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DA77C3">
      <w:pPr>
        <w:divId w:val="1054812324"/>
        <w:rPr>
          <w:rFonts w:eastAsia="Times New Roman"/>
          <w:vanish/>
        </w:rPr>
      </w:pPr>
      <w:r>
        <w:rPr>
          <w:rFonts w:eastAsia="Times New Roman"/>
          <w:vanish/>
        </w:rPr>
        <w:t>0000895728false2020FYus-gaap:AccountingStandardsUpdate201613Memberus-gaap:AccountingStandardsUpdate201409Member110-year1030.043.842.750.022.074.333.35021.050.030.050.038.93.202.442.903.653.10P2Y1.0twoone year5001.73.010.0364P1YP3Y1.0one year3.04.53</w:t>
      </w:r>
      <w:r>
        <w:rPr>
          <w:rFonts w:eastAsia="Times New Roman"/>
          <w:vanish/>
        </w:rPr>
        <w:t>4.854.043.984.454.016.094.139.904.57P4Y3032.330nous-gaap:OtherLiabilitiesNoncurrentus-gaap:OtherLiabilitiesNoncurrentus-gaap:OtherLiabilitiesNoncurrentus-gaap:OtherLiabilitiesNoncurrentus-gaap:DeferredCostsAndOtherAssetsus-gaap:DeferredCostsAndOtherAssetsu</w:t>
      </w:r>
      <w:r>
        <w:rPr>
          <w:rFonts w:eastAsia="Times New Roman"/>
          <w:vanish/>
        </w:rPr>
        <w:t>s-gaap:DeferredCostsAndOtherAssetsus-gaap:DeferredCostsAndOtherAssetsus-gaap:AccountsPayableAndOtherAccruedLiabilitiesCurrentus-gaap:AccountsPayableAndOtherAccruedLiabilitiesCurrentus-gaap:AccountsPayableAndOtherAccruedLiabilitiesCurrentus-gaap:AccountsPay</w:t>
      </w:r>
      <w:r>
        <w:rPr>
          <w:rFonts w:eastAsia="Times New Roman"/>
          <w:vanish/>
        </w:rPr>
        <w:t>ableAndOtherAccruedLiabilitiesCurrent00008957282020-01-012020-12-310000895728us-gaap:CommonStockMember2020-01-012020-12-310000895728enb:A6.375FixedtoFloatingRateSubordinatedNotesSeries2018BDue2078Member2020-01-012020-12-31iso4217:USD00008957282020-06-30xbr</w:t>
      </w:r>
      <w:r>
        <w:rPr>
          <w:rFonts w:eastAsia="Times New Roman"/>
          <w:vanish/>
        </w:rPr>
        <w:t>li:shares00008957282021-02-05iso4217:CAD0000895728enb:CommoditySalesMember2020-01-012020-12-310000895728enb:CommoditySalesMember2019-01-012019-12-310000895728enb:CommoditySalesMember2018-01-012018-12-310000895728enb:GasDistributionServiceMember2020-01-0120</w:t>
      </w:r>
      <w:r>
        <w:rPr>
          <w:rFonts w:eastAsia="Times New Roman"/>
          <w:vanish/>
        </w:rPr>
        <w:t>20-12-310000895728enb:GasDistributionServiceMember2019-01-012019-12-310000895728enb:GasDistributionServiceMember2018-01-012018-12-310000895728enb:TransportationAndOtherServicesMember2020-01-012020-12-310000895728enb:TransportationAndOtherServicesMember2019</w:t>
      </w:r>
      <w:r>
        <w:rPr>
          <w:rFonts w:eastAsia="Times New Roman"/>
          <w:vanish/>
        </w:rPr>
        <w:t>-01-012019-12-310000895728enb:TransportationAndOtherServicesMember2018-01-012018-12-3100008957282019-01-012019-12-3100008957282018-01-012018-12-31iso4217:CADxbrli:shares0000895728us-gaap:PreferredStockMember2019-12-310000895728us-gaap:PreferredStockMember2</w:t>
      </w:r>
      <w:r>
        <w:rPr>
          <w:rFonts w:eastAsia="Times New Roman"/>
          <w:vanish/>
        </w:rPr>
        <w:t>018-12-310000895728us-gaap:PreferredStockMember2017-12-310000895728us-gaap:PreferredStockMember2020-12-310000895728us-gaap:CommonStockMember2019-12-310000895728us-gaap:CommonStockMember2018-12-310000895728us-gaap:CommonStockMember2017-12-310000895728us-gaa</w:t>
      </w:r>
      <w:r>
        <w:rPr>
          <w:rFonts w:eastAsia="Times New Roman"/>
          <w:vanish/>
        </w:rPr>
        <w:t>p:CommonStockMember2020-01-012020-12-310000895728us-gaap:CommonStockMember2019-01-012019-12-310000895728us-gaap:CommonStockMember2018-01-012018-12-310000895728us-gaap:CommonStockMember2020-12-310000895728us-gaap:AdditionalPaidInCapitalMember2019-12-3100008</w:t>
      </w:r>
      <w:r>
        <w:rPr>
          <w:rFonts w:eastAsia="Times New Roman"/>
          <w:vanish/>
        </w:rPr>
        <w:t>95728us-gaap:AdditionalPaidInCapitalMember2018-12-310000895728us-gaap:AdditionalPaidInCapitalMember2017-12-310000895728us-gaap:AdditionalPaidInCapitalMember2020-01-012020-12-310000895728us-gaap:AdditionalPaidInCapitalMember2019-01-012019-12-310000895728us-</w:t>
      </w:r>
      <w:r>
        <w:rPr>
          <w:rFonts w:eastAsia="Times New Roman"/>
          <w:vanish/>
        </w:rPr>
        <w:t>gaap:AdditionalPaidInCapitalMember2018-01-012018-12-310000895728us-gaap:AdditionalPaidInCapitalMember2020-12-310000895728us-gaap:RetainedEarningsMember2019-12-310000895728us-gaap:RetainedEarningsMember2018-12-310000895728us-gaap:RetainedEarningsMember2017-</w:t>
      </w:r>
      <w:r>
        <w:rPr>
          <w:rFonts w:eastAsia="Times New Roman"/>
          <w:vanish/>
        </w:rPr>
        <w:t>12-310000895728us-gaap:RetainedEarningsMember2020-01-012020-12-310000895728us-gaap:RetainedEarningsMember2019-01-012019-12-310000895728us-gaap:RetainedEarningsMember2018-01-012018-12-310000895728srt:CumulativeEffectPeriodOfAdoptionAdjustmentMemberus-gaap:R</w:t>
      </w:r>
      <w:r>
        <w:rPr>
          <w:rFonts w:eastAsia="Times New Roman"/>
          <w:vanish/>
        </w:rPr>
        <w:t>etainedEarningsMember2019-12-3100008957282017-01-012017-12-310000895728srt:CumulativeEffectPeriodOfAdoptionAdjustmentMemberus-gaap:RetainedEarningsMember2017-12-310000895728us-gaap:RetainedEarningsMember2020-12-310000895728us-gaap:AccumulatedOtherComprehen</w:t>
      </w:r>
      <w:r>
        <w:rPr>
          <w:rFonts w:eastAsia="Times New Roman"/>
          <w:vanish/>
        </w:rPr>
        <w:t>siveIncomeMember2019-12-310000895728us-gaap:AccumulatedOtherComprehensiveIncomeMember2018-12-310000895728us-gaap:AccumulatedOtherComprehensiveIncomeMember2017-12-310000895728us-gaap:AccumulatedOtherComprehensiveIncomeMember2020-01-012020-12-310000895728us-</w:t>
      </w:r>
      <w:r>
        <w:rPr>
          <w:rFonts w:eastAsia="Times New Roman"/>
          <w:vanish/>
        </w:rPr>
        <w:t>gaap:AccumulatedOtherComprehensiveIncomeMember2019-01-012019-12-310000895728us-gaap:AccumulatedOtherComprehensiveIncomeMember2018-01-012018-12-310000895728us-gaap:AccumulatedOtherComprehensiveIncomeMember2020-12-310000895728us-gaap:TreasuryStockMember2019-</w:t>
      </w:r>
      <w:r>
        <w:rPr>
          <w:rFonts w:eastAsia="Times New Roman"/>
          <w:vanish/>
        </w:rPr>
        <w:t>12-310000895728us-gaap:TreasuryStockMember2018-12-310000895728us-gaap:TreasuryStockMember2017-12-310000895728us-gaap:TreasuryStockMember2020-01-012020-12-310000895728us-gaap:TreasuryStockMember2019-01-012019-12-310000895728us-gaap:TreasuryStockMember2018-0</w:t>
      </w:r>
      <w:r>
        <w:rPr>
          <w:rFonts w:eastAsia="Times New Roman"/>
          <w:vanish/>
        </w:rPr>
        <w:t>1-012018-12-310000895728us-gaap:TreasuryStockMember2020-12-310000895728us-gaap:ParentMember2020-12-310000895728us-gaap:ParentMember2019-12-310000895728us-gaap:ParentMember2018-12-310000895728us-gaap:NoncontrollingInterestMember2019-12-310000895728us-gaap:N</w:t>
      </w:r>
      <w:r>
        <w:rPr>
          <w:rFonts w:eastAsia="Times New Roman"/>
          <w:vanish/>
        </w:rPr>
        <w:t>oncontrollingInterestMember2018-12-310000895728us-gaap:NoncontrollingInterestMember2017-12-310000895728us-gaap:NoncontrollingInterestMember2020-01-012020-12-310000895728us-gaap:NoncontrollingInterestMember2019-01-012019-12-310000895728us-gaap:Noncontrollin</w:t>
      </w:r>
      <w:r>
        <w:rPr>
          <w:rFonts w:eastAsia="Times New Roman"/>
          <w:vanish/>
        </w:rPr>
        <w:t>gInterestMember2018-01-012018-12-310000895728us-gaap:NoncontrollingInterestMember2020-12-3100008957282020-12-3100008957282019-12-3100008957282018-12-3100008957282017-12-31enb:segment0000895728enb:DeferralForNegotiatedDepreciationRatesForPhaseInPlansMember2</w:t>
      </w:r>
      <w:r>
        <w:rPr>
          <w:rFonts w:eastAsia="Times New Roman"/>
          <w:vanish/>
        </w:rPr>
        <w:t>020-12-310000895728enb:TransportationRevenueMember2020-01-012020-12-310000895728enb:TransportationRevenueMember2019-01-012019-12-310000895728enb:TransportationRevenueMember2018-01-012018-12-31enb:number_of_primary_method_of_depreciation0000895728us-gaap:Pe</w:t>
      </w:r>
      <w:r>
        <w:rPr>
          <w:rFonts w:eastAsia="Times New Roman"/>
          <w:vanish/>
        </w:rPr>
        <w:t>rformanceSharesMember2020-01-012020-12-310000895728us-gaap:RestrictedStockUnitsRSUMember2020-01-012020-12-310000895728enb:TransportationRevenueMemberus-gaap:OperatingSegmentsMemberenb:LiquidsPipelinesSegmentMember2020-01-012020-12-310000895728enb:Transport</w:t>
      </w:r>
      <w:r>
        <w:rPr>
          <w:rFonts w:eastAsia="Times New Roman"/>
          <w:vanish/>
        </w:rPr>
        <w:t>ationRevenueMemberus-gaap:OperatingSegmentsMemberenb:GasTransmissionandMidstreamSegmentMember2020-01-012020-12-310000895728enb:GasDistributionandStorageSegmentMemberenb:TransportationRevenueMemberus-gaap:OperatingSegmentsMember2020-01-012020-12-31000089572</w:t>
      </w:r>
      <w:r>
        <w:rPr>
          <w:rFonts w:eastAsia="Times New Roman"/>
          <w:vanish/>
        </w:rPr>
        <w:t>8enb:TransportationRevenueMemberus-gaap:OperatingSegmentsMemberenb:RenewablePowerGenerationSegmentMember2020-01-012020-12-310000895728enb:TransportationRevenueMemberus-gaap:OperatingSegmentsMemberenb:EnergyServicesSegmentMember2020-01-012020-12-31000089572</w:t>
      </w:r>
      <w:r>
        <w:rPr>
          <w:rFonts w:eastAsia="Times New Roman"/>
          <w:vanish/>
        </w:rPr>
        <w:t>8enb:EliminationsAndReconcilingItemsMemberenb:TransportationRevenueMember2020-01-012020-12-310000895728us-gaap:OperatingSegmentsMemberenb:LiquidsPipelinesSegmentMemberenb:StorageandOtherRevenueMember2020-01-012020-12-310000895728us-gaap:OperatingSegmentsMe</w:t>
      </w:r>
      <w:r>
        <w:rPr>
          <w:rFonts w:eastAsia="Times New Roman"/>
          <w:vanish/>
        </w:rPr>
        <w:t>mberenb:GasTransmissionandMidstreamSegmentMemberenb:StorageandOtherRevenueMember2020-01-012020-12-310000895728enb:GasDistributionandStorageSegmentMemberus-gaap:OperatingSegmentsMemberenb:StorageandOtherRevenueMember2020-01-012020-12-310000895728us-gaap:Ope</w:t>
      </w:r>
      <w:r>
        <w:rPr>
          <w:rFonts w:eastAsia="Times New Roman"/>
          <w:vanish/>
        </w:rPr>
        <w:t>ratingSegmentsMemberenb:StorageandOtherRevenueMemberenb:RenewablePowerGenerationSegmentMember2020-01-012020-12-310000895728us-gaap:OperatingSegmentsMemberenb:EnergyServicesSegmentMemberenb:StorageandOtherRevenueMember2020-01-012020-12-310000895728enb:Elimi</w:t>
      </w:r>
      <w:r>
        <w:rPr>
          <w:rFonts w:eastAsia="Times New Roman"/>
          <w:vanish/>
        </w:rPr>
        <w:t>nationsAndReconcilingItemsMemberenb:StorageandOtherRevenueMember2020-01-012020-12-310000895728enb:StorageandOtherRevenueMember2020-01-012020-12-310000895728us-gaap:OperatingSegmentsMemberenb:LiquidsPipelinesSegmentMemberenb:GasGatheringandProcessingRevenue</w:t>
      </w:r>
      <w:r>
        <w:rPr>
          <w:rFonts w:eastAsia="Times New Roman"/>
          <w:vanish/>
        </w:rPr>
        <w:t>Member2020-01-012020-12-310000895728us-gaap:OperatingSegmentsMemberenb:GasTransmissionandMidstreamSegmentMemberenb:GasGatheringandProcessingRevenueMember2020-01-012020-12-310000895728enb:GasDistributionandStorageSegmentMemberus-gaap:OperatingSegmentsMember</w:t>
      </w:r>
      <w:r>
        <w:rPr>
          <w:rFonts w:eastAsia="Times New Roman"/>
          <w:vanish/>
        </w:rPr>
        <w:t>enb:GasGatheringandProcessingRevenueMember2020-01-012020-12-310000895728us-gaap:OperatingSegmentsMemberenb:RenewablePowerGenerationSegmentMemberenb:GasGatheringandProcessingRevenueMember2020-01-012020-12-310000895728us-gaap:OperatingSegmentsMemberenb:Energ</w:t>
      </w:r>
      <w:r>
        <w:rPr>
          <w:rFonts w:eastAsia="Times New Roman"/>
          <w:vanish/>
        </w:rPr>
        <w:t>yServicesSegmentMemberenb:GasGatheringandProcessingRevenueMember2020-01-012020-12-310000895728enb:EliminationsAndReconcilingItemsMemberenb:GasGatheringandProcessingRevenueMember2020-01-012020-12-310000895728enb:GasGatheringandProcessingRevenueMember2020-01</w:t>
      </w:r>
      <w:r>
        <w:rPr>
          <w:rFonts w:eastAsia="Times New Roman"/>
          <w:vanish/>
        </w:rPr>
        <w:t>-012020-12-310000895728us-gaap:OperatingSegmentsMemberenb:LiquidsPipelinesSegmentMemberenb:GasDistributionServiceMember2020-01-012020-12-310000895728us-gaap:OperatingSegmentsMemberenb:GasTransmissionandMidstreamSegmentMemberenb:GasDistributionServiceMember</w:t>
      </w:r>
      <w:r>
        <w:rPr>
          <w:rFonts w:eastAsia="Times New Roman"/>
          <w:vanish/>
        </w:rPr>
        <w:t>2020-01-012020-12-310000895728enb:GasDistributionandStorageSegmentMemberus-gaap:OperatingSegmentsMemberenb:GasDistributionServiceMember2020-01-012020-12-310000895728us-gaap:OperatingSegmentsMemberenb:RenewablePowerGenerationSegmentMemberenb:GasDistribution</w:t>
      </w:r>
      <w:r>
        <w:rPr>
          <w:rFonts w:eastAsia="Times New Roman"/>
          <w:vanish/>
        </w:rPr>
        <w:t>ServiceMember2020-01-012020-12-310000895728us-gaap:OperatingSegmentsMemberenb:EnergyServicesSegmentMemberenb:GasDistributionServiceMember2020-01-012020-12-310000895728enb:EliminationsAndReconcilingItemsMemberenb:GasDistributionServiceMember2020-01-012020-1</w:t>
      </w:r>
      <w:r>
        <w:rPr>
          <w:rFonts w:eastAsia="Times New Roman"/>
          <w:vanish/>
        </w:rPr>
        <w:t>2-310000895728us-gaap:OperatingSegmentsMemberenb:LiquidsPipelinesSegmentMemberenb:ElectricityandTransmissionRevenueMember2020-01-012020-12-310000895728us-gaap:OperatingSegmentsMemberenb:GasTransmissionandMidstreamSegmentMemberenb:ElectricityandTransmission</w:t>
      </w:r>
      <w:r>
        <w:rPr>
          <w:rFonts w:eastAsia="Times New Roman"/>
          <w:vanish/>
        </w:rPr>
        <w:t>RevenueMember2020-01-012020-12-310000895728enb:GasDistributionandStorageSegmentMemberus-gaap:OperatingSegmentsMemberenb:ElectricityandTransmissionRevenueMember2020-01-012020-12-310000895728us-gaap:OperatingSegmentsMemberenb:RenewablePowerGenerationSegmentM</w:t>
      </w:r>
      <w:r>
        <w:rPr>
          <w:rFonts w:eastAsia="Times New Roman"/>
          <w:vanish/>
        </w:rPr>
        <w:t>emberenb:ElectricityandTransmissionRevenueMember2020-01-012020-12-310000895728us-gaap:OperatingSegmentsMemberenb:EnergyServicesSegmentMemberenb:ElectricityandTransmissionRevenueMember2020-01-012020-12-310000895728enb:EliminationsAndReconcilingItemsMemberen</w:t>
      </w:r>
      <w:r>
        <w:rPr>
          <w:rFonts w:eastAsia="Times New Roman"/>
          <w:vanish/>
        </w:rPr>
        <w:t>b:ElectricityandTransmissionRevenueMember2020-01-012020-12-310000895728enb:ElectricityandTransmissionRevenueMember2020-01-012020-12-310000895728us-gaap:OperatingSegmentsMemberenb:LiquidsPipelinesSegmentMember2020-01-012020-12-310000895728us-gaap:OperatingS</w:t>
      </w:r>
      <w:r>
        <w:rPr>
          <w:rFonts w:eastAsia="Times New Roman"/>
          <w:vanish/>
        </w:rPr>
        <w:t>egmentsMemberenb:GasTransmissionandMidstreamSegmentMember2020-01-012020-12-310000895728enb:GasDistributionandStorageSegmentMemberus-gaap:OperatingSegmentsMember2020-01-012020-12-310000895728us-gaap:OperatingSegmentsMemberenb:RenewablePowerGenerationSegment</w:t>
      </w:r>
      <w:r>
        <w:rPr>
          <w:rFonts w:eastAsia="Times New Roman"/>
          <w:vanish/>
        </w:rPr>
        <w:t>Member2020-01-012020-12-310000895728us-gaap:OperatingSegmentsMemberenb:EnergyServicesSegmentMember2020-01-012020-12-310000895728enb:EliminationsAndReconcilingItemsMember2020-01-012020-12-310000895728us-gaap:OperatingSegmentsMemberenb:LiquidsPipelinesSegmen</w:t>
      </w:r>
      <w:r>
        <w:rPr>
          <w:rFonts w:eastAsia="Times New Roman"/>
          <w:vanish/>
        </w:rPr>
        <w:t>tMemberenb:CommoditySalesMember2020-01-012020-12-310000895728us-gaap:OperatingSegmentsMemberenb:GasTransmissionandMidstreamSegmentMemberenb:CommoditySalesMember2020-01-012020-12-310000895728enb:GasDistributionandStorageSegmentMemberus-gaap:OperatingSegment</w:t>
      </w:r>
      <w:r>
        <w:rPr>
          <w:rFonts w:eastAsia="Times New Roman"/>
          <w:vanish/>
        </w:rPr>
        <w:t>sMemberenb:CommoditySalesMember2020-01-012020-12-310000895728us-gaap:OperatingSegmentsMemberenb:RenewablePowerGenerationSegmentMemberenb:CommoditySalesMember2020-01-012020-12-310000895728us-gaap:OperatingSegmentsMemberenb:EnergyServicesSegmentMemberenb:Com</w:t>
      </w:r>
      <w:r>
        <w:rPr>
          <w:rFonts w:eastAsia="Times New Roman"/>
          <w:vanish/>
        </w:rPr>
        <w:t>moditySalesMember2020-01-012020-12-310000895728enb:EliminationsAndReconcilingItemsMemberenb:CommoditySalesMember2020-01-012020-12-310000895728enb:OtherRevenueMemberus-gaap:OperatingSegmentsMemberenb:LiquidsPipelinesSegmentMember2020-01-012020-12-3100008957</w:t>
      </w:r>
      <w:r>
        <w:rPr>
          <w:rFonts w:eastAsia="Times New Roman"/>
          <w:vanish/>
        </w:rPr>
        <w:t>28enb:OtherRevenueMemberus-gaap:OperatingSegmentsMemberenb:GasTransmissionandMidstreamSegmentMember2020-01-012020-12-310000895728enb:GasDistributionandStorageSegmentMemberenb:OtherRevenueMemberus-gaap:OperatingSegmentsMember2020-01-012020-12-310000895728en</w:t>
      </w:r>
      <w:r>
        <w:rPr>
          <w:rFonts w:eastAsia="Times New Roman"/>
          <w:vanish/>
        </w:rPr>
        <w:t>b:OtherRevenueMemberus-gaap:OperatingSegmentsMemberenb:RenewablePowerGenerationSegmentMember2020-01-012020-12-310000895728enb:OtherRevenueMemberus-gaap:OperatingSegmentsMemberenb:EnergyServicesSegmentMember2020-01-012020-12-310000895728enb:EliminationsAndR</w:t>
      </w:r>
      <w:r>
        <w:rPr>
          <w:rFonts w:eastAsia="Times New Roman"/>
          <w:vanish/>
        </w:rPr>
        <w:t>econcilingItemsMemberenb:OtherRevenueMember2020-01-012020-12-310000895728enb:OtherRevenueMember2020-01-012020-12-310000895728us-gaap:IntersegmentEliminationMemberenb:LiquidsPipelinesSegmentMember2020-01-012020-12-310000895728us-gaap:IntersegmentElimination</w:t>
      </w:r>
      <w:r>
        <w:rPr>
          <w:rFonts w:eastAsia="Times New Roman"/>
          <w:vanish/>
        </w:rPr>
        <w:t>Memberenb:GasTransmissionandMidstreamSegmentMember2020-01-012020-12-310000895728enb:GasDistributionandStorageSegmentMemberus-gaap:IntersegmentEliminationMember2020-01-012020-12-310000895728us-gaap:IntersegmentEliminationMemberenb:RenewablePowerGenerationSe</w:t>
      </w:r>
      <w:r>
        <w:rPr>
          <w:rFonts w:eastAsia="Times New Roman"/>
          <w:vanish/>
        </w:rPr>
        <w:t>gmentMember2020-01-012020-12-310000895728enb:EnergyServicesSegmentMemberus-gaap:IntersegmentEliminationMember2020-01-012020-12-310000895728us-gaap:IntersegmentEliminationMember2020-01-012020-12-310000895728enb:TransportationRevenueMemberus-gaap:OperatingSe</w:t>
      </w:r>
      <w:r>
        <w:rPr>
          <w:rFonts w:eastAsia="Times New Roman"/>
          <w:vanish/>
        </w:rPr>
        <w:t>gmentsMemberenb:LiquidsPipelinesSegmentMember2019-01-012019-12-310000895728enb:TransportationRevenueMemberus-gaap:OperatingSegmentsMemberenb:GasTransmissionandMidstreamSegmentMember2019-01-012019-12-310000895728enb:GasDistributionandStorageSegmentMemberenb</w:t>
      </w:r>
      <w:r>
        <w:rPr>
          <w:rFonts w:eastAsia="Times New Roman"/>
          <w:vanish/>
        </w:rPr>
        <w:t>:TransportationRevenueMemberus-gaap:OperatingSegmentsMember2019-01-012019-12-310000895728enb:TransportationRevenueMemberus-gaap:OperatingSegmentsMemberenb:RenewablePowerGenerationSegmentMember2019-01-012019-12-310000895728enb:TransportationRevenueMemberus-</w:t>
      </w:r>
      <w:r>
        <w:rPr>
          <w:rFonts w:eastAsia="Times New Roman"/>
          <w:vanish/>
        </w:rPr>
        <w:t>gaap:OperatingSegmentsMemberenb:EnergyServicesSegmentMember2019-01-012019-12-310000895728enb:EliminationsAndReconcilingItemsMemberenb:TransportationRevenueMember2019-01-012019-12-310000895728us-gaap:OperatingSegmentsMemberenb:LiquidsPipelinesSegmentMembere</w:t>
      </w:r>
      <w:r>
        <w:rPr>
          <w:rFonts w:eastAsia="Times New Roman"/>
          <w:vanish/>
        </w:rPr>
        <w:t>nb:StorageandOtherRevenueMember2019-01-012019-12-310000895728us-gaap:OperatingSegmentsMemberenb:GasTransmissionandMidstreamSegmentMemberenb:StorageandOtherRevenueMember2019-01-012019-12-310000895728enb:GasDistributionandStorageSegmentMemberus-gaap:Operatin</w:t>
      </w:r>
      <w:r>
        <w:rPr>
          <w:rFonts w:eastAsia="Times New Roman"/>
          <w:vanish/>
        </w:rPr>
        <w:t>gSegmentsMemberenb:StorageandOtherRevenueMember2019-01-012019-12-310000895728us-gaap:OperatingSegmentsMemberenb:StorageandOtherRevenueMemberenb:RenewablePowerGenerationSegmentMember2019-01-012019-12-310000895728us-gaap:OperatingSegmentsMemberenb:EnergyServ</w:t>
      </w:r>
      <w:r>
        <w:rPr>
          <w:rFonts w:eastAsia="Times New Roman"/>
          <w:vanish/>
        </w:rPr>
        <w:t>icesSegmentMemberenb:StorageandOtherRevenueMember2019-01-012019-12-310000895728enb:EliminationsAndReconcilingItemsMemberenb:StorageandOtherRevenueMember2019-01-012019-12-310000895728enb:StorageandOtherRevenueMember2019-01-012019-12-310000895728us-gaap:Oper</w:t>
      </w:r>
      <w:r>
        <w:rPr>
          <w:rFonts w:eastAsia="Times New Roman"/>
          <w:vanish/>
        </w:rPr>
        <w:t>atingSegmentsMemberenb:LiquidsPipelinesSegmentMemberenb:GasGatheringandProcessingRevenueMember2019-01-012019-12-310000895728us-gaap:OperatingSegmentsMemberenb:GasTransmissionandMidstreamSegmentMemberenb:GasGatheringandProcessingRevenueMember2019-01-012019-</w:t>
      </w:r>
      <w:r>
        <w:rPr>
          <w:rFonts w:eastAsia="Times New Roman"/>
          <w:vanish/>
        </w:rPr>
        <w:t>12-310000895728enb:GasDistributionandStorageSegmentMemberus-gaap:OperatingSegmentsMemberenb:GasGatheringandProcessingRevenueMember2019-01-012019-12-310000895728us-gaap:OperatingSegmentsMemberenb:RenewablePowerGenerationSegmentMemberenb:GasGatheringandProce</w:t>
      </w:r>
      <w:r>
        <w:rPr>
          <w:rFonts w:eastAsia="Times New Roman"/>
          <w:vanish/>
        </w:rPr>
        <w:t>ssingRevenueMember2019-01-012019-12-310000895728us-gaap:OperatingSegmentsMemberenb:EnergyServicesSegmentMemberenb:GasGatheringandProcessingRevenueMember2019-01-012019-12-310000895728enb:EliminationsAndReconcilingItemsMemberenb:GasGatheringandProcessingReve</w:t>
      </w:r>
      <w:r>
        <w:rPr>
          <w:rFonts w:eastAsia="Times New Roman"/>
          <w:vanish/>
        </w:rPr>
        <w:t>nueMember2019-01-012019-12-310000895728enb:GasGatheringandProcessingRevenueMember2019-01-012019-12-310000895728us-gaap:OperatingSegmentsMemberenb:LiquidsPipelinesSegmentMemberenb:GasDistributionServiceMember2019-01-012019-12-310000895728us-gaap:OperatingSe</w:t>
      </w:r>
      <w:r>
        <w:rPr>
          <w:rFonts w:eastAsia="Times New Roman"/>
          <w:vanish/>
        </w:rPr>
        <w:t>gmentsMemberenb:GasTransmissionandMidstreamSegmentMemberenb:GasDistributionServiceMember2019-01-012019-12-310000895728enb:GasDistributionandStorageSegmentMemberus-gaap:OperatingSegmentsMemberenb:GasDistributionServiceMember2019-01-012019-12-310000895728us-</w:t>
      </w:r>
      <w:r>
        <w:rPr>
          <w:rFonts w:eastAsia="Times New Roman"/>
          <w:vanish/>
        </w:rPr>
        <w:t>gaap:OperatingSegmentsMemberenb:RenewablePowerGenerationSegmentMemberenb:GasDistributionServiceMember2019-01-012019-12-310000895728us-gaap:OperatingSegmentsMemberenb:EnergyServicesSegmentMemberenb:GasDistributionServiceMember2019-01-012019-12-310000895728e</w:t>
      </w:r>
      <w:r>
        <w:rPr>
          <w:rFonts w:eastAsia="Times New Roman"/>
          <w:vanish/>
        </w:rPr>
        <w:t>nb:EliminationsAndReconcilingItemsMemberenb:GasDistributionServiceMember2019-01-012019-12-310000895728us-gaap:OperatingSegmentsMemberenb:LiquidsPipelinesSegmentMemberenb:ElectricityandTransmissionRevenueMember2019-01-012019-12-310000895728us-gaap:Operating</w:t>
      </w:r>
      <w:r>
        <w:rPr>
          <w:rFonts w:eastAsia="Times New Roman"/>
          <w:vanish/>
        </w:rPr>
        <w:t>SegmentsMemberenb:GasTransmissionandMidstreamSegmentMemberenb:ElectricityandTransmissionRevenueMember2019-01-012019-12-310000895728enb:GasDistributionandStorageSegmentMemberus-gaap:OperatingSegmentsMemberenb:ElectricityandTransmissionRevenueMember2019-01-0</w:t>
      </w:r>
      <w:r>
        <w:rPr>
          <w:rFonts w:eastAsia="Times New Roman"/>
          <w:vanish/>
        </w:rPr>
        <w:t>12019-12-310000895728us-gaap:OperatingSegmentsMemberenb:RenewablePowerGenerationSegmentMemberenb:ElectricityandTransmissionRevenueMember2019-01-012019-12-310000895728us-gaap:OperatingSegmentsMemberenb:EnergyServicesSegmentMemberenb:ElectricityandTransmissi</w:t>
      </w:r>
      <w:r>
        <w:rPr>
          <w:rFonts w:eastAsia="Times New Roman"/>
          <w:vanish/>
        </w:rPr>
        <w:t>onRevenueMember2019-01-012019-12-310000895728enb:EliminationsAndReconcilingItemsMemberenb:ElectricityandTransmissionRevenueMember2019-01-012019-12-310000895728enb:ElectricityandTransmissionRevenueMember2019-01-012019-12-310000895728us-gaap:OperatingSegment</w:t>
      </w:r>
      <w:r>
        <w:rPr>
          <w:rFonts w:eastAsia="Times New Roman"/>
          <w:vanish/>
        </w:rPr>
        <w:t>sMemberenb:LiquidsPipelinesSegmentMemberenb:CommoditySalesMember2019-01-012019-12-310000895728us-gaap:OperatingSegmentsMemberenb:GasTransmissionandMidstreamSegmentMemberenb:CommoditySalesMember2019-01-012019-12-310000895728enb:GasDistributionandStorageSegm</w:t>
      </w:r>
      <w:r>
        <w:rPr>
          <w:rFonts w:eastAsia="Times New Roman"/>
          <w:vanish/>
        </w:rPr>
        <w:t>entMemberus-gaap:OperatingSegmentsMemberenb:CommoditySalesMember2019-01-012019-12-310000895728us-gaap:OperatingSegmentsMemberenb:RenewablePowerGenerationSegmentMemberenb:CommoditySalesMember2019-01-012019-12-310000895728us-gaap:OperatingSegmentsMemberenb:E</w:t>
      </w:r>
      <w:r>
        <w:rPr>
          <w:rFonts w:eastAsia="Times New Roman"/>
          <w:vanish/>
        </w:rPr>
        <w:t>nergyServicesSegmentMemberenb:CommoditySalesMember2019-01-012019-12-310000895728enb:EliminationsAndReconcilingItemsMemberenb:CommoditySalesMember2019-01-012019-12-310000895728us-gaap:OperatingSegmentsMemberenb:LiquidsPipelinesSegmentMember2019-01-012019-12</w:t>
      </w:r>
      <w:r>
        <w:rPr>
          <w:rFonts w:eastAsia="Times New Roman"/>
          <w:vanish/>
        </w:rPr>
        <w:t>-310000895728us-gaap:OperatingSegmentsMemberenb:GasTransmissionandMidstreamSegmentMember2019-01-012019-12-310000895728enb:GasDistributionandStorageSegmentMemberus-gaap:OperatingSegmentsMember2019-01-012019-12-310000895728us-gaap:OperatingSegmentsMemberenb:</w:t>
      </w:r>
      <w:r>
        <w:rPr>
          <w:rFonts w:eastAsia="Times New Roman"/>
          <w:vanish/>
        </w:rPr>
        <w:t>RenewablePowerGenerationSegmentMember2019-01-012019-12-310000895728us-gaap:OperatingSegmentsMemberenb:EnergyServicesSegmentMember2019-01-012019-12-310000895728enb:EliminationsAndReconcilingItemsMember2019-01-012019-12-310000895728enb:OtherRevenueMemberus-g</w:t>
      </w:r>
      <w:r>
        <w:rPr>
          <w:rFonts w:eastAsia="Times New Roman"/>
          <w:vanish/>
        </w:rPr>
        <w:t>aap:OperatingSegmentsMemberenb:LiquidsPipelinesSegmentMember2019-01-012019-12-310000895728enb:OtherRevenueMemberus-gaap:OperatingSegmentsMemberenb:GasTransmissionandMidstreamSegmentMember2019-01-012019-12-310000895728enb:GasDistributionandStorageSegmentMem</w:t>
      </w:r>
      <w:r>
        <w:rPr>
          <w:rFonts w:eastAsia="Times New Roman"/>
          <w:vanish/>
        </w:rPr>
        <w:t>berenb:OtherRevenueMemberus-gaap:OperatingSegmentsMember2019-01-012019-12-310000895728enb:OtherRevenueMemberus-gaap:OperatingSegmentsMemberenb:RenewablePowerGenerationSegmentMember2019-01-012019-12-310000895728enb:OtherRevenueMemberus-gaap:OperatingSegment</w:t>
      </w:r>
      <w:r>
        <w:rPr>
          <w:rFonts w:eastAsia="Times New Roman"/>
          <w:vanish/>
        </w:rPr>
        <w:t>sMemberenb:EnergyServicesSegmentMember2019-01-012019-12-310000895728enb:EliminationsAndReconcilingItemsMemberenb:OtherRevenueMember2019-01-012019-12-310000895728enb:OtherRevenueMember2019-01-012019-12-310000895728us-gaap:IntersegmentEliminationMemberenb:Li</w:t>
      </w:r>
      <w:r>
        <w:rPr>
          <w:rFonts w:eastAsia="Times New Roman"/>
          <w:vanish/>
        </w:rPr>
        <w:t>quidsPipelinesSegmentMember2019-01-012019-12-310000895728us-gaap:IntersegmentEliminationMemberenb:GasTransmissionandMidstreamSegmentMember2019-01-012019-12-310000895728enb:GasDistributionandStorageSegmentMemberus-gaap:IntersegmentEliminationMember2019-01-0</w:t>
      </w:r>
      <w:r>
        <w:rPr>
          <w:rFonts w:eastAsia="Times New Roman"/>
          <w:vanish/>
        </w:rPr>
        <w:t>12019-12-310000895728us-gaap:IntersegmentEliminationMemberenb:RenewablePowerGenerationSegmentMember2019-01-012019-12-310000895728enb:EnergyServicesSegmentMemberus-gaap:IntersegmentEliminationMember2019-01-012019-12-310000895728us-gaap:IntersegmentEliminati</w:t>
      </w:r>
      <w:r>
        <w:rPr>
          <w:rFonts w:eastAsia="Times New Roman"/>
          <w:vanish/>
        </w:rPr>
        <w:t>onMember2019-01-012019-12-310000895728enb:TransportationRevenueMemberus-gaap:OperatingSegmentsMemberenb:LiquidsPipelinesSegmentMember2018-01-012018-12-310000895728enb:TransportationRevenueMemberus-gaap:OperatingSegmentsMemberenb:GasTransmissionandMidstream</w:t>
      </w:r>
      <w:r>
        <w:rPr>
          <w:rFonts w:eastAsia="Times New Roman"/>
          <w:vanish/>
        </w:rPr>
        <w:t>SegmentMember2018-01-012018-12-310000895728enb:GasDistributionandStorageSegmentMemberenb:TransportationRevenueMemberus-gaap:OperatingSegmentsMember2018-01-012018-12-310000895728enb:TransportationRevenueMemberus-gaap:OperatingSegmentsMemberenb:RenewablePowe</w:t>
      </w:r>
      <w:r>
        <w:rPr>
          <w:rFonts w:eastAsia="Times New Roman"/>
          <w:vanish/>
        </w:rPr>
        <w:t>rGenerationSegmentMember2018-01-012018-12-310000895728enb:TransportationRevenueMemberus-gaap:OperatingSegmentsMemberenb:EnergyServicesSegmentMember2018-01-012018-12-310000895728enb:EliminationsAndReconcilingItemsMemberenb:TransportationRevenueMember2018-01</w:t>
      </w:r>
      <w:r>
        <w:rPr>
          <w:rFonts w:eastAsia="Times New Roman"/>
          <w:vanish/>
        </w:rPr>
        <w:t>-012018-12-310000895728us-gaap:OperatingSegmentsMemberenb:LiquidsPipelinesSegmentMemberenb:StorageandOtherRevenueMember2018-01-012018-12-310000895728us-gaap:OperatingSegmentsMemberenb:GasTransmissionandMidstreamSegmentMemberenb:StorageandOtherRevenueMember</w:t>
      </w:r>
      <w:r>
        <w:rPr>
          <w:rFonts w:eastAsia="Times New Roman"/>
          <w:vanish/>
        </w:rPr>
        <w:t>2018-01-012018-12-310000895728enb:GasDistributionandStorageSegmentMemberus-gaap:OperatingSegmentsMemberenb:StorageandOtherRevenueMember2018-01-012018-12-310000895728us-gaap:OperatingSegmentsMemberenb:StorageandOtherRevenueMemberenb:RenewablePowerGeneration</w:t>
      </w:r>
      <w:r>
        <w:rPr>
          <w:rFonts w:eastAsia="Times New Roman"/>
          <w:vanish/>
        </w:rPr>
        <w:t>SegmentMember2018-01-012018-12-310000895728us-gaap:OperatingSegmentsMemberenb:EnergyServicesSegmentMemberenb:StorageandOtherRevenueMember2018-01-012018-12-310000895728enb:EliminationsAndReconcilingItemsMemberenb:StorageandOtherRevenueMember2018-01-012018-1</w:t>
      </w:r>
      <w:r>
        <w:rPr>
          <w:rFonts w:eastAsia="Times New Roman"/>
          <w:vanish/>
        </w:rPr>
        <w:t>2-310000895728enb:StorageandOtherRevenueMember2018-01-012018-12-310000895728us-gaap:OperatingSegmentsMemberenb:LiquidsPipelinesSegmentMemberenb:GasGatheringandProcessingRevenueMember2018-01-012018-12-310000895728us-gaap:OperatingSegmentsMemberenb:GasTransm</w:t>
      </w:r>
      <w:r>
        <w:rPr>
          <w:rFonts w:eastAsia="Times New Roman"/>
          <w:vanish/>
        </w:rPr>
        <w:t>issionandMidstreamSegmentMemberenb:GasGatheringandProcessingRevenueMember2018-01-012018-12-310000895728enb:GasDistributionandStorageSegmentMemberus-gaap:OperatingSegmentsMemberenb:GasGatheringandProcessingRevenueMember2018-01-012018-12-310000895728us-gaap:</w:t>
      </w:r>
      <w:r>
        <w:rPr>
          <w:rFonts w:eastAsia="Times New Roman"/>
          <w:vanish/>
        </w:rPr>
        <w:t>OperatingSegmentsMemberenb:RenewablePowerGenerationSegmentMemberenb:GasGatheringandProcessingRevenueMember2018-01-012018-12-310000895728us-gaap:OperatingSegmentsMemberenb:EnergyServicesSegmentMemberenb:GasGatheringandProcessingRevenueMember2018-01-012018-1</w:t>
      </w:r>
      <w:r>
        <w:rPr>
          <w:rFonts w:eastAsia="Times New Roman"/>
          <w:vanish/>
        </w:rPr>
        <w:t>2-310000895728enb:EliminationsAndReconcilingItemsMemberenb:GasGatheringandProcessingRevenueMember2018-01-012018-12-310000895728enb:GasGatheringandProcessingRevenueMember2018-01-012018-12-310000895728us-gaap:OperatingSegmentsMemberenb:LiquidsPipelinesSegmen</w:t>
      </w:r>
      <w:r>
        <w:rPr>
          <w:rFonts w:eastAsia="Times New Roman"/>
          <w:vanish/>
        </w:rPr>
        <w:t>tMemberenb:GasDistributionServiceMember2018-01-012018-12-310000895728us-gaap:OperatingSegmentsMemberenb:GasTransmissionandMidstreamSegmentMemberenb:GasDistributionServiceMember2018-01-012018-12-310000895728enb:GasDistributionandStorageSegmentMemberus-gaap:</w:t>
      </w:r>
      <w:r>
        <w:rPr>
          <w:rFonts w:eastAsia="Times New Roman"/>
          <w:vanish/>
        </w:rPr>
        <w:t>OperatingSegmentsMemberenb:GasDistributionServiceMember2018-01-012018-12-310000895728us-gaap:OperatingSegmentsMemberenb:RenewablePowerGenerationSegmentMemberenb:GasDistributionServiceMember2018-01-012018-12-310000895728us-gaap:OperatingSegmentsMemberenb:En</w:t>
      </w:r>
      <w:r>
        <w:rPr>
          <w:rFonts w:eastAsia="Times New Roman"/>
          <w:vanish/>
        </w:rPr>
        <w:t>ergyServicesSegmentMemberenb:GasDistributionServiceMember2018-01-012018-12-310000895728enb:EliminationsAndReconcilingItemsMemberenb:GasDistributionServiceMember2018-01-012018-12-310000895728us-gaap:OperatingSegmentsMemberenb:LiquidsPipelinesSegmentMemberen</w:t>
      </w:r>
      <w:r>
        <w:rPr>
          <w:rFonts w:eastAsia="Times New Roman"/>
          <w:vanish/>
        </w:rPr>
        <w:t>b:ElectricityandTransmissionRevenueMember2018-01-012018-12-310000895728us-gaap:OperatingSegmentsMemberenb:GasTransmissionandMidstreamSegmentMemberenb:ElectricityandTransmissionRevenueMember2018-01-012018-12-310000895728enb:GasDistributionandStorageSegmentM</w:t>
      </w:r>
      <w:r>
        <w:rPr>
          <w:rFonts w:eastAsia="Times New Roman"/>
          <w:vanish/>
        </w:rPr>
        <w:t>emberus-gaap:OperatingSegmentsMemberenb:ElectricityandTransmissionRevenueMember2018-01-012018-12-310000895728us-gaap:OperatingSegmentsMemberenb:RenewablePowerGenerationSegmentMemberenb:ElectricityandTransmissionRevenueMember2018-01-012018-12-310000895728us</w:t>
      </w:r>
      <w:r>
        <w:rPr>
          <w:rFonts w:eastAsia="Times New Roman"/>
          <w:vanish/>
        </w:rPr>
        <w:t>-gaap:OperatingSegmentsMemberenb:EnergyServicesSegmentMemberenb:ElectricityandTransmissionRevenueMember2018-01-012018-12-310000895728enb:EliminationsAndReconcilingItemsMemberenb:ElectricityandTransmissionRevenueMember2018-01-012018-12-310000895728enb:Elect</w:t>
      </w:r>
      <w:r>
        <w:rPr>
          <w:rFonts w:eastAsia="Times New Roman"/>
          <w:vanish/>
        </w:rPr>
        <w:t>ricityandTransmissionRevenueMember2018-01-012018-12-310000895728us-gaap:OperatingSegmentsMemberenb:LiquidsPipelinesSegmentMemberenb:CommoditySalesMember2018-01-012018-12-310000895728us-gaap:OperatingSegmentsMemberenb:GasTransmissionandMidstreamSegmentMembe</w:t>
      </w:r>
      <w:r>
        <w:rPr>
          <w:rFonts w:eastAsia="Times New Roman"/>
          <w:vanish/>
        </w:rPr>
        <w:t>renb:CommoditySalesMember2018-01-012018-12-310000895728enb:GasDistributionandStorageSegmentMemberus-gaap:OperatingSegmentsMemberenb:CommoditySalesMember2018-01-012018-12-310000895728us-gaap:OperatingSegmentsMemberenb:RenewablePowerGenerationSegmentMemberen</w:t>
      </w:r>
      <w:r>
        <w:rPr>
          <w:rFonts w:eastAsia="Times New Roman"/>
          <w:vanish/>
        </w:rPr>
        <w:t>b:CommoditySalesMember2018-01-012018-12-310000895728us-gaap:OperatingSegmentsMemberenb:EnergyServicesSegmentMemberenb:CommoditySalesMember2018-01-012018-12-310000895728enb:EliminationsAndReconcilingItemsMemberenb:CommoditySalesMember2018-01-012018-12-31000</w:t>
      </w:r>
      <w:r>
        <w:rPr>
          <w:rFonts w:eastAsia="Times New Roman"/>
          <w:vanish/>
        </w:rPr>
        <w:t>0895728us-gaap:OperatingSegmentsMemberenb:LiquidsPipelinesSegmentMember2018-01-012018-12-310000895728us-gaap:OperatingSegmentsMemberenb:GasTransmissionandMidstreamSegmentMember2018-01-012018-12-310000895728enb:GasDistributionandStorageSegmentMemberus-gaap:</w:t>
      </w:r>
      <w:r>
        <w:rPr>
          <w:rFonts w:eastAsia="Times New Roman"/>
          <w:vanish/>
        </w:rPr>
        <w:t>OperatingSegmentsMember2018-01-012018-12-310000895728us-gaap:OperatingSegmentsMemberenb:RenewablePowerGenerationSegmentMember2018-01-012018-12-310000895728us-gaap:OperatingSegmentsMemberenb:EnergyServicesSegmentMember2018-01-012018-12-310000895728enb:Elimi</w:t>
      </w:r>
      <w:r>
        <w:rPr>
          <w:rFonts w:eastAsia="Times New Roman"/>
          <w:vanish/>
        </w:rPr>
        <w:t>nationsAndReconcilingItemsMember2018-01-012018-12-310000895728enb:OtherRevenueMemberus-gaap:OperatingSegmentsMemberenb:LiquidsPipelinesSegmentMember2018-01-012018-12-310000895728enb:OtherRevenueMemberus-gaap:OperatingSegmentsMemberenb:GasTransmissionandMid</w:t>
      </w:r>
      <w:r>
        <w:rPr>
          <w:rFonts w:eastAsia="Times New Roman"/>
          <w:vanish/>
        </w:rPr>
        <w:t>streamSegmentMember2018-01-012018-12-310000895728enb:GasDistributionandStorageSegmentMemberenb:OtherRevenueMemberus-gaap:OperatingSegmentsMember2018-01-012018-12-310000895728enb:OtherRevenueMemberus-gaap:OperatingSegmentsMemberenb:RenewablePowerGenerationS</w:t>
      </w:r>
      <w:r>
        <w:rPr>
          <w:rFonts w:eastAsia="Times New Roman"/>
          <w:vanish/>
        </w:rPr>
        <w:t>egmentMember2018-01-012018-12-310000895728enb:OtherRevenueMemberus-gaap:OperatingSegmentsMemberenb:EnergyServicesSegmentMember2018-01-012018-12-310000895728enb:EliminationsAndReconcilingItemsMemberenb:OtherRevenueMember2018-01-012018-12-310000895728enb:Oth</w:t>
      </w:r>
      <w:r>
        <w:rPr>
          <w:rFonts w:eastAsia="Times New Roman"/>
          <w:vanish/>
        </w:rPr>
        <w:t>erRevenueMember2018-01-012018-12-310000895728us-gaap:IntersegmentEliminationMemberenb:LiquidsPipelinesSegmentMember2018-01-012018-12-310000895728us-gaap:IntersegmentEliminationMemberenb:GasTransmissionandMidstreamSegmentMember2018-01-012018-12-310000895728</w:t>
      </w:r>
      <w:r>
        <w:rPr>
          <w:rFonts w:eastAsia="Times New Roman"/>
          <w:vanish/>
        </w:rPr>
        <w:t>enb:GasDistributionandStorageSegmentMemberus-gaap:IntersegmentEliminationMember2018-01-012018-12-310000895728us-gaap:IntersegmentEliminationMemberenb:RenewablePowerGenerationSegmentMember2018-01-012018-12-310000895728enb:EnergyServicesSegmentMemberus-gaap:</w:t>
      </w:r>
      <w:r>
        <w:rPr>
          <w:rFonts w:eastAsia="Times New Roman"/>
          <w:vanish/>
        </w:rPr>
        <w:t>IntersegmentEliminationMember2018-01-012018-12-310000895728us-gaap:IntersegmentEliminationMember2018-01-012018-12-3100008957282021-01-012020-12-310000895728enb:LiquidsPipelinesSegmentMemberus-gaap:TransferredAtPointInTimeMember2020-01-012020-12-31000089572</w:t>
      </w:r>
      <w:r>
        <w:rPr>
          <w:rFonts w:eastAsia="Times New Roman"/>
          <w:vanish/>
        </w:rPr>
        <w:t>8enb:GasTransmissionandMidstreamSegmentMemberus-gaap:TransferredAtPointInTimeMember2020-01-012020-12-310000895728enb:GasDistributionandStorageSegmentMemberus-gaap:TransferredAtPointInTimeMember2020-01-012020-12-310000895728enb:RenewablePowerGenerationSegme</w:t>
      </w:r>
      <w:r>
        <w:rPr>
          <w:rFonts w:eastAsia="Times New Roman"/>
          <w:vanish/>
        </w:rPr>
        <w:t>ntMemberus-gaap:TransferredAtPointInTimeMember2020-01-012020-12-310000895728us-gaap:TransferredAtPointInTimeMember2020-01-012020-12-310000895728enb:LiquidsPipelinesSegmentMemberus-gaap:TransferredOverTimeMember2020-01-012020-12-310000895728enb:GasTransmiss</w:t>
      </w:r>
      <w:r>
        <w:rPr>
          <w:rFonts w:eastAsia="Times New Roman"/>
          <w:vanish/>
        </w:rPr>
        <w:t>ionandMidstreamSegmentMemberus-gaap:TransferredOverTimeMember2020-01-012020-12-310000895728enb:GasDistributionandStorageSegmentMemberus-gaap:TransferredOverTimeMember2020-01-012020-12-310000895728enb:RenewablePowerGenerationSegmentMemberus-gaap:Transferred</w:t>
      </w:r>
      <w:r>
        <w:rPr>
          <w:rFonts w:eastAsia="Times New Roman"/>
          <w:vanish/>
        </w:rPr>
        <w:t>OverTimeMember2020-01-012020-12-310000895728us-gaap:TransferredOverTimeMember2020-01-012020-12-310000895728enb:LiquidsPipelinesSegmentMember2020-01-012020-12-310000895728enb:GasTransmissionandMidstreamSegmentMember2020-01-012020-12-310000895728enb:GasDistr</w:t>
      </w:r>
      <w:r>
        <w:rPr>
          <w:rFonts w:eastAsia="Times New Roman"/>
          <w:vanish/>
        </w:rPr>
        <w:t>ibutionandStorageSegmentMember2020-01-012020-12-310000895728enb:RenewablePowerGenerationSegmentMember2020-01-012020-12-310000895728enb:LiquidsPipelinesSegmentMemberus-gaap:TransferredAtPointInTimeMember2019-01-012019-12-310000895728enb:GasTransmissionandMi</w:t>
      </w:r>
      <w:r>
        <w:rPr>
          <w:rFonts w:eastAsia="Times New Roman"/>
          <w:vanish/>
        </w:rPr>
        <w:t>dstreamSegmentMemberus-gaap:TransferredAtPointInTimeMember2019-01-012019-12-310000895728enb:GasDistributionandStorageSegmentMemberus-gaap:TransferredAtPointInTimeMember2019-01-012019-12-310000895728enb:RenewablePowerGenerationSegmentMemberus-gaap:Transferr</w:t>
      </w:r>
      <w:r>
        <w:rPr>
          <w:rFonts w:eastAsia="Times New Roman"/>
          <w:vanish/>
        </w:rPr>
        <w:t>edAtPointInTimeMember2019-01-012019-12-310000895728us-gaap:TransferredAtPointInTimeMember2019-01-012019-12-310000895728enb:LiquidsPipelinesSegmentMemberus-gaap:TransferredOverTimeMember2019-01-012019-12-310000895728enb:GasTransmissionandMidstreamSegmentMem</w:t>
      </w:r>
      <w:r>
        <w:rPr>
          <w:rFonts w:eastAsia="Times New Roman"/>
          <w:vanish/>
        </w:rPr>
        <w:t>berus-gaap:TransferredOverTimeMember2019-01-012019-12-310000895728enb:GasDistributionandStorageSegmentMemberus-gaap:TransferredOverTimeMember2019-01-012019-12-310000895728enb:RenewablePowerGenerationSegmentMemberus-gaap:TransferredOverTimeMember2019-01-012</w:t>
      </w:r>
      <w:r>
        <w:rPr>
          <w:rFonts w:eastAsia="Times New Roman"/>
          <w:vanish/>
        </w:rPr>
        <w:t>019-12-310000895728us-gaap:TransferredOverTimeMember2019-01-012019-12-310000895728enb:LiquidsPipelinesSegmentMember2019-01-012019-12-310000895728enb:GasTransmissionandMidstreamSegmentMember2019-01-012019-12-310000895728enb:GasDistributionandStorageSegmentM</w:t>
      </w:r>
      <w:r>
        <w:rPr>
          <w:rFonts w:eastAsia="Times New Roman"/>
          <w:vanish/>
        </w:rPr>
        <w:t>ember2019-01-012019-12-310000895728enb:RenewablePowerGenerationSegmentMember2019-01-012019-12-310000895728enb:LiquidsPipelinesSegmentMemberus-gaap:TransferredAtPointInTimeMember2018-01-012018-12-310000895728enb:GasTransmissionandMidstreamSegmentMemberus-ga</w:t>
      </w:r>
      <w:r>
        <w:rPr>
          <w:rFonts w:eastAsia="Times New Roman"/>
          <w:vanish/>
        </w:rPr>
        <w:t>ap:TransferredAtPointInTimeMember2018-01-012018-12-310000895728enb:GasDistributionandStorageSegmentMemberus-gaap:TransferredAtPointInTimeMember2018-01-012018-12-310000895728enb:RenewablePowerGenerationSegmentMemberus-gaap:TransferredAtPointInTimeMember2018</w:t>
      </w:r>
      <w:r>
        <w:rPr>
          <w:rFonts w:eastAsia="Times New Roman"/>
          <w:vanish/>
        </w:rPr>
        <w:t>-01-012018-12-310000895728us-gaap:TransferredAtPointInTimeMember2018-01-012018-12-310000895728enb:LiquidsPipelinesSegmentMemberus-gaap:TransferredOverTimeMember2018-01-012018-12-310000895728enb:GasTransmissionandMidstreamSegmentMemberus-gaap:TransferredOve</w:t>
      </w:r>
      <w:r>
        <w:rPr>
          <w:rFonts w:eastAsia="Times New Roman"/>
          <w:vanish/>
        </w:rPr>
        <w:t>rTimeMember2018-01-012018-12-310000895728enb:GasDistributionandStorageSegmentMemberus-gaap:TransferredOverTimeMember2018-01-012018-12-310000895728enb:RenewablePowerGenerationSegmentMemberus-gaap:TransferredOverTimeMember2018-01-012018-12-310000895728us-gaa</w:t>
      </w:r>
      <w:r>
        <w:rPr>
          <w:rFonts w:eastAsia="Times New Roman"/>
          <w:vanish/>
        </w:rPr>
        <w:t>p:TransferredOverTimeMember2018-01-012018-12-310000895728enb:LiquidsPipelinesSegmentMember2018-01-012018-12-310000895728enb:GasTransmissionandMidstreamSegmentMember2018-01-012018-12-310000895728enb:GasDistributionandStorageSegmentMember2018-01-012018-12-31</w:t>
      </w:r>
      <w:r>
        <w:rPr>
          <w:rFonts w:eastAsia="Times New Roman"/>
          <w:vanish/>
        </w:rPr>
        <w:t>0000895728enb:RenewablePowerGenerationSegmentMember2018-01-012018-12-310000895728enb:GasPipelinesAndProcessingMemberus-gaap:OperatingSegmentsMember2020-01-012020-12-310000895728enb:EnergyServicesConsolidateMemberus-gaap:OperatingSegmentsMember2020-01-01202</w:t>
      </w:r>
      <w:r>
        <w:rPr>
          <w:rFonts w:eastAsia="Times New Roman"/>
          <w:vanish/>
        </w:rPr>
        <w:t>0-12-310000895728us-gaap:OperatingSegmentsMemberenb:LiquidsPipelinesSegmentMember2020-12-310000895728enb:GasPipelinesAndProcessingMemberus-gaap:OperatingSegmentsMember2020-12-310000895728enb:GasDistributionandStorageSegmentMemberus-gaap:OperatingSegmentsMe</w:t>
      </w:r>
      <w:r>
        <w:rPr>
          <w:rFonts w:eastAsia="Times New Roman"/>
          <w:vanish/>
        </w:rPr>
        <w:t>mber2020-12-310000895728us-gaap:OperatingSegmentsMemberenb:RenewablePowerGenerationSegmentMember2020-12-310000895728enb:EnergyServicesConsolidateMemberus-gaap:OperatingSegmentsMember2020-12-310000895728enb:EliminationsAndReconcilingItemsMember2020-12-31000</w:t>
      </w:r>
      <w:r>
        <w:rPr>
          <w:rFonts w:eastAsia="Times New Roman"/>
          <w:vanish/>
        </w:rPr>
        <w:t>0895728enb:GasPipelinesAndProcessingMemberus-gaap:OperatingSegmentsMember2019-01-012019-12-310000895728enb:EnergyServicesConsolidateMemberus-gaap:OperatingSegmentsMember2019-01-012019-12-310000895728us-gaap:OperatingSegmentsMemberenb:LiquidsPipelinesSegmen</w:t>
      </w:r>
      <w:r>
        <w:rPr>
          <w:rFonts w:eastAsia="Times New Roman"/>
          <w:vanish/>
        </w:rPr>
        <w:t>tMember2019-12-310000895728enb:GasPipelinesAndProcessingMemberus-gaap:OperatingSegmentsMember2019-12-310000895728enb:GasDistributionandStorageSegmentMemberus-gaap:OperatingSegmentsMember2019-12-310000895728us-gaap:OperatingSegmentsMemberenb:RenewablePowerG</w:t>
      </w:r>
      <w:r>
        <w:rPr>
          <w:rFonts w:eastAsia="Times New Roman"/>
          <w:vanish/>
        </w:rPr>
        <w:t>enerationSegmentMember2019-12-310000895728enb:EnergyServicesConsolidateMemberus-gaap:OperatingSegmentsMember2019-12-310000895728enb:EliminationsAndReconcilingItemsMember2019-12-310000895728enb:GasPipelinesAndProcessingMemberus-gaap:OperatingSegmentsMember2</w:t>
      </w:r>
      <w:r>
        <w:rPr>
          <w:rFonts w:eastAsia="Times New Roman"/>
          <w:vanish/>
        </w:rPr>
        <w:t>018-01-012018-12-310000895728enb:EnergyServicesConsolidateMemberus-gaap:OperatingSegmentsMember2018-01-012018-12-310000895728us-gaap:OperatingSegmentsMemberenb:LiquidsPipelinesSegmentMember2018-12-310000895728enb:GasPipelinesAndProcessingMemberus-gaap:Oper</w:t>
      </w:r>
      <w:r>
        <w:rPr>
          <w:rFonts w:eastAsia="Times New Roman"/>
          <w:vanish/>
        </w:rPr>
        <w:t>atingSegmentsMember2018-12-310000895728enb:GasDistributionandStorageSegmentMemberus-gaap:OperatingSegmentsMember2018-12-310000895728us-gaap:OperatingSegmentsMemberenb:RenewablePowerGenerationSegmentMember2018-12-310000895728enb:EnergyServicesConsolidateMem</w:t>
      </w:r>
      <w:r>
        <w:rPr>
          <w:rFonts w:eastAsia="Times New Roman"/>
          <w:vanish/>
        </w:rPr>
        <w:t>berus-gaap:OperatingSegmentsMember2018-12-310000895728enb:EliminationsAndReconcilingItemsMember2018-12-31xbrli:pure0000895728enb:LargestNonAffiliatedCustomerMemberus-gaap:CustomerConcentrationRiskMemberus-gaap:SalesRevenueNetMember2020-01-012020-12-3100008</w:t>
      </w:r>
      <w:r>
        <w:rPr>
          <w:rFonts w:eastAsia="Times New Roman"/>
          <w:vanish/>
        </w:rPr>
        <w:t>95728country:CA2020-01-012020-12-310000895728country:CA2019-01-012019-12-310000895728country:CA2018-01-012018-12-310000895728country:US2020-01-012020-12-310000895728country:US2019-01-012019-12-310000895728country:US2018-01-012018-12-310000895728country:CA2</w:t>
      </w:r>
      <w:r>
        <w:rPr>
          <w:rFonts w:eastAsia="Times New Roman"/>
          <w:vanish/>
        </w:rPr>
        <w:t>020-12-310000895728country:CA2019-12-310000895728country:US2020-12-310000895728country:US2019-12-310000895728enb:CanadianMainlineMember2020-12-310000895728enb:CanadianMainlineMember2019-12-310000895728enb:EnbridgeGasDistributionMember2020-01-012020-12-3100</w:t>
      </w:r>
      <w:r>
        <w:rPr>
          <w:rFonts w:eastAsia="Times New Roman"/>
          <w:vanish/>
        </w:rPr>
        <w:t>00895728enb:RegulatoryAssetsLiabilitiesFederalCarbonReceivablesMember2020-12-310000895728enb:RegulatoryAssetsLiabilitiesFederalCarbonReceivablesMember2019-12-310000895728enb:RegulatoryAssetsLiabilitiesUnderRecoveryOfFuelCostsMember2020-12-310000895728enb:R</w:t>
      </w:r>
      <w:r>
        <w:rPr>
          <w:rFonts w:eastAsia="Times New Roman"/>
          <w:vanish/>
        </w:rPr>
        <w:t>egulatoryAssetsLiabilitiesUnderRecoveryOfFuelCostsMember2019-12-310000895728us-gaap:OtherRegulatoryAssetsLiabilitiesMember2020-12-310000895728us-gaap:OtherRegulatoryAssetsLiabilitiesMember2019-12-310000895728us-gaap:DeferredIncomeTaxChargesMember2020-12-31</w:t>
      </w:r>
      <w:r>
        <w:rPr>
          <w:rFonts w:eastAsia="Times New Roman"/>
          <w:vanish/>
        </w:rPr>
        <w:t>0000895728us-gaap:DeferredIncomeTaxChargesMember2019-12-310000895728enb:RegulatoryAssetsLiabilitiesLongTermDebtMember2020-12-310000895728enb:RegulatoryAssetsLiabilitiesLongTermDebtMember2019-12-310000895728us-gaap:PensionAndOtherPostretirementPlansCostsMem</w:t>
      </w:r>
      <w:r>
        <w:rPr>
          <w:rFonts w:eastAsia="Times New Roman"/>
          <w:vanish/>
        </w:rPr>
        <w:t>ber2020-12-310000895728us-gaap:PensionAndOtherPostretirementPlansCostsMember2019-12-310000895728enb:RegulatoryAssetNegativeSalvageMember2020-12-310000895728enb:RegulatoryAssetNegativeSalvageMember2019-12-310000895728enb:RegulatoryAssetsLiabilitiesAccountin</w:t>
      </w:r>
      <w:r>
        <w:rPr>
          <w:rFonts w:eastAsia="Times New Roman"/>
          <w:vanish/>
        </w:rPr>
        <w:t>gPolicyChangesMember2020-12-310000895728enb:RegulatoryAssetsLiabilitiesAccountingPolicyChangesMember2019-12-310000895728enb:PurchasedGasVarianceMember2020-12-310000895728enb:PurchasedGasVarianceMember2019-12-310000895728us-gaap:OtherRegulatoryAssetsLiabili</w:t>
      </w:r>
      <w:r>
        <w:rPr>
          <w:rFonts w:eastAsia="Times New Roman"/>
          <w:vanish/>
        </w:rPr>
        <w:t>tiesMember2020-12-310000895728us-gaap:OtherRegulatoryAssetsLiabilitiesMember2019-12-310000895728us-gaap:RemovalCostsMember2020-12-310000895728us-gaap:RemovalCostsMember2019-12-310000895728enb:RegulatoryAssetsLiabilitiesUSIncomeTaxesMember2020-12-3100008957</w:t>
      </w:r>
      <w:r>
        <w:rPr>
          <w:rFonts w:eastAsia="Times New Roman"/>
          <w:vanish/>
        </w:rPr>
        <w:t>28enb:RegulatoryAssetsLiabilitiesUSIncomeTaxesMember2019-12-310000895728us-gaap:EnvironmentalRestorationCostsMember2020-12-310000895728us-gaap:EnvironmentalRestorationCostsMember2019-12-310000895728enb:CanadianMainlineMember2020-01-012020-12-310000895728en</w:t>
      </w:r>
      <w:r>
        <w:rPr>
          <w:rFonts w:eastAsia="Times New Roman"/>
          <w:vanish/>
        </w:rPr>
        <w:t>b:SouthernLightsMember2020-01-012020-12-310000895728enb:Line10CrudeOilMemberus-gaap:DisposalGroupHeldforsaleNotDiscontinuedOperationsMemberenb:AssetImpairmentMember2018-01-012018-12-310000895728enb:Line10CrudeOilMemberus-gaap:DisposalGroupHeldforsaleNotDis</w:t>
      </w:r>
      <w:r>
        <w:rPr>
          <w:rFonts w:eastAsia="Times New Roman"/>
          <w:vanish/>
        </w:rPr>
        <w:t>continuedOperationsMember2020-06-012020-06-010000895728enb:MontanaAlbertaTieLineMemberus-gaap:DisposalGroupHeldforsaleNotDiscontinuedOperationsMember2019-01-012019-12-310000895728us-gaap:DisposalGroupDisposedOfBySaleNotDiscontinuedOperationsMemberenb:Monta</w:t>
      </w:r>
      <w:r>
        <w:rPr>
          <w:rFonts w:eastAsia="Times New Roman"/>
          <w:vanish/>
        </w:rPr>
        <w:t>naAlbertaTieLineMember2020-05-012020-05-010000895728us-gaap:DisposalGroupDisposedOfBySaleNotDiscontinuedOperationsMemberenb:AssetsOfOzarkPipelineMember2020-04-012020-04-010000895728enb:CanadianNaturalGasGatheringandProcessingBusinessMemberus-gaap:DisposalG</w:t>
      </w:r>
      <w:r>
        <w:rPr>
          <w:rFonts w:eastAsia="Times New Roman"/>
          <w:vanish/>
        </w:rPr>
        <w:t>roupDisposedOfBySaleNotDiscontinuedOperationsMember2018-07-040000895728enb:CanadianNaturalGasGatheringandProcessingBusinessMemberus-gaap:DisposalGroupDisposedOfBySaleNotDiscontinuedOperationsMember2018-01-012018-12-310000895728us-gaap:DisposalGroupDisposed</w:t>
      </w:r>
      <w:r>
        <w:rPr>
          <w:rFonts w:eastAsia="Times New Roman"/>
          <w:vanish/>
        </w:rPr>
        <w:t>OfBySaleNotDiscontinuedOperationsMemberenb:ProvinciallyRegulatedFacilitiesMember2018-12-310000895728us-gaap:DisposalGroupDisposedOfBySaleNotDiscontinuedOperationsMemberenb:FederallyRegulatedFacilitiesMember2018-12-310000895728us-gaap:DisposalGroupDisposedO</w:t>
      </w:r>
      <w:r>
        <w:rPr>
          <w:rFonts w:eastAsia="Times New Roman"/>
          <w:vanish/>
        </w:rPr>
        <w:t>fBySaleNotDiscontinuedOperationsMemberenb:ProvinciallyRegulatedFacilitiesMember2018-10-012018-10-010000895728us-gaap:DisposalGroupDisposedOfBySaleNotDiscontinuedOperationsMemberenb:ProvinciallyRegulatedFacilitiesMember2018-01-012018-12-310000895728us-gaap:</w:t>
      </w:r>
      <w:r>
        <w:rPr>
          <w:rFonts w:eastAsia="Times New Roman"/>
          <w:vanish/>
        </w:rPr>
        <w:t>DisposalGroupDisposedOfBySaleNotDiscontinuedOperationsMemberenb:FederallyRegulatedFacilitiesMember2019-12-312019-12-310000895728us-gaap:DisposalGroupDisposedOfBySaleNotDiscontinuedOperationsMemberenb:FederallyRegulatedFacilitiesMember2019-01-012019-12-3100</w:t>
      </w:r>
      <w:r>
        <w:rPr>
          <w:rFonts w:eastAsia="Times New Roman"/>
          <w:vanish/>
        </w:rPr>
        <w:t>00895728us-gaap:DisposalGroupDisposedOfBySaleNotDiscontinuedOperationsMemberenb:St.LawrenceGasCompanyMember2019-11-012019-11-010000895728us-gaap:DisposalGroupDisposedOfBySaleNotDiscontinuedOperationsMemberenb:St.LawrenceGasCompanyMember2019-01-012019-12-31</w:t>
      </w:r>
      <w:r>
        <w:rPr>
          <w:rFonts w:eastAsia="Times New Roman"/>
          <w:vanish/>
        </w:rPr>
        <w:t>0000895728us-gaap:DisposalGroupDisposedOfBySaleNotDiscontinuedOperationsMemberenb:EnbridgeGasNewBrunswickMember2019-10-012019-10-010000895728us-gaap:DisposalGroupDisposedOfBySaleNotDiscontinuedOperationsMemberenb:EnbridgeGasNewBrunswickMember2019-10-010000</w:t>
      </w:r>
      <w:r>
        <w:rPr>
          <w:rFonts w:eastAsia="Times New Roman"/>
          <w:vanish/>
        </w:rPr>
        <w:t>895728us-gaap:DisposalGroupDisposedOfBySaleNotDiscontinuedOperationsMemberenb:CanadianRenewableAssetsMember2018-08-010000895728us-gaap:DisposalGroupDisposedOfBySaleNotDiscontinuedOperationsMemberenb:UnitedStatesRenewableAssetsMember2018-08-010000895728enb:</w:t>
      </w:r>
      <w:r>
        <w:rPr>
          <w:rFonts w:eastAsia="Times New Roman"/>
          <w:vanish/>
        </w:rPr>
        <w:t>HoheSeeOffshoreWindProjectMemberus-gaap:DisposalGroupDisposedOfBySaleNotDiscontinuedOperationsMember2018-08-010000895728us-gaap:DisposalGroupDisposedOfBySaleNotDiscontinuedOperationsMemberenb:TheAssetsMember2018-08-012018-08-010000895728us-gaap:DisposalGro</w:t>
      </w:r>
      <w:r>
        <w:rPr>
          <w:rFonts w:eastAsia="Times New Roman"/>
          <w:vanish/>
        </w:rPr>
        <w:t>upDisposedOfBySaleNotDiscontinuedOperationsMemberenb:RenewableEnergyAssetsMemberenb:TheAssetsMember2020-12-310000895728us-gaap:OtherNonoperatingIncomeExpenseMemberus-gaap:DisposalGroupDisposedOfBySaleNotDiscontinuedOperationsMemberenb:HoheSeeOffshoreWindPr</w:t>
      </w:r>
      <w:r>
        <w:rPr>
          <w:rFonts w:eastAsia="Times New Roman"/>
          <w:vanish/>
        </w:rPr>
        <w:t>ojectMember2018-01-012018-12-310000895728us-gaap:DisposalGroupDisposedOfBySaleNotDiscontinuedOperationsMemberenb:CanadianRenewableAssetsMember2018-01-012018-12-310000895728us-gaap:DisposalGroupDisposedOfBySaleNotDiscontinuedOperationsMemberenb:UnitedStates</w:t>
      </w:r>
      <w:r>
        <w:rPr>
          <w:rFonts w:eastAsia="Times New Roman"/>
          <w:vanish/>
        </w:rPr>
        <w:t>RenewableAssetsMember2018-01-012018-12-310000895728us-gaap:DisposalGroupDisposedOfBySaleNotDiscontinuedOperationsMemberenb:CanadianRenewableAssetsMember2018-12-310000895728enb:TheAssetsMemberenb:RenewableEnergyAssetsMember2018-01-012018-12-310000895728enb:</w:t>
      </w:r>
      <w:r>
        <w:rPr>
          <w:rFonts w:eastAsia="Times New Roman"/>
          <w:vanish/>
        </w:rPr>
        <w:t>TheAssetsMember2018-01-012018-12-310000895728enb:EnbridgeUSIncMemberus-gaap:DisposalGroupDisposedOfBySaleNotDiscontinuedOperationsMemberenb:MidcoastOperatingLpMember2018-08-010000895728enb:EnbridgeUSIncMemberus-gaap:DisposalGroupDisposedOfBySaleNotDisconti</w:t>
      </w:r>
      <w:r>
        <w:rPr>
          <w:rFonts w:eastAsia="Times New Roman"/>
          <w:vanish/>
        </w:rPr>
        <w:t>nuedOperationsMemberenb:MidcoastOperatingLpMember2018-08-012018-08-010000895728enb:EnbridgeUSIncMemberus-gaap:DisposalGroupDisposedOfBySaleNotDiscontinuedOperationsMemberenb:MidcoastOperatingLpMember2018-01-012018-12-310000895728us-gaap:DisposalGroupHeldfo</w:t>
      </w:r>
      <w:r>
        <w:rPr>
          <w:rFonts w:eastAsia="Times New Roman"/>
          <w:vanish/>
        </w:rPr>
        <w:t>rsaleNotDiscontinuedOperationsMemberenb:TexasExpressNglSystemMember2018-06-300000895728enb:EnbridgeUSIncMemberus-gaap:DisposalGroupDisposedOfBySaleNotDiscontinuedOperationsMemberenb:MidcoastOperatingLpMember2020-12-310000895728enb:EnbridgeUSIncMemberus-gaa</w:t>
      </w:r>
      <w:r>
        <w:rPr>
          <w:rFonts w:eastAsia="Times New Roman"/>
          <w:vanish/>
        </w:rPr>
        <w:t>p:DisposalGroupDisposedOfBySaleNotDiscontinuedOperationsMemberenb:MidcoastOperatingLpMember2019-12-310000895728enb:SandpiperProjectMemberus-gaap:DisposalGroupDisposedOfBySaleNotDiscontinuedOperationsMemberenb:LiquidsPipelinesSegmentMember2018-01-012018-12-</w:t>
      </w:r>
      <w:r>
        <w:rPr>
          <w:rFonts w:eastAsia="Times New Roman"/>
          <w:vanish/>
        </w:rPr>
        <w:t>310000895728us-gaap:PipelinesMember2020-01-012020-12-310000895728us-gaap:PipelinesMember2020-12-310000895728us-gaap:PipelinesMember2019-12-310000895728enb:PumpingEquipmentBuildingTanksAndOtherMember2020-01-012020-12-310000895728enb:PumpingEquipmentBuilding</w:t>
      </w:r>
      <w:r>
        <w:rPr>
          <w:rFonts w:eastAsia="Times New Roman"/>
          <w:vanish/>
        </w:rPr>
        <w:t>TanksAndOtherMember2020-12-310000895728enb:PumpingEquipmentBuildingTanksAndOtherMember2019-12-310000895728enb:LandAndRightOfWayMember2020-01-012020-12-310000895728enb:LandAndRightOfWayMember2020-12-310000895728enb:LandAndRightOfWayMember2019-12-31000089572</w:t>
      </w:r>
      <w:r>
        <w:rPr>
          <w:rFonts w:eastAsia="Times New Roman"/>
          <w:vanish/>
        </w:rPr>
        <w:t>8enb:GasMainsServicesAndOtherMember2020-01-012020-12-310000895728enb:GasMainsServicesAndOtherMember2020-12-310000895728enb:GasMainsServicesAndOtherMember2019-12-310000895728enb:CompressorsMetersAndOtherOperatingEquipmentMember2020-01-012020-12-310000895728</w:t>
      </w:r>
      <w:r>
        <w:rPr>
          <w:rFonts w:eastAsia="Times New Roman"/>
          <w:vanish/>
        </w:rPr>
        <w:t>enb:CompressorsMetersAndOtherOperatingEquipmentMember2020-12-310000895728enb:CompressorsMetersAndOtherOperatingEquipmentMember2019-12-310000895728enb:ProcessingAndTreatingPlantsMember2020-01-012020-12-310000895728enb:ProcessingAndTreatingPlantsMember2020-1</w:t>
      </w:r>
      <w:r>
        <w:rPr>
          <w:rFonts w:eastAsia="Times New Roman"/>
          <w:vanish/>
        </w:rPr>
        <w:t>2-310000895728enb:ProcessingAndTreatingPlantsMember2019-12-310000895728enb:StorageMember2020-01-012020-12-310000895728enb:StorageMember2020-12-310000895728enb:StorageMember2019-12-310000895728enb:WindTurbinesSolarPanelsAndOtherMember2020-01-012020-12-31000</w:t>
      </w:r>
      <w:r>
        <w:rPr>
          <w:rFonts w:eastAsia="Times New Roman"/>
          <w:vanish/>
        </w:rPr>
        <w:t>0895728enb:WindTurbinesSolarPanelsAndOtherMember2020-12-310000895728enb:WindTurbinesSolarPanelsAndOtherMember2019-12-310000895728enb:AccessNortheastProjectMember2019-01-012019-12-310000895728enb:EnbridgeCanadianRenewableLPECRLPMemberus-gaap:VariableInteres</w:t>
      </w:r>
      <w:r>
        <w:rPr>
          <w:rFonts w:eastAsia="Times New Roman"/>
          <w:vanish/>
        </w:rPr>
        <w:t>tEntityPrimaryBeneficiaryMember2020-01-012020-12-310000895728enb:EnbridgeHoldingsDaktexLlcMember2020-01-012020-12-310000895728enb:EnbridgeEnergyPartnersLpMemberenb:EnbridgeHoldingsDaktexLlcMember2020-01-012020-12-310000895728enb:BakkenPipelineSystemMemberu</w:t>
      </w:r>
      <w:r>
        <w:rPr>
          <w:rFonts w:eastAsia="Times New Roman"/>
          <w:vanish/>
        </w:rPr>
        <w:t>s-gaap:VariableInterestEntityPrimaryBeneficiaryMember2020-12-310000895728us-gaap:VariableInterestEntityPrimaryBeneficiaryMember2020-12-310000895728us-gaap:VariableInterestEntityPrimaryBeneficiaryMember2019-12-310000895728enb:AuxSableLiquidsNotPrimaryBenefi</w:t>
      </w:r>
      <w:r>
        <w:rPr>
          <w:rFonts w:eastAsia="Times New Roman"/>
          <w:vanish/>
        </w:rPr>
        <w:t>ciaryMemberus-gaap:VariableInterestEntityNotPrimaryBeneficiaryMember2020-12-310000895728us-gaap:VariableInterestEntityNotPrimaryBeneficiaryMemberenb:EolienMaritimeFranceSasNotPrimaryBeneficiaryMember2020-12-310000895728us-gaap:VariableInterestEntityNotPrim</w:t>
      </w:r>
      <w:r>
        <w:rPr>
          <w:rFonts w:eastAsia="Times New Roman"/>
          <w:vanish/>
        </w:rPr>
        <w:t>aryBeneficiaryMemberenb:EnbridgeRenewableInfrastructureInvestmentsS.a.r.l.ERIIMember2020-12-310000895728us-gaap:VariableInterestEntityNotPrimaryBeneficiaryMemberenb:EnbridgeEolienFrance2SarlMember2020-12-310000895728us-gaap:VariableInterestEntityNotPrimary</w:t>
      </w:r>
      <w:r>
        <w:rPr>
          <w:rFonts w:eastAsia="Times New Roman"/>
          <w:vanish/>
        </w:rPr>
        <w:t>BeneficiaryMemberenb:PenneastPipelineCompanyLLCMember2020-12-310000895728enb:RampionOffshoreWindLimitedNotPrimaryBeneficiaryMemberus-gaap:VariableInterestEntityNotPrimaryBeneficiaryMember2020-12-310000895728enb:VectorPipelineLPNotPrimaryBeneficiaryMemberus</w:t>
      </w:r>
      <w:r>
        <w:rPr>
          <w:rFonts w:eastAsia="Times New Roman"/>
          <w:vanish/>
        </w:rPr>
        <w:t>-gaap:VariableInterestEntityNotPrimaryBeneficiaryMember2020-12-310000895728enb:OtherNotPrimaryBeneficiaryMemberus-gaap:VariableInterestEntityNotPrimaryBeneficiaryMember2020-12-310000895728us-gaap:VariableInterestEntityNotPrimaryBeneficiaryMember2020-12-310</w:t>
      </w:r>
      <w:r>
        <w:rPr>
          <w:rFonts w:eastAsia="Times New Roman"/>
          <w:vanish/>
        </w:rPr>
        <w:t>000895728enb:AuxSableLiquidsNotPrimaryBeneficiaryMemberus-gaap:VariableInterestEntityNotPrimaryBeneficiaryMember2019-12-310000895728us-gaap:VariableInterestEntityNotPrimaryBeneficiaryMemberenb:EolienMaritimeFranceSasNotPrimaryBeneficiaryMember2019-12-31000</w:t>
      </w:r>
      <w:r>
        <w:rPr>
          <w:rFonts w:eastAsia="Times New Roman"/>
          <w:vanish/>
        </w:rPr>
        <w:t>0895728us-gaap:VariableInterestEntityNotPrimaryBeneficiaryMemberenb:EnbridgeRenewableInfrastructureInvestmentsS.a.r.l.ERIIMember2019-12-310000895728enb:GrayOakHoldingsLLCMemberus-gaap:VariableInterestEntityNotPrimaryBeneficiaryMember2019-12-310000895728us-</w:t>
      </w:r>
      <w:r>
        <w:rPr>
          <w:rFonts w:eastAsia="Times New Roman"/>
          <w:vanish/>
        </w:rPr>
        <w:t>gaap:VariableInterestEntityNotPrimaryBeneficiaryMemberenb:PenneastPipelineCompanyLLCMember2019-12-310000895728enb:RampionOffshoreWindLimitedNotPrimaryBeneficiaryMemberus-gaap:VariableInterestEntityNotPrimaryBeneficiaryMember2019-12-310000895728enb:VectorPi</w:t>
      </w:r>
      <w:r>
        <w:rPr>
          <w:rFonts w:eastAsia="Times New Roman"/>
          <w:vanish/>
        </w:rPr>
        <w:t>pelineLPNotPrimaryBeneficiaryMemberus-gaap:VariableInterestEntityNotPrimaryBeneficiaryMember2019-12-310000895728enb:OtherNotPrimaryBeneficiaryMemberus-gaap:VariableInterestEntityNotPrimaryBeneficiaryMember2019-12-310000895728us-gaap:VariableInterestEntityN</w:t>
      </w:r>
      <w:r>
        <w:rPr>
          <w:rFonts w:eastAsia="Times New Roman"/>
          <w:vanish/>
        </w:rPr>
        <w:t>otPrimaryBeneficiaryMember2019-12-310000895728us-gaap:VariableInterestEntityNotPrimaryBeneficiaryMemberenb:EnbridgeEolienFrance2SarlMember2020-09-012020-09-300000895728enb:GrayOakCrudeOilPipelineMemberus-gaap:VariableInterestEntityNotPrimaryBeneficiaryMemb</w:t>
      </w:r>
      <w:r>
        <w:rPr>
          <w:rFonts w:eastAsia="Times New Roman"/>
          <w:vanish/>
        </w:rPr>
        <w:t>er2018-12-012018-12-310000895728enb:GrayOakHoldingsLLCMemberus-gaap:VariableInterestEntityNotPrimaryBeneficiaryMember2018-12-012018-12-310000895728enb:MaRenBakkenCompanyLLCMemberenb:LiquidsPipelinesSegmentMember2020-12-310000895728enb:MaRenBakkenCompanyLLC</w:t>
      </w:r>
      <w:r>
        <w:rPr>
          <w:rFonts w:eastAsia="Times New Roman"/>
          <w:vanish/>
        </w:rPr>
        <w:t>Memberenb:LiquidsPipelinesSegmentMember2019-12-310000895728enb:LiquidsPipelinesSegmentMemberenb:GrayOakHoldingsLLCMember2020-12-310000895728enb:LiquidsPipelinesSegmentMemberenb:GrayOakHoldingsLLCMember2019-12-310000895728enb:SeawayPipelineMemberenb:Liquids</w:t>
      </w:r>
      <w:r>
        <w:rPr>
          <w:rFonts w:eastAsia="Times New Roman"/>
          <w:vanish/>
        </w:rPr>
        <w:t>PipelinesSegmentMember2020-12-310000895728enb:SeawayPipelineMemberenb:LiquidsPipelinesSegmentMember2019-12-310000895728enb:LiquidsPipelinesSegmentMemberenb:IllinoisExtensionPipelineCompanyLLCNotPrimaryBeneficiaryMember2020-12-310000895728enb:LiquidsPipelin</w:t>
      </w:r>
      <w:r>
        <w:rPr>
          <w:rFonts w:eastAsia="Times New Roman"/>
          <w:vanish/>
        </w:rPr>
        <w:t>esSegmentMemberenb:IllinoisExtensionPipelineCompanyLLCNotPrimaryBeneficiaryMember2019-12-310000895728enb:OtherEquityInvesteeMemberenb:LiquidsPipelinesSegmentMember2020-12-310000895728enb:OtherEquityInvesteeMemberenb:LiquidsPipelinesSegmentMember2019-12-310</w:t>
      </w:r>
      <w:r>
        <w:rPr>
          <w:rFonts w:eastAsia="Times New Roman"/>
          <w:vanish/>
        </w:rPr>
        <w:t>000895728enb:GasPipelinesAndProcessingMemberenb:AlliancePipelineCanadaAndUsMember2020-12-310000895728enb:GasPipelinesAndProcessingMemberenb:AlliancePipelineCanadaAndUsMember2019-12-310000895728enb:AuxSableMemberenb:GasPipelinesAndProcessingMember2020-12-31</w:t>
      </w:r>
      <w:r>
        <w:rPr>
          <w:rFonts w:eastAsia="Times New Roman"/>
          <w:vanish/>
        </w:rPr>
        <w:t>0000895728enb:AuxSableMemberenb:GasPipelinesAndProcessingMember2019-12-310000895728enb:DCPMidstreamLLCMemberenb:GasPipelinesAndProcessingMember2020-12-310000895728enb:DCPMidstreamLLCMemberenb:GasPipelinesAndProcessingMember2019-12-310000895728enb:GasPipeli</w:t>
      </w:r>
      <w:r>
        <w:rPr>
          <w:rFonts w:eastAsia="Times New Roman"/>
          <w:vanish/>
        </w:rPr>
        <w:t>nesAndProcessingMemberenb:GulfstreamNaturalGasSystemLLCMember2020-12-310000895728enb:GasPipelinesAndProcessingMemberenb:GulfstreamNaturalGasSystemLLCMember2019-12-310000895728enb:GasPipelinesAndProcessingMemberenb:NexusGasTransmissionLLCMember2020-12-31000</w:t>
      </w:r>
      <w:r>
        <w:rPr>
          <w:rFonts w:eastAsia="Times New Roman"/>
          <w:vanish/>
        </w:rPr>
        <w:t>0895728enb:GasPipelinesAndProcessingMemberenb:NexusGasTransmissionLLCMember2019-12-310000895728enb:PenneastPipelineCompanyLLCMemberenb:GasPipelinesAndProcessingMember2020-12-310000895728enb:PenneastPipelineCompanyLLCMemberenb:GasPipelinesAndProcessingMembe</w:t>
      </w:r>
      <w:r>
        <w:rPr>
          <w:rFonts w:eastAsia="Times New Roman"/>
          <w:vanish/>
        </w:rPr>
        <w:t>r2019-12-310000895728enb:SabalTrailTransmissionLLCMemberenb:GasPipelinesAndProcessingMember2020-12-310000895728enb:SabalTrailTransmissionLLCMemberenb:GasPipelinesAndProcessingMember2019-12-310000895728enb:GasPipelinesAndProcessingMemberenb:SoutheatSupplyHe</w:t>
      </w:r>
      <w:r>
        <w:rPr>
          <w:rFonts w:eastAsia="Times New Roman"/>
          <w:vanish/>
        </w:rPr>
        <w:t>aderLLCMember2020-12-310000895728enb:GasPipelinesAndProcessingMemberenb:SoutheatSupplyHeaderLLCMember2019-12-310000895728enb:GasPipelinesAndProcessingMemberenb:SteckmanRidgeLPMember2020-12-310000895728enb:GasPipelinesAndProcessingMemberenb:SteckmanRidgeLPM</w:t>
      </w:r>
      <w:r>
        <w:rPr>
          <w:rFonts w:eastAsia="Times New Roman"/>
          <w:vanish/>
        </w:rPr>
        <w:t>ember2019-12-310000895728enb:GasPipelinesAndProcessingMemberenb:VectorPipelineMember2020-12-310000895728enb:GasPipelinesAndProcessingMemberenb:VectorPipelineMember2019-12-310000895728enb:GasPipelinesAndProcessingMemberenb:OffshoreJointVenturesMember2020-12</w:t>
      </w:r>
      <w:r>
        <w:rPr>
          <w:rFonts w:eastAsia="Times New Roman"/>
          <w:vanish/>
        </w:rPr>
        <w:t>-310000895728enb:GasPipelinesAndProcessingMemberenb:OffshoreJointVenturesMember2019-12-310000895728enb:GasPipelinesAndProcessingMemberenb:OtherEquityInvesteeMember2020-12-310000895728enb:GasPipelinesAndProcessingMemberenb:OtherEquityInvesteeMember2019-12-3</w:t>
      </w:r>
      <w:r>
        <w:rPr>
          <w:rFonts w:eastAsia="Times New Roman"/>
          <w:vanish/>
        </w:rPr>
        <w:t>10000895728enb:GasDistributionandStorageSegmentMemberus-gaap:CommonStockMemberenb:NovercoIncMember2020-12-310000895728enb:GasDistributionandStorageSegmentMemberus-gaap:CommonStockMemberenb:NovercoIncMember2019-12-310000895728enb:GasDistributionandStorageSe</w:t>
      </w:r>
      <w:r>
        <w:rPr>
          <w:rFonts w:eastAsia="Times New Roman"/>
          <w:vanish/>
        </w:rPr>
        <w:t>gmentMemberus-gaap:CommonStockMemberenb:OtherEquityInvesteeMember2020-12-310000895728enb:GasDistributionandStorageSegmentMemberus-gaap:CommonStockMemberenb:OtherEquityInvesteeMember2019-12-310000895728enb:EolienMaritimeFranceSasMemberenb:RenewablePowerGene</w:t>
      </w:r>
      <w:r>
        <w:rPr>
          <w:rFonts w:eastAsia="Times New Roman"/>
          <w:vanish/>
        </w:rPr>
        <w:t>rationSegmentMember2020-12-310000895728enb:EolienMaritimeFranceSasMemberenb:RenewablePowerGenerationSegmentMember2019-12-310000895728enb:EnbridgeRenewableInfrastructureInvestmentsS.a.r.l.ERIIMemberenb:RenewablePowerGenerationSegmentMember2020-12-3100008957</w:t>
      </w:r>
      <w:r>
        <w:rPr>
          <w:rFonts w:eastAsia="Times New Roman"/>
          <w:vanish/>
        </w:rPr>
        <w:t>28enb:EnbridgeRenewableInfrastructureInvestmentsS.a.r.l.ERIIMemberenb:RenewablePowerGenerationSegmentMember2019-12-310000895728enb:RampionOffshoreWindProjectMemberenb:RenewablePowerGenerationSegmentMember2020-12-310000895728enb:RampionOffshoreWindProjectMe</w:t>
      </w:r>
      <w:r>
        <w:rPr>
          <w:rFonts w:eastAsia="Times New Roman"/>
          <w:vanish/>
        </w:rPr>
        <w:t>mberenb:RenewablePowerGenerationSegmentMember2019-12-310000895728enb:OtherEquityInvesteeMemberenb:RenewablePowerGenerationSegmentMember2020-12-310000895728enb:OtherEquityInvesteeMemberenb:RenewablePowerGenerationSegmentMember2019-12-310000895728enb:Elimina</w:t>
      </w:r>
      <w:r>
        <w:rPr>
          <w:rFonts w:eastAsia="Times New Roman"/>
          <w:vanish/>
        </w:rPr>
        <w:t>tionAndOtherMemberenb:OtherEquityInvesteeMember2020-12-310000895728enb:EliminationAndOtherMemberenb:OtherEquityInvesteeMember2019-12-310000895728enb:GasDistributionandStorageSegmentMemberus-gaap:PreferredStockMemberenb:NovercoIncMember2020-12-310000895728e</w:t>
      </w:r>
      <w:r>
        <w:rPr>
          <w:rFonts w:eastAsia="Times New Roman"/>
          <w:vanish/>
        </w:rPr>
        <w:t>nb:GasDistributionandStorageSegmentMemberus-gaap:PreferredStockMemberenb:NovercoIncMember2019-12-310000895728enb:EmergingTechnologiesAndOtherMemberenb:RenewablePowerGenerationSegmentMember2020-12-310000895728enb:EmergingTechnologiesAndOtherMemberenb:Renewa</w:t>
      </w:r>
      <w:r>
        <w:rPr>
          <w:rFonts w:eastAsia="Times New Roman"/>
          <w:vanish/>
        </w:rPr>
        <w:t>blePowerGenerationSegmentMember2019-12-310000895728enb:OtherEntityMemberenb:EliminationAndOtherMember2020-12-310000895728enb:OtherEntityMemberenb:EliminationAndOtherMember2019-12-310000895728enb:MaRenBakkenCompanyLLCMemberenb:BakkenPipelineInvestmentsLLCMe</w:t>
      </w:r>
      <w:r>
        <w:rPr>
          <w:rFonts w:eastAsia="Times New Roman"/>
          <w:vanish/>
        </w:rPr>
        <w:t>mber2020-12-310000895728enb:BakkenPipelineSystemMemberenb:BakkenPipelineInvestmentsLLCMember2020-12-310000895728enb:BakkenPipelineSystemMemberenb:MaRenBakkenCompanyLLCMember2020-12-310000895728enb:DCPMidstreamLLCMemberenb:DCPMidstreamLPMember2020-12-310000</w:t>
      </w:r>
      <w:r>
        <w:rPr>
          <w:rFonts w:eastAsia="Times New Roman"/>
          <w:vanish/>
        </w:rPr>
        <w:t>895728us-gaap:EquityMethodInvestmentNonconsolidatedInvesteeOrGroupOfInvesteesMember2020-01-012020-12-310000895728us-gaap:EquityMethodInvestmentNonconsolidatedInvesteeOrGroupOfInvesteesMember2019-01-012019-12-310000895728us-gaap:EquityMethodInvestmentNoncon</w:t>
      </w:r>
      <w:r>
        <w:rPr>
          <w:rFonts w:eastAsia="Times New Roman"/>
          <w:vanish/>
        </w:rPr>
        <w:t>solidatedInvesteeOrGroupOfInvesteesMember2018-01-012018-12-310000895728us-gaap:EquityMethodInvestmentNonconsolidatedInvesteeOrGroupOfInvesteesMember2020-12-310000895728us-gaap:EquityMethodInvestmentNonconsolidatedInvesteeOrGroupOfInvesteesMember2019-12-310</w:t>
      </w:r>
      <w:r>
        <w:rPr>
          <w:rFonts w:eastAsia="Times New Roman"/>
          <w:vanish/>
        </w:rPr>
        <w:t>000895728us-gaap:PreferredStockMemberenb:NovercoIncMember2020-01-012020-12-310000895728us-gaap:PreferredStockMemberenb:NovercoIncMember2020-12-310000895728us-gaap:CommonStockMemberenb:NovercoIncMember2020-12-310000895728us-gaap:CommonStockMemberenb:Noverco</w:t>
      </w:r>
      <w:r>
        <w:rPr>
          <w:rFonts w:eastAsia="Times New Roman"/>
          <w:vanish/>
        </w:rPr>
        <w:t>IncMember2019-12-310000895728us-gaap:CommonStockMemberenb:NovercoIncMember2020-03-012020-03-310000895728us-gaap:CommonStockMemberenb:NovercoIncMember2020-08-012020-08-310000895728us-gaap:CommonStockMemberenb:NovercoIncMember2019-01-012019-01-310000895728us</w:t>
      </w:r>
      <w:r>
        <w:rPr>
          <w:rFonts w:eastAsia="Times New Roman"/>
          <w:vanish/>
        </w:rPr>
        <w:t>-gaap:CommonStockMemberenb:NovercoIncMember2020-01-012020-12-310000895728us-gaap:CommonStockMemberenb:NovercoIncMember2019-01-012019-12-310000895728enb:SteckmanRidgeLPMember2020-12-310000895728enb:SteckmanRidgeLPMember2020-01-012020-12-310000895728enb:Stec</w:t>
      </w:r>
      <w:r>
        <w:rPr>
          <w:rFonts w:eastAsia="Times New Roman"/>
          <w:vanish/>
        </w:rPr>
        <w:t>kmanRidgeLPMember2019-12-310000895728enb:SoutheastSupplyHeaderLLCMember2020-12-310000895728enb:SoutheastSupplyHeaderLLCMember2020-01-012020-12-310000895728enb:SoutheastSupplyHeaderLLCMember2019-12-310000895728enb:DCPMidstreamLLCMember2020-12-310000895728en</w:t>
      </w:r>
      <w:r>
        <w:rPr>
          <w:rFonts w:eastAsia="Times New Roman"/>
          <w:vanish/>
        </w:rPr>
        <w:t>b:DCPMidstreamLLCMember2020-01-012020-12-310000895728enb:DCPMidstreamLLCMember2019-12-310000895728enb:OtherEquityInvesteeMemberenb:LiquidsPipelinesSegmentMembersrt:MinimumMember2020-12-310000895728enb:OtherEquityInvesteeMemberenb:LiquidsPipelinesSegmentMem</w:t>
      </w:r>
      <w:r>
        <w:rPr>
          <w:rFonts w:eastAsia="Times New Roman"/>
          <w:vanish/>
        </w:rPr>
        <w:t>bersrt:MaximumMember2020-12-310000895728enb:AuxSableMemberenb:GasPipelinesAndProcessingMembersrt:MinimumMember2020-12-310000895728enb:AuxSableMemberenb:GasPipelinesAndProcessingMembersrt:MaximumMember2020-12-310000895728enb:GasPipelinesAndProcessingMembere</w:t>
      </w:r>
      <w:r>
        <w:rPr>
          <w:rFonts w:eastAsia="Times New Roman"/>
          <w:vanish/>
        </w:rPr>
        <w:t>nb:OffshoreJointVenturesMembersrt:MinimumMember2020-12-310000895728enb:GasPipelinesAndProcessingMembersrt:MaximumMemberenb:OffshoreJointVenturesMember2020-12-310000895728enb:GasPipelinesAndProcessingMemberenb:OtherEquityInvesteeMembersrt:MinimumMember2020-</w:t>
      </w:r>
      <w:r>
        <w:rPr>
          <w:rFonts w:eastAsia="Times New Roman"/>
          <w:vanish/>
        </w:rPr>
        <w:t>12-310000895728enb:GasPipelinesAndProcessingMemberenb:OtherEquityInvesteeMembersrt:MaximumMember2020-12-310000895728enb:OtherEquityInvesteeMemberenb:RenewablePowerGenerationSegmentMembersrt:MinimumMember2020-12-310000895728enb:OtherEquityInvesteeMemberenb:</w:t>
      </w:r>
      <w:r>
        <w:rPr>
          <w:rFonts w:eastAsia="Times New Roman"/>
          <w:vanish/>
        </w:rPr>
        <w:t>RenewablePowerGenerationSegmentMembersrt:MaximumMember2020-12-310000895728enb:EliminationAndOtherMemberenb:OtherEquityInvesteeMembersrt:MinimumMember2020-12-310000895728enb:EliminationAndOtherMemberenb:OtherEquityInvesteeMembersrt:MaximumMember2020-12-3100</w:t>
      </w:r>
      <w:r>
        <w:rPr>
          <w:rFonts w:eastAsia="Times New Roman"/>
          <w:vanish/>
        </w:rPr>
        <w:t>00895728us-gaap:CustomerRelationshipsMember2020-12-310000895728enb:PowerPurchaseAgreementsMember2020-12-310000895728enb:ProjectAgreementsMember2020-12-310000895728us-gaap:SoftwareAndSoftwareDevelopmentCostsMember2020-12-310000895728us-gaap:OtherIntangibleA</w:t>
      </w:r>
      <w:r>
        <w:rPr>
          <w:rFonts w:eastAsia="Times New Roman"/>
          <w:vanish/>
        </w:rPr>
        <w:t>ssetsMember2020-12-310000895728us-gaap:CustomerRelationshipsMember2019-12-310000895728enb:PowerPurchaseAgreementsMember2019-12-310000895728enb:ProjectAgreementsMember2019-12-310000895728us-gaap:SoftwareAndSoftwareDevelopmentCostsMember2019-12-310000895728u</w:t>
      </w:r>
      <w:r>
        <w:rPr>
          <w:rFonts w:eastAsia="Times New Roman"/>
          <w:vanish/>
        </w:rPr>
        <w:t>s-gaap:OtherIntangibleAssetsMember2019-12-310000895728enb:LiquidsPipelinesSegmentMember2018-12-310000895728enb:GasTransmissionandMidstreamSegmentMember2018-12-310000895728enb:GasDistributionandStorageSegmentMember2018-12-310000895728enb:EnergyServicesSegme</w:t>
      </w:r>
      <w:r>
        <w:rPr>
          <w:rFonts w:eastAsia="Times New Roman"/>
          <w:vanish/>
        </w:rPr>
        <w:t>ntMember2018-12-310000895728enb:EnergyServicesSegmentMember2019-01-012019-12-310000895728enb:LiquidsPipelinesSegmentMember2019-12-310000895728enb:GasTransmissionandMidstreamSegmentMember2019-12-310000895728enb:GasDistributionandStorageSegmentMember2019-12-</w:t>
      </w:r>
      <w:r>
        <w:rPr>
          <w:rFonts w:eastAsia="Times New Roman"/>
          <w:vanish/>
        </w:rPr>
        <w:t>310000895728enb:EnergyServicesSegmentMember2019-12-310000895728enb:EnergyServicesSegmentMember2020-01-012020-12-310000895728enb:LiquidsPipelinesSegmentMember2020-12-310000895728enb:GasTransmissionandMidstreamSegmentMember2020-12-310000895728enb:GasDistribu</w:t>
      </w:r>
      <w:r>
        <w:rPr>
          <w:rFonts w:eastAsia="Times New Roman"/>
          <w:vanish/>
        </w:rPr>
        <w:t>tionandStorageSegmentMember2020-12-310000895728enb:EnergyServicesSegmentMember2020-12-310000895728enb:TermLoanMembersrt:ParentCompanyMember2020-12-310000895728enb:TermLoanMembersrt:ParentCompanyMember2019-12-310000895728us-gaap:MediumTermNotesMembersrt:Par</w:t>
      </w:r>
      <w:r>
        <w:rPr>
          <w:rFonts w:eastAsia="Times New Roman"/>
          <w:vanish/>
        </w:rPr>
        <w:t>entCompanyMember2020-12-310000895728us-gaap:MediumTermNotesMembersrt:ParentCompanyMember2019-12-310000895728enb:FixedToFixedTermSubordinatedTermNotesMembersrt:ParentCompanyMember2020-12-310000895728enb:FixedToFixedTermSubordinatedTermNotesMembersrt:ParentC</w:t>
      </w:r>
      <w:r>
        <w:rPr>
          <w:rFonts w:eastAsia="Times New Roman"/>
          <w:vanish/>
        </w:rPr>
        <w:t>ompanyMember2019-12-310000895728srt:ParentCompanyMemberenb:FixedToFloatingSubordinatedTermNotesMember2020-12-310000895728srt:ParentCompanyMemberenb:FixedToFloatingSubordinatedTermNotesMember2019-12-310000895728srt:ParentCompanyMemberenb:FloatingRateNoteMem</w:t>
      </w:r>
      <w:r>
        <w:rPr>
          <w:rFonts w:eastAsia="Times New Roman"/>
          <w:vanish/>
        </w:rPr>
        <w:t>ber2020-12-310000895728srt:ParentCompanyMemberenb:FloatingRateNoteMember2019-12-310000895728srt:ParentCompanyMemberenb:CommercialPaperAndCreditFacilityDrawsMember2020-12-310000895728srt:ParentCompanyMemberenb:CommercialPaperAndCreditFacilityDrawsMember2019</w:t>
      </w:r>
      <w:r>
        <w:rPr>
          <w:rFonts w:eastAsia="Times New Roman"/>
          <w:vanish/>
        </w:rPr>
        <w:t>-12-310000895728srt:ParentCompanyMemberus-gaap:CapitalLeaseObligationsMember2020-12-310000895728srt:ParentCompanyMemberus-gaap:CapitalLeaseObligationsMember2019-12-310000895728enb:EnbridgeUSIncMemberenb:CommercialPaperAndCreditFacilityDrawsMember2020-12-31</w:t>
      </w:r>
      <w:r>
        <w:rPr>
          <w:rFonts w:eastAsia="Times New Roman"/>
          <w:vanish/>
        </w:rPr>
        <w:t>0000895728enb:EnbridgeUSIncMemberenb:CommercialPaperAndCreditFacilityDrawsMember2019-12-310000895728enb:EnbridgeUSIncMemberus-gaap:CapitalLeaseObligationsMember2020-12-310000895728enb:EnbridgeUSIncMemberus-gaap:CapitalLeaseObligationsMember2019-12-31000089</w:t>
      </w:r>
      <w:r>
        <w:rPr>
          <w:rFonts w:eastAsia="Times New Roman"/>
          <w:vanish/>
        </w:rPr>
        <w:t>5728us-gaap:SeniorNotesMemberenb:EnbridgeEnergyPartnersLpMember2020-12-310000895728us-gaap:SeniorNotesMemberenb:EnbridgeEnergyPartnersLpMember2019-12-310000895728us-gaap:MediumTermNotesMemberenb:EnbridgeGasInc.Member2020-12-310000895728us-gaap:MediumTermNo</w:t>
      </w:r>
      <w:r>
        <w:rPr>
          <w:rFonts w:eastAsia="Times New Roman"/>
          <w:vanish/>
        </w:rPr>
        <w:t>tesMemberenb:EnbridgeGasInc.Member2019-12-310000895728enb:EnbridgeGasInc.Memberenb:DebenturesMember2020-12-310000895728enb:EnbridgeGasInc.Memberenb:DebenturesMember2019-12-310000895728enb:EnbridgeGasInc.Memberenb:CommercialPaperAndCreditFacilityDrawsMember</w:t>
      </w:r>
      <w:r>
        <w:rPr>
          <w:rFonts w:eastAsia="Times New Roman"/>
          <w:vanish/>
        </w:rPr>
        <w:t>2020-12-310000895728enb:EnbridgeGasInc.Memberenb:CommercialPaperAndCreditFacilityDrawsMember2019-12-310000895728us-gaap:SeniorNotesMemberenb:EnbridgePipelinesSouthernLightsLLCMember2020-12-310000895728us-gaap:SeniorNotesMemberenb:EnbridgePipelinesSouthernL</w:t>
      </w:r>
      <w:r>
        <w:rPr>
          <w:rFonts w:eastAsia="Times New Roman"/>
          <w:vanish/>
        </w:rPr>
        <w:t>ightsLLCMember2019-12-310000895728enb:EnbridgePipelinesIncMemberus-gaap:MediumTermNotesMember2020-12-310000895728enb:EnbridgePipelinesIncMemberus-gaap:MediumTermNotesMember2019-12-310000895728enb:EnbridgePipelinesIncMemberenb:DebenturesMember2020-12-310000</w:t>
      </w:r>
      <w:r>
        <w:rPr>
          <w:rFonts w:eastAsia="Times New Roman"/>
          <w:vanish/>
        </w:rPr>
        <w:t>895728enb:EnbridgePipelinesIncMemberenb:DebenturesMember2019-12-310000895728enb:EnbridgePipelinesIncMemberenb:CommercialPaperAndCreditFacilityDrawsMember2020-12-310000895728enb:EnbridgePipelinesIncMemberenb:CommercialPaperAndCreditFacilityDrawsMember2019-1</w:t>
      </w:r>
      <w:r>
        <w:rPr>
          <w:rFonts w:eastAsia="Times New Roman"/>
          <w:vanish/>
        </w:rPr>
        <w:t>2-310000895728us-gaap:SeniorNotesMemberenb:EnbridgeSouthernLightsLPMember2020-12-310000895728us-gaap:SeniorNotesMemberenb:EnbridgeSouthernLightsLPMember2019-12-310000895728us-gaap:SeniorNotesMemberenb:SpectraEnergyCorpMember2020-12-310000895728us-gaap:Seni</w:t>
      </w:r>
      <w:r>
        <w:rPr>
          <w:rFonts w:eastAsia="Times New Roman"/>
          <w:vanish/>
        </w:rPr>
        <w:t>orNotesMemberenb:SpectraEnergyCorpMember2019-12-310000895728enb:SeniorSecuredNotesMemberenb:SpectraEnergyPartnersLPMember2020-12-310000895728enb:SeniorSecuredNotesMemberenb:SpectraEnergyPartnersLPMember2019-12-310000895728us-gaap:SeniorNotesMemberenb:Spect</w:t>
      </w:r>
      <w:r>
        <w:rPr>
          <w:rFonts w:eastAsia="Times New Roman"/>
          <w:vanish/>
        </w:rPr>
        <w:t>raEnergyPartnersLPMember2020-12-310000895728us-gaap:SeniorNotesMemberenb:SpectraEnergyPartnersLPMember2019-12-310000895728enb:SpectraEnergyPartnersLPMemberenb:FloatingRateNoteMember2020-12-310000895728enb:SpectraEnergyPartnersLPMemberenb:FloatingRateNoteMe</w:t>
      </w:r>
      <w:r>
        <w:rPr>
          <w:rFonts w:eastAsia="Times New Roman"/>
          <w:vanish/>
        </w:rPr>
        <w:t>mber2019-12-310000895728us-gaap:MediumTermNotesMemberenb:WestcoastEnergyIncMember2020-12-310000895728us-gaap:MediumTermNotesMemberenb:WestcoastEnergyIncMember2019-12-310000895728enb:DebenturesMemberenb:WestcoastEnergyIncMember2020-12-310000895728enb:Debent</w:t>
      </w:r>
      <w:r>
        <w:rPr>
          <w:rFonts w:eastAsia="Times New Roman"/>
          <w:vanish/>
        </w:rPr>
        <w:t>uresMemberenb:WestcoastEnergyIncMember2019-12-310000895728enb:FixedToFixedTermSubordinatedTermNotesMembersrt:ParentCompanyMember2020-01-012020-12-310000895728enb:FixedToFixedTermSubordinatedTermNotesMembersrt:ParentCompanyMemberus-gaap:UsTreasuryUstInteres</w:t>
      </w:r>
      <w:r>
        <w:rPr>
          <w:rFonts w:eastAsia="Times New Roman"/>
          <w:vanish/>
        </w:rPr>
        <w:t>tRateMemberenb:DebtInstrumentInterestRateTermsPeriodOneMember2020-01-012020-12-310000895728enb:FixedToFixedTermSubordinatedTermNotesMembersrt:ParentCompanyMemberenb:DebtInstrumentInterestRateTermsPeriodTwoMemberus-gaap:UsTreasuryUstInterestRateMember2020-0</w:t>
      </w:r>
      <w:r>
        <w:rPr>
          <w:rFonts w:eastAsia="Times New Roman"/>
          <w:vanish/>
        </w:rPr>
        <w:t>1-012020-12-310000895728srt:ParentCompanyMemberenb:FixedToFloatingSubordinatedTermNotesMember2020-01-012020-12-310000895728srt:ParentCompanyMemberus-gaap:LondonInterbankOfferedRateLIBORMemberenb:FloatingRateNoteMember2020-01-012020-12-310000895728enb:Commi</w:t>
      </w:r>
      <w:r>
        <w:rPr>
          <w:rFonts w:eastAsia="Times New Roman"/>
          <w:vanish/>
        </w:rPr>
        <w:t>ttedCreditFacilityMembersrt:ParentCompanyMember2020-12-310000895728enb:EnbridgeUSIncMemberenb:CommittedCreditFacilityMember2020-12-310000895728enb:EnbridgePipelinesIncMemberenb:CommittedCreditFacilityMember2020-12-310000895728enb:CommittedCreditFacilityMem</w:t>
      </w:r>
      <w:r>
        <w:rPr>
          <w:rFonts w:eastAsia="Times New Roman"/>
          <w:vanish/>
        </w:rPr>
        <w:t>berenb:UnionGasLimitedMember2020-12-310000895728enb:CommittedCreditFacilityMember2020-12-310000895728enb:UncommittedCreditFacilityMember2020-12-310000895728enb:UncommittedCreditFacilityMember2019-12-310000895728enb:UncommittedCreditFacilityMember2020-01-01</w:t>
      </w:r>
      <w:r>
        <w:rPr>
          <w:rFonts w:eastAsia="Times New Roman"/>
          <w:vanish/>
        </w:rPr>
        <w:t>2020-12-310000895728enb:CommercialPaperAndCreditFacilityDrawsMember2020-12-310000895728enb:CommercialPaperAndCreditFacilityDrawsMember2019-12-310000895728srt:ParentCompanyMemberenb:FloatingRateNotesIssuedFebruary2020Member2020-02-290000895728srt:ParentComp</w:t>
      </w:r>
      <w:r>
        <w:rPr>
          <w:rFonts w:eastAsia="Times New Roman"/>
          <w:vanish/>
        </w:rPr>
        <w:t>anyMemberenb:A3.20MediumTermNotesIssuedMay2020Member2020-05-310000895728srt:ParentCompanyMemberenb:A2.44MediumTermNotesIssuedMay2020Member2020-05-310000895728srt:ParentCompanyMemberenb:FixedToFixedSubordinatedTermNotesMember2020-07-310000895728enb:Enbridge</w:t>
      </w:r>
      <w:r>
        <w:rPr>
          <w:rFonts w:eastAsia="Times New Roman"/>
          <w:vanish/>
        </w:rPr>
        <w:t>GasInc.Memberenb:A2.90MediumTermNotesIssuedApril2020Member2020-04-300000895728enb:EnbridgeGasInc.Memberenb:A3.65MediumTermNotesIssuedApril2020Member2020-04-300000895728enb:A310SeniorNotesDueOctober2040Memberenb:SpectraEnergyPartnersLPMember2020-10-31000089</w:t>
      </w:r>
      <w:r>
        <w:rPr>
          <w:rFonts w:eastAsia="Times New Roman"/>
          <w:vanish/>
        </w:rPr>
        <w:t>5728srt:ParentCompanyMemberenb:FloatingRateNotesIssuedFebruary2020Memberus-gaap:LondonInterbankOfferedRateLIBORMember2020-02-012020-02-290000895728srt:ParentCompanyMemberenb:FixedToFixedSubordinatedTermNotesMember2020-07-012020-07-310000895728srt:ParentCom</w:t>
      </w:r>
      <w:r>
        <w:rPr>
          <w:rFonts w:eastAsia="Times New Roman"/>
          <w:vanish/>
        </w:rPr>
        <w:t>panyMemberus-gaap:UsTreasuryUstInterestRateMemberenb:DebtInstrumentInterestRateTermsPeriodOneMemberenb:FixedToFixedSubordinatedTermNotesMember2020-07-012020-07-310000895728srt:ParentCompanyMemberenb:DebtInstrumentInterestRateTermsPeriodTwoMemberus-gaap:UsT</w:t>
      </w:r>
      <w:r>
        <w:rPr>
          <w:rFonts w:eastAsia="Times New Roman"/>
          <w:vanish/>
        </w:rPr>
        <w:t>reasuryUstInterestRateMemberenb:FixedToFixedSubordinatedTermNotesMember2020-07-012020-07-310000895728srt:ParentCompanyMemberenb:FloatingratenotesdueJanuary2020Member2020-01-012020-01-310000895728enb:A4.53MediumTermNotesMembersrt:ParentCompanyMember2020-03-</w:t>
      </w:r>
      <w:r>
        <w:rPr>
          <w:rFonts w:eastAsia="Times New Roman"/>
          <w:vanish/>
        </w:rPr>
        <w:t>012020-03-310000895728enb:FloatingRateNotesDueJune2020Membersrt:ParentCompanyMember2020-06-012020-06-300000895728enb:A4.85MediumTermNotesDueFebruary2022Membersrt:ParentCompanyMember2020-11-012020-11-300000895728enb:EnbridgeGasInc.Memberenb:A404MediumTermNo</w:t>
      </w:r>
      <w:r>
        <w:rPr>
          <w:rFonts w:eastAsia="Times New Roman"/>
          <w:vanish/>
        </w:rPr>
        <w:t>tesMember2020-11-012020-11-300000895728enb:A3.98SeniorNotesDue2040Memberenb:EnbridgePipelinesSouthernLightsLLCMember2020-06-012020-12-310000895728enb:EnbridgePipelinesIncMemberenb:A4.45MediumTermNotesMember2020-04-012020-04-300000895728enb:EnbridgeSouthern</w:t>
      </w:r>
      <w:r>
        <w:rPr>
          <w:rFonts w:eastAsia="Times New Roman"/>
          <w:vanish/>
        </w:rPr>
        <w:t>LightsLPMemberenb:A4.01SeniorNotesDue2040Member2020-06-012020-12-310000895728enb:A6.09SeniorSecuredNotesMemberenb:SpectraEnergyPartnersLPMember2020-01-012020-01-310000895728enb:SpectraEnergyPartnersLPMemberenb:FloatingRateNotesMember2020-06-012020-06-30000</w:t>
      </w:r>
      <w:r>
        <w:rPr>
          <w:rFonts w:eastAsia="Times New Roman"/>
          <w:vanish/>
        </w:rPr>
        <w:t>0895728enb:SpectraEnergyPartnersLPMemberenb:A413SeniorNotesDue2020Member2020-10-012020-10-310000895728enb:A9.90DebenturesMemberenb:WestcoastEnergyIncMember2020-01-012020-01-310000895728enb:A457MediumTermNotesMemberenb:WestcoastEnergyIncMember2020-07-012020</w:t>
      </w:r>
      <w:r>
        <w:rPr>
          <w:rFonts w:eastAsia="Times New Roman"/>
          <w:vanish/>
        </w:rPr>
        <w:t>-07-310000895728enb:DebenturesAndTermNotesMember2020-01-012020-12-310000895728enb:DebenturesAndTermNotesMember2019-01-012019-12-310000895728enb:DebenturesAndTermNotesMember2018-01-012018-12-310000895728enb:CommercialPaperAndCreditFacilityDrawsMember2020-01</w:t>
      </w:r>
      <w:r>
        <w:rPr>
          <w:rFonts w:eastAsia="Times New Roman"/>
          <w:vanish/>
        </w:rPr>
        <w:t>-012020-12-310000895728enb:CommercialPaperAndCreditFacilityDrawsMember2019-01-012019-12-310000895728enb:CommercialPaperAndCreditFacilityDrawsMember2018-01-012018-12-310000895728enb:SpectraEnergyCorpMember2020-01-012020-12-310000895728enb:SpectraEnergyCorpM</w:t>
      </w:r>
      <w:r>
        <w:rPr>
          <w:rFonts w:eastAsia="Times New Roman"/>
          <w:vanish/>
        </w:rPr>
        <w:t>ember2019-01-012019-12-310000895728enb:SpectraEnergyCorpMember2018-01-012018-12-310000895728enb:A310SeniorNotesDueOctober2040Memberenb:SpectraEnergyPartnersLPMember2019-08-310000895728enb:NonrevolvingCreditFacilityMember2020-02-242020-02-240000895728enb:No</w:t>
      </w:r>
      <w:r>
        <w:rPr>
          <w:rFonts w:eastAsia="Times New Roman"/>
          <w:vanish/>
        </w:rPr>
        <w:t>nrevolvingCreditFacilityMember2020-02-24enb:creditFacility0000895728enb:NonRevolvingBilateralCreditFacilityMember2020-02-252020-02-250000895728enb:NonRevolvingBilateralCreditFacilityMember2020-02-250000895728us-gaap:RevolvingCreditFacilityMember2020-03-310</w:t>
      </w:r>
      <w:r>
        <w:rPr>
          <w:rFonts w:eastAsia="Times New Roman"/>
          <w:vanish/>
        </w:rPr>
        <w:t>000895728us-gaap:RevolvingCreditFacilityMember2020-04-090000895728enb:ExtendibleCreditFacilityMemberus-gaap:RevolvingCreditFacilityMember2020-07-240000895728enb:ExtendibleCreditFacilityMemberus-gaap:RevolvingCreditFacilityMember2020-07-232020-07-2400008957</w:t>
      </w:r>
      <w:r>
        <w:rPr>
          <w:rFonts w:eastAsia="Times New Roman"/>
          <w:vanish/>
        </w:rPr>
        <w:t>28enb:SustainabilityLinkedCreditFacilityMemberus-gaap:SubsequentEventMemberus-gaap:RevolvingCreditFacilityMember2021-02-102021-02-100000895728enb:SustainabilityLinkedCreditFacilityMemberus-gaap:SubsequentEventMemberus-gaap:RevolvingCreditFacilityMember2021</w:t>
      </w:r>
      <w:r>
        <w:rPr>
          <w:rFonts w:eastAsia="Times New Roman"/>
          <w:vanish/>
        </w:rPr>
        <w:t>-02-100000895728us-gaap:SubsequentEventMemberus-gaap:RevolvingCreditFacilityMemberenb:SyndicatedCreditFacilityMember2021-02-102021-02-100000895728enb:A4.53MediumTermNotesMembersrt:ParentCompanyMember2020-03-310000895728enb:A4.85MediumTermNotesDueFebruary20</w:t>
      </w:r>
      <w:r>
        <w:rPr>
          <w:rFonts w:eastAsia="Times New Roman"/>
          <w:vanish/>
        </w:rPr>
        <w:t>22Membersrt:ParentCompanyMember2020-11-300000895728enb:EnbridgeGasInc.Memberenb:A404MediumTermNotesMember2020-11-300000895728enb:A3.98SeniorNotesDue2040Memberenb:EnbridgePipelinesSouthernLightsLLCMember2020-12-310000895728enb:EnbridgePipelinesIncMemberenb:</w:t>
      </w:r>
      <w:r>
        <w:rPr>
          <w:rFonts w:eastAsia="Times New Roman"/>
          <w:vanish/>
        </w:rPr>
        <w:t>A4.45MediumTermNotesMember2020-04-300000895728enb:EnbridgeSouthernLightsLPMemberenb:A4.01SeniorNotesDue2040Member2020-12-310000895728enb:A6.09SeniorSecuredNotesMemberenb:SpectraEnergyPartnersLPMember2020-01-310000895728enb:SpectraEnergyPartnersLPMemberenb:</w:t>
      </w:r>
      <w:r>
        <w:rPr>
          <w:rFonts w:eastAsia="Times New Roman"/>
          <w:vanish/>
        </w:rPr>
        <w:t>A413SeniorNotesDue2020Member2020-10-310000895728enb:A9.90DebenturesMemberenb:WestcoastEnergyIncMember2020-01-310000895728enb:A457MediumTermNotesMemberenb:WestcoastEnergyIncMember2020-07-310000895728srt:MinimumMember2020-01-012020-12-310000895728srt:Maximum</w:t>
      </w:r>
      <w:r>
        <w:rPr>
          <w:rFonts w:eastAsia="Times New Roman"/>
          <w:vanish/>
        </w:rPr>
        <w:t>Member2020-01-012020-12-310000895728enb:AlgonquinGasTransmissionLLCMember2020-12-310000895728enb:AlgonquinGasTransmissionLLCMember2019-12-310000895728enb:MaritimesandNortheastPipelineMember2020-12-310000895728enb:MaritimesandNortheastPipelineMember2019-12-</w:t>
      </w:r>
      <w:r>
        <w:rPr>
          <w:rFonts w:eastAsia="Times New Roman"/>
          <w:vanish/>
        </w:rPr>
        <w:t>310000895728enb:RenewableEnergyAssetsMember2020-12-310000895728enb:RenewableEnergyAssetsMember2019-12-310000895728enb:WestcoastEnergyIncMember2020-12-310000895728enb:WestcoastEnergyIncMember2019-12-310000895728enb:WestcoastEnergyIncMemberus-gaap:PreferredS</w:t>
      </w:r>
      <w:r>
        <w:rPr>
          <w:rFonts w:eastAsia="Times New Roman"/>
          <w:vanish/>
        </w:rPr>
        <w:t>tockMemberenb:CumulativeRedeemablePreferredStockMember2020-12-310000895728enb:WestcoastEnergyIncMemberus-gaap:PreferredStockMemberenb:CumulativeRedeemablePreferredStockMember2019-12-310000895728enb:Series7PreferredStockMemberus-gaap:PreferredStockMember201</w:t>
      </w:r>
      <w:r>
        <w:rPr>
          <w:rFonts w:eastAsia="Times New Roman"/>
          <w:vanish/>
        </w:rPr>
        <w:t>9-03-202019-03-200000895728enb:Series8PreferredStockMemberus-gaap:PreferredStockMember2019-03-202019-03-200000895728enb:Series7PreferredStockMemberus-gaap:PreferredStockMember2019-03-200000895728enb:Series8PreferredStockMemberus-gaap:PreferredStockMember20</w:t>
      </w:r>
      <w:r>
        <w:rPr>
          <w:rFonts w:eastAsia="Times New Roman"/>
          <w:vanish/>
        </w:rPr>
        <w:t>19-03-2000008957282019-03-202019-03-200000895728us-gaap:PreferredStockMember2019-03-202019-03-200000895728enb:Series10PreferredStockMemberus-gaap:PreferredStockMember2020-12-160000895728enb:Series10PreferredStockMemberenb:WestcoastEnergyIncMemberus-gaap:Pr</w:t>
      </w:r>
      <w:r>
        <w:rPr>
          <w:rFonts w:eastAsia="Times New Roman"/>
          <w:vanish/>
        </w:rPr>
        <w:t>eferredStockMember2020-12-162020-12-160000895728enb:SpectraEnergyPartnersLPMember2018-08-242018-08-240000895728enb:SpectraEnergyPartnersLPMember2018-12-170000895728enb:SpectraEnergyPartnersLPMember2018-12-172018-12-170000895728enb:EnbridgeEnergyPartnersLpM</w:t>
      </w:r>
      <w:r>
        <w:rPr>
          <w:rFonts w:eastAsia="Times New Roman"/>
          <w:vanish/>
        </w:rPr>
        <w:t>ember2018-09-172018-09-170000895728enb:EnbridgeEnergyManagementLlcMember2018-09-172018-09-170000895728enb:EnbridgeEnergyPartnersLpMember2018-12-200000895728enb:EnbridgeEnergyManagementLlcMember2018-12-200000895728enb:EnbridgeEnergyPartnersandEnbridgeEnergy</w:t>
      </w:r>
      <w:r>
        <w:rPr>
          <w:rFonts w:eastAsia="Times New Roman"/>
          <w:vanish/>
        </w:rPr>
        <w:t>ManagementMember2018-12-202018-12-200000895728enb:EnbridgeIncomeFundMember2018-09-172018-09-170000895728enb:EnbridgeIncomeFundMember2018-11-072018-11-070000895728enb:EnbridgeIncomeFundMember2018-12-310000895728us-gaap:DiscontinuedOperationsDisposedOfBySale</w:t>
      </w:r>
      <w:r>
        <w:rPr>
          <w:rFonts w:eastAsia="Times New Roman"/>
          <w:vanish/>
        </w:rPr>
        <w:t>Memberenb:CanadianRenewableAssetsMember2018-07-310000895728us-gaap:DiscontinuedOperationsDisposedOfBySaleMemberenb:UnitedStatesRenewableAssetsMember2018-07-310000895728us-gaap:DiscontinuedOperationsDisposedOfBySaleMember2018-07-012018-09-300000895728us-gaa</w:t>
      </w:r>
      <w:r>
        <w:rPr>
          <w:rFonts w:eastAsia="Times New Roman"/>
          <w:vanish/>
        </w:rPr>
        <w:t>p:OtherRestructuringMember2018-01-222018-01-220000895728us-gaap:OtherRestructuringMember2018-01-012018-12-310000895728us-gaap:SeriesAPreferredStockMemberus-gaap:PreferredStockMember2020-12-310000895728us-gaap:SeriesAPreferredStockMemberus-gaap:PreferredSto</w:t>
      </w:r>
      <w:r>
        <w:rPr>
          <w:rFonts w:eastAsia="Times New Roman"/>
          <w:vanish/>
        </w:rPr>
        <w:t>ckMember2019-12-310000895728us-gaap:SeriesAPreferredStockMemberus-gaap:PreferredStockMember2018-12-310000895728us-gaap:SeriesBPreferredStockMemberus-gaap:PreferredStockMember2020-12-310000895728us-gaap:SeriesBPreferredStockMemberus-gaap:PreferredStockMembe</w:t>
      </w:r>
      <w:r>
        <w:rPr>
          <w:rFonts w:eastAsia="Times New Roman"/>
          <w:vanish/>
        </w:rPr>
        <w:t>r2019-12-310000895728us-gaap:SeriesBPreferredStockMemberus-gaap:PreferredStockMember2018-12-310000895728us-gaap:SeriesCPreferredStockMemberus-gaap:PreferredStockMember2020-12-310000895728us-gaap:SeriesCPreferredStockMemberus-gaap:PreferredStockMember2019-1</w:t>
      </w:r>
      <w:r>
        <w:rPr>
          <w:rFonts w:eastAsia="Times New Roman"/>
          <w:vanish/>
        </w:rPr>
        <w:t>2-310000895728us-gaap:SeriesCPreferredStockMemberus-gaap:PreferredStockMember2018-12-310000895728us-gaap:SeriesDPreferredStockMemberus-gaap:PreferredStockMember2020-12-310000895728us-gaap:SeriesDPreferredStockMemberus-gaap:PreferredStockMember2019-12-31000</w:t>
      </w:r>
      <w:r>
        <w:rPr>
          <w:rFonts w:eastAsia="Times New Roman"/>
          <w:vanish/>
        </w:rPr>
        <w:t>0895728us-gaap:SeriesDPreferredStockMemberus-gaap:PreferredStockMember2018-12-310000895728us-gaap:SeriesFPreferredStockMemberus-gaap:PreferredStockMember2020-12-310000895728us-gaap:SeriesFPreferredStockMemberus-gaap:PreferredStockMember2019-12-310000895728</w:t>
      </w:r>
      <w:r>
        <w:rPr>
          <w:rFonts w:eastAsia="Times New Roman"/>
          <w:vanish/>
        </w:rPr>
        <w:t>us-gaap:SeriesFPreferredStockMemberus-gaap:PreferredStockMember2018-12-310000895728us-gaap:PreferredStockMemberus-gaap:SeriesHPreferredStockMember2020-12-310000895728us-gaap:PreferredStockMemberus-gaap:SeriesHPreferredStockMember2019-12-310000895728us-gaap</w:t>
      </w:r>
      <w:r>
        <w:rPr>
          <w:rFonts w:eastAsia="Times New Roman"/>
          <w:vanish/>
        </w:rPr>
        <w:t>:PreferredStockMemberus-gaap:SeriesHPreferredStockMember2018-12-310000895728us-gaap:PreferredStockMemberenb:SeriesJPreferredStockMember2020-12-310000895728us-gaap:PreferredStockMemberenb:SeriesJPreferredStockMember2019-12-310000895728us-gaap:PreferredStock</w:t>
      </w:r>
      <w:r>
        <w:rPr>
          <w:rFonts w:eastAsia="Times New Roman"/>
          <w:vanish/>
        </w:rPr>
        <w:t>Memberenb:SeriesJPreferredStockMember2018-12-310000895728enb:SeriesLPreferredStockMemberus-gaap:PreferredStockMember2020-12-310000895728enb:SeriesLPreferredStockMemberus-gaap:PreferredStockMember2019-12-310000895728enb:SeriesLPreferredStockMemberus-gaap:Pr</w:t>
      </w:r>
      <w:r>
        <w:rPr>
          <w:rFonts w:eastAsia="Times New Roman"/>
          <w:vanish/>
        </w:rPr>
        <w:t>eferredStockMember2018-12-310000895728enb:SeriesNPreferredStockMemberus-gaap:PreferredStockMember2020-12-310000895728enb:SeriesNPreferredStockMemberus-gaap:PreferredStockMember2019-12-310000895728enb:SeriesNPreferredStockMemberus-gaap:PreferredStockMember2</w:t>
      </w:r>
      <w:r>
        <w:rPr>
          <w:rFonts w:eastAsia="Times New Roman"/>
          <w:vanish/>
        </w:rPr>
        <w:t>018-12-310000895728enb:SeriesPPreferredStockMemberus-gaap:PreferredStockMember2020-12-310000895728enb:SeriesPPreferredStockMemberus-gaap:PreferredStockMember2019-12-310000895728enb:SeriesPPreferredStockMemberus-gaap:PreferredStockMember2018-12-310000895728</w:t>
      </w:r>
      <w:r>
        <w:rPr>
          <w:rFonts w:eastAsia="Times New Roman"/>
          <w:vanish/>
        </w:rPr>
        <w:t>enb:SeriesRPreferredStockMemberus-gaap:PreferredStockMember2020-12-310000895728enb:SeriesRPreferredStockMemberus-gaap:PreferredStockMember2019-12-310000895728enb:SeriesRPreferredStockMemberus-gaap:PreferredStockMember2018-12-310000895728enb:Series1Preferre</w:t>
      </w:r>
      <w:r>
        <w:rPr>
          <w:rFonts w:eastAsia="Times New Roman"/>
          <w:vanish/>
        </w:rPr>
        <w:t>dStockMemberus-gaap:PreferredStockMember2020-12-310000895728enb:Series1PreferredStockMemberus-gaap:PreferredStockMember2019-12-310000895728enb:Series1PreferredStockMemberus-gaap:PreferredStockMember2018-12-310000895728enb:Series3PreferredStockMemberus-gaap</w:t>
      </w:r>
      <w:r>
        <w:rPr>
          <w:rFonts w:eastAsia="Times New Roman"/>
          <w:vanish/>
        </w:rPr>
        <w:t>:PreferredStockMember2020-12-310000895728enb:Series3PreferredStockMemberus-gaap:PreferredStockMember2019-12-310000895728enb:Series3PreferredStockMemberus-gaap:PreferredStockMember2018-12-310000895728enb:Series5PreferredStockMemberus-gaap:PreferredStockMemb</w:t>
      </w:r>
      <w:r>
        <w:rPr>
          <w:rFonts w:eastAsia="Times New Roman"/>
          <w:vanish/>
        </w:rPr>
        <w:t>er2020-12-310000895728enb:Series5PreferredStockMemberus-gaap:PreferredStockMember2019-12-310000895728enb:Series5PreferredStockMemberus-gaap:PreferredStockMember2018-12-310000895728enb:Series7PreferredStockMemberus-gaap:PreferredStockMember2020-12-310000895</w:t>
      </w:r>
      <w:r>
        <w:rPr>
          <w:rFonts w:eastAsia="Times New Roman"/>
          <w:vanish/>
        </w:rPr>
        <w:t>728enb:Series7PreferredStockMemberus-gaap:PreferredStockMember2019-12-310000895728enb:Series7PreferredStockMemberus-gaap:PreferredStockMember2018-12-310000895728enb:Series9PreferredStockMemberus-gaap:PreferredStockMember2020-12-310000895728enb:Series9Prefe</w:t>
      </w:r>
      <w:r>
        <w:rPr>
          <w:rFonts w:eastAsia="Times New Roman"/>
          <w:vanish/>
        </w:rPr>
        <w:t>rredStockMemberus-gaap:PreferredStockMember2019-12-310000895728enb:Series9PreferredStockMemberus-gaap:PreferredStockMember2018-12-310000895728enb:Series11PreferredStockMemberus-gaap:PreferredStockMember2020-12-310000895728enb:Series11PreferredStockMemberus</w:t>
      </w:r>
      <w:r>
        <w:rPr>
          <w:rFonts w:eastAsia="Times New Roman"/>
          <w:vanish/>
        </w:rPr>
        <w:t>-gaap:PreferredStockMember2019-12-310000895728enb:Series11PreferredStockMemberus-gaap:PreferredStockMember2018-12-310000895728enb:Series13PreferredStockMemberus-gaap:PreferredStockMember2020-12-310000895728enb:Series13PreferredStockMemberus-gaap:PreferredS</w:t>
      </w:r>
      <w:r>
        <w:rPr>
          <w:rFonts w:eastAsia="Times New Roman"/>
          <w:vanish/>
        </w:rPr>
        <w:t>tockMember2019-12-310000895728enb:Series13PreferredStockMemberus-gaap:PreferredStockMember2018-12-310000895728enb:Series15PreferredStockMemberus-gaap:PreferredStockMember2020-12-310000895728enb:Series15PreferredStockMemberus-gaap:PreferredStockMember2019-1</w:t>
      </w:r>
      <w:r>
        <w:rPr>
          <w:rFonts w:eastAsia="Times New Roman"/>
          <w:vanish/>
        </w:rPr>
        <w:t>2-310000895728enb:Series15PreferredStockMemberus-gaap:PreferredStockMember2018-12-310000895728enb:Series17PreferredStockMemberus-gaap:PreferredStockMember2020-12-310000895728enb:Series17PreferredStockMemberus-gaap:PreferredStockMember2019-12-310000895728en</w:t>
      </w:r>
      <w:r>
        <w:rPr>
          <w:rFonts w:eastAsia="Times New Roman"/>
          <w:vanish/>
        </w:rPr>
        <w:t>b:Series17PreferredStockMemberus-gaap:PreferredStockMember2018-12-310000895728enb:PreferenceSharesSeries19Memberus-gaap:PreferredStockMember2020-12-310000895728enb:PreferenceSharesSeries19Memberus-gaap:PreferredStockMember2019-12-310000895728enb:Preference</w:t>
      </w:r>
      <w:r>
        <w:rPr>
          <w:rFonts w:eastAsia="Times New Roman"/>
          <w:vanish/>
        </w:rPr>
        <w:t>SharesSeries19Memberus-gaap:PreferredStockMember2018-12-310000895728us-gaap:PreferredStockMember2020-01-012020-12-310000895728us-gaap:PreferredStockMember2019-01-012019-12-310000895728us-gaap:PreferredStockMember2018-01-012018-12-310000895728us-gaap:Series</w:t>
      </w:r>
      <w:r>
        <w:rPr>
          <w:rFonts w:eastAsia="Times New Roman"/>
          <w:vanish/>
        </w:rPr>
        <w:t>APreferredStockMemberus-gaap:PreferredStockMember2020-01-012020-12-310000895728us-gaap:SeriesBPreferredStockMemberus-gaap:PreferredStockMember2020-01-012020-12-310000895728us-gaap:SeriesCPreferredStockMemberus-gaap:PreferredStockMember2020-01-012020-12-310</w:t>
      </w:r>
      <w:r>
        <w:rPr>
          <w:rFonts w:eastAsia="Times New Roman"/>
          <w:vanish/>
        </w:rPr>
        <w:t>000895728us-gaap:SeriesDPreferredStockMemberus-gaap:PreferredStockMember2020-01-012020-12-310000895728us-gaap:SeriesFPreferredStockMemberus-gaap:PreferredStockMember2020-01-012020-12-310000895728us-gaap:PreferredStockMemberus-gaap:SeriesHPreferredStockMemb</w:t>
      </w:r>
      <w:r>
        <w:rPr>
          <w:rFonts w:eastAsia="Times New Roman"/>
          <w:vanish/>
        </w:rPr>
        <w:t>er2020-01-012020-12-310000895728us-gaap:PreferredStockMemberenb:SeriesJPreferredStockMember2020-01-012020-12-31iso4217:USDxbrli:shares0000895728enb:SeriesLPreferredStockMemberus-gaap:PreferredStockMember2020-01-012020-12-310000895728enb:SeriesNPreferredSto</w:t>
      </w:r>
      <w:r>
        <w:rPr>
          <w:rFonts w:eastAsia="Times New Roman"/>
          <w:vanish/>
        </w:rPr>
        <w:t>ckMemberus-gaap:PreferredStockMember2020-01-012020-12-310000895728enb:SeriesPPreferredStockMemberus-gaap:PreferredStockMember2020-01-012020-12-310000895728enb:SeriesRPreferredStockMemberus-gaap:PreferredStockMember2020-01-012020-12-310000895728enb:Series1P</w:t>
      </w:r>
      <w:r>
        <w:rPr>
          <w:rFonts w:eastAsia="Times New Roman"/>
          <w:vanish/>
        </w:rPr>
        <w:t>referredStockMemberus-gaap:PreferredStockMember2020-01-012020-12-310000895728enb:Series3PreferredStockMemberus-gaap:PreferredStockMember2020-01-012020-12-310000895728enb:Series5PreferredStockMemberus-gaap:PreferredStockMember2020-01-012020-12-310000895728e</w:t>
      </w:r>
      <w:r>
        <w:rPr>
          <w:rFonts w:eastAsia="Times New Roman"/>
          <w:vanish/>
        </w:rPr>
        <w:t>nb:Series7PreferredStockMemberus-gaap:PreferredStockMember2020-01-012020-12-310000895728enb:Series9PreferredStockMemberus-gaap:PreferredStockMember2020-01-012020-12-310000895728enb:Series11PreferredStockMemberus-gaap:PreferredStockMember2020-01-012020-12-3</w:t>
      </w:r>
      <w:r>
        <w:rPr>
          <w:rFonts w:eastAsia="Times New Roman"/>
          <w:vanish/>
        </w:rPr>
        <w:t>10000895728enb:Series13PreferredStockMemberus-gaap:PreferredStockMember2020-01-012020-12-310000895728enb:Series15PreferredStockMemberus-gaap:PreferredStockMember2020-01-012020-12-310000895728enb:Series17PreferredStockMemberus-gaap:PreferredStockMember2020-</w:t>
      </w:r>
      <w:r>
        <w:rPr>
          <w:rFonts w:eastAsia="Times New Roman"/>
          <w:vanish/>
        </w:rPr>
        <w:t>01-012020-12-310000895728enb:PreferenceSharesSeries19Memberus-gaap:PreferredStockMember2020-01-012020-12-310000895728enb:PreferredStockExcludingSeriesMemberus-gaap:PreferredStockMember2020-01-012020-12-310000895728us-gaap:SeriesEPreferredStockMemberus-gaap</w:t>
      </w:r>
      <w:r>
        <w:rPr>
          <w:rFonts w:eastAsia="Times New Roman"/>
          <w:vanish/>
        </w:rPr>
        <w:t>:PreferredStockMember2020-01-012020-12-310000895728us-gaap:SeriesGPreferredStockMemberus-gaap:PreferredStockMember2020-01-012020-12-310000895728enb:SeriesIPreferredStockMemberus-gaap:PreferredStockMember2020-01-012020-12-310000895728enb:SeriesOPreferredSto</w:t>
      </w:r>
      <w:r>
        <w:rPr>
          <w:rFonts w:eastAsia="Times New Roman"/>
          <w:vanish/>
        </w:rPr>
        <w:t>ckMemberus-gaap:PreferredStockMember2020-01-012020-12-310000895728us-gaap:PreferredStockMemberenb:SeriesQPreferredStockMember2020-01-012020-12-310000895728enb:SeriesSPreferredStockMemberus-gaap:PreferredStockMember2020-01-012020-12-310000895728enb:Series4P</w:t>
      </w:r>
      <w:r>
        <w:rPr>
          <w:rFonts w:eastAsia="Times New Roman"/>
          <w:vanish/>
        </w:rPr>
        <w:t>referredStockMemberus-gaap:PreferredStockMember2020-01-012020-12-310000895728enb:Series8PreferredStockMemberus-gaap:PreferredStockMember2020-01-012020-12-310000895728enb:Series10PreferredStockMemberus-gaap:PreferredStockMember2020-01-012020-12-310000895728</w:t>
      </w:r>
      <w:r>
        <w:rPr>
          <w:rFonts w:eastAsia="Times New Roman"/>
          <w:vanish/>
        </w:rPr>
        <w:t>enb:Series12PreferredStockMemberus-gaap:PreferredStockMember2020-01-012020-12-310000895728enb:Series14PreferredStockMemberus-gaap:PreferredStockMember2020-01-012020-12-310000895728enb:Series16PreferredStockMemberus-gaap:PreferredStockMember2020-01-012020-1</w:t>
      </w:r>
      <w:r>
        <w:rPr>
          <w:rFonts w:eastAsia="Times New Roman"/>
          <w:vanish/>
        </w:rPr>
        <w:t>2-310000895728enb:Series18PreferredStockMemberus-gaap:PreferredStockMember2020-01-012020-12-310000895728enb:Series20PreferredStockMemberus-gaap:PreferredStockMember2020-01-012020-12-310000895728enb:SeriesKPreferredStockMemberus-gaap:PreferredStockMember202</w:t>
      </w:r>
      <w:r>
        <w:rPr>
          <w:rFonts w:eastAsia="Times New Roman"/>
          <w:vanish/>
        </w:rPr>
        <w:t>0-01-012020-12-310000895728enb:SeriesMPreferredStockMemberus-gaap:PreferredStockMember2020-01-012020-12-310000895728enb:Series2PreferredStockMemberus-gaap:PreferredStockMember2020-01-012020-12-310000895728enb:Series6PreferredStockMemberus-gaap:PreferredSto</w:t>
      </w:r>
      <w:r>
        <w:rPr>
          <w:rFonts w:eastAsia="Times New Roman"/>
          <w:vanish/>
        </w:rPr>
        <w:t>ckMember2020-01-012020-12-310000895728us-gaap:SeriesCPreferredStockMember2020-03-012020-03-010000895728us-gaap:SeriesCPreferredStockMember2020-02-292020-02-290000895728us-gaap:SeriesCPreferredStockMember2020-06-012020-06-010000895728us-gaap:SeriesCPreferre</w:t>
      </w:r>
      <w:r>
        <w:rPr>
          <w:rFonts w:eastAsia="Times New Roman"/>
          <w:vanish/>
        </w:rPr>
        <w:t>dStockMember2020-05-312020-05-310000895728us-gaap:SeriesCPreferredStockMember2020-09-012020-09-010000895728us-gaap:SeriesCPreferredStockMember2020-08-312020-08-310000895728us-gaap:SeriesCPreferredStockMember2020-12-012020-12-010000895728us-gaap:SeriesCPref</w:t>
      </w:r>
      <w:r>
        <w:rPr>
          <w:rFonts w:eastAsia="Times New Roman"/>
          <w:vanish/>
        </w:rPr>
        <w:t>erredStockMember2020-11-302020-11-300000895728enb:SeriesPPreferredStockMember2019-03-012019-03-010000895728enb:SeriesPPreferredStockMember2019-02-282019-02-280000895728enb:SeriesRPreferredStockMember2019-06-012019-06-010000895728enb:SeriesRPreferredStockMe</w:t>
      </w:r>
      <w:r>
        <w:rPr>
          <w:rFonts w:eastAsia="Times New Roman"/>
          <w:vanish/>
        </w:rPr>
        <w:t>mber2019-05-312019-05-310000895728enb:Series3PreferredStockMember2019-09-012019-09-010000895728enb:Series3PreferredStockMember2019-08-312019-08-3100008957282018-11-020000895728enb:IncentiveStockOptionsMember2020-01-012020-12-310000895728enb:IncentiveStockO</w:t>
      </w:r>
      <w:r>
        <w:rPr>
          <w:rFonts w:eastAsia="Times New Roman"/>
          <w:vanish/>
        </w:rPr>
        <w:t>ptionsMember2019-12-310000895728enb:IncentiveStockOptionsMember2020-12-310000895728enb:IncentiveStockOptionsMember2019-01-012019-12-310000895728enb:IncentiveStockOptionsMember2018-01-012018-12-310000895728enb:IncentiveStockOptionsMember2018-12-310000895728</w:t>
      </w:r>
      <w:r>
        <w:rPr>
          <w:rFonts w:eastAsia="Times New Roman"/>
          <w:vanish/>
        </w:rPr>
        <w:t>enb:IncentiveStockOptionsMemberenb:CanadianEmployeesMember2020-12-310000895728enb:IncentiveStockOptionsMemberenb:CanadianEmployeesMember2019-12-310000895728enb:IncentiveStockOptionsMemberenb:CanadianEmployeesMember2018-12-310000895728enb:UnitedStatesEmploy</w:t>
      </w:r>
      <w:r>
        <w:rPr>
          <w:rFonts w:eastAsia="Times New Roman"/>
          <w:vanish/>
        </w:rPr>
        <w:t>eesMemberenb:IncentiveStockOptionsMember2020-12-310000895728enb:UnitedStatesEmployeesMemberenb:IncentiveStockOptionsMember2019-12-310000895728enb:UnitedStatesEmployeesMemberenb:IncentiveStockOptionsMember2018-12-310000895728enb:IncentiveStockOptionsMembere</w:t>
      </w:r>
      <w:r>
        <w:rPr>
          <w:rFonts w:eastAsia="Times New Roman"/>
          <w:vanish/>
        </w:rPr>
        <w:t>nb:RetirementEligibleEmployeesMember2020-01-012020-12-310000895728us-gaap:PerformanceSharesMembersrt:MinimumMember2020-12-310000895728us-gaap:PerformanceSharesMembersrt:MaximumMember2020-12-310000895728us-gaap:PerformanceSharesMember2020-12-310000895728us-</w:t>
      </w:r>
      <w:r>
        <w:rPr>
          <w:rFonts w:eastAsia="Times New Roman"/>
          <w:vanish/>
        </w:rPr>
        <w:t>gaap:PerformanceSharesMember2019-12-310000895728us-gaap:PerformanceSharesMember2018-12-310000895728us-gaap:PerformanceSharesMember2019-01-012019-12-310000895728us-gaap:PerformanceSharesMember2018-01-012018-12-310000895728us-gaap:RestrictedStockUnitsRSUMemb</w:t>
      </w:r>
      <w:r>
        <w:rPr>
          <w:rFonts w:eastAsia="Times New Roman"/>
          <w:vanish/>
        </w:rPr>
        <w:t>er2019-12-310000895728us-gaap:RestrictedStockUnitsRSUMember2020-12-310000895728us-gaap:RestrictedStockUnitsRSUMember2019-01-012019-12-310000895728us-gaap:RestrictedStockUnitsRSUMember2018-01-012018-12-310000895728us-gaap:AccumulatedGainLossCashFlowHedgeInc</w:t>
      </w:r>
      <w:r>
        <w:rPr>
          <w:rFonts w:eastAsia="Times New Roman"/>
          <w:vanish/>
        </w:rPr>
        <w:t>ludingNoncontrollingInterestMember2019-12-310000895728us-gaap:AccumulatedOtherComprehensiveIncomeLossDerivativeQualifyingAsHedgeExcludedComponentIncludingPortionAttributableToNoncontrollingInterestMember2019-12-310000895728enb:AccumulatedNetGainLossNetInve</w:t>
      </w:r>
      <w:r>
        <w:rPr>
          <w:rFonts w:eastAsia="Times New Roman"/>
          <w:vanish/>
        </w:rPr>
        <w:t>stmentHedgeIncludingNoncontollingInterestMemberMember2019-12-310000895728us-gaap:AccumulatedForeignCurrencyAdjustmentIncludingPortionAttributableToNoncontrollingInterestMember2019-12-310000895728us-gaap:AccumulatedNetInvestmentGainLossIncludingPortionAttri</w:t>
      </w:r>
      <w:r>
        <w:rPr>
          <w:rFonts w:eastAsia="Times New Roman"/>
          <w:vanish/>
        </w:rPr>
        <w:t>butableToNoncontrollingInterestMember2019-12-310000895728us-gaap:AccumulatedDefinedBenefitPlansAdjustmentIncludingPortionAttributableToNoncontrollingInterestMember2019-12-310000895728us-gaap:AociIncludingPortionAttributableToNoncontrollingInterestMember201</w:t>
      </w:r>
      <w:r>
        <w:rPr>
          <w:rFonts w:eastAsia="Times New Roman"/>
          <w:vanish/>
        </w:rPr>
        <w:t>9-12-310000895728us-gaap:AccumulatedGainLossCashFlowHedgeIncludingNoncontrollingInterestMember2020-01-012020-12-310000895728us-gaap:AccumulatedOtherComprehensiveIncomeLossDerivativeQualifyingAsHedgeExcludedComponentIncludingPortionAttributableToNoncontroll</w:t>
      </w:r>
      <w:r>
        <w:rPr>
          <w:rFonts w:eastAsia="Times New Roman"/>
          <w:vanish/>
        </w:rPr>
        <w:t>ingInterestMember2020-01-012020-12-310000895728enb:AccumulatedNetGainLossNetInvestmentHedgeIncludingNoncontollingInterestMemberMember2020-01-012020-12-310000895728us-gaap:AccumulatedForeignCurrencyAdjustmentIncludingPortionAttributableToNoncontrollingInter</w:t>
      </w:r>
      <w:r>
        <w:rPr>
          <w:rFonts w:eastAsia="Times New Roman"/>
          <w:vanish/>
        </w:rPr>
        <w:t>estMember2020-01-012020-12-310000895728us-gaap:AccumulatedNetInvestmentGainLossIncludingPortionAttributableToNoncontrollingInterestMember2020-01-012020-12-310000895728us-gaap:AccumulatedDefinedBenefitPlansAdjustmentIncludingPortionAttributableToNoncontroll</w:t>
      </w:r>
      <w:r>
        <w:rPr>
          <w:rFonts w:eastAsia="Times New Roman"/>
          <w:vanish/>
        </w:rPr>
        <w:t>ingInterestMember2020-01-012020-12-310000895728us-gaap:InterestRateContractMemberus-gaap:AccumulatedGainLossCashFlowHedgeIncludingNoncontrollingInterestMember2020-01-012020-12-310000895728us-gaap:InterestRateContractMember2020-01-012020-12-310000895728us-g</w:t>
      </w:r>
      <w:r>
        <w:rPr>
          <w:rFonts w:eastAsia="Times New Roman"/>
          <w:vanish/>
        </w:rPr>
        <w:t>aap:AccumulatedGainLossCashFlowHedgeIncludingNoncontrollingInterestMemberus-gaap:ForeignExchangeContractMember2020-01-012020-12-310000895728us-gaap:ForeignExchangeContractMember2020-01-012020-12-310000895728us-gaap:OtherContractMemberus-gaap:AccumulatedGai</w:t>
      </w:r>
      <w:r>
        <w:rPr>
          <w:rFonts w:eastAsia="Times New Roman"/>
          <w:vanish/>
        </w:rPr>
        <w:t>nLossCashFlowHedgeIncludingNoncontrollingInterestMember2020-01-012020-12-310000895728us-gaap:OtherContractMember2020-01-012020-12-310000895728us-gaap:AccumulatedGainLossCashFlowHedgeIncludingNoncontrollingInterestMember2020-12-310000895728us-gaap:Accumulat</w:t>
      </w:r>
      <w:r>
        <w:rPr>
          <w:rFonts w:eastAsia="Times New Roman"/>
          <w:vanish/>
        </w:rPr>
        <w:t>edOtherComprehensiveIncomeLossDerivativeQualifyingAsHedgeExcludedComponentIncludingPortionAttributableToNoncontrollingInterestMember2020-12-310000895728enb:AccumulatedNetGainLossNetInvestmentHedgeIncludingNoncontollingInterestMemberMember2020-12-3100008957</w:t>
      </w:r>
      <w:r>
        <w:rPr>
          <w:rFonts w:eastAsia="Times New Roman"/>
          <w:vanish/>
        </w:rPr>
        <w:t>28us-gaap:AccumulatedForeignCurrencyAdjustmentIncludingPortionAttributableToNoncontrollingInterestMember2020-12-310000895728us-gaap:AccumulatedNetInvestmentGainLossIncludingPortionAttributableToNoncontrollingInterestMember2020-12-310000895728us-gaap:Accumu</w:t>
      </w:r>
      <w:r>
        <w:rPr>
          <w:rFonts w:eastAsia="Times New Roman"/>
          <w:vanish/>
        </w:rPr>
        <w:t>latedDefinedBenefitPlansAdjustmentIncludingPortionAttributableToNoncontrollingInterestMember2020-12-310000895728us-gaap:AociIncludingPortionAttributableToNoncontrollingInterestMember2020-12-310000895728us-gaap:AccumulatedGainLossCashFlowHedgeIncludingNonco</w:t>
      </w:r>
      <w:r>
        <w:rPr>
          <w:rFonts w:eastAsia="Times New Roman"/>
          <w:vanish/>
        </w:rPr>
        <w:t>ntrollingInterestMember2018-12-310000895728enb:AccumulatedNetGainLossNetInvestmentHedgeIncludingNoncontollingInterestMemberMember2018-12-310000895728us-gaap:AccumulatedForeignCurrencyAdjustmentIncludingPortionAttributableToNoncontrollingInterestMember2018-</w:t>
      </w:r>
      <w:r>
        <w:rPr>
          <w:rFonts w:eastAsia="Times New Roman"/>
          <w:vanish/>
        </w:rPr>
        <w:t>12-310000895728us-gaap:AccumulatedNetInvestmentGainLossIncludingPortionAttributableToNoncontrollingInterestMember2018-12-310000895728us-gaap:AccumulatedDefinedBenefitPlansAdjustmentIncludingPortionAttributableToNoncontrollingInterestMember2018-12-310000895</w:t>
      </w:r>
      <w:r>
        <w:rPr>
          <w:rFonts w:eastAsia="Times New Roman"/>
          <w:vanish/>
        </w:rPr>
        <w:t>728us-gaap:AociIncludingPortionAttributableToNoncontrollingInterestMember2018-12-310000895728us-gaap:AccumulatedGainLossCashFlowHedgeIncludingNoncontrollingInterestMember2019-01-012019-12-310000895728enb:AccumulatedNetGainLossNetInvestmentHedgeIncludingNon</w:t>
      </w:r>
      <w:r>
        <w:rPr>
          <w:rFonts w:eastAsia="Times New Roman"/>
          <w:vanish/>
        </w:rPr>
        <w:t>contollingInterestMemberMember2019-01-012019-12-310000895728us-gaap:AccumulatedForeignCurrencyAdjustmentIncludingPortionAttributableToNoncontrollingInterestMember2019-01-012019-12-310000895728us-gaap:AccumulatedNetInvestmentGainLossIncludingPortionAttribut</w:t>
      </w:r>
      <w:r>
        <w:rPr>
          <w:rFonts w:eastAsia="Times New Roman"/>
          <w:vanish/>
        </w:rPr>
        <w:t>ableToNoncontrollingInterestMember2019-01-012019-12-310000895728us-gaap:AccumulatedDefinedBenefitPlansAdjustmentIncludingPortionAttributableToNoncontrollingInterestMember2019-01-012019-12-310000895728us-gaap:InterestRateContractMemberus-gaap:AccumulatedGai</w:t>
      </w:r>
      <w:r>
        <w:rPr>
          <w:rFonts w:eastAsia="Times New Roman"/>
          <w:vanish/>
        </w:rPr>
        <w:t>nLossCashFlowHedgeIncludingNoncontrollingInterestMember2019-01-012019-12-310000895728us-gaap:InterestRateContractMember2019-01-012019-12-310000895728us-gaap:CommodityContractMemberus-gaap:AccumulatedGainLossCashFlowHedgeIncludingNoncontrollingInterestMembe</w:t>
      </w:r>
      <w:r>
        <w:rPr>
          <w:rFonts w:eastAsia="Times New Roman"/>
          <w:vanish/>
        </w:rPr>
        <w:t>r2019-01-012019-12-310000895728us-gaap:CommodityContractMember2019-01-012019-12-310000895728us-gaap:AccumulatedGainLossCashFlowHedgeIncludingNoncontrollingInterestMemberus-gaap:ForeignExchangeContractMember2019-01-012019-12-310000895728us-gaap:ForeignExcha</w:t>
      </w:r>
      <w:r>
        <w:rPr>
          <w:rFonts w:eastAsia="Times New Roman"/>
          <w:vanish/>
        </w:rPr>
        <w:t>ngeContractMember2019-01-012019-12-310000895728us-gaap:OtherContractMemberus-gaap:AccumulatedGainLossCashFlowHedgeIncludingNoncontrollingInterestMember2019-01-012019-12-310000895728us-gaap:OtherContractMember2019-01-012019-12-310000895728us-gaap:Accumulate</w:t>
      </w:r>
      <w:r>
        <w:rPr>
          <w:rFonts w:eastAsia="Times New Roman"/>
          <w:vanish/>
        </w:rPr>
        <w:t>dGainLossCashFlowHedgeIncludingNoncontrollingInterestMember2017-12-310000895728enb:AccumulatedNetGainLossNetInvestmentHedgeIncludingNoncontollingInterestMemberMember2017-12-310000895728us-gaap:AccumulatedForeignCurrencyAdjustmentIncludingPortionAttributabl</w:t>
      </w:r>
      <w:r>
        <w:rPr>
          <w:rFonts w:eastAsia="Times New Roman"/>
          <w:vanish/>
        </w:rPr>
        <w:t>eToNoncontrollingInterestMember2017-12-310000895728us-gaap:AccumulatedNetInvestmentGainLossIncludingPortionAttributableToNoncontrollingInterestMember2017-12-310000895728us-gaap:AccumulatedDefinedBenefitPlansAdjustmentIncludingPortionAttributableToNoncontro</w:t>
      </w:r>
      <w:r>
        <w:rPr>
          <w:rFonts w:eastAsia="Times New Roman"/>
          <w:vanish/>
        </w:rPr>
        <w:t>llingInterestMember2017-12-310000895728us-gaap:AociIncludingPortionAttributableToNoncontrollingInterestMember2017-12-310000895728us-gaap:AccumulatedGainLossCashFlowHedgeIncludingNoncontrollingInterestMember2018-01-012018-12-310000895728enb:AccumulatedNetGa</w:t>
      </w:r>
      <w:r>
        <w:rPr>
          <w:rFonts w:eastAsia="Times New Roman"/>
          <w:vanish/>
        </w:rPr>
        <w:t>inLossNetInvestmentHedgeIncludingNoncontollingInterestMemberMember2018-01-012018-12-310000895728us-gaap:AccumulatedForeignCurrencyAdjustmentIncludingPortionAttributableToNoncontrollingInterestMember2018-01-012018-12-310000895728us-gaap:AccumulatedNetInvest</w:t>
      </w:r>
      <w:r>
        <w:rPr>
          <w:rFonts w:eastAsia="Times New Roman"/>
          <w:vanish/>
        </w:rPr>
        <w:t>mentGainLossIncludingPortionAttributableToNoncontrollingInterestMember2018-01-012018-12-310000895728us-gaap:AccumulatedDefinedBenefitPlansAdjustmentIncludingPortionAttributableToNoncontrollingInterestMember2018-01-012018-12-310000895728us-gaap:InterestRate</w:t>
      </w:r>
      <w:r>
        <w:rPr>
          <w:rFonts w:eastAsia="Times New Roman"/>
          <w:vanish/>
        </w:rPr>
        <w:t>ContractMemberus-gaap:AccumulatedGainLossCashFlowHedgeIncludingNoncontrollingInterestMember2018-01-012018-12-310000895728us-gaap:InterestRateContractMember2018-01-012018-12-310000895728us-gaap:CommodityContractMemberus-gaap:AccumulatedGainLossCashFlowHedge</w:t>
      </w:r>
      <w:r>
        <w:rPr>
          <w:rFonts w:eastAsia="Times New Roman"/>
          <w:vanish/>
        </w:rPr>
        <w:t>IncludingNoncontrollingInterestMember2018-01-012018-12-310000895728us-gaap:CommodityContractMember2018-01-012018-12-310000895728us-gaap:AccumulatedGainLossCashFlowHedgeIncludingNoncontrollingInterestMemberus-gaap:ForeignExchangeContractMember2018-01-012018</w:t>
      </w:r>
      <w:r>
        <w:rPr>
          <w:rFonts w:eastAsia="Times New Roman"/>
          <w:vanish/>
        </w:rPr>
        <w:t>-12-310000895728us-gaap:ForeignExchangeContractMember2018-01-012018-12-310000895728us-gaap:OtherContractMemberus-gaap:AccumulatedGainLossCashFlowHedgeIncludingNoncontrollingInterestMember2018-01-012018-12-310000895728us-gaap:OtherContractMember2018-01-0120</w:t>
      </w:r>
      <w:r>
        <w:rPr>
          <w:rFonts w:eastAsia="Times New Roman"/>
          <w:vanish/>
        </w:rPr>
        <w:t>18-12-310000895728us-gaap:DesignatedAsHedgingInstrumentMemberus-gaap:CashFlowHedgingMemberus-gaap:ForeignExchangeContractMemberenb:AccountsReceivableAndOtherMember2020-12-310000895728us-gaap:NetInvestmentHedgingMemberus-gaap:DesignatedAsHedgingInstrumentMe</w:t>
      </w:r>
      <w:r>
        <w:rPr>
          <w:rFonts w:eastAsia="Times New Roman"/>
          <w:vanish/>
        </w:rPr>
        <w:t>mberus-gaap:ForeignExchangeContractMemberenb:AccountsReceivableAndOtherMember2020-12-310000895728us-gaap:FairValueHedgingMemberus-gaap:DesignatedAsHedgingInstrumentMemberus-gaap:ForeignExchangeContractMemberenb:AccountsReceivableAndOtherMember2020-12-31000</w:t>
      </w:r>
      <w:r>
        <w:rPr>
          <w:rFonts w:eastAsia="Times New Roman"/>
          <w:vanish/>
        </w:rPr>
        <w:t>0895728us-gaap:NondesignatedMemberus-gaap:ForeignExchangeContractMemberenb:AccountsReceivableAndOtherMember2020-12-310000895728us-gaap:ForeignExchangeContractMemberenb:AccountsReceivableAndOtherMember2020-12-310000895728us-gaap:DesignatedAsHedgingInstrumen</w:t>
      </w:r>
      <w:r>
        <w:rPr>
          <w:rFonts w:eastAsia="Times New Roman"/>
          <w:vanish/>
        </w:rPr>
        <w:t>tMemberus-gaap:InterestRateContractMemberus-gaap:CashFlowHedgingMemberenb:AccountsReceivableAndOtherMember2020-12-310000895728us-gaap:NetInvestmentHedgingMemberus-gaap:DesignatedAsHedgingInstrumentMemberus-gaap:InterestRateContractMemberenb:AccountsReceiva</w:t>
      </w:r>
      <w:r>
        <w:rPr>
          <w:rFonts w:eastAsia="Times New Roman"/>
          <w:vanish/>
        </w:rPr>
        <w:t>bleAndOtherMember2020-12-310000895728us-gaap:FairValueHedgingMemberus-gaap:DesignatedAsHedgingInstrumentMemberus-gaap:InterestRateContractMemberenb:AccountsReceivableAndOtherMember2020-12-310000895728us-gaap:NondesignatedMemberus-gaap:InterestRateContractM</w:t>
      </w:r>
      <w:r>
        <w:rPr>
          <w:rFonts w:eastAsia="Times New Roman"/>
          <w:vanish/>
        </w:rPr>
        <w:t>emberenb:AccountsReceivableAndOtherMember2020-12-310000895728us-gaap:InterestRateContractMemberenb:AccountsReceivableAndOtherMember2020-12-310000895728us-gaap:CommodityContractMemberus-gaap:DesignatedAsHedgingInstrumentMemberus-gaap:CashFlowHedgingMemberen</w:t>
      </w:r>
      <w:r>
        <w:rPr>
          <w:rFonts w:eastAsia="Times New Roman"/>
          <w:vanish/>
        </w:rPr>
        <w:t>b:AccountsReceivableAndOtherMember2020-12-310000895728us-gaap:CommodityContractMemberus-gaap:NetInvestmentHedgingMemberus-gaap:DesignatedAsHedgingInstrumentMemberenb:AccountsReceivableAndOtherMember2020-12-310000895728us-gaap:CommodityContractMemberus-gaap</w:t>
      </w:r>
      <w:r>
        <w:rPr>
          <w:rFonts w:eastAsia="Times New Roman"/>
          <w:vanish/>
        </w:rPr>
        <w:t>:FairValueHedgingMemberus-gaap:DesignatedAsHedgingInstrumentMemberenb:AccountsReceivableAndOtherMember2020-12-310000895728us-gaap:CommodityContractMemberus-gaap:NondesignatedMemberenb:AccountsReceivableAndOtherMember2020-12-310000895728us-gaap:CommodityCon</w:t>
      </w:r>
      <w:r>
        <w:rPr>
          <w:rFonts w:eastAsia="Times New Roman"/>
          <w:vanish/>
        </w:rPr>
        <w:t>tractMemberenb:AccountsReceivableAndOtherMember2020-12-310000895728us-gaap:OtherContractMemberus-gaap:DesignatedAsHedgingInstrumentMemberus-gaap:CashFlowHedgingMemberenb:AccountsReceivableAndOtherMember2020-12-310000895728us-gaap:OtherContractMemberus-gaap</w:t>
      </w:r>
      <w:r>
        <w:rPr>
          <w:rFonts w:eastAsia="Times New Roman"/>
          <w:vanish/>
        </w:rPr>
        <w:t>:NetInvestmentHedgingMemberus-gaap:DesignatedAsHedgingInstrumentMemberenb:AccountsReceivableAndOtherMember2020-12-310000895728us-gaap:FairValueHedgingMemberus-gaap:OtherContractMemberus-gaap:DesignatedAsHedgingInstrumentMemberenb:AccountsReceivableAndOther</w:t>
      </w:r>
      <w:r>
        <w:rPr>
          <w:rFonts w:eastAsia="Times New Roman"/>
          <w:vanish/>
        </w:rPr>
        <w:t>Member2020-12-310000895728us-gaap:OtherContractMemberus-gaap:NondesignatedMemberenb:AccountsReceivableAndOtherMember2020-12-310000895728us-gaap:OtherContractMemberenb:AccountsReceivableAndOtherMember2020-12-310000895728us-gaap:DesignatedAsHedgingInstrument</w:t>
      </w:r>
      <w:r>
        <w:rPr>
          <w:rFonts w:eastAsia="Times New Roman"/>
          <w:vanish/>
        </w:rPr>
        <w:t>Memberus-gaap:CashFlowHedgingMemberenb:AccountsReceivableAndOtherMember2020-12-310000895728us-gaap:NetInvestmentHedgingMemberus-gaap:DesignatedAsHedgingInstrumentMemberenb:AccountsReceivableAndOtherMember2020-12-310000895728us-gaap:FairValueHedgingMemberus</w:t>
      </w:r>
      <w:r>
        <w:rPr>
          <w:rFonts w:eastAsia="Times New Roman"/>
          <w:vanish/>
        </w:rPr>
        <w:t>-gaap:DesignatedAsHedgingInstrumentMemberenb:AccountsReceivableAndOtherMember2020-12-310000895728us-gaap:NondesignatedMemberenb:AccountsReceivableAndOtherMember2020-12-310000895728enb:AccountsReceivableAndOtherMember2020-12-310000895728enb:DeferredAmountsA</w:t>
      </w:r>
      <w:r>
        <w:rPr>
          <w:rFonts w:eastAsia="Times New Roman"/>
          <w:vanish/>
        </w:rPr>
        <w:t>ndOtherMemberus-gaap:DesignatedAsHedgingInstrumentMemberus-gaap:CashFlowHedgingMemberus-gaap:ForeignExchangeContractMember2020-12-310000895728enb:DeferredAmountsAndOtherMemberus-gaap:NetInvestmentHedgingMemberus-gaap:DesignatedAsHedgingInstrumentMemberus-g</w:t>
      </w:r>
      <w:r>
        <w:rPr>
          <w:rFonts w:eastAsia="Times New Roman"/>
          <w:vanish/>
        </w:rPr>
        <w:t>aap:ForeignExchangeContractMember2020-12-310000895728enb:DeferredAmountsAndOtherMemberus-gaap:FairValueHedgingMemberus-gaap:DesignatedAsHedgingInstrumentMemberus-gaap:ForeignExchangeContractMember2020-12-310000895728enb:DeferredAmountsAndOtherMemberus-gaap</w:t>
      </w:r>
      <w:r>
        <w:rPr>
          <w:rFonts w:eastAsia="Times New Roman"/>
          <w:vanish/>
        </w:rPr>
        <w:t>:NondesignatedMemberus-gaap:ForeignExchangeContractMember2020-12-310000895728enb:DeferredAmountsAndOtherMemberus-gaap:ForeignExchangeContractMember2020-12-310000895728enb:DeferredAmountsAndOtherMemberus-gaap:DesignatedAsHedgingInstrumentMemberus-gaap:Inter</w:t>
      </w:r>
      <w:r>
        <w:rPr>
          <w:rFonts w:eastAsia="Times New Roman"/>
          <w:vanish/>
        </w:rPr>
        <w:t>estRateContractMemberus-gaap:CashFlowHedgingMember2020-12-310000895728enb:DeferredAmountsAndOtherMemberus-gaap:NetInvestmentHedgingMemberus-gaap:DesignatedAsHedgingInstrumentMemberus-gaap:InterestRateContractMember2020-12-310000895728enb:DeferredAmountsAnd</w:t>
      </w:r>
      <w:r>
        <w:rPr>
          <w:rFonts w:eastAsia="Times New Roman"/>
          <w:vanish/>
        </w:rPr>
        <w:t>OtherMemberus-gaap:FairValueHedgingMemberus-gaap:DesignatedAsHedgingInstrumentMemberus-gaap:InterestRateContractMember2020-12-310000895728enb:DeferredAmountsAndOtherMemberus-gaap:NondesignatedMemberus-gaap:InterestRateContractMember2020-12-310000895728enb:</w:t>
      </w:r>
      <w:r>
        <w:rPr>
          <w:rFonts w:eastAsia="Times New Roman"/>
          <w:vanish/>
        </w:rPr>
        <w:t>DeferredAmountsAndOtherMemberus-gaap:InterestRateContractMember2020-12-310000895728enb:DeferredAmountsAndOtherMemberus-gaap:CommodityContractMemberus-gaap:DesignatedAsHedgingInstrumentMemberus-gaap:CashFlowHedgingMember2020-12-310000895728enb:DeferredAmoun</w:t>
      </w:r>
      <w:r>
        <w:rPr>
          <w:rFonts w:eastAsia="Times New Roman"/>
          <w:vanish/>
        </w:rPr>
        <w:t>tsAndOtherMemberus-gaap:CommodityContractMemberus-gaap:NetInvestmentHedgingMemberus-gaap:DesignatedAsHedgingInstrumentMember2020-12-310000895728enb:DeferredAmountsAndOtherMemberus-gaap:CommodityContractMemberus-gaap:FairValueHedgingMemberus-gaap:Designated</w:t>
      </w:r>
      <w:r>
        <w:rPr>
          <w:rFonts w:eastAsia="Times New Roman"/>
          <w:vanish/>
        </w:rPr>
        <w:t>AsHedgingInstrumentMember2020-12-310000895728enb:DeferredAmountsAndOtherMemberus-gaap:CommodityContractMemberus-gaap:NondesignatedMember2020-12-310000895728us-gaap:CommodityContractMemberenb:DeferredAmountsAndOtherMember2020-12-310000895728enb:DeferredAmou</w:t>
      </w:r>
      <w:r>
        <w:rPr>
          <w:rFonts w:eastAsia="Times New Roman"/>
          <w:vanish/>
        </w:rPr>
        <w:t>ntsAndOtherMemberus-gaap:OtherContractMemberus-gaap:DesignatedAsHedgingInstrumentMemberus-gaap:CashFlowHedgingMember2020-12-310000895728enb:DeferredAmountsAndOtherMemberus-gaap:OtherContractMemberus-gaap:NetInvestmentHedgingMemberus-gaap:DesignatedAsHedgin</w:t>
      </w:r>
      <w:r>
        <w:rPr>
          <w:rFonts w:eastAsia="Times New Roman"/>
          <w:vanish/>
        </w:rPr>
        <w:t>gInstrumentMember2020-12-310000895728enb:DeferredAmountsAndOtherMemberus-gaap:FairValueHedgingMemberus-gaap:OtherContractMemberus-gaap:DesignatedAsHedgingInstrumentMember2020-12-310000895728enb:DeferredAmountsAndOtherMemberus-gaap:OtherContractMemberus-gaa</w:t>
      </w:r>
      <w:r>
        <w:rPr>
          <w:rFonts w:eastAsia="Times New Roman"/>
          <w:vanish/>
        </w:rPr>
        <w:t>p:NondesignatedMember2020-12-310000895728enb:DeferredAmountsAndOtherMemberus-gaap:OtherContractMember2020-12-310000895728enb:DeferredAmountsAndOtherMemberus-gaap:DesignatedAsHedgingInstrumentMemberus-gaap:CashFlowHedgingMember2020-12-310000895728enb:Deferr</w:t>
      </w:r>
      <w:r>
        <w:rPr>
          <w:rFonts w:eastAsia="Times New Roman"/>
          <w:vanish/>
        </w:rPr>
        <w:t>edAmountsAndOtherMemberus-gaap:NetInvestmentHedgingMemberus-gaap:DesignatedAsHedgingInstrumentMember2020-12-310000895728enb:DeferredAmountsAndOtherMemberus-gaap:FairValueHedgingMemberus-gaap:DesignatedAsHedgingInstrumentMember2020-12-310000895728enb:Deferr</w:t>
      </w:r>
      <w:r>
        <w:rPr>
          <w:rFonts w:eastAsia="Times New Roman"/>
          <w:vanish/>
        </w:rPr>
        <w:t>edAmountsAndOtherMemberus-gaap:NondesignatedMember2020-12-310000895728enb:DeferredAmountsAndOtherMember2020-12-310000895728us-gaap:DesignatedAsHedgingInstrumentMemberus-gaap:CashFlowHedgingMemberenb:AccountsPayableAndOtherMemberus-gaap:ForeignExchangeContr</w:t>
      </w:r>
      <w:r>
        <w:rPr>
          <w:rFonts w:eastAsia="Times New Roman"/>
          <w:vanish/>
        </w:rPr>
        <w:t>actMember2020-12-310000895728us-gaap:NetInvestmentHedgingMemberus-gaap:DesignatedAsHedgingInstrumentMemberenb:AccountsPayableAndOtherMemberus-gaap:ForeignExchangeContractMember2020-12-310000895728us-gaap:FairValueHedgingMemberus-gaap:DesignatedAsHedgingIns</w:t>
      </w:r>
      <w:r>
        <w:rPr>
          <w:rFonts w:eastAsia="Times New Roman"/>
          <w:vanish/>
        </w:rPr>
        <w:t>trumentMemberenb:AccountsPayableAndOtherMemberus-gaap:ForeignExchangeContractMember2020-12-310000895728us-gaap:NondesignatedMemberenb:AccountsPayableAndOtherMemberus-gaap:ForeignExchangeContractMember2020-12-310000895728enb:AccountsPayableAndOtherMemberus-</w:t>
      </w:r>
      <w:r>
        <w:rPr>
          <w:rFonts w:eastAsia="Times New Roman"/>
          <w:vanish/>
        </w:rPr>
        <w:t>gaap:ForeignExchangeContractMember2020-12-310000895728us-gaap:DesignatedAsHedgingInstrumentMemberus-gaap:InterestRateContractMemberus-gaap:CashFlowHedgingMemberenb:AccountsPayableAndOtherMember2020-12-310000895728us-gaap:NetInvestmentHedgingMemberus-gaap:D</w:t>
      </w:r>
      <w:r>
        <w:rPr>
          <w:rFonts w:eastAsia="Times New Roman"/>
          <w:vanish/>
        </w:rPr>
        <w:t>esignatedAsHedgingInstrumentMemberus-gaap:InterestRateContractMemberenb:AccountsPayableAndOtherMember2020-12-310000895728us-gaap:FairValueHedgingMemberus-gaap:DesignatedAsHedgingInstrumentMemberus-gaap:InterestRateContractMemberenb:AccountsPayableAndOtherM</w:t>
      </w:r>
      <w:r>
        <w:rPr>
          <w:rFonts w:eastAsia="Times New Roman"/>
          <w:vanish/>
        </w:rPr>
        <w:t>ember2020-12-310000895728us-gaap:NondesignatedMemberus-gaap:InterestRateContractMemberenb:AccountsPayableAndOtherMember2020-12-310000895728us-gaap:InterestRateContractMemberenb:AccountsPayableAndOtherMember2020-12-310000895728us-gaap:CommodityContractMembe</w:t>
      </w:r>
      <w:r>
        <w:rPr>
          <w:rFonts w:eastAsia="Times New Roman"/>
          <w:vanish/>
        </w:rPr>
        <w:t>rus-gaap:DesignatedAsHedgingInstrumentMemberus-gaap:CashFlowHedgingMemberenb:AccountsPayableAndOtherMember2020-12-310000895728us-gaap:CommodityContractMemberus-gaap:NetInvestmentHedgingMemberus-gaap:DesignatedAsHedgingInstrumentMemberenb:AccountsPayableAnd</w:t>
      </w:r>
      <w:r>
        <w:rPr>
          <w:rFonts w:eastAsia="Times New Roman"/>
          <w:vanish/>
        </w:rPr>
        <w:t>OtherMember2020-12-310000895728us-gaap:CommodityContractMemberus-gaap:FairValueHedgingMemberus-gaap:DesignatedAsHedgingInstrumentMemberenb:AccountsPayableAndOtherMember2020-12-310000895728us-gaap:CommodityContractMemberus-gaap:NondesignatedMemberenb:Accoun</w:t>
      </w:r>
      <w:r>
        <w:rPr>
          <w:rFonts w:eastAsia="Times New Roman"/>
          <w:vanish/>
        </w:rPr>
        <w:t>tsPayableAndOtherMember2020-12-310000895728us-gaap:CommodityContractMemberenb:AccountsPayableAndOtherMember2020-12-310000895728us-gaap:OtherContractMemberus-gaap:DesignatedAsHedgingInstrumentMemberus-gaap:CashFlowHedgingMemberenb:AccountsPayableAndOtherMem</w:t>
      </w:r>
      <w:r>
        <w:rPr>
          <w:rFonts w:eastAsia="Times New Roman"/>
          <w:vanish/>
        </w:rPr>
        <w:t>ber2020-12-310000895728us-gaap:OtherContractMemberus-gaap:NetInvestmentHedgingMemberus-gaap:DesignatedAsHedgingInstrumentMemberenb:AccountsPayableAndOtherMember2020-12-310000895728us-gaap:FairValueHedgingMemberus-gaap:OtherContractMemberus-gaap:DesignatedA</w:t>
      </w:r>
      <w:r>
        <w:rPr>
          <w:rFonts w:eastAsia="Times New Roman"/>
          <w:vanish/>
        </w:rPr>
        <w:t>sHedgingInstrumentMemberenb:AccountsPayableAndOtherMember2020-12-310000895728us-gaap:OtherContractMemberus-gaap:NondesignatedMemberenb:AccountsPayableAndOtherMember2020-12-310000895728us-gaap:OtherContractMemberenb:AccountsPayableAndOtherMember2020-12-3100</w:t>
      </w:r>
      <w:r>
        <w:rPr>
          <w:rFonts w:eastAsia="Times New Roman"/>
          <w:vanish/>
        </w:rPr>
        <w:t>00895728us-gaap:DesignatedAsHedgingInstrumentMemberus-gaap:CashFlowHedgingMemberenb:AccountsPayableAndOtherMember2020-12-310000895728us-gaap:NetInvestmentHedgingMemberus-gaap:DesignatedAsHedgingInstrumentMemberenb:AccountsPayableAndOtherMember2020-12-31000</w:t>
      </w:r>
      <w:r>
        <w:rPr>
          <w:rFonts w:eastAsia="Times New Roman"/>
          <w:vanish/>
        </w:rPr>
        <w:t>0895728us-gaap:FairValueHedgingMemberus-gaap:DesignatedAsHedgingInstrumentMemberenb:AccountsPayableAndOtherMember2020-12-310000895728us-gaap:NondesignatedMemberenb:AccountsPayableAndOtherMember2020-12-310000895728enb:AccountsPayableAndOtherMember2020-12-31</w:t>
      </w:r>
      <w:r>
        <w:rPr>
          <w:rFonts w:eastAsia="Times New Roman"/>
          <w:vanish/>
        </w:rPr>
        <w:t>0000895728us-gaap:OtherLiabilitiesMemberus-gaap:DesignatedAsHedgingInstrumentMemberus-gaap:CashFlowHedgingMemberus-gaap:ForeignExchangeContractMember2020-12-310000895728us-gaap:OtherLiabilitiesMemberus-gaap:NetInvestmentHedgingMemberus-gaap:DesignatedAsHed</w:t>
      </w:r>
      <w:r>
        <w:rPr>
          <w:rFonts w:eastAsia="Times New Roman"/>
          <w:vanish/>
        </w:rPr>
        <w:t>gingInstrumentMemberus-gaap:ForeignExchangeContractMember2020-12-310000895728us-gaap:FairValueHedgingMemberus-gaap:OtherLiabilitiesMemberus-gaap:DesignatedAsHedgingInstrumentMemberus-gaap:ForeignExchangeContractMember2020-12-310000895728us-gaap:OtherLiabil</w:t>
      </w:r>
      <w:r>
        <w:rPr>
          <w:rFonts w:eastAsia="Times New Roman"/>
          <w:vanish/>
        </w:rPr>
        <w:t>itiesMemberus-gaap:NondesignatedMemberus-gaap:ForeignExchangeContractMember2020-12-310000895728us-gaap:OtherLiabilitiesMemberus-gaap:ForeignExchangeContractMember2020-12-310000895728us-gaap:OtherLiabilitiesMemberus-gaap:DesignatedAsHedgingInstrumentMemberu</w:t>
      </w:r>
      <w:r>
        <w:rPr>
          <w:rFonts w:eastAsia="Times New Roman"/>
          <w:vanish/>
        </w:rPr>
        <w:t>s-gaap:InterestRateContractMemberus-gaap:CashFlowHedgingMember2020-12-310000895728us-gaap:OtherLiabilitiesMemberus-gaap:NetInvestmentHedgingMemberus-gaap:DesignatedAsHedgingInstrumentMemberus-gaap:InterestRateContractMember2020-12-310000895728us-gaap:FairV</w:t>
      </w:r>
      <w:r>
        <w:rPr>
          <w:rFonts w:eastAsia="Times New Roman"/>
          <w:vanish/>
        </w:rPr>
        <w:t>alueHedgingMemberus-gaap:OtherLiabilitiesMemberus-gaap:DesignatedAsHedgingInstrumentMemberus-gaap:InterestRateContractMember2020-12-310000895728us-gaap:OtherLiabilitiesMemberus-gaap:NondesignatedMemberus-gaap:InterestRateContractMember2020-12-310000895728u</w:t>
      </w:r>
      <w:r>
        <w:rPr>
          <w:rFonts w:eastAsia="Times New Roman"/>
          <w:vanish/>
        </w:rPr>
        <w:t>s-gaap:OtherLiabilitiesMemberus-gaap:InterestRateContractMember2020-12-310000895728us-gaap:CommodityContractMemberus-gaap:OtherLiabilitiesMemberus-gaap:DesignatedAsHedgingInstrumentMemberus-gaap:CashFlowHedgingMember2020-12-310000895728us-gaap:CommodityCon</w:t>
      </w:r>
      <w:r>
        <w:rPr>
          <w:rFonts w:eastAsia="Times New Roman"/>
          <w:vanish/>
        </w:rPr>
        <w:t>tractMemberus-gaap:OtherLiabilitiesMemberus-gaap:NetInvestmentHedgingMemberus-gaap:DesignatedAsHedgingInstrumentMember2020-12-310000895728us-gaap:CommodityContractMemberus-gaap:FairValueHedgingMemberus-gaap:OtherLiabilitiesMemberus-gaap:DesignatedAsHedging</w:t>
      </w:r>
      <w:r>
        <w:rPr>
          <w:rFonts w:eastAsia="Times New Roman"/>
          <w:vanish/>
        </w:rPr>
        <w:t>InstrumentMember2020-12-310000895728us-gaap:CommodityContractMemberus-gaap:OtherLiabilitiesMemberus-gaap:NondesignatedMember2020-12-310000895728us-gaap:CommodityContractMemberus-gaap:OtherLiabilitiesMember2020-12-310000895728us-gaap:OtherContractMemberus-g</w:t>
      </w:r>
      <w:r>
        <w:rPr>
          <w:rFonts w:eastAsia="Times New Roman"/>
          <w:vanish/>
        </w:rPr>
        <w:t>aap:OtherLiabilitiesMemberus-gaap:DesignatedAsHedgingInstrumentMemberus-gaap:CashFlowHedgingMember2020-12-310000895728us-gaap:OtherContractMemberus-gaap:OtherLiabilitiesMemberus-gaap:NetInvestmentHedgingMemberus-gaap:DesignatedAsHedgingInstrumentMember2020</w:t>
      </w:r>
      <w:r>
        <w:rPr>
          <w:rFonts w:eastAsia="Times New Roman"/>
          <w:vanish/>
        </w:rPr>
        <w:t>-12-310000895728us-gaap:FairValueHedgingMemberus-gaap:OtherContractMemberus-gaap:OtherLiabilitiesMemberus-gaap:DesignatedAsHedgingInstrumentMember2020-12-310000895728us-gaap:OtherContractMemberus-gaap:OtherLiabilitiesMemberus-gaap:NondesignatedMember2020-1</w:t>
      </w:r>
      <w:r>
        <w:rPr>
          <w:rFonts w:eastAsia="Times New Roman"/>
          <w:vanish/>
        </w:rPr>
        <w:t>2-310000895728us-gaap:OtherContractMemberus-gaap:OtherLiabilitiesMember2020-12-310000895728us-gaap:OtherLiabilitiesMemberus-gaap:DesignatedAsHedgingInstrumentMemberus-gaap:CashFlowHedgingMember2020-12-310000895728us-gaap:OtherLiabilitiesMemberus-gaap:NetIn</w:t>
      </w:r>
      <w:r>
        <w:rPr>
          <w:rFonts w:eastAsia="Times New Roman"/>
          <w:vanish/>
        </w:rPr>
        <w:t>vestmentHedgingMemberus-gaap:DesignatedAsHedgingInstrumentMember2020-12-310000895728us-gaap:FairValueHedgingMemberus-gaap:OtherLiabilitiesMemberus-gaap:DesignatedAsHedgingInstrumentMember2020-12-310000895728us-gaap:OtherLiabilitiesMemberus-gaap:Nondesignat</w:t>
      </w:r>
      <w:r>
        <w:rPr>
          <w:rFonts w:eastAsia="Times New Roman"/>
          <w:vanish/>
        </w:rPr>
        <w:t>edMember2020-12-310000895728us-gaap:OtherLiabilitiesMember2020-12-310000895728us-gaap:DesignatedAsHedgingInstrumentMemberus-gaap:CashFlowHedgingMemberus-gaap:ForeignExchangeContractMember2020-12-310000895728us-gaap:NetInvestmentHedgingMemberus-gaap:Designa</w:t>
      </w:r>
      <w:r>
        <w:rPr>
          <w:rFonts w:eastAsia="Times New Roman"/>
          <w:vanish/>
        </w:rPr>
        <w:t>tedAsHedgingInstrumentMemberus-gaap:ForeignExchangeContractMember2020-12-310000895728us-gaap:FairValueHedgingMemberus-gaap:DesignatedAsHedgingInstrumentMemberus-gaap:ForeignExchangeContractMember2020-12-310000895728us-gaap:NondesignatedMemberus-gaap:Foreig</w:t>
      </w:r>
      <w:r>
        <w:rPr>
          <w:rFonts w:eastAsia="Times New Roman"/>
          <w:vanish/>
        </w:rPr>
        <w:t>nExchangeContractMember2020-12-310000895728us-gaap:ForeignExchangeContractMember2020-12-310000895728us-gaap:DesignatedAsHedgingInstrumentMemberus-gaap:InterestRateContractMemberus-gaap:CashFlowHedgingMember2020-12-310000895728us-gaap:NetInvestmentHedgingMe</w:t>
      </w:r>
      <w:r>
        <w:rPr>
          <w:rFonts w:eastAsia="Times New Roman"/>
          <w:vanish/>
        </w:rPr>
        <w:t>mberus-gaap:DesignatedAsHedgingInstrumentMemberus-gaap:InterestRateContractMember2020-12-310000895728us-gaap:FairValueHedgingMemberus-gaap:DesignatedAsHedgingInstrumentMemberus-gaap:InterestRateContractMember2020-12-310000895728us-gaap:NondesignatedMemberu</w:t>
      </w:r>
      <w:r>
        <w:rPr>
          <w:rFonts w:eastAsia="Times New Roman"/>
          <w:vanish/>
        </w:rPr>
        <w:t>s-gaap:InterestRateContractMember2020-12-310000895728us-gaap:InterestRateContractMember2020-12-310000895728us-gaap:CommodityContractMemberus-gaap:DesignatedAsHedgingInstrumentMemberus-gaap:CashFlowHedgingMember2020-12-310000895728us-gaap:CommodityContractM</w:t>
      </w:r>
      <w:r>
        <w:rPr>
          <w:rFonts w:eastAsia="Times New Roman"/>
          <w:vanish/>
        </w:rPr>
        <w:t>emberus-gaap:NetInvestmentHedgingMemberus-gaap:DesignatedAsHedgingInstrumentMember2020-12-310000895728us-gaap:CommodityContractMemberus-gaap:FairValueHedgingMemberus-gaap:DesignatedAsHedgingInstrumentMember2020-12-310000895728us-gaap:CommodityContractMembe</w:t>
      </w:r>
      <w:r>
        <w:rPr>
          <w:rFonts w:eastAsia="Times New Roman"/>
          <w:vanish/>
        </w:rPr>
        <w:t>rus-gaap:NondesignatedMember2020-12-310000895728us-gaap:CommodityContractMember2020-12-310000895728us-gaap:OtherContractMemberus-gaap:DesignatedAsHedgingInstrumentMemberus-gaap:CashFlowHedgingMember2020-12-310000895728us-gaap:OtherContractMemberus-gaap:Net</w:t>
      </w:r>
      <w:r>
        <w:rPr>
          <w:rFonts w:eastAsia="Times New Roman"/>
          <w:vanish/>
        </w:rPr>
        <w:t>InvestmentHedgingMemberus-gaap:DesignatedAsHedgingInstrumentMember2020-12-310000895728us-gaap:FairValueHedgingMemberus-gaap:OtherContractMemberus-gaap:DesignatedAsHedgingInstrumentMember2020-12-310000895728us-gaap:OtherContractMemberus-gaap:NondesignatedMe</w:t>
      </w:r>
      <w:r>
        <w:rPr>
          <w:rFonts w:eastAsia="Times New Roman"/>
          <w:vanish/>
        </w:rPr>
        <w:t>mber2020-12-310000895728us-gaap:OtherContractMember2020-12-310000895728us-gaap:DesignatedAsHedgingInstrumentMemberus-gaap:CashFlowHedgingMember2020-12-310000895728us-gaap:NetInvestmentHedgingMemberus-gaap:DesignatedAsHedgingInstrumentMember2020-12-31000089</w:t>
      </w:r>
      <w:r>
        <w:rPr>
          <w:rFonts w:eastAsia="Times New Roman"/>
          <w:vanish/>
        </w:rPr>
        <w:t>5728us-gaap:FairValueHedgingMemberus-gaap:DesignatedAsHedgingInstrumentMember2020-12-310000895728us-gaap:NondesignatedMember2020-12-310000895728enb:AccountsReceivableAndOtherMember2019-12-310000895728enb:AccountsReceivableFromAffiliatesMember2020-12-310000</w:t>
      </w:r>
      <w:r>
        <w:rPr>
          <w:rFonts w:eastAsia="Times New Roman"/>
          <w:vanish/>
        </w:rPr>
        <w:t>895728enb:AccountsReceivableFromAffiliatesMember2019-12-310000895728enb:AccountsPayableAndOtherMember2019-12-310000895728enb:AccountsPayabletoAffiliatesMember2020-12-310000895728enb:AccountsPayabletoAffiliatesMember2019-12-310000895728us-gaap:DesignatedAsH</w:t>
      </w:r>
      <w:r>
        <w:rPr>
          <w:rFonts w:eastAsia="Times New Roman"/>
          <w:vanish/>
        </w:rPr>
        <w:t>edgingInstrumentMemberus-gaap:CashFlowHedgingMemberus-gaap:ForeignExchangeContractMemberenb:AccountsReceivableAndOtherMember2019-12-310000895728us-gaap:NetInvestmentHedgingMemberus-gaap:DesignatedAsHedgingInstrumentMemberus-gaap:ForeignExchangeContractMemb</w:t>
      </w:r>
      <w:r>
        <w:rPr>
          <w:rFonts w:eastAsia="Times New Roman"/>
          <w:vanish/>
        </w:rPr>
        <w:t>erenb:AccountsReceivableAndOtherMember2019-12-310000895728us-gaap:NondesignatedMemberus-gaap:ForeignExchangeContractMemberenb:AccountsReceivableAndOtherMember2019-12-310000895728us-gaap:ForeignExchangeContractMemberenb:AccountsReceivableAndOtherMember2019-</w:t>
      </w:r>
      <w:r>
        <w:rPr>
          <w:rFonts w:eastAsia="Times New Roman"/>
          <w:vanish/>
        </w:rPr>
        <w:t>12-310000895728us-gaap:CommodityContractMemberus-gaap:DesignatedAsHedgingInstrumentMemberus-gaap:CashFlowHedgingMemberenb:AccountsReceivableAndOtherMember2019-12-310000895728us-gaap:CommodityContractMemberus-gaap:NetInvestmentHedgingMemberus-gaap:Designate</w:t>
      </w:r>
      <w:r>
        <w:rPr>
          <w:rFonts w:eastAsia="Times New Roman"/>
          <w:vanish/>
        </w:rPr>
        <w:t>dAsHedgingInstrumentMemberenb:AccountsReceivableAndOtherMember2019-12-310000895728us-gaap:CommodityContractMemberus-gaap:NondesignatedMemberenb:AccountsReceivableAndOtherMember2019-12-310000895728us-gaap:CommodityContractMemberenb:AccountsReceivableAndOthe</w:t>
      </w:r>
      <w:r>
        <w:rPr>
          <w:rFonts w:eastAsia="Times New Roman"/>
          <w:vanish/>
        </w:rPr>
        <w:t>rMember2019-12-310000895728us-gaap:OtherContractMemberus-gaap:DesignatedAsHedgingInstrumentMemberus-gaap:CashFlowHedgingMemberenb:AccountsReceivableAndOtherMember2019-12-310000895728us-gaap:OtherContractMemberus-gaap:NetInvestmentHedgingMemberus-gaap:Desig</w:t>
      </w:r>
      <w:r>
        <w:rPr>
          <w:rFonts w:eastAsia="Times New Roman"/>
          <w:vanish/>
        </w:rPr>
        <w:t>natedAsHedgingInstrumentMemberenb:AccountsReceivableAndOtherMember2019-12-310000895728us-gaap:OtherContractMemberus-gaap:NondesignatedMemberenb:AccountsReceivableAndOtherMember2019-12-310000895728us-gaap:OtherContractMemberenb:AccountsReceivableAndOtherMem</w:t>
      </w:r>
      <w:r>
        <w:rPr>
          <w:rFonts w:eastAsia="Times New Roman"/>
          <w:vanish/>
        </w:rPr>
        <w:t>ber2019-12-310000895728us-gaap:DesignatedAsHedgingInstrumentMemberus-gaap:CashFlowHedgingMemberenb:AccountsReceivableAndOtherMember2019-12-310000895728us-gaap:NetInvestmentHedgingMemberus-gaap:DesignatedAsHedgingInstrumentMemberenb:AccountsReceivableAndOth</w:t>
      </w:r>
      <w:r>
        <w:rPr>
          <w:rFonts w:eastAsia="Times New Roman"/>
          <w:vanish/>
        </w:rPr>
        <w:t>erMember2019-12-310000895728us-gaap:NondesignatedMemberenb:AccountsReceivableAndOtherMember2019-12-310000895728enb:DeferredAmountsAndOtherMemberus-gaap:DesignatedAsHedgingInstrumentMemberus-gaap:CashFlowHedgingMemberus-gaap:ForeignExchangeContractMember201</w:t>
      </w:r>
      <w:r>
        <w:rPr>
          <w:rFonts w:eastAsia="Times New Roman"/>
          <w:vanish/>
        </w:rPr>
        <w:t>9-12-310000895728enb:DeferredAmountsAndOtherMemberus-gaap:NetInvestmentHedgingMemberus-gaap:DesignatedAsHedgingInstrumentMemberus-gaap:ForeignExchangeContractMember2019-12-310000895728enb:DeferredAmountsAndOtherMemberus-gaap:NondesignatedMemberus-gaap:Fore</w:t>
      </w:r>
      <w:r>
        <w:rPr>
          <w:rFonts w:eastAsia="Times New Roman"/>
          <w:vanish/>
        </w:rPr>
        <w:t>ignExchangeContractMember2019-12-310000895728enb:DeferredAmountsAndOtherMemberus-gaap:ForeignExchangeContractMember2019-12-310000895728enb:DeferredAmountsAndOtherMemberus-gaap:CommodityContractMemberus-gaap:DesignatedAsHedgingInstrumentMemberus-gaap:CashFl</w:t>
      </w:r>
      <w:r>
        <w:rPr>
          <w:rFonts w:eastAsia="Times New Roman"/>
          <w:vanish/>
        </w:rPr>
        <w:t>owHedgingMember2019-12-310000895728enb:DeferredAmountsAndOtherMemberus-gaap:CommodityContractMemberus-gaap:NetInvestmentHedgingMemberus-gaap:DesignatedAsHedgingInstrumentMember2019-12-310000895728enb:DeferredAmountsAndOtherMemberus-gaap:CommodityContractMe</w:t>
      </w:r>
      <w:r>
        <w:rPr>
          <w:rFonts w:eastAsia="Times New Roman"/>
          <w:vanish/>
        </w:rPr>
        <w:t>mberus-gaap:NondesignatedMember2019-12-310000895728us-gaap:CommodityContractMemberenb:DeferredAmountsAndOtherMember2019-12-310000895728enb:DeferredAmountsAndOtherMemberus-gaap:OtherContractMemberus-gaap:DesignatedAsHedgingInstrumentMemberus-gaap:CashFlowHe</w:t>
      </w:r>
      <w:r>
        <w:rPr>
          <w:rFonts w:eastAsia="Times New Roman"/>
          <w:vanish/>
        </w:rPr>
        <w:t>dgingMember2019-12-310000895728enb:DeferredAmountsAndOtherMemberus-gaap:OtherContractMemberus-gaap:NetInvestmentHedgingMemberus-gaap:DesignatedAsHedgingInstrumentMember2019-12-310000895728enb:DeferredAmountsAndOtherMemberus-gaap:OtherContractMemberus-gaap:</w:t>
      </w:r>
      <w:r>
        <w:rPr>
          <w:rFonts w:eastAsia="Times New Roman"/>
          <w:vanish/>
        </w:rPr>
        <w:t>NondesignatedMember2019-12-310000895728enb:DeferredAmountsAndOtherMemberus-gaap:OtherContractMember2019-12-310000895728enb:DeferredAmountsAndOtherMemberus-gaap:DesignatedAsHedgingInstrumentMemberus-gaap:CashFlowHedgingMember2019-12-310000895728enb:Deferred</w:t>
      </w:r>
      <w:r>
        <w:rPr>
          <w:rFonts w:eastAsia="Times New Roman"/>
          <w:vanish/>
        </w:rPr>
        <w:t>AmountsAndOtherMemberus-gaap:NetInvestmentHedgingMemberus-gaap:DesignatedAsHedgingInstrumentMember2019-12-310000895728enb:DeferredAmountsAndOtherMemberus-gaap:NondesignatedMember2019-12-310000895728enb:DeferredAmountsAndOtherMember2019-12-310000895728us-ga</w:t>
      </w:r>
      <w:r>
        <w:rPr>
          <w:rFonts w:eastAsia="Times New Roman"/>
          <w:vanish/>
        </w:rPr>
        <w:t>ap:DesignatedAsHedgingInstrumentMemberus-gaap:CashFlowHedgingMemberenb:AccountsPayableAndOtherMemberus-gaap:ForeignExchangeContractMember2019-12-310000895728us-gaap:NetInvestmentHedgingMemberus-gaap:DesignatedAsHedgingInstrumentMemberenb:AccountsPayableAnd</w:t>
      </w:r>
      <w:r>
        <w:rPr>
          <w:rFonts w:eastAsia="Times New Roman"/>
          <w:vanish/>
        </w:rPr>
        <w:t>OtherMemberus-gaap:ForeignExchangeContractMember2019-12-310000895728us-gaap:NondesignatedMemberenb:AccountsPayableAndOtherMemberus-gaap:ForeignExchangeContractMember2019-12-310000895728enb:AccountsPayableAndOtherMemberus-gaap:ForeignExchangeContractMember2</w:t>
      </w:r>
      <w:r>
        <w:rPr>
          <w:rFonts w:eastAsia="Times New Roman"/>
          <w:vanish/>
        </w:rPr>
        <w:t>019-12-310000895728us-gaap:DesignatedAsHedgingInstrumentMemberus-gaap:InterestRateContractMemberus-gaap:CashFlowHedgingMemberenb:AccountsPayableAndOtherMember2019-12-310000895728us-gaap:NetInvestmentHedgingMemberus-gaap:DesignatedAsHedgingInstrumentMemberu</w:t>
      </w:r>
      <w:r>
        <w:rPr>
          <w:rFonts w:eastAsia="Times New Roman"/>
          <w:vanish/>
        </w:rPr>
        <w:t>s-gaap:InterestRateContractMemberenb:AccountsPayableAndOtherMember2019-12-310000895728us-gaap:NondesignatedMemberus-gaap:InterestRateContractMemberenb:AccountsPayableAndOtherMember2019-12-310000895728us-gaap:InterestRateContractMemberenb:AccountsPayableAnd</w:t>
      </w:r>
      <w:r>
        <w:rPr>
          <w:rFonts w:eastAsia="Times New Roman"/>
          <w:vanish/>
        </w:rPr>
        <w:t>OtherMember2019-12-310000895728us-gaap:CommodityContractMemberus-gaap:DesignatedAsHedgingInstrumentMemberus-gaap:CashFlowHedgingMemberenb:AccountsPayableAndOtherMember2019-12-310000895728us-gaap:CommodityContractMemberus-gaap:NetInvestmentHedgingMemberus-g</w:t>
      </w:r>
      <w:r>
        <w:rPr>
          <w:rFonts w:eastAsia="Times New Roman"/>
          <w:vanish/>
        </w:rPr>
        <w:t>aap:DesignatedAsHedgingInstrumentMemberenb:AccountsPayableAndOtherMember2019-12-310000895728us-gaap:CommodityContractMemberus-gaap:NondesignatedMemberenb:AccountsPayableAndOtherMember2019-12-310000895728us-gaap:CommodityContractMemberenb:AccountsPayableAnd</w:t>
      </w:r>
      <w:r>
        <w:rPr>
          <w:rFonts w:eastAsia="Times New Roman"/>
          <w:vanish/>
        </w:rPr>
        <w:t>OtherMember2019-12-310000895728us-gaap:DesignatedAsHedgingInstrumentMemberus-gaap:CashFlowHedgingMemberenb:AccountsPayableAndOtherMember2019-12-310000895728us-gaap:NetInvestmentHedgingMemberus-gaap:DesignatedAsHedgingInstrumentMemberenb:AccountsPayableAndO</w:t>
      </w:r>
      <w:r>
        <w:rPr>
          <w:rFonts w:eastAsia="Times New Roman"/>
          <w:vanish/>
        </w:rPr>
        <w:t>therMember2019-12-310000895728us-gaap:NondesignatedMemberenb:AccountsPayableAndOtherMember2019-12-310000895728us-gaap:OtherLiabilitiesMemberus-gaap:DesignatedAsHedgingInstrumentMemberus-gaap:CashFlowHedgingMemberus-gaap:ForeignExchangeContractMember2019-12</w:t>
      </w:r>
      <w:r>
        <w:rPr>
          <w:rFonts w:eastAsia="Times New Roman"/>
          <w:vanish/>
        </w:rPr>
        <w:t>-310000895728us-gaap:OtherLiabilitiesMemberus-gaap:NetInvestmentHedgingMemberus-gaap:DesignatedAsHedgingInstrumentMemberus-gaap:ForeignExchangeContractMember2019-12-310000895728us-gaap:OtherLiabilitiesMemberus-gaap:NondesignatedMemberus-gaap:ForeignExchang</w:t>
      </w:r>
      <w:r>
        <w:rPr>
          <w:rFonts w:eastAsia="Times New Roman"/>
          <w:vanish/>
        </w:rPr>
        <w:t>eContractMember2019-12-310000895728us-gaap:OtherLiabilitiesMemberus-gaap:ForeignExchangeContractMember2019-12-310000895728us-gaap:OtherLiabilitiesMemberus-gaap:DesignatedAsHedgingInstrumentMemberus-gaap:InterestRateContractMemberus-gaap:CashFlowHedgingMemb</w:t>
      </w:r>
      <w:r>
        <w:rPr>
          <w:rFonts w:eastAsia="Times New Roman"/>
          <w:vanish/>
        </w:rPr>
        <w:t>er2019-12-310000895728us-gaap:OtherLiabilitiesMemberus-gaap:NetInvestmentHedgingMemberus-gaap:DesignatedAsHedgingInstrumentMemberus-gaap:InterestRateContractMember2019-12-310000895728us-gaap:OtherLiabilitiesMemberus-gaap:NondesignatedMemberus-gaap:Interest</w:t>
      </w:r>
      <w:r>
        <w:rPr>
          <w:rFonts w:eastAsia="Times New Roman"/>
          <w:vanish/>
        </w:rPr>
        <w:t>RateContractMember2019-12-310000895728us-gaap:OtherLiabilitiesMemberus-gaap:InterestRateContractMember2019-12-310000895728us-gaap:CommodityContractMemberus-gaap:OtherLiabilitiesMemberus-gaap:DesignatedAsHedgingInstrumentMemberus-gaap:CashFlowHedgingMember2</w:t>
      </w:r>
      <w:r>
        <w:rPr>
          <w:rFonts w:eastAsia="Times New Roman"/>
          <w:vanish/>
        </w:rPr>
        <w:t>019-12-310000895728us-gaap:CommodityContractMemberus-gaap:OtherLiabilitiesMemberus-gaap:NetInvestmentHedgingMemberus-gaap:DesignatedAsHedgingInstrumentMember2019-12-310000895728us-gaap:CommodityContractMemberus-gaap:OtherLiabilitiesMemberus-gaap:Nondesigna</w:t>
      </w:r>
      <w:r>
        <w:rPr>
          <w:rFonts w:eastAsia="Times New Roman"/>
          <w:vanish/>
        </w:rPr>
        <w:t>tedMember2019-12-310000895728us-gaap:CommodityContractMemberus-gaap:OtherLiabilitiesMember2019-12-310000895728us-gaap:OtherLiabilitiesMemberus-gaap:DesignatedAsHedgingInstrumentMemberus-gaap:CashFlowHedgingMember2019-12-310000895728us-gaap:OtherLiabilities</w:t>
      </w:r>
      <w:r>
        <w:rPr>
          <w:rFonts w:eastAsia="Times New Roman"/>
          <w:vanish/>
        </w:rPr>
        <w:t>Memberus-gaap:NetInvestmentHedgingMemberus-gaap:DesignatedAsHedgingInstrumentMember2019-12-310000895728us-gaap:OtherLiabilitiesMemberus-gaap:NondesignatedMember2019-12-310000895728us-gaap:OtherLiabilitiesMember2019-12-310000895728us-gaap:DesignatedAsHedgin</w:t>
      </w:r>
      <w:r>
        <w:rPr>
          <w:rFonts w:eastAsia="Times New Roman"/>
          <w:vanish/>
        </w:rPr>
        <w:t>gInstrumentMemberus-gaap:CashFlowHedgingMemberus-gaap:ForeignExchangeContractMember2019-12-310000895728us-gaap:NetInvestmentHedgingMemberus-gaap:DesignatedAsHedgingInstrumentMemberus-gaap:ForeignExchangeContractMember2019-12-310000895728us-gaap:Nondesignat</w:t>
      </w:r>
      <w:r>
        <w:rPr>
          <w:rFonts w:eastAsia="Times New Roman"/>
          <w:vanish/>
        </w:rPr>
        <w:t>edMemberus-gaap:ForeignExchangeContractMember2019-12-310000895728us-gaap:ForeignExchangeContractMember2019-12-310000895728us-gaap:DesignatedAsHedgingInstrumentMemberus-gaap:InterestRateContractMemberus-gaap:CashFlowHedgingMember2019-12-310000895728us-gaap:</w:t>
      </w:r>
      <w:r>
        <w:rPr>
          <w:rFonts w:eastAsia="Times New Roman"/>
          <w:vanish/>
        </w:rPr>
        <w:t>NetInvestmentHedgingMemberus-gaap:DesignatedAsHedgingInstrumentMemberus-gaap:InterestRateContractMember2019-12-310000895728us-gaap:NondesignatedMemberus-gaap:InterestRateContractMember2019-12-310000895728us-gaap:InterestRateContractMember2019-12-3100008957</w:t>
      </w:r>
      <w:r>
        <w:rPr>
          <w:rFonts w:eastAsia="Times New Roman"/>
          <w:vanish/>
        </w:rPr>
        <w:t>28us-gaap:CommodityContractMemberus-gaap:DesignatedAsHedgingInstrumentMemberus-gaap:CashFlowHedgingMember2019-12-310000895728us-gaap:CommodityContractMemberus-gaap:NetInvestmentHedgingMemberus-gaap:DesignatedAsHedgingInstrumentMember2019-12-310000895728us-</w:t>
      </w:r>
      <w:r>
        <w:rPr>
          <w:rFonts w:eastAsia="Times New Roman"/>
          <w:vanish/>
        </w:rPr>
        <w:t>gaap:CommodityContractMemberus-gaap:NondesignatedMember2019-12-310000895728us-gaap:CommodityContractMember2019-12-310000895728us-gaap:OtherContractMemberus-gaap:DesignatedAsHedgingInstrumentMemberus-gaap:CashFlowHedgingMember2019-12-310000895728us-gaap:Oth</w:t>
      </w:r>
      <w:r>
        <w:rPr>
          <w:rFonts w:eastAsia="Times New Roman"/>
          <w:vanish/>
        </w:rPr>
        <w:t>erContractMemberus-gaap:NetInvestmentHedgingMemberus-gaap:DesignatedAsHedgingInstrumentMember2019-12-310000895728us-gaap:OtherContractMemberus-gaap:NondesignatedMember2019-12-310000895728us-gaap:OtherContractMember2019-12-310000895728us-gaap:DesignatedAsHe</w:t>
      </w:r>
      <w:r>
        <w:rPr>
          <w:rFonts w:eastAsia="Times New Roman"/>
          <w:vanish/>
        </w:rPr>
        <w:t>dgingInstrumentMemberus-gaap:CashFlowHedgingMember2019-12-310000895728us-gaap:NetInvestmentHedgingMemberus-gaap:DesignatedAsHedgingInstrumentMember2019-12-310000895728us-gaap:NondesignatedMember2019-12-310000895728enb:ForeignExchangeForwardPurchaseContract</w:t>
      </w:r>
      <w:r>
        <w:rPr>
          <w:rFonts w:eastAsia="Times New Roman"/>
          <w:vanish/>
        </w:rPr>
        <w:t>Member2020-12-310000895728enb:ForeignExchangeForwardPurchaseContractMember2019-12-310000895728enb:ForeignExchangeForwardSellContractMember2020-12-310000895728enb:ForeignExchangeForwardSellContractMember2019-12-31iso4217:GBPiso4217:EURiso4217:JPY0000895728e</w:t>
      </w:r>
      <w:r>
        <w:rPr>
          <w:rFonts w:eastAsia="Times New Roman"/>
          <w:vanish/>
        </w:rPr>
        <w:t>nb:InterestRateContractForShortTermBorrowingsMember2020-12-310000895728enb:InterestRateContractForShortTermBorrowingsMember2019-12-310000895728enb:InterestRateContractForLongTermBorrowingsPayFixedRateMember2020-12-310000895728enb:InterestRateContractForLon</w:t>
      </w:r>
      <w:r>
        <w:rPr>
          <w:rFonts w:eastAsia="Times New Roman"/>
          <w:vanish/>
        </w:rPr>
        <w:t>gTermBorrowingsPayFixedRateMember2019-12-310000895728us-gaap:EquityContractMember2020-12-310000895728us-gaap:EquityContractMember2019-12-31utr:Bcf0000895728us-gaap:CommodityContractMembersrt:NaturalGasReservesMember2020-12-310000895728us-gaap:CommodityCont</w:t>
      </w:r>
      <w:r>
        <w:rPr>
          <w:rFonts w:eastAsia="Times New Roman"/>
          <w:vanish/>
        </w:rPr>
        <w:t>ractMembersrt:NaturalGasReservesMember2019-12-31utr:MMBbls0000895728us-gaap:CommodityContractMembersrt:CrudeOilMember2020-12-310000895728us-gaap:CommodityContractMembersrt:CrudeOilMember2019-12-310000895728us-gaap:CommodityContractMembersrt:NaturalGasLiqui</w:t>
      </w:r>
      <w:r>
        <w:rPr>
          <w:rFonts w:eastAsia="Times New Roman"/>
          <w:vanish/>
        </w:rPr>
        <w:t>dsReservesMember2020-12-310000895728us-gaap:CommodityContractMembersrt:NaturalGasLiquidsReservesMember2019-12-31utr:MWh0000895728us-gaap:CommodityContractMemberus-gaap:ShortMemberenb:PowerMember2020-12-310000895728us-gaap:CommodityContractMemberus-gaap:Sho</w:t>
      </w:r>
      <w:r>
        <w:rPr>
          <w:rFonts w:eastAsia="Times New Roman"/>
          <w:vanish/>
        </w:rPr>
        <w:t>rtMemberenb:PowerMember2019-12-310000895728us-gaap:CashFlowHedgingMemberus-gaap:ForeignExchangeContractMember2020-01-012020-12-310000895728us-gaap:CashFlowHedgingMemberus-gaap:ForeignExchangeContractMember2019-01-012019-12-310000895728us-gaap:CashFlowHedgi</w:t>
      </w:r>
      <w:r>
        <w:rPr>
          <w:rFonts w:eastAsia="Times New Roman"/>
          <w:vanish/>
        </w:rPr>
        <w:t>ngMemberus-gaap:ForeignExchangeContractMember2018-01-012018-12-310000895728us-gaap:InterestRateContractMemberus-gaap:CashFlowHedgingMember2020-01-012020-12-310000895728us-gaap:InterestRateContractMemberus-gaap:CashFlowHedgingMember2019-01-012019-12-3100008</w:t>
      </w:r>
      <w:r>
        <w:rPr>
          <w:rFonts w:eastAsia="Times New Roman"/>
          <w:vanish/>
        </w:rPr>
        <w:t>95728us-gaap:InterestRateContractMemberus-gaap:CashFlowHedgingMember2018-01-012018-12-310000895728us-gaap:CommodityContractMemberus-gaap:CashFlowHedgingMember2020-01-012020-12-310000895728us-gaap:CommodityContractMemberus-gaap:CashFlowHedgingMember2019-01-</w:t>
      </w:r>
      <w:r>
        <w:rPr>
          <w:rFonts w:eastAsia="Times New Roman"/>
          <w:vanish/>
        </w:rPr>
        <w:t>012019-12-310000895728us-gaap:CommodityContractMemberus-gaap:CashFlowHedgingMember2018-01-012018-12-310000895728us-gaap:OtherContractMemberus-gaap:CashFlowHedgingMember2020-01-012020-12-310000895728us-gaap:OtherContractMemberus-gaap:CashFlowHedgingMember20</w:t>
      </w:r>
      <w:r>
        <w:rPr>
          <w:rFonts w:eastAsia="Times New Roman"/>
          <w:vanish/>
        </w:rPr>
        <w:t>19-01-012019-12-310000895728us-gaap:OtherContractMemberus-gaap:CashFlowHedgingMember2018-01-012018-12-310000895728us-gaap:FairValueHedgingMemberus-gaap:ForeignExchangeContractMember2020-01-012020-12-310000895728us-gaap:FairValueHedgingMemberus-gaap:Foreign</w:t>
      </w:r>
      <w:r>
        <w:rPr>
          <w:rFonts w:eastAsia="Times New Roman"/>
          <w:vanish/>
        </w:rPr>
        <w:t>ExchangeContractMember2019-01-012019-12-310000895728us-gaap:FairValueHedgingMemberus-gaap:ForeignExchangeContractMember2018-01-012018-12-310000895728us-gaap:NetInvestmentHedgingMemberus-gaap:ForeignExchangeContractMember2020-01-012020-12-310000895728us-gaa</w:t>
      </w:r>
      <w:r>
        <w:rPr>
          <w:rFonts w:eastAsia="Times New Roman"/>
          <w:vanish/>
        </w:rPr>
        <w:t>p:NetInvestmentHedgingMemberus-gaap:ForeignExchangeContractMember2019-01-012019-12-310000895728us-gaap:NetInvestmentHedgingMemberus-gaap:ForeignExchangeContractMember2018-01-012018-12-310000895728us-gaap:CommodityContractMember2020-01-012020-12-31000089572</w:t>
      </w:r>
      <w:r>
        <w:rPr>
          <w:rFonts w:eastAsia="Times New Roman"/>
          <w:vanish/>
        </w:rPr>
        <w:t>8us-gaap:CashFlowHedgingMember2020-01-012020-12-310000895728us-gaap:FairValueHedgingMemberus-gaap:InterestRateContractMember2020-01-012020-12-310000895728us-gaap:FairValueHedgingMemberus-gaap:InterestRateContractMember2019-01-012019-12-310000895728us-gaap:</w:t>
      </w:r>
      <w:r>
        <w:rPr>
          <w:rFonts w:eastAsia="Times New Roman"/>
          <w:vanish/>
        </w:rPr>
        <w:t>NondesignatedMemberus-gaap:ForeignExchangeContractMember2020-01-012020-12-310000895728us-gaap:NondesignatedMemberus-gaap:ForeignExchangeContractMember2019-01-012019-12-310000895728us-gaap:NondesignatedMemberus-gaap:ForeignExchangeContractMember2018-01-0120</w:t>
      </w:r>
      <w:r>
        <w:rPr>
          <w:rFonts w:eastAsia="Times New Roman"/>
          <w:vanish/>
        </w:rPr>
        <w:t>18-12-310000895728us-gaap:NondesignatedMemberus-gaap:InterestRateContractMember2020-01-012020-12-310000895728us-gaap:NondesignatedMemberus-gaap:InterestRateContractMember2019-01-012019-12-310000895728us-gaap:NondesignatedMemberus-gaap:InterestRateContractM</w:t>
      </w:r>
      <w:r>
        <w:rPr>
          <w:rFonts w:eastAsia="Times New Roman"/>
          <w:vanish/>
        </w:rPr>
        <w:t>ember2018-01-012018-12-310000895728us-gaap:CommodityContractMemberus-gaap:NondesignatedMember2020-01-012020-12-310000895728us-gaap:CommodityContractMemberus-gaap:NondesignatedMember2019-01-012019-12-310000895728us-gaap:CommodityContractMemberus-gaap:Nondes</w:t>
      </w:r>
      <w:r>
        <w:rPr>
          <w:rFonts w:eastAsia="Times New Roman"/>
          <w:vanish/>
        </w:rPr>
        <w:t>ignatedMember2018-01-012018-12-310000895728us-gaap:OtherContractMemberus-gaap:NondesignatedMember2020-01-012020-12-310000895728us-gaap:OtherContractMemberus-gaap:NondesignatedMember2019-01-012019-12-310000895728us-gaap:OtherContractMemberus-gaap:Nondesigna</w:t>
      </w:r>
      <w:r>
        <w:rPr>
          <w:rFonts w:eastAsia="Times New Roman"/>
          <w:vanish/>
        </w:rPr>
        <w:t>tedMember2018-01-012018-12-310000895728us-gaap:NondesignatedMember2020-01-012020-12-310000895728us-gaap:NondesignatedMember2019-01-012019-12-310000895728us-gaap:NondesignatedMember2018-01-012018-12-310000895728enb:TransportationAndOtherServicesMemberus-gaa</w:t>
      </w:r>
      <w:r>
        <w:rPr>
          <w:rFonts w:eastAsia="Times New Roman"/>
          <w:vanish/>
        </w:rPr>
        <w:t>p:NondesignatedMemberus-gaap:ForeignExchangeContractMember2020-01-012020-12-310000895728enb:TransportationAndOtherServicesMemberus-gaap:NondesignatedMemberus-gaap:ForeignExchangeContractMember2019-01-012019-12-310000895728enb:TransportationAndOtherServices</w:t>
      </w:r>
      <w:r>
        <w:rPr>
          <w:rFonts w:eastAsia="Times New Roman"/>
          <w:vanish/>
        </w:rPr>
        <w:t>Memberus-gaap:NondesignatedMemberus-gaap:ForeignExchangeContractMember2018-01-012018-12-310000895728enb:OtherIncomeExpenseMemberus-gaap:NondesignatedMemberus-gaap:ForeignExchangeContractMember2020-01-012020-12-310000895728enb:OtherIncomeExpenseMemberus-gaa</w:t>
      </w:r>
      <w:r>
        <w:rPr>
          <w:rFonts w:eastAsia="Times New Roman"/>
          <w:vanish/>
        </w:rPr>
        <w:t>p:NondesignatedMemberus-gaap:ForeignExchangeContractMember2019-01-012019-12-310000895728enb:OtherIncomeExpenseMemberus-gaap:NondesignatedMemberus-gaap:ForeignExchangeContractMember2018-01-012018-12-310000895728us-gaap:CommodityContractMemberenb:Transportat</w:t>
      </w:r>
      <w:r>
        <w:rPr>
          <w:rFonts w:eastAsia="Times New Roman"/>
          <w:vanish/>
        </w:rPr>
        <w:t>ionAndOtherServicesMemberus-gaap:NondesignatedMember2020-01-012020-12-310000895728us-gaap:CommodityContractMemberenb:TransportationAndOtherServicesMemberus-gaap:NondesignatedMember2019-01-012019-12-310000895728us-gaap:CommodityContractMemberenb:Transportat</w:t>
      </w:r>
      <w:r>
        <w:rPr>
          <w:rFonts w:eastAsia="Times New Roman"/>
          <w:vanish/>
        </w:rPr>
        <w:t>ionAndOtherServicesMemberus-gaap:NondesignatedMember2018-01-012018-12-310000895728us-gaap:CommodityContractMemberus-gaap:NondesignatedMemberenb:CommoditySalesMember2020-01-012020-12-310000895728us-gaap:CommodityContractMemberus-gaap:NondesignatedMemberenb:</w:t>
      </w:r>
      <w:r>
        <w:rPr>
          <w:rFonts w:eastAsia="Times New Roman"/>
          <w:vanish/>
        </w:rPr>
        <w:t>CommoditySalesMember2019-01-012019-12-310000895728us-gaap:CommodityContractMemberus-gaap:NondesignatedMemberenb:CommoditySalesMember2018-01-012018-12-310000895728us-gaap:CommodityContractMemberus-gaap:NondesignatedMemberenb:CommodityCostsMember2020-01-0120</w:t>
      </w:r>
      <w:r>
        <w:rPr>
          <w:rFonts w:eastAsia="Times New Roman"/>
          <w:vanish/>
        </w:rPr>
        <w:t>20-12-310000895728us-gaap:CommodityContractMemberus-gaap:NondesignatedMemberenb:CommodityCostsMember2019-01-012019-12-310000895728us-gaap:CommodityContractMemberus-gaap:NondesignatedMemberenb:CommodityCostsMember2018-01-012018-12-310000895728us-gaap:Commod</w:t>
      </w:r>
      <w:r>
        <w:rPr>
          <w:rFonts w:eastAsia="Times New Roman"/>
          <w:vanish/>
        </w:rPr>
        <w:t>ityContractMemberus-gaap:NondesignatedMemberenb:OperatingAndAdministrativeExpenseMember2020-01-012020-12-310000895728us-gaap:CommodityContractMemberus-gaap:NondesignatedMemberenb:OperatingAndAdministrativeExpenseMember2019-01-012019-12-310000895728us-gaap:</w:t>
      </w:r>
      <w:r>
        <w:rPr>
          <w:rFonts w:eastAsia="Times New Roman"/>
          <w:vanish/>
        </w:rPr>
        <w:t>CommodityContractMemberus-gaap:NondesignatedMemberenb:OperatingAndAdministrativeExpenseMember2018-01-012018-12-310000895728enb:CanadianFinancialInstitutionsMemberus-gaap:DerivativeMember2020-01-012020-12-310000895728enb:CanadianFinancialInstitutionsMemberu</w:t>
      </w:r>
      <w:r>
        <w:rPr>
          <w:rFonts w:eastAsia="Times New Roman"/>
          <w:vanish/>
        </w:rPr>
        <w:t>s-gaap:DerivativeMember2019-01-012019-12-310000895728us-gaap:DerivativeMemberenb:USFinancialInstitutionsMember2020-01-012020-12-310000895728us-gaap:DerivativeMemberenb:USFinancialInstitutionsMember2019-01-012019-12-310000895728us-gaap:DerivativeMemberenb:E</w:t>
      </w:r>
      <w:r>
        <w:rPr>
          <w:rFonts w:eastAsia="Times New Roman"/>
          <w:vanish/>
        </w:rPr>
        <w:t>uropeanFinancialInstitutionsMember2020-01-012020-12-310000895728us-gaap:DerivativeMemberenb:EuropeanFinancialInstitutionsMember2019-01-012019-12-310000895728enb:AsianFinancialInstitutionsMemberus-gaap:DerivativeMember2020-01-012020-12-310000895728enb:Asian</w:t>
      </w:r>
      <w:r>
        <w:rPr>
          <w:rFonts w:eastAsia="Times New Roman"/>
          <w:vanish/>
        </w:rPr>
        <w:t>FinancialInstitutionsMemberus-gaap:DerivativeMember2019-01-012019-12-310000895728us-gaap:DerivativeMemberenb:OtherCounterpartiesMember2020-01-012020-12-310000895728us-gaap:DerivativeMemberenb:OtherCounterpartiesMember2019-01-012019-12-310000895728us-gaap:D</w:t>
      </w:r>
      <w:r>
        <w:rPr>
          <w:rFonts w:eastAsia="Times New Roman"/>
          <w:vanish/>
        </w:rPr>
        <w:t>erivativeMember2020-01-012020-12-310000895728us-gaap:DerivativeMember2019-01-012019-12-310000895728us-gaap:FairValueInputsLevel1Memberus-gaap:EstimateOfFairValueFairValueDisclosureMemberus-gaap:ForeignExchangeContractMember2020-12-310000895728us-gaap:Estim</w:t>
      </w:r>
      <w:r>
        <w:rPr>
          <w:rFonts w:eastAsia="Times New Roman"/>
          <w:vanish/>
        </w:rPr>
        <w:t>ateOfFairValueFairValueDisclosureMemberus-gaap:FairValueInputsLevel2Memberus-gaap:ForeignExchangeContractMember2020-12-310000895728us-gaap:FairValueInputsLevel3Memberus-gaap:EstimateOfFairValueFairValueDisclosureMemberus-gaap:ForeignExchangeContractMember2</w:t>
      </w:r>
      <w:r>
        <w:rPr>
          <w:rFonts w:eastAsia="Times New Roman"/>
          <w:vanish/>
        </w:rPr>
        <w:t>020-12-310000895728us-gaap:EstimateOfFairValueFairValueDisclosureMemberus-gaap:ForeignExchangeContractMember2020-12-310000895728us-gaap:FairValueInputsLevel1Memberus-gaap:EstimateOfFairValueFairValueDisclosureMemberus-gaap:InterestRateContractMember2020-12</w:t>
      </w:r>
      <w:r>
        <w:rPr>
          <w:rFonts w:eastAsia="Times New Roman"/>
          <w:vanish/>
        </w:rPr>
        <w:t>-310000895728us-gaap:EstimateOfFairValueFairValueDisclosureMemberus-gaap:InterestRateContractMemberus-gaap:FairValueInputsLevel2Member2020-12-310000895728us-gaap:FairValueInputsLevel3Memberus-gaap:EstimateOfFairValueFairValueDisclosureMemberus-gaap:Interes</w:t>
      </w:r>
      <w:r>
        <w:rPr>
          <w:rFonts w:eastAsia="Times New Roman"/>
          <w:vanish/>
        </w:rPr>
        <w:t>tRateContractMember2020-12-310000895728us-gaap:InterestRateContractMemberus-gaap:EstimateOfFairValueFairValueDisclosureMember2020-12-310000895728us-gaap:FairValueInputsLevel1Memberus-gaap:CommodityContractMemberus-gaap:EstimateOfFairValueFairValueDisclosur</w:t>
      </w:r>
      <w:r>
        <w:rPr>
          <w:rFonts w:eastAsia="Times New Roman"/>
          <w:vanish/>
        </w:rPr>
        <w:t>eMember2020-12-310000895728us-gaap:CommodityContractMemberus-gaap:EstimateOfFairValueFairValueDisclosureMemberus-gaap:FairValueInputsLevel2Member2020-12-310000895728us-gaap:CommodityContractMemberus-gaap:FairValueInputsLevel3Memberus-gaap:EstimateOfFairVal</w:t>
      </w:r>
      <w:r>
        <w:rPr>
          <w:rFonts w:eastAsia="Times New Roman"/>
          <w:vanish/>
        </w:rPr>
        <w:t>ueFairValueDisclosureMember2020-12-310000895728us-gaap:CommodityContractMemberus-gaap:EstimateOfFairValueFairValueDisclosureMember2020-12-310000895728us-gaap:FairValueInputsLevel1Memberus-gaap:EstimateOfFairValueFairValueDisclosureMember2020-12-31000089572</w:t>
      </w:r>
      <w:r>
        <w:rPr>
          <w:rFonts w:eastAsia="Times New Roman"/>
          <w:vanish/>
        </w:rPr>
        <w:t>8us-gaap:EstimateOfFairValueFairValueDisclosureMemberus-gaap:FairValueInputsLevel2Member2020-12-310000895728us-gaap:FairValueInputsLevel3Memberus-gaap:EstimateOfFairValueFairValueDisclosureMember2020-12-310000895728us-gaap:EstimateOfFairValueFairValueDiscl</w:t>
      </w:r>
      <w:r>
        <w:rPr>
          <w:rFonts w:eastAsia="Times New Roman"/>
          <w:vanish/>
        </w:rPr>
        <w:t>osureMember2020-12-310000895728us-gaap:FairValueInputsLevel1Memberus-gaap:OtherContractMemberus-gaap:EstimateOfFairValueFairValueDisclosureMember2020-12-310000895728us-gaap:OtherContractMemberus-gaap:EstimateOfFairValueFairValueDisclosureMemberus-gaap:Fair</w:t>
      </w:r>
      <w:r>
        <w:rPr>
          <w:rFonts w:eastAsia="Times New Roman"/>
          <w:vanish/>
        </w:rPr>
        <w:t>ValueInputsLevel2Member2020-12-310000895728us-gaap:FairValueInputsLevel3Memberus-gaap:OtherContractMemberus-gaap:EstimateOfFairValueFairValueDisclosureMember2020-12-310000895728us-gaap:OtherContractMemberus-gaap:EstimateOfFairValueFairValueDisclosureMember</w:t>
      </w:r>
      <w:r>
        <w:rPr>
          <w:rFonts w:eastAsia="Times New Roman"/>
          <w:vanish/>
        </w:rPr>
        <w:t>2020-12-310000895728us-gaap:FairValueInputsLevel1Memberus-gaap:EstimateOfFairValueFairValueDisclosureMemberus-gaap:ForeignExchangeContractMember2019-12-310000895728us-gaap:EstimateOfFairValueFairValueDisclosureMemberus-gaap:FairValueInputsLevel2Memberus-ga</w:t>
      </w:r>
      <w:r>
        <w:rPr>
          <w:rFonts w:eastAsia="Times New Roman"/>
          <w:vanish/>
        </w:rPr>
        <w:t>ap:ForeignExchangeContractMember2019-12-310000895728us-gaap:FairValueInputsLevel3Memberus-gaap:EstimateOfFairValueFairValueDisclosureMemberus-gaap:ForeignExchangeContractMember2019-12-310000895728us-gaap:EstimateOfFairValueFairValueDisclosureMemberus-gaap:</w:t>
      </w:r>
      <w:r>
        <w:rPr>
          <w:rFonts w:eastAsia="Times New Roman"/>
          <w:vanish/>
        </w:rPr>
        <w:t>ForeignExchangeContractMember2019-12-310000895728us-gaap:FairValueInputsLevel1Memberus-gaap:CommodityContractMemberus-gaap:EstimateOfFairValueFairValueDisclosureMember2019-12-310000895728us-gaap:CommodityContractMemberus-gaap:EstimateOfFairValueFairValueDi</w:t>
      </w:r>
      <w:r>
        <w:rPr>
          <w:rFonts w:eastAsia="Times New Roman"/>
          <w:vanish/>
        </w:rPr>
        <w:t>sclosureMemberus-gaap:FairValueInputsLevel2Member2019-12-310000895728us-gaap:CommodityContractMemberus-gaap:FairValueInputsLevel3Memberus-gaap:EstimateOfFairValueFairValueDisclosureMember2019-12-310000895728us-gaap:CommodityContractMemberus-gaap:EstimateOf</w:t>
      </w:r>
      <w:r>
        <w:rPr>
          <w:rFonts w:eastAsia="Times New Roman"/>
          <w:vanish/>
        </w:rPr>
        <w:t>FairValueFairValueDisclosureMember2019-12-310000895728us-gaap:FairValueInputsLevel1Memberus-gaap:OtherContractMemberus-gaap:EstimateOfFairValueFairValueDisclosureMember2019-12-310000895728us-gaap:OtherContractMemberus-gaap:EstimateOfFairValueFairValueDiscl</w:t>
      </w:r>
      <w:r>
        <w:rPr>
          <w:rFonts w:eastAsia="Times New Roman"/>
          <w:vanish/>
        </w:rPr>
        <w:t>osureMemberus-gaap:FairValueInputsLevel2Member2019-12-310000895728us-gaap:FairValueInputsLevel3Memberus-gaap:OtherContractMemberus-gaap:EstimateOfFairValueFairValueDisclosureMember2019-12-310000895728us-gaap:OtherContractMemberus-gaap:EstimateOfFairValueFa</w:t>
      </w:r>
      <w:r>
        <w:rPr>
          <w:rFonts w:eastAsia="Times New Roman"/>
          <w:vanish/>
        </w:rPr>
        <w:t>irValueDisclosureMember2019-12-310000895728us-gaap:FairValueInputsLevel1Memberus-gaap:EstimateOfFairValueFairValueDisclosureMember2019-12-310000895728us-gaap:EstimateOfFairValueFairValueDisclosureMemberus-gaap:FairValueInputsLevel2Member2019-12-31000089572</w:t>
      </w:r>
      <w:r>
        <w:rPr>
          <w:rFonts w:eastAsia="Times New Roman"/>
          <w:vanish/>
        </w:rPr>
        <w:t>8us-gaap:FairValueInputsLevel3Memberus-gaap:EstimateOfFairValueFairValueDisclosureMember2019-12-310000895728us-gaap:EstimateOfFairValueFairValueDisclosureMember2019-12-310000895728us-gaap:FairValueInputsLevel1Memberus-gaap:EstimateOfFairValueFairValueDiscl</w:t>
      </w:r>
      <w:r>
        <w:rPr>
          <w:rFonts w:eastAsia="Times New Roman"/>
          <w:vanish/>
        </w:rPr>
        <w:t>osureMemberus-gaap:InterestRateContractMember2019-12-310000895728us-gaap:EstimateOfFairValueFairValueDisclosureMemberus-gaap:InterestRateContractMemberus-gaap:FairValueInputsLevel2Member2019-12-310000895728us-gaap:FairValueInputsLevel3Memberus-gaap:Estimat</w:t>
      </w:r>
      <w:r>
        <w:rPr>
          <w:rFonts w:eastAsia="Times New Roman"/>
          <w:vanish/>
        </w:rPr>
        <w:t>eOfFairValueFairValueDisclosureMemberus-gaap:InterestRateContractMember2019-12-310000895728us-gaap:InterestRateContractMemberus-gaap:EstimateOfFairValueFairValueDisclosureMember2019-12-310000895728us-gaap:FairValueInputsLevel3Membersrt:NaturalGasReservesMe</w:t>
      </w:r>
      <w:r>
        <w:rPr>
          <w:rFonts w:eastAsia="Times New Roman"/>
          <w:vanish/>
        </w:rPr>
        <w:t>mberus-gaap:EstimateOfFairValueFairValueDisclosureMemberenb:FinancialForwardCommodityContractMemberus-gaap:MarketApproachValuationTechniqueMember2020-12-31iso4217:CADenb:MillionsofBTU-MMBTU0000895728us-gaap:FairValueInputsLevel3Membersrt:NaturalGasReserves</w:t>
      </w:r>
      <w:r>
        <w:rPr>
          <w:rFonts w:eastAsia="Times New Roman"/>
          <w:vanish/>
        </w:rPr>
        <w:t>Memberenb:FinancialForwardCommodityContractMemberus-gaap:MarketApproachValuationTechniqueMembersrt:MinimumMember2020-12-310000895728us-gaap:FairValueInputsLevel3Membersrt:NaturalGasReservesMemberenb:FinancialForwardCommodityContractMembersrt:MaximumMemberu</w:t>
      </w:r>
      <w:r>
        <w:rPr>
          <w:rFonts w:eastAsia="Times New Roman"/>
          <w:vanish/>
        </w:rPr>
        <w:t>s-gaap:MarketApproachValuationTechniqueMember2020-12-310000895728us-gaap:FairValueInputsLevel3Membersrt:NaturalGasReservesMemberenb:FinancialForwardCommodityContractMemberus-gaap:MarketApproachValuationTechniqueMembersrt:WeightedAverageMember2020-12-310000</w:t>
      </w:r>
      <w:r>
        <w:rPr>
          <w:rFonts w:eastAsia="Times New Roman"/>
          <w:vanish/>
        </w:rPr>
        <w:t>895728us-gaap:FairValueInputsLevel3Membersrt:CrudeOilMemberus-gaap:EstimateOfFairValueFairValueDisclosureMemberenb:FinancialForwardCommodityContractMemberus-gaap:MarketApproachValuationTechniqueMember2020-12-31iso4217:CADutr:bbl0000895728us-gaap:FairValueI</w:t>
      </w:r>
      <w:r>
        <w:rPr>
          <w:rFonts w:eastAsia="Times New Roman"/>
          <w:vanish/>
        </w:rPr>
        <w:t>nputsLevel3Membersrt:CrudeOilMemberenb:FinancialForwardCommodityContractMemberus-gaap:MarketApproachValuationTechniqueMembersrt:MinimumMember2020-12-310000895728us-gaap:FairValueInputsLevel3Membersrt:CrudeOilMemberenb:FinancialForwardCommodityContractMembe</w:t>
      </w:r>
      <w:r>
        <w:rPr>
          <w:rFonts w:eastAsia="Times New Roman"/>
          <w:vanish/>
        </w:rPr>
        <w:t>rsrt:MaximumMemberus-gaap:MarketApproachValuationTechniqueMember2020-12-310000895728us-gaap:FairValueInputsLevel3Membersrt:CrudeOilMemberenb:FinancialForwardCommodityContractMemberus-gaap:MarketApproachValuationTechniqueMembersrt:WeightedAverageMember2020-</w:t>
      </w:r>
      <w:r>
        <w:rPr>
          <w:rFonts w:eastAsia="Times New Roman"/>
          <w:vanish/>
        </w:rPr>
        <w:t>12-310000895728us-gaap:FairValueInputsLevel3Memberus-gaap:EstimateOfFairValueFairValueDisclosureMemberenb:FinancialForwardCommodityContractMembersrt:NaturalGasLiquidsReservesMemberus-gaap:MarketApproachValuationTechniqueMember2020-12-31iso4217:CADenb:Gallo</w:t>
      </w:r>
      <w:r>
        <w:rPr>
          <w:rFonts w:eastAsia="Times New Roman"/>
          <w:vanish/>
        </w:rPr>
        <w:t>n-gal0000895728us-gaap:FairValueInputsLevel3Memberenb:FinancialForwardCommodityContractMembersrt:NaturalGasLiquidsReservesMemberus-gaap:MarketApproachValuationTechniqueMembersrt:MinimumMember2020-12-310000895728us-gaap:FairValueInputsLevel3Memberenb:Financ</w:t>
      </w:r>
      <w:r>
        <w:rPr>
          <w:rFonts w:eastAsia="Times New Roman"/>
          <w:vanish/>
        </w:rPr>
        <w:t>ialForwardCommodityContractMembersrt:NaturalGasLiquidsReservesMembersrt:MaximumMemberus-gaap:MarketApproachValuationTechniqueMember2020-12-310000895728us-gaap:FairValueInputsLevel3Memberenb:FinancialForwardCommodityContractMembersrt:NaturalGasLiquidsReserv</w:t>
      </w:r>
      <w:r>
        <w:rPr>
          <w:rFonts w:eastAsia="Times New Roman"/>
          <w:vanish/>
        </w:rPr>
        <w:t>esMemberus-gaap:MarketApproachValuationTechniqueMembersrt:WeightedAverageMember2020-12-310000895728us-gaap:FairValueInputsLevel3Memberenb:PowerMemberus-gaap:EstimateOfFairValueFairValueDisclosureMemberenb:FinancialForwardCommodityContractMemberus-gaap:Mark</w:t>
      </w:r>
      <w:r>
        <w:rPr>
          <w:rFonts w:eastAsia="Times New Roman"/>
          <w:vanish/>
        </w:rPr>
        <w:t>etApproachValuationTechniqueMember2020-12-31iso4217:CADutr:MWh0000895728us-gaap:FairValueInputsLevel3Memberenb:PowerMemberenb:FinancialForwardCommodityContractMemberus-gaap:MarketApproachValuationTechniqueMembersrt:MinimumMember2020-12-310000895728us-gaap:</w:t>
      </w:r>
      <w:r>
        <w:rPr>
          <w:rFonts w:eastAsia="Times New Roman"/>
          <w:vanish/>
        </w:rPr>
        <w:t>FairValueInputsLevel3Memberenb:PowerMemberenb:FinancialForwardCommodityContractMembersrt:MaximumMemberus-gaap:MarketApproachValuationTechniqueMember2020-12-310000895728us-gaap:FairValueInputsLevel3Memberenb:PowerMemberenb:FinancialForwardCommodityContractM</w:t>
      </w:r>
      <w:r>
        <w:rPr>
          <w:rFonts w:eastAsia="Times New Roman"/>
          <w:vanish/>
        </w:rPr>
        <w:t>emberus-gaap:MarketApproachValuationTechniqueMembersrt:WeightedAverageMember2020-12-310000895728us-gaap:FairValueInputsLevel3Membersrt:NaturalGasReservesMemberenb:PhysicalForwardCommodityContractMemberus-gaap:EstimateOfFairValueFairValueDisclosureMemberus-</w:t>
      </w:r>
      <w:r>
        <w:rPr>
          <w:rFonts w:eastAsia="Times New Roman"/>
          <w:vanish/>
        </w:rPr>
        <w:t>gaap:MarketApproachValuationTechniqueMember2020-12-310000895728us-gaap:FairValueInputsLevel3Membersrt:NaturalGasReservesMemberenb:PhysicalForwardCommodityContractMemberus-gaap:MarketApproachValuationTechniqueMembersrt:MinimumMember2020-12-310000895728us-ga</w:t>
      </w:r>
      <w:r>
        <w:rPr>
          <w:rFonts w:eastAsia="Times New Roman"/>
          <w:vanish/>
        </w:rPr>
        <w:t>ap:FairValueInputsLevel3Membersrt:NaturalGasReservesMemberenb:PhysicalForwardCommodityContractMembersrt:MaximumMemberus-gaap:MarketApproachValuationTechniqueMember2020-12-310000895728us-gaap:FairValueInputsLevel3Membersrt:NaturalGasReservesMemberenb:Physic</w:t>
      </w:r>
      <w:r>
        <w:rPr>
          <w:rFonts w:eastAsia="Times New Roman"/>
          <w:vanish/>
        </w:rPr>
        <w:t>alForwardCommodityContractMemberus-gaap:MarketApproachValuationTechniqueMembersrt:WeightedAverageMember2020-12-310000895728us-gaap:FairValueInputsLevel3Membersrt:CrudeOilMemberenb:PhysicalForwardCommodityContractMemberus-gaap:EstimateOfFairValueFairValueDi</w:t>
      </w:r>
      <w:r>
        <w:rPr>
          <w:rFonts w:eastAsia="Times New Roman"/>
          <w:vanish/>
        </w:rPr>
        <w:t>sclosureMemberus-gaap:MarketApproachValuationTechniqueMember2020-12-310000895728us-gaap:FairValueInputsLevel3Membersrt:CrudeOilMemberenb:PhysicalForwardCommodityContractMemberus-gaap:MarketApproachValuationTechniqueMembersrt:MinimumMember2020-12-3100008957</w:t>
      </w:r>
      <w:r>
        <w:rPr>
          <w:rFonts w:eastAsia="Times New Roman"/>
          <w:vanish/>
        </w:rPr>
        <w:t>28us-gaap:FairValueInputsLevel3Membersrt:CrudeOilMemberenb:PhysicalForwardCommodityContractMembersrt:MaximumMemberus-gaap:MarketApproachValuationTechniqueMember2020-12-310000895728us-gaap:FairValueInputsLevel3Membersrt:CrudeOilMemberenb:PhysicalForwardComm</w:t>
      </w:r>
      <w:r>
        <w:rPr>
          <w:rFonts w:eastAsia="Times New Roman"/>
          <w:vanish/>
        </w:rPr>
        <w:t>odityContractMemberus-gaap:MarketApproachValuationTechniqueMembersrt:WeightedAverageMember2020-12-310000895728us-gaap:FairValueInputsLevel3Memberenb:PhysicalForwardCommodityContractMemberus-gaap:EstimateOfFairValueFairValueDisclosureMembersrt:NaturalGasLiq</w:t>
      </w:r>
      <w:r>
        <w:rPr>
          <w:rFonts w:eastAsia="Times New Roman"/>
          <w:vanish/>
        </w:rPr>
        <w:t>uidsReservesMemberus-gaap:MarketApproachValuationTechniqueMember2020-12-310000895728us-gaap:FairValueInputsLevel3Memberenb:PhysicalForwardCommodityContractMembersrt:NaturalGasLiquidsReservesMemberus-gaap:MarketApproachValuationTechniqueMembersrt:MinimumMem</w:t>
      </w:r>
      <w:r>
        <w:rPr>
          <w:rFonts w:eastAsia="Times New Roman"/>
          <w:vanish/>
        </w:rPr>
        <w:t>ber2020-12-310000895728us-gaap:FairValueInputsLevel3Memberenb:PhysicalForwardCommodityContractMembersrt:NaturalGasLiquidsReservesMembersrt:MaximumMemberus-gaap:MarketApproachValuationTechniqueMember2020-12-310000895728us-gaap:FairValueInputsLevel3Memberenb</w:t>
      </w:r>
      <w:r>
        <w:rPr>
          <w:rFonts w:eastAsia="Times New Roman"/>
          <w:vanish/>
        </w:rPr>
        <w:t>:PhysicalForwardCommodityContractMembersrt:NaturalGasLiquidsReservesMemberus-gaap:MarketApproachValuationTechniqueMembersrt:WeightedAverageMember2020-12-310000895728us-gaap:NetInvestmentHedgingMember2020-01-012020-12-310000895728us-gaap:NetInvestmentHedgin</w:t>
      </w:r>
      <w:r>
        <w:rPr>
          <w:rFonts w:eastAsia="Times New Roman"/>
          <w:vanish/>
        </w:rPr>
        <w:t>gMember2019-01-012019-12-310000895728enb:DCPMidstreamLPMember2020-01-012020-03-310000895728enb:DCPMidstreamLPMember2020-12-310000895728enb:MeasurementInputWeightedAverageCostOfCapitalMemberus-gaap:ValuationTechniqueDiscountedCashFlowMemberenb:SoutheastSupp</w:t>
      </w:r>
      <w:r>
        <w:rPr>
          <w:rFonts w:eastAsia="Times New Roman"/>
          <w:vanish/>
        </w:rPr>
        <w:t>lyHeaderLLCMember2020-12-310000895728us-gaap:ValuationTechniqueDiscountedCashFlowMemberus-gaap:MeasurementInputLongTermRevenueGrowthRateMemberenb:SoutheastSupplyHeaderLLCMember2020-12-310000895728enb:MeasurementInputWeightedAverageCostOfCapitalMemberus-gaa</w:t>
      </w:r>
      <w:r>
        <w:rPr>
          <w:rFonts w:eastAsia="Times New Roman"/>
          <w:vanish/>
        </w:rPr>
        <w:t>p:ValuationTechniqueDiscountedCashFlowMemberenb:SteckmanRidgeLPMember2020-12-310000895728us-gaap:ValuationTechniqueDiscountedCashFlowMemberus-gaap:MeasurementInputLongTermRevenueGrowthRateMemberenb:SteckmanRidgeLPMember2020-12-310000895728us-gaap:Preferred</w:t>
      </w:r>
      <w:r>
        <w:rPr>
          <w:rFonts w:eastAsia="Times New Roman"/>
          <w:vanish/>
        </w:rPr>
        <w:t>StockMember2020-12-310000895728us-gaap:PreferredStockMember2019-12-310000895728us-gaap:PreferredStockMember2020-01-012020-12-310000895728us-gaap:CarryingReportedAmountFairValueDisclosureMember2020-12-310000895728us-gaap:CarryingReportedAmountFairValueDiscl</w:t>
      </w:r>
      <w:r>
        <w:rPr>
          <w:rFonts w:eastAsia="Times New Roman"/>
          <w:vanish/>
        </w:rPr>
        <w:t>osureMember2019-12-310000895728srt:MaximumMember2020-12-310000895728us-gaap:InterestRateSwaptionMember2020-12-310000895728enb:InterestRateContractForLongTermBorrowingsMember2020-12-310000895728enb:OtherCountriesMember2020-01-012020-12-310000895728enb:Other</w:t>
      </w:r>
      <w:r>
        <w:rPr>
          <w:rFonts w:eastAsia="Times New Roman"/>
          <w:vanish/>
        </w:rPr>
        <w:t>CountriesMember2019-01-012019-12-310000895728enb:OtherCountriesMember2018-01-012018-12-310000895728country:CAus-gaap:PensionPlansDefinedBenefitMember2019-12-310000895728country:CAus-gaap:PensionPlansDefinedBenefitMember2018-12-310000895728us-gaap:PensionPl</w:t>
      </w:r>
      <w:r>
        <w:rPr>
          <w:rFonts w:eastAsia="Times New Roman"/>
          <w:vanish/>
        </w:rPr>
        <w:t>ansDefinedBenefitMemberus-gaap:ForeignPlanMember2019-12-310000895728us-gaap:PensionPlansDefinedBenefitMemberus-gaap:ForeignPlanMember2018-12-310000895728country:CAus-gaap:PensionPlansDefinedBenefitMember2020-01-012020-12-310000895728country:CAus-gaap:Pensi</w:t>
      </w:r>
      <w:r>
        <w:rPr>
          <w:rFonts w:eastAsia="Times New Roman"/>
          <w:vanish/>
        </w:rPr>
        <w:t>onPlansDefinedBenefitMember2019-01-012019-12-310000895728us-gaap:PensionPlansDefinedBenefitMemberus-gaap:ForeignPlanMember2020-01-012020-12-310000895728us-gaap:PensionPlansDefinedBenefitMemberus-gaap:ForeignPlanMember2019-01-012019-12-310000895728country:C</w:t>
      </w:r>
      <w:r>
        <w:rPr>
          <w:rFonts w:eastAsia="Times New Roman"/>
          <w:vanish/>
        </w:rPr>
        <w:t>Aus-gaap:PensionPlansDefinedBenefitMember2020-12-310000895728us-gaap:PensionPlansDefinedBenefitMemberus-gaap:ForeignPlanMember2020-12-310000895728country:CAus-gaap:SupplementalEmployeeRetirementPlanDefinedBenefitMember2020-12-310000895728country:CAus-gaap:</w:t>
      </w:r>
      <w:r>
        <w:rPr>
          <w:rFonts w:eastAsia="Times New Roman"/>
          <w:vanish/>
        </w:rPr>
        <w:t>SupplementalEmployeeRetirementPlanDefinedBenefitMember2019-12-310000895728us-gaap:ForeignPlanMemberus-gaap:SupplementalEmployeeRetirementPlanDefinedBenefitMember2020-12-310000895728us-gaap:ForeignPlanMemberus-gaap:SupplementalEmployeeRetirementPlanDefinedB</w:t>
      </w:r>
      <w:r>
        <w:rPr>
          <w:rFonts w:eastAsia="Times New Roman"/>
          <w:vanish/>
        </w:rPr>
        <w:t>enefitMember2019-12-310000895728country:CA2020-12-310000895728country:CA2019-12-310000895728us-gaap:ForeignPlanMember2020-12-310000895728us-gaap:ForeignPlanMember2019-12-310000895728country:CAus-gaap:PensionPlansDefinedBenefitMember2018-01-012018-12-310000</w:t>
      </w:r>
      <w:r>
        <w:rPr>
          <w:rFonts w:eastAsia="Times New Roman"/>
          <w:vanish/>
        </w:rPr>
        <w:t>895728us-gaap:PensionPlansDefinedBenefitMemberus-gaap:ForeignPlanMember2018-01-012018-12-310000895728country:CAus-gaap:OtherPostretirementBenefitPlansDefinedBenefitMember2019-12-310000895728country:CAus-gaap:OtherPostretirementBenefitPlansDefinedBenefitMem</w:t>
      </w:r>
      <w:r>
        <w:rPr>
          <w:rFonts w:eastAsia="Times New Roman"/>
          <w:vanish/>
        </w:rPr>
        <w:t>ber2018-12-310000895728us-gaap:ForeignPlanMemberus-gaap:OtherPostretirementBenefitPlansDefinedBenefitMember2019-12-310000895728us-gaap:ForeignPlanMemberus-gaap:OtherPostretirementBenefitPlansDefinedBenefitMember2018-12-310000895728country:CAus-gaap:OtherPo</w:t>
      </w:r>
      <w:r>
        <w:rPr>
          <w:rFonts w:eastAsia="Times New Roman"/>
          <w:vanish/>
        </w:rPr>
        <w:t>stretirementBenefitPlansDefinedBenefitMember2020-01-012020-12-310000895728country:CAus-gaap:OtherPostretirementBenefitPlansDefinedBenefitMember2019-01-012019-12-310000895728us-gaap:ForeignPlanMemberus-gaap:OtherPostretirementBenefitPlansDefinedBenefitMembe</w:t>
      </w:r>
      <w:r>
        <w:rPr>
          <w:rFonts w:eastAsia="Times New Roman"/>
          <w:vanish/>
        </w:rPr>
        <w:t>r2020-01-012020-12-310000895728us-gaap:ForeignPlanMemberus-gaap:OtherPostretirementBenefitPlansDefinedBenefitMember2019-01-012019-12-310000895728country:CAus-gaap:OtherPostretirementBenefitPlansDefinedBenefitMember2020-12-310000895728us-gaap:ForeignPlanMem</w:t>
      </w:r>
      <w:r>
        <w:rPr>
          <w:rFonts w:eastAsia="Times New Roman"/>
          <w:vanish/>
        </w:rPr>
        <w:t>berus-gaap:OtherPostretirementBenefitPlansDefinedBenefitMember2020-12-310000895728country:CAus-gaap:OtherPostretirementBenefitPlansDefinedBenefitMember2018-01-012018-12-310000895728us-gaap:ForeignPlanMemberus-gaap:OtherPostretirementBenefitPlansDefinedBene</w:t>
      </w:r>
      <w:r>
        <w:rPr>
          <w:rFonts w:eastAsia="Times New Roman"/>
          <w:vanish/>
        </w:rPr>
        <w:t>fitMember2018-01-012018-12-310000895728us-gaap:ForeignPlanMember2020-01-012020-12-310000895728us-gaap:ForeignPlanMember2019-01-012019-12-310000895728country:CAus-gaap:DefinedBenefitPlanEquitySecuritiesMember2020-12-310000895728country:CAus-gaap:DefinedBene</w:t>
      </w:r>
      <w:r>
        <w:rPr>
          <w:rFonts w:eastAsia="Times New Roman"/>
          <w:vanish/>
        </w:rPr>
        <w:t>fitPlanEquitySecuritiesMember2019-12-310000895728us-gaap:ForeignPlanMemberus-gaap:DefinedBenefitPlanEquitySecuritiesMember2020-12-310000895728us-gaap:ForeignPlanMemberus-gaap:DefinedBenefitPlanEquitySecuritiesMember2019-12-310000895728us-gaap:FixedIncomeSe</w:t>
      </w:r>
      <w:r>
        <w:rPr>
          <w:rFonts w:eastAsia="Times New Roman"/>
          <w:vanish/>
        </w:rPr>
        <w:t>curitiesMembercountry:CA2020-12-310000895728us-gaap:FixedIncomeSecuritiesMembercountry:CA2019-12-310000895728us-gaap:FixedIncomeSecuritiesMemberus-gaap:ForeignPlanMember2020-12-310000895728us-gaap:FixedIncomeSecuritiesMemberus-gaap:ForeignPlanMember2019-12</w:t>
      </w:r>
      <w:r>
        <w:rPr>
          <w:rFonts w:eastAsia="Times New Roman"/>
          <w:vanish/>
        </w:rPr>
        <w:t>-310000895728country:CAenb:OtherPlanAssetsMember2020-12-310000895728country:CAenb:OtherPlanAssetsMember2019-12-310000895728us-gaap:ForeignPlanMemberenb:OtherPlanAssetsMember2020-12-310000895728us-gaap:ForeignPlanMemberenb:OtherPlanAssetsMember2019-12-31000</w:t>
      </w:r>
      <w:r>
        <w:rPr>
          <w:rFonts w:eastAsia="Times New Roman"/>
          <w:vanish/>
        </w:rPr>
        <w:t>0895728us-gaap:FairValueInputsLevel1Membercountry:CAus-gaap:PensionPlansDefinedBenefitMemberus-gaap:DefinedBenefitPlanCashAndCashEquivalentsMember2020-12-310000895728country:CAus-gaap:PensionPlansDefinedBenefitMemberus-gaap:DefinedBenefitPlanCashAndCashEqu</w:t>
      </w:r>
      <w:r>
        <w:rPr>
          <w:rFonts w:eastAsia="Times New Roman"/>
          <w:vanish/>
        </w:rPr>
        <w:t>ivalentsMemberus-gaap:FairValueInputsLevel2Member2020-12-310000895728us-gaap:FairValueInputsLevel3Membercountry:CAus-gaap:PensionPlansDefinedBenefitMemberus-gaap:DefinedBenefitPlanCashAndCashEquivalentsMember2020-12-310000895728country:CAus-gaap:PensionPla</w:t>
      </w:r>
      <w:r>
        <w:rPr>
          <w:rFonts w:eastAsia="Times New Roman"/>
          <w:vanish/>
        </w:rPr>
        <w:t>nsDefinedBenefitMemberus-gaap:DefinedBenefitPlanCashAndCashEquivalentsMember2020-12-310000895728us-gaap:FairValueInputsLevel1Memberus-gaap:PensionPlansDefinedBenefitMemberus-gaap:DefinedBenefitPlanCashAndCashEquivalentsMemberus-gaap:ForeignPlanMember2020-1</w:t>
      </w:r>
      <w:r>
        <w:rPr>
          <w:rFonts w:eastAsia="Times New Roman"/>
          <w:vanish/>
        </w:rPr>
        <w:t>2-310000895728us-gaap:PensionPlansDefinedBenefitMemberus-gaap:DefinedBenefitPlanCashAndCashEquivalentsMemberus-gaap:ForeignPlanMemberus-gaap:FairValueInputsLevel2Member2020-12-310000895728us-gaap:FairValueInputsLevel3Memberus-gaap:PensionPlansDefinedBenefi</w:t>
      </w:r>
      <w:r>
        <w:rPr>
          <w:rFonts w:eastAsia="Times New Roman"/>
          <w:vanish/>
        </w:rPr>
        <w:t>tMemberus-gaap:DefinedBenefitPlanCashAndCashEquivalentsMemberus-gaap:ForeignPlanMember2020-12-310000895728us-gaap:PensionPlansDefinedBenefitMemberus-gaap:DefinedBenefitPlanCashAndCashEquivalentsMemberus-gaap:ForeignPlanMember2020-12-310000895728us-gaap:Fai</w:t>
      </w:r>
      <w:r>
        <w:rPr>
          <w:rFonts w:eastAsia="Times New Roman"/>
          <w:vanish/>
        </w:rPr>
        <w:t>rValueInputsLevel1Membercountry:CAus-gaap:PensionPlansDefinedBenefitMemberus-gaap:DefinedBenefitPlanEquitySecuritiesNonUsMember2020-12-310000895728country:CAus-gaap:PensionPlansDefinedBenefitMemberus-gaap:FairValueInputsLevel2Memberus-gaap:DefinedBenefitPl</w:t>
      </w:r>
      <w:r>
        <w:rPr>
          <w:rFonts w:eastAsia="Times New Roman"/>
          <w:vanish/>
        </w:rPr>
        <w:t>anEquitySecuritiesNonUsMember2020-12-310000895728us-gaap:FairValueInputsLevel3Membercountry:CAus-gaap:PensionPlansDefinedBenefitMemberus-gaap:DefinedBenefitPlanEquitySecuritiesNonUsMember2020-12-310000895728country:CAus-gaap:PensionPlansDefinedBenefitMembe</w:t>
      </w:r>
      <w:r>
        <w:rPr>
          <w:rFonts w:eastAsia="Times New Roman"/>
          <w:vanish/>
        </w:rPr>
        <w:t>rus-gaap:DefinedBenefitPlanEquitySecuritiesNonUsMember2020-12-310000895728us-gaap:FairValueInputsLevel1Memberus-gaap:PensionPlansDefinedBenefitMemberus-gaap:ForeignPlanMemberus-gaap:DefinedBenefitPlanEquitySecuritiesNonUsMember2020-12-310000895728us-gaap:P</w:t>
      </w:r>
      <w:r>
        <w:rPr>
          <w:rFonts w:eastAsia="Times New Roman"/>
          <w:vanish/>
        </w:rPr>
        <w:t>ensionPlansDefinedBenefitMemberus-gaap:ForeignPlanMemberus-gaap:FairValueInputsLevel2Memberus-gaap:DefinedBenefitPlanEquitySecuritiesNonUsMember2020-12-310000895728us-gaap:FairValueInputsLevel3Memberus-gaap:PensionPlansDefinedBenefitMemberus-gaap:ForeignPl</w:t>
      </w:r>
      <w:r>
        <w:rPr>
          <w:rFonts w:eastAsia="Times New Roman"/>
          <w:vanish/>
        </w:rPr>
        <w:t>anMemberus-gaap:DefinedBenefitPlanEquitySecuritiesNonUsMember2020-12-310000895728us-gaap:PensionPlansDefinedBenefitMemberus-gaap:ForeignPlanMemberus-gaap:DefinedBenefitPlanEquitySecuritiesNonUsMember2020-12-310000895728us-gaap:FairValueInputsLevel1Memberco</w:t>
      </w:r>
      <w:r>
        <w:rPr>
          <w:rFonts w:eastAsia="Times New Roman"/>
          <w:vanish/>
        </w:rPr>
        <w:t>untry:CAus-gaap:PensionPlansDefinedBenefitMemberus-gaap:DefinedBenefitPlanEquitySecuritiesUsMember2020-12-310000895728country:CAus-gaap:PensionPlansDefinedBenefitMemberus-gaap:DefinedBenefitPlanEquitySecuritiesUsMemberus-gaap:FairValueInputsLevel2Member202</w:t>
      </w:r>
      <w:r>
        <w:rPr>
          <w:rFonts w:eastAsia="Times New Roman"/>
          <w:vanish/>
        </w:rPr>
        <w:t>0-12-310000895728us-gaap:FairValueInputsLevel3Membercountry:CAus-gaap:PensionPlansDefinedBenefitMemberus-gaap:DefinedBenefitPlanEquitySecuritiesUsMember2020-12-310000895728country:CAus-gaap:PensionPlansDefinedBenefitMemberus-gaap:DefinedBenefitPlanEquitySe</w:t>
      </w:r>
      <w:r>
        <w:rPr>
          <w:rFonts w:eastAsia="Times New Roman"/>
          <w:vanish/>
        </w:rPr>
        <w:t>curitiesUsMember2020-12-310000895728us-gaap:FairValueInputsLevel1Memberus-gaap:PensionPlansDefinedBenefitMemberus-gaap:DefinedBenefitPlanEquitySecuritiesUsMemberus-gaap:ForeignPlanMember2020-12-310000895728us-gaap:PensionPlansDefinedBenefitMemberus-gaap:De</w:t>
      </w:r>
      <w:r>
        <w:rPr>
          <w:rFonts w:eastAsia="Times New Roman"/>
          <w:vanish/>
        </w:rPr>
        <w:t>finedBenefitPlanEquitySecuritiesUsMemberus-gaap:ForeignPlanMemberus-gaap:FairValueInputsLevel2Member2020-12-310000895728us-gaap:FairValueInputsLevel3Memberus-gaap:PensionPlansDefinedBenefitMemberus-gaap:DefinedBenefitPlanEquitySecuritiesUsMemberus-gaap:For</w:t>
      </w:r>
      <w:r>
        <w:rPr>
          <w:rFonts w:eastAsia="Times New Roman"/>
          <w:vanish/>
        </w:rPr>
        <w:t>eignPlanMember2020-12-310000895728us-gaap:PensionPlansDefinedBenefitMemberus-gaap:DefinedBenefitPlanEquitySecuritiesUsMemberus-gaap:ForeignPlanMember2020-12-310000895728us-gaap:FairValueInputsLevel1Membercountry:CAus-gaap:PensionPlansDefinedBenefitMemberen</w:t>
      </w:r>
      <w:r>
        <w:rPr>
          <w:rFonts w:eastAsia="Times New Roman"/>
          <w:vanish/>
        </w:rPr>
        <w:t>b:DefinedBenefitPlanEquitySecuritiesGlobalMember2020-12-310000895728country:CAus-gaap:PensionPlansDefinedBenefitMemberus-gaap:FairValueInputsLevel2Memberenb:DefinedBenefitPlanEquitySecuritiesGlobalMember2020-12-310000895728us-gaap:FairValueInputsLevel3Memb</w:t>
      </w:r>
      <w:r>
        <w:rPr>
          <w:rFonts w:eastAsia="Times New Roman"/>
          <w:vanish/>
        </w:rPr>
        <w:t>ercountry:CAus-gaap:PensionPlansDefinedBenefitMemberenb:DefinedBenefitPlanEquitySecuritiesGlobalMember2020-12-310000895728country:CAus-gaap:PensionPlansDefinedBenefitMemberenb:DefinedBenefitPlanEquitySecuritiesGlobalMember2020-12-310000895728us-gaap:FairVa</w:t>
      </w:r>
      <w:r>
        <w:rPr>
          <w:rFonts w:eastAsia="Times New Roman"/>
          <w:vanish/>
        </w:rPr>
        <w:t>lueInputsLevel1Memberus-gaap:PensionPlansDefinedBenefitMemberus-gaap:ForeignPlanMemberenb:DefinedBenefitPlanEquitySecuritiesGlobalMember2020-12-310000895728us-gaap:PensionPlansDefinedBenefitMemberus-gaap:ForeignPlanMemberus-gaap:FairValueInputsLevel2Member</w:t>
      </w:r>
      <w:r>
        <w:rPr>
          <w:rFonts w:eastAsia="Times New Roman"/>
          <w:vanish/>
        </w:rPr>
        <w:t>enb:DefinedBenefitPlanEquitySecuritiesGlobalMember2020-12-310000895728us-gaap:FairValueInputsLevel3Memberus-gaap:PensionPlansDefinedBenefitMemberus-gaap:ForeignPlanMemberenb:DefinedBenefitPlanEquitySecuritiesGlobalMember2020-12-310000895728us-gaap:PensionP</w:t>
      </w:r>
      <w:r>
        <w:rPr>
          <w:rFonts w:eastAsia="Times New Roman"/>
          <w:vanish/>
        </w:rPr>
        <w:t>lansDefinedBenefitMemberus-gaap:ForeignPlanMemberenb:DefinedBenefitPlanEquitySecuritiesGlobalMember2020-12-310000895728us-gaap:FairValueInputsLevel1Membercountry:CAus-gaap:PensionPlansDefinedBenefitMemberenb:DomesticGovernmentBondsMember2020-12-31000089572</w:t>
      </w:r>
      <w:r>
        <w:rPr>
          <w:rFonts w:eastAsia="Times New Roman"/>
          <w:vanish/>
        </w:rPr>
        <w:t>8country:CAus-gaap:PensionPlansDefinedBenefitMemberenb:DomesticGovernmentBondsMemberus-gaap:FairValueInputsLevel2Member2020-12-310000895728us-gaap:FairValueInputsLevel3Membercountry:CAus-gaap:PensionPlansDefinedBenefitMemberenb:DomesticGovernmentBondsMembe</w:t>
      </w:r>
      <w:r>
        <w:rPr>
          <w:rFonts w:eastAsia="Times New Roman"/>
          <w:vanish/>
        </w:rPr>
        <w:t>r2020-12-310000895728country:CAus-gaap:PensionPlansDefinedBenefitMemberenb:DomesticGovernmentBondsMember2020-12-310000895728us-gaap:FairValueInputsLevel1Memberus-gaap:PensionPlansDefinedBenefitMemberenb:DomesticGovernmentBondsMemberus-gaap:ForeignPlanMembe</w:t>
      </w:r>
      <w:r>
        <w:rPr>
          <w:rFonts w:eastAsia="Times New Roman"/>
          <w:vanish/>
        </w:rPr>
        <w:t>r2020-12-310000895728us-gaap:PensionPlansDefinedBenefitMemberenb:DomesticGovernmentBondsMemberus-gaap:ForeignPlanMemberus-gaap:FairValueInputsLevel2Member2020-12-310000895728us-gaap:FairValueInputsLevel3Memberus-gaap:PensionPlansDefinedBenefitMemberenb:Dom</w:t>
      </w:r>
      <w:r>
        <w:rPr>
          <w:rFonts w:eastAsia="Times New Roman"/>
          <w:vanish/>
        </w:rPr>
        <w:t>esticGovernmentBondsMemberus-gaap:ForeignPlanMember2020-12-310000895728us-gaap:PensionPlansDefinedBenefitMemberenb:DomesticGovernmentBondsMemberus-gaap:ForeignPlanMember2020-12-310000895728us-gaap:FairValueInputsLevel1Membercountry:CAus-gaap:CorporateBondS</w:t>
      </w:r>
      <w:r>
        <w:rPr>
          <w:rFonts w:eastAsia="Times New Roman"/>
          <w:vanish/>
        </w:rPr>
        <w:t>ecuritiesMemberus-gaap:PensionPlansDefinedBenefitMember2020-12-310000895728country:CAus-gaap:CorporateBondSecuritiesMemberus-gaap:PensionPlansDefinedBenefitMemberus-gaap:FairValueInputsLevel2Member2020-12-310000895728us-gaap:FairValueInputsLevel3Membercoun</w:t>
      </w:r>
      <w:r>
        <w:rPr>
          <w:rFonts w:eastAsia="Times New Roman"/>
          <w:vanish/>
        </w:rPr>
        <w:t>try:CAus-gaap:CorporateBondSecuritiesMemberus-gaap:PensionPlansDefinedBenefitMember2020-12-310000895728country:CAus-gaap:CorporateBondSecuritiesMemberus-gaap:PensionPlansDefinedBenefitMember2020-12-310000895728us-gaap:FairValueInputsLevel1Memberus-gaap:Cor</w:t>
      </w:r>
      <w:r>
        <w:rPr>
          <w:rFonts w:eastAsia="Times New Roman"/>
          <w:vanish/>
        </w:rPr>
        <w:t>porateBondSecuritiesMemberus-gaap:PensionPlansDefinedBenefitMemberus-gaap:ForeignPlanMember2020-12-310000895728us-gaap:CorporateBondSecuritiesMemberus-gaap:PensionPlansDefinedBenefitMemberus-gaap:ForeignPlanMemberus-gaap:FairValueInputsLevel2Member2020-12-</w:t>
      </w:r>
      <w:r>
        <w:rPr>
          <w:rFonts w:eastAsia="Times New Roman"/>
          <w:vanish/>
        </w:rPr>
        <w:t>310000895728us-gaap:FairValueInputsLevel3Memberus-gaap:CorporateBondSecuritiesMemberus-gaap:PensionPlansDefinedBenefitMemberus-gaap:ForeignPlanMember2020-12-310000895728us-gaap:CorporateBondSecuritiesMemberus-gaap:PensionPlansDefinedBenefitMemberus-gaap:Fo</w:t>
      </w:r>
      <w:r>
        <w:rPr>
          <w:rFonts w:eastAsia="Times New Roman"/>
          <w:vanish/>
        </w:rPr>
        <w:t>reignPlanMember2020-12-310000895728us-gaap:FairValueInputsLevel1Membercountry:CAus-gaap:PensionPlansDefinedBenefitMemberus-gaap:RealEstateMember2020-12-310000895728country:CAus-gaap:PensionPlansDefinedBenefitMemberus-gaap:FairValueInputsLevel2Memberus-gaap</w:t>
      </w:r>
      <w:r>
        <w:rPr>
          <w:rFonts w:eastAsia="Times New Roman"/>
          <w:vanish/>
        </w:rPr>
        <w:t>:RealEstateMember2020-12-310000895728us-gaap:FairValueInputsLevel3Membercountry:CAus-gaap:PensionPlansDefinedBenefitMemberus-gaap:RealEstateMember2020-12-310000895728country:CAus-gaap:PensionPlansDefinedBenefitMemberus-gaap:RealEstateMember2020-12-31000089</w:t>
      </w:r>
      <w:r>
        <w:rPr>
          <w:rFonts w:eastAsia="Times New Roman"/>
          <w:vanish/>
        </w:rPr>
        <w:t>5728us-gaap:FairValueInputsLevel1Memberus-gaap:PensionPlansDefinedBenefitMemberus-gaap:ForeignPlanMemberus-gaap:RealEstateMember2020-12-310000895728us-gaap:PensionPlansDefinedBenefitMemberus-gaap:ForeignPlanMemberus-gaap:FairValueInputsLevel2Memberus-gaap:</w:t>
      </w:r>
      <w:r>
        <w:rPr>
          <w:rFonts w:eastAsia="Times New Roman"/>
          <w:vanish/>
        </w:rPr>
        <w:t>RealEstateMember2020-12-310000895728us-gaap:FairValueInputsLevel3Memberus-gaap:PensionPlansDefinedBenefitMemberus-gaap:ForeignPlanMemberus-gaap:RealEstateMember2020-12-310000895728us-gaap:PensionPlansDefinedBenefitMemberus-gaap:ForeignPlanMemberus-gaap:Rea</w:t>
      </w:r>
      <w:r>
        <w:rPr>
          <w:rFonts w:eastAsia="Times New Roman"/>
          <w:vanish/>
        </w:rPr>
        <w:t>lEstateMember2020-12-310000895728us-gaap:FairValueInputsLevel1Membercountry:CAus-gaap:PensionPlansDefinedBenefitMemberus-gaap:ForeignExchangeContractMember2020-12-310000895728country:CAus-gaap:PensionPlansDefinedBenefitMemberus-gaap:ForeignExchangeContract</w:t>
      </w:r>
      <w:r>
        <w:rPr>
          <w:rFonts w:eastAsia="Times New Roman"/>
          <w:vanish/>
        </w:rPr>
        <w:t>Memberus-gaap:FairValueInputsLevel2Member2020-12-310000895728us-gaap:FairValueInputsLevel3Membercountry:CAus-gaap:PensionPlansDefinedBenefitMemberus-gaap:ForeignExchangeContractMember2020-12-310000895728country:CAus-gaap:PensionPlansDefinedBenefitMemberus-</w:t>
      </w:r>
      <w:r>
        <w:rPr>
          <w:rFonts w:eastAsia="Times New Roman"/>
          <w:vanish/>
        </w:rPr>
        <w:t>gaap:ForeignExchangeContractMember2020-12-310000895728us-gaap:FairValueInputsLevel1Memberus-gaap:PensionPlansDefinedBenefitMemberus-gaap:ForeignExchangeContractMemberus-gaap:ForeignPlanMember2020-12-310000895728us-gaap:PensionPlansDefinedBenefitMemberus-ga</w:t>
      </w:r>
      <w:r>
        <w:rPr>
          <w:rFonts w:eastAsia="Times New Roman"/>
          <w:vanish/>
        </w:rPr>
        <w:t>ap:ForeignExchangeContractMemberus-gaap:ForeignPlanMemberus-gaap:FairValueInputsLevel2Member2020-12-310000895728us-gaap:FairValueInputsLevel3Memberus-gaap:PensionPlansDefinedBenefitMemberus-gaap:ForeignExchangeContractMemberus-gaap:ForeignPlanMember2020-12</w:t>
      </w:r>
      <w:r>
        <w:rPr>
          <w:rFonts w:eastAsia="Times New Roman"/>
          <w:vanish/>
        </w:rPr>
        <w:t>-310000895728us-gaap:PensionPlansDefinedBenefitMemberus-gaap:ForeignExchangeContractMemberus-gaap:ForeignPlanMember2020-12-310000895728us-gaap:FairValueInputsLevel1Membercountry:CAus-gaap:PensionPlansDefinedBenefitMember2020-12-310000895728country:CAus-gaa</w:t>
      </w:r>
      <w:r>
        <w:rPr>
          <w:rFonts w:eastAsia="Times New Roman"/>
          <w:vanish/>
        </w:rPr>
        <w:t>p:PensionPlansDefinedBenefitMemberus-gaap:FairValueInputsLevel2Member2020-12-310000895728us-gaap:FairValueInputsLevel3Membercountry:CAus-gaap:PensionPlansDefinedBenefitMember2020-12-310000895728us-gaap:FairValueInputsLevel1Memberus-gaap:PensionPlansDefined</w:t>
      </w:r>
      <w:r>
        <w:rPr>
          <w:rFonts w:eastAsia="Times New Roman"/>
          <w:vanish/>
        </w:rPr>
        <w:t>BenefitMemberus-gaap:ForeignPlanMember2020-12-310000895728us-gaap:PensionPlansDefinedBenefitMemberus-gaap:ForeignPlanMemberus-gaap:FairValueInputsLevel2Member2020-12-310000895728us-gaap:FairValueInputsLevel3Memberus-gaap:PensionPlansDefinedBenefitMemberus-</w:t>
      </w:r>
      <w:r>
        <w:rPr>
          <w:rFonts w:eastAsia="Times New Roman"/>
          <w:vanish/>
        </w:rPr>
        <w:t>gaap:ForeignPlanMember2020-12-310000895728us-gaap:FairValueInputsLevel1Membercountry:CAus-gaap:PensionPlansDefinedBenefitMemberus-gaap:DefinedBenefitPlanCashAndCashEquivalentsMember2019-12-310000895728country:CAus-gaap:PensionPlansDefinedBenefitMemberus-ga</w:t>
      </w:r>
      <w:r>
        <w:rPr>
          <w:rFonts w:eastAsia="Times New Roman"/>
          <w:vanish/>
        </w:rPr>
        <w:t>ap:DefinedBenefitPlanCashAndCashEquivalentsMemberus-gaap:FairValueInputsLevel2Member2019-12-310000895728us-gaap:FairValueInputsLevel3Membercountry:CAus-gaap:PensionPlansDefinedBenefitMemberus-gaap:DefinedBenefitPlanCashAndCashEquivalentsMember2019-12-31000</w:t>
      </w:r>
      <w:r>
        <w:rPr>
          <w:rFonts w:eastAsia="Times New Roman"/>
          <w:vanish/>
        </w:rPr>
        <w:t>0895728country:CAus-gaap:PensionPlansDefinedBenefitMemberus-gaap:DefinedBenefitPlanCashAndCashEquivalentsMember2019-12-310000895728us-gaap:FairValueInputsLevel1Memberus-gaap:PensionPlansDefinedBenefitMemberus-gaap:DefinedBenefitPlanCashAndCashEquivalentsMe</w:t>
      </w:r>
      <w:r>
        <w:rPr>
          <w:rFonts w:eastAsia="Times New Roman"/>
          <w:vanish/>
        </w:rPr>
        <w:t>mberus-gaap:ForeignPlanMember2019-12-310000895728us-gaap:PensionPlansDefinedBenefitMemberus-gaap:DefinedBenefitPlanCashAndCashEquivalentsMemberus-gaap:ForeignPlanMemberus-gaap:FairValueInputsLevel2Member2019-12-310000895728us-gaap:FairValueInputsLevel3Memb</w:t>
      </w:r>
      <w:r>
        <w:rPr>
          <w:rFonts w:eastAsia="Times New Roman"/>
          <w:vanish/>
        </w:rPr>
        <w:t>erus-gaap:PensionPlansDefinedBenefitMemberus-gaap:DefinedBenefitPlanCashAndCashEquivalentsMemberus-gaap:ForeignPlanMember2019-12-310000895728us-gaap:PensionPlansDefinedBenefitMemberus-gaap:DefinedBenefitPlanCashAndCashEquivalentsMemberus-gaap:ForeignPlanMe</w:t>
      </w:r>
      <w:r>
        <w:rPr>
          <w:rFonts w:eastAsia="Times New Roman"/>
          <w:vanish/>
        </w:rPr>
        <w:t>mber2019-12-310000895728us-gaap:FairValueInputsLevel1Membercountry:CAus-gaap:PensionPlansDefinedBenefitMemberus-gaap:DefinedBenefitPlanEquitySecuritiesNonUsMember2019-12-310000895728country:CAus-gaap:PensionPlansDefinedBenefitMemberus-gaap:FairValueInputsL</w:t>
      </w:r>
      <w:r>
        <w:rPr>
          <w:rFonts w:eastAsia="Times New Roman"/>
          <w:vanish/>
        </w:rPr>
        <w:t>evel2Memberus-gaap:DefinedBenefitPlanEquitySecuritiesNonUsMember2019-12-310000895728us-gaap:FairValueInputsLevel3Membercountry:CAus-gaap:PensionPlansDefinedBenefitMemberus-gaap:DefinedBenefitPlanEquitySecuritiesNonUsMember2019-12-310000895728country:CAus-g</w:t>
      </w:r>
      <w:r>
        <w:rPr>
          <w:rFonts w:eastAsia="Times New Roman"/>
          <w:vanish/>
        </w:rPr>
        <w:t>aap:PensionPlansDefinedBenefitMemberus-gaap:DefinedBenefitPlanEquitySecuritiesNonUsMember2019-12-310000895728us-gaap:FairValueInputsLevel1Memberus-gaap:PensionPlansDefinedBenefitMemberus-gaap:ForeignPlanMemberus-gaap:DefinedBenefitPlanEquitySecuritiesNonUs</w:t>
      </w:r>
      <w:r>
        <w:rPr>
          <w:rFonts w:eastAsia="Times New Roman"/>
          <w:vanish/>
        </w:rPr>
        <w:t>Member2019-12-310000895728us-gaap:PensionPlansDefinedBenefitMemberus-gaap:ForeignPlanMemberus-gaap:FairValueInputsLevel2Memberus-gaap:DefinedBenefitPlanEquitySecuritiesNonUsMember2019-12-310000895728us-gaap:FairValueInputsLevel3Memberus-gaap:PensionPlansDe</w:t>
      </w:r>
      <w:r>
        <w:rPr>
          <w:rFonts w:eastAsia="Times New Roman"/>
          <w:vanish/>
        </w:rPr>
        <w:t>finedBenefitMemberus-gaap:ForeignPlanMemberus-gaap:DefinedBenefitPlanEquitySecuritiesNonUsMember2019-12-310000895728us-gaap:PensionPlansDefinedBenefitMemberus-gaap:ForeignPlanMemberus-gaap:DefinedBenefitPlanEquitySecuritiesNonUsMember2019-12-310000895728us</w:t>
      </w:r>
      <w:r>
        <w:rPr>
          <w:rFonts w:eastAsia="Times New Roman"/>
          <w:vanish/>
        </w:rPr>
        <w:t>-gaap:FairValueInputsLevel1Membercountry:CAus-gaap:PensionPlansDefinedBenefitMemberus-gaap:DefinedBenefitPlanEquitySecuritiesUsMember2019-12-310000895728country:CAus-gaap:PensionPlansDefinedBenefitMemberus-gaap:DefinedBenefitPlanEquitySecuritiesUsMemberus-</w:t>
      </w:r>
      <w:r>
        <w:rPr>
          <w:rFonts w:eastAsia="Times New Roman"/>
          <w:vanish/>
        </w:rPr>
        <w:t>gaap:FairValueInputsLevel2Member2019-12-310000895728us-gaap:FairValueInputsLevel3Membercountry:CAus-gaap:PensionPlansDefinedBenefitMemberus-gaap:DefinedBenefitPlanEquitySecuritiesUsMember2019-12-310000895728country:CAus-gaap:PensionPlansDefinedBenefitMembe</w:t>
      </w:r>
      <w:r>
        <w:rPr>
          <w:rFonts w:eastAsia="Times New Roman"/>
          <w:vanish/>
        </w:rPr>
        <w:t>rus-gaap:DefinedBenefitPlanEquitySecuritiesUsMember2019-12-310000895728us-gaap:FairValueInputsLevel1Memberus-gaap:PensionPlansDefinedBenefitMemberus-gaap:DefinedBenefitPlanEquitySecuritiesUsMemberus-gaap:ForeignPlanMember2019-12-310000895728us-gaap:Pension</w:t>
      </w:r>
      <w:r>
        <w:rPr>
          <w:rFonts w:eastAsia="Times New Roman"/>
          <w:vanish/>
        </w:rPr>
        <w:t>PlansDefinedBenefitMemberus-gaap:DefinedBenefitPlanEquitySecuritiesUsMemberus-gaap:ForeignPlanMemberus-gaap:FairValueInputsLevel2Member2019-12-310000895728us-gaap:FairValueInputsLevel3Memberus-gaap:PensionPlansDefinedBenefitMemberus-gaap:DefinedBenefitPlan</w:t>
      </w:r>
      <w:r>
        <w:rPr>
          <w:rFonts w:eastAsia="Times New Roman"/>
          <w:vanish/>
        </w:rPr>
        <w:t>EquitySecuritiesUsMemberus-gaap:ForeignPlanMember2019-12-310000895728us-gaap:PensionPlansDefinedBenefitMemberus-gaap:DefinedBenefitPlanEquitySecuritiesUsMemberus-gaap:ForeignPlanMember2019-12-310000895728us-gaap:FairValueInputsLevel1Membercountry:CAus-gaap</w:t>
      </w:r>
      <w:r>
        <w:rPr>
          <w:rFonts w:eastAsia="Times New Roman"/>
          <w:vanish/>
        </w:rPr>
        <w:t>:PensionPlansDefinedBenefitMemberenb:DefinedBenefitPlanEquitySecuritiesGlobalMember2019-12-310000895728country:CAus-gaap:PensionPlansDefinedBenefitMemberus-gaap:FairValueInputsLevel2Memberenb:DefinedBenefitPlanEquitySecuritiesGlobalMember2019-12-3100008957</w:t>
      </w:r>
      <w:r>
        <w:rPr>
          <w:rFonts w:eastAsia="Times New Roman"/>
          <w:vanish/>
        </w:rPr>
        <w:t>28us-gaap:FairValueInputsLevel3Membercountry:CAus-gaap:PensionPlansDefinedBenefitMemberenb:DefinedBenefitPlanEquitySecuritiesGlobalMember2019-12-310000895728country:CAus-gaap:PensionPlansDefinedBenefitMemberenb:DefinedBenefitPlanEquitySecuritiesGlobalMembe</w:t>
      </w:r>
      <w:r>
        <w:rPr>
          <w:rFonts w:eastAsia="Times New Roman"/>
          <w:vanish/>
        </w:rPr>
        <w:t>r2019-12-310000895728us-gaap:FairValueInputsLevel1Memberus-gaap:PensionPlansDefinedBenefitMemberus-gaap:ForeignPlanMemberenb:DefinedBenefitPlanEquitySecuritiesGlobalMember2019-12-310000895728us-gaap:PensionPlansDefinedBenefitMemberus-gaap:ForeignPlanMember</w:t>
      </w:r>
      <w:r>
        <w:rPr>
          <w:rFonts w:eastAsia="Times New Roman"/>
          <w:vanish/>
        </w:rPr>
        <w:t>us-gaap:FairValueInputsLevel2Memberenb:DefinedBenefitPlanEquitySecuritiesGlobalMember2019-12-310000895728us-gaap:FairValueInputsLevel3Memberus-gaap:PensionPlansDefinedBenefitMemberus-gaap:ForeignPlanMemberenb:DefinedBenefitPlanEquitySecuritiesGlobalMember2</w:t>
      </w:r>
      <w:r>
        <w:rPr>
          <w:rFonts w:eastAsia="Times New Roman"/>
          <w:vanish/>
        </w:rPr>
        <w:t>019-12-310000895728us-gaap:PensionPlansDefinedBenefitMemberus-gaap:ForeignPlanMemberenb:DefinedBenefitPlanEquitySecuritiesGlobalMember2019-12-310000895728us-gaap:FairValueInputsLevel1Membercountry:CAus-gaap:PensionPlansDefinedBenefitMemberenb:DomesticGover</w:t>
      </w:r>
      <w:r>
        <w:rPr>
          <w:rFonts w:eastAsia="Times New Roman"/>
          <w:vanish/>
        </w:rPr>
        <w:t>nmentBondsMember2019-12-310000895728country:CAus-gaap:PensionPlansDefinedBenefitMemberenb:DomesticGovernmentBondsMemberus-gaap:FairValueInputsLevel2Member2019-12-310000895728us-gaap:FairValueInputsLevel3Membercountry:CAus-gaap:PensionPlansDefinedBenefitMem</w:t>
      </w:r>
      <w:r>
        <w:rPr>
          <w:rFonts w:eastAsia="Times New Roman"/>
          <w:vanish/>
        </w:rPr>
        <w:t>berenb:DomesticGovernmentBondsMember2019-12-310000895728country:CAus-gaap:PensionPlansDefinedBenefitMemberenb:DomesticGovernmentBondsMember2019-12-310000895728us-gaap:FairValueInputsLevel1Memberus-gaap:PensionPlansDefinedBenefitMemberenb:DomesticGovernment</w:t>
      </w:r>
      <w:r>
        <w:rPr>
          <w:rFonts w:eastAsia="Times New Roman"/>
          <w:vanish/>
        </w:rPr>
        <w:t>BondsMemberus-gaap:ForeignPlanMember2019-12-310000895728us-gaap:PensionPlansDefinedBenefitMemberenb:DomesticGovernmentBondsMemberus-gaap:ForeignPlanMemberus-gaap:FairValueInputsLevel2Member2019-12-310000895728us-gaap:FairValueInputsLevel3Memberus-gaap:Pens</w:t>
      </w:r>
      <w:r>
        <w:rPr>
          <w:rFonts w:eastAsia="Times New Roman"/>
          <w:vanish/>
        </w:rPr>
        <w:t>ionPlansDefinedBenefitMemberenb:DomesticGovernmentBondsMemberus-gaap:ForeignPlanMember2019-12-310000895728us-gaap:PensionPlansDefinedBenefitMemberenb:DomesticGovernmentBondsMemberus-gaap:ForeignPlanMember2019-12-310000895728us-gaap:FairValueInputsLevel1Mem</w:t>
      </w:r>
      <w:r>
        <w:rPr>
          <w:rFonts w:eastAsia="Times New Roman"/>
          <w:vanish/>
        </w:rPr>
        <w:t>bercountry:CAus-gaap:CorporateBondSecuritiesMemberus-gaap:PensionPlansDefinedBenefitMember2019-12-310000895728country:CAus-gaap:CorporateBondSecuritiesMemberus-gaap:PensionPlansDefinedBenefitMemberus-gaap:FairValueInputsLevel2Member2019-12-310000895728us-g</w:t>
      </w:r>
      <w:r>
        <w:rPr>
          <w:rFonts w:eastAsia="Times New Roman"/>
          <w:vanish/>
        </w:rPr>
        <w:t>aap:FairValueInputsLevel3Membercountry:CAus-gaap:CorporateBondSecuritiesMemberus-gaap:PensionPlansDefinedBenefitMember2019-12-310000895728country:CAus-gaap:CorporateBondSecuritiesMemberus-gaap:PensionPlansDefinedBenefitMember2019-12-310000895728us-gaap:Fai</w:t>
      </w:r>
      <w:r>
        <w:rPr>
          <w:rFonts w:eastAsia="Times New Roman"/>
          <w:vanish/>
        </w:rPr>
        <w:t>rValueInputsLevel1Memberus-gaap:CorporateBondSecuritiesMemberus-gaap:PensionPlansDefinedBenefitMemberus-gaap:ForeignPlanMember2019-12-310000895728us-gaap:CorporateBondSecuritiesMemberus-gaap:PensionPlansDefinedBenefitMemberus-gaap:ForeignPlanMemberus-gaap:</w:t>
      </w:r>
      <w:r>
        <w:rPr>
          <w:rFonts w:eastAsia="Times New Roman"/>
          <w:vanish/>
        </w:rPr>
        <w:t>FairValueInputsLevel2Member2019-12-310000895728us-gaap:FairValueInputsLevel3Memberus-gaap:CorporateBondSecuritiesMemberus-gaap:PensionPlansDefinedBenefitMemberus-gaap:ForeignPlanMember2019-12-310000895728us-gaap:CorporateBondSecuritiesMemberus-gaap:Pension</w:t>
      </w:r>
      <w:r>
        <w:rPr>
          <w:rFonts w:eastAsia="Times New Roman"/>
          <w:vanish/>
        </w:rPr>
        <w:t>PlansDefinedBenefitMemberus-gaap:ForeignPlanMember2019-12-310000895728us-gaap:FairValueInputsLevel1Membercountry:CAus-gaap:PensionPlansDefinedBenefitMemberus-gaap:RealEstateMember2019-12-310000895728country:CAus-gaap:PensionPlansDefinedBenefitMemberus-gaap</w:t>
      </w:r>
      <w:r>
        <w:rPr>
          <w:rFonts w:eastAsia="Times New Roman"/>
          <w:vanish/>
        </w:rPr>
        <w:t>:FairValueInputsLevel2Memberus-gaap:RealEstateMember2019-12-310000895728us-gaap:FairValueInputsLevel3Membercountry:CAus-gaap:PensionPlansDefinedBenefitMemberus-gaap:RealEstateMember2019-12-310000895728country:CAus-gaap:PensionPlansDefinedBenefitMemberus-ga</w:t>
      </w:r>
      <w:r>
        <w:rPr>
          <w:rFonts w:eastAsia="Times New Roman"/>
          <w:vanish/>
        </w:rPr>
        <w:t>ap:RealEstateMember2019-12-310000895728us-gaap:FairValueInputsLevel1Memberus-gaap:PensionPlansDefinedBenefitMemberus-gaap:ForeignPlanMemberus-gaap:RealEstateMember2019-12-310000895728us-gaap:PensionPlansDefinedBenefitMemberus-gaap:ForeignPlanMemberus-gaap:</w:t>
      </w:r>
      <w:r>
        <w:rPr>
          <w:rFonts w:eastAsia="Times New Roman"/>
          <w:vanish/>
        </w:rPr>
        <w:t>FairValueInputsLevel2Memberus-gaap:RealEstateMember2019-12-310000895728us-gaap:FairValueInputsLevel3Memberus-gaap:PensionPlansDefinedBenefitMemberus-gaap:ForeignPlanMemberus-gaap:RealEstateMember2019-12-310000895728us-gaap:PensionPlansDefinedBenefitMemberu</w:t>
      </w:r>
      <w:r>
        <w:rPr>
          <w:rFonts w:eastAsia="Times New Roman"/>
          <w:vanish/>
        </w:rPr>
        <w:t>s-gaap:ForeignPlanMemberus-gaap:RealEstateMember2019-12-310000895728us-gaap:FairValueInputsLevel1Membercountry:CAus-gaap:PensionPlansDefinedBenefitMemberus-gaap:ForeignExchangeContractMember2019-12-310000895728country:CAus-gaap:PensionPlansDefinedBenefitMe</w:t>
      </w:r>
      <w:r>
        <w:rPr>
          <w:rFonts w:eastAsia="Times New Roman"/>
          <w:vanish/>
        </w:rPr>
        <w:t>mberus-gaap:ForeignExchangeContractMemberus-gaap:FairValueInputsLevel2Member2019-12-310000895728us-gaap:FairValueInputsLevel3Membercountry:CAus-gaap:PensionPlansDefinedBenefitMemberus-gaap:ForeignExchangeContractMember2019-12-310000895728country:CAus-gaap:</w:t>
      </w:r>
      <w:r>
        <w:rPr>
          <w:rFonts w:eastAsia="Times New Roman"/>
          <w:vanish/>
        </w:rPr>
        <w:t>PensionPlansDefinedBenefitMemberus-gaap:ForeignExchangeContractMember2019-12-310000895728us-gaap:FairValueInputsLevel1Memberus-gaap:PensionPlansDefinedBenefitMemberus-gaap:ForeignExchangeContractMemberus-gaap:ForeignPlanMember2019-12-310000895728us-gaap:Pe</w:t>
      </w:r>
      <w:r>
        <w:rPr>
          <w:rFonts w:eastAsia="Times New Roman"/>
          <w:vanish/>
        </w:rPr>
        <w:t>nsionPlansDefinedBenefitMemberus-gaap:ForeignExchangeContractMemberus-gaap:ForeignPlanMemberus-gaap:FairValueInputsLevel2Member2019-12-310000895728us-gaap:FairValueInputsLevel3Memberus-gaap:PensionPlansDefinedBenefitMemberus-gaap:ForeignExchangeContractMem</w:t>
      </w:r>
      <w:r>
        <w:rPr>
          <w:rFonts w:eastAsia="Times New Roman"/>
          <w:vanish/>
        </w:rPr>
        <w:t>berus-gaap:ForeignPlanMember2019-12-310000895728us-gaap:PensionPlansDefinedBenefitMemberus-gaap:ForeignExchangeContractMemberus-gaap:ForeignPlanMember2019-12-310000895728us-gaap:FairValueInputsLevel1Membercountry:CAus-gaap:PensionPlansDefinedBenefitMember2</w:t>
      </w:r>
      <w:r>
        <w:rPr>
          <w:rFonts w:eastAsia="Times New Roman"/>
          <w:vanish/>
        </w:rPr>
        <w:t>019-12-310000895728country:CAus-gaap:PensionPlansDefinedBenefitMemberus-gaap:FairValueInputsLevel2Member2019-12-310000895728us-gaap:FairValueInputsLevel3Membercountry:CAus-gaap:PensionPlansDefinedBenefitMember2019-12-310000895728us-gaap:FairValueInputsLeve</w:t>
      </w:r>
      <w:r>
        <w:rPr>
          <w:rFonts w:eastAsia="Times New Roman"/>
          <w:vanish/>
        </w:rPr>
        <w:t>l1Memberus-gaap:PensionPlansDefinedBenefitMemberus-gaap:ForeignPlanMember2019-12-310000895728us-gaap:PensionPlansDefinedBenefitMemberus-gaap:ForeignPlanMemberus-gaap:FairValueInputsLevel2Member2019-12-310000895728us-gaap:FairValueInputsLevel3Memberus-gaap:</w:t>
      </w:r>
      <w:r>
        <w:rPr>
          <w:rFonts w:eastAsia="Times New Roman"/>
          <w:vanish/>
        </w:rPr>
        <w:t>PensionPlansDefinedBenefitMemberus-gaap:ForeignPlanMember2019-12-310000895728us-gaap:FairValueInputsLevel3Membercountry:CAus-gaap:PensionPlansDefinedBenefitMember2018-12-310000895728us-gaap:FairValueInputsLevel3Memberus-gaap:PensionPlansDefinedBenefitMembe</w:t>
      </w:r>
      <w:r>
        <w:rPr>
          <w:rFonts w:eastAsia="Times New Roman"/>
          <w:vanish/>
        </w:rPr>
        <w:t>rus-gaap:ForeignPlanMember2018-12-310000895728us-gaap:FairValueInputsLevel3Membercountry:CAus-gaap:PensionPlansDefinedBenefitMember2020-01-012020-12-310000895728us-gaap:FairValueInputsLevel3Membercountry:CAus-gaap:PensionPlansDefinedBenefitMember2019-01-01</w:t>
      </w:r>
      <w:r>
        <w:rPr>
          <w:rFonts w:eastAsia="Times New Roman"/>
          <w:vanish/>
        </w:rPr>
        <w:t>2019-12-310000895728us-gaap:FairValueInputsLevel3Memberus-gaap:PensionPlansDefinedBenefitMemberus-gaap:ForeignPlanMember2020-01-012020-12-310000895728us-gaap:FairValueInputsLevel3Memberus-gaap:PensionPlansDefinedBenefitMemberus-gaap:ForeignPlanMember2019-0</w:t>
      </w:r>
      <w:r>
        <w:rPr>
          <w:rFonts w:eastAsia="Times New Roman"/>
          <w:vanish/>
        </w:rPr>
        <w:t>1-012019-12-310000895728us-gaap:FairValueInputsLevel1Membercountry:CAus-gaap:DefinedBenefitPlanEquitySecuritiesUsMemberus-gaap:OtherPostretirementBenefitPlansDefinedBenefitMember2020-12-310000895728country:CAus-gaap:DefinedBenefitPlanEquitySecuritiesUsMemb</w:t>
      </w:r>
      <w:r>
        <w:rPr>
          <w:rFonts w:eastAsia="Times New Roman"/>
          <w:vanish/>
        </w:rPr>
        <w:t>erus-gaap:FairValueInputsLevel2Memberus-gaap:OtherPostretirementBenefitPlansDefinedBenefitMember2020-12-310000895728us-gaap:FairValueInputsLevel3Membercountry:CAus-gaap:DefinedBenefitPlanEquitySecuritiesUsMemberus-gaap:OtherPostretirementBenefitPlansDefine</w:t>
      </w:r>
      <w:r>
        <w:rPr>
          <w:rFonts w:eastAsia="Times New Roman"/>
          <w:vanish/>
        </w:rPr>
        <w:t>dBenefitMember2020-12-310000895728country:CAus-gaap:DefinedBenefitPlanEquitySecuritiesUsMemberus-gaap:OtherPostretirementBenefitPlansDefinedBenefitMember2020-12-310000895728us-gaap:FairValueInputsLevel1Memberus-gaap:DefinedBenefitPlanEquitySecuritiesUsMemb</w:t>
      </w:r>
      <w:r>
        <w:rPr>
          <w:rFonts w:eastAsia="Times New Roman"/>
          <w:vanish/>
        </w:rPr>
        <w:t>erus-gaap:ForeignPlanMemberus-gaap:OtherPostretirementBenefitPlansDefinedBenefitMember2020-12-310000895728us-gaap:DefinedBenefitPlanEquitySecuritiesUsMemberus-gaap:ForeignPlanMemberus-gaap:FairValueInputsLevel2Memberus-gaap:OtherPostretirementBenefitPlansD</w:t>
      </w:r>
      <w:r>
        <w:rPr>
          <w:rFonts w:eastAsia="Times New Roman"/>
          <w:vanish/>
        </w:rPr>
        <w:t>efinedBenefitMember2020-12-310000895728us-gaap:FairValueInputsLevel3Memberus-gaap:DefinedBenefitPlanEquitySecuritiesUsMemberus-gaap:ForeignPlanMemberus-gaap:OtherPostretirementBenefitPlansDefinedBenefitMember2020-12-310000895728us-gaap:DefinedBenefitPlanEq</w:t>
      </w:r>
      <w:r>
        <w:rPr>
          <w:rFonts w:eastAsia="Times New Roman"/>
          <w:vanish/>
        </w:rPr>
        <w:t>uitySecuritiesUsMemberus-gaap:ForeignPlanMemberus-gaap:OtherPostretirementBenefitPlansDefinedBenefitMember2020-12-310000895728us-gaap:FairValueInputsLevel1Membercountry:CAenb:DefinedBenefitPlanEquitySecuritiesGlobalMemberus-gaap:OtherPostretirementBenefitP</w:t>
      </w:r>
      <w:r>
        <w:rPr>
          <w:rFonts w:eastAsia="Times New Roman"/>
          <w:vanish/>
        </w:rPr>
        <w:t>lansDefinedBenefitMember2020-12-310000895728country:CAus-gaap:FairValueInputsLevel2Memberenb:DefinedBenefitPlanEquitySecuritiesGlobalMemberus-gaap:OtherPostretirementBenefitPlansDefinedBenefitMember2020-12-310000895728us-gaap:FairValueInputsLevel3Membercou</w:t>
      </w:r>
      <w:r>
        <w:rPr>
          <w:rFonts w:eastAsia="Times New Roman"/>
          <w:vanish/>
        </w:rPr>
        <w:t>ntry:CAenb:DefinedBenefitPlanEquitySecuritiesGlobalMemberus-gaap:OtherPostretirementBenefitPlansDefinedBenefitMember2020-12-310000895728country:CAenb:DefinedBenefitPlanEquitySecuritiesGlobalMemberus-gaap:OtherPostretirementBenefitPlansDefinedBenefitMember2</w:t>
      </w:r>
      <w:r>
        <w:rPr>
          <w:rFonts w:eastAsia="Times New Roman"/>
          <w:vanish/>
        </w:rPr>
        <w:t>020-12-310000895728us-gaap:FairValueInputsLevel1Memberus-gaap:ForeignPlanMemberenb:DefinedBenefitPlanEquitySecuritiesGlobalMemberus-gaap:OtherPostretirementBenefitPlansDefinedBenefitMember2020-12-310000895728us-gaap:ForeignPlanMemberus-gaap:FairValueInputs</w:t>
      </w:r>
      <w:r>
        <w:rPr>
          <w:rFonts w:eastAsia="Times New Roman"/>
          <w:vanish/>
        </w:rPr>
        <w:t>Level2Memberenb:DefinedBenefitPlanEquitySecuritiesGlobalMemberus-gaap:OtherPostretirementBenefitPlansDefinedBenefitMember2020-12-310000895728us-gaap:FairValueInputsLevel3Memberus-gaap:ForeignPlanMemberenb:DefinedBenefitPlanEquitySecuritiesGlobalMemberus-ga</w:t>
      </w:r>
      <w:r>
        <w:rPr>
          <w:rFonts w:eastAsia="Times New Roman"/>
          <w:vanish/>
        </w:rPr>
        <w:t>ap:OtherPostretirementBenefitPlansDefinedBenefitMember2020-12-310000895728us-gaap:ForeignPlanMemberenb:DefinedBenefitPlanEquitySecuritiesGlobalMemberus-gaap:OtherPostretirementBenefitPlansDefinedBenefitMember2020-12-310000895728us-gaap:FairValueInputsLevel</w:t>
      </w:r>
      <w:r>
        <w:rPr>
          <w:rFonts w:eastAsia="Times New Roman"/>
          <w:vanish/>
        </w:rPr>
        <w:t>1Membercountry:CAenb:DomesticGovernmentBondsMemberus-gaap:EstimateOfFairValueFairValueDisclosureMemberus-gaap:OtherPostretirementBenefitPlansDefinedBenefitMember2020-12-310000895728country:CAenb:DomesticGovernmentBondsMemberus-gaap:EstimateOfFairValueFairV</w:t>
      </w:r>
      <w:r>
        <w:rPr>
          <w:rFonts w:eastAsia="Times New Roman"/>
          <w:vanish/>
        </w:rPr>
        <w:t>alueDisclosureMemberus-gaap:FairValueInputsLevel2Memberus-gaap:OtherPostretirementBenefitPlansDefinedBenefitMember2020-12-310000895728us-gaap:FairValueInputsLevel3Membercountry:CAenb:DomesticGovernmentBondsMemberus-gaap:EstimateOfFairValueFairValueDisclosu</w:t>
      </w:r>
      <w:r>
        <w:rPr>
          <w:rFonts w:eastAsia="Times New Roman"/>
          <w:vanish/>
        </w:rPr>
        <w:t>reMemberus-gaap:OtherPostretirementBenefitPlansDefinedBenefitMember2020-12-310000895728country:CAenb:DomesticGovernmentBondsMemberus-gaap:EstimateOfFairValueFairValueDisclosureMemberus-gaap:OtherPostretirementBenefitPlansDefinedBenefitMember2020-12-3100008</w:t>
      </w:r>
      <w:r>
        <w:rPr>
          <w:rFonts w:eastAsia="Times New Roman"/>
          <w:vanish/>
        </w:rPr>
        <w:t>95728us-gaap:FairValueInputsLevel1Memberenb:DomesticGovernmentBondsMemberus-gaap:ForeignPlanMemberus-gaap:EstimateOfFairValueFairValueDisclosureMemberus-gaap:OtherPostretirementBenefitPlansDefinedBenefitMember2020-12-310000895728enb:DomesticGovernmentBonds</w:t>
      </w:r>
      <w:r>
        <w:rPr>
          <w:rFonts w:eastAsia="Times New Roman"/>
          <w:vanish/>
        </w:rPr>
        <w:t>Memberus-gaap:ForeignPlanMemberus-gaap:EstimateOfFairValueFairValueDisclosureMemberus-gaap:FairValueInputsLevel2Memberus-gaap:OtherPostretirementBenefitPlansDefinedBenefitMember2020-12-310000895728us-gaap:FairValueInputsLevel3Memberenb:DomesticGovernmentBo</w:t>
      </w:r>
      <w:r>
        <w:rPr>
          <w:rFonts w:eastAsia="Times New Roman"/>
          <w:vanish/>
        </w:rPr>
        <w:t>ndsMemberus-gaap:ForeignPlanMemberus-gaap:EstimateOfFairValueFairValueDisclosureMemberus-gaap:OtherPostretirementBenefitPlansDefinedBenefitMember2020-12-310000895728enb:DomesticGovernmentBondsMemberus-gaap:ForeignPlanMemberus-gaap:EstimateOfFairValueFairVa</w:t>
      </w:r>
      <w:r>
        <w:rPr>
          <w:rFonts w:eastAsia="Times New Roman"/>
          <w:vanish/>
        </w:rPr>
        <w:t>lueDisclosureMemberus-gaap:OtherPostretirementBenefitPlansDefinedBenefitMember2020-12-310000895728us-gaap:FairValueInputsLevel1Membercountry:CAus-gaap:CorporateBondSecuritiesMemberus-gaap:EstimateOfFairValueFairValueDisclosureMemberus-gaap:OtherPostretirem</w:t>
      </w:r>
      <w:r>
        <w:rPr>
          <w:rFonts w:eastAsia="Times New Roman"/>
          <w:vanish/>
        </w:rPr>
        <w:t>entBenefitPlansDefinedBenefitMember2020-12-310000895728country:CAus-gaap:CorporateBondSecuritiesMemberus-gaap:EstimateOfFairValueFairValueDisclosureMemberus-gaap:FairValueInputsLevel2Memberus-gaap:OtherPostretirementBenefitPlansDefinedBenefitMember2020-12-</w:t>
      </w:r>
      <w:r>
        <w:rPr>
          <w:rFonts w:eastAsia="Times New Roman"/>
          <w:vanish/>
        </w:rPr>
        <w:t>310000895728us-gaap:FairValueInputsLevel3Membercountry:CAus-gaap:CorporateBondSecuritiesMemberus-gaap:EstimateOfFairValueFairValueDisclosureMemberus-gaap:OtherPostretirementBenefitPlansDefinedBenefitMember2020-12-310000895728country:CAus-gaap:CorporateBond</w:t>
      </w:r>
      <w:r>
        <w:rPr>
          <w:rFonts w:eastAsia="Times New Roman"/>
          <w:vanish/>
        </w:rPr>
        <w:t>SecuritiesMemberus-gaap:EstimateOfFairValueFairValueDisclosureMemberus-gaap:OtherPostretirementBenefitPlansDefinedBenefitMember2020-12-310000895728us-gaap:FairValueInputsLevel1Memberus-gaap:CorporateBondSecuritiesMemberus-gaap:ForeignPlanMemberus-gaap:Esti</w:t>
      </w:r>
      <w:r>
        <w:rPr>
          <w:rFonts w:eastAsia="Times New Roman"/>
          <w:vanish/>
        </w:rPr>
        <w:t>mateOfFairValueFairValueDisclosureMemberus-gaap:OtherPostretirementBenefitPlansDefinedBenefitMember2020-12-310000895728us-gaap:CorporateBondSecuritiesMemberus-gaap:ForeignPlanMemberus-gaap:EstimateOfFairValueFairValueDisclosureMemberus-gaap:FairValueInputs</w:t>
      </w:r>
      <w:r>
        <w:rPr>
          <w:rFonts w:eastAsia="Times New Roman"/>
          <w:vanish/>
        </w:rPr>
        <w:t>Level2Memberus-gaap:OtherPostretirementBenefitPlansDefinedBenefitMember2020-12-310000895728us-gaap:FairValueInputsLevel3Memberus-gaap:CorporateBondSecuritiesMemberus-gaap:ForeignPlanMemberus-gaap:EstimateOfFairValueFairValueDisclosureMemberus-gaap:OtherPos</w:t>
      </w:r>
      <w:r>
        <w:rPr>
          <w:rFonts w:eastAsia="Times New Roman"/>
          <w:vanish/>
        </w:rPr>
        <w:t>tretirementBenefitPlansDefinedBenefitMember2020-12-310000895728us-gaap:CorporateBondSecuritiesMemberus-gaap:ForeignPlanMemberus-gaap:EstimateOfFairValueFairValueDisclosureMemberus-gaap:OtherPostretirementBenefitPlansDefinedBenefitMember2020-12-310000895728</w:t>
      </w:r>
      <w:r>
        <w:rPr>
          <w:rFonts w:eastAsia="Times New Roman"/>
          <w:vanish/>
        </w:rPr>
        <w:t>us-gaap:FairValueInputsLevel1Membercountry:CAus-gaap:EstimateOfFairValueFairValueDisclosureMemberus-gaap:RealEstateMemberus-gaap:OtherPostretirementBenefitPlansDefinedBenefitMember2020-12-310000895728country:CAus-gaap:EstimateOfFairValueFairValueDisclosure</w:t>
      </w:r>
      <w:r>
        <w:rPr>
          <w:rFonts w:eastAsia="Times New Roman"/>
          <w:vanish/>
        </w:rPr>
        <w:t>Memberus-gaap:FairValueInputsLevel2Memberus-gaap:RealEstateMemberus-gaap:OtherPostretirementBenefitPlansDefinedBenefitMember2020-12-310000895728us-gaap:FairValueInputsLevel3Membercountry:CAus-gaap:EstimateOfFairValueFairValueDisclosureMemberus-gaap:RealEst</w:t>
      </w:r>
      <w:r>
        <w:rPr>
          <w:rFonts w:eastAsia="Times New Roman"/>
          <w:vanish/>
        </w:rPr>
        <w:t>ateMemberus-gaap:OtherPostretirementBenefitPlansDefinedBenefitMember2020-12-310000895728country:CAus-gaap:EstimateOfFairValueFairValueDisclosureMemberus-gaap:RealEstateMemberus-gaap:OtherPostretirementBenefitPlansDefinedBenefitMember2020-12-310000895728us-</w:t>
      </w:r>
      <w:r>
        <w:rPr>
          <w:rFonts w:eastAsia="Times New Roman"/>
          <w:vanish/>
        </w:rPr>
        <w:t>gaap:FairValueInputsLevel1Memberus-gaap:ForeignPlanMemberus-gaap:EstimateOfFairValueFairValueDisclosureMemberus-gaap:RealEstateMemberus-gaap:OtherPostretirementBenefitPlansDefinedBenefitMember2020-12-310000895728us-gaap:ForeignPlanMemberus-gaap:EstimateOfF</w:t>
      </w:r>
      <w:r>
        <w:rPr>
          <w:rFonts w:eastAsia="Times New Roman"/>
          <w:vanish/>
        </w:rPr>
        <w:t>airValueFairValueDisclosureMemberus-gaap:FairValueInputsLevel2Memberus-gaap:RealEstateMemberus-gaap:OtherPostretirementBenefitPlansDefinedBenefitMember2020-12-310000895728us-gaap:FairValueInputsLevel3Memberus-gaap:ForeignPlanMemberus-gaap:EstimateOfFairVal</w:t>
      </w:r>
      <w:r>
        <w:rPr>
          <w:rFonts w:eastAsia="Times New Roman"/>
          <w:vanish/>
        </w:rPr>
        <w:t>ueFairValueDisclosureMemberus-gaap:RealEstateMemberus-gaap:OtherPostretirementBenefitPlansDefinedBenefitMember2020-12-310000895728us-gaap:ForeignPlanMemberus-gaap:EstimateOfFairValueFairValueDisclosureMemberus-gaap:RealEstateMemberus-gaap:OtherPostretireme</w:t>
      </w:r>
      <w:r>
        <w:rPr>
          <w:rFonts w:eastAsia="Times New Roman"/>
          <w:vanish/>
        </w:rPr>
        <w:t>ntBenefitPlansDefinedBenefitMember2020-12-310000895728us-gaap:FairValueInputsLevel1Membercountry:CAus-gaap:EstimateOfFairValueFairValueDisclosureMemberus-gaap:OtherPostretirementBenefitPlansDefinedBenefitMember2020-12-310000895728country:CAus-gaap:Estimate</w:t>
      </w:r>
      <w:r>
        <w:rPr>
          <w:rFonts w:eastAsia="Times New Roman"/>
          <w:vanish/>
        </w:rPr>
        <w:t>OfFairValueFairValueDisclosureMemberus-gaap:FairValueInputsLevel2Memberus-gaap:OtherPostretirementBenefitPlansDefinedBenefitMember2020-12-310000895728us-gaap:FairValueInputsLevel3Membercountry:CAus-gaap:EstimateOfFairValueFairValueDisclosureMemberus-gaap:O</w:t>
      </w:r>
      <w:r>
        <w:rPr>
          <w:rFonts w:eastAsia="Times New Roman"/>
          <w:vanish/>
        </w:rPr>
        <w:t>therPostretirementBenefitPlansDefinedBenefitMember2020-12-310000895728country:CAus-gaap:EstimateOfFairValueFairValueDisclosureMemberus-gaap:OtherPostretirementBenefitPlansDefinedBenefitMember2020-12-310000895728us-gaap:FairValueInputsLevel1Memberus-gaap:Fo</w:t>
      </w:r>
      <w:r>
        <w:rPr>
          <w:rFonts w:eastAsia="Times New Roman"/>
          <w:vanish/>
        </w:rPr>
        <w:t>reignPlanMemberus-gaap:EstimateOfFairValueFairValueDisclosureMemberus-gaap:OtherPostretirementBenefitPlansDefinedBenefitMember2020-12-310000895728us-gaap:ForeignPlanMemberus-gaap:EstimateOfFairValueFairValueDisclosureMemberus-gaap:FairValueInputsLevel2Memb</w:t>
      </w:r>
      <w:r>
        <w:rPr>
          <w:rFonts w:eastAsia="Times New Roman"/>
          <w:vanish/>
        </w:rPr>
        <w:t>erus-gaap:OtherPostretirementBenefitPlansDefinedBenefitMember2020-12-310000895728us-gaap:FairValueInputsLevel3Memberus-gaap:ForeignPlanMemberus-gaap:EstimateOfFairValueFairValueDisclosureMemberus-gaap:OtherPostretirementBenefitPlansDefinedBenefitMember2020</w:t>
      </w:r>
      <w:r>
        <w:rPr>
          <w:rFonts w:eastAsia="Times New Roman"/>
          <w:vanish/>
        </w:rPr>
        <w:t>-12-310000895728us-gaap:ForeignPlanMemberus-gaap:EstimateOfFairValueFairValueDisclosureMemberus-gaap:OtherPostretirementBenefitPlansDefinedBenefitMember2020-12-310000895728us-gaap:FairValueInputsLevel1Membercountry:CAus-gaap:DefinedBenefitPlanCashAndCashEq</w:t>
      </w:r>
      <w:r>
        <w:rPr>
          <w:rFonts w:eastAsia="Times New Roman"/>
          <w:vanish/>
        </w:rPr>
        <w:t>uivalentsMemberus-gaap:EstimateOfFairValueFairValueDisclosureMemberus-gaap:OtherPostretirementBenefitPlansDefinedBenefitMember2019-12-310000895728country:CAus-gaap:DefinedBenefitPlanCashAndCashEquivalentsMemberus-gaap:EstimateOfFairValueFairValueDisclosure</w:t>
      </w:r>
      <w:r>
        <w:rPr>
          <w:rFonts w:eastAsia="Times New Roman"/>
          <w:vanish/>
        </w:rPr>
        <w:t>Memberus-gaap:FairValueInputsLevel2Memberus-gaap:OtherPostretirementBenefitPlansDefinedBenefitMember2019-12-310000895728us-gaap:FairValueInputsLevel3Membercountry:CAus-gaap:DefinedBenefitPlanCashAndCashEquivalentsMemberus-gaap:EstimateOfFairValueFairValueD</w:t>
      </w:r>
      <w:r>
        <w:rPr>
          <w:rFonts w:eastAsia="Times New Roman"/>
          <w:vanish/>
        </w:rPr>
        <w:t>isclosureMemberus-gaap:OtherPostretirementBenefitPlansDefinedBenefitMember2019-12-310000895728country:CAus-gaap:DefinedBenefitPlanCashAndCashEquivalentsMemberus-gaap:EstimateOfFairValueFairValueDisclosureMemberus-gaap:OtherPostretirementBenefitPlansDefined</w:t>
      </w:r>
      <w:r>
        <w:rPr>
          <w:rFonts w:eastAsia="Times New Roman"/>
          <w:vanish/>
        </w:rPr>
        <w:t>BenefitMember2019-12-310000895728us-gaap:FairValueInputsLevel1Memberus-gaap:DefinedBenefitPlanCashAndCashEquivalentsMemberus-gaap:ForeignPlanMemberus-gaap:EstimateOfFairValueFairValueDisclosureMemberus-gaap:OtherPostretirementBenefitPlansDefinedBenefitMemb</w:t>
      </w:r>
      <w:r>
        <w:rPr>
          <w:rFonts w:eastAsia="Times New Roman"/>
          <w:vanish/>
        </w:rPr>
        <w:t>er2019-12-310000895728us-gaap:DefinedBenefitPlanCashAndCashEquivalentsMemberus-gaap:ForeignPlanMemberus-gaap:EstimateOfFairValueFairValueDisclosureMemberus-gaap:FairValueInputsLevel2Memberus-gaap:OtherPostretirementBenefitPlansDefinedBenefitMember2019-12-3</w:t>
      </w:r>
      <w:r>
        <w:rPr>
          <w:rFonts w:eastAsia="Times New Roman"/>
          <w:vanish/>
        </w:rPr>
        <w:t>10000895728us-gaap:FairValueInputsLevel3Memberus-gaap:DefinedBenefitPlanCashAndCashEquivalentsMemberus-gaap:ForeignPlanMemberus-gaap:EstimateOfFairValueFairValueDisclosureMemberus-gaap:OtherPostretirementBenefitPlansDefinedBenefitMember2019-12-310000895728</w:t>
      </w:r>
      <w:r>
        <w:rPr>
          <w:rFonts w:eastAsia="Times New Roman"/>
          <w:vanish/>
        </w:rPr>
        <w:t>us-gaap:DefinedBenefitPlanCashAndCashEquivalentsMemberus-gaap:ForeignPlanMemberus-gaap:EstimateOfFairValueFairValueDisclosureMemberus-gaap:OtherPostretirementBenefitPlansDefinedBenefitMember2019-12-310000895728us-gaap:FairValueInputsLevel1Membercountry:CAu</w:t>
      </w:r>
      <w:r>
        <w:rPr>
          <w:rFonts w:eastAsia="Times New Roman"/>
          <w:vanish/>
        </w:rPr>
        <w:t>s-gaap:DefinedBenefitPlanEquitySecuritiesUsMemberus-gaap:OtherPostretirementBenefitPlansDefinedBenefitMember2019-12-310000895728country:CAus-gaap:DefinedBenefitPlanEquitySecuritiesUsMemberus-gaap:FairValueInputsLevel2Memberus-gaap:OtherPostretirementBenefi</w:t>
      </w:r>
      <w:r>
        <w:rPr>
          <w:rFonts w:eastAsia="Times New Roman"/>
          <w:vanish/>
        </w:rPr>
        <w:t>tPlansDefinedBenefitMember2019-12-310000895728us-gaap:FairValueInputsLevel3Membercountry:CAus-gaap:DefinedBenefitPlanEquitySecuritiesUsMemberus-gaap:OtherPostretirementBenefitPlansDefinedBenefitMember2019-12-310000895728country:CAus-gaap:DefinedBenefitPlan</w:t>
      </w:r>
      <w:r>
        <w:rPr>
          <w:rFonts w:eastAsia="Times New Roman"/>
          <w:vanish/>
        </w:rPr>
        <w:t>EquitySecuritiesUsMemberus-gaap:OtherPostretirementBenefitPlansDefinedBenefitMember2019-12-310000895728us-gaap:FairValueInputsLevel1Memberus-gaap:DefinedBenefitPlanEquitySecuritiesUsMemberus-gaap:ForeignPlanMemberus-gaap:OtherPostretirementBenefitPlansDefi</w:t>
      </w:r>
      <w:r>
        <w:rPr>
          <w:rFonts w:eastAsia="Times New Roman"/>
          <w:vanish/>
        </w:rPr>
        <w:t>nedBenefitMember2019-12-310000895728us-gaap:DefinedBenefitPlanEquitySecuritiesUsMemberus-gaap:ForeignPlanMemberus-gaap:FairValueInputsLevel2Memberus-gaap:OtherPostretirementBenefitPlansDefinedBenefitMember2019-12-310000895728us-gaap:FairValueInputsLevel3Me</w:t>
      </w:r>
      <w:r>
        <w:rPr>
          <w:rFonts w:eastAsia="Times New Roman"/>
          <w:vanish/>
        </w:rPr>
        <w:t>mberus-gaap:DefinedBenefitPlanEquitySecuritiesUsMemberus-gaap:ForeignPlanMemberus-gaap:OtherPostretirementBenefitPlansDefinedBenefitMember2019-12-310000895728us-gaap:DefinedBenefitPlanEquitySecuritiesUsMemberus-gaap:ForeignPlanMemberus-gaap:OtherPostretire</w:t>
      </w:r>
      <w:r>
        <w:rPr>
          <w:rFonts w:eastAsia="Times New Roman"/>
          <w:vanish/>
        </w:rPr>
        <w:t>mentBenefitPlansDefinedBenefitMember2019-12-310000895728us-gaap:FairValueInputsLevel1Membercountry:CAenb:DefinedBenefitPlanEquitySecuritiesGlobalMemberus-gaap:OtherPostretirementBenefitPlansDefinedBenefitMember2019-12-310000895728country:CAus-gaap:FairValu</w:t>
      </w:r>
      <w:r>
        <w:rPr>
          <w:rFonts w:eastAsia="Times New Roman"/>
          <w:vanish/>
        </w:rPr>
        <w:t>eInputsLevel2Memberenb:DefinedBenefitPlanEquitySecuritiesGlobalMemberus-gaap:OtherPostretirementBenefitPlansDefinedBenefitMember2019-12-310000895728us-gaap:FairValueInputsLevel3Membercountry:CAenb:DefinedBenefitPlanEquitySecuritiesGlobalMemberus-gaap:Other</w:t>
      </w:r>
      <w:r>
        <w:rPr>
          <w:rFonts w:eastAsia="Times New Roman"/>
          <w:vanish/>
        </w:rPr>
        <w:t>PostretirementBenefitPlansDefinedBenefitMember2019-12-310000895728country:CAenb:DefinedBenefitPlanEquitySecuritiesGlobalMemberus-gaap:OtherPostretirementBenefitPlansDefinedBenefitMember2019-12-310000895728us-gaap:FairValueInputsLevel1Memberus-gaap:ForeignP</w:t>
      </w:r>
      <w:r>
        <w:rPr>
          <w:rFonts w:eastAsia="Times New Roman"/>
          <w:vanish/>
        </w:rPr>
        <w:t>lanMemberenb:DefinedBenefitPlanEquitySecuritiesGlobalMemberus-gaap:OtherPostretirementBenefitPlansDefinedBenefitMember2019-12-310000895728us-gaap:ForeignPlanMemberus-gaap:FairValueInputsLevel2Memberenb:DefinedBenefitPlanEquitySecuritiesGlobalMemberus-gaap:</w:t>
      </w:r>
      <w:r>
        <w:rPr>
          <w:rFonts w:eastAsia="Times New Roman"/>
          <w:vanish/>
        </w:rPr>
        <w:t>OtherPostretirementBenefitPlansDefinedBenefitMember2019-12-310000895728us-gaap:FairValueInputsLevel3Memberus-gaap:ForeignPlanMemberenb:DefinedBenefitPlanEquitySecuritiesGlobalMemberus-gaap:OtherPostretirementBenefitPlansDefinedBenefitMember2019-12-31000089</w:t>
      </w:r>
      <w:r>
        <w:rPr>
          <w:rFonts w:eastAsia="Times New Roman"/>
          <w:vanish/>
        </w:rPr>
        <w:t>5728us-gaap:ForeignPlanMemberenb:DefinedBenefitPlanEquitySecuritiesGlobalMemberus-gaap:OtherPostretirementBenefitPlansDefinedBenefitMember2019-12-310000895728us-gaap:FairValueInputsLevel1Membercountry:CAenb:DomesticGovernmentBondsMemberus-gaap:EstimateOfFa</w:t>
      </w:r>
      <w:r>
        <w:rPr>
          <w:rFonts w:eastAsia="Times New Roman"/>
          <w:vanish/>
        </w:rPr>
        <w:t>irValueFairValueDisclosureMemberus-gaap:OtherPostretirementBenefitPlansDefinedBenefitMember2019-12-310000895728country:CAenb:DomesticGovernmentBondsMemberus-gaap:EstimateOfFairValueFairValueDisclosureMemberus-gaap:FairValueInputsLevel2Memberus-gaap:OtherPo</w:t>
      </w:r>
      <w:r>
        <w:rPr>
          <w:rFonts w:eastAsia="Times New Roman"/>
          <w:vanish/>
        </w:rPr>
        <w:t>stretirementBenefitPlansDefinedBenefitMember2019-12-310000895728us-gaap:FairValueInputsLevel3Membercountry:CAenb:DomesticGovernmentBondsMemberus-gaap:EstimateOfFairValueFairValueDisclosureMemberus-gaap:OtherPostretirementBenefitPlansDefinedBenefitMember201</w:t>
      </w:r>
      <w:r>
        <w:rPr>
          <w:rFonts w:eastAsia="Times New Roman"/>
          <w:vanish/>
        </w:rPr>
        <w:t>9-12-310000895728country:CAenb:DomesticGovernmentBondsMemberus-gaap:EstimateOfFairValueFairValueDisclosureMemberus-gaap:OtherPostretirementBenefitPlansDefinedBenefitMember2019-12-310000895728us-gaap:FairValueInputsLevel1Memberenb:DomesticGovernmentBondsMem</w:t>
      </w:r>
      <w:r>
        <w:rPr>
          <w:rFonts w:eastAsia="Times New Roman"/>
          <w:vanish/>
        </w:rPr>
        <w:t>berus-gaap:ForeignPlanMemberus-gaap:EstimateOfFairValueFairValueDisclosureMemberus-gaap:OtherPostretirementBenefitPlansDefinedBenefitMember2019-12-310000895728enb:DomesticGovernmentBondsMemberus-gaap:ForeignPlanMemberus-gaap:EstimateOfFairValueFairValueDis</w:t>
      </w:r>
      <w:r>
        <w:rPr>
          <w:rFonts w:eastAsia="Times New Roman"/>
          <w:vanish/>
        </w:rPr>
        <w:t>closureMemberus-gaap:FairValueInputsLevel2Memberus-gaap:OtherPostretirementBenefitPlansDefinedBenefitMember2019-12-310000895728us-gaap:FairValueInputsLevel3Memberenb:DomesticGovernmentBondsMemberus-gaap:ForeignPlanMemberus-gaap:EstimateOfFairValueFairValue</w:t>
      </w:r>
      <w:r>
        <w:rPr>
          <w:rFonts w:eastAsia="Times New Roman"/>
          <w:vanish/>
        </w:rPr>
        <w:t>DisclosureMemberus-gaap:OtherPostretirementBenefitPlansDefinedBenefitMember2019-12-310000895728enb:DomesticGovernmentBondsMemberus-gaap:ForeignPlanMemberus-gaap:EstimateOfFairValueFairValueDisclosureMemberus-gaap:OtherPostretirementBenefitPlansDefinedBenef</w:t>
      </w:r>
      <w:r>
        <w:rPr>
          <w:rFonts w:eastAsia="Times New Roman"/>
          <w:vanish/>
        </w:rPr>
        <w:t>itMember2019-12-310000895728us-gaap:FairValueInputsLevel1Membercountry:CAus-gaap:EstimateOfFairValueFairValueDisclosureMemberus-gaap:RealEstateMemberus-gaap:OtherPostretirementBenefitPlansDefinedBenefitMember2019-12-310000895728country:CAus-gaap:EstimateOf</w:t>
      </w:r>
      <w:r>
        <w:rPr>
          <w:rFonts w:eastAsia="Times New Roman"/>
          <w:vanish/>
        </w:rPr>
        <w:t>FairValueFairValueDisclosureMemberus-gaap:FairValueInputsLevel2Memberus-gaap:RealEstateMemberus-gaap:OtherPostretirementBenefitPlansDefinedBenefitMember2019-12-310000895728us-gaap:FairValueInputsLevel3Membercountry:CAus-gaap:EstimateOfFairValueFairValueDis</w:t>
      </w:r>
      <w:r>
        <w:rPr>
          <w:rFonts w:eastAsia="Times New Roman"/>
          <w:vanish/>
        </w:rPr>
        <w:t>closureMemberus-gaap:RealEstateMemberus-gaap:OtherPostretirementBenefitPlansDefinedBenefitMember2019-12-310000895728country:CAus-gaap:EstimateOfFairValueFairValueDisclosureMemberus-gaap:RealEstateMemberus-gaap:OtherPostretirementBenefitPlansDefinedBenefitM</w:t>
      </w:r>
      <w:r>
        <w:rPr>
          <w:rFonts w:eastAsia="Times New Roman"/>
          <w:vanish/>
        </w:rPr>
        <w:t>ember2019-12-310000895728us-gaap:FairValueInputsLevel1Memberus-gaap:ForeignPlanMemberus-gaap:EstimateOfFairValueFairValueDisclosureMemberus-gaap:RealEstateMemberus-gaap:OtherPostretirementBenefitPlansDefinedBenefitMember2019-12-310000895728us-gaap:ForeignP</w:t>
      </w:r>
      <w:r>
        <w:rPr>
          <w:rFonts w:eastAsia="Times New Roman"/>
          <w:vanish/>
        </w:rPr>
        <w:t>lanMemberus-gaap:EstimateOfFairValueFairValueDisclosureMemberus-gaap:FairValueInputsLevel2Memberus-gaap:RealEstateMemberus-gaap:OtherPostretirementBenefitPlansDefinedBenefitMember2019-12-310000895728us-gaap:FairValueInputsLevel3Memberus-gaap:ForeignPlanMem</w:t>
      </w:r>
      <w:r>
        <w:rPr>
          <w:rFonts w:eastAsia="Times New Roman"/>
          <w:vanish/>
        </w:rPr>
        <w:t>berus-gaap:EstimateOfFairValueFairValueDisclosureMemberus-gaap:RealEstateMemberus-gaap:OtherPostretirementBenefitPlansDefinedBenefitMember2019-12-310000895728us-gaap:ForeignPlanMemberus-gaap:EstimateOfFairValueFairValueDisclosureMemberus-gaap:RealEstateMem</w:t>
      </w:r>
      <w:r>
        <w:rPr>
          <w:rFonts w:eastAsia="Times New Roman"/>
          <w:vanish/>
        </w:rPr>
        <w:t>berus-gaap:OtherPostretirementBenefitPlansDefinedBenefitMember2019-12-310000895728us-gaap:FairValueInputsLevel1Membercountry:CAus-gaap:EstimateOfFairValueFairValueDisclosureMemberus-gaap:OtherPostretirementBenefitPlansDefinedBenefitMember2019-12-3100008957</w:t>
      </w:r>
      <w:r>
        <w:rPr>
          <w:rFonts w:eastAsia="Times New Roman"/>
          <w:vanish/>
        </w:rPr>
        <w:t>28country:CAus-gaap:EstimateOfFairValueFairValueDisclosureMemberus-gaap:FairValueInputsLevel2Memberus-gaap:OtherPostretirementBenefitPlansDefinedBenefitMember2019-12-310000895728us-gaap:FairValueInputsLevel3Membercountry:CAus-gaap:EstimateOfFairValueFairVa</w:t>
      </w:r>
      <w:r>
        <w:rPr>
          <w:rFonts w:eastAsia="Times New Roman"/>
          <w:vanish/>
        </w:rPr>
        <w:t>lueDisclosureMemberus-gaap:OtherPostretirementBenefitPlansDefinedBenefitMember2019-12-310000895728country:CAus-gaap:EstimateOfFairValueFairValueDisclosureMemberus-gaap:OtherPostretirementBenefitPlansDefinedBenefitMember2019-12-310000895728us-gaap:FairValue</w:t>
      </w:r>
      <w:r>
        <w:rPr>
          <w:rFonts w:eastAsia="Times New Roman"/>
          <w:vanish/>
        </w:rPr>
        <w:t>InputsLevel1Memberus-gaap:ForeignPlanMemberus-gaap:EstimateOfFairValueFairValueDisclosureMemberus-gaap:OtherPostretirementBenefitPlansDefinedBenefitMember2019-12-310000895728us-gaap:ForeignPlanMemberus-gaap:EstimateOfFairValueFairValueDisclosureMemberus-ga</w:t>
      </w:r>
      <w:r>
        <w:rPr>
          <w:rFonts w:eastAsia="Times New Roman"/>
          <w:vanish/>
        </w:rPr>
        <w:t>ap:FairValueInputsLevel2Memberus-gaap:OtherPostretirementBenefitPlansDefinedBenefitMember2019-12-310000895728us-gaap:FairValueInputsLevel3Memberus-gaap:ForeignPlanMemberus-gaap:EstimateOfFairValueFairValueDisclosureMemberus-gaap:OtherPostretirementBenefitP</w:t>
      </w:r>
      <w:r>
        <w:rPr>
          <w:rFonts w:eastAsia="Times New Roman"/>
          <w:vanish/>
        </w:rPr>
        <w:t>lansDefinedBenefitMember2019-12-310000895728us-gaap:ForeignPlanMemberus-gaap:EstimateOfFairValueFairValueDisclosureMemberus-gaap:OtherPostretirementBenefitPlansDefinedBenefitMember2019-12-310000895728us-gaap:FairValueInputsLevel3Membercountry:CAus-gaap:Oth</w:t>
      </w:r>
      <w:r>
        <w:rPr>
          <w:rFonts w:eastAsia="Times New Roman"/>
          <w:vanish/>
        </w:rPr>
        <w:t>erPostretirementBenefitPlansDefinedBenefitMember2019-12-310000895728us-gaap:FairValueInputsLevel3Membercountry:CAus-gaap:OtherPostretirementBenefitPlansDefinedBenefitMember2018-12-310000895728us-gaap:FairValueInputsLevel3Memberus-gaap:ForeignPlanMemberus-g</w:t>
      </w:r>
      <w:r>
        <w:rPr>
          <w:rFonts w:eastAsia="Times New Roman"/>
          <w:vanish/>
        </w:rPr>
        <w:t>aap:OtherPostretirementBenefitPlansDefinedBenefitMember2019-12-310000895728us-gaap:FairValueInputsLevel3Memberus-gaap:ForeignPlanMemberus-gaap:OtherPostretirementBenefitPlansDefinedBenefitMember2018-12-310000895728us-gaap:FairValueInputsLevel3Membercountry</w:t>
      </w:r>
      <w:r>
        <w:rPr>
          <w:rFonts w:eastAsia="Times New Roman"/>
          <w:vanish/>
        </w:rPr>
        <w:t>:CAus-gaap:OtherPostretirementBenefitPlansDefinedBenefitMember2020-01-012020-12-310000895728us-gaap:FairValueInputsLevel3Membercountry:CAus-gaap:OtherPostretirementBenefitPlansDefinedBenefitMember2019-01-012019-12-310000895728us-gaap:FairValueInputsLevel3M</w:t>
      </w:r>
      <w:r>
        <w:rPr>
          <w:rFonts w:eastAsia="Times New Roman"/>
          <w:vanish/>
        </w:rPr>
        <w:t>emberus-gaap:ForeignPlanMemberus-gaap:OtherPostretirementBenefitPlansDefinedBenefitMember2020-01-012020-12-310000895728us-gaap:FairValueInputsLevel3Memberus-gaap:ForeignPlanMemberus-gaap:OtherPostretirementBenefitPlansDefinedBenefitMember2019-01-012019-12-</w:t>
      </w:r>
      <w:r>
        <w:rPr>
          <w:rFonts w:eastAsia="Times New Roman"/>
          <w:vanish/>
        </w:rPr>
        <w:t>310000895728us-gaap:FairValueInputsLevel3Membercountry:CAus-gaap:OtherPostretirementBenefitPlansDefinedBenefitMember2020-12-310000895728us-gaap:FairValueInputsLevel3Memberus-gaap:ForeignPlanMemberus-gaap:OtherPostretirementBenefitPlansDefinedBenefitMember2</w:t>
      </w:r>
      <w:r>
        <w:rPr>
          <w:rFonts w:eastAsia="Times New Roman"/>
          <w:vanish/>
        </w:rPr>
        <w:t>020-12-310000895728country:CA2020-01-012020-12-310000895728country:CA2019-01-012019-12-310000895728country:CA2018-01-012018-12-310000895728srt:MinimumMember2020-12-310000895728enb:TransportationAndOtherServicesMemberus-gaap:InvesteeMemberenb:AlliancePipeli</w:t>
      </w:r>
      <w:r>
        <w:rPr>
          <w:rFonts w:eastAsia="Times New Roman"/>
          <w:vanish/>
        </w:rPr>
        <w:t>neLImitedMember2020-01-012020-12-310000895728enb:OperatingAndAdministrativeMemberus-gaap:InvesteeMemberenb:AlliancePipelineLImitedMember2020-01-012020-12-310000895728enb:CommoditySalesMemberus-gaap:InvesteeMemberenb:AlliancePipelineLImitedMember2020-01-012</w:t>
      </w:r>
      <w:r>
        <w:rPr>
          <w:rFonts w:eastAsia="Times New Roman"/>
          <w:vanish/>
        </w:rPr>
        <w:t>020-12-310000895728us-gaap:InvesteeMemberenb:AlliancePipelineLImitedMemberenb:CommodityCostsMember2020-01-012020-12-310000895728enb:GasDistributionCostsMemberus-gaap:InvesteeMemberenb:AlliancePipelineLImitedMember2020-01-012020-12-310000895728enb:Transport</w:t>
      </w:r>
      <w:r>
        <w:rPr>
          <w:rFonts w:eastAsia="Times New Roman"/>
          <w:vanish/>
        </w:rPr>
        <w:t>ationAndOtherServicesMemberenb:AuxSableMidstreamLLCMemberus-gaap:InvesteeMember2020-01-012020-12-310000895728enb:AuxSableMidstreamLLCMemberenb:OperatingAndAdministrativeMemberus-gaap:InvesteeMember2020-01-012020-12-310000895728enb:AuxSableMidstreamLLCMembe</w:t>
      </w:r>
      <w:r>
        <w:rPr>
          <w:rFonts w:eastAsia="Times New Roman"/>
          <w:vanish/>
        </w:rPr>
        <w:t>renb:CommoditySalesMemberus-gaap:InvesteeMember2020-01-012020-12-310000895728enb:AuxSableMidstreamLLCMemberus-gaap:InvesteeMemberenb:CommodityCostsMember2020-01-012020-12-310000895728enb:GasDistributionCostsMemberenb:AuxSableMidstreamLLCMemberus-gaap:Inves</w:t>
      </w:r>
      <w:r>
        <w:rPr>
          <w:rFonts w:eastAsia="Times New Roman"/>
          <w:vanish/>
        </w:rPr>
        <w:t>teeMember2020-01-012020-12-310000895728enb:TransportationAndOtherServicesMemberenb:AuxSableCanadaLPMemberus-gaap:InvesteeMember2020-01-012020-12-310000895728enb:AuxSableCanadaLPMemberenb:OperatingAndAdministrativeMemberus-gaap:InvesteeMember2020-01-012020-</w:t>
      </w:r>
      <w:r>
        <w:rPr>
          <w:rFonts w:eastAsia="Times New Roman"/>
          <w:vanish/>
        </w:rPr>
        <w:t>12-310000895728enb:AuxSableCanadaLPMemberenb:CommoditySalesMemberus-gaap:InvesteeMember2020-01-012020-12-310000895728enb:AuxSableCanadaLPMemberus-gaap:InvesteeMemberenb:CommodityCostsMember2020-01-012020-12-310000895728enb:AuxSableCanadaLPMemberenb:GasDist</w:t>
      </w:r>
      <w:r>
        <w:rPr>
          <w:rFonts w:eastAsia="Times New Roman"/>
          <w:vanish/>
        </w:rPr>
        <w:t>ributionCostsMemberus-gaap:InvesteeMember2020-01-012020-12-310000895728enb:TransportationAndOtherServicesMemberus-gaap:InvesteeMemberenb:SeawayCrudePipelineSystemMember2020-01-012020-12-310000895728enb:OperatingAndAdministrativeMemberus-gaap:InvesteeMember</w:t>
      </w:r>
      <w:r>
        <w:rPr>
          <w:rFonts w:eastAsia="Times New Roman"/>
          <w:vanish/>
        </w:rPr>
        <w:t>enb:SeawayCrudePipelineSystemMember2020-01-012020-12-310000895728enb:CommoditySalesMemberus-gaap:InvesteeMemberenb:SeawayCrudePipelineSystemMember2020-01-012020-12-310000895728us-gaap:InvesteeMemberenb:SeawayCrudePipelineSystemMemberenb:CommodityCostsMembe</w:t>
      </w:r>
      <w:r>
        <w:rPr>
          <w:rFonts w:eastAsia="Times New Roman"/>
          <w:vanish/>
        </w:rPr>
        <w:t>r2020-01-012020-12-310000895728enb:GasDistributionCostsMemberus-gaap:InvesteeMemberenb:SeawayCrudePipelineSystemMember2020-01-012020-12-310000895728enb:TransportationAndOtherServicesMemberenb:AllianceCanadaMarketingLPMemberus-gaap:InvesteeMember2020-01-012</w:t>
      </w:r>
      <w:r>
        <w:rPr>
          <w:rFonts w:eastAsia="Times New Roman"/>
          <w:vanish/>
        </w:rPr>
        <w:t>020-12-310000895728enb:AllianceCanadaMarketingLPMemberenb:OperatingAndAdministrativeMemberus-gaap:InvesteeMember2020-01-012020-12-310000895728enb:AllianceCanadaMarketingLPMemberenb:CommoditySalesMemberus-gaap:InvesteeMember2020-01-012020-12-310000895728enb</w:t>
      </w:r>
      <w:r>
        <w:rPr>
          <w:rFonts w:eastAsia="Times New Roman"/>
          <w:vanish/>
        </w:rPr>
        <w:t>:AllianceCanadaMarketingLPMemberus-gaap:InvesteeMemberenb:CommodityCostsMember2020-01-012020-12-310000895728enb:GasDistributionCostsMemberenb:AllianceCanadaMarketingLPMemberus-gaap:InvesteeMember2020-01-012020-12-310000895728enb:NexusGasTransmissionLLCMemb</w:t>
      </w:r>
      <w:r>
        <w:rPr>
          <w:rFonts w:eastAsia="Times New Roman"/>
          <w:vanish/>
        </w:rPr>
        <w:t>erenb:TransportationAndOtherServicesMemberus-gaap:InvesteeMember2020-01-012020-12-310000895728enb:NexusGasTransmissionLLCMemberenb:OperatingAndAdministrativeMemberus-gaap:InvesteeMember2020-01-012020-12-310000895728enb:NexusGasTransmissionLLCMemberenb:Comm</w:t>
      </w:r>
      <w:r>
        <w:rPr>
          <w:rFonts w:eastAsia="Times New Roman"/>
          <w:vanish/>
        </w:rPr>
        <w:t>oditySalesMemberus-gaap:InvesteeMember2020-01-012020-12-310000895728enb:NexusGasTransmissionLLCMemberus-gaap:InvesteeMemberenb:CommodityCostsMember2020-01-012020-12-310000895728enb:NexusGasTransmissionLLCMemberenb:GasDistributionCostsMemberus-gaap:Investee</w:t>
      </w:r>
      <w:r>
        <w:rPr>
          <w:rFonts w:eastAsia="Times New Roman"/>
          <w:vanish/>
        </w:rPr>
        <w:t>Member2020-01-012020-12-310000895728enb:VectorPipelineMemberenb:TransportationAndOtherServicesMemberus-gaap:InvesteeMember2020-01-012020-12-310000895728enb:VectorPipelineMemberenb:OperatingAndAdministrativeMemberus-gaap:InvesteeMember2020-01-012020-12-3100</w:t>
      </w:r>
      <w:r>
        <w:rPr>
          <w:rFonts w:eastAsia="Times New Roman"/>
          <w:vanish/>
        </w:rPr>
        <w:t>00895728enb:VectorPipelineMemberenb:CommoditySalesMemberus-gaap:InvesteeMember2020-01-012020-12-310000895728enb:VectorPipelineMemberus-gaap:InvesteeMemberenb:CommodityCostsMember2020-01-012020-12-310000895728enb:VectorPipelineMemberenb:GasDistributionCosts</w:t>
      </w:r>
      <w:r>
        <w:rPr>
          <w:rFonts w:eastAsia="Times New Roman"/>
          <w:vanish/>
        </w:rPr>
        <w:t>Memberus-gaap:InvesteeMember2020-01-012020-12-310000895728enb:TransportationAndOtherServicesMemberenb:EnergirLPMemberus-gaap:InvesteeMember2020-01-012020-12-310000895728enb:EnergirLPMemberenb:OperatingAndAdministrativeMemberus-gaap:InvesteeMember2020-01-01</w:t>
      </w:r>
      <w:r>
        <w:rPr>
          <w:rFonts w:eastAsia="Times New Roman"/>
          <w:vanish/>
        </w:rPr>
        <w:t>2020-12-310000895728enb:CommoditySalesMemberenb:EnergirLPMemberus-gaap:InvesteeMember2020-01-012020-12-310000895728enb:EnergirLPMemberus-gaap:InvesteeMemberenb:CommodityCostsMember2020-01-012020-12-310000895728enb:GasDistributionCostsMemberenb:EnergirLPMem</w:t>
      </w:r>
      <w:r>
        <w:rPr>
          <w:rFonts w:eastAsia="Times New Roman"/>
          <w:vanish/>
        </w:rPr>
        <w:t>berus-gaap:InvesteeMember2020-01-012020-12-310000895728enb:TransportationAndOtherServicesMemberenb:DCPMidstreamLLCMemberus-gaap:InvesteeMember2020-01-012020-12-310000895728enb:DCPMidstreamLLCMemberenb:OperatingAndAdministrativeMemberus-gaap:InvesteeMember2</w:t>
      </w:r>
      <w:r>
        <w:rPr>
          <w:rFonts w:eastAsia="Times New Roman"/>
          <w:vanish/>
        </w:rPr>
        <w:t>020-01-012020-12-310000895728enb:CommoditySalesMemberenb:DCPMidstreamLLCMemberus-gaap:InvesteeMember2020-01-012020-12-310000895728enb:DCPMidstreamLLCMemberus-gaap:InvesteeMemberenb:CommodityCostsMember2020-01-012020-12-310000895728enb:GasDistributionCostsM</w:t>
      </w:r>
      <w:r>
        <w:rPr>
          <w:rFonts w:eastAsia="Times New Roman"/>
          <w:vanish/>
        </w:rPr>
        <w:t>emberenb:DCPMidstreamLLCMemberus-gaap:InvesteeMember2020-01-012020-12-310000895728enb:TransportationAndOtherServicesMemberenb:GulfstreamManagementAndOperatingServicesLLCMemberus-gaap:InvesteeMember2020-01-012020-12-310000895728enb:GulfstreamManagementAndOp</w:t>
      </w:r>
      <w:r>
        <w:rPr>
          <w:rFonts w:eastAsia="Times New Roman"/>
          <w:vanish/>
        </w:rPr>
        <w:t>eratingServicesLLCMemberenb:OperatingAndAdministrativeMemberus-gaap:InvesteeMember2020-01-012020-12-310000895728enb:GulfstreamManagementAndOperatingServicesLLCMemberenb:CommoditySalesMemberus-gaap:InvesteeMember2020-01-012020-12-310000895728enb:GulfstreamM</w:t>
      </w:r>
      <w:r>
        <w:rPr>
          <w:rFonts w:eastAsia="Times New Roman"/>
          <w:vanish/>
        </w:rPr>
        <w:t>anagementAndOperatingServicesLLCMemberus-gaap:InvesteeMemberenb:CommodityCostsMember2020-01-012020-12-310000895728enb:GasDistributionCostsMemberenb:GulfstreamManagementAndOperatingServicesLLCMemberus-gaap:InvesteeMember2020-01-012020-12-310000895728enb:Tra</w:t>
      </w:r>
      <w:r>
        <w:rPr>
          <w:rFonts w:eastAsia="Times New Roman"/>
          <w:vanish/>
        </w:rPr>
        <w:t>nsportationAndOtherServicesMemberenb:SabalTrailTransmissionLLCMemberus-gaap:InvesteeMember2020-01-012020-12-310000895728enb:SabalTrailTransmissionLLCMemberenb:OperatingAndAdministrativeMemberus-gaap:InvesteeMember2020-01-012020-12-310000895728enb:SabalTrai</w:t>
      </w:r>
      <w:r>
        <w:rPr>
          <w:rFonts w:eastAsia="Times New Roman"/>
          <w:vanish/>
        </w:rPr>
        <w:t>lTransmissionLLCMemberenb:CommoditySalesMemberus-gaap:InvesteeMember2020-01-012020-12-310000895728enb:SabalTrailTransmissionLLCMemberus-gaap:InvesteeMemberenb:CommodityCostsMember2020-01-012020-12-310000895728enb:SabalTrailTransmissionLLCMemberenb:GasDistr</w:t>
      </w:r>
      <w:r>
        <w:rPr>
          <w:rFonts w:eastAsia="Times New Roman"/>
          <w:vanish/>
        </w:rPr>
        <w:t>ibutionCostsMemberus-gaap:InvesteeMember2020-01-012020-12-310000895728enb:TransportationAndOtherServicesMemberenb:SteckmanRidgeLPMemberus-gaap:InvesteeMember2020-01-012020-12-310000895728enb:SteckmanRidgeLPMemberenb:OperatingAndAdministrativeMemberus-gaap:</w:t>
      </w:r>
      <w:r>
        <w:rPr>
          <w:rFonts w:eastAsia="Times New Roman"/>
          <w:vanish/>
        </w:rPr>
        <w:t>InvesteeMember2020-01-012020-12-310000895728enb:SteckmanRidgeLPMemberenb:CommoditySalesMemberus-gaap:InvesteeMember2020-01-012020-12-310000895728enb:SteckmanRidgeLPMemberus-gaap:InvesteeMemberenb:CommodityCostsMember2020-01-012020-12-310000895728enb:GasDis</w:t>
      </w:r>
      <w:r>
        <w:rPr>
          <w:rFonts w:eastAsia="Times New Roman"/>
          <w:vanish/>
        </w:rPr>
        <w:t>tributionCostsMemberenb:SteckmanRidgeLPMemberus-gaap:InvesteeMember2020-01-012020-12-310000895728enb:TransportationAndOtherServicesMemberenb:NovercoIncMemberus-gaap:InvesteeMember2020-01-012020-12-310000895728enb:NovercoIncMemberenb:OperatingAndAdministrat</w:t>
      </w:r>
      <w:r>
        <w:rPr>
          <w:rFonts w:eastAsia="Times New Roman"/>
          <w:vanish/>
        </w:rPr>
        <w:t>iveMemberus-gaap:InvesteeMember2020-01-012020-12-310000895728enb:NovercoIncMemberenb:CommoditySalesMemberus-gaap:InvesteeMember2020-01-012020-12-310000895728enb:NovercoIncMemberus-gaap:InvesteeMemberenb:CommodityCostsMember2020-01-012020-12-310000895728enb</w:t>
      </w:r>
      <w:r>
        <w:rPr>
          <w:rFonts w:eastAsia="Times New Roman"/>
          <w:vanish/>
        </w:rPr>
        <w:t>:GasDistributionCostsMemberenb:NovercoIncMemberus-gaap:InvesteeMember2020-01-012020-12-310000895728enb:TransportationAndOtherServicesMemberus-gaap:InvesteeMemberenb:AlliancePipelineLImitedMember2019-01-012019-12-310000895728enb:OperatingAndAdministrativeMe</w:t>
      </w:r>
      <w:r>
        <w:rPr>
          <w:rFonts w:eastAsia="Times New Roman"/>
          <w:vanish/>
        </w:rPr>
        <w:t>mberus-gaap:InvesteeMemberenb:AlliancePipelineLImitedMember2019-01-012019-12-310000895728enb:CommoditySalesMemberus-gaap:InvesteeMemberenb:AlliancePipelineLImitedMember2019-01-012019-12-310000895728us-gaap:InvesteeMemberenb:AlliancePipelineLImitedMemberenb</w:t>
      </w:r>
      <w:r>
        <w:rPr>
          <w:rFonts w:eastAsia="Times New Roman"/>
          <w:vanish/>
        </w:rPr>
        <w:t>:CommodityCostsMember2019-01-012019-12-310000895728enb:GasDistributionCostsMemberus-gaap:InvesteeMemberenb:AlliancePipelineLImitedMember2019-01-012019-12-310000895728enb:TransportationAndOtherServicesMemberenb:AuxSableMidstreamLLCMemberus-gaap:InvesteeMemb</w:t>
      </w:r>
      <w:r>
        <w:rPr>
          <w:rFonts w:eastAsia="Times New Roman"/>
          <w:vanish/>
        </w:rPr>
        <w:t>er2019-01-012019-12-310000895728enb:AuxSableMidstreamLLCMemberenb:OperatingAndAdministrativeMemberus-gaap:InvesteeMember2019-01-012019-12-310000895728enb:AuxSableMidstreamLLCMemberenb:CommoditySalesMemberus-gaap:InvesteeMember2019-01-012019-12-310000895728</w:t>
      </w:r>
      <w:r>
        <w:rPr>
          <w:rFonts w:eastAsia="Times New Roman"/>
          <w:vanish/>
        </w:rPr>
        <w:t>enb:AuxSableMidstreamLLCMemberus-gaap:InvesteeMemberenb:CommodityCostsMember2019-01-012019-12-310000895728enb:GasDistributionCostsMemberenb:AuxSableMidstreamLLCMemberus-gaap:InvesteeMember2019-01-012019-12-310000895728enb:TransportationAndOtherServicesMemb</w:t>
      </w:r>
      <w:r>
        <w:rPr>
          <w:rFonts w:eastAsia="Times New Roman"/>
          <w:vanish/>
        </w:rPr>
        <w:t>erenb:AuxSableCanadaLPMemberus-gaap:InvesteeMember2019-01-012019-12-310000895728enb:AuxSableCanadaLPMemberenb:OperatingAndAdministrativeMemberus-gaap:InvesteeMember2019-01-012019-12-310000895728enb:AuxSableCanadaLPMemberenb:CommoditySalesMemberus-gaap:Inve</w:t>
      </w:r>
      <w:r>
        <w:rPr>
          <w:rFonts w:eastAsia="Times New Roman"/>
          <w:vanish/>
        </w:rPr>
        <w:t>steeMember2019-01-012019-12-310000895728enb:AuxSableCanadaLPMemberus-gaap:InvesteeMemberenb:CommodityCostsMember2019-01-012019-12-310000895728enb:AuxSableCanadaLPMemberenb:GasDistributionCostsMemberus-gaap:InvesteeMember2019-01-012019-12-310000895728enb:Tr</w:t>
      </w:r>
      <w:r>
        <w:rPr>
          <w:rFonts w:eastAsia="Times New Roman"/>
          <w:vanish/>
        </w:rPr>
        <w:t>ansportationAndOtherServicesMemberus-gaap:InvesteeMemberenb:SeawayCrudePipelineSystemMember2019-01-012019-12-310000895728enb:OperatingAndAdministrativeMemberus-gaap:InvesteeMemberenb:SeawayCrudePipelineSystemMember2019-01-012019-12-310000895728enb:Commodit</w:t>
      </w:r>
      <w:r>
        <w:rPr>
          <w:rFonts w:eastAsia="Times New Roman"/>
          <w:vanish/>
        </w:rPr>
        <w:t>ySalesMemberus-gaap:InvesteeMemberenb:SeawayCrudePipelineSystemMember2019-01-012019-12-310000895728us-gaap:InvesteeMemberenb:SeawayCrudePipelineSystemMemberenb:CommodityCostsMember2019-01-012019-12-310000895728enb:GasDistributionCostsMemberus-gaap:Investee</w:t>
      </w:r>
      <w:r>
        <w:rPr>
          <w:rFonts w:eastAsia="Times New Roman"/>
          <w:vanish/>
        </w:rPr>
        <w:t>Memberenb:SeawayCrudePipelineSystemMember2019-01-012019-12-310000895728enb:TransportationAndOtherServicesMemberenb:AllianceCanadaMarketingLPMemberus-gaap:InvesteeMember2019-01-012019-12-310000895728enb:AllianceCanadaMarketingLPMemberenb:OperatingAndAdminis</w:t>
      </w:r>
      <w:r>
        <w:rPr>
          <w:rFonts w:eastAsia="Times New Roman"/>
          <w:vanish/>
        </w:rPr>
        <w:t>trativeMemberus-gaap:InvesteeMember2019-01-012019-12-310000895728enb:AllianceCanadaMarketingLPMemberenb:CommoditySalesMemberus-gaap:InvesteeMember2019-01-012019-12-310000895728enb:AllianceCanadaMarketingLPMemberus-gaap:InvesteeMemberenb:CommodityCostsMembe</w:t>
      </w:r>
      <w:r>
        <w:rPr>
          <w:rFonts w:eastAsia="Times New Roman"/>
          <w:vanish/>
        </w:rPr>
        <w:t>r2019-01-012019-12-310000895728enb:GasDistributionCostsMemberenb:AllianceCanadaMarketingLPMemberus-gaap:InvesteeMember2019-01-012019-12-310000895728enb:NexusGasTransmissionLLCMemberenb:TransportationAndOtherServicesMemberus-gaap:InvesteeMember2019-01-01201</w:t>
      </w:r>
      <w:r>
        <w:rPr>
          <w:rFonts w:eastAsia="Times New Roman"/>
          <w:vanish/>
        </w:rPr>
        <w:t>9-12-310000895728enb:NexusGasTransmissionLLCMemberenb:OperatingAndAdministrativeMemberus-gaap:InvesteeMember2019-01-012019-12-310000895728enb:NexusGasTransmissionLLCMemberenb:CommoditySalesMemberus-gaap:InvesteeMember2019-01-012019-12-310000895728enb:Nexus</w:t>
      </w:r>
      <w:r>
        <w:rPr>
          <w:rFonts w:eastAsia="Times New Roman"/>
          <w:vanish/>
        </w:rPr>
        <w:t>GasTransmissionLLCMemberus-gaap:InvesteeMemberenb:CommodityCostsMember2019-01-012019-12-310000895728enb:NexusGasTransmissionLLCMemberenb:GasDistributionCostsMemberus-gaap:InvesteeMember2019-01-012019-12-310000895728enb:VectorPipelineMemberenb:Transportatio</w:t>
      </w:r>
      <w:r>
        <w:rPr>
          <w:rFonts w:eastAsia="Times New Roman"/>
          <w:vanish/>
        </w:rPr>
        <w:t>nAndOtherServicesMemberus-gaap:InvesteeMember2019-01-012019-12-310000895728enb:VectorPipelineMemberenb:OperatingAndAdministrativeMemberus-gaap:InvesteeMember2019-01-012019-12-310000895728enb:VectorPipelineMemberenb:CommoditySalesMemberus-gaap:InvesteeMembe</w:t>
      </w:r>
      <w:r>
        <w:rPr>
          <w:rFonts w:eastAsia="Times New Roman"/>
          <w:vanish/>
        </w:rPr>
        <w:t>r2019-01-012019-12-310000895728enb:VectorPipelineMemberus-gaap:InvesteeMemberenb:CommodityCostsMember2019-01-012019-12-310000895728enb:VectorPipelineMemberenb:GasDistributionCostsMemberus-gaap:InvesteeMember2019-01-012019-12-310000895728enb:TransportationA</w:t>
      </w:r>
      <w:r>
        <w:rPr>
          <w:rFonts w:eastAsia="Times New Roman"/>
          <w:vanish/>
        </w:rPr>
        <w:t>ndOtherServicesMemberenb:EnergirLPMemberus-gaap:InvesteeMember2019-01-012019-12-310000895728enb:EnergirLPMemberenb:OperatingAndAdministrativeMemberus-gaap:InvesteeMember2019-01-012019-12-310000895728enb:CommoditySalesMemberenb:EnergirLPMemberus-gaap:Invest</w:t>
      </w:r>
      <w:r>
        <w:rPr>
          <w:rFonts w:eastAsia="Times New Roman"/>
          <w:vanish/>
        </w:rPr>
        <w:t>eeMember2019-01-012019-12-310000895728enb:EnergirLPMemberus-gaap:InvesteeMemberenb:CommodityCostsMember2019-01-012019-12-310000895728enb:GasDistributionCostsMemberenb:EnergirLPMemberus-gaap:InvesteeMember2019-01-012019-12-310000895728enb:TransportationAndO</w:t>
      </w:r>
      <w:r>
        <w:rPr>
          <w:rFonts w:eastAsia="Times New Roman"/>
          <w:vanish/>
        </w:rPr>
        <w:t>therServicesMemberenb:DCPMidstreamLLCMemberus-gaap:InvesteeMember2019-01-012019-12-310000895728enb:DCPMidstreamLLCMemberenb:OperatingAndAdministrativeMemberus-gaap:InvesteeMember2019-01-012019-12-310000895728enb:CommoditySalesMemberenb:DCPMidstreamLLCMembe</w:t>
      </w:r>
      <w:r>
        <w:rPr>
          <w:rFonts w:eastAsia="Times New Roman"/>
          <w:vanish/>
        </w:rPr>
        <w:t>rus-gaap:InvesteeMember2019-01-012019-12-310000895728enb:DCPMidstreamLLCMemberus-gaap:InvesteeMemberenb:CommodityCostsMember2019-01-012019-12-310000895728enb:GasDistributionCostsMemberenb:DCPMidstreamLLCMemberus-gaap:InvesteeMember2019-01-012019-12-3100008</w:t>
      </w:r>
      <w:r>
        <w:rPr>
          <w:rFonts w:eastAsia="Times New Roman"/>
          <w:vanish/>
        </w:rPr>
        <w:t>95728enb:TransportationAndOtherServicesMemberenb:GulfstreamManagementAndOperatingServicesLLCMemberus-gaap:InvesteeMember2019-01-012019-12-310000895728enb:GulfstreamManagementAndOperatingServicesLLCMemberenb:OperatingAndAdministrativeMemberus-gaap:InvesteeM</w:t>
      </w:r>
      <w:r>
        <w:rPr>
          <w:rFonts w:eastAsia="Times New Roman"/>
          <w:vanish/>
        </w:rPr>
        <w:t>ember2019-01-012019-12-310000895728enb:GulfstreamManagementAndOperatingServicesLLCMemberenb:CommoditySalesMemberus-gaap:InvesteeMember2019-01-012019-12-310000895728enb:GulfstreamManagementAndOperatingServicesLLCMemberus-gaap:InvesteeMemberenb:CommodityCost</w:t>
      </w:r>
      <w:r>
        <w:rPr>
          <w:rFonts w:eastAsia="Times New Roman"/>
          <w:vanish/>
        </w:rPr>
        <w:t>sMember2019-01-012019-12-310000895728enb:GasDistributionCostsMemberenb:GulfstreamManagementAndOperatingServicesLLCMemberus-gaap:InvesteeMember2019-01-012019-12-310000895728enb:TransportationAndOtherServicesMemberenb:SabalTrailTransmissionLLCMemberus-gaap:I</w:t>
      </w:r>
      <w:r>
        <w:rPr>
          <w:rFonts w:eastAsia="Times New Roman"/>
          <w:vanish/>
        </w:rPr>
        <w:t>nvesteeMember2019-01-012019-12-310000895728enb:SabalTrailTransmissionLLCMemberenb:OperatingAndAdministrativeMemberus-gaap:InvesteeMember2019-01-012019-12-310000895728enb:SabalTrailTransmissionLLCMemberenb:CommoditySalesMemberus-gaap:InvesteeMember2019-01-0</w:t>
      </w:r>
      <w:r>
        <w:rPr>
          <w:rFonts w:eastAsia="Times New Roman"/>
          <w:vanish/>
        </w:rPr>
        <w:t>12019-12-310000895728enb:SabalTrailTransmissionLLCMemberus-gaap:InvesteeMemberenb:CommodityCostsMember2019-01-012019-12-310000895728enb:SabalTrailTransmissionLLCMemberenb:GasDistributionCostsMemberus-gaap:InvesteeMember2019-01-012019-12-310000895728enb:Tra</w:t>
      </w:r>
      <w:r>
        <w:rPr>
          <w:rFonts w:eastAsia="Times New Roman"/>
          <w:vanish/>
        </w:rPr>
        <w:t>nsportationAndOtherServicesMemberenb:SteckmanRidgeLPMemberus-gaap:InvesteeMember2019-01-012019-12-310000895728enb:SteckmanRidgeLPMemberenb:OperatingAndAdministrativeMemberus-gaap:InvesteeMember2019-01-012019-12-310000895728enb:SteckmanRidgeLPMemberenb:Comm</w:t>
      </w:r>
      <w:r>
        <w:rPr>
          <w:rFonts w:eastAsia="Times New Roman"/>
          <w:vanish/>
        </w:rPr>
        <w:t>oditySalesMemberus-gaap:InvesteeMember2019-01-012019-12-310000895728enb:SteckmanRidgeLPMemberus-gaap:InvesteeMemberenb:CommodityCostsMember2019-01-012019-12-310000895728enb:GasDistributionCostsMemberenb:SteckmanRidgeLPMemberus-gaap:InvesteeMember2019-01-01</w:t>
      </w:r>
      <w:r>
        <w:rPr>
          <w:rFonts w:eastAsia="Times New Roman"/>
          <w:vanish/>
        </w:rPr>
        <w:t>2019-12-310000895728enb:TransportationAndOtherServicesMemberus-gaap:InvesteeMemberenb:AlliancePipelineLImitedMember2018-01-012018-12-310000895728enb:OperatingAndAdministrativeMemberus-gaap:InvesteeMemberenb:AlliancePipelineLImitedMember2018-01-012018-12-31</w:t>
      </w:r>
      <w:r>
        <w:rPr>
          <w:rFonts w:eastAsia="Times New Roman"/>
          <w:vanish/>
        </w:rPr>
        <w:t>0000895728enb:CommoditySalesMemberus-gaap:InvesteeMemberenb:AlliancePipelineLImitedMember2018-01-012018-12-310000895728us-gaap:InvesteeMemberenb:AlliancePipelineLImitedMemberenb:CommodityCostsMember2018-01-012018-12-310000895728enb:GasDistributionCostsMemb</w:t>
      </w:r>
      <w:r>
        <w:rPr>
          <w:rFonts w:eastAsia="Times New Roman"/>
          <w:vanish/>
        </w:rPr>
        <w:t>erus-gaap:InvesteeMemberenb:AlliancePipelineLImitedMember2018-01-012018-12-310000895728enb:TransportationAndOtherServicesMemberenb:AuxSableMidstreamLLCMemberus-gaap:InvesteeMember2018-01-012018-12-310000895728enb:AuxSableMidstreamLLCMemberenb:OperatingAndA</w:t>
      </w:r>
      <w:r>
        <w:rPr>
          <w:rFonts w:eastAsia="Times New Roman"/>
          <w:vanish/>
        </w:rPr>
        <w:t>dministrativeMemberus-gaap:InvesteeMember2018-01-012018-12-310000895728enb:AuxSableMidstreamLLCMemberenb:CommoditySalesMemberus-gaap:InvesteeMember2018-01-012018-12-310000895728enb:AuxSableMidstreamLLCMemberus-gaap:InvesteeMemberenb:CommodityCostsMember201</w:t>
      </w:r>
      <w:r>
        <w:rPr>
          <w:rFonts w:eastAsia="Times New Roman"/>
          <w:vanish/>
        </w:rPr>
        <w:t>8-01-012018-12-310000895728enb:GasDistributionCostsMemberenb:AuxSableMidstreamLLCMemberus-gaap:InvesteeMember2018-01-012018-12-310000895728enb:TransportationAndOtherServicesMemberenb:AuxSableCanadaLPMemberus-gaap:InvesteeMember2018-01-012018-12-31000089572</w:t>
      </w:r>
      <w:r>
        <w:rPr>
          <w:rFonts w:eastAsia="Times New Roman"/>
          <w:vanish/>
        </w:rPr>
        <w:t>8enb:AuxSableCanadaLPMemberenb:OperatingAndAdministrativeMemberus-gaap:InvesteeMember2018-01-012018-12-310000895728enb:AuxSableCanadaLPMemberenb:CommoditySalesMemberus-gaap:InvesteeMember2018-01-012018-12-310000895728enb:AuxSableCanadaLPMemberus-gaap:Inves</w:t>
      </w:r>
      <w:r>
        <w:rPr>
          <w:rFonts w:eastAsia="Times New Roman"/>
          <w:vanish/>
        </w:rPr>
        <w:t>teeMemberenb:CommodityCostsMember2018-01-012018-12-310000895728enb:AuxSableCanadaLPMemberenb:GasDistributionCostsMemberus-gaap:InvesteeMember2018-01-012018-12-310000895728enb:TransportationAndOtherServicesMemberus-gaap:InvesteeMemberenb:SeawayCrudePipeline</w:t>
      </w:r>
      <w:r>
        <w:rPr>
          <w:rFonts w:eastAsia="Times New Roman"/>
          <w:vanish/>
        </w:rPr>
        <w:t>SystemMember2018-01-012018-12-310000895728enb:OperatingAndAdministrativeMemberus-gaap:InvesteeMemberenb:SeawayCrudePipelineSystemMember2018-01-012018-12-310000895728enb:CommoditySalesMemberus-gaap:InvesteeMemberenb:SeawayCrudePipelineSystemMember2018-01-01</w:t>
      </w:r>
      <w:r>
        <w:rPr>
          <w:rFonts w:eastAsia="Times New Roman"/>
          <w:vanish/>
        </w:rPr>
        <w:t>2018-12-310000895728us-gaap:InvesteeMemberenb:SeawayCrudePipelineSystemMemberenb:CommodityCostsMember2018-01-012018-12-310000895728enb:GasDistributionCostsMemberus-gaap:InvesteeMemberenb:SeawayCrudePipelineSystemMember2018-01-012018-12-310000895728enb:Tran</w:t>
      </w:r>
      <w:r>
        <w:rPr>
          <w:rFonts w:eastAsia="Times New Roman"/>
          <w:vanish/>
        </w:rPr>
        <w:t>sportationAndOtherServicesMemberenb:AllianceCanadaMarketingLPMemberus-gaap:InvesteeMember2018-01-012018-12-310000895728enb:AllianceCanadaMarketingLPMemberenb:OperatingAndAdministrativeMemberus-gaap:InvesteeMember2018-01-012018-12-310000895728enb:AllianceCa</w:t>
      </w:r>
      <w:r>
        <w:rPr>
          <w:rFonts w:eastAsia="Times New Roman"/>
          <w:vanish/>
        </w:rPr>
        <w:t>nadaMarketingLPMemberenb:CommoditySalesMemberus-gaap:InvesteeMember2018-01-012018-12-310000895728enb:AllianceCanadaMarketingLPMemberus-gaap:InvesteeMemberenb:CommodityCostsMember2018-01-012018-12-310000895728enb:GasDistributionCostsMemberenb:AllianceCanada</w:t>
      </w:r>
      <w:r>
        <w:rPr>
          <w:rFonts w:eastAsia="Times New Roman"/>
          <w:vanish/>
        </w:rPr>
        <w:t>MarketingLPMemberus-gaap:InvesteeMember2018-01-012018-12-310000895728enb:NexusGasTransmissionLLCMemberenb:TransportationAndOtherServicesMemberus-gaap:InvesteeMember2018-01-012018-12-310000895728enb:NexusGasTransmissionLLCMemberenb:OperatingAndAdministrativ</w:t>
      </w:r>
      <w:r>
        <w:rPr>
          <w:rFonts w:eastAsia="Times New Roman"/>
          <w:vanish/>
        </w:rPr>
        <w:t>eMemberus-gaap:InvesteeMember2018-01-012018-12-310000895728enb:NexusGasTransmissionLLCMemberenb:CommoditySalesMemberus-gaap:InvesteeMember2018-01-012018-12-310000895728enb:NexusGasTransmissionLLCMemberus-gaap:InvesteeMemberenb:CommodityCostsMember2018-01-0</w:t>
      </w:r>
      <w:r>
        <w:rPr>
          <w:rFonts w:eastAsia="Times New Roman"/>
          <w:vanish/>
        </w:rPr>
        <w:t>12018-12-310000895728enb:NexusGasTransmissionLLCMemberenb:GasDistributionCostsMemberus-gaap:InvesteeMember2018-01-012018-12-310000895728enb:VectorPipelineMemberenb:TransportationAndOtherServicesMemberus-gaap:InvesteeMember2018-01-012018-12-310000895728enb:</w:t>
      </w:r>
      <w:r>
        <w:rPr>
          <w:rFonts w:eastAsia="Times New Roman"/>
          <w:vanish/>
        </w:rPr>
        <w:t>VectorPipelineMemberenb:OperatingAndAdministrativeMemberus-gaap:InvesteeMember2018-01-012018-12-310000895728enb:VectorPipelineMemberenb:CommoditySalesMemberus-gaap:InvesteeMember2018-01-012018-12-310000895728enb:VectorPipelineMemberus-gaap:InvesteeMemberen</w:t>
      </w:r>
      <w:r>
        <w:rPr>
          <w:rFonts w:eastAsia="Times New Roman"/>
          <w:vanish/>
        </w:rPr>
        <w:t>b:CommodityCostsMember2018-01-012018-12-310000895728enb:VectorPipelineMemberenb:GasDistributionCostsMemberus-gaap:InvesteeMember2018-01-012018-12-310000895728enb:TransportationAndOtherServicesMemberenb:DCPMidstreamLLCMemberus-gaap:InvesteeMember2018-01-012</w:t>
      </w:r>
      <w:r>
        <w:rPr>
          <w:rFonts w:eastAsia="Times New Roman"/>
          <w:vanish/>
        </w:rPr>
        <w:t>018-12-310000895728enb:DCPMidstreamLLCMemberenb:OperatingAndAdministrativeMemberus-gaap:InvesteeMember2018-01-012018-12-310000895728enb:CommoditySalesMemberenb:DCPMidstreamLLCMemberus-gaap:InvesteeMember2018-01-012018-12-310000895728enb:DCPMidstreamLLCMemb</w:t>
      </w:r>
      <w:r>
        <w:rPr>
          <w:rFonts w:eastAsia="Times New Roman"/>
          <w:vanish/>
        </w:rPr>
        <w:t>erus-gaap:InvesteeMemberenb:CommodityCostsMember2018-01-012018-12-310000895728enb:GasDistributionCostsMemberenb:DCPMidstreamLLCMemberus-gaap:InvesteeMember2018-01-012018-12-310000895728enb:TransportationAndOtherServicesMemberenb:GulfstreamManagementAndOper</w:t>
      </w:r>
      <w:r>
        <w:rPr>
          <w:rFonts w:eastAsia="Times New Roman"/>
          <w:vanish/>
        </w:rPr>
        <w:t>atingServicesLLCMemberus-gaap:InvesteeMember2018-01-012018-12-310000895728enb:GulfstreamManagementAndOperatingServicesLLCMemberenb:OperatingAndAdministrativeMemberus-gaap:InvesteeMember2018-01-012018-12-310000895728enb:GulfstreamManagementAndOperatingServi</w:t>
      </w:r>
      <w:r>
        <w:rPr>
          <w:rFonts w:eastAsia="Times New Roman"/>
          <w:vanish/>
        </w:rPr>
        <w:t>cesLLCMemberenb:CommoditySalesMemberus-gaap:InvesteeMember2018-01-012018-12-310000895728enb:GulfstreamManagementAndOperatingServicesLLCMemberus-gaap:InvesteeMemberenb:CommodityCostsMember2018-01-012018-12-310000895728enb:GasDistributionCostsMemberenb:Gulfs</w:t>
      </w:r>
      <w:r>
        <w:rPr>
          <w:rFonts w:eastAsia="Times New Roman"/>
          <w:vanish/>
        </w:rPr>
        <w:t>treamManagementAndOperatingServicesLLCMemberus-gaap:InvesteeMember2018-01-012018-12-310000895728enb:TransportationAndOtherServicesMemberenb:SabalTrailTransmissionLLCMemberus-gaap:InvesteeMember2018-01-012018-12-310000895728enb:SabalTrailTransmissionLLCMemb</w:t>
      </w:r>
      <w:r>
        <w:rPr>
          <w:rFonts w:eastAsia="Times New Roman"/>
          <w:vanish/>
        </w:rPr>
        <w:t>erenb:OperatingAndAdministrativeMemberus-gaap:InvesteeMember2018-01-012018-12-310000895728enb:SabalTrailTransmissionLLCMemberenb:CommoditySalesMemberus-gaap:InvesteeMember2018-01-012018-12-310000895728enb:SabalTrailTransmissionLLCMemberus-gaap:InvesteeMemb</w:t>
      </w:r>
      <w:r>
        <w:rPr>
          <w:rFonts w:eastAsia="Times New Roman"/>
          <w:vanish/>
        </w:rPr>
        <w:t>erenb:CommodityCostsMember2018-01-012018-12-310000895728enb:SabalTrailTransmissionLLCMemberenb:GasDistributionCostsMemberus-gaap:InvesteeMember2018-01-012018-12-310000895728enb:TransportationAndOtherServicesMemberenb:SteckmanRidgeLPMemberus-gaap:InvesteeMe</w:t>
      </w:r>
      <w:r>
        <w:rPr>
          <w:rFonts w:eastAsia="Times New Roman"/>
          <w:vanish/>
        </w:rPr>
        <w:t>mber2018-01-012018-12-310000895728enb:SteckmanRidgeLPMemberenb:OperatingAndAdministrativeMemberus-gaap:InvesteeMember2018-01-012018-12-310000895728enb:SteckmanRidgeLPMemberenb:CommoditySalesMemberus-gaap:InvesteeMember2018-01-012018-12-310000895728enb:Stec</w:t>
      </w:r>
      <w:r>
        <w:rPr>
          <w:rFonts w:eastAsia="Times New Roman"/>
          <w:vanish/>
        </w:rPr>
        <w:t>kmanRidgeLPMemberus-gaap:InvesteeMemberenb:CommodityCostsMember2018-01-012018-12-310000895728enb:GasDistributionCostsMemberenb:SteckmanRidgeLPMemberus-gaap:InvesteeMember2018-01-012018-12-3100008957282020-01-012020-03-3100008957282020-04-012020-06-30000089</w:t>
      </w:r>
      <w:r>
        <w:rPr>
          <w:rFonts w:eastAsia="Times New Roman"/>
          <w:vanish/>
        </w:rPr>
        <w:t>57282020-07-012020-09-3000008957282020-10-012020-12-3100008957282019-01-012019-03-3100008957282019-04-012019-06-3000008957282019-07-012019-09-3000008957282019-10-012019-12-31</w:t>
      </w:r>
    </w:p>
    <w:p w:rsidR="00000000" w:rsidRDefault="00DA77C3">
      <w:pPr>
        <w:jc w:val="center"/>
        <w:divId w:val="928780859"/>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883249962"/>
          <w:jc w:val="center"/>
        </w:trPr>
        <w:tc>
          <w:tcPr>
            <w:tcW w:w="50" w:type="pct"/>
            <w:vAlign w:val="center"/>
            <w:hideMark/>
          </w:tcPr>
          <w:p w:rsidR="00000000" w:rsidRDefault="00DA77C3">
            <w:pPr>
              <w:jc w:val="center"/>
              <w:rPr>
                <w:rFonts w:eastAsia="Times New Roman"/>
              </w:rPr>
            </w:pPr>
          </w:p>
        </w:tc>
        <w:tc>
          <w:tcPr>
            <w:tcW w:w="494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1883249962"/>
          <w:trHeight w:val="60"/>
          <w:jc w:val="center"/>
        </w:trPr>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bl>
    <w:p w:rsidR="00000000" w:rsidRDefault="00DA77C3">
      <w:pPr>
        <w:jc w:val="center"/>
        <w:rPr>
          <w:rFonts w:eastAsia="Times New Roman"/>
        </w:rPr>
      </w:pPr>
      <w:r>
        <w:rPr>
          <w:rFonts w:ascii="Arial" w:eastAsia="Times New Roman" w:hAnsi="Arial" w:cs="Arial"/>
          <w:b/>
          <w:bCs/>
          <w:color w:val="000000"/>
          <w:sz w:val="28"/>
          <w:szCs w:val="28"/>
        </w:rPr>
        <w:t>UNITED STATES</w:t>
      </w:r>
    </w:p>
    <w:p w:rsidR="00000000" w:rsidRDefault="00DA77C3">
      <w:pPr>
        <w:jc w:val="center"/>
        <w:rPr>
          <w:rFonts w:eastAsia="Times New Roman"/>
        </w:rPr>
      </w:pPr>
      <w:r>
        <w:rPr>
          <w:rFonts w:ascii="Arial" w:eastAsia="Times New Roman" w:hAnsi="Arial" w:cs="Arial"/>
          <w:b/>
          <w:bCs/>
          <w:color w:val="000000"/>
          <w:sz w:val="28"/>
          <w:szCs w:val="28"/>
        </w:rPr>
        <w:t>SECURITIES AND EXCHANGE COMMISSION</w:t>
      </w:r>
    </w:p>
    <w:p w:rsidR="00000000" w:rsidRDefault="00DA77C3">
      <w:pPr>
        <w:jc w:val="center"/>
        <w:rPr>
          <w:rFonts w:eastAsia="Times New Roman"/>
        </w:rPr>
      </w:pPr>
      <w:r>
        <w:rPr>
          <w:rFonts w:ascii="Arial" w:eastAsia="Times New Roman" w:hAnsi="Arial" w:cs="Arial"/>
          <w:b/>
          <w:bCs/>
          <w:color w:val="000000"/>
          <w:sz w:val="22"/>
          <w:szCs w:val="22"/>
        </w:rPr>
        <w:t>Washington, D.C. 20549</w:t>
      </w:r>
    </w:p>
    <w:p w:rsidR="00000000" w:rsidRDefault="00DA77C3">
      <w:pPr>
        <w:jc w:val="center"/>
        <w:rPr>
          <w:rFonts w:eastAsia="Times New Roman"/>
        </w:rPr>
      </w:pPr>
      <w:r>
        <w:rPr>
          <w:rFonts w:ascii="Arial" w:eastAsia="Times New Roman" w:hAnsi="Arial" w:cs="Arial"/>
          <w:color w:val="000000"/>
          <w:sz w:val="12"/>
          <w:szCs w:val="12"/>
        </w:rPr>
        <w:t>_______________________________</w:t>
      </w:r>
    </w:p>
    <w:p w:rsidR="00000000" w:rsidRDefault="00DA77C3">
      <w:pPr>
        <w:jc w:val="center"/>
        <w:divId w:val="1762290358"/>
        <w:rPr>
          <w:rFonts w:eastAsia="Times New Roman"/>
        </w:rPr>
      </w:pPr>
      <w:r>
        <w:rPr>
          <w:rFonts w:ascii="Arial" w:eastAsia="Times New Roman" w:hAnsi="Arial" w:cs="Arial"/>
          <w:b/>
          <w:bCs/>
          <w:color w:val="000000"/>
        </w:rPr>
        <w:t xml:space="preserve">FORM 10-K </w:t>
      </w:r>
    </w:p>
    <w:p w:rsidR="00000000" w:rsidRDefault="00DA77C3">
      <w:pPr>
        <w:jc w:val="center"/>
        <w:rPr>
          <w:rFonts w:eastAsia="Times New Roman"/>
        </w:rPr>
      </w:pPr>
      <w:r>
        <w:rPr>
          <w:rFonts w:ascii="Arial" w:eastAsia="Times New Roman" w:hAnsi="Arial" w:cs="Arial"/>
          <w:color w:val="000000"/>
          <w:sz w:val="12"/>
          <w:szCs w:val="12"/>
        </w:rPr>
        <w:t>_______________________________</w:t>
      </w:r>
    </w:p>
    <w:tbl>
      <w:tblPr>
        <w:tblW w:w="4284" w:type="pct"/>
        <w:jc w:val="center"/>
        <w:tblCellMar>
          <w:top w:w="15" w:type="dxa"/>
          <w:left w:w="15" w:type="dxa"/>
          <w:bottom w:w="15" w:type="dxa"/>
          <w:right w:w="15" w:type="dxa"/>
        </w:tblCellMar>
        <w:tblLook w:val="04A0" w:firstRow="1" w:lastRow="0" w:firstColumn="1" w:lastColumn="0" w:noHBand="0" w:noVBand="1"/>
      </w:tblPr>
      <w:tblGrid>
        <w:gridCol w:w="45"/>
        <w:gridCol w:w="261"/>
        <w:gridCol w:w="36"/>
        <w:gridCol w:w="37"/>
        <w:gridCol w:w="86"/>
        <w:gridCol w:w="36"/>
        <w:gridCol w:w="37"/>
        <w:gridCol w:w="6543"/>
        <w:gridCol w:w="36"/>
      </w:tblGrid>
      <w:tr w:rsidR="00000000">
        <w:trPr>
          <w:divId w:val="2000039615"/>
          <w:jc w:val="center"/>
        </w:trPr>
        <w:tc>
          <w:tcPr>
            <w:tcW w:w="50" w:type="pct"/>
            <w:vAlign w:val="center"/>
            <w:hideMark/>
          </w:tcPr>
          <w:p w:rsidR="00000000" w:rsidRDefault="00DA77C3">
            <w:pPr>
              <w:jc w:val="center"/>
              <w:rPr>
                <w:rFonts w:eastAsia="Times New Roman"/>
              </w:rPr>
            </w:pPr>
          </w:p>
        </w:tc>
        <w:tc>
          <w:tcPr>
            <w:tcW w:w="22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3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626"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2000039615"/>
          <w:jc w:val="center"/>
        </w:trPr>
        <w:tc>
          <w:tcPr>
            <w:tcW w:w="0" w:type="auto"/>
            <w:gridSpan w:val="3"/>
            <w:tcMar>
              <w:top w:w="30" w:type="dxa"/>
              <w:left w:w="20" w:type="dxa"/>
              <w:bottom w:w="30" w:type="dxa"/>
              <w:right w:w="20" w:type="dxa"/>
            </w:tcMar>
            <w:hideMark/>
          </w:tcPr>
          <w:p w:rsidR="00000000" w:rsidRDefault="00DA77C3">
            <w:pPr>
              <w:jc w:val="right"/>
              <w:rPr>
                <w:rFonts w:eastAsia="Times New Roman"/>
              </w:rPr>
            </w:pPr>
            <w:r>
              <w:rPr>
                <w:rFonts w:ascii="Segoe UI Symbol" w:eastAsia="Times New Roman" w:hAnsi="Segoe UI Symbol" w:cs="Segoe UI Symbol"/>
                <w:color w:val="000000"/>
              </w:rPr>
              <w:t>☒</w:t>
            </w: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26"/>
                <w:szCs w:val="26"/>
              </w:rPr>
              <w:t> </w:t>
            </w: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b/>
                <w:bCs/>
                <w:color w:val="000000"/>
                <w:sz w:val="18"/>
                <w:szCs w:val="18"/>
              </w:rPr>
              <w:t>ANNUAL REPORT PURSUANT TO SECTION 13 OR 15(d) OF THE</w:t>
            </w:r>
          </w:p>
          <w:p w:rsidR="00000000" w:rsidRDefault="00DA77C3">
            <w:pPr>
              <w:jc w:val="center"/>
              <w:rPr>
                <w:rFonts w:eastAsia="Times New Roman"/>
              </w:rPr>
            </w:pPr>
            <w:r>
              <w:rPr>
                <w:rFonts w:ascii="Arial" w:eastAsia="Times New Roman" w:hAnsi="Arial" w:cs="Arial"/>
                <w:b/>
                <w:bCs/>
                <w:color w:val="000000"/>
                <w:sz w:val="18"/>
                <w:szCs w:val="18"/>
              </w:rPr>
              <w:t>SECURITIES EXCHANGE ACT OF 1934</w:t>
            </w:r>
          </w:p>
        </w:tc>
      </w:tr>
    </w:tbl>
    <w:p w:rsidR="00000000" w:rsidRDefault="00DA77C3">
      <w:pPr>
        <w:jc w:val="center"/>
        <w:rPr>
          <w:rFonts w:eastAsia="Times New Roman"/>
        </w:rPr>
      </w:pPr>
      <w:r>
        <w:rPr>
          <w:rFonts w:ascii="Arial" w:eastAsia="Times New Roman" w:hAnsi="Arial" w:cs="Arial"/>
          <w:b/>
          <w:bCs/>
          <w:color w:val="000000"/>
          <w:sz w:val="20"/>
          <w:szCs w:val="20"/>
        </w:rPr>
        <w:t xml:space="preserve">For the fiscal year ended December 31, 2020 </w:t>
      </w:r>
    </w:p>
    <w:p w:rsidR="00000000" w:rsidRDefault="00DA77C3">
      <w:pPr>
        <w:jc w:val="center"/>
        <w:rPr>
          <w:rFonts w:eastAsia="Times New Roman"/>
        </w:rPr>
      </w:pPr>
      <w:r>
        <w:rPr>
          <w:rFonts w:ascii="Arial" w:eastAsia="Times New Roman" w:hAnsi="Arial" w:cs="Arial"/>
          <w:b/>
          <w:bCs/>
          <w:color w:val="000000"/>
          <w:sz w:val="20"/>
          <w:szCs w:val="20"/>
        </w:rPr>
        <w:t>or</w:t>
      </w:r>
    </w:p>
    <w:tbl>
      <w:tblPr>
        <w:tblW w:w="4284" w:type="pct"/>
        <w:jc w:val="center"/>
        <w:tblCellMar>
          <w:top w:w="15" w:type="dxa"/>
          <w:left w:w="15" w:type="dxa"/>
          <w:bottom w:w="15" w:type="dxa"/>
          <w:right w:w="15" w:type="dxa"/>
        </w:tblCellMar>
        <w:tblLook w:val="04A0" w:firstRow="1" w:lastRow="0" w:firstColumn="1" w:lastColumn="0" w:noHBand="0" w:noVBand="1"/>
      </w:tblPr>
      <w:tblGrid>
        <w:gridCol w:w="45"/>
        <w:gridCol w:w="261"/>
        <w:gridCol w:w="36"/>
        <w:gridCol w:w="37"/>
        <w:gridCol w:w="86"/>
        <w:gridCol w:w="36"/>
        <w:gridCol w:w="37"/>
        <w:gridCol w:w="6543"/>
        <w:gridCol w:w="36"/>
      </w:tblGrid>
      <w:tr w:rsidR="00000000">
        <w:trPr>
          <w:divId w:val="1737973856"/>
          <w:jc w:val="center"/>
        </w:trPr>
        <w:tc>
          <w:tcPr>
            <w:tcW w:w="50" w:type="pct"/>
            <w:vAlign w:val="center"/>
            <w:hideMark/>
          </w:tcPr>
          <w:p w:rsidR="00000000" w:rsidRDefault="00DA77C3">
            <w:pPr>
              <w:jc w:val="center"/>
              <w:rPr>
                <w:rFonts w:eastAsia="Times New Roman"/>
              </w:rPr>
            </w:pPr>
          </w:p>
        </w:tc>
        <w:tc>
          <w:tcPr>
            <w:tcW w:w="22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3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626"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1737973856"/>
          <w:jc w:val="center"/>
        </w:trPr>
        <w:tc>
          <w:tcPr>
            <w:tcW w:w="0" w:type="auto"/>
            <w:gridSpan w:val="3"/>
            <w:tcMar>
              <w:top w:w="30" w:type="dxa"/>
              <w:left w:w="20" w:type="dxa"/>
              <w:bottom w:w="30" w:type="dxa"/>
              <w:right w:w="20" w:type="dxa"/>
            </w:tcMar>
            <w:hideMark/>
          </w:tcPr>
          <w:p w:rsidR="00000000" w:rsidRDefault="00DA77C3">
            <w:pPr>
              <w:jc w:val="right"/>
              <w:rPr>
                <w:rFonts w:eastAsia="Times New Roman"/>
              </w:rPr>
            </w:pPr>
            <w:r>
              <w:rPr>
                <w:rFonts w:ascii="Segoe UI Symbol" w:eastAsia="Times New Roman" w:hAnsi="Segoe UI Symbol" w:cs="Segoe UI Symbol"/>
                <w:color w:val="000000"/>
              </w:rPr>
              <w:t>☐</w:t>
            </w: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26"/>
                <w:szCs w:val="26"/>
              </w:rPr>
              <w:t> </w:t>
            </w: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b/>
                <w:bCs/>
                <w:color w:val="000000"/>
                <w:sz w:val="18"/>
                <w:szCs w:val="18"/>
              </w:rPr>
              <w:t>TRANSITION REPORT PURSUANT TO SECTION 13 OR 15(d) OF THE</w:t>
            </w:r>
          </w:p>
          <w:p w:rsidR="00000000" w:rsidRDefault="00DA77C3">
            <w:pPr>
              <w:jc w:val="center"/>
              <w:rPr>
                <w:rFonts w:eastAsia="Times New Roman"/>
              </w:rPr>
            </w:pPr>
            <w:r>
              <w:rPr>
                <w:rFonts w:ascii="Arial" w:eastAsia="Times New Roman" w:hAnsi="Arial" w:cs="Arial"/>
                <w:b/>
                <w:bCs/>
                <w:color w:val="000000"/>
                <w:sz w:val="18"/>
                <w:szCs w:val="18"/>
              </w:rPr>
              <w:t>SECURITIES EXCHANGE ACT OF 1934</w:t>
            </w:r>
          </w:p>
        </w:tc>
      </w:tr>
    </w:tbl>
    <w:p w:rsidR="00000000" w:rsidRDefault="00DA77C3">
      <w:pPr>
        <w:jc w:val="center"/>
        <w:rPr>
          <w:rFonts w:eastAsia="Times New Roman"/>
        </w:rPr>
      </w:pPr>
      <w:r>
        <w:rPr>
          <w:rFonts w:ascii="Arial" w:eastAsia="Times New Roman" w:hAnsi="Arial" w:cs="Arial"/>
          <w:b/>
          <w:bCs/>
          <w:color w:val="000000"/>
          <w:sz w:val="20"/>
          <w:szCs w:val="20"/>
        </w:rPr>
        <w:t>For the transition period from         to        </w:t>
      </w:r>
    </w:p>
    <w:p w:rsidR="00000000" w:rsidRDefault="00DA77C3">
      <w:pPr>
        <w:jc w:val="center"/>
        <w:rPr>
          <w:rFonts w:eastAsia="Times New Roman"/>
        </w:rPr>
      </w:pPr>
      <w:r>
        <w:rPr>
          <w:rFonts w:ascii="Arial" w:eastAsia="Times New Roman" w:hAnsi="Arial" w:cs="Arial"/>
          <w:b/>
          <w:bCs/>
          <w:color w:val="000000"/>
          <w:sz w:val="20"/>
          <w:szCs w:val="20"/>
        </w:rPr>
        <w:t xml:space="preserve">Commission file number 1-10934 </w:t>
      </w:r>
    </w:p>
    <w:p w:rsidR="00000000" w:rsidRDefault="00DA77C3">
      <w:pPr>
        <w:jc w:val="center"/>
        <w:rPr>
          <w:rFonts w:eastAsia="Times New Roman"/>
        </w:rPr>
      </w:pPr>
      <w:r>
        <w:rPr>
          <w:rFonts w:ascii="Arial" w:eastAsia="Times New Roman" w:hAnsi="Arial" w:cs="Arial"/>
          <w:color w:val="000000"/>
          <w:sz w:val="12"/>
          <w:szCs w:val="12"/>
        </w:rPr>
        <w:t>_______________________________</w:t>
      </w:r>
    </w:p>
    <w:p w:rsidR="00000000" w:rsidRDefault="00DA77C3">
      <w:pPr>
        <w:jc w:val="center"/>
        <w:rPr>
          <w:rFonts w:eastAsia="Times New Roman"/>
        </w:rPr>
      </w:pPr>
      <w:r>
        <w:rPr>
          <w:rFonts w:eastAsia="Times New Roman"/>
          <w:noProof/>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DA77C3">
      <w:pPr>
        <w:jc w:val="center"/>
        <w:rPr>
          <w:rFonts w:eastAsia="Times New Roman"/>
        </w:rPr>
      </w:pPr>
      <w:r>
        <w:rPr>
          <w:rFonts w:ascii="Arial" w:eastAsia="Times New Roman" w:hAnsi="Arial" w:cs="Arial"/>
          <w:b/>
          <w:bCs/>
          <w:color w:val="000000"/>
          <w:sz w:val="28"/>
          <w:szCs w:val="28"/>
        </w:rPr>
        <w:t>ENBRIDGE INC.</w:t>
      </w:r>
    </w:p>
    <w:p w:rsidR="00000000" w:rsidRDefault="00DA77C3">
      <w:pPr>
        <w:ind w:firstLine="45"/>
        <w:jc w:val="center"/>
        <w:rPr>
          <w:rFonts w:eastAsia="Times New Roman"/>
        </w:rPr>
      </w:pPr>
      <w:r>
        <w:rPr>
          <w:rFonts w:ascii="Arial" w:eastAsia="Times New Roman" w:hAnsi="Arial" w:cs="Arial"/>
          <w:color w:val="000000"/>
          <w:sz w:val="16"/>
          <w:szCs w:val="16"/>
        </w:rPr>
        <w:t>(Exact Name of Registrant as Specified in Its Charter)</w:t>
      </w:r>
    </w:p>
    <w:p w:rsidR="00000000" w:rsidRDefault="00DA77C3">
      <w:pPr>
        <w:jc w:val="center"/>
        <w:rPr>
          <w:rFonts w:eastAsia="Times New Roman"/>
        </w:rPr>
      </w:pPr>
      <w:r>
        <w:rPr>
          <w:rFonts w:ascii="Arial" w:eastAsia="Times New Roman" w:hAnsi="Arial" w:cs="Arial"/>
          <w:color w:val="000000"/>
          <w:sz w:val="12"/>
          <w:szCs w:val="12"/>
        </w:rPr>
        <w:t>_______________________________</w:t>
      </w:r>
    </w:p>
    <w:tbl>
      <w:tblPr>
        <w:tblW w:w="5000" w:type="pct"/>
        <w:tblCellMar>
          <w:top w:w="15" w:type="dxa"/>
          <w:left w:w="15" w:type="dxa"/>
          <w:bottom w:w="15" w:type="dxa"/>
          <w:right w:w="15" w:type="dxa"/>
        </w:tblCellMar>
        <w:tblLook w:val="04A0" w:firstRow="1" w:lastRow="0" w:firstColumn="1" w:lastColumn="0" w:noHBand="0" w:noVBand="1"/>
      </w:tblPr>
      <w:tblGrid>
        <w:gridCol w:w="69"/>
        <w:gridCol w:w="3872"/>
        <w:gridCol w:w="36"/>
        <w:gridCol w:w="69"/>
        <w:gridCol w:w="247"/>
        <w:gridCol w:w="36"/>
        <w:gridCol w:w="69"/>
        <w:gridCol w:w="3872"/>
        <w:gridCol w:w="36"/>
      </w:tblGrid>
      <w:tr w:rsidR="00000000">
        <w:trPr>
          <w:divId w:val="1394891695"/>
        </w:trPr>
        <w:tc>
          <w:tcPr>
            <w:tcW w:w="50" w:type="pct"/>
            <w:vAlign w:val="center"/>
            <w:hideMark/>
          </w:tcPr>
          <w:p w:rsidR="00000000" w:rsidRDefault="00DA77C3">
            <w:pPr>
              <w:jc w:val="center"/>
              <w:rPr>
                <w:rFonts w:eastAsia="Times New Roman"/>
              </w:rPr>
            </w:pPr>
          </w:p>
        </w:tc>
        <w:tc>
          <w:tcPr>
            <w:tcW w:w="2338"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15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2338"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1394891695"/>
        </w:trPr>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b/>
                <w:bCs/>
                <w:color w:val="000000"/>
                <w:sz w:val="18"/>
                <w:szCs w:val="18"/>
              </w:rPr>
              <w:t>Canada</w:t>
            </w: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18"/>
                <w:szCs w:val="18"/>
              </w:rPr>
              <w:t> </w:t>
            </w: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b/>
                <w:bCs/>
                <w:color w:val="000000"/>
                <w:sz w:val="18"/>
                <w:szCs w:val="18"/>
              </w:rPr>
              <w:t>98-0377957</w:t>
            </w:r>
          </w:p>
        </w:tc>
      </w:tr>
      <w:tr w:rsidR="00000000">
        <w:trPr>
          <w:divId w:val="1394891695"/>
        </w:trPr>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18"/>
                <w:szCs w:val="18"/>
              </w:rPr>
              <w:t>(State or Other Jurisdiction of</w:t>
            </w:r>
          </w:p>
          <w:p w:rsidR="00000000" w:rsidRDefault="00DA77C3">
            <w:pPr>
              <w:jc w:val="center"/>
              <w:rPr>
                <w:rFonts w:eastAsia="Times New Roman"/>
              </w:rPr>
            </w:pPr>
            <w:r>
              <w:rPr>
                <w:rFonts w:ascii="Arial" w:eastAsia="Times New Roman" w:hAnsi="Arial" w:cs="Arial"/>
                <w:color w:val="000000"/>
                <w:sz w:val="18"/>
                <w:szCs w:val="18"/>
              </w:rPr>
              <w:t>Incorporation or Organization)</w:t>
            </w: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18"/>
                <w:szCs w:val="18"/>
              </w:rPr>
              <w:t> </w:t>
            </w: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18"/>
                <w:szCs w:val="18"/>
              </w:rPr>
              <w:t>(I.R.S. Employer</w:t>
            </w:r>
          </w:p>
          <w:p w:rsidR="00000000" w:rsidRDefault="00DA77C3">
            <w:pPr>
              <w:jc w:val="center"/>
              <w:rPr>
                <w:rFonts w:eastAsia="Times New Roman"/>
              </w:rPr>
            </w:pPr>
            <w:r>
              <w:rPr>
                <w:rFonts w:ascii="Arial" w:eastAsia="Times New Roman" w:hAnsi="Arial" w:cs="Arial"/>
                <w:color w:val="000000"/>
                <w:sz w:val="18"/>
                <w:szCs w:val="18"/>
              </w:rPr>
              <w:t>Identification No.)</w:t>
            </w:r>
          </w:p>
        </w:tc>
      </w:tr>
    </w:tbl>
    <w:p w:rsidR="00000000" w:rsidRDefault="00DA77C3">
      <w:pPr>
        <w:jc w:val="center"/>
        <w:rPr>
          <w:rFonts w:eastAsia="Times New Roman"/>
        </w:rPr>
      </w:pPr>
      <w:r>
        <w:rPr>
          <w:rFonts w:ascii="Arial" w:eastAsia="Times New Roman" w:hAnsi="Arial" w:cs="Arial"/>
          <w:b/>
          <w:bCs/>
          <w:color w:val="000000"/>
          <w:sz w:val="20"/>
          <w:szCs w:val="20"/>
        </w:rPr>
        <w:t xml:space="preserve">200, 425 - 1st Street S.W. </w:t>
      </w:r>
    </w:p>
    <w:p w:rsidR="00000000" w:rsidRDefault="00DA77C3">
      <w:pPr>
        <w:jc w:val="center"/>
        <w:rPr>
          <w:rFonts w:eastAsia="Times New Roman"/>
        </w:rPr>
      </w:pPr>
      <w:r>
        <w:rPr>
          <w:rFonts w:ascii="Arial" w:eastAsia="Times New Roman" w:hAnsi="Arial" w:cs="Arial"/>
          <w:b/>
          <w:bCs/>
          <w:color w:val="000000"/>
          <w:sz w:val="20"/>
          <w:szCs w:val="20"/>
        </w:rPr>
        <w:t xml:space="preserve">Calgary, Alberta, Canada T2P 3L8 </w:t>
      </w:r>
    </w:p>
    <w:p w:rsidR="00000000" w:rsidRDefault="00DA77C3">
      <w:pPr>
        <w:ind w:firstLine="45"/>
        <w:jc w:val="center"/>
        <w:rPr>
          <w:rFonts w:eastAsia="Times New Roman"/>
        </w:rPr>
      </w:pPr>
      <w:r>
        <w:rPr>
          <w:rFonts w:ascii="Arial" w:eastAsia="Times New Roman" w:hAnsi="Arial" w:cs="Arial"/>
          <w:color w:val="000000"/>
          <w:sz w:val="16"/>
          <w:szCs w:val="16"/>
        </w:rPr>
        <w:t>(Address of Principal Executive Offices) (Zip Code)</w:t>
      </w:r>
    </w:p>
    <w:p w:rsidR="00000000" w:rsidRDefault="00DA77C3">
      <w:pPr>
        <w:ind w:firstLine="45"/>
        <w:jc w:val="center"/>
        <w:rPr>
          <w:rFonts w:eastAsia="Times New Roman"/>
        </w:rPr>
      </w:pPr>
      <w:r>
        <w:rPr>
          <w:rFonts w:ascii="Arial" w:eastAsia="Times New Roman" w:hAnsi="Arial" w:cs="Arial"/>
          <w:color w:val="000000"/>
          <w:sz w:val="20"/>
          <w:szCs w:val="20"/>
        </w:rPr>
        <w:t xml:space="preserve">Registrant’s telephone number, including area code </w:t>
      </w:r>
      <w:r>
        <w:rPr>
          <w:rFonts w:ascii="Arial" w:eastAsia="Times New Roman" w:hAnsi="Arial" w:cs="Arial"/>
          <w:b/>
          <w:bCs/>
          <w:color w:val="000000"/>
          <w:sz w:val="20"/>
          <w:szCs w:val="20"/>
        </w:rPr>
        <w:t xml:space="preserve">(403) 231-3900 </w:t>
      </w:r>
    </w:p>
    <w:p w:rsidR="00000000" w:rsidRDefault="00DA77C3">
      <w:pPr>
        <w:jc w:val="center"/>
        <w:rPr>
          <w:rFonts w:eastAsia="Times New Roman"/>
        </w:rPr>
      </w:pPr>
      <w:r>
        <w:rPr>
          <w:rFonts w:ascii="Arial" w:eastAsia="Times New Roman" w:hAnsi="Arial" w:cs="Arial"/>
          <w:color w:val="000000"/>
          <w:sz w:val="12"/>
          <w:szCs w:val="12"/>
        </w:rPr>
        <w:t>_______________________________</w:t>
      </w:r>
    </w:p>
    <w:p w:rsidR="00000000" w:rsidRDefault="00DA77C3">
      <w:pPr>
        <w:ind w:firstLine="45"/>
        <w:jc w:val="center"/>
        <w:rPr>
          <w:rFonts w:eastAsia="Times New Roman"/>
        </w:rPr>
      </w:pPr>
      <w:r>
        <w:rPr>
          <w:rFonts w:ascii="Arial" w:eastAsia="Times New Roman" w:hAnsi="Arial" w:cs="Arial"/>
          <w:color w:val="000000"/>
          <w:sz w:val="20"/>
          <w:szCs w:val="20"/>
        </w:rPr>
        <w:t>Securities registered pursuant to Section 12(b) of the Act:</w:t>
      </w:r>
    </w:p>
    <w:tbl>
      <w:tblPr>
        <w:tblW w:w="4992" w:type="pct"/>
        <w:tblCellMar>
          <w:top w:w="15" w:type="dxa"/>
          <w:left w:w="15" w:type="dxa"/>
          <w:bottom w:w="15" w:type="dxa"/>
          <w:right w:w="15" w:type="dxa"/>
        </w:tblCellMar>
        <w:tblLook w:val="04A0" w:firstRow="1" w:lastRow="0" w:firstColumn="1" w:lastColumn="0" w:noHBand="0" w:noVBand="1"/>
      </w:tblPr>
      <w:tblGrid>
        <w:gridCol w:w="69"/>
        <w:gridCol w:w="3091"/>
        <w:gridCol w:w="38"/>
        <w:gridCol w:w="69"/>
        <w:gridCol w:w="1426"/>
        <w:gridCol w:w="36"/>
        <w:gridCol w:w="69"/>
        <w:gridCol w:w="3459"/>
        <w:gridCol w:w="36"/>
      </w:tblGrid>
      <w:tr w:rsidR="00000000">
        <w:trPr>
          <w:divId w:val="897057417"/>
        </w:trPr>
        <w:tc>
          <w:tcPr>
            <w:tcW w:w="50" w:type="pct"/>
            <w:vAlign w:val="center"/>
            <w:hideMark/>
          </w:tcPr>
          <w:p w:rsidR="00000000" w:rsidRDefault="00DA77C3">
            <w:pPr>
              <w:ind w:firstLine="45"/>
              <w:jc w:val="center"/>
              <w:rPr>
                <w:rFonts w:eastAsia="Times New Roman"/>
              </w:rPr>
            </w:pPr>
          </w:p>
        </w:tc>
        <w:tc>
          <w:tcPr>
            <w:tcW w:w="1872"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868"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2094"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897057417"/>
        </w:trPr>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b/>
                <w:bCs/>
                <w:color w:val="000000"/>
                <w:sz w:val="18"/>
                <w:szCs w:val="18"/>
                <w:u w:val="single"/>
              </w:rPr>
              <w:t>Title of each class</w:t>
            </w: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b/>
                <w:bCs/>
                <w:color w:val="000000"/>
                <w:sz w:val="18"/>
                <w:szCs w:val="18"/>
                <w:u w:val="single"/>
              </w:rPr>
              <w:t>Trading Symbol(s)</w:t>
            </w: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b/>
                <w:bCs/>
                <w:color w:val="000000"/>
                <w:sz w:val="18"/>
                <w:szCs w:val="18"/>
                <w:u w:val="single"/>
              </w:rPr>
              <w:t>Name of each exchange on which registered</w:t>
            </w:r>
          </w:p>
        </w:tc>
      </w:tr>
      <w:tr w:rsidR="00000000">
        <w:trPr>
          <w:divId w:val="897057417"/>
        </w:trPr>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18"/>
                <w:szCs w:val="18"/>
              </w:rPr>
              <w:t>Common Shares</w:t>
            </w: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18"/>
                <w:szCs w:val="18"/>
              </w:rPr>
              <w:t>ENB</w:t>
            </w: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18"/>
                <w:szCs w:val="18"/>
              </w:rPr>
              <w:t>New York Stock Exchange</w:t>
            </w:r>
          </w:p>
        </w:tc>
      </w:tr>
      <w:tr w:rsidR="00000000">
        <w:trPr>
          <w:divId w:val="897057417"/>
        </w:trPr>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18"/>
                <w:szCs w:val="18"/>
              </w:rPr>
              <w:t>6.375% Fixed-to-Floating Rate Subordinated Notes Series 2018-B due 2078</w:t>
            </w: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18"/>
                <w:szCs w:val="18"/>
              </w:rPr>
              <w:t>ENBA</w:t>
            </w: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18"/>
                <w:szCs w:val="18"/>
              </w:rPr>
              <w:t>New York Stock Exchange</w:t>
            </w:r>
          </w:p>
        </w:tc>
      </w:tr>
    </w:tbl>
    <w:p w:rsidR="00000000" w:rsidRDefault="00DA77C3">
      <w:pPr>
        <w:ind w:firstLine="45"/>
        <w:jc w:val="center"/>
        <w:rPr>
          <w:rFonts w:eastAsia="Times New Roman"/>
        </w:rPr>
      </w:pPr>
      <w:r>
        <w:rPr>
          <w:rFonts w:ascii="Arial" w:eastAsia="Times New Roman" w:hAnsi="Arial" w:cs="Arial"/>
          <w:color w:val="000000"/>
          <w:sz w:val="20"/>
          <w:szCs w:val="20"/>
        </w:rPr>
        <w:t xml:space="preserve">Securities registered pursuant to Section 12(g) of the Act: </w:t>
      </w:r>
      <w:r>
        <w:rPr>
          <w:rFonts w:ascii="Arial" w:eastAsia="Times New Roman" w:hAnsi="Arial" w:cs="Arial"/>
          <w:b/>
          <w:bCs/>
          <w:color w:val="000000"/>
          <w:sz w:val="20"/>
          <w:szCs w:val="20"/>
        </w:rPr>
        <w:t>None</w:t>
      </w:r>
    </w:p>
    <w:p w:rsidR="00000000" w:rsidRDefault="00DA77C3">
      <w:pPr>
        <w:jc w:val="center"/>
        <w:rPr>
          <w:rFonts w:eastAsia="Times New Roman"/>
        </w:rPr>
      </w:pPr>
      <w:r>
        <w:rPr>
          <w:rFonts w:ascii="Arial" w:eastAsia="Times New Roman" w:hAnsi="Arial" w:cs="Arial"/>
          <w:color w:val="000000"/>
          <w:sz w:val="12"/>
          <w:szCs w:val="12"/>
        </w:rPr>
        <w:t>_______________________________</w:t>
      </w:r>
    </w:p>
    <w:p w:rsidR="00000000" w:rsidRDefault="00DA77C3">
      <w:pPr>
        <w:ind w:firstLine="360"/>
        <w:jc w:val="both"/>
        <w:rPr>
          <w:rFonts w:eastAsia="Times New Roman"/>
        </w:rPr>
      </w:pPr>
      <w:r>
        <w:rPr>
          <w:rFonts w:ascii="Arial" w:eastAsia="Times New Roman" w:hAnsi="Arial" w:cs="Arial"/>
          <w:color w:val="000000"/>
          <w:sz w:val="16"/>
          <w:szCs w:val="16"/>
        </w:rPr>
        <w:t xml:space="preserve">Indicate by check mark if the registrant is a well-known seasoned issuer, as defined in Rule 405 of the Securities Act. Yes </w:t>
      </w:r>
      <w:r>
        <w:rPr>
          <w:rFonts w:ascii="Segoe UI Symbol" w:eastAsia="Times New Roman" w:hAnsi="Segoe UI Symbol" w:cs="Segoe UI Symbol"/>
          <w:color w:val="000000"/>
          <w:sz w:val="16"/>
          <w:szCs w:val="16"/>
        </w:rPr>
        <w:t>☒</w:t>
      </w:r>
      <w:r>
        <w:rPr>
          <w:rFonts w:ascii="Arial" w:eastAsia="Times New Roman" w:hAnsi="Arial" w:cs="Arial"/>
          <w:color w:val="000000"/>
          <w:sz w:val="16"/>
          <w:szCs w:val="16"/>
        </w:rPr>
        <w:t xml:space="preserve"> No </w:t>
      </w:r>
      <w:r>
        <w:rPr>
          <w:rFonts w:ascii="Segoe UI Symbol" w:eastAsia="Times New Roman" w:hAnsi="Segoe UI Symbol" w:cs="Segoe UI Symbol"/>
          <w:color w:val="000000"/>
          <w:sz w:val="16"/>
          <w:szCs w:val="16"/>
        </w:rPr>
        <w:t>☐</w:t>
      </w:r>
    </w:p>
    <w:p w:rsidR="00000000" w:rsidRDefault="00DA77C3">
      <w:pPr>
        <w:ind w:firstLine="360"/>
        <w:jc w:val="both"/>
        <w:rPr>
          <w:rFonts w:eastAsia="Times New Roman"/>
        </w:rPr>
      </w:pPr>
      <w:r>
        <w:rPr>
          <w:rFonts w:ascii="Arial" w:eastAsia="Times New Roman" w:hAnsi="Arial" w:cs="Arial"/>
          <w:color w:val="000000"/>
          <w:sz w:val="16"/>
          <w:szCs w:val="16"/>
        </w:rPr>
        <w:t xml:space="preserve">Indicate by check mark if the registrant is not required to file reports pursuant to Section 13 or Section 15(d) of the Act. </w:t>
      </w:r>
      <w:r>
        <w:rPr>
          <w:rFonts w:ascii="Arial" w:eastAsia="Times New Roman" w:hAnsi="Arial" w:cs="Arial"/>
          <w:color w:val="000000"/>
          <w:sz w:val="16"/>
          <w:szCs w:val="16"/>
        </w:rPr>
        <w:t xml:space="preserve">Yes </w:t>
      </w:r>
      <w:r>
        <w:rPr>
          <w:rFonts w:ascii="Segoe UI Symbol" w:eastAsia="Times New Roman" w:hAnsi="Segoe UI Symbol" w:cs="Segoe UI Symbol"/>
          <w:color w:val="000000"/>
          <w:sz w:val="16"/>
          <w:szCs w:val="16"/>
        </w:rPr>
        <w:t>☐</w:t>
      </w:r>
      <w:r>
        <w:rPr>
          <w:rFonts w:ascii="Arial" w:eastAsia="Times New Roman" w:hAnsi="Arial" w:cs="Arial"/>
          <w:color w:val="000000"/>
          <w:sz w:val="16"/>
          <w:szCs w:val="16"/>
        </w:rPr>
        <w:t xml:space="preserve"> No </w:t>
      </w:r>
      <w:r>
        <w:rPr>
          <w:rFonts w:ascii="Segoe UI Symbol" w:eastAsia="Times New Roman" w:hAnsi="Segoe UI Symbol" w:cs="Segoe UI Symbol"/>
          <w:color w:val="000000"/>
          <w:sz w:val="16"/>
          <w:szCs w:val="16"/>
        </w:rPr>
        <w:t>☒</w:t>
      </w:r>
    </w:p>
    <w:p w:rsidR="00000000" w:rsidRDefault="00DA77C3">
      <w:pPr>
        <w:ind w:firstLine="360"/>
        <w:jc w:val="both"/>
        <w:rPr>
          <w:rFonts w:eastAsia="Times New Roman"/>
        </w:rPr>
      </w:pPr>
      <w:r>
        <w:rPr>
          <w:rFonts w:ascii="Arial" w:eastAsia="Times New Roman" w:hAnsi="Arial" w:cs="Arial"/>
          <w:color w:val="000000"/>
          <w:sz w:val="16"/>
          <w:szCs w:val="16"/>
        </w:rPr>
        <w:t>Indicate by check mark whether the registrant (1) has filed all reports required to be filed by Section 13 or 15(d) of the Securities Exchange Act of 1934 during the preceding 12 months (or for such shorter period that the registrant was require</w:t>
      </w:r>
      <w:r>
        <w:rPr>
          <w:rFonts w:ascii="Arial" w:eastAsia="Times New Roman" w:hAnsi="Arial" w:cs="Arial"/>
          <w:color w:val="000000"/>
          <w:sz w:val="16"/>
          <w:szCs w:val="16"/>
        </w:rPr>
        <w:t xml:space="preserve">d to file such reports), and (2) has been subject to such filing requirements for the past 90 days. Yes </w:t>
      </w:r>
      <w:r>
        <w:rPr>
          <w:rFonts w:ascii="Segoe UI Symbol" w:eastAsia="Times New Roman" w:hAnsi="Segoe UI Symbol" w:cs="Segoe UI Symbol"/>
          <w:color w:val="000000"/>
          <w:sz w:val="16"/>
          <w:szCs w:val="16"/>
        </w:rPr>
        <w:t>☒</w:t>
      </w:r>
      <w:r>
        <w:rPr>
          <w:rFonts w:ascii="Arial" w:eastAsia="Times New Roman" w:hAnsi="Arial" w:cs="Arial"/>
          <w:color w:val="000000"/>
          <w:sz w:val="16"/>
          <w:szCs w:val="16"/>
        </w:rPr>
        <w:t xml:space="preserve"> No </w:t>
      </w:r>
      <w:r>
        <w:rPr>
          <w:rFonts w:ascii="Segoe UI Symbol" w:eastAsia="Times New Roman" w:hAnsi="Segoe UI Symbol" w:cs="Segoe UI Symbol"/>
          <w:color w:val="000000"/>
          <w:sz w:val="16"/>
          <w:szCs w:val="16"/>
        </w:rPr>
        <w:t>☐</w:t>
      </w:r>
    </w:p>
    <w:p w:rsidR="00000000" w:rsidRDefault="00DA77C3">
      <w:pPr>
        <w:ind w:firstLine="360"/>
        <w:jc w:val="both"/>
        <w:rPr>
          <w:rFonts w:eastAsia="Times New Roman"/>
        </w:rPr>
      </w:pPr>
      <w:r>
        <w:rPr>
          <w:rFonts w:ascii="Arial" w:eastAsia="Times New Roman" w:hAnsi="Arial" w:cs="Arial"/>
          <w:color w:val="000000"/>
          <w:sz w:val="16"/>
          <w:szCs w:val="16"/>
        </w:rPr>
        <w:t xml:space="preserve">Indicate by check mark whether the registrant has submitted electronically every Interactive Data File required to be submitted pursuant to Rule </w:t>
      </w:r>
      <w:r>
        <w:rPr>
          <w:rFonts w:ascii="Arial" w:eastAsia="Times New Roman" w:hAnsi="Arial" w:cs="Arial"/>
          <w:color w:val="000000"/>
          <w:sz w:val="16"/>
          <w:szCs w:val="16"/>
        </w:rPr>
        <w:t xml:space="preserve">405 of Regulation S-T (§232.405 of this chapter) during the preceding 12 months (or for such shorter period that the registrant was required to submit such files). Yes </w:t>
      </w:r>
      <w:r>
        <w:rPr>
          <w:rFonts w:ascii="Segoe UI Symbol" w:eastAsia="Times New Roman" w:hAnsi="Segoe UI Symbol" w:cs="Segoe UI Symbol"/>
          <w:color w:val="000000"/>
          <w:sz w:val="16"/>
          <w:szCs w:val="16"/>
        </w:rPr>
        <w:t>☒</w:t>
      </w:r>
      <w:r>
        <w:rPr>
          <w:rFonts w:ascii="Arial" w:eastAsia="Times New Roman" w:hAnsi="Arial" w:cs="Arial"/>
          <w:color w:val="000000"/>
          <w:sz w:val="16"/>
          <w:szCs w:val="16"/>
        </w:rPr>
        <w:t xml:space="preserve"> No </w:t>
      </w:r>
      <w:r>
        <w:rPr>
          <w:rFonts w:ascii="Segoe UI Symbol" w:eastAsia="Times New Roman" w:hAnsi="Segoe UI Symbol" w:cs="Segoe UI Symbol"/>
          <w:color w:val="000000"/>
          <w:sz w:val="16"/>
          <w:szCs w:val="16"/>
        </w:rPr>
        <w:t>☐</w:t>
      </w:r>
    </w:p>
    <w:p w:rsidR="00000000" w:rsidRDefault="00DA77C3">
      <w:pPr>
        <w:ind w:firstLine="360"/>
        <w:jc w:val="both"/>
        <w:rPr>
          <w:rFonts w:eastAsia="Times New Roman"/>
        </w:rPr>
      </w:pPr>
      <w:r>
        <w:rPr>
          <w:rFonts w:ascii="Arial" w:eastAsia="Times New Roman" w:hAnsi="Arial" w:cs="Arial"/>
          <w:color w:val="000000"/>
          <w:sz w:val="16"/>
          <w:szCs w:val="16"/>
        </w:rPr>
        <w:t>Indicate by check mark whether the registrant is a large accelerated filer, an ac</w:t>
      </w:r>
      <w:r>
        <w:rPr>
          <w:rFonts w:ascii="Arial" w:eastAsia="Times New Roman" w:hAnsi="Arial" w:cs="Arial"/>
          <w:color w:val="000000"/>
          <w:sz w:val="16"/>
          <w:szCs w:val="16"/>
        </w:rPr>
        <w:t>celerated filer, a non-accelerated filer, or a smaller reporting company. See the definitions of “large accelerated filer,” “accelerated filer”, “smaller reporting 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58"/>
        <w:gridCol w:w="2776"/>
        <w:gridCol w:w="36"/>
        <w:gridCol w:w="37"/>
        <w:gridCol w:w="161"/>
        <w:gridCol w:w="36"/>
        <w:gridCol w:w="38"/>
        <w:gridCol w:w="2322"/>
        <w:gridCol w:w="36"/>
        <w:gridCol w:w="59"/>
        <w:gridCol w:w="2471"/>
        <w:gridCol w:w="36"/>
        <w:gridCol w:w="37"/>
        <w:gridCol w:w="167"/>
        <w:gridCol w:w="36"/>
      </w:tblGrid>
      <w:tr w:rsidR="00000000">
        <w:trPr>
          <w:divId w:val="1879656406"/>
        </w:trPr>
        <w:tc>
          <w:tcPr>
            <w:tcW w:w="50" w:type="pct"/>
            <w:vAlign w:val="center"/>
            <w:hideMark/>
          </w:tcPr>
          <w:p w:rsidR="00000000" w:rsidRDefault="00DA77C3">
            <w:pPr>
              <w:ind w:firstLine="360"/>
              <w:jc w:val="both"/>
              <w:rPr>
                <w:rFonts w:eastAsia="Times New Roman"/>
              </w:rPr>
            </w:pPr>
          </w:p>
        </w:tc>
        <w:tc>
          <w:tcPr>
            <w:tcW w:w="168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10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1412"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150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11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1879656406"/>
        </w:trPr>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16"/>
                <w:szCs w:val="16"/>
              </w:rPr>
              <w:t>Large Accelerated Filer</w:t>
            </w: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r>
              <w:rPr>
                <w:rFonts w:ascii="Segoe UI Symbol" w:eastAsia="Times New Roman" w:hAnsi="Segoe UI Symbol" w:cs="Segoe UI Symbol"/>
                <w:color w:val="000000"/>
                <w:sz w:val="16"/>
                <w:szCs w:val="16"/>
              </w:rPr>
              <w:t>☒</w:t>
            </w: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16"/>
                <w:szCs w:val="16"/>
              </w:rPr>
              <w:t>Accelerated Filer</w:t>
            </w: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r>
              <w:rPr>
                <w:rFonts w:ascii="Segoe UI Symbol" w:eastAsia="Times New Roman" w:hAnsi="Segoe UI Symbol" w:cs="Segoe UI Symbol"/>
                <w:color w:val="000000"/>
                <w:sz w:val="16"/>
                <w:szCs w:val="16"/>
              </w:rPr>
              <w:t>☐</w:t>
            </w:r>
          </w:p>
        </w:tc>
      </w:tr>
      <w:tr w:rsidR="00000000">
        <w:trPr>
          <w:divId w:val="1879656406"/>
        </w:trPr>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16"/>
                <w:szCs w:val="16"/>
              </w:rPr>
              <w:t>Non-Accelerated Filer</w:t>
            </w: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r>
              <w:rPr>
                <w:rFonts w:ascii="Segoe UI Symbol" w:eastAsia="Times New Roman" w:hAnsi="Segoe UI Symbol" w:cs="Segoe UI Symbol"/>
                <w:color w:val="000000"/>
                <w:sz w:val="16"/>
                <w:szCs w:val="16"/>
              </w:rPr>
              <w:t>☐</w:t>
            </w: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16"/>
                <w:szCs w:val="16"/>
              </w:rPr>
              <w:t>Smaller reporting company</w:t>
            </w: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r>
              <w:rPr>
                <w:rFonts w:ascii="Segoe UI Symbol" w:eastAsia="Times New Roman" w:hAnsi="Segoe UI Symbol" w:cs="Segoe UI Symbol"/>
                <w:color w:val="000000"/>
                <w:sz w:val="16"/>
                <w:szCs w:val="16"/>
              </w:rPr>
              <w:t>☐</w:t>
            </w:r>
          </w:p>
        </w:tc>
      </w:tr>
      <w:tr w:rsidR="00000000">
        <w:trPr>
          <w:divId w:val="1879656406"/>
        </w:trPr>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16"/>
                <w:szCs w:val="16"/>
              </w:rPr>
              <w:t>Emerging growth company</w:t>
            </w: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r>
              <w:rPr>
                <w:rFonts w:ascii="Segoe UI Symbol" w:eastAsia="Times New Roman" w:hAnsi="Segoe UI Symbol" w:cs="Segoe UI Symbol"/>
                <w:color w:val="000000"/>
                <w:sz w:val="16"/>
                <w:szCs w:val="16"/>
              </w:rPr>
              <w:t>☐</w:t>
            </w:r>
          </w:p>
        </w:tc>
        <w:tc>
          <w:tcPr>
            <w:tcW w:w="0" w:type="auto"/>
            <w:gridSpan w:val="3"/>
            <w:tcMar>
              <w:top w:w="0" w:type="dxa"/>
              <w:left w:w="20" w:type="dxa"/>
              <w:bottom w:w="0" w:type="dxa"/>
              <w:right w:w="20" w:type="dxa"/>
            </w:tcMar>
            <w:vAlign w:val="center"/>
            <w:hideMark/>
          </w:tcPr>
          <w:p w:rsidR="00000000" w:rsidRDefault="00DA77C3">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bl>
    <w:p w:rsidR="00000000" w:rsidRDefault="00DA77C3">
      <w:pPr>
        <w:ind w:firstLine="360"/>
        <w:jc w:val="both"/>
        <w:rPr>
          <w:rFonts w:eastAsia="Times New Roman"/>
        </w:rPr>
      </w:pPr>
      <w:r>
        <w:rPr>
          <w:rFonts w:ascii="Arial" w:eastAsia="Times New Roman" w:hAnsi="Arial" w:cs="Arial"/>
          <w:color w:val="000000"/>
          <w:sz w:val="16"/>
          <w:szCs w:val="16"/>
        </w:rPr>
        <w:lastRenderedPageBreak/>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16"/>
          <w:szCs w:val="16"/>
        </w:rPr>
        <w:t>☐</w:t>
      </w:r>
      <w:r>
        <w:rPr>
          <w:rFonts w:ascii="Arial" w:eastAsia="Times New Roman" w:hAnsi="Arial" w:cs="Arial"/>
          <w:color w:val="000000"/>
          <w:sz w:val="16"/>
          <w:szCs w:val="16"/>
        </w:rPr>
        <w:t xml:space="preserve"> </w:t>
      </w:r>
    </w:p>
    <w:p w:rsidR="00000000" w:rsidRDefault="00DA77C3">
      <w:pPr>
        <w:ind w:firstLine="360"/>
        <w:jc w:val="both"/>
        <w:rPr>
          <w:rFonts w:eastAsia="Times New Roman"/>
        </w:rPr>
      </w:pPr>
      <w:r>
        <w:rPr>
          <w:rFonts w:ascii="Arial" w:eastAsia="Times New Roman" w:hAnsi="Arial" w:cs="Arial"/>
          <w:color w:val="000000"/>
          <w:sz w:val="16"/>
          <w:szCs w:val="16"/>
        </w:rPr>
        <w:t>In</w:t>
      </w:r>
      <w:r>
        <w:rPr>
          <w:rFonts w:ascii="Arial" w:eastAsia="Times New Roman" w:hAnsi="Arial" w:cs="Arial"/>
          <w:color w:val="000000"/>
          <w:sz w:val="16"/>
          <w:szCs w:val="16"/>
        </w:rPr>
        <w:t xml:space="preserve">dicate by check mark whether the registrant is a shell company (as defined in Rule 12b-2 of the Exchange Act). Yes </w:t>
      </w:r>
      <w:r>
        <w:rPr>
          <w:rFonts w:ascii="Segoe UI Symbol" w:eastAsia="Times New Roman" w:hAnsi="Segoe UI Symbol" w:cs="Segoe UI Symbol"/>
          <w:color w:val="000000"/>
          <w:sz w:val="16"/>
          <w:szCs w:val="16"/>
        </w:rPr>
        <w:t>☐</w:t>
      </w:r>
      <w:r>
        <w:rPr>
          <w:rFonts w:ascii="Arial" w:eastAsia="Times New Roman" w:hAnsi="Arial" w:cs="Arial"/>
          <w:color w:val="000000"/>
          <w:sz w:val="16"/>
          <w:szCs w:val="16"/>
        </w:rPr>
        <w:t xml:space="preserve"> No </w:t>
      </w:r>
      <w:r>
        <w:rPr>
          <w:rFonts w:ascii="Segoe UI Symbol" w:eastAsia="Times New Roman" w:hAnsi="Segoe UI Symbol" w:cs="Segoe UI Symbol"/>
          <w:color w:val="000000"/>
          <w:sz w:val="16"/>
          <w:szCs w:val="16"/>
        </w:rPr>
        <w:t>☒</w:t>
      </w:r>
    </w:p>
    <w:p w:rsidR="00000000" w:rsidRDefault="00DA77C3">
      <w:pPr>
        <w:ind w:firstLine="360"/>
        <w:jc w:val="both"/>
        <w:rPr>
          <w:rFonts w:eastAsia="Times New Roman"/>
        </w:rPr>
      </w:pPr>
      <w:r>
        <w:rPr>
          <w:rFonts w:ascii="Arial" w:eastAsia="Times New Roman" w:hAnsi="Arial" w:cs="Arial"/>
          <w:color w:val="000000"/>
          <w:sz w:val="16"/>
          <w:szCs w:val="16"/>
        </w:rPr>
        <w:t>Indicate by check mark whether the registrant has filed a report on and attestation to its management's assessment of the effectiveness of its internal control over financial reporting under Section 404(b) of the Sarbanes-Oxley Act (15 U.S.C. 7262(b)) by t</w:t>
      </w:r>
      <w:r>
        <w:rPr>
          <w:rFonts w:ascii="Arial" w:eastAsia="Times New Roman" w:hAnsi="Arial" w:cs="Arial"/>
          <w:color w:val="000000"/>
          <w:sz w:val="16"/>
          <w:szCs w:val="16"/>
        </w:rPr>
        <w:t xml:space="preserve">he registered public accounting firm that prepared or issued its audit report. Yes </w:t>
      </w:r>
      <w:r>
        <w:rPr>
          <w:rFonts w:ascii="Segoe UI Symbol" w:eastAsia="Times New Roman" w:hAnsi="Segoe UI Symbol" w:cs="Segoe UI Symbol"/>
          <w:color w:val="000000"/>
          <w:sz w:val="16"/>
          <w:szCs w:val="16"/>
        </w:rPr>
        <w:t>☒</w:t>
      </w:r>
      <w:r>
        <w:rPr>
          <w:rFonts w:ascii="Arial" w:eastAsia="Times New Roman" w:hAnsi="Arial" w:cs="Arial"/>
          <w:color w:val="000000"/>
          <w:sz w:val="16"/>
          <w:szCs w:val="16"/>
        </w:rPr>
        <w:t xml:space="preserve"> No </w:t>
      </w:r>
      <w:r>
        <w:rPr>
          <w:rFonts w:ascii="Segoe UI Symbol" w:eastAsia="Times New Roman" w:hAnsi="Segoe UI Symbol" w:cs="Segoe UI Symbol"/>
          <w:color w:val="000000"/>
          <w:sz w:val="16"/>
          <w:szCs w:val="16"/>
        </w:rPr>
        <w:t>☐</w:t>
      </w:r>
    </w:p>
    <w:p w:rsidR="00000000" w:rsidRDefault="00DA77C3">
      <w:pPr>
        <w:ind w:firstLine="360"/>
        <w:jc w:val="both"/>
        <w:rPr>
          <w:rFonts w:eastAsia="Times New Roman"/>
        </w:rPr>
      </w:pPr>
      <w:r>
        <w:rPr>
          <w:rFonts w:ascii="Arial" w:eastAsia="Times New Roman" w:hAnsi="Arial" w:cs="Arial"/>
          <w:color w:val="000000"/>
          <w:sz w:val="16"/>
          <w:szCs w:val="16"/>
        </w:rPr>
        <w:t>The aggregate market value of the registrant’s common shares held by non-affiliates computed by reference to the price at which the common equity was last sold on Jun</w:t>
      </w:r>
      <w:r>
        <w:rPr>
          <w:rFonts w:ascii="Arial" w:eastAsia="Times New Roman" w:hAnsi="Arial" w:cs="Arial"/>
          <w:color w:val="000000"/>
          <w:sz w:val="16"/>
          <w:szCs w:val="16"/>
        </w:rPr>
        <w:t>e 30, 2020, was approximately US$59.2 billion.</w:t>
      </w:r>
    </w:p>
    <w:p w:rsidR="00000000" w:rsidRDefault="00DA77C3">
      <w:pPr>
        <w:ind w:firstLine="360"/>
        <w:jc w:val="both"/>
        <w:rPr>
          <w:rFonts w:eastAsia="Times New Roman"/>
        </w:rPr>
      </w:pPr>
      <w:r>
        <w:rPr>
          <w:rFonts w:ascii="Arial" w:eastAsia="Times New Roman" w:hAnsi="Arial" w:cs="Arial"/>
          <w:color w:val="000000"/>
          <w:sz w:val="16"/>
          <w:szCs w:val="16"/>
        </w:rPr>
        <w:t>As at February 5, 2021, the registrant had 2,025,495,603 common shares outstanding.</w:t>
      </w:r>
    </w:p>
    <w:p w:rsidR="00000000" w:rsidRDefault="00DA77C3">
      <w:pPr>
        <w:ind w:firstLine="360"/>
        <w:jc w:val="both"/>
        <w:divId w:val="131944074"/>
        <w:rPr>
          <w:rFonts w:eastAsia="Times New Roman"/>
        </w:rPr>
      </w:pPr>
    </w:p>
    <w:p w:rsidR="00000000" w:rsidRDefault="00DA77C3">
      <w:pPr>
        <w:jc w:val="center"/>
        <w:rPr>
          <w:rFonts w:eastAsia="Times New Roman"/>
        </w:rPr>
      </w:pPr>
      <w:r>
        <w:rPr>
          <w:rFonts w:ascii="Arial" w:eastAsia="Times New Roman" w:hAnsi="Arial" w:cs="Arial"/>
          <w:color w:val="000000"/>
          <w:sz w:val="18"/>
          <w:szCs w:val="18"/>
        </w:rPr>
        <w:t>DOCUMENTS INCORPORATED BY REFERENCE:</w:t>
      </w:r>
    </w:p>
    <w:p w:rsidR="00000000" w:rsidRDefault="00DA77C3">
      <w:pPr>
        <w:jc w:val="center"/>
        <w:rPr>
          <w:rFonts w:eastAsia="Times New Roman"/>
        </w:rPr>
      </w:pPr>
      <w:r>
        <w:rPr>
          <w:rFonts w:ascii="Arial" w:eastAsia="Times New Roman" w:hAnsi="Arial" w:cs="Arial"/>
          <w:color w:val="000000"/>
          <w:sz w:val="18"/>
          <w:szCs w:val="18"/>
        </w:rPr>
        <w:t>Not applicable.</w:t>
      </w:r>
    </w:p>
    <w:p w:rsidR="00000000" w:rsidRDefault="00DA77C3">
      <w:pPr>
        <w:divId w:val="786393940"/>
        <w:rPr>
          <w:rFonts w:eastAsia="Times New Roman"/>
        </w:rPr>
      </w:pPr>
    </w:p>
    <w:p w:rsidR="00000000" w:rsidRDefault="00DA77C3">
      <w:pPr>
        <w:rPr>
          <w:rFonts w:eastAsia="Times New Roman"/>
        </w:rPr>
      </w:pPr>
      <w:r>
        <w:rPr>
          <w:rFonts w:eastAsia="Times New Roman"/>
        </w:rPr>
        <w:pict>
          <v:rect id="_x0000_i1026" style="width:0;height:1.5pt" o:hralign="center" o:hrstd="t" o:hr="t" fillcolor="#a0a0a0" stroked="f"/>
        </w:pict>
      </w:r>
    </w:p>
    <w:p w:rsidR="00000000" w:rsidRDefault="00DA77C3">
      <w:pPr>
        <w:jc w:val="center"/>
        <w:divId w:val="101264186"/>
        <w:rPr>
          <w:rFonts w:eastAsia="Times New Roman"/>
        </w:rPr>
      </w:pPr>
    </w:p>
    <w:p w:rsidR="00000000" w:rsidRDefault="00DA77C3">
      <w:pPr>
        <w:divId w:val="1885603072"/>
        <w:rPr>
          <w:rFonts w:eastAsia="Times New Roman"/>
        </w:rPr>
      </w:pPr>
      <w:r>
        <w:rPr>
          <w:rFonts w:ascii="Arial" w:eastAsia="Times New Roman" w:hAnsi="Arial" w:cs="Arial"/>
          <w:b/>
          <w:bCs/>
          <w:color w:val="000000"/>
          <w:sz w:val="28"/>
          <w:szCs w:val="28"/>
        </w:rPr>
        <w:t>EXPLANATORY NOTE</w:t>
      </w:r>
    </w:p>
    <w:p w:rsidR="00000000" w:rsidRDefault="00DA77C3">
      <w:pPr>
        <w:divId w:val="1553924212"/>
        <w:rPr>
          <w:rFonts w:eastAsia="Times New Roman"/>
        </w:rPr>
      </w:pPr>
    </w:p>
    <w:p w:rsidR="00000000" w:rsidRDefault="00DA77C3">
      <w:pPr>
        <w:divId w:val="1682586701"/>
        <w:rPr>
          <w:rFonts w:eastAsia="Times New Roman"/>
        </w:rPr>
      </w:pPr>
      <w:r>
        <w:rPr>
          <w:rFonts w:ascii="Arial" w:eastAsia="Times New Roman" w:hAnsi="Arial" w:cs="Arial"/>
          <w:color w:val="000000"/>
          <w:sz w:val="20"/>
          <w:szCs w:val="20"/>
        </w:rPr>
        <w:t>Enbridge In</w:t>
      </w:r>
      <w:r>
        <w:rPr>
          <w:rFonts w:ascii="Arial" w:eastAsia="Times New Roman" w:hAnsi="Arial" w:cs="Arial"/>
          <w:color w:val="000000"/>
          <w:sz w:val="20"/>
          <w:szCs w:val="20"/>
        </w:rPr>
        <w:t xml:space="preserve">c., a corporation existing under the </w:t>
      </w:r>
      <w:r>
        <w:rPr>
          <w:rFonts w:ascii="Arial" w:eastAsia="Times New Roman" w:hAnsi="Arial" w:cs="Arial"/>
          <w:i/>
          <w:iCs/>
          <w:color w:val="000000"/>
          <w:sz w:val="20"/>
          <w:szCs w:val="20"/>
        </w:rPr>
        <w:t>Canada Business Corporations Act</w:t>
      </w:r>
      <w:r>
        <w:rPr>
          <w:rFonts w:ascii="Arial" w:eastAsia="Times New Roman" w:hAnsi="Arial" w:cs="Arial"/>
          <w:color w:val="000000"/>
          <w:sz w:val="20"/>
          <w:szCs w:val="20"/>
        </w:rPr>
        <w:t>, qualifies as a foreign private issuer in the United States of America (US) for purposes of the Securities Exchange Act of 1934, as amended (the Exchange Act). Although, as a foreign private issuer, Enbridge Inc. is not required to do so, Enbridge Inc. cu</w:t>
      </w:r>
      <w:r>
        <w:rPr>
          <w:rFonts w:ascii="Arial" w:eastAsia="Times New Roman" w:hAnsi="Arial" w:cs="Arial"/>
          <w:color w:val="000000"/>
          <w:sz w:val="20"/>
          <w:szCs w:val="20"/>
        </w:rPr>
        <w:t>rrently files annual reports on Form 10-K, quarterly reports on Form 10-Q, and current reports on Form 8-K with the Securities and Exchange Commission (SEC) instead of filing the reporting forms available to foreign private issuers.</w:t>
      </w:r>
    </w:p>
    <w:p w:rsidR="00000000" w:rsidRDefault="00DA77C3">
      <w:pPr>
        <w:divId w:val="1823427850"/>
        <w:rPr>
          <w:rFonts w:eastAsia="Times New Roman"/>
        </w:rPr>
      </w:pPr>
    </w:p>
    <w:p w:rsidR="00000000" w:rsidRDefault="00DA77C3">
      <w:pPr>
        <w:divId w:val="716703301"/>
        <w:rPr>
          <w:rFonts w:eastAsia="Times New Roman"/>
        </w:rPr>
      </w:pPr>
      <w:r>
        <w:rPr>
          <w:rFonts w:ascii="Arial" w:eastAsia="Times New Roman" w:hAnsi="Arial" w:cs="Arial"/>
          <w:color w:val="000000"/>
          <w:sz w:val="20"/>
          <w:szCs w:val="20"/>
        </w:rPr>
        <w:t>Enbridge Inc. intends</w:t>
      </w:r>
      <w:r>
        <w:rPr>
          <w:rFonts w:ascii="Arial" w:eastAsia="Times New Roman" w:hAnsi="Arial" w:cs="Arial"/>
          <w:color w:val="000000"/>
          <w:sz w:val="20"/>
          <w:szCs w:val="20"/>
        </w:rPr>
        <w:t xml:space="preserve"> to prepare and file a management proxy circular and related material under Canadian requirements. As Enbridge Inc.’s management proxy circular is not filed pursuant to Regulation 14A, Enbridge Inc. may not incorporate by reference information required by </w:t>
      </w:r>
      <w:r>
        <w:rPr>
          <w:rFonts w:ascii="Arial" w:eastAsia="Times New Roman" w:hAnsi="Arial" w:cs="Arial"/>
          <w:color w:val="000000"/>
          <w:sz w:val="20"/>
          <w:szCs w:val="20"/>
        </w:rPr>
        <w:t>Part III of this Form 10-K from its management proxy circular. Accordingly, in reliance upon and as permitted by Instruction G(3) to Form 10-K, Enbridge Inc. will be filing an amendment to this Form 10-K containing the Part III information no later than 12</w:t>
      </w:r>
      <w:r>
        <w:rPr>
          <w:rFonts w:ascii="Arial" w:eastAsia="Times New Roman" w:hAnsi="Arial" w:cs="Arial"/>
          <w:color w:val="000000"/>
          <w:sz w:val="20"/>
          <w:szCs w:val="20"/>
        </w:rPr>
        <w:t>0 days after the end of the fiscal year covered by this Form 10-K.</w:t>
      </w:r>
    </w:p>
    <w:p w:rsidR="00000000" w:rsidRDefault="00DA77C3">
      <w:pPr>
        <w:divId w:val="2146854292"/>
        <w:rPr>
          <w:rFonts w:eastAsia="Times New Roman"/>
        </w:rPr>
      </w:pPr>
    </w:p>
    <w:p w:rsidR="00000000" w:rsidRDefault="00DA77C3">
      <w:pPr>
        <w:jc w:val="center"/>
        <w:divId w:val="5521881"/>
        <w:rPr>
          <w:rFonts w:eastAsia="Times New Roman"/>
        </w:rPr>
      </w:pPr>
      <w:r>
        <w:rPr>
          <w:rFonts w:ascii="Arial" w:eastAsia="Times New Roman" w:hAnsi="Arial" w:cs="Arial"/>
          <w:color w:val="000000"/>
          <w:sz w:val="20"/>
          <w:szCs w:val="20"/>
        </w:rPr>
        <w:t>2</w:t>
      </w:r>
    </w:p>
    <w:p w:rsidR="00000000" w:rsidRDefault="00DA77C3">
      <w:pPr>
        <w:rPr>
          <w:rFonts w:eastAsia="Times New Roman"/>
        </w:rPr>
      </w:pPr>
      <w:r>
        <w:rPr>
          <w:rFonts w:eastAsia="Times New Roman"/>
        </w:rPr>
        <w:pict>
          <v:rect id="_x0000_i1027" style="width:0;height:1.5pt" o:hralign="center" o:hrstd="t" o:hr="t" fillcolor="#a0a0a0" stroked="f"/>
        </w:pict>
      </w:r>
    </w:p>
    <w:p w:rsidR="00000000" w:rsidRDefault="00DA77C3">
      <w:pPr>
        <w:jc w:val="center"/>
        <w:divId w:val="158225581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8"/>
        <w:gridCol w:w="731"/>
        <w:gridCol w:w="36"/>
        <w:gridCol w:w="69"/>
        <w:gridCol w:w="6473"/>
        <w:gridCol w:w="39"/>
        <w:gridCol w:w="69"/>
        <w:gridCol w:w="785"/>
        <w:gridCol w:w="36"/>
      </w:tblGrid>
      <w:tr w:rsidR="00000000">
        <w:trPr>
          <w:divId w:val="1520390163"/>
        </w:trPr>
        <w:tc>
          <w:tcPr>
            <w:tcW w:w="50" w:type="pct"/>
            <w:vAlign w:val="center"/>
            <w:hideMark/>
          </w:tcPr>
          <w:p w:rsidR="00000000" w:rsidRDefault="00DA77C3">
            <w:pPr>
              <w:jc w:val="center"/>
              <w:rPr>
                <w:rFonts w:eastAsia="Times New Roman"/>
              </w:rPr>
            </w:pPr>
          </w:p>
        </w:tc>
        <w:tc>
          <w:tcPr>
            <w:tcW w:w="44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90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8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1520390163"/>
        </w:trPr>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b/>
                <w:bCs/>
                <w:color w:val="000000"/>
                <w:sz w:val="16"/>
                <w:szCs w:val="16"/>
              </w:rPr>
              <w:t>Page</w:t>
            </w:r>
          </w:p>
        </w:tc>
      </w:tr>
      <w:tr w:rsidR="00000000">
        <w:trPr>
          <w:divId w:val="1520390163"/>
        </w:trPr>
        <w:tc>
          <w:tcPr>
            <w:tcW w:w="0" w:type="auto"/>
            <w:gridSpan w:val="3"/>
            <w:tcMar>
              <w:top w:w="0" w:type="dxa"/>
              <w:left w:w="20" w:type="dxa"/>
              <w:bottom w:w="0" w:type="dxa"/>
              <w:right w:w="20" w:type="dxa"/>
            </w:tcMar>
            <w:vAlign w:val="center"/>
            <w:hideMark/>
          </w:tcPr>
          <w:p w:rsidR="00000000" w:rsidRDefault="00DA77C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b/>
                <w:bCs/>
                <w:color w:val="000000"/>
                <w:sz w:val="20"/>
                <w:szCs w:val="20"/>
              </w:rPr>
              <w:t>PART I</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w:t>
            </w:r>
          </w:p>
        </w:tc>
      </w:tr>
      <w:tr w:rsidR="00000000">
        <w:trPr>
          <w:divId w:val="1520390163"/>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Item 1.</w:t>
            </w:r>
          </w:p>
        </w:tc>
        <w:tc>
          <w:tcPr>
            <w:tcW w:w="0" w:type="auto"/>
            <w:gridSpan w:val="3"/>
            <w:tcMar>
              <w:top w:w="30" w:type="dxa"/>
              <w:left w:w="20" w:type="dxa"/>
              <w:bottom w:w="30" w:type="dxa"/>
              <w:right w:w="20" w:type="dxa"/>
            </w:tcMar>
            <w:vAlign w:val="bottom"/>
            <w:hideMark/>
          </w:tcPr>
          <w:p w:rsidR="00000000" w:rsidRDefault="00DA77C3">
            <w:pPr>
              <w:divId w:val="1025862031"/>
              <w:rPr>
                <w:rFonts w:eastAsia="Times New Roman"/>
              </w:rPr>
            </w:pPr>
            <w:hyperlink w:anchor="i6ca7fda5b5c046f299c5a7cd0b0f8a12_25" w:history="1">
              <w:r>
                <w:rPr>
                  <w:rStyle w:val="a3"/>
                  <w:rFonts w:ascii="Arial" w:eastAsia="Times New Roman" w:hAnsi="Arial" w:cs="Arial"/>
                  <w:sz w:val="20"/>
                  <w:szCs w:val="20"/>
                </w:rPr>
                <w:t>Business</w:t>
              </w:r>
            </w:hyperlink>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hyperlink w:anchor="i6ca7fda5b5c046f299c5a7cd0b0f8a12_25" w:history="1">
              <w:r>
                <w:rPr>
                  <w:rStyle w:val="a3"/>
                  <w:rFonts w:ascii="Arial" w:eastAsia="Times New Roman" w:hAnsi="Arial" w:cs="Arial"/>
                  <w:sz w:val="20"/>
                  <w:szCs w:val="20"/>
                </w:rPr>
                <w:t>8</w:t>
              </w:r>
            </w:hyperlink>
          </w:p>
        </w:tc>
      </w:tr>
      <w:tr w:rsidR="00000000">
        <w:trPr>
          <w:divId w:val="1520390163"/>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Item 1A.</w:t>
            </w:r>
          </w:p>
        </w:tc>
        <w:tc>
          <w:tcPr>
            <w:tcW w:w="0" w:type="auto"/>
            <w:gridSpan w:val="3"/>
            <w:tcMar>
              <w:top w:w="30" w:type="dxa"/>
              <w:left w:w="20" w:type="dxa"/>
              <w:bottom w:w="30" w:type="dxa"/>
              <w:right w:w="20" w:type="dxa"/>
            </w:tcMar>
            <w:vAlign w:val="bottom"/>
            <w:hideMark/>
          </w:tcPr>
          <w:p w:rsidR="00000000" w:rsidRDefault="00DA77C3">
            <w:pPr>
              <w:divId w:val="938558919"/>
              <w:rPr>
                <w:rFonts w:eastAsia="Times New Roman"/>
              </w:rPr>
            </w:pPr>
            <w:hyperlink w:anchor="i6ca7fda5b5c046f299c5a7cd0b0f8a12_67" w:history="1">
              <w:r>
                <w:rPr>
                  <w:rStyle w:val="a3"/>
                  <w:rFonts w:ascii="Arial" w:eastAsia="Times New Roman" w:hAnsi="Arial" w:cs="Arial"/>
                  <w:sz w:val="20"/>
                  <w:szCs w:val="20"/>
                </w:rPr>
                <w:t>Risk Factors</w:t>
              </w:r>
            </w:hyperlink>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hyperlink w:anchor="i6ca7fda5b5c046f299c5a7cd0b0f8a12_67" w:history="1">
              <w:r>
                <w:rPr>
                  <w:rStyle w:val="a3"/>
                  <w:rFonts w:ascii="Arial" w:eastAsia="Times New Roman" w:hAnsi="Arial" w:cs="Arial"/>
                  <w:sz w:val="20"/>
                  <w:szCs w:val="20"/>
                </w:rPr>
                <w:t>40</w:t>
              </w:r>
            </w:hyperlink>
          </w:p>
        </w:tc>
      </w:tr>
      <w:tr w:rsidR="00000000">
        <w:trPr>
          <w:divId w:val="1520390163"/>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Item 1B.</w:t>
            </w:r>
          </w:p>
        </w:tc>
        <w:tc>
          <w:tcPr>
            <w:tcW w:w="0" w:type="auto"/>
            <w:gridSpan w:val="3"/>
            <w:tcMar>
              <w:top w:w="30" w:type="dxa"/>
              <w:left w:w="20" w:type="dxa"/>
              <w:bottom w:w="30" w:type="dxa"/>
              <w:right w:w="20" w:type="dxa"/>
            </w:tcMar>
            <w:vAlign w:val="bottom"/>
            <w:hideMark/>
          </w:tcPr>
          <w:p w:rsidR="00000000" w:rsidRDefault="00DA77C3">
            <w:pPr>
              <w:divId w:val="60376036"/>
              <w:rPr>
                <w:rFonts w:eastAsia="Times New Roman"/>
              </w:rPr>
            </w:pPr>
            <w:hyperlink w:anchor="i6ca7fda5b5c046f299c5a7cd0b0f8a12_70" w:history="1">
              <w:r>
                <w:rPr>
                  <w:rStyle w:val="a3"/>
                  <w:rFonts w:ascii="Arial" w:eastAsia="Times New Roman" w:hAnsi="Arial" w:cs="Arial"/>
                  <w:sz w:val="20"/>
                  <w:szCs w:val="20"/>
                </w:rPr>
                <w:t>Unresolved Staff Comments</w:t>
              </w:r>
            </w:hyperlink>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hyperlink w:anchor="i6ca7fda5b5c046f299c5a7cd0b0f8a12_70" w:history="1">
              <w:r>
                <w:rPr>
                  <w:rStyle w:val="a3"/>
                  <w:rFonts w:ascii="Arial" w:eastAsia="Times New Roman" w:hAnsi="Arial" w:cs="Arial"/>
                  <w:sz w:val="20"/>
                  <w:szCs w:val="20"/>
                </w:rPr>
                <w:t>53</w:t>
              </w:r>
            </w:hyperlink>
          </w:p>
        </w:tc>
      </w:tr>
      <w:tr w:rsidR="00000000">
        <w:trPr>
          <w:divId w:val="1520390163"/>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Item 2.</w:t>
            </w:r>
          </w:p>
        </w:tc>
        <w:tc>
          <w:tcPr>
            <w:tcW w:w="0" w:type="auto"/>
            <w:gridSpan w:val="3"/>
            <w:tcMar>
              <w:top w:w="30" w:type="dxa"/>
              <w:left w:w="20" w:type="dxa"/>
              <w:bottom w:w="30" w:type="dxa"/>
              <w:right w:w="20" w:type="dxa"/>
            </w:tcMar>
            <w:vAlign w:val="bottom"/>
            <w:hideMark/>
          </w:tcPr>
          <w:p w:rsidR="00000000" w:rsidRDefault="00DA77C3">
            <w:pPr>
              <w:divId w:val="656883284"/>
              <w:rPr>
                <w:rFonts w:eastAsia="Times New Roman"/>
              </w:rPr>
            </w:pPr>
            <w:hyperlink w:anchor="i6ca7fda5b5c046f299c5a7cd0b0f8a12_73" w:history="1">
              <w:r>
                <w:rPr>
                  <w:rStyle w:val="a3"/>
                  <w:rFonts w:ascii="Arial" w:eastAsia="Times New Roman" w:hAnsi="Arial" w:cs="Arial"/>
                  <w:sz w:val="20"/>
                  <w:szCs w:val="20"/>
                </w:rPr>
                <w:t>Properties</w:t>
              </w:r>
            </w:hyperlink>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hyperlink w:anchor="i6ca7fda5b5c046f299c5a7cd0b0f8a12_73" w:history="1">
              <w:r>
                <w:rPr>
                  <w:rStyle w:val="a3"/>
                  <w:rFonts w:ascii="Arial" w:eastAsia="Times New Roman" w:hAnsi="Arial" w:cs="Arial"/>
                  <w:sz w:val="20"/>
                  <w:szCs w:val="20"/>
                </w:rPr>
                <w:t>53</w:t>
              </w:r>
            </w:hyperlink>
          </w:p>
        </w:tc>
      </w:tr>
      <w:tr w:rsidR="00000000">
        <w:trPr>
          <w:divId w:val="1520390163"/>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Item 3.</w:t>
            </w:r>
          </w:p>
        </w:tc>
        <w:tc>
          <w:tcPr>
            <w:tcW w:w="0" w:type="auto"/>
            <w:gridSpan w:val="3"/>
            <w:tcMar>
              <w:top w:w="30" w:type="dxa"/>
              <w:left w:w="20" w:type="dxa"/>
              <w:bottom w:w="30" w:type="dxa"/>
              <w:right w:w="20" w:type="dxa"/>
            </w:tcMar>
            <w:vAlign w:val="bottom"/>
            <w:hideMark/>
          </w:tcPr>
          <w:p w:rsidR="00000000" w:rsidRDefault="00DA77C3">
            <w:pPr>
              <w:divId w:val="1125654374"/>
              <w:rPr>
                <w:rFonts w:eastAsia="Times New Roman"/>
              </w:rPr>
            </w:pPr>
            <w:hyperlink w:anchor="i6ca7fda5b5c046f299c5a7cd0b0f8a12_76" w:history="1">
              <w:r>
                <w:rPr>
                  <w:rStyle w:val="a3"/>
                  <w:rFonts w:ascii="Arial" w:eastAsia="Times New Roman" w:hAnsi="Arial" w:cs="Arial"/>
                  <w:sz w:val="20"/>
                  <w:szCs w:val="20"/>
                </w:rPr>
                <w:t>Legal Proceedings</w:t>
              </w:r>
            </w:hyperlink>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hyperlink w:anchor="i6ca7fda5b5c046f299c5a7cd0b0f8a12_76" w:history="1">
              <w:r>
                <w:rPr>
                  <w:rStyle w:val="a3"/>
                  <w:rFonts w:ascii="Arial" w:eastAsia="Times New Roman" w:hAnsi="Arial" w:cs="Arial"/>
                  <w:sz w:val="20"/>
                  <w:szCs w:val="20"/>
                </w:rPr>
                <w:t>53</w:t>
              </w:r>
            </w:hyperlink>
          </w:p>
        </w:tc>
      </w:tr>
      <w:tr w:rsidR="00000000">
        <w:trPr>
          <w:divId w:val="1520390163"/>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Item 4.</w:t>
            </w:r>
          </w:p>
        </w:tc>
        <w:tc>
          <w:tcPr>
            <w:tcW w:w="0" w:type="auto"/>
            <w:gridSpan w:val="3"/>
            <w:tcMar>
              <w:top w:w="30" w:type="dxa"/>
              <w:left w:w="20" w:type="dxa"/>
              <w:bottom w:w="30" w:type="dxa"/>
              <w:right w:w="20" w:type="dxa"/>
            </w:tcMar>
            <w:vAlign w:val="bottom"/>
            <w:hideMark/>
          </w:tcPr>
          <w:p w:rsidR="00000000" w:rsidRDefault="00DA77C3">
            <w:pPr>
              <w:divId w:val="348870521"/>
              <w:rPr>
                <w:rFonts w:eastAsia="Times New Roman"/>
              </w:rPr>
            </w:pPr>
            <w:hyperlink w:anchor="i6ca7fda5b5c046f299c5a7cd0b0f8a12_79" w:history="1">
              <w:r>
                <w:rPr>
                  <w:rStyle w:val="a3"/>
                  <w:rFonts w:ascii="Arial" w:eastAsia="Times New Roman" w:hAnsi="Arial" w:cs="Arial"/>
                  <w:sz w:val="20"/>
                  <w:szCs w:val="20"/>
                </w:rPr>
                <w:t>Mine Safety Disclosures</w:t>
              </w:r>
            </w:hyperlink>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hyperlink w:anchor="i6ca7fda5b5c046f299c5a7cd0b0f8a12_79" w:history="1">
              <w:r>
                <w:rPr>
                  <w:rStyle w:val="a3"/>
                  <w:rFonts w:ascii="Arial" w:eastAsia="Times New Roman" w:hAnsi="Arial" w:cs="Arial"/>
                  <w:sz w:val="20"/>
                  <w:szCs w:val="20"/>
                </w:rPr>
                <w:t>53</w:t>
              </w:r>
            </w:hyperlink>
          </w:p>
        </w:tc>
      </w:tr>
      <w:tr w:rsidR="00000000">
        <w:trPr>
          <w:divId w:val="1520390163"/>
        </w:trPr>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b/>
                <w:bCs/>
                <w:color w:val="000000"/>
                <w:sz w:val="20"/>
                <w:szCs w:val="20"/>
              </w:rPr>
              <w:t>PART II</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r>
      <w:tr w:rsidR="00000000">
        <w:trPr>
          <w:divId w:val="1520390163"/>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 xml:space="preserve">Item 5. </w:t>
            </w:r>
          </w:p>
        </w:tc>
        <w:tc>
          <w:tcPr>
            <w:tcW w:w="0" w:type="auto"/>
            <w:gridSpan w:val="3"/>
            <w:tcMar>
              <w:top w:w="30" w:type="dxa"/>
              <w:left w:w="20" w:type="dxa"/>
              <w:bottom w:w="30" w:type="dxa"/>
              <w:right w:w="20" w:type="dxa"/>
            </w:tcMar>
            <w:vAlign w:val="bottom"/>
            <w:hideMark/>
          </w:tcPr>
          <w:p w:rsidR="00000000" w:rsidRDefault="00DA77C3">
            <w:pPr>
              <w:divId w:val="1803769188"/>
              <w:rPr>
                <w:rFonts w:eastAsia="Times New Roman"/>
              </w:rPr>
            </w:pPr>
            <w:hyperlink w:anchor="i6ca7fda5b5c046f299c5a7cd0b0f8a12_85" w:history="1">
              <w:r>
                <w:rPr>
                  <w:rStyle w:val="a3"/>
                  <w:rFonts w:ascii="Arial" w:eastAsia="Times New Roman" w:hAnsi="Arial" w:cs="Arial"/>
                  <w:sz w:val="20"/>
                  <w:szCs w:val="20"/>
                </w:rPr>
                <w:t>Market for Registrant’</w:t>
              </w:r>
              <w:r>
                <w:rPr>
                  <w:rStyle w:val="a3"/>
                  <w:rFonts w:ascii="Arial" w:eastAsia="Times New Roman" w:hAnsi="Arial" w:cs="Arial"/>
                  <w:sz w:val="20"/>
                  <w:szCs w:val="20"/>
                </w:rPr>
                <w:t>s Common Equity, Related Stockholder Matters and Issuer Purchases of Equity Securities</w:t>
              </w:r>
            </w:hyperlink>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hyperlink w:anchor="i6ca7fda5b5c046f299c5a7cd0b0f8a12_85" w:history="1">
              <w:r>
                <w:rPr>
                  <w:rStyle w:val="a3"/>
                  <w:rFonts w:ascii="Arial" w:eastAsia="Times New Roman" w:hAnsi="Arial" w:cs="Arial"/>
                  <w:sz w:val="20"/>
                  <w:szCs w:val="20"/>
                </w:rPr>
                <w:t>54</w:t>
              </w:r>
            </w:hyperlink>
          </w:p>
        </w:tc>
      </w:tr>
      <w:tr w:rsidR="00000000">
        <w:trPr>
          <w:divId w:val="1520390163"/>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Item 6.</w:t>
            </w:r>
          </w:p>
        </w:tc>
        <w:tc>
          <w:tcPr>
            <w:tcW w:w="0" w:type="auto"/>
            <w:gridSpan w:val="3"/>
            <w:tcMar>
              <w:top w:w="30" w:type="dxa"/>
              <w:left w:w="20" w:type="dxa"/>
              <w:bottom w:w="30" w:type="dxa"/>
              <w:right w:w="20" w:type="dxa"/>
            </w:tcMar>
            <w:vAlign w:val="bottom"/>
            <w:hideMark/>
          </w:tcPr>
          <w:p w:rsidR="00000000" w:rsidRDefault="00DA77C3">
            <w:pPr>
              <w:divId w:val="1935935611"/>
              <w:rPr>
                <w:rFonts w:eastAsia="Times New Roman"/>
              </w:rPr>
            </w:pPr>
            <w:hyperlink w:anchor="i6ca7fda5b5c046f299c5a7cd0b0f8a12_88" w:history="1">
              <w:r>
                <w:rPr>
                  <w:rStyle w:val="a3"/>
                  <w:rFonts w:ascii="Arial" w:eastAsia="Times New Roman" w:hAnsi="Arial" w:cs="Arial"/>
                  <w:sz w:val="20"/>
                  <w:szCs w:val="20"/>
                </w:rPr>
                <w:t>Selected Financial Data</w:t>
              </w:r>
            </w:hyperlink>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hyperlink w:anchor="i6ca7fda5b5c046f299c5a7cd0b0f8a12_88" w:history="1">
              <w:r>
                <w:rPr>
                  <w:rStyle w:val="a3"/>
                  <w:rFonts w:ascii="Arial" w:eastAsia="Times New Roman" w:hAnsi="Arial" w:cs="Arial"/>
                  <w:sz w:val="20"/>
                  <w:szCs w:val="20"/>
                </w:rPr>
                <w:t>56</w:t>
              </w:r>
            </w:hyperlink>
          </w:p>
        </w:tc>
      </w:tr>
      <w:tr w:rsidR="00000000">
        <w:trPr>
          <w:divId w:val="1520390163"/>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Item 7.</w:t>
            </w:r>
          </w:p>
        </w:tc>
        <w:tc>
          <w:tcPr>
            <w:tcW w:w="0" w:type="auto"/>
            <w:gridSpan w:val="3"/>
            <w:tcMar>
              <w:top w:w="30" w:type="dxa"/>
              <w:left w:w="20" w:type="dxa"/>
              <w:bottom w:w="30" w:type="dxa"/>
              <w:right w:w="20" w:type="dxa"/>
            </w:tcMar>
            <w:vAlign w:val="bottom"/>
            <w:hideMark/>
          </w:tcPr>
          <w:p w:rsidR="00000000" w:rsidRDefault="00DA77C3">
            <w:pPr>
              <w:divId w:val="1467119445"/>
              <w:rPr>
                <w:rFonts w:eastAsia="Times New Roman"/>
              </w:rPr>
            </w:pPr>
            <w:hyperlink w:anchor="i6ca7fda5b5c046f299c5a7cd0b0f8a12_91" w:history="1">
              <w:r>
                <w:rPr>
                  <w:rStyle w:val="a3"/>
                  <w:rFonts w:ascii="Arial" w:eastAsia="Times New Roman" w:hAnsi="Arial" w:cs="Arial"/>
                  <w:sz w:val="20"/>
                  <w:szCs w:val="20"/>
                </w:rPr>
                <w:t>Management’s Discussion and Analysis of Financial Condition and Results of Operations</w:t>
              </w:r>
            </w:hyperlink>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hyperlink w:anchor="i6ca7fda5b5c046f299c5a7cd0b0f8a12_91" w:history="1">
              <w:r>
                <w:rPr>
                  <w:rStyle w:val="a3"/>
                  <w:rFonts w:ascii="Arial" w:eastAsia="Times New Roman" w:hAnsi="Arial" w:cs="Arial"/>
                  <w:sz w:val="20"/>
                  <w:szCs w:val="20"/>
                </w:rPr>
                <w:t>57</w:t>
              </w:r>
            </w:hyperlink>
          </w:p>
        </w:tc>
      </w:tr>
      <w:tr w:rsidR="00000000">
        <w:trPr>
          <w:divId w:val="1520390163"/>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Item 7A.</w:t>
            </w:r>
          </w:p>
        </w:tc>
        <w:tc>
          <w:tcPr>
            <w:tcW w:w="0" w:type="auto"/>
            <w:gridSpan w:val="3"/>
            <w:tcMar>
              <w:top w:w="30" w:type="dxa"/>
              <w:left w:w="20" w:type="dxa"/>
              <w:bottom w:w="30" w:type="dxa"/>
              <w:right w:w="20" w:type="dxa"/>
            </w:tcMar>
            <w:vAlign w:val="bottom"/>
            <w:hideMark/>
          </w:tcPr>
          <w:p w:rsidR="00000000" w:rsidRDefault="00DA77C3">
            <w:pPr>
              <w:divId w:val="695741791"/>
              <w:rPr>
                <w:rFonts w:eastAsia="Times New Roman"/>
              </w:rPr>
            </w:pPr>
            <w:hyperlink w:anchor="i6ca7fda5b5c046f299c5a7cd0b0f8a12_193" w:history="1">
              <w:r>
                <w:rPr>
                  <w:rStyle w:val="a3"/>
                  <w:rFonts w:ascii="Arial" w:eastAsia="Times New Roman" w:hAnsi="Arial" w:cs="Arial"/>
                  <w:sz w:val="20"/>
                  <w:szCs w:val="20"/>
                </w:rPr>
                <w:t>Quantitative and Qualitative Disclosures About Market Risk</w:t>
              </w:r>
            </w:hyperlink>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hyperlink w:anchor="i6ca7fda5b5c046f299c5a7cd0b0f8a12_193" w:history="1">
              <w:r>
                <w:rPr>
                  <w:rStyle w:val="a3"/>
                  <w:rFonts w:ascii="Arial" w:eastAsia="Times New Roman" w:hAnsi="Arial" w:cs="Arial"/>
                  <w:sz w:val="20"/>
                  <w:szCs w:val="20"/>
                </w:rPr>
                <w:t>98</w:t>
              </w:r>
            </w:hyperlink>
          </w:p>
        </w:tc>
      </w:tr>
      <w:tr w:rsidR="00000000">
        <w:trPr>
          <w:divId w:val="1520390163"/>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Item 8.</w:t>
            </w:r>
          </w:p>
        </w:tc>
        <w:tc>
          <w:tcPr>
            <w:tcW w:w="0" w:type="auto"/>
            <w:gridSpan w:val="3"/>
            <w:tcMar>
              <w:top w:w="30" w:type="dxa"/>
              <w:left w:w="20" w:type="dxa"/>
              <w:bottom w:w="30" w:type="dxa"/>
              <w:right w:w="20" w:type="dxa"/>
            </w:tcMar>
            <w:vAlign w:val="bottom"/>
            <w:hideMark/>
          </w:tcPr>
          <w:p w:rsidR="00000000" w:rsidRDefault="00DA77C3">
            <w:pPr>
              <w:divId w:val="900287181"/>
              <w:rPr>
                <w:rFonts w:eastAsia="Times New Roman"/>
              </w:rPr>
            </w:pPr>
            <w:hyperlink w:anchor="i6ca7fda5b5c046f299c5a7cd0b0f8a12_196" w:history="1">
              <w:r>
                <w:rPr>
                  <w:rStyle w:val="a3"/>
                  <w:rFonts w:ascii="Arial" w:eastAsia="Times New Roman" w:hAnsi="Arial" w:cs="Arial"/>
                  <w:sz w:val="20"/>
                  <w:szCs w:val="20"/>
                </w:rPr>
                <w:t>Financial Statements and Supplementary Data</w:t>
              </w:r>
            </w:hyperlink>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hyperlink w:anchor="i6ca7fda5b5c046f299c5a7cd0b0f8a12_196" w:history="1">
              <w:r>
                <w:rPr>
                  <w:rStyle w:val="a3"/>
                  <w:rFonts w:ascii="Arial" w:eastAsia="Times New Roman" w:hAnsi="Arial" w:cs="Arial"/>
                  <w:sz w:val="20"/>
                  <w:szCs w:val="20"/>
                </w:rPr>
                <w:t>101</w:t>
              </w:r>
            </w:hyperlink>
          </w:p>
        </w:tc>
      </w:tr>
      <w:tr w:rsidR="00000000">
        <w:trPr>
          <w:divId w:val="1520390163"/>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lastRenderedPageBreak/>
              <w:t>Item 9.</w:t>
            </w:r>
          </w:p>
        </w:tc>
        <w:tc>
          <w:tcPr>
            <w:tcW w:w="0" w:type="auto"/>
            <w:gridSpan w:val="3"/>
            <w:tcMar>
              <w:top w:w="30" w:type="dxa"/>
              <w:left w:w="20" w:type="dxa"/>
              <w:bottom w:w="30" w:type="dxa"/>
              <w:right w:w="20" w:type="dxa"/>
            </w:tcMar>
            <w:vAlign w:val="bottom"/>
            <w:hideMark/>
          </w:tcPr>
          <w:p w:rsidR="00000000" w:rsidRDefault="00DA77C3">
            <w:pPr>
              <w:divId w:val="790632104"/>
              <w:rPr>
                <w:rFonts w:eastAsia="Times New Roman"/>
              </w:rPr>
            </w:pPr>
            <w:hyperlink w:anchor="i6ca7fda5b5c046f299c5a7cd0b0f8a12_400" w:history="1">
              <w:r>
                <w:rPr>
                  <w:rStyle w:val="a3"/>
                  <w:rFonts w:ascii="Arial" w:eastAsia="Times New Roman" w:hAnsi="Arial" w:cs="Arial"/>
                  <w:sz w:val="20"/>
                  <w:szCs w:val="20"/>
                </w:rPr>
                <w:t>Changes in and Disagreements with Accountants on Accounting and Financial Disclosure</w:t>
              </w:r>
            </w:hyperlink>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hyperlink w:anchor="i6ca7fda5b5c046f299c5a7cd0b0f8a12_400" w:history="1">
              <w:r>
                <w:rPr>
                  <w:rStyle w:val="a3"/>
                  <w:rFonts w:ascii="Arial" w:eastAsia="Times New Roman" w:hAnsi="Arial" w:cs="Arial"/>
                  <w:sz w:val="20"/>
                  <w:szCs w:val="20"/>
                </w:rPr>
                <w:t>189</w:t>
              </w:r>
            </w:hyperlink>
          </w:p>
        </w:tc>
      </w:tr>
      <w:tr w:rsidR="00000000">
        <w:trPr>
          <w:divId w:val="1520390163"/>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Item 9A.</w:t>
            </w:r>
          </w:p>
        </w:tc>
        <w:tc>
          <w:tcPr>
            <w:tcW w:w="0" w:type="auto"/>
            <w:gridSpan w:val="3"/>
            <w:tcMar>
              <w:top w:w="30" w:type="dxa"/>
              <w:left w:w="20" w:type="dxa"/>
              <w:bottom w:w="30" w:type="dxa"/>
              <w:right w:w="20" w:type="dxa"/>
            </w:tcMar>
            <w:vAlign w:val="bottom"/>
            <w:hideMark/>
          </w:tcPr>
          <w:p w:rsidR="00000000" w:rsidRDefault="00DA77C3">
            <w:pPr>
              <w:divId w:val="1249343714"/>
              <w:rPr>
                <w:rFonts w:eastAsia="Times New Roman"/>
              </w:rPr>
            </w:pPr>
            <w:hyperlink w:anchor="i6ca7fda5b5c046f299c5a7cd0b0f8a12_403" w:history="1">
              <w:r>
                <w:rPr>
                  <w:rStyle w:val="a3"/>
                  <w:rFonts w:ascii="Arial" w:eastAsia="Times New Roman" w:hAnsi="Arial" w:cs="Arial"/>
                  <w:sz w:val="20"/>
                  <w:szCs w:val="20"/>
                </w:rPr>
                <w:t>Controls and Procedures</w:t>
              </w:r>
            </w:hyperlink>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hyperlink w:anchor="i6ca7fda5b5c046f299c5a7cd0b0f8a12_403" w:history="1">
              <w:r>
                <w:rPr>
                  <w:rStyle w:val="a3"/>
                  <w:rFonts w:ascii="Arial" w:eastAsia="Times New Roman" w:hAnsi="Arial" w:cs="Arial"/>
                  <w:sz w:val="20"/>
                  <w:szCs w:val="20"/>
                </w:rPr>
                <w:t>189</w:t>
              </w:r>
            </w:hyperlink>
          </w:p>
        </w:tc>
      </w:tr>
      <w:tr w:rsidR="00000000">
        <w:trPr>
          <w:divId w:val="1520390163"/>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Item 9B.</w:t>
            </w:r>
          </w:p>
        </w:tc>
        <w:tc>
          <w:tcPr>
            <w:tcW w:w="0" w:type="auto"/>
            <w:gridSpan w:val="3"/>
            <w:tcMar>
              <w:top w:w="30" w:type="dxa"/>
              <w:left w:w="20" w:type="dxa"/>
              <w:bottom w:w="30" w:type="dxa"/>
              <w:right w:w="20" w:type="dxa"/>
            </w:tcMar>
            <w:vAlign w:val="bottom"/>
            <w:hideMark/>
          </w:tcPr>
          <w:p w:rsidR="00000000" w:rsidRDefault="00DA77C3">
            <w:pPr>
              <w:divId w:val="728187457"/>
              <w:rPr>
                <w:rFonts w:eastAsia="Times New Roman"/>
              </w:rPr>
            </w:pPr>
            <w:hyperlink w:anchor="i6ca7fda5b5c046f299c5a7cd0b0f8a12_406" w:history="1">
              <w:r>
                <w:rPr>
                  <w:rStyle w:val="a3"/>
                  <w:rFonts w:ascii="Arial" w:eastAsia="Times New Roman" w:hAnsi="Arial" w:cs="Arial"/>
                  <w:sz w:val="20"/>
                  <w:szCs w:val="20"/>
                </w:rPr>
                <w:t>Other Information</w:t>
              </w:r>
            </w:hyperlink>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hyperlink w:anchor="i6ca7fda5b5c046f299c5a7cd0b0f8a12_406" w:history="1">
              <w:r>
                <w:rPr>
                  <w:rStyle w:val="a3"/>
                  <w:rFonts w:ascii="Arial" w:eastAsia="Times New Roman" w:hAnsi="Arial" w:cs="Arial"/>
                  <w:sz w:val="20"/>
                  <w:szCs w:val="20"/>
                </w:rPr>
                <w:t>190</w:t>
              </w:r>
            </w:hyperlink>
          </w:p>
        </w:tc>
      </w:tr>
      <w:tr w:rsidR="00000000">
        <w:trPr>
          <w:divId w:val="1520390163"/>
        </w:trPr>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b/>
                <w:bCs/>
                <w:color w:val="000000"/>
                <w:sz w:val="20"/>
                <w:szCs w:val="20"/>
              </w:rPr>
              <w:t>PART III</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r>
      <w:tr w:rsidR="00000000">
        <w:trPr>
          <w:divId w:val="1520390163"/>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Item 10.</w:t>
            </w:r>
          </w:p>
        </w:tc>
        <w:tc>
          <w:tcPr>
            <w:tcW w:w="0" w:type="auto"/>
            <w:gridSpan w:val="3"/>
            <w:tcMar>
              <w:top w:w="30" w:type="dxa"/>
              <w:left w:w="20" w:type="dxa"/>
              <w:bottom w:w="30" w:type="dxa"/>
              <w:right w:w="20" w:type="dxa"/>
            </w:tcMar>
            <w:vAlign w:val="bottom"/>
            <w:hideMark/>
          </w:tcPr>
          <w:p w:rsidR="00000000" w:rsidRDefault="00DA77C3">
            <w:pPr>
              <w:divId w:val="1344864575"/>
              <w:rPr>
                <w:rFonts w:eastAsia="Times New Roman"/>
              </w:rPr>
            </w:pPr>
            <w:hyperlink w:anchor="i6ca7fda5b5c046f299c5a7cd0b0f8a12_412" w:history="1">
              <w:r>
                <w:rPr>
                  <w:rStyle w:val="a3"/>
                  <w:rFonts w:ascii="Arial" w:eastAsia="Times New Roman" w:hAnsi="Arial" w:cs="Arial"/>
                  <w:sz w:val="20"/>
                  <w:szCs w:val="20"/>
                </w:rPr>
                <w:t>Directors, Executive Officers and Corporate Governance</w:t>
              </w:r>
            </w:hyperlink>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hyperlink w:anchor="i6ca7fda5b5c046f299c5a7cd0b0f8a12_412" w:history="1">
              <w:r>
                <w:rPr>
                  <w:rStyle w:val="a3"/>
                  <w:rFonts w:ascii="Arial" w:eastAsia="Times New Roman" w:hAnsi="Arial" w:cs="Arial"/>
                  <w:sz w:val="20"/>
                  <w:szCs w:val="20"/>
                </w:rPr>
                <w:t>191</w:t>
              </w:r>
            </w:hyperlink>
          </w:p>
        </w:tc>
      </w:tr>
      <w:tr w:rsidR="00000000">
        <w:trPr>
          <w:divId w:val="1520390163"/>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Item 11.</w:t>
            </w:r>
          </w:p>
        </w:tc>
        <w:tc>
          <w:tcPr>
            <w:tcW w:w="0" w:type="auto"/>
            <w:gridSpan w:val="3"/>
            <w:tcMar>
              <w:top w:w="30" w:type="dxa"/>
              <w:left w:w="20" w:type="dxa"/>
              <w:bottom w:w="30" w:type="dxa"/>
              <w:right w:w="20" w:type="dxa"/>
            </w:tcMar>
            <w:vAlign w:val="bottom"/>
            <w:hideMark/>
          </w:tcPr>
          <w:p w:rsidR="00000000" w:rsidRDefault="00DA77C3">
            <w:pPr>
              <w:divId w:val="1363356412"/>
              <w:rPr>
                <w:rFonts w:eastAsia="Times New Roman"/>
              </w:rPr>
            </w:pPr>
            <w:hyperlink w:anchor="i6ca7fda5b5c046f299c5a7cd0b0f8a12_415" w:history="1">
              <w:r>
                <w:rPr>
                  <w:rStyle w:val="a3"/>
                  <w:rFonts w:ascii="Arial" w:eastAsia="Times New Roman" w:hAnsi="Arial" w:cs="Arial"/>
                  <w:sz w:val="20"/>
                  <w:szCs w:val="20"/>
                </w:rPr>
                <w:t>Executive Compensation</w:t>
              </w:r>
            </w:hyperlink>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hyperlink w:anchor="i6ca7fda5b5c046f299c5a7cd0b0f8a12_415" w:history="1">
              <w:r>
                <w:rPr>
                  <w:rStyle w:val="a3"/>
                  <w:rFonts w:ascii="Arial" w:eastAsia="Times New Roman" w:hAnsi="Arial" w:cs="Arial"/>
                  <w:sz w:val="20"/>
                  <w:szCs w:val="20"/>
                </w:rPr>
                <w:t>191</w:t>
              </w:r>
            </w:hyperlink>
          </w:p>
        </w:tc>
      </w:tr>
      <w:tr w:rsidR="00000000">
        <w:trPr>
          <w:divId w:val="1520390163"/>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Item 12.</w:t>
            </w:r>
          </w:p>
        </w:tc>
        <w:tc>
          <w:tcPr>
            <w:tcW w:w="0" w:type="auto"/>
            <w:gridSpan w:val="3"/>
            <w:tcMar>
              <w:top w:w="30" w:type="dxa"/>
              <w:left w:w="20" w:type="dxa"/>
              <w:bottom w:w="30" w:type="dxa"/>
              <w:right w:w="20" w:type="dxa"/>
            </w:tcMar>
            <w:vAlign w:val="bottom"/>
            <w:hideMark/>
          </w:tcPr>
          <w:p w:rsidR="00000000" w:rsidRDefault="00DA77C3">
            <w:pPr>
              <w:divId w:val="636303483"/>
              <w:rPr>
                <w:rFonts w:eastAsia="Times New Roman"/>
              </w:rPr>
            </w:pPr>
            <w:hyperlink w:anchor="i6ca7fda5b5c046f299c5a7cd0b0f8a12_418" w:history="1">
              <w:r>
                <w:rPr>
                  <w:rStyle w:val="a3"/>
                  <w:rFonts w:ascii="Arial" w:eastAsia="Times New Roman" w:hAnsi="Arial" w:cs="Arial"/>
                  <w:sz w:val="20"/>
                  <w:szCs w:val="20"/>
                </w:rPr>
                <w:t>Security Ownership of Certain Beneficial Owners and Management and Related Stockholder Matters</w:t>
              </w:r>
            </w:hyperlink>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hyperlink w:anchor="i6ca7fda5b5c046f299c5a7cd0b0f8a12_418" w:history="1">
              <w:r>
                <w:rPr>
                  <w:rStyle w:val="a3"/>
                  <w:rFonts w:ascii="Arial" w:eastAsia="Times New Roman" w:hAnsi="Arial" w:cs="Arial"/>
                  <w:sz w:val="20"/>
                  <w:szCs w:val="20"/>
                </w:rPr>
                <w:t>191</w:t>
              </w:r>
            </w:hyperlink>
          </w:p>
        </w:tc>
      </w:tr>
      <w:tr w:rsidR="00000000">
        <w:trPr>
          <w:divId w:val="1520390163"/>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Item 13.</w:t>
            </w:r>
          </w:p>
        </w:tc>
        <w:tc>
          <w:tcPr>
            <w:tcW w:w="0" w:type="auto"/>
            <w:gridSpan w:val="3"/>
            <w:tcMar>
              <w:top w:w="30" w:type="dxa"/>
              <w:left w:w="20" w:type="dxa"/>
              <w:bottom w:w="30" w:type="dxa"/>
              <w:right w:w="20" w:type="dxa"/>
            </w:tcMar>
            <w:vAlign w:val="bottom"/>
            <w:hideMark/>
          </w:tcPr>
          <w:p w:rsidR="00000000" w:rsidRDefault="00DA77C3">
            <w:pPr>
              <w:divId w:val="1344089829"/>
              <w:rPr>
                <w:rFonts w:eastAsia="Times New Roman"/>
              </w:rPr>
            </w:pPr>
            <w:hyperlink w:anchor="i6ca7fda5b5c046f299c5a7cd0b0f8a12_421" w:history="1">
              <w:r>
                <w:rPr>
                  <w:rStyle w:val="a3"/>
                  <w:rFonts w:ascii="Arial" w:eastAsia="Times New Roman" w:hAnsi="Arial" w:cs="Arial"/>
                  <w:sz w:val="20"/>
                  <w:szCs w:val="20"/>
                </w:rPr>
                <w:t>Certain Relationships and Related Transactions, and Director Independence</w:t>
              </w:r>
            </w:hyperlink>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hyperlink w:anchor="i6ca7fda5b5c046f299c5a7cd0b0f8a12_421" w:history="1">
              <w:r>
                <w:rPr>
                  <w:rStyle w:val="a3"/>
                  <w:rFonts w:ascii="Arial" w:eastAsia="Times New Roman" w:hAnsi="Arial" w:cs="Arial"/>
                  <w:sz w:val="20"/>
                  <w:szCs w:val="20"/>
                </w:rPr>
                <w:t>191</w:t>
              </w:r>
            </w:hyperlink>
          </w:p>
        </w:tc>
      </w:tr>
      <w:tr w:rsidR="00000000">
        <w:trPr>
          <w:divId w:val="1520390163"/>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Item 14.</w:t>
            </w:r>
          </w:p>
        </w:tc>
        <w:tc>
          <w:tcPr>
            <w:tcW w:w="0" w:type="auto"/>
            <w:gridSpan w:val="3"/>
            <w:tcMar>
              <w:top w:w="30" w:type="dxa"/>
              <w:left w:w="20" w:type="dxa"/>
              <w:bottom w:w="30" w:type="dxa"/>
              <w:right w:w="20" w:type="dxa"/>
            </w:tcMar>
            <w:vAlign w:val="bottom"/>
            <w:hideMark/>
          </w:tcPr>
          <w:p w:rsidR="00000000" w:rsidRDefault="00DA77C3">
            <w:pPr>
              <w:divId w:val="175005035"/>
              <w:rPr>
                <w:rFonts w:eastAsia="Times New Roman"/>
              </w:rPr>
            </w:pPr>
            <w:hyperlink w:anchor="i6ca7fda5b5c046f299c5a7cd0b0f8a12_424" w:history="1">
              <w:r>
                <w:rPr>
                  <w:rStyle w:val="a3"/>
                  <w:rFonts w:ascii="Arial" w:eastAsia="Times New Roman" w:hAnsi="Arial" w:cs="Arial"/>
                  <w:sz w:val="20"/>
                  <w:szCs w:val="20"/>
                </w:rPr>
                <w:t>Principal Accounting Fees and Services</w:t>
              </w:r>
            </w:hyperlink>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hyperlink w:anchor="i6ca7fda5b5c046f299c5a7cd0b0f8a12_424" w:history="1">
              <w:r>
                <w:rPr>
                  <w:rStyle w:val="a3"/>
                  <w:rFonts w:ascii="Arial" w:eastAsia="Times New Roman" w:hAnsi="Arial" w:cs="Arial"/>
                  <w:sz w:val="20"/>
                  <w:szCs w:val="20"/>
                </w:rPr>
                <w:t>191</w:t>
              </w:r>
            </w:hyperlink>
          </w:p>
        </w:tc>
      </w:tr>
      <w:tr w:rsidR="00000000">
        <w:trPr>
          <w:divId w:val="1520390163"/>
        </w:trPr>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b/>
                <w:bCs/>
                <w:color w:val="000000"/>
                <w:sz w:val="20"/>
                <w:szCs w:val="20"/>
              </w:rPr>
              <w:t>PART IV</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r>
      <w:tr w:rsidR="00000000">
        <w:trPr>
          <w:divId w:val="1520390163"/>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Item 15.</w:t>
            </w:r>
          </w:p>
        </w:tc>
        <w:tc>
          <w:tcPr>
            <w:tcW w:w="0" w:type="auto"/>
            <w:gridSpan w:val="3"/>
            <w:tcMar>
              <w:top w:w="30" w:type="dxa"/>
              <w:left w:w="20" w:type="dxa"/>
              <w:bottom w:w="30" w:type="dxa"/>
              <w:right w:w="20" w:type="dxa"/>
            </w:tcMar>
            <w:vAlign w:val="bottom"/>
            <w:hideMark/>
          </w:tcPr>
          <w:p w:rsidR="00000000" w:rsidRDefault="00DA77C3">
            <w:pPr>
              <w:divId w:val="1918975215"/>
              <w:rPr>
                <w:rFonts w:eastAsia="Times New Roman"/>
              </w:rPr>
            </w:pPr>
            <w:hyperlink w:anchor="i6ca7fda5b5c046f299c5a7cd0b0f8a12_430" w:history="1">
              <w:r>
                <w:rPr>
                  <w:rStyle w:val="a3"/>
                  <w:rFonts w:ascii="Arial" w:eastAsia="Times New Roman" w:hAnsi="Arial" w:cs="Arial"/>
                  <w:sz w:val="20"/>
                  <w:szCs w:val="20"/>
                </w:rPr>
                <w:t>Exhibits and Financial Statement Schedules</w:t>
              </w:r>
            </w:hyperlink>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hyperlink w:anchor="i6ca7fda5b5c046f299c5a7cd0b0f8a12_430" w:history="1">
              <w:r>
                <w:rPr>
                  <w:rStyle w:val="a3"/>
                  <w:rFonts w:ascii="Arial" w:eastAsia="Times New Roman" w:hAnsi="Arial" w:cs="Arial"/>
                  <w:sz w:val="20"/>
                  <w:szCs w:val="20"/>
                </w:rPr>
                <w:t>192</w:t>
              </w:r>
            </w:hyperlink>
          </w:p>
        </w:tc>
      </w:tr>
      <w:tr w:rsidR="00000000">
        <w:trPr>
          <w:divId w:val="1520390163"/>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Item 16.</w:t>
            </w:r>
          </w:p>
        </w:tc>
        <w:tc>
          <w:tcPr>
            <w:tcW w:w="0" w:type="auto"/>
            <w:gridSpan w:val="3"/>
            <w:tcMar>
              <w:top w:w="30" w:type="dxa"/>
              <w:left w:w="20" w:type="dxa"/>
              <w:bottom w:w="30" w:type="dxa"/>
              <w:right w:w="20" w:type="dxa"/>
            </w:tcMar>
            <w:vAlign w:val="bottom"/>
            <w:hideMark/>
          </w:tcPr>
          <w:p w:rsidR="00000000" w:rsidRDefault="00DA77C3">
            <w:pPr>
              <w:divId w:val="647057430"/>
              <w:rPr>
                <w:rFonts w:eastAsia="Times New Roman"/>
              </w:rPr>
            </w:pPr>
            <w:hyperlink w:anchor="i6ca7fda5b5c046f299c5a7cd0b0f8a12_433" w:history="1">
              <w:r>
                <w:rPr>
                  <w:rStyle w:val="a3"/>
                  <w:rFonts w:ascii="Arial" w:eastAsia="Times New Roman" w:hAnsi="Arial" w:cs="Arial"/>
                  <w:sz w:val="20"/>
                  <w:szCs w:val="20"/>
                </w:rPr>
                <w:t>Form 10-K Summary</w:t>
              </w:r>
            </w:hyperlink>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hyperlink w:anchor="i6ca7fda5b5c046f299c5a7cd0b0f8a12_433" w:history="1">
              <w:r>
                <w:rPr>
                  <w:rStyle w:val="a3"/>
                  <w:rFonts w:ascii="Arial" w:eastAsia="Times New Roman" w:hAnsi="Arial" w:cs="Arial"/>
                  <w:sz w:val="20"/>
                  <w:szCs w:val="20"/>
                </w:rPr>
                <w:t>192</w:t>
              </w:r>
            </w:hyperlink>
          </w:p>
        </w:tc>
      </w:tr>
      <w:tr w:rsidR="00000000">
        <w:trPr>
          <w:divId w:val="1520390163"/>
        </w:trPr>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A77C3">
            <w:pPr>
              <w:divId w:val="172964068"/>
              <w:rPr>
                <w:rFonts w:eastAsia="Times New Roman"/>
              </w:rPr>
            </w:pPr>
            <w:hyperlink w:anchor="i6ca7fda5b5c046f299c5a7cd0b0f8a12_436" w:history="1">
              <w:r>
                <w:rPr>
                  <w:rStyle w:val="a3"/>
                  <w:rFonts w:ascii="Arial" w:eastAsia="Times New Roman" w:hAnsi="Arial" w:cs="Arial"/>
                  <w:sz w:val="20"/>
                  <w:szCs w:val="20"/>
                </w:rPr>
                <w:t>Exhibit Index</w:t>
              </w:r>
            </w:hyperlink>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hyperlink w:anchor="i6ca7fda5b5c046f299c5a7cd0b0f8a12_436" w:history="1">
              <w:r>
                <w:rPr>
                  <w:rStyle w:val="a3"/>
                  <w:rFonts w:ascii="Arial" w:eastAsia="Times New Roman" w:hAnsi="Arial" w:cs="Arial"/>
                  <w:sz w:val="20"/>
                  <w:szCs w:val="20"/>
                </w:rPr>
                <w:t>193</w:t>
              </w:r>
            </w:hyperlink>
          </w:p>
        </w:tc>
      </w:tr>
      <w:tr w:rsidR="00000000">
        <w:trPr>
          <w:divId w:val="1520390163"/>
        </w:trPr>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A77C3">
            <w:pPr>
              <w:divId w:val="554631419"/>
              <w:rPr>
                <w:rFonts w:eastAsia="Times New Roman"/>
              </w:rPr>
            </w:pPr>
            <w:r>
              <w:rPr>
                <w:rFonts w:ascii="Arial" w:eastAsia="Times New Roman" w:hAnsi="Arial" w:cs="Arial"/>
                <w:color w:val="0000FF"/>
                <w:sz w:val="20"/>
                <w:szCs w:val="20"/>
                <w:u w:val="single"/>
              </w:rPr>
              <w:t>Signatures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hyperlink w:anchor="i6ca7fda5b5c046f299c5a7cd0b0f8a12_439" w:history="1">
              <w:r>
                <w:rPr>
                  <w:rStyle w:val="a3"/>
                  <w:rFonts w:ascii="Arial" w:eastAsia="Times New Roman" w:hAnsi="Arial" w:cs="Arial"/>
                  <w:sz w:val="20"/>
                  <w:szCs w:val="20"/>
                </w:rPr>
                <w:t>200</w:t>
              </w:r>
            </w:hyperlink>
          </w:p>
        </w:tc>
      </w:tr>
    </w:tbl>
    <w:p w:rsidR="00000000" w:rsidRDefault="00DA77C3">
      <w:pPr>
        <w:jc w:val="center"/>
        <w:divId w:val="388457363"/>
        <w:rPr>
          <w:rFonts w:eastAsia="Times New Roman"/>
        </w:rPr>
      </w:pPr>
      <w:r>
        <w:rPr>
          <w:rFonts w:ascii="Arial" w:eastAsia="Times New Roman" w:hAnsi="Arial" w:cs="Arial"/>
          <w:color w:val="000000"/>
          <w:sz w:val="20"/>
          <w:szCs w:val="20"/>
        </w:rPr>
        <w:t>3</w:t>
      </w:r>
    </w:p>
    <w:p w:rsidR="00000000" w:rsidRDefault="00DA77C3">
      <w:pPr>
        <w:rPr>
          <w:rFonts w:eastAsia="Times New Roman"/>
        </w:rPr>
      </w:pPr>
      <w:r>
        <w:rPr>
          <w:rFonts w:eastAsia="Times New Roman"/>
        </w:rPr>
        <w:pict>
          <v:rect id="_x0000_i1028" style="width:0;height:1.5pt" o:hralign="center" o:hrstd="t" o:hr="t" fillcolor="#a0a0a0" stroked="f"/>
        </w:pict>
      </w:r>
    </w:p>
    <w:p w:rsidR="00000000" w:rsidRDefault="00DA77C3">
      <w:pPr>
        <w:jc w:val="center"/>
        <w:divId w:val="647445001"/>
        <w:rPr>
          <w:rFonts w:eastAsia="Times New Roman"/>
        </w:rPr>
      </w:pPr>
    </w:p>
    <w:p w:rsidR="00000000" w:rsidRDefault="00DA77C3">
      <w:pPr>
        <w:divId w:val="395129615"/>
        <w:rPr>
          <w:rFonts w:eastAsia="Times New Roman"/>
        </w:rPr>
      </w:pPr>
      <w:r>
        <w:rPr>
          <w:rFonts w:ascii="Arial" w:eastAsia="Times New Roman" w:hAnsi="Arial" w:cs="Arial"/>
          <w:b/>
          <w:bCs/>
          <w:color w:val="000000"/>
          <w:sz w:val="28"/>
          <w:szCs w:val="28"/>
        </w:rPr>
        <w:t>GLOSSARY</w:t>
      </w:r>
    </w:p>
    <w:tbl>
      <w:tblPr>
        <w:tblW w:w="4991" w:type="pct"/>
        <w:tblCellMar>
          <w:top w:w="15" w:type="dxa"/>
          <w:left w:w="15" w:type="dxa"/>
          <w:bottom w:w="15" w:type="dxa"/>
          <w:right w:w="15" w:type="dxa"/>
        </w:tblCellMar>
        <w:tblLook w:val="04A0" w:firstRow="1" w:lastRow="0" w:firstColumn="1" w:lastColumn="0" w:noHBand="0" w:noVBand="1"/>
      </w:tblPr>
      <w:tblGrid>
        <w:gridCol w:w="60"/>
        <w:gridCol w:w="2454"/>
        <w:gridCol w:w="36"/>
        <w:gridCol w:w="36"/>
        <w:gridCol w:w="36"/>
        <w:gridCol w:w="36"/>
        <w:gridCol w:w="53"/>
        <w:gridCol w:w="5543"/>
        <w:gridCol w:w="37"/>
      </w:tblGrid>
      <w:tr w:rsidR="00000000">
        <w:trPr>
          <w:divId w:val="939920730"/>
        </w:trPr>
        <w:tc>
          <w:tcPr>
            <w:tcW w:w="50" w:type="pct"/>
            <w:vAlign w:val="center"/>
            <w:hideMark/>
          </w:tcPr>
          <w:p w:rsidR="00000000" w:rsidRDefault="00DA77C3">
            <w:pPr>
              <w:rPr>
                <w:rFonts w:eastAsia="Times New Roman"/>
              </w:rPr>
            </w:pPr>
          </w:p>
        </w:tc>
        <w:tc>
          <w:tcPr>
            <w:tcW w:w="149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3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35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939920730"/>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AFUDC</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Allowance for funds used during construction</w:t>
            </w:r>
          </w:p>
        </w:tc>
      </w:tr>
      <w:tr w:rsidR="00000000">
        <w:trPr>
          <w:divId w:val="939920730"/>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AOCI</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Accumulated other comprehensive income/(loss)</w:t>
            </w:r>
          </w:p>
        </w:tc>
      </w:tr>
      <w:tr w:rsidR="00000000">
        <w:trPr>
          <w:divId w:val="939920730"/>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ARO</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Asset retirement obligations</w:t>
            </w:r>
          </w:p>
        </w:tc>
      </w:tr>
      <w:tr w:rsidR="00000000">
        <w:trPr>
          <w:divId w:val="939920730"/>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ASU</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Accounting Standards Update</w:t>
            </w:r>
          </w:p>
        </w:tc>
      </w:tr>
      <w:tr w:rsidR="00000000">
        <w:trPr>
          <w:divId w:val="939920730"/>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BC</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British Columbia</w:t>
            </w:r>
          </w:p>
        </w:tc>
      </w:tr>
      <w:tr w:rsidR="00000000">
        <w:trPr>
          <w:divId w:val="939920730"/>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bcf/d</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Billion cubic feet per day</w:t>
            </w:r>
          </w:p>
        </w:tc>
      </w:tr>
      <w:tr w:rsidR="00000000">
        <w:trPr>
          <w:divId w:val="939920730"/>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bpd</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Barrels per day</w:t>
            </w:r>
          </w:p>
        </w:tc>
      </w:tr>
      <w:tr w:rsidR="00000000">
        <w:trPr>
          <w:divId w:val="939920730"/>
        </w:trPr>
        <w:tc>
          <w:tcPr>
            <w:tcW w:w="0" w:type="auto"/>
            <w:gridSpan w:val="3"/>
            <w:vAlign w:val="center"/>
            <w:hideMark/>
          </w:tcPr>
          <w:p w:rsidR="00000000" w:rsidRDefault="00DA77C3">
            <w:pPr>
              <w:rPr>
                <w:rFonts w:eastAsia="Times New Roman"/>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939920730"/>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939920730"/>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CER</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Canada Energy Regulator, created by the Canadian Energy Regulator Act which also repealed the National Energy Board Act, on August 28, 2019</w:t>
            </w:r>
          </w:p>
        </w:tc>
      </w:tr>
      <w:tr w:rsidR="00000000">
        <w:trPr>
          <w:divId w:val="939920730"/>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CPP Investments</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Canada Pension Plan Investment Board</w:t>
            </w:r>
          </w:p>
        </w:tc>
      </w:tr>
      <w:tr w:rsidR="00000000">
        <w:trPr>
          <w:divId w:val="939920730"/>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CTS</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Competitive Toll Settlement</w:t>
            </w:r>
          </w:p>
        </w:tc>
      </w:tr>
      <w:tr w:rsidR="00000000">
        <w:trPr>
          <w:divId w:val="939920730"/>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DAPL</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Dakota Access Pipeline</w:t>
            </w:r>
          </w:p>
        </w:tc>
      </w:tr>
      <w:tr w:rsidR="00000000">
        <w:trPr>
          <w:divId w:val="939920730"/>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Dawn</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30" w:type="dxa"/>
              <w:left w:w="20" w:type="dxa"/>
              <w:bottom w:w="30" w:type="dxa"/>
              <w:right w:w="20" w:type="dxa"/>
            </w:tcMar>
            <w:hideMark/>
          </w:tcPr>
          <w:p w:rsidR="00000000" w:rsidRDefault="00DA77C3">
            <w:pPr>
              <w:divId w:val="1634095253"/>
              <w:rPr>
                <w:rFonts w:eastAsia="Times New Roman"/>
              </w:rPr>
            </w:pPr>
            <w:r>
              <w:rPr>
                <w:rFonts w:ascii="Arial" w:eastAsia="Times New Roman" w:hAnsi="Arial" w:cs="Arial"/>
                <w:color w:val="000000"/>
                <w:sz w:val="20"/>
                <w:szCs w:val="20"/>
              </w:rPr>
              <w:t>An extensive network of underground storage pools at the Tecumseh Gas Storage facility and Dawn Hub</w:t>
            </w:r>
          </w:p>
        </w:tc>
      </w:tr>
      <w:tr w:rsidR="00000000">
        <w:trPr>
          <w:divId w:val="939920730"/>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DCP Midstream</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DCP Midstream, LLC</w:t>
            </w:r>
          </w:p>
        </w:tc>
      </w:tr>
      <w:tr w:rsidR="00000000">
        <w:trPr>
          <w:divId w:val="939920730"/>
        </w:trPr>
        <w:tc>
          <w:tcPr>
            <w:tcW w:w="0" w:type="auto"/>
            <w:gridSpan w:val="3"/>
            <w:vAlign w:val="center"/>
            <w:hideMark/>
          </w:tcPr>
          <w:p w:rsidR="00000000" w:rsidRDefault="00DA77C3">
            <w:pPr>
              <w:rPr>
                <w:rFonts w:eastAsia="Times New Roman"/>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939920730"/>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939920730"/>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EBITDA</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Earnings before interest, income taxes and depreciation and amortization</w:t>
            </w:r>
          </w:p>
        </w:tc>
      </w:tr>
      <w:tr w:rsidR="00000000">
        <w:trPr>
          <w:divId w:val="939920730"/>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EEM</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Enbridge Energy Management, L.L.C.</w:t>
            </w:r>
          </w:p>
        </w:tc>
      </w:tr>
      <w:tr w:rsidR="00000000">
        <w:trPr>
          <w:divId w:val="939920730"/>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EEP</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Enbridge Energy Partners, L.P.</w:t>
            </w:r>
          </w:p>
        </w:tc>
      </w:tr>
      <w:tr w:rsidR="00000000">
        <w:trPr>
          <w:divId w:val="939920730"/>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EGD</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Enbridge Gas Distribution Inc.</w:t>
            </w:r>
          </w:p>
        </w:tc>
      </w:tr>
      <w:tr w:rsidR="00000000">
        <w:trPr>
          <w:divId w:val="939920730"/>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EIS</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Environmental Impact Statement</w:t>
            </w:r>
          </w:p>
        </w:tc>
      </w:tr>
      <w:tr w:rsidR="00000000">
        <w:trPr>
          <w:divId w:val="939920730"/>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Enbridge</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Enbridge Inc.</w:t>
            </w:r>
          </w:p>
        </w:tc>
      </w:tr>
      <w:tr w:rsidR="00000000">
        <w:trPr>
          <w:divId w:val="939920730"/>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Enbridge Gas</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Enbridge Gas Inc.</w:t>
            </w:r>
          </w:p>
        </w:tc>
      </w:tr>
      <w:tr w:rsidR="00000000">
        <w:trPr>
          <w:divId w:val="939920730"/>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ENF</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Enbridge Income Fund Holdings Inc.</w:t>
            </w:r>
          </w:p>
        </w:tc>
      </w:tr>
      <w:tr w:rsidR="00000000">
        <w:trPr>
          <w:divId w:val="939920730"/>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ESG</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Environment, Social and Governance</w:t>
            </w:r>
          </w:p>
        </w:tc>
      </w:tr>
      <w:tr w:rsidR="00000000">
        <w:trPr>
          <w:divId w:val="939920730"/>
        </w:trPr>
        <w:tc>
          <w:tcPr>
            <w:tcW w:w="0" w:type="auto"/>
            <w:gridSpan w:val="3"/>
            <w:vAlign w:val="center"/>
            <w:hideMark/>
          </w:tcPr>
          <w:p w:rsidR="00000000" w:rsidRDefault="00DA77C3">
            <w:pPr>
              <w:rPr>
                <w:rFonts w:eastAsia="Times New Roman"/>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939920730"/>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FERC</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Federal Energy Regulatory Commission</w:t>
            </w:r>
          </w:p>
        </w:tc>
      </w:tr>
      <w:tr w:rsidR="00000000">
        <w:trPr>
          <w:divId w:val="939920730"/>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lastRenderedPageBreak/>
              <w:t>Flanagan South</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Flanagan South Pipeline</w:t>
            </w:r>
          </w:p>
        </w:tc>
      </w:tr>
      <w:tr w:rsidR="00000000">
        <w:trPr>
          <w:divId w:val="939920730"/>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GHG</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Greenhouse gas</w:t>
            </w:r>
          </w:p>
        </w:tc>
      </w:tr>
      <w:tr w:rsidR="00000000">
        <w:trPr>
          <w:divId w:val="939920730"/>
        </w:trPr>
        <w:tc>
          <w:tcPr>
            <w:tcW w:w="0" w:type="auto"/>
            <w:gridSpan w:val="3"/>
            <w:vAlign w:val="center"/>
            <w:hideMark/>
          </w:tcPr>
          <w:p w:rsidR="00000000" w:rsidRDefault="00DA77C3">
            <w:pPr>
              <w:rPr>
                <w:rFonts w:eastAsia="Times New Roman"/>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939920730"/>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939920730"/>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ISO</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Incentive Stock Options</w:t>
            </w:r>
          </w:p>
        </w:tc>
      </w:tr>
      <w:tr w:rsidR="00000000">
        <w:trPr>
          <w:divId w:val="939920730"/>
        </w:trPr>
        <w:tc>
          <w:tcPr>
            <w:tcW w:w="0" w:type="auto"/>
            <w:gridSpan w:val="3"/>
            <w:vAlign w:val="center"/>
            <w:hideMark/>
          </w:tcPr>
          <w:p w:rsidR="00000000" w:rsidRDefault="00DA77C3">
            <w:pPr>
              <w:rPr>
                <w:rFonts w:eastAsia="Times New Roman"/>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939920730"/>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kbpd</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Thousand barrels per day</w:t>
            </w:r>
          </w:p>
        </w:tc>
      </w:tr>
      <w:tr w:rsidR="00000000">
        <w:trPr>
          <w:divId w:val="939920730"/>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LIBOR</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London Interbank Offered Rate</w:t>
            </w:r>
          </w:p>
        </w:tc>
      </w:tr>
      <w:tr w:rsidR="00000000">
        <w:trPr>
          <w:divId w:val="939920730"/>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LMCI</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Land Matters Consultation Initiative</w:t>
            </w:r>
          </w:p>
        </w:tc>
      </w:tr>
      <w:tr w:rsidR="00000000">
        <w:trPr>
          <w:divId w:val="939920730"/>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LNG</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Liquefied natural gas</w:t>
            </w:r>
          </w:p>
        </w:tc>
      </w:tr>
      <w:tr w:rsidR="00000000">
        <w:trPr>
          <w:divId w:val="939920730"/>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MATL</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Montana-Alberta Tie-Line</w:t>
            </w:r>
          </w:p>
        </w:tc>
      </w:tr>
      <w:tr w:rsidR="00000000">
        <w:trPr>
          <w:divId w:val="939920730"/>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MD&amp;A</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Management’s Discussion and Analysis</w:t>
            </w:r>
          </w:p>
        </w:tc>
      </w:tr>
      <w:tr w:rsidR="00000000">
        <w:trPr>
          <w:divId w:val="939920730"/>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Merger Transaction</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Combination of Enbridge and Spectra Energy through a stock-for-stock merger transaction which closed on February 27, 2017</w:t>
            </w:r>
          </w:p>
        </w:tc>
      </w:tr>
      <w:tr w:rsidR="00000000">
        <w:trPr>
          <w:divId w:val="939920730"/>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MNPUC</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Minnesota Public Utilities Commission</w:t>
            </w:r>
          </w:p>
        </w:tc>
      </w:tr>
      <w:tr w:rsidR="00000000">
        <w:trPr>
          <w:divId w:val="939920730"/>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MOLP</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Midcoast Operating, L.P. and its subsidiaries</w:t>
            </w:r>
          </w:p>
        </w:tc>
      </w:tr>
    </w:tbl>
    <w:p w:rsidR="00000000" w:rsidRDefault="00DA77C3">
      <w:pPr>
        <w:jc w:val="center"/>
        <w:divId w:val="1296643824"/>
        <w:rPr>
          <w:rFonts w:eastAsia="Times New Roman"/>
        </w:rPr>
      </w:pPr>
      <w:r>
        <w:rPr>
          <w:rFonts w:ascii="Arial" w:eastAsia="Times New Roman" w:hAnsi="Arial" w:cs="Arial"/>
          <w:color w:val="000000"/>
          <w:sz w:val="20"/>
          <w:szCs w:val="20"/>
        </w:rPr>
        <w:t>4</w:t>
      </w:r>
    </w:p>
    <w:p w:rsidR="00000000" w:rsidRDefault="00DA77C3">
      <w:pPr>
        <w:rPr>
          <w:rFonts w:eastAsia="Times New Roman"/>
        </w:rPr>
      </w:pPr>
      <w:r>
        <w:rPr>
          <w:rFonts w:eastAsia="Times New Roman"/>
        </w:rPr>
        <w:pict>
          <v:rect id="_x0000_i1029" style="width:0;height:1.5pt" o:hralign="center" o:hrstd="t" o:hr="t" fillcolor="#a0a0a0" stroked="f"/>
        </w:pict>
      </w:r>
    </w:p>
    <w:p w:rsidR="00000000" w:rsidRDefault="00DA77C3">
      <w:pPr>
        <w:jc w:val="center"/>
        <w:divId w:val="1578007730"/>
        <w:rPr>
          <w:rFonts w:eastAsia="Times New Roman"/>
        </w:rPr>
      </w:pPr>
    </w:p>
    <w:tbl>
      <w:tblPr>
        <w:tblW w:w="4991" w:type="pct"/>
        <w:tblCellMar>
          <w:top w:w="15" w:type="dxa"/>
          <w:left w:w="15" w:type="dxa"/>
          <w:bottom w:w="15" w:type="dxa"/>
          <w:right w:w="15" w:type="dxa"/>
        </w:tblCellMar>
        <w:tblLook w:val="04A0" w:firstRow="1" w:lastRow="0" w:firstColumn="1" w:lastColumn="0" w:noHBand="0" w:noVBand="1"/>
      </w:tblPr>
      <w:tblGrid>
        <w:gridCol w:w="60"/>
        <w:gridCol w:w="2454"/>
        <w:gridCol w:w="37"/>
        <w:gridCol w:w="36"/>
        <w:gridCol w:w="36"/>
        <w:gridCol w:w="36"/>
        <w:gridCol w:w="52"/>
        <w:gridCol w:w="5543"/>
        <w:gridCol w:w="37"/>
      </w:tblGrid>
      <w:tr w:rsidR="00000000">
        <w:trPr>
          <w:divId w:val="113985149"/>
        </w:trPr>
        <w:tc>
          <w:tcPr>
            <w:tcW w:w="50" w:type="pct"/>
            <w:vAlign w:val="center"/>
            <w:hideMark/>
          </w:tcPr>
          <w:p w:rsidR="00000000" w:rsidRDefault="00DA77C3">
            <w:pPr>
              <w:jc w:val="center"/>
              <w:rPr>
                <w:rFonts w:eastAsia="Times New Roman"/>
              </w:rPr>
            </w:pPr>
          </w:p>
        </w:tc>
        <w:tc>
          <w:tcPr>
            <w:tcW w:w="149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3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35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113985149"/>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MW</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Megawatts</w:t>
            </w:r>
          </w:p>
        </w:tc>
      </w:tr>
      <w:tr w:rsidR="00000000">
        <w:trPr>
          <w:divId w:val="113985149"/>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NGL</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Natural gas liquids</w:t>
            </w:r>
          </w:p>
        </w:tc>
      </w:tr>
      <w:tr w:rsidR="00000000">
        <w:trPr>
          <w:divId w:val="113985149"/>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Noverco</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Noverco Inc.</w:t>
            </w:r>
          </w:p>
        </w:tc>
      </w:tr>
      <w:tr w:rsidR="00000000">
        <w:trPr>
          <w:divId w:val="113985149"/>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NYSE</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New York Stock Exchange</w:t>
            </w:r>
          </w:p>
        </w:tc>
      </w:tr>
      <w:tr w:rsidR="00000000">
        <w:trPr>
          <w:divId w:val="113985149"/>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OCI</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Other comprehensive income/(loss)</w:t>
            </w:r>
          </w:p>
        </w:tc>
      </w:tr>
      <w:tr w:rsidR="00000000">
        <w:trPr>
          <w:divId w:val="113985149"/>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OEB</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Ontario Energy Board</w:t>
            </w:r>
          </w:p>
        </w:tc>
      </w:tr>
      <w:tr w:rsidR="00000000">
        <w:trPr>
          <w:divId w:val="113985149"/>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OPEB</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Other postretirement benefit obligations</w:t>
            </w:r>
          </w:p>
        </w:tc>
      </w:tr>
      <w:tr w:rsidR="00000000">
        <w:trPr>
          <w:divId w:val="113985149"/>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PHMSA</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Pipeline and Hazardous Materials Safety Administration</w:t>
            </w:r>
          </w:p>
        </w:tc>
      </w:tr>
      <w:tr w:rsidR="00000000">
        <w:trPr>
          <w:divId w:val="113985149"/>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RSU</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Restricted Stock Units</w:t>
            </w:r>
          </w:p>
        </w:tc>
      </w:tr>
      <w:tr w:rsidR="00000000">
        <w:trPr>
          <w:divId w:val="113985149"/>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Sabal Trail</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Sabal Trail Transmission, LLC</w:t>
            </w:r>
          </w:p>
        </w:tc>
      </w:tr>
      <w:tr w:rsidR="00000000">
        <w:trPr>
          <w:divId w:val="113985149"/>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Seaway Pipeline</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Seaway Crude Pipeline System</w:t>
            </w:r>
          </w:p>
        </w:tc>
      </w:tr>
      <w:tr w:rsidR="00000000">
        <w:trPr>
          <w:divId w:val="113985149"/>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SEP</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Spectra Energy Partners, LP</w:t>
            </w:r>
          </w:p>
        </w:tc>
      </w:tr>
      <w:tr w:rsidR="00000000">
        <w:trPr>
          <w:divId w:val="113985149"/>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Spectra Energy</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Spectra Energy Corp</w:t>
            </w:r>
          </w:p>
        </w:tc>
      </w:tr>
      <w:tr w:rsidR="00000000">
        <w:trPr>
          <w:divId w:val="113985149"/>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Sponsored Vehicles buy-in</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In the fourth quarter of 2018, Enbridge Inc. completed the buy-ins of our sponsored vehicles: Spectra Energy Partners, LP (SEP), Enbridge Energy Partners, L.P. (EEP), Enbridge Energy Management, L.L.C. (EEM) and Enbridge Income Fund Holdings Inc. (ENF), (c</w:t>
            </w:r>
            <w:r>
              <w:rPr>
                <w:rFonts w:ascii="Arial" w:eastAsia="Times New Roman" w:hAnsi="Arial" w:cs="Arial"/>
                <w:color w:val="000000"/>
                <w:sz w:val="20"/>
                <w:szCs w:val="20"/>
              </w:rPr>
              <w:t>ollectively, the Sponsored Vehicles), where we acquired, in separate combination transactions, all of the outstanding equity securities of those Sponsored Vehicles not beneficially owned by us.</w:t>
            </w:r>
          </w:p>
        </w:tc>
      </w:tr>
      <w:tr w:rsidR="00000000">
        <w:trPr>
          <w:divId w:val="113985149"/>
        </w:trPr>
        <w:tc>
          <w:tcPr>
            <w:tcW w:w="0" w:type="auto"/>
            <w:gridSpan w:val="3"/>
            <w:vAlign w:val="center"/>
            <w:hideMark/>
          </w:tcPr>
          <w:p w:rsidR="00000000" w:rsidRDefault="00DA77C3">
            <w:pPr>
              <w:rPr>
                <w:rFonts w:eastAsia="Times New Roman"/>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113985149"/>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Texas Eastern</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Texas Eastern Transmission, L.P.</w:t>
            </w:r>
          </w:p>
        </w:tc>
      </w:tr>
      <w:tr w:rsidR="00000000">
        <w:trPr>
          <w:divId w:val="113985149"/>
        </w:trPr>
        <w:tc>
          <w:tcPr>
            <w:tcW w:w="0" w:type="auto"/>
            <w:gridSpan w:val="3"/>
            <w:vAlign w:val="center"/>
            <w:hideMark/>
          </w:tcPr>
          <w:p w:rsidR="00000000" w:rsidRDefault="00DA77C3">
            <w:pPr>
              <w:rPr>
                <w:rFonts w:eastAsia="Times New Roman"/>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113985149"/>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113985149"/>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TSX</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Toronto Stock Exchange</w:t>
            </w:r>
          </w:p>
        </w:tc>
      </w:tr>
      <w:tr w:rsidR="00000000">
        <w:trPr>
          <w:divId w:val="113985149"/>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Union Gas</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Union Gas Limited</w:t>
            </w:r>
          </w:p>
        </w:tc>
      </w:tr>
      <w:tr w:rsidR="00000000">
        <w:trPr>
          <w:divId w:val="113985149"/>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US</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United States of America</w:t>
            </w:r>
          </w:p>
        </w:tc>
      </w:tr>
      <w:tr w:rsidR="00000000">
        <w:trPr>
          <w:divId w:val="113985149"/>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US GAAP</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Generally accepted accounting principles in the United States of America</w:t>
            </w:r>
          </w:p>
        </w:tc>
      </w:tr>
      <w:tr w:rsidR="00000000">
        <w:trPr>
          <w:divId w:val="113985149"/>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US L3R Program</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United States portion of the Line 3 Replacement Program</w:t>
            </w:r>
          </w:p>
        </w:tc>
      </w:tr>
      <w:tr w:rsidR="00000000">
        <w:trPr>
          <w:divId w:val="113985149"/>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Vector</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Vector Pipeline L.P.</w:t>
            </w:r>
          </w:p>
        </w:tc>
      </w:tr>
      <w:tr w:rsidR="00000000">
        <w:trPr>
          <w:divId w:val="113985149"/>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VIE</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Variable interest entities</w:t>
            </w:r>
          </w:p>
        </w:tc>
      </w:tr>
      <w:tr w:rsidR="00000000">
        <w:trPr>
          <w:divId w:val="113985149"/>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WCSB</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Western Canadian Sedimentary Basin</w:t>
            </w:r>
          </w:p>
        </w:tc>
      </w:tr>
      <w:tr w:rsidR="00000000">
        <w:trPr>
          <w:divId w:val="113985149"/>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lastRenderedPageBreak/>
              <w:t>Westcoast</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Westcoast Energy Inc.</w:t>
            </w:r>
          </w:p>
        </w:tc>
      </w:tr>
    </w:tbl>
    <w:p w:rsidR="00000000" w:rsidRDefault="00DA77C3">
      <w:pPr>
        <w:divId w:val="894513117"/>
        <w:rPr>
          <w:rFonts w:eastAsia="Times New Roman"/>
        </w:rPr>
      </w:pPr>
    </w:p>
    <w:p w:rsidR="00000000" w:rsidRDefault="00DA77C3">
      <w:pPr>
        <w:jc w:val="center"/>
        <w:divId w:val="1116408845"/>
        <w:rPr>
          <w:rFonts w:eastAsia="Times New Roman"/>
        </w:rPr>
      </w:pPr>
      <w:r>
        <w:rPr>
          <w:rFonts w:ascii="Arial" w:eastAsia="Times New Roman" w:hAnsi="Arial" w:cs="Arial"/>
          <w:color w:val="000000"/>
          <w:sz w:val="20"/>
          <w:szCs w:val="20"/>
        </w:rPr>
        <w:t>5</w:t>
      </w:r>
    </w:p>
    <w:p w:rsidR="00000000" w:rsidRDefault="00DA77C3">
      <w:pPr>
        <w:rPr>
          <w:rFonts w:eastAsia="Times New Roman"/>
        </w:rPr>
      </w:pPr>
      <w:r>
        <w:rPr>
          <w:rFonts w:eastAsia="Times New Roman"/>
        </w:rPr>
        <w:pict>
          <v:rect id="_x0000_i1030" style="width:0;height:1.5pt" o:hralign="center" o:hrstd="t" o:hr="t" fillcolor="#a0a0a0" stroked="f"/>
        </w:pict>
      </w:r>
    </w:p>
    <w:p w:rsidR="00000000" w:rsidRDefault="00DA77C3">
      <w:pPr>
        <w:jc w:val="center"/>
        <w:divId w:val="1980719857"/>
        <w:rPr>
          <w:rFonts w:eastAsia="Times New Roman"/>
        </w:rPr>
      </w:pPr>
    </w:p>
    <w:p w:rsidR="00000000" w:rsidRDefault="00DA77C3">
      <w:pPr>
        <w:divId w:val="1272739702"/>
        <w:rPr>
          <w:rFonts w:eastAsia="Times New Roman"/>
        </w:rPr>
      </w:pPr>
      <w:r>
        <w:rPr>
          <w:rFonts w:ascii="Arial" w:eastAsia="Times New Roman" w:hAnsi="Arial" w:cs="Arial"/>
          <w:b/>
          <w:bCs/>
          <w:color w:val="000000"/>
          <w:sz w:val="28"/>
          <w:szCs w:val="28"/>
        </w:rPr>
        <w:t>CONVENTIONS</w:t>
      </w:r>
    </w:p>
    <w:p w:rsidR="00000000" w:rsidRDefault="00DA77C3">
      <w:pPr>
        <w:divId w:val="400520333"/>
        <w:rPr>
          <w:rFonts w:eastAsia="Times New Roman"/>
        </w:rPr>
      </w:pPr>
      <w:r>
        <w:rPr>
          <w:rFonts w:ascii="Arial" w:eastAsia="Times New Roman" w:hAnsi="Arial" w:cs="Arial"/>
          <w:color w:val="000000"/>
          <w:sz w:val="20"/>
          <w:szCs w:val="20"/>
        </w:rPr>
        <w:t>The terms "we", "our", "us" and "Enbridge" as used in this report refer collectively to Enbridge Inc. and its subsidiaries unless the context suggests otherwise. These terms are used for convenience only an</w:t>
      </w:r>
      <w:r>
        <w:rPr>
          <w:rFonts w:ascii="Arial" w:eastAsia="Times New Roman" w:hAnsi="Arial" w:cs="Arial"/>
          <w:color w:val="000000"/>
          <w:sz w:val="20"/>
          <w:szCs w:val="20"/>
        </w:rPr>
        <w:t>d are not intended as a precise description of any separate legal entity within Enbridge.</w:t>
      </w:r>
    </w:p>
    <w:p w:rsidR="00000000" w:rsidRDefault="00DA77C3">
      <w:pPr>
        <w:divId w:val="1909267781"/>
        <w:rPr>
          <w:rFonts w:eastAsia="Times New Roman"/>
        </w:rPr>
      </w:pPr>
    </w:p>
    <w:p w:rsidR="00000000" w:rsidRDefault="00DA77C3">
      <w:pPr>
        <w:divId w:val="1881360693"/>
        <w:rPr>
          <w:rFonts w:eastAsia="Times New Roman"/>
        </w:rPr>
      </w:pPr>
      <w:r>
        <w:rPr>
          <w:rFonts w:ascii="Arial" w:eastAsia="Times New Roman" w:hAnsi="Arial" w:cs="Arial"/>
          <w:color w:val="000000"/>
          <w:sz w:val="20"/>
          <w:szCs w:val="20"/>
        </w:rPr>
        <w:t>Unless otherwise specified, all dollar amounts are expressed in Canadian dollars, all references to “dollars” or “$” are to Canadian dollars and all references to “US$” are to US dollars. All amounts are provided on a before tax basis, unless otherwise sta</w:t>
      </w:r>
      <w:r>
        <w:rPr>
          <w:rFonts w:ascii="Arial" w:eastAsia="Times New Roman" w:hAnsi="Arial" w:cs="Arial"/>
          <w:color w:val="000000"/>
          <w:sz w:val="20"/>
          <w:szCs w:val="20"/>
        </w:rPr>
        <w:t>ted.</w:t>
      </w:r>
    </w:p>
    <w:p w:rsidR="00000000" w:rsidRDefault="00DA77C3">
      <w:pPr>
        <w:divId w:val="632323210"/>
        <w:rPr>
          <w:rFonts w:eastAsia="Times New Roman"/>
        </w:rPr>
      </w:pPr>
    </w:p>
    <w:p w:rsidR="00000000" w:rsidRDefault="00DA77C3">
      <w:pPr>
        <w:jc w:val="both"/>
        <w:rPr>
          <w:rFonts w:eastAsia="Times New Roman"/>
        </w:rPr>
      </w:pPr>
      <w:r>
        <w:rPr>
          <w:rFonts w:ascii="Arial" w:eastAsia="Times New Roman" w:hAnsi="Arial" w:cs="Arial"/>
          <w:b/>
          <w:bCs/>
          <w:color w:val="000000"/>
          <w:sz w:val="28"/>
          <w:szCs w:val="28"/>
        </w:rPr>
        <w:t>FORWARD-LOOKING INFORMATION</w:t>
      </w:r>
    </w:p>
    <w:p w:rsidR="00000000" w:rsidRDefault="00DA77C3">
      <w:pPr>
        <w:divId w:val="1509295672"/>
        <w:rPr>
          <w:rFonts w:eastAsia="Times New Roman"/>
        </w:rPr>
      </w:pPr>
      <w:r>
        <w:rPr>
          <w:rFonts w:ascii="Arial" w:eastAsia="Times New Roman" w:hAnsi="Arial" w:cs="Arial"/>
          <w:i/>
          <w:iCs/>
          <w:color w:val="000000"/>
          <w:sz w:val="18"/>
          <w:szCs w:val="18"/>
        </w:rPr>
        <w:t>Forward-looking information, or forward-looking statements, have been included in this Annual Report on Form 10-K to provide information about us and our subsidiaries and affiliates, including management’s assessment of o</w:t>
      </w:r>
      <w:r>
        <w:rPr>
          <w:rFonts w:ascii="Arial" w:eastAsia="Times New Roman" w:hAnsi="Arial" w:cs="Arial"/>
          <w:i/>
          <w:iCs/>
          <w:color w:val="000000"/>
          <w:sz w:val="18"/>
          <w:szCs w:val="18"/>
        </w:rPr>
        <w:t>ur and our subsidiaries’ future plans and operations. This information may not be appropriate for other purposes. Forward-looking statements are typically identified by words such as ‘‘anticipate”, “believe”, “estimate”, “expect”, “forecast”, “intend”, “li</w:t>
      </w:r>
      <w:r>
        <w:rPr>
          <w:rFonts w:ascii="Arial" w:eastAsia="Times New Roman" w:hAnsi="Arial" w:cs="Arial"/>
          <w:i/>
          <w:iCs/>
          <w:color w:val="000000"/>
          <w:sz w:val="18"/>
          <w:szCs w:val="18"/>
        </w:rPr>
        <w:t>kely”, “plan”, “project”, “target” and similar words suggesting future outcomes or statements regarding an outlook. Forward-looking information or statements included or incorporated by reference in this document include, but are not limited to, statements</w:t>
      </w:r>
      <w:r>
        <w:rPr>
          <w:rFonts w:ascii="Arial" w:eastAsia="Times New Roman" w:hAnsi="Arial" w:cs="Arial"/>
          <w:i/>
          <w:iCs/>
          <w:color w:val="000000"/>
          <w:sz w:val="18"/>
          <w:szCs w:val="18"/>
        </w:rPr>
        <w:t xml:space="preserve"> with respect to the following: our corporate vision and strategy, including strategic priorities and enablers; the COVID-19 pandemic and the duration and impact thereof; energy intensity and emissions reduction targets and related ESG matters; diversity a</w:t>
      </w:r>
      <w:r>
        <w:rPr>
          <w:rFonts w:ascii="Arial" w:eastAsia="Times New Roman" w:hAnsi="Arial" w:cs="Arial"/>
          <w:i/>
          <w:iCs/>
          <w:color w:val="000000"/>
          <w:sz w:val="18"/>
          <w:szCs w:val="18"/>
        </w:rPr>
        <w:t>nd inclusion goals; expected supply of, demand for, and prices of crude oil, natural gas, natural gas liquids (NGL), liquified natural gas and renewable energy; energy transition; anticipated utilization of our existing assets; expected earnings before int</w:t>
      </w:r>
      <w:r>
        <w:rPr>
          <w:rFonts w:ascii="Arial" w:eastAsia="Times New Roman" w:hAnsi="Arial" w:cs="Arial"/>
          <w:i/>
          <w:iCs/>
          <w:color w:val="000000"/>
          <w:sz w:val="18"/>
          <w:szCs w:val="18"/>
        </w:rPr>
        <w:t>erest, income taxes and depreciation and amortization (EBITDA); expected earnings/(loss); expected future cash flows and distributable cash flow; dividend growth and payout policy; financial strength and flexibility; expectations on sources of liquidity an</w:t>
      </w:r>
      <w:r>
        <w:rPr>
          <w:rFonts w:ascii="Arial" w:eastAsia="Times New Roman" w:hAnsi="Arial" w:cs="Arial"/>
          <w:i/>
          <w:iCs/>
          <w:color w:val="000000"/>
          <w:sz w:val="18"/>
          <w:szCs w:val="18"/>
        </w:rPr>
        <w:t>d sufficiency of financial resources; expected strategic priorities and performance of the Liquids Pipelines, Gas Transmission and Midstream, Gas Distribution and Storage, Renewable Power Generation and Energy Services businesses; expected costs related to</w:t>
      </w:r>
      <w:r>
        <w:rPr>
          <w:rFonts w:ascii="Arial" w:eastAsia="Times New Roman" w:hAnsi="Arial" w:cs="Arial"/>
          <w:i/>
          <w:iCs/>
          <w:color w:val="000000"/>
          <w:sz w:val="18"/>
          <w:szCs w:val="18"/>
        </w:rPr>
        <w:t xml:space="preserve"> announced projects and projects under construction and for maintenance; expected in-service dates for announced projects and projects under construction; expected capital expenditures, investment capacity and capital allocation priorities; expected equity</w:t>
      </w:r>
      <w:r>
        <w:rPr>
          <w:rFonts w:ascii="Arial" w:eastAsia="Times New Roman" w:hAnsi="Arial" w:cs="Arial"/>
          <w:i/>
          <w:iCs/>
          <w:color w:val="000000"/>
          <w:sz w:val="18"/>
          <w:szCs w:val="18"/>
        </w:rPr>
        <w:t xml:space="preserve"> funding requirements for our commercially secured growth program; expected future growth and expansion opportunities; expectations about our joint venture partners’ ability to complete and finance projects under construction; expected closing of acquisiti</w:t>
      </w:r>
      <w:r>
        <w:rPr>
          <w:rFonts w:ascii="Arial" w:eastAsia="Times New Roman" w:hAnsi="Arial" w:cs="Arial"/>
          <w:i/>
          <w:iCs/>
          <w:color w:val="000000"/>
          <w:sz w:val="18"/>
          <w:szCs w:val="18"/>
        </w:rPr>
        <w:t xml:space="preserve">ons and dispositions and the timing thereof; expected benefits of transactions, including the realization of efficiencies, synergies and cost savings; expected future actions of regulators and courts; toll and rate cases discussions and filings, including </w:t>
      </w:r>
      <w:r>
        <w:rPr>
          <w:rFonts w:ascii="Arial" w:eastAsia="Times New Roman" w:hAnsi="Arial" w:cs="Arial"/>
          <w:i/>
          <w:iCs/>
          <w:color w:val="000000"/>
          <w:sz w:val="18"/>
          <w:szCs w:val="18"/>
        </w:rPr>
        <w:t>Mainline System Contracting; anticipated competition; United States Line 3 Replacement Program (US L3R Program), including anticipated in-service dates and capital costs; and Line 5 dual pipelines and related litigation and other matters.</w:t>
      </w:r>
    </w:p>
    <w:p w:rsidR="00000000" w:rsidRDefault="00DA77C3">
      <w:pPr>
        <w:divId w:val="385375487"/>
        <w:rPr>
          <w:rFonts w:eastAsia="Times New Roman"/>
        </w:rPr>
      </w:pPr>
    </w:p>
    <w:p w:rsidR="00000000" w:rsidRDefault="00DA77C3">
      <w:pPr>
        <w:divId w:val="882983277"/>
        <w:rPr>
          <w:rFonts w:eastAsia="Times New Roman"/>
        </w:rPr>
      </w:pPr>
      <w:r>
        <w:rPr>
          <w:rFonts w:ascii="Arial" w:eastAsia="Times New Roman" w:hAnsi="Arial" w:cs="Arial"/>
          <w:i/>
          <w:iCs/>
          <w:color w:val="000000"/>
          <w:sz w:val="18"/>
          <w:szCs w:val="18"/>
        </w:rPr>
        <w:t>Although we bel</w:t>
      </w:r>
      <w:r>
        <w:rPr>
          <w:rFonts w:ascii="Arial" w:eastAsia="Times New Roman" w:hAnsi="Arial" w:cs="Arial"/>
          <w:i/>
          <w:iCs/>
          <w:color w:val="000000"/>
          <w:sz w:val="18"/>
          <w:szCs w:val="18"/>
        </w:rPr>
        <w:t>ieve these forward-looking statements are reasonable based on the information available on the date such statements are made and processes used to prepare the information, such statements are not guarantees of future performance and readers are cautioned a</w:t>
      </w:r>
      <w:r>
        <w:rPr>
          <w:rFonts w:ascii="Arial" w:eastAsia="Times New Roman" w:hAnsi="Arial" w:cs="Arial"/>
          <w:i/>
          <w:iCs/>
          <w:color w:val="000000"/>
          <w:sz w:val="18"/>
          <w:szCs w:val="18"/>
        </w:rPr>
        <w:t>gainst placing undue reliance on forward-looking statements. By their nature, these statements involve a variety of assumptions, known and unknown risks and uncertainties and other factors, which may cause actual results, levels of activity and achievement</w:t>
      </w:r>
      <w:r>
        <w:rPr>
          <w:rFonts w:ascii="Arial" w:eastAsia="Times New Roman" w:hAnsi="Arial" w:cs="Arial"/>
          <w:i/>
          <w:iCs/>
          <w:color w:val="000000"/>
          <w:sz w:val="18"/>
          <w:szCs w:val="18"/>
        </w:rPr>
        <w:t>s to differ materially from those expressed or implied by such statements. Material assumptions include assumptions about the following: the COVID-19 pandemic and the duration and impact thereof; the expected supply of and demand for crude oil, natural gas</w:t>
      </w:r>
      <w:r>
        <w:rPr>
          <w:rFonts w:ascii="Arial" w:eastAsia="Times New Roman" w:hAnsi="Arial" w:cs="Arial"/>
          <w:i/>
          <w:iCs/>
          <w:color w:val="000000"/>
          <w:sz w:val="18"/>
          <w:szCs w:val="18"/>
        </w:rPr>
        <w:t>, NGL and renewable energy; prices of crude oil, natural gas, NGL and renewable energy; anticipated utilization of assets; exchange rates; inflation; interest rates; availability and price of labor and construction materials; operational reliability; custo</w:t>
      </w:r>
      <w:r>
        <w:rPr>
          <w:rFonts w:ascii="Arial" w:eastAsia="Times New Roman" w:hAnsi="Arial" w:cs="Arial"/>
          <w:i/>
          <w:iCs/>
          <w:color w:val="000000"/>
          <w:sz w:val="18"/>
          <w:szCs w:val="18"/>
        </w:rPr>
        <w:t>mer and regulatory approvals; maintenance of support and regulatory approvals for our projects; anticipated in-service dates; weather; the timing and closing of acquisitions and dispositions; the realization of anticipated benefits and synergies of transac</w:t>
      </w:r>
      <w:r>
        <w:rPr>
          <w:rFonts w:ascii="Arial" w:eastAsia="Times New Roman" w:hAnsi="Arial" w:cs="Arial"/>
          <w:i/>
          <w:iCs/>
          <w:color w:val="000000"/>
          <w:sz w:val="18"/>
          <w:szCs w:val="18"/>
        </w:rPr>
        <w:t>tions; governmental legislation; litigation; estimated future dividends and impact of our dividend policy on our future cash flows; our credit ratings; capital project funding; hedging program; expected EBITDA; expected earnings/(loss); expected future cas</w:t>
      </w:r>
      <w:r>
        <w:rPr>
          <w:rFonts w:ascii="Arial" w:eastAsia="Times New Roman" w:hAnsi="Arial" w:cs="Arial"/>
          <w:i/>
          <w:iCs/>
          <w:color w:val="000000"/>
          <w:sz w:val="18"/>
          <w:szCs w:val="18"/>
        </w:rPr>
        <w:t xml:space="preserve">h flows; and expected distributable cash flow. Assumptions regarding the expected supply of and demand for crude oil, natural gas, NGL and </w:t>
      </w:r>
      <w:r>
        <w:rPr>
          <w:rFonts w:ascii="Arial" w:eastAsia="Times New Roman" w:hAnsi="Arial" w:cs="Arial"/>
          <w:i/>
          <w:iCs/>
          <w:color w:val="000000"/>
          <w:sz w:val="18"/>
          <w:szCs w:val="18"/>
        </w:rPr>
        <w:lastRenderedPageBreak/>
        <w:t>renewable energy, and the prices of these commodities, are material to and underlie all forward-looking statements, a</w:t>
      </w:r>
      <w:r>
        <w:rPr>
          <w:rFonts w:ascii="Arial" w:eastAsia="Times New Roman" w:hAnsi="Arial" w:cs="Arial"/>
          <w:i/>
          <w:iCs/>
          <w:color w:val="000000"/>
          <w:sz w:val="18"/>
          <w:szCs w:val="18"/>
        </w:rPr>
        <w:t>s they may impact current and future levels of demand for our services. Similarly, exchange rates, inflation, interest rates and the COVID-19 pandemic impact the economies and business environments in which we operate and may impact levels of demand for ou</w:t>
      </w:r>
      <w:r>
        <w:rPr>
          <w:rFonts w:ascii="Arial" w:eastAsia="Times New Roman" w:hAnsi="Arial" w:cs="Arial"/>
          <w:i/>
          <w:iCs/>
          <w:color w:val="000000"/>
          <w:sz w:val="18"/>
          <w:szCs w:val="18"/>
        </w:rPr>
        <w:t>r services and cost of inputs, and are therefore inherent in all forward-looking statements. Due to the interdependencies and correlation of these macroeconomic factors, the impact of any one assumption on a forward-looking statement cannot be determined w</w:t>
      </w:r>
      <w:r>
        <w:rPr>
          <w:rFonts w:ascii="Arial" w:eastAsia="Times New Roman" w:hAnsi="Arial" w:cs="Arial"/>
          <w:i/>
          <w:iCs/>
          <w:color w:val="000000"/>
          <w:sz w:val="18"/>
          <w:szCs w:val="18"/>
        </w:rPr>
        <w:t xml:space="preserve">ith certainty, particularly with respect to expected EBITDA, expected </w:t>
      </w:r>
    </w:p>
    <w:p w:rsidR="00000000" w:rsidRDefault="00DA77C3">
      <w:pPr>
        <w:jc w:val="center"/>
        <w:divId w:val="97987588"/>
        <w:rPr>
          <w:rFonts w:eastAsia="Times New Roman"/>
        </w:rPr>
      </w:pPr>
      <w:r>
        <w:rPr>
          <w:rFonts w:ascii="Arial" w:eastAsia="Times New Roman" w:hAnsi="Arial" w:cs="Arial"/>
          <w:color w:val="000000"/>
          <w:sz w:val="20"/>
          <w:szCs w:val="20"/>
        </w:rPr>
        <w:t>6</w:t>
      </w:r>
    </w:p>
    <w:p w:rsidR="00000000" w:rsidRDefault="00DA77C3">
      <w:pPr>
        <w:rPr>
          <w:rFonts w:eastAsia="Times New Roman"/>
        </w:rPr>
      </w:pPr>
      <w:r>
        <w:rPr>
          <w:rFonts w:eastAsia="Times New Roman"/>
        </w:rPr>
        <w:pict>
          <v:rect id="_x0000_i1031" style="width:0;height:1.5pt" o:hralign="center" o:hrstd="t" o:hr="t" fillcolor="#a0a0a0" stroked="f"/>
        </w:pict>
      </w:r>
    </w:p>
    <w:p w:rsidR="00000000" w:rsidRDefault="00DA77C3">
      <w:pPr>
        <w:jc w:val="center"/>
        <w:divId w:val="399837002"/>
        <w:rPr>
          <w:rFonts w:eastAsia="Times New Roman"/>
        </w:rPr>
      </w:pPr>
    </w:p>
    <w:p w:rsidR="00000000" w:rsidRDefault="00DA77C3">
      <w:pPr>
        <w:divId w:val="1033575064"/>
        <w:rPr>
          <w:rFonts w:eastAsia="Times New Roman"/>
        </w:rPr>
      </w:pPr>
      <w:r>
        <w:rPr>
          <w:rFonts w:ascii="Arial" w:eastAsia="Times New Roman" w:hAnsi="Arial" w:cs="Arial"/>
          <w:i/>
          <w:iCs/>
          <w:color w:val="000000"/>
          <w:sz w:val="18"/>
          <w:szCs w:val="18"/>
        </w:rPr>
        <w:t>earnings/(loss), expected future cash flows, expected distributable cash flow or estimated future dividends. The most relevant assumptions assoc</w:t>
      </w:r>
      <w:r>
        <w:rPr>
          <w:rFonts w:ascii="Arial" w:eastAsia="Times New Roman" w:hAnsi="Arial" w:cs="Arial"/>
          <w:i/>
          <w:iCs/>
          <w:color w:val="000000"/>
          <w:sz w:val="18"/>
          <w:szCs w:val="18"/>
        </w:rPr>
        <w:t>iated with forward-looking statements regarding announced projects and projects under construction, including estimated completion dates and expected capital expenditures, include the following: the availability and price of labor and construction material</w:t>
      </w:r>
      <w:r>
        <w:rPr>
          <w:rFonts w:ascii="Arial" w:eastAsia="Times New Roman" w:hAnsi="Arial" w:cs="Arial"/>
          <w:i/>
          <w:iCs/>
          <w:color w:val="000000"/>
          <w:sz w:val="18"/>
          <w:szCs w:val="18"/>
        </w:rPr>
        <w:t>s; the effects of inflation and foreign exchange rates on labor and material costs; the effects of interest rates on borrowing costs; the impact of weather, customer, government, court and regulatory approvals on construction and in-service schedules and c</w:t>
      </w:r>
      <w:r>
        <w:rPr>
          <w:rFonts w:ascii="Arial" w:eastAsia="Times New Roman" w:hAnsi="Arial" w:cs="Arial"/>
          <w:i/>
          <w:iCs/>
          <w:color w:val="000000"/>
          <w:sz w:val="18"/>
          <w:szCs w:val="18"/>
        </w:rPr>
        <w:t>ost recovery regimes; and the COVID-19 pandemic and the duration and impact thereof.</w:t>
      </w:r>
    </w:p>
    <w:p w:rsidR="00000000" w:rsidRDefault="00DA77C3">
      <w:pPr>
        <w:divId w:val="1154029296"/>
        <w:rPr>
          <w:rFonts w:eastAsia="Times New Roman"/>
        </w:rPr>
      </w:pPr>
    </w:p>
    <w:p w:rsidR="00000000" w:rsidRDefault="00DA77C3">
      <w:pPr>
        <w:divId w:val="2094693705"/>
        <w:rPr>
          <w:rFonts w:eastAsia="Times New Roman"/>
        </w:rPr>
      </w:pPr>
      <w:r>
        <w:rPr>
          <w:rFonts w:ascii="Arial" w:eastAsia="Times New Roman" w:hAnsi="Arial" w:cs="Arial"/>
          <w:i/>
          <w:iCs/>
          <w:color w:val="000000"/>
          <w:sz w:val="18"/>
          <w:szCs w:val="18"/>
        </w:rPr>
        <w:t>Our forward-looking statements are subject to risks and uncertainties pertaining to the successful execution of our strategic priorities, operating performance, legislat</w:t>
      </w:r>
      <w:r>
        <w:rPr>
          <w:rFonts w:ascii="Arial" w:eastAsia="Times New Roman" w:hAnsi="Arial" w:cs="Arial"/>
          <w:i/>
          <w:iCs/>
          <w:color w:val="000000"/>
          <w:sz w:val="18"/>
          <w:szCs w:val="18"/>
        </w:rPr>
        <w:t>ive and regulatory parameters; litigation, including with respect to the Dakota Access Pipeline (DAPL) and the Line 5 dual pipelines; acquisitions, dispositions and other transactions and the realization of anticipated benefits therefrom; our dividend poli</w:t>
      </w:r>
      <w:r>
        <w:rPr>
          <w:rFonts w:ascii="Arial" w:eastAsia="Times New Roman" w:hAnsi="Arial" w:cs="Arial"/>
          <w:i/>
          <w:iCs/>
          <w:color w:val="000000"/>
          <w:sz w:val="18"/>
          <w:szCs w:val="18"/>
        </w:rPr>
        <w:t>cy; project approval and support; renewals of rights-of-way; weather; economic and competitive conditions; public opinion; changes in tax laws and tax rates; exchange rates; interest rates; commodity prices; political decisions; the supply of, demand for a</w:t>
      </w:r>
      <w:r>
        <w:rPr>
          <w:rFonts w:ascii="Arial" w:eastAsia="Times New Roman" w:hAnsi="Arial" w:cs="Arial"/>
          <w:i/>
          <w:iCs/>
          <w:color w:val="000000"/>
          <w:sz w:val="18"/>
          <w:szCs w:val="18"/>
        </w:rPr>
        <w:t>nd prices of commodities; and the COVID-19 pandemic, including but not limited to those risks and uncertainties discussed in this Annual Report on Form 10-K and in our other filings with Canadian and US securities regulators. The impact of any one risk, un</w:t>
      </w:r>
      <w:r>
        <w:rPr>
          <w:rFonts w:ascii="Arial" w:eastAsia="Times New Roman" w:hAnsi="Arial" w:cs="Arial"/>
          <w:i/>
          <w:iCs/>
          <w:color w:val="000000"/>
          <w:sz w:val="18"/>
          <w:szCs w:val="18"/>
        </w:rPr>
        <w:t>certainty or factor on a particular forward-looking statement is not determinable with certainty as these are interdependent and our future course of action depends on management’s assessment of all information available at the relevant time. Except to the</w:t>
      </w:r>
      <w:r>
        <w:rPr>
          <w:rFonts w:ascii="Arial" w:eastAsia="Times New Roman" w:hAnsi="Arial" w:cs="Arial"/>
          <w:i/>
          <w:iCs/>
          <w:color w:val="000000"/>
          <w:sz w:val="18"/>
          <w:szCs w:val="18"/>
        </w:rPr>
        <w:t xml:space="preserve"> extent required by applicable law, Enbridge assumes no obligation to publicly update or revise any forward-looking statement made in this Annual Report on Form 10-K or otherwise, whether as a result of new information, future events or otherwise. All forw</w:t>
      </w:r>
      <w:r>
        <w:rPr>
          <w:rFonts w:ascii="Arial" w:eastAsia="Times New Roman" w:hAnsi="Arial" w:cs="Arial"/>
          <w:i/>
          <w:iCs/>
          <w:color w:val="000000"/>
          <w:sz w:val="18"/>
          <w:szCs w:val="18"/>
        </w:rPr>
        <w:t>ard-looking statements, whether written or oral, attributable to us or persons acting on our behalf, are expressly qualified in their entirety by these cautionary statements.</w:t>
      </w:r>
    </w:p>
    <w:p w:rsidR="00000000" w:rsidRDefault="00DA77C3">
      <w:pPr>
        <w:divId w:val="76099310"/>
        <w:rPr>
          <w:rFonts w:eastAsia="Times New Roman"/>
        </w:rPr>
      </w:pPr>
    </w:p>
    <w:p w:rsidR="00000000" w:rsidRDefault="00DA77C3">
      <w:pPr>
        <w:jc w:val="center"/>
        <w:divId w:val="1837646213"/>
        <w:rPr>
          <w:rFonts w:eastAsia="Times New Roman"/>
        </w:rPr>
      </w:pPr>
      <w:r>
        <w:rPr>
          <w:rFonts w:ascii="Arial" w:eastAsia="Times New Roman" w:hAnsi="Arial" w:cs="Arial"/>
          <w:color w:val="000000"/>
          <w:sz w:val="20"/>
          <w:szCs w:val="20"/>
        </w:rPr>
        <w:t>7</w:t>
      </w:r>
    </w:p>
    <w:p w:rsidR="00000000" w:rsidRDefault="00DA77C3">
      <w:pPr>
        <w:rPr>
          <w:rFonts w:eastAsia="Times New Roman"/>
        </w:rPr>
      </w:pPr>
      <w:r>
        <w:rPr>
          <w:rFonts w:eastAsia="Times New Roman"/>
        </w:rPr>
        <w:pict>
          <v:rect id="_x0000_i1032" style="width:0;height:1.5pt" o:hralign="center" o:hrstd="t" o:hr="t" fillcolor="#a0a0a0" stroked="f"/>
        </w:pict>
      </w:r>
    </w:p>
    <w:p w:rsidR="00000000" w:rsidRDefault="00DA77C3">
      <w:pPr>
        <w:jc w:val="center"/>
        <w:divId w:val="328754293"/>
        <w:rPr>
          <w:rFonts w:eastAsia="Times New Roman"/>
        </w:rPr>
      </w:pPr>
    </w:p>
    <w:p w:rsidR="00000000" w:rsidRDefault="00DA77C3">
      <w:pPr>
        <w:jc w:val="center"/>
        <w:rPr>
          <w:rFonts w:eastAsia="Times New Roman"/>
        </w:rPr>
      </w:pPr>
      <w:r>
        <w:rPr>
          <w:rFonts w:ascii="Arial" w:eastAsia="Times New Roman" w:hAnsi="Arial" w:cs="Arial"/>
          <w:b/>
          <w:bCs/>
          <w:color w:val="000000"/>
          <w:sz w:val="28"/>
          <w:szCs w:val="28"/>
        </w:rPr>
        <w:t>PART I</w:t>
      </w:r>
    </w:p>
    <w:p w:rsidR="00000000" w:rsidRDefault="00DA77C3">
      <w:pPr>
        <w:jc w:val="center"/>
        <w:rPr>
          <w:rFonts w:eastAsia="Times New Roman"/>
        </w:rPr>
      </w:pPr>
    </w:p>
    <w:p w:rsidR="00000000" w:rsidRDefault="00DA77C3">
      <w:pPr>
        <w:divId w:val="62724189"/>
        <w:rPr>
          <w:rFonts w:eastAsia="Times New Roman"/>
        </w:rPr>
      </w:pPr>
      <w:r>
        <w:rPr>
          <w:rFonts w:ascii="Arial" w:eastAsia="Times New Roman" w:hAnsi="Arial" w:cs="Arial"/>
          <w:b/>
          <w:bCs/>
          <w:color w:val="000000"/>
          <w:sz w:val="28"/>
          <w:szCs w:val="28"/>
        </w:rPr>
        <w:t>ITEM 1. BUSINESS</w:t>
      </w:r>
    </w:p>
    <w:p w:rsidR="00000000" w:rsidRDefault="00DA77C3">
      <w:pPr>
        <w:divId w:val="1024356585"/>
        <w:rPr>
          <w:rFonts w:eastAsia="Times New Roman"/>
        </w:rPr>
      </w:pPr>
    </w:p>
    <w:p w:rsidR="00000000" w:rsidRDefault="00DA77C3">
      <w:pPr>
        <w:divId w:val="1188057240"/>
        <w:rPr>
          <w:rFonts w:eastAsia="Times New Roman"/>
        </w:rPr>
      </w:pPr>
      <w:r>
        <w:rPr>
          <w:rFonts w:ascii="Arial" w:eastAsia="Times New Roman" w:hAnsi="Arial" w:cs="Arial"/>
          <w:color w:val="000000"/>
          <w:sz w:val="20"/>
          <w:szCs w:val="20"/>
        </w:rPr>
        <w:t>We are a leading North American energy infrastructure company. We safely and reliably deliver the energy people need and want to fuel quality of life. Our core businesses include Liquids Pipelines, which transports approximately 25% of t</w:t>
      </w:r>
      <w:r>
        <w:rPr>
          <w:rFonts w:ascii="Arial" w:eastAsia="Times New Roman" w:hAnsi="Arial" w:cs="Arial"/>
          <w:color w:val="000000"/>
          <w:sz w:val="20"/>
          <w:szCs w:val="20"/>
        </w:rPr>
        <w:t>he crude oil produced in North America; Gas Transmission and Midstream, which transports approximately 20% of the natural gas consumed in the US; Gas Distribution and Storage, which serves approximately 75% of Ontario residents via approximately 3.8 millio</w:t>
      </w:r>
      <w:r>
        <w:rPr>
          <w:rFonts w:ascii="Arial" w:eastAsia="Times New Roman" w:hAnsi="Arial" w:cs="Arial"/>
          <w:color w:val="000000"/>
          <w:sz w:val="20"/>
          <w:szCs w:val="20"/>
        </w:rPr>
        <w:t>n meter connections; and Renewable Power Generation, which generates approximately 1,750 megawatts (MW) of net renewable power in North America and Europe. Our common shares trade on the Toronto Stock Exchange (TSX) and New York Stock Exchange (NYSE) under</w:t>
      </w:r>
      <w:r>
        <w:rPr>
          <w:rFonts w:ascii="Arial" w:eastAsia="Times New Roman" w:hAnsi="Arial" w:cs="Arial"/>
          <w:color w:val="000000"/>
          <w:sz w:val="20"/>
          <w:szCs w:val="20"/>
        </w:rPr>
        <w:t xml:space="preserve"> the symbol ENB. We were incorporated on April 13, 1970 under the Companies Ordinance of the Northwest Territories and were continued under the Canada Business Corporations Act on December 15, 1987.</w:t>
      </w:r>
    </w:p>
    <w:p w:rsidR="00000000" w:rsidRDefault="00DA77C3">
      <w:pPr>
        <w:divId w:val="1944611039"/>
        <w:rPr>
          <w:rFonts w:eastAsia="Times New Roman"/>
        </w:rPr>
      </w:pPr>
    </w:p>
    <w:p w:rsidR="00000000" w:rsidRDefault="00DA77C3">
      <w:pPr>
        <w:divId w:val="1664968784"/>
        <w:rPr>
          <w:rFonts w:eastAsia="Times New Roman"/>
        </w:rPr>
      </w:pPr>
      <w:r>
        <w:rPr>
          <w:rFonts w:ascii="Arial" w:eastAsia="Times New Roman" w:hAnsi="Arial" w:cs="Arial"/>
          <w:color w:val="000000"/>
          <w:sz w:val="20"/>
          <w:szCs w:val="20"/>
        </w:rPr>
        <w:t>A more detailed description of each of our businesses a</w:t>
      </w:r>
      <w:r>
        <w:rPr>
          <w:rFonts w:ascii="Arial" w:eastAsia="Times New Roman" w:hAnsi="Arial" w:cs="Arial"/>
          <w:color w:val="000000"/>
          <w:sz w:val="20"/>
          <w:szCs w:val="20"/>
        </w:rPr>
        <w:t xml:space="preserve">nd underlying assets is provided below under </w:t>
      </w:r>
      <w:r>
        <w:rPr>
          <w:rFonts w:ascii="Arial" w:eastAsia="Times New Roman" w:hAnsi="Arial" w:cs="Arial"/>
          <w:i/>
          <w:iCs/>
          <w:color w:val="000000"/>
          <w:sz w:val="20"/>
          <w:szCs w:val="20"/>
        </w:rPr>
        <w:t>Business Segments.</w:t>
      </w:r>
    </w:p>
    <w:p w:rsidR="00000000" w:rsidRDefault="00DA77C3">
      <w:pPr>
        <w:divId w:val="1926572828"/>
        <w:rPr>
          <w:rFonts w:eastAsia="Times New Roman"/>
        </w:rPr>
      </w:pPr>
    </w:p>
    <w:p w:rsidR="00000000" w:rsidRDefault="00DA77C3">
      <w:pPr>
        <w:divId w:val="1495956555"/>
        <w:rPr>
          <w:rFonts w:eastAsia="Times New Roman"/>
        </w:rPr>
      </w:pPr>
      <w:r>
        <w:rPr>
          <w:rFonts w:ascii="Arial" w:eastAsia="Times New Roman" w:hAnsi="Arial" w:cs="Arial"/>
          <w:b/>
          <w:bCs/>
          <w:color w:val="000000"/>
          <w:sz w:val="28"/>
          <w:szCs w:val="28"/>
        </w:rPr>
        <w:t>CORPORATE VISION AND STRATEGY</w:t>
      </w:r>
    </w:p>
    <w:p w:rsidR="00000000" w:rsidRDefault="00DA77C3">
      <w:pPr>
        <w:divId w:val="63140144"/>
        <w:rPr>
          <w:rFonts w:eastAsia="Times New Roman"/>
        </w:rPr>
      </w:pPr>
    </w:p>
    <w:p w:rsidR="00000000" w:rsidRDefault="00DA77C3">
      <w:pPr>
        <w:divId w:val="1622031777"/>
        <w:rPr>
          <w:rFonts w:eastAsia="Times New Roman"/>
        </w:rPr>
      </w:pPr>
      <w:r>
        <w:rPr>
          <w:rFonts w:ascii="Arial" w:eastAsia="Times New Roman" w:hAnsi="Arial" w:cs="Arial"/>
          <w:b/>
          <w:bCs/>
          <w:color w:val="000000"/>
          <w:sz w:val="20"/>
          <w:szCs w:val="20"/>
        </w:rPr>
        <w:t>VISION</w:t>
      </w:r>
    </w:p>
    <w:p w:rsidR="00000000" w:rsidRDefault="00DA77C3">
      <w:pPr>
        <w:divId w:val="1557625402"/>
        <w:rPr>
          <w:rFonts w:eastAsia="Times New Roman"/>
        </w:rPr>
      </w:pPr>
      <w:r>
        <w:rPr>
          <w:rFonts w:ascii="Arial" w:eastAsia="Times New Roman" w:hAnsi="Arial" w:cs="Arial"/>
          <w:color w:val="000000"/>
          <w:sz w:val="20"/>
          <w:szCs w:val="20"/>
        </w:rPr>
        <w:t>Our vision is to be the leading energy infrastructure company in North America. In pursuing this vision, we play a critical role in enabling the economic well-being of North Americans who depend on access to affordable and reliable energy. Our unparalleled</w:t>
      </w:r>
      <w:r>
        <w:rPr>
          <w:rFonts w:ascii="Arial" w:eastAsia="Times New Roman" w:hAnsi="Arial" w:cs="Arial"/>
          <w:color w:val="000000"/>
          <w:sz w:val="20"/>
          <w:szCs w:val="20"/>
        </w:rPr>
        <w:t xml:space="preserve"> infrastructure franchises transport, distribute and generate energy, and our primary purpose is to fuel quality of life by delivering the energy North Americans need and want, in the safest and most responsible way possible.</w:t>
      </w:r>
    </w:p>
    <w:p w:rsidR="00000000" w:rsidRDefault="00DA77C3">
      <w:pPr>
        <w:divId w:val="838039429"/>
        <w:rPr>
          <w:rFonts w:eastAsia="Times New Roman"/>
        </w:rPr>
      </w:pPr>
    </w:p>
    <w:p w:rsidR="00000000" w:rsidRDefault="00DA77C3">
      <w:pPr>
        <w:divId w:val="1251499132"/>
        <w:rPr>
          <w:rFonts w:eastAsia="Times New Roman"/>
        </w:rPr>
      </w:pPr>
      <w:r>
        <w:rPr>
          <w:rFonts w:ascii="Arial" w:eastAsia="Times New Roman" w:hAnsi="Arial" w:cs="Arial"/>
          <w:color w:val="000000"/>
          <w:sz w:val="20"/>
          <w:szCs w:val="20"/>
        </w:rPr>
        <w:t>Our investor value propositi</w:t>
      </w:r>
      <w:r>
        <w:rPr>
          <w:rFonts w:ascii="Arial" w:eastAsia="Times New Roman" w:hAnsi="Arial" w:cs="Arial"/>
          <w:color w:val="000000"/>
          <w:sz w:val="20"/>
          <w:szCs w:val="20"/>
        </w:rPr>
        <w:t>on is founded on our ability to deliver predictable cash flows and a growing stream of dividends year-over-year through investment in and efficient operation of, energy infrastructure assets that are strategically positioned between key supply basins and s</w:t>
      </w:r>
      <w:r>
        <w:rPr>
          <w:rFonts w:ascii="Arial" w:eastAsia="Times New Roman" w:hAnsi="Arial" w:cs="Arial"/>
          <w:color w:val="000000"/>
          <w:sz w:val="20"/>
          <w:szCs w:val="20"/>
        </w:rPr>
        <w:t>trong demand-pull markets. Our assets are underpinned by long-term contracts, regulated cost-of-service tolling frameworks and other low-risk commercial arrangements. Among our peers, we strive to be a leader in several key areas that create sustainable co</w:t>
      </w:r>
      <w:r>
        <w:rPr>
          <w:rFonts w:ascii="Arial" w:eastAsia="Times New Roman" w:hAnsi="Arial" w:cs="Arial"/>
          <w:color w:val="000000"/>
          <w:sz w:val="20"/>
          <w:szCs w:val="20"/>
        </w:rPr>
        <w:t>mparative advantage and value for shareholders including: worker and public safety; Environment, Social and Governance (ESG); stakeholder relations; customer service; community investment; and employee satisfaction.</w:t>
      </w:r>
    </w:p>
    <w:p w:rsidR="00000000" w:rsidRDefault="00DA77C3">
      <w:pPr>
        <w:divId w:val="736821996"/>
        <w:rPr>
          <w:rFonts w:eastAsia="Times New Roman"/>
        </w:rPr>
      </w:pPr>
    </w:p>
    <w:p w:rsidR="00000000" w:rsidRDefault="00DA77C3">
      <w:pPr>
        <w:divId w:val="317611121"/>
        <w:rPr>
          <w:rFonts w:eastAsia="Times New Roman"/>
        </w:rPr>
      </w:pPr>
      <w:r>
        <w:rPr>
          <w:rFonts w:ascii="Arial" w:eastAsia="Times New Roman" w:hAnsi="Arial" w:cs="Arial"/>
          <w:b/>
          <w:bCs/>
          <w:color w:val="000000"/>
          <w:sz w:val="20"/>
          <w:szCs w:val="20"/>
        </w:rPr>
        <w:t>STRATEGY</w:t>
      </w:r>
    </w:p>
    <w:p w:rsidR="00000000" w:rsidRDefault="00DA77C3">
      <w:pPr>
        <w:divId w:val="1915700048"/>
        <w:rPr>
          <w:rFonts w:eastAsia="Times New Roman"/>
        </w:rPr>
      </w:pPr>
      <w:r>
        <w:rPr>
          <w:rFonts w:ascii="Arial" w:eastAsia="Times New Roman" w:hAnsi="Arial" w:cs="Arial"/>
          <w:color w:val="000000"/>
          <w:sz w:val="20"/>
          <w:szCs w:val="20"/>
        </w:rPr>
        <w:t xml:space="preserve">An in-depth understanding of </w:t>
      </w:r>
      <w:r>
        <w:rPr>
          <w:rFonts w:ascii="Arial" w:eastAsia="Times New Roman" w:hAnsi="Arial" w:cs="Arial"/>
          <w:color w:val="000000"/>
          <w:sz w:val="20"/>
          <w:szCs w:val="20"/>
        </w:rPr>
        <w:t>energy supply and demand fundamentals coupled with disciplined capital allocation principles has helped us become an industry leader supported by a diverse set of assets across the energy system. These assets have reliably generated resilient cash flows am</w:t>
      </w:r>
      <w:r>
        <w:rPr>
          <w:rFonts w:ascii="Arial" w:eastAsia="Times New Roman" w:hAnsi="Arial" w:cs="Arial"/>
          <w:color w:val="000000"/>
          <w:sz w:val="20"/>
          <w:szCs w:val="20"/>
        </w:rPr>
        <w:t>id many commodity and economic cycles, including the COVID-19 pandemic and ensuing economic and energy market disruption</w:t>
      </w:r>
      <w:r>
        <w:rPr>
          <w:rFonts w:eastAsia="Times New Roman"/>
          <w:color w:val="000000"/>
          <w:sz w:val="20"/>
          <w:szCs w:val="20"/>
        </w:rPr>
        <w:t xml:space="preserve"> </w:t>
      </w:r>
      <w:r>
        <w:rPr>
          <w:rFonts w:ascii="Arial" w:eastAsia="Times New Roman" w:hAnsi="Arial" w:cs="Arial"/>
          <w:color w:val="000000"/>
          <w:sz w:val="20"/>
          <w:szCs w:val="20"/>
        </w:rPr>
        <w:t>whereby we exceeded the mid-point of our 2020 financial guidance range. Given its success, this comprehensive approach will continue to</w:t>
      </w:r>
      <w:r>
        <w:rPr>
          <w:rFonts w:ascii="Arial" w:eastAsia="Times New Roman" w:hAnsi="Arial" w:cs="Arial"/>
          <w:color w:val="000000"/>
          <w:sz w:val="20"/>
          <w:szCs w:val="20"/>
        </w:rPr>
        <w:t xml:space="preserve"> underpin our investment decisions moving forward.</w:t>
      </w:r>
    </w:p>
    <w:p w:rsidR="00000000" w:rsidRDefault="00DA77C3">
      <w:pPr>
        <w:divId w:val="2014214138"/>
        <w:rPr>
          <w:rFonts w:eastAsia="Times New Roman"/>
        </w:rPr>
      </w:pPr>
    </w:p>
    <w:p w:rsidR="00000000" w:rsidRDefault="00DA77C3">
      <w:pPr>
        <w:jc w:val="center"/>
        <w:divId w:val="1506630354"/>
        <w:rPr>
          <w:rFonts w:eastAsia="Times New Roman"/>
        </w:rPr>
      </w:pPr>
      <w:r>
        <w:rPr>
          <w:rFonts w:ascii="Arial" w:eastAsia="Times New Roman" w:hAnsi="Arial" w:cs="Arial"/>
          <w:color w:val="000000"/>
          <w:sz w:val="20"/>
          <w:szCs w:val="20"/>
        </w:rPr>
        <w:t>8</w:t>
      </w:r>
    </w:p>
    <w:p w:rsidR="00000000" w:rsidRDefault="00DA77C3">
      <w:pPr>
        <w:rPr>
          <w:rFonts w:eastAsia="Times New Roman"/>
        </w:rPr>
      </w:pPr>
      <w:r>
        <w:rPr>
          <w:rFonts w:eastAsia="Times New Roman"/>
        </w:rPr>
        <w:pict>
          <v:rect id="_x0000_i1033" style="width:0;height:1.5pt" o:hralign="center" o:hrstd="t" o:hr="t" fillcolor="#a0a0a0" stroked="f"/>
        </w:pict>
      </w:r>
    </w:p>
    <w:p w:rsidR="00000000" w:rsidRDefault="00DA77C3">
      <w:pPr>
        <w:jc w:val="center"/>
        <w:divId w:val="1681617998"/>
        <w:rPr>
          <w:rFonts w:eastAsia="Times New Roman"/>
        </w:rPr>
      </w:pPr>
    </w:p>
    <w:p w:rsidR="00000000" w:rsidRDefault="00DA77C3">
      <w:pPr>
        <w:divId w:val="165944802"/>
        <w:rPr>
          <w:rFonts w:eastAsia="Times New Roman"/>
        </w:rPr>
      </w:pPr>
      <w:r>
        <w:rPr>
          <w:rFonts w:ascii="Arial" w:eastAsia="Times New Roman" w:hAnsi="Arial" w:cs="Arial"/>
          <w:color w:val="000000"/>
          <w:sz w:val="20"/>
          <w:szCs w:val="20"/>
        </w:rPr>
        <w:t>In addition to resiliency, sustainable growth is a hallmark of our investor value proposition. We see a 5-7% growth rate through 2023 underpinned by opportunities</w:t>
      </w:r>
      <w:r>
        <w:rPr>
          <w:rFonts w:ascii="Arial" w:eastAsia="Times New Roman" w:hAnsi="Arial" w:cs="Arial"/>
          <w:color w:val="000000"/>
          <w:sz w:val="20"/>
          <w:szCs w:val="20"/>
        </w:rPr>
        <w:t xml:space="preserve"> to generate returns in our base business and grow the business through disciplined capital deployment. Our diversified footprint allows for selective investment in not only our core businesses, but new emerging platforms driven by the on-going energy tran</w:t>
      </w:r>
      <w:r>
        <w:rPr>
          <w:rFonts w:ascii="Arial" w:eastAsia="Times New Roman" w:hAnsi="Arial" w:cs="Arial"/>
          <w:color w:val="000000"/>
          <w:sz w:val="20"/>
          <w:szCs w:val="20"/>
        </w:rPr>
        <w:t xml:space="preserve">sition such as carbon capture, sequestration and storage, hydrogen and renewable natural gas (RNG). We have successfully implemented this diversified approach and have seen opportunity in transition throughout our history, as evidenced by the emergence of </w:t>
      </w:r>
      <w:r>
        <w:rPr>
          <w:rFonts w:ascii="Arial" w:eastAsia="Times New Roman" w:hAnsi="Arial" w:cs="Arial"/>
          <w:color w:val="000000"/>
          <w:sz w:val="20"/>
          <w:szCs w:val="20"/>
        </w:rPr>
        <w:t>our Gas Transmission and Midstream and Renewable Power Generation businesses over time.</w:t>
      </w:r>
    </w:p>
    <w:p w:rsidR="00000000" w:rsidRDefault="00DA77C3">
      <w:pPr>
        <w:divId w:val="1865165921"/>
        <w:rPr>
          <w:rFonts w:eastAsia="Times New Roman"/>
        </w:rPr>
      </w:pPr>
    </w:p>
    <w:p w:rsidR="00000000" w:rsidRDefault="00DA77C3">
      <w:pPr>
        <w:divId w:val="299766310"/>
        <w:rPr>
          <w:rFonts w:eastAsia="Times New Roman"/>
        </w:rPr>
      </w:pPr>
      <w:r>
        <w:rPr>
          <w:rFonts w:ascii="Arial" w:eastAsia="Times New Roman" w:hAnsi="Arial" w:cs="Arial"/>
          <w:color w:val="000000"/>
          <w:sz w:val="20"/>
          <w:szCs w:val="20"/>
        </w:rPr>
        <w:t>ESG leadership is an important element of our strategy. Our commitment to reducing our carbon footprint, building lasting relationships in the communities we serve an</w:t>
      </w:r>
      <w:r>
        <w:rPr>
          <w:rFonts w:ascii="Arial" w:eastAsia="Times New Roman" w:hAnsi="Arial" w:cs="Arial"/>
          <w:color w:val="000000"/>
          <w:sz w:val="20"/>
          <w:szCs w:val="20"/>
        </w:rPr>
        <w:t xml:space="preserve">d promoting equality, inclusiveness and transparency play a role in our ability to operate our assets and thus generate cashflow over the long term. Our ESG performance is consistently ranked in the top tier of our sector. </w:t>
      </w:r>
    </w:p>
    <w:p w:rsidR="00000000" w:rsidRDefault="00DA77C3">
      <w:pPr>
        <w:divId w:val="1130515421"/>
        <w:rPr>
          <w:rFonts w:eastAsia="Times New Roman"/>
        </w:rPr>
      </w:pPr>
    </w:p>
    <w:p w:rsidR="00000000" w:rsidRDefault="00DA77C3">
      <w:pPr>
        <w:divId w:val="64761433"/>
        <w:rPr>
          <w:rFonts w:eastAsia="Times New Roman"/>
        </w:rPr>
      </w:pPr>
      <w:r>
        <w:rPr>
          <w:rFonts w:ascii="Arial" w:eastAsia="Times New Roman" w:hAnsi="Arial" w:cs="Arial"/>
          <w:color w:val="000000"/>
          <w:sz w:val="20"/>
          <w:szCs w:val="20"/>
        </w:rPr>
        <w:t>In 2020, we progressed several</w:t>
      </w:r>
      <w:r>
        <w:rPr>
          <w:rFonts w:ascii="Arial" w:eastAsia="Times New Roman" w:hAnsi="Arial" w:cs="Arial"/>
          <w:color w:val="000000"/>
          <w:sz w:val="20"/>
          <w:szCs w:val="20"/>
        </w:rPr>
        <w:t xml:space="preserve"> of our strategic priorities. For example: </w:t>
      </w:r>
    </w:p>
    <w:p w:rsidR="00000000" w:rsidRDefault="00DA77C3">
      <w:pPr>
        <w:ind w:hanging="360"/>
        <w:divId w:val="647780702"/>
        <w:rPr>
          <w:rFonts w:eastAsia="Times New Roman"/>
        </w:rPr>
      </w:pPr>
      <w:r>
        <w:rPr>
          <w:rFonts w:ascii="Arial" w:eastAsia="Times New Roman" w:hAnsi="Arial" w:cs="Arial"/>
          <w:color w:val="000000"/>
          <w:sz w:val="20"/>
          <w:szCs w:val="20"/>
        </w:rPr>
        <w:t>•Our Liquids Pipelines team secured all remaining permits for the Line 3 Replacement Program and began construction on the final Minnesota leg required to restore the original line capacity of 760 thousand barrel</w:t>
      </w:r>
      <w:r>
        <w:rPr>
          <w:rFonts w:ascii="Arial" w:eastAsia="Times New Roman" w:hAnsi="Arial" w:cs="Arial"/>
          <w:color w:val="000000"/>
          <w:sz w:val="20"/>
          <w:szCs w:val="20"/>
        </w:rPr>
        <w:t>s per day (kbpd);</w:t>
      </w:r>
    </w:p>
    <w:p w:rsidR="00000000" w:rsidRDefault="00DA77C3">
      <w:pPr>
        <w:ind w:hanging="360"/>
        <w:divId w:val="526213325"/>
        <w:rPr>
          <w:rFonts w:eastAsia="Times New Roman"/>
        </w:rPr>
      </w:pPr>
      <w:r>
        <w:rPr>
          <w:rFonts w:ascii="Arial" w:eastAsia="Times New Roman" w:hAnsi="Arial" w:cs="Arial"/>
          <w:color w:val="000000"/>
          <w:sz w:val="20"/>
          <w:szCs w:val="20"/>
        </w:rPr>
        <w:t>•Our Gas Transmission and Midstream business successfully completed three rate settlements that will contribute an additional $160 million of annual EBITDA together with modernization enhancements that increased the longevity of the syste</w:t>
      </w:r>
      <w:r>
        <w:rPr>
          <w:rFonts w:ascii="Arial" w:eastAsia="Times New Roman" w:hAnsi="Arial" w:cs="Arial"/>
          <w:color w:val="000000"/>
          <w:sz w:val="20"/>
          <w:szCs w:val="20"/>
        </w:rPr>
        <w:t>m;</w:t>
      </w:r>
    </w:p>
    <w:p w:rsidR="00000000" w:rsidRDefault="00DA77C3">
      <w:pPr>
        <w:ind w:hanging="360"/>
        <w:divId w:val="1281259981"/>
        <w:rPr>
          <w:rFonts w:eastAsia="Times New Roman"/>
        </w:rPr>
      </w:pPr>
      <w:r>
        <w:rPr>
          <w:rFonts w:ascii="Arial" w:eastAsia="Times New Roman" w:hAnsi="Arial" w:cs="Arial"/>
          <w:color w:val="000000"/>
          <w:sz w:val="20"/>
          <w:szCs w:val="20"/>
        </w:rPr>
        <w:t xml:space="preserve">•Our Gas Distribution and Storage utility added 43 thousand new customers, completed $500 million of growth capital projects and progressed investments in RNG and hydrogen infrastructure; </w:t>
      </w:r>
    </w:p>
    <w:p w:rsidR="00000000" w:rsidRDefault="00DA77C3">
      <w:pPr>
        <w:ind w:hanging="360"/>
        <w:divId w:val="1716076372"/>
        <w:rPr>
          <w:rFonts w:eastAsia="Times New Roman"/>
        </w:rPr>
      </w:pPr>
      <w:r>
        <w:rPr>
          <w:rFonts w:ascii="Arial" w:eastAsia="Times New Roman" w:hAnsi="Arial" w:cs="Arial"/>
          <w:color w:val="000000"/>
          <w:sz w:val="20"/>
          <w:szCs w:val="20"/>
        </w:rPr>
        <w:t>•Our Renewable Power Generation business continued to grow its E</w:t>
      </w:r>
      <w:r>
        <w:rPr>
          <w:rFonts w:ascii="Arial" w:eastAsia="Times New Roman" w:hAnsi="Arial" w:cs="Arial"/>
          <w:color w:val="000000"/>
          <w:sz w:val="20"/>
          <w:szCs w:val="20"/>
        </w:rPr>
        <w:t>uropean offshore wind sector as evidenced by the start of construction of the 480 MW Saint Nazaire project and the 500 MW Fécamp project;</w:t>
      </w:r>
    </w:p>
    <w:p w:rsidR="00000000" w:rsidRDefault="00DA77C3">
      <w:pPr>
        <w:ind w:hanging="360"/>
        <w:divId w:val="220286653"/>
        <w:rPr>
          <w:rFonts w:eastAsia="Times New Roman"/>
        </w:rPr>
      </w:pPr>
      <w:r>
        <w:rPr>
          <w:rFonts w:ascii="Arial" w:eastAsia="Times New Roman" w:hAnsi="Arial" w:cs="Arial"/>
          <w:color w:val="000000"/>
          <w:sz w:val="20"/>
          <w:szCs w:val="20"/>
        </w:rPr>
        <w:t>•We committed to environmental goals that include a 35% reduction in greenhouse gas (GHG) emissions intensity from our</w:t>
      </w:r>
      <w:r>
        <w:rPr>
          <w:rFonts w:ascii="Arial" w:eastAsia="Times New Roman" w:hAnsi="Arial" w:cs="Arial"/>
          <w:color w:val="000000"/>
          <w:sz w:val="20"/>
          <w:szCs w:val="20"/>
        </w:rPr>
        <w:t xml:space="preserve"> operations by 2030 and net zero GHG emissions by 2050. We also set goals to increase representation of diverse groups within our workforce by 2025, including the acceleration of existing goals; and</w:t>
      </w:r>
    </w:p>
    <w:p w:rsidR="00000000" w:rsidRDefault="00DA77C3">
      <w:pPr>
        <w:ind w:hanging="360"/>
        <w:divId w:val="1066218183"/>
        <w:rPr>
          <w:rFonts w:eastAsia="Times New Roman"/>
        </w:rPr>
      </w:pPr>
      <w:r>
        <w:rPr>
          <w:rFonts w:ascii="Arial" w:eastAsia="Times New Roman" w:hAnsi="Arial" w:cs="Arial"/>
          <w:color w:val="000000"/>
          <w:sz w:val="20"/>
          <w:szCs w:val="20"/>
        </w:rPr>
        <w:t>•We sold $400 million of assets, further strengthening ou</w:t>
      </w:r>
      <w:r>
        <w:rPr>
          <w:rFonts w:ascii="Arial" w:eastAsia="Times New Roman" w:hAnsi="Arial" w:cs="Arial"/>
          <w:color w:val="000000"/>
          <w:sz w:val="20"/>
          <w:szCs w:val="20"/>
        </w:rPr>
        <w:t>r Balance Sheet and financial flexibility. We also reduced operating costs by $300 million, increasing our profitability and competitiveness.</w:t>
      </w:r>
    </w:p>
    <w:p w:rsidR="00000000" w:rsidRDefault="00DA77C3">
      <w:pPr>
        <w:divId w:val="420837329"/>
        <w:rPr>
          <w:rFonts w:eastAsia="Times New Roman"/>
        </w:rPr>
      </w:pPr>
    </w:p>
    <w:p w:rsidR="00000000" w:rsidRDefault="00DA77C3">
      <w:pPr>
        <w:divId w:val="1239628819"/>
        <w:rPr>
          <w:rFonts w:eastAsia="Times New Roman"/>
        </w:rPr>
      </w:pPr>
      <w:r>
        <w:rPr>
          <w:rFonts w:ascii="Arial" w:eastAsia="Times New Roman" w:hAnsi="Arial" w:cs="Arial"/>
          <w:b/>
          <w:bCs/>
          <w:color w:val="000000"/>
          <w:sz w:val="20"/>
          <w:szCs w:val="20"/>
        </w:rPr>
        <w:t>These achievements are discussed in further detail in Part II.</w:t>
      </w:r>
      <w:r>
        <w:rPr>
          <w:rFonts w:ascii="Arial" w:eastAsia="Times New Roman" w:hAnsi="Arial" w:cs="Arial"/>
          <w:b/>
          <w:bCs/>
          <w:i/>
          <w:iCs/>
          <w:color w:val="000000"/>
          <w:sz w:val="20"/>
          <w:szCs w:val="20"/>
        </w:rPr>
        <w:t xml:space="preserve"> Item 7. Management’s Discussion and Analysis of F</w:t>
      </w:r>
      <w:r>
        <w:rPr>
          <w:rFonts w:ascii="Arial" w:eastAsia="Times New Roman" w:hAnsi="Arial" w:cs="Arial"/>
          <w:b/>
          <w:bCs/>
          <w:i/>
          <w:iCs/>
          <w:color w:val="000000"/>
          <w:sz w:val="20"/>
          <w:szCs w:val="20"/>
        </w:rPr>
        <w:t>inancial Condition and Results of Operations.</w:t>
      </w:r>
    </w:p>
    <w:p w:rsidR="00000000" w:rsidRDefault="00DA77C3">
      <w:pPr>
        <w:divId w:val="952710861"/>
        <w:rPr>
          <w:rFonts w:eastAsia="Times New Roman"/>
        </w:rPr>
      </w:pPr>
    </w:p>
    <w:p w:rsidR="00000000" w:rsidRDefault="00DA77C3">
      <w:pPr>
        <w:divId w:val="2089039197"/>
        <w:rPr>
          <w:rFonts w:eastAsia="Times New Roman"/>
        </w:rPr>
      </w:pPr>
      <w:r>
        <w:rPr>
          <w:rFonts w:ascii="Arial" w:eastAsia="Times New Roman" w:hAnsi="Arial" w:cs="Arial"/>
          <w:color w:val="000000"/>
          <w:sz w:val="20"/>
          <w:szCs w:val="20"/>
        </w:rPr>
        <w:t xml:space="preserve">Looking ahead, our near-term strategic priorities remain similar to years past. As always, proactively advancing the safety of communities, and protecting the environment, will always be our top priority. We </w:t>
      </w:r>
      <w:r>
        <w:rPr>
          <w:rFonts w:ascii="Arial" w:eastAsia="Times New Roman" w:hAnsi="Arial" w:cs="Arial"/>
          <w:color w:val="000000"/>
          <w:sz w:val="20"/>
          <w:szCs w:val="20"/>
        </w:rPr>
        <w:t xml:space="preserve">are focused on enhancing the value of our existing assets in Liquids Pipelines, Gas Transmission and Midstream, Gas Distribution and Storage and Renewable Power Generation and executing on our secured capital program. </w:t>
      </w:r>
    </w:p>
    <w:p w:rsidR="00000000" w:rsidRDefault="00DA77C3">
      <w:pPr>
        <w:divId w:val="1511335489"/>
        <w:rPr>
          <w:rFonts w:eastAsia="Times New Roman"/>
        </w:rPr>
      </w:pPr>
    </w:p>
    <w:p w:rsidR="00000000" w:rsidRDefault="00DA77C3">
      <w:pPr>
        <w:divId w:val="704990620"/>
        <w:rPr>
          <w:rFonts w:eastAsia="Times New Roman"/>
        </w:rPr>
      </w:pPr>
      <w:r>
        <w:rPr>
          <w:rFonts w:ascii="Arial" w:eastAsia="Times New Roman" w:hAnsi="Arial" w:cs="Arial"/>
          <w:color w:val="000000"/>
          <w:sz w:val="20"/>
          <w:szCs w:val="20"/>
        </w:rPr>
        <w:t>We will continue to capitalize on o</w:t>
      </w:r>
      <w:r>
        <w:rPr>
          <w:rFonts w:ascii="Arial" w:eastAsia="Times New Roman" w:hAnsi="Arial" w:cs="Arial"/>
          <w:color w:val="000000"/>
          <w:sz w:val="20"/>
          <w:szCs w:val="20"/>
        </w:rPr>
        <w:t>ur liquids and natural gas pipeline infrastructure toward export-driven opportunities and focus on in-franchise growth in our gas utility as well as low carbon opportunities. Our Renewable Power Generation business, anchored by investments in contracted of</w:t>
      </w:r>
      <w:r>
        <w:rPr>
          <w:rFonts w:ascii="Arial" w:eastAsia="Times New Roman" w:hAnsi="Arial" w:cs="Arial"/>
          <w:color w:val="000000"/>
          <w:sz w:val="20"/>
          <w:szCs w:val="20"/>
        </w:rPr>
        <w:t xml:space="preserve">fshore wind power, compliments our low risk business model and supports our increasing focus on the energy transition. We will continue to invest in renewable power generation where we can achieve attractive risk adjusted returns. </w:t>
      </w:r>
    </w:p>
    <w:p w:rsidR="00000000" w:rsidRDefault="00DA77C3">
      <w:pPr>
        <w:divId w:val="1983924199"/>
        <w:rPr>
          <w:rFonts w:eastAsia="Times New Roman"/>
        </w:rPr>
      </w:pPr>
    </w:p>
    <w:p w:rsidR="00000000" w:rsidRDefault="00DA77C3">
      <w:pPr>
        <w:divId w:val="225578912"/>
        <w:rPr>
          <w:rFonts w:eastAsia="Times New Roman"/>
        </w:rPr>
      </w:pPr>
      <w:r>
        <w:rPr>
          <w:rFonts w:ascii="Arial" w:eastAsia="Times New Roman" w:hAnsi="Arial" w:cs="Arial"/>
          <w:color w:val="000000"/>
          <w:sz w:val="20"/>
          <w:szCs w:val="20"/>
        </w:rPr>
        <w:t>Our key strategic priorities are summarized below:</w:t>
      </w:r>
    </w:p>
    <w:p w:rsidR="00000000" w:rsidRDefault="00DA77C3">
      <w:pPr>
        <w:divId w:val="1725636745"/>
        <w:rPr>
          <w:rFonts w:eastAsia="Times New Roman"/>
        </w:rPr>
      </w:pPr>
    </w:p>
    <w:p w:rsidR="00000000" w:rsidRDefault="00DA77C3">
      <w:pPr>
        <w:jc w:val="center"/>
        <w:divId w:val="1054503361"/>
        <w:rPr>
          <w:rFonts w:eastAsia="Times New Roman"/>
        </w:rPr>
      </w:pPr>
      <w:r>
        <w:rPr>
          <w:rFonts w:ascii="Arial" w:eastAsia="Times New Roman" w:hAnsi="Arial" w:cs="Arial"/>
          <w:color w:val="000000"/>
          <w:sz w:val="20"/>
          <w:szCs w:val="20"/>
        </w:rPr>
        <w:t>9</w:t>
      </w:r>
    </w:p>
    <w:p w:rsidR="00000000" w:rsidRDefault="00DA77C3">
      <w:pPr>
        <w:rPr>
          <w:rFonts w:eastAsia="Times New Roman"/>
        </w:rPr>
      </w:pPr>
      <w:r>
        <w:rPr>
          <w:rFonts w:eastAsia="Times New Roman"/>
        </w:rPr>
        <w:pict>
          <v:rect id="_x0000_i1034" style="width:0;height:1.5pt" o:hralign="center" o:hrstd="t" o:hr="t" fillcolor="#a0a0a0" stroked="f"/>
        </w:pict>
      </w:r>
    </w:p>
    <w:p w:rsidR="00000000" w:rsidRDefault="00DA77C3">
      <w:pPr>
        <w:jc w:val="center"/>
        <w:divId w:val="2026973833"/>
        <w:rPr>
          <w:rFonts w:eastAsia="Times New Roman"/>
        </w:rPr>
      </w:pPr>
    </w:p>
    <w:p w:rsidR="00000000" w:rsidRDefault="00DA77C3">
      <w:pPr>
        <w:divId w:val="1288704639"/>
        <w:rPr>
          <w:rFonts w:eastAsia="Times New Roman"/>
        </w:rPr>
      </w:pPr>
      <w:r>
        <w:rPr>
          <w:rFonts w:ascii="Arial" w:eastAsia="Times New Roman" w:hAnsi="Arial" w:cs="Arial"/>
          <w:b/>
          <w:bCs/>
          <w:color w:val="000000"/>
          <w:sz w:val="20"/>
          <w:szCs w:val="20"/>
        </w:rPr>
        <w:t>Ensure Safe Reliable Operations</w:t>
      </w:r>
    </w:p>
    <w:p w:rsidR="00000000" w:rsidRDefault="00DA77C3">
      <w:pPr>
        <w:divId w:val="710377027"/>
        <w:rPr>
          <w:rFonts w:eastAsia="Times New Roman"/>
        </w:rPr>
      </w:pPr>
      <w:r>
        <w:rPr>
          <w:rFonts w:ascii="Arial" w:eastAsia="Times New Roman" w:hAnsi="Arial" w:cs="Arial"/>
          <w:color w:val="000000"/>
          <w:sz w:val="20"/>
          <w:szCs w:val="20"/>
        </w:rPr>
        <w:t>Safety and operational reliability remain the foundation of our strategy. Our commitment to safety and operational reliability means achieving and maintaining industry leadership in safe</w:t>
      </w:r>
      <w:r>
        <w:rPr>
          <w:rFonts w:ascii="Arial" w:eastAsia="Times New Roman" w:hAnsi="Arial" w:cs="Arial"/>
          <w:color w:val="000000"/>
          <w:sz w:val="20"/>
          <w:szCs w:val="20"/>
        </w:rPr>
        <w:t xml:space="preserve">ty (process, public and personal) and ensuring the reliability and integrity of the systems we operate, in order to generate, transport and deliver energy while protecting people and the environment. </w:t>
      </w:r>
    </w:p>
    <w:p w:rsidR="00000000" w:rsidRDefault="00DA77C3">
      <w:pPr>
        <w:divId w:val="1834757087"/>
        <w:rPr>
          <w:rFonts w:eastAsia="Times New Roman"/>
        </w:rPr>
      </w:pPr>
    </w:p>
    <w:p w:rsidR="00000000" w:rsidRDefault="00DA77C3">
      <w:pPr>
        <w:divId w:val="379861907"/>
        <w:rPr>
          <w:rFonts w:eastAsia="Times New Roman"/>
        </w:rPr>
      </w:pPr>
      <w:r>
        <w:rPr>
          <w:rFonts w:ascii="Arial" w:eastAsia="Times New Roman" w:hAnsi="Arial" w:cs="Arial"/>
          <w:b/>
          <w:bCs/>
          <w:color w:val="000000"/>
          <w:sz w:val="20"/>
          <w:szCs w:val="20"/>
        </w:rPr>
        <w:t>Enhance Returns from our Base Businesses</w:t>
      </w:r>
    </w:p>
    <w:p w:rsidR="00000000" w:rsidRDefault="00DA77C3">
      <w:pPr>
        <w:divId w:val="495614444"/>
        <w:rPr>
          <w:rFonts w:eastAsia="Times New Roman"/>
        </w:rPr>
      </w:pPr>
      <w:r>
        <w:rPr>
          <w:rFonts w:ascii="Arial" w:eastAsia="Times New Roman" w:hAnsi="Arial" w:cs="Arial"/>
          <w:color w:val="000000"/>
          <w:sz w:val="20"/>
          <w:szCs w:val="20"/>
        </w:rPr>
        <w:t>A key priori</w:t>
      </w:r>
      <w:r>
        <w:rPr>
          <w:rFonts w:ascii="Arial" w:eastAsia="Times New Roman" w:hAnsi="Arial" w:cs="Arial"/>
          <w:color w:val="000000"/>
          <w:sz w:val="20"/>
          <w:szCs w:val="20"/>
        </w:rPr>
        <w:t>ty is to drive growth through an ongoing focus on optimization, productivity and efficiency across all our businesses. Examples include throughput enhancements on our liquids system from the application of drag-reducing agents and improvements in schedulin</w:t>
      </w:r>
      <w:r>
        <w:rPr>
          <w:rFonts w:ascii="Arial" w:eastAsia="Times New Roman" w:hAnsi="Arial" w:cs="Arial"/>
          <w:color w:val="000000"/>
          <w:sz w:val="20"/>
          <w:szCs w:val="20"/>
        </w:rPr>
        <w:t>g logistics at our terminals, revenue optimization through negotiated toll settlements or rate cases, ongoing synergy capture following our utility merger and, more generally, creating sustainable cost savings across the organization through process improv</w:t>
      </w:r>
      <w:r>
        <w:rPr>
          <w:rFonts w:ascii="Arial" w:eastAsia="Times New Roman" w:hAnsi="Arial" w:cs="Arial"/>
          <w:color w:val="000000"/>
          <w:sz w:val="20"/>
          <w:szCs w:val="20"/>
        </w:rPr>
        <w:t xml:space="preserve">ement and/or system enhancements. </w:t>
      </w:r>
    </w:p>
    <w:p w:rsidR="00000000" w:rsidRDefault="00DA77C3">
      <w:pPr>
        <w:divId w:val="2064139160"/>
        <w:rPr>
          <w:rFonts w:eastAsia="Times New Roman"/>
        </w:rPr>
      </w:pPr>
    </w:p>
    <w:p w:rsidR="00000000" w:rsidRDefault="00DA77C3">
      <w:pPr>
        <w:divId w:val="1015501747"/>
        <w:rPr>
          <w:rFonts w:eastAsia="Times New Roman"/>
        </w:rPr>
      </w:pPr>
      <w:r>
        <w:rPr>
          <w:rFonts w:ascii="Arial" w:eastAsia="Times New Roman" w:hAnsi="Arial" w:cs="Arial"/>
          <w:b/>
          <w:bCs/>
          <w:color w:val="000000"/>
          <w:sz w:val="20"/>
          <w:szCs w:val="20"/>
        </w:rPr>
        <w:t xml:space="preserve">Execute the Capital Program and Grow Core Business </w:t>
      </w:r>
    </w:p>
    <w:p w:rsidR="00000000" w:rsidRDefault="00DA77C3">
      <w:pPr>
        <w:divId w:val="611667910"/>
        <w:rPr>
          <w:rFonts w:eastAsia="Times New Roman"/>
        </w:rPr>
      </w:pPr>
      <w:r>
        <w:rPr>
          <w:rFonts w:ascii="Arial" w:eastAsia="Times New Roman" w:hAnsi="Arial" w:cs="Arial"/>
          <w:color w:val="000000"/>
          <w:sz w:val="20"/>
          <w:szCs w:val="20"/>
        </w:rPr>
        <w:t xml:space="preserve">Successful project execution is integral to our financial performance and to the strategic positioning of our business over the long-term. Our ongoing objective is to </w:t>
      </w:r>
      <w:r>
        <w:rPr>
          <w:rFonts w:ascii="Arial" w:eastAsia="Times New Roman" w:hAnsi="Arial" w:cs="Arial"/>
          <w:color w:val="000000"/>
          <w:sz w:val="20"/>
          <w:szCs w:val="20"/>
        </w:rPr>
        <w:t>deliver our slate of secured projects (currently $16 billion) at the lowest practical cost while maintaining the highest standards for safety, quality, customer satisfaction and environmental and regulatory compliance. For a discussion of our current portf</w:t>
      </w:r>
      <w:r>
        <w:rPr>
          <w:rFonts w:ascii="Arial" w:eastAsia="Times New Roman" w:hAnsi="Arial" w:cs="Arial"/>
          <w:color w:val="000000"/>
          <w:sz w:val="20"/>
          <w:szCs w:val="20"/>
        </w:rPr>
        <w:t xml:space="preserve">olio of capital projects, refer to Part II. </w:t>
      </w:r>
      <w:r>
        <w:rPr>
          <w:rFonts w:ascii="Arial" w:eastAsia="Times New Roman" w:hAnsi="Arial" w:cs="Arial"/>
          <w:i/>
          <w:iCs/>
          <w:color w:val="000000"/>
          <w:sz w:val="20"/>
          <w:szCs w:val="20"/>
        </w:rPr>
        <w:t>Item 7. Management's Discussion and Analysis of Financial Condition and Results of Operations - Growth Projects - Commercially Secured Projects</w:t>
      </w:r>
      <w:r>
        <w:rPr>
          <w:rFonts w:ascii="Arial" w:eastAsia="Times New Roman" w:hAnsi="Arial" w:cs="Arial"/>
          <w:color w:val="000000"/>
          <w:sz w:val="20"/>
          <w:szCs w:val="20"/>
        </w:rPr>
        <w:t>.</w:t>
      </w:r>
    </w:p>
    <w:p w:rsidR="00000000" w:rsidRDefault="00DA77C3">
      <w:pPr>
        <w:divId w:val="239871005"/>
        <w:rPr>
          <w:rFonts w:eastAsia="Times New Roman"/>
        </w:rPr>
      </w:pPr>
    </w:p>
    <w:p w:rsidR="00000000" w:rsidRDefault="00DA77C3">
      <w:pPr>
        <w:divId w:val="137571893"/>
        <w:rPr>
          <w:rFonts w:eastAsia="Times New Roman"/>
        </w:rPr>
      </w:pPr>
      <w:r>
        <w:rPr>
          <w:rFonts w:ascii="Arial" w:eastAsia="Times New Roman" w:hAnsi="Arial" w:cs="Arial"/>
          <w:color w:val="000000"/>
          <w:sz w:val="20"/>
          <w:szCs w:val="20"/>
        </w:rPr>
        <w:t>In seeking to extend growth, we expect to have sufficient self-fu</w:t>
      </w:r>
      <w:r>
        <w:rPr>
          <w:rFonts w:ascii="Arial" w:eastAsia="Times New Roman" w:hAnsi="Arial" w:cs="Arial"/>
          <w:color w:val="000000"/>
          <w:sz w:val="20"/>
          <w:szCs w:val="20"/>
        </w:rPr>
        <w:t>nding capacity, post completion of our secured capital program, to invest $5 to $6 billion per year in new organic growth capital without issuing any additional common equity and maintaining key credit metrics within planning parameters and targets establi</w:t>
      </w:r>
      <w:r>
        <w:rPr>
          <w:rFonts w:ascii="Arial" w:eastAsia="Times New Roman" w:hAnsi="Arial" w:cs="Arial"/>
          <w:color w:val="000000"/>
          <w:sz w:val="20"/>
          <w:szCs w:val="20"/>
        </w:rPr>
        <w:t xml:space="preserve">shed with credit rating agencies. We will remain disciplined and deploy capital towards the best uses, prioritizing balance sheet strength, investment in low capital intensity growth and regulated utility or utility-like projects. We will carefully deploy </w:t>
      </w:r>
      <w:r>
        <w:rPr>
          <w:rFonts w:ascii="Arial" w:eastAsia="Times New Roman" w:hAnsi="Arial" w:cs="Arial"/>
          <w:color w:val="000000"/>
          <w:sz w:val="20"/>
          <w:szCs w:val="20"/>
        </w:rPr>
        <w:t xml:space="preserve">our remaining investable capacity to the most value enhancing opportunities including further organic growth and potential for share buybacks. </w:t>
      </w:r>
    </w:p>
    <w:p w:rsidR="00000000" w:rsidRDefault="00DA77C3">
      <w:pPr>
        <w:divId w:val="1166047843"/>
        <w:rPr>
          <w:rFonts w:eastAsia="Times New Roman"/>
        </w:rPr>
      </w:pPr>
    </w:p>
    <w:p w:rsidR="00000000" w:rsidRDefault="00DA77C3">
      <w:pPr>
        <w:divId w:val="1649630589"/>
        <w:rPr>
          <w:rFonts w:eastAsia="Times New Roman"/>
        </w:rPr>
      </w:pPr>
      <w:r>
        <w:rPr>
          <w:rFonts w:ascii="Arial" w:eastAsia="Times New Roman" w:hAnsi="Arial" w:cs="Arial"/>
          <w:color w:val="000000"/>
          <w:sz w:val="20"/>
          <w:szCs w:val="20"/>
        </w:rPr>
        <w:t>Looking ahead, we see strong utilization of our existing network and opportunities for future growth within ea</w:t>
      </w:r>
      <w:r>
        <w:rPr>
          <w:rFonts w:ascii="Arial" w:eastAsia="Times New Roman" w:hAnsi="Arial" w:cs="Arial"/>
          <w:color w:val="000000"/>
          <w:sz w:val="20"/>
          <w:szCs w:val="20"/>
        </w:rPr>
        <w:t>ch of our four core businesses. For example:</w:t>
      </w:r>
    </w:p>
    <w:p w:rsidR="00000000" w:rsidRDefault="00DA77C3">
      <w:pPr>
        <w:ind w:hanging="360"/>
        <w:divId w:val="835651324"/>
        <w:rPr>
          <w:rFonts w:eastAsia="Times New Roman"/>
        </w:rPr>
      </w:pPr>
      <w:r>
        <w:rPr>
          <w:rFonts w:ascii="Arial" w:eastAsia="Times New Roman" w:hAnsi="Arial" w:cs="Arial"/>
          <w:color w:val="000000"/>
          <w:sz w:val="20"/>
          <w:szCs w:val="20"/>
        </w:rPr>
        <w:t>•Our liquids pipelines infrastructure will remain a vital connection between key supply basins and demand-pull markets, while a growing export market represents an opportunity to expand US Gulf Coast presence;</w:t>
      </w:r>
    </w:p>
    <w:p w:rsidR="00000000" w:rsidRDefault="00DA77C3">
      <w:pPr>
        <w:ind w:hanging="360"/>
        <w:divId w:val="101997920"/>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Our natural gas pipelines business will seek extension and expansion opportunities driven by new load demand from gas-fired power generation, industrial growth and coastal liquefaction plants;</w:t>
      </w:r>
    </w:p>
    <w:p w:rsidR="00000000" w:rsidRDefault="00DA77C3">
      <w:pPr>
        <w:ind w:hanging="360"/>
        <w:divId w:val="1496606966"/>
        <w:rPr>
          <w:rFonts w:eastAsia="Times New Roman"/>
        </w:rPr>
      </w:pPr>
      <w:r>
        <w:rPr>
          <w:rFonts w:ascii="Arial" w:eastAsia="Times New Roman" w:hAnsi="Arial" w:cs="Arial"/>
          <w:color w:val="000000"/>
          <w:sz w:val="20"/>
          <w:szCs w:val="20"/>
        </w:rPr>
        <w:t>•Our gas distribution utility will continue to grow through cus</w:t>
      </w:r>
      <w:r>
        <w:rPr>
          <w:rFonts w:ascii="Arial" w:eastAsia="Times New Roman" w:hAnsi="Arial" w:cs="Arial"/>
          <w:color w:val="000000"/>
          <w:sz w:val="20"/>
          <w:szCs w:val="20"/>
        </w:rPr>
        <w:t>tomer additions, expansion of existing facilities and storage, reducing operating costs and blending hydrogen and RNG into its gas supply mix; and</w:t>
      </w:r>
    </w:p>
    <w:p w:rsidR="00000000" w:rsidRDefault="00DA77C3">
      <w:pPr>
        <w:ind w:hanging="360"/>
        <w:divId w:val="1393038487"/>
        <w:rPr>
          <w:rFonts w:eastAsia="Times New Roman"/>
        </w:rPr>
      </w:pPr>
      <w:r>
        <w:rPr>
          <w:rFonts w:ascii="Arial" w:eastAsia="Times New Roman" w:hAnsi="Arial" w:cs="Arial"/>
          <w:color w:val="000000"/>
          <w:sz w:val="20"/>
          <w:szCs w:val="20"/>
        </w:rPr>
        <w:t>•Our growing capabilities in the offshore wind sector positions us well for continued growth, while self-powe</w:t>
      </w:r>
      <w:r>
        <w:rPr>
          <w:rFonts w:ascii="Arial" w:eastAsia="Times New Roman" w:hAnsi="Arial" w:cs="Arial"/>
          <w:color w:val="000000"/>
          <w:sz w:val="20"/>
          <w:szCs w:val="20"/>
        </w:rPr>
        <w:t>ring of existing pipeline compressor stations represents a large opportunity.</w:t>
      </w:r>
    </w:p>
    <w:p w:rsidR="00000000" w:rsidRDefault="00DA77C3">
      <w:pPr>
        <w:divId w:val="1790005673"/>
        <w:rPr>
          <w:rFonts w:eastAsia="Times New Roman"/>
        </w:rPr>
      </w:pPr>
    </w:p>
    <w:p w:rsidR="00000000" w:rsidRDefault="00DA77C3">
      <w:pPr>
        <w:divId w:val="1395810116"/>
        <w:rPr>
          <w:rFonts w:eastAsia="Times New Roman"/>
        </w:rPr>
      </w:pPr>
      <w:r>
        <w:rPr>
          <w:rFonts w:ascii="Arial" w:eastAsia="Times New Roman" w:hAnsi="Arial" w:cs="Arial"/>
          <w:b/>
          <w:bCs/>
          <w:color w:val="000000"/>
          <w:sz w:val="20"/>
          <w:szCs w:val="20"/>
        </w:rPr>
        <w:t xml:space="preserve">Maintain Financial Strength and Flexibility </w:t>
      </w:r>
    </w:p>
    <w:p w:rsidR="00000000" w:rsidRDefault="00DA77C3">
      <w:pPr>
        <w:divId w:val="1735002082"/>
        <w:rPr>
          <w:rFonts w:eastAsia="Times New Roman"/>
        </w:rPr>
      </w:pPr>
      <w:r>
        <w:rPr>
          <w:rFonts w:ascii="Arial" w:eastAsia="Times New Roman" w:hAnsi="Arial" w:cs="Arial"/>
          <w:color w:val="000000"/>
          <w:sz w:val="20"/>
          <w:szCs w:val="20"/>
        </w:rPr>
        <w:t>The maintenance of our financial strength is critical to our strategy. Our financing strategies are designed to retain strong, inve</w:t>
      </w:r>
      <w:r>
        <w:rPr>
          <w:rFonts w:ascii="Arial" w:eastAsia="Times New Roman" w:hAnsi="Arial" w:cs="Arial"/>
          <w:color w:val="000000"/>
          <w:sz w:val="20"/>
          <w:szCs w:val="20"/>
        </w:rPr>
        <w:t>stment-grade credit ratings to ensure that we have the financial capacity to meet our capital funding needs and the flexibility to manage capital market disruptions and respond to opportunities as they arise. Our current secured capital program, which exte</w:t>
      </w:r>
      <w:r>
        <w:rPr>
          <w:rFonts w:ascii="Arial" w:eastAsia="Times New Roman" w:hAnsi="Arial" w:cs="Arial"/>
          <w:color w:val="000000"/>
          <w:sz w:val="20"/>
          <w:szCs w:val="20"/>
        </w:rPr>
        <w:t>nds to 2023, can be readily financed through internally generated cash flow and available balance sheet capacity without issuance of additional common equity and we will seek to secure new growth using this “self-funded” equity model. For further discussio</w:t>
      </w:r>
      <w:r>
        <w:rPr>
          <w:rFonts w:ascii="Arial" w:eastAsia="Times New Roman" w:hAnsi="Arial" w:cs="Arial"/>
          <w:color w:val="000000"/>
          <w:sz w:val="20"/>
          <w:szCs w:val="20"/>
        </w:rPr>
        <w:t xml:space="preserve">n on our financing strategies, refer to Part II. </w:t>
      </w:r>
      <w:r>
        <w:rPr>
          <w:rFonts w:ascii="Arial" w:eastAsia="Times New Roman" w:hAnsi="Arial" w:cs="Arial"/>
          <w:i/>
          <w:iCs/>
          <w:color w:val="000000"/>
          <w:sz w:val="20"/>
          <w:szCs w:val="20"/>
        </w:rPr>
        <w:t>Item 7. Management's Discussion and Analysis of Financial Condition and Results of Operations - Liquidity and Capital Resources</w:t>
      </w:r>
      <w:r>
        <w:rPr>
          <w:rFonts w:ascii="Arial" w:eastAsia="Times New Roman" w:hAnsi="Arial" w:cs="Arial"/>
          <w:color w:val="000000"/>
          <w:sz w:val="20"/>
          <w:szCs w:val="20"/>
        </w:rPr>
        <w:t>.</w:t>
      </w:r>
    </w:p>
    <w:p w:rsidR="00000000" w:rsidRDefault="00DA77C3">
      <w:pPr>
        <w:divId w:val="2133547296"/>
        <w:rPr>
          <w:rFonts w:eastAsia="Times New Roman"/>
        </w:rPr>
      </w:pPr>
    </w:p>
    <w:p w:rsidR="00000000" w:rsidRDefault="00DA77C3">
      <w:pPr>
        <w:jc w:val="center"/>
        <w:divId w:val="835725441"/>
        <w:rPr>
          <w:rFonts w:eastAsia="Times New Roman"/>
        </w:rPr>
      </w:pPr>
      <w:r>
        <w:rPr>
          <w:rFonts w:ascii="Arial" w:eastAsia="Times New Roman" w:hAnsi="Arial" w:cs="Arial"/>
          <w:color w:val="000000"/>
          <w:sz w:val="20"/>
          <w:szCs w:val="20"/>
        </w:rPr>
        <w:t>10</w:t>
      </w:r>
    </w:p>
    <w:p w:rsidR="00000000" w:rsidRDefault="00DA77C3">
      <w:pPr>
        <w:rPr>
          <w:rFonts w:eastAsia="Times New Roman"/>
        </w:rPr>
      </w:pPr>
      <w:r>
        <w:rPr>
          <w:rFonts w:eastAsia="Times New Roman"/>
        </w:rPr>
        <w:pict>
          <v:rect id="_x0000_i1035" style="width:0;height:1.5pt" o:hralign="center" o:hrstd="t" o:hr="t" fillcolor="#a0a0a0" stroked="f"/>
        </w:pict>
      </w:r>
    </w:p>
    <w:p w:rsidR="00000000" w:rsidRDefault="00DA77C3">
      <w:pPr>
        <w:jc w:val="center"/>
        <w:divId w:val="715130898"/>
        <w:rPr>
          <w:rFonts w:eastAsia="Times New Roman"/>
        </w:rPr>
      </w:pPr>
    </w:p>
    <w:p w:rsidR="00000000" w:rsidRDefault="00DA77C3">
      <w:pPr>
        <w:divId w:val="801114757"/>
        <w:rPr>
          <w:rFonts w:eastAsia="Times New Roman"/>
        </w:rPr>
      </w:pPr>
      <w:r>
        <w:rPr>
          <w:rFonts w:ascii="Arial" w:eastAsia="Times New Roman" w:hAnsi="Arial" w:cs="Arial"/>
          <w:b/>
          <w:bCs/>
          <w:color w:val="000000"/>
          <w:sz w:val="20"/>
          <w:szCs w:val="20"/>
        </w:rPr>
        <w:t xml:space="preserve">Disciplined Capital Allocation </w:t>
      </w:r>
    </w:p>
    <w:p w:rsidR="00000000" w:rsidRDefault="00DA77C3">
      <w:pPr>
        <w:divId w:val="456488499"/>
        <w:rPr>
          <w:rFonts w:eastAsia="Times New Roman"/>
        </w:rPr>
      </w:pPr>
      <w:r>
        <w:rPr>
          <w:rFonts w:ascii="Arial" w:eastAsia="Times New Roman" w:hAnsi="Arial" w:cs="Arial"/>
          <w:color w:val="000000"/>
          <w:sz w:val="20"/>
          <w:szCs w:val="20"/>
        </w:rPr>
        <w:t>We assess the latest fundamental trends, monitor the business landscape and proactively conduct business development activities with the goal of identifying an industry-leading opportunity set for capital deployment. Opportu</w:t>
      </w:r>
      <w:r>
        <w:rPr>
          <w:rFonts w:ascii="Arial" w:eastAsia="Times New Roman" w:hAnsi="Arial" w:cs="Arial"/>
          <w:color w:val="000000"/>
          <w:sz w:val="20"/>
          <w:szCs w:val="20"/>
        </w:rPr>
        <w:t>nities are screened, analyzed and assessed using a disciplined investment framework with the objective of ensuring effective deployment of capital to achieve attractive risk-adjusted returns while maintaining our low-risk “utility-like” business model.</w:t>
      </w:r>
    </w:p>
    <w:p w:rsidR="00000000" w:rsidRDefault="00DA77C3">
      <w:pPr>
        <w:divId w:val="638077974"/>
        <w:rPr>
          <w:rFonts w:eastAsia="Times New Roman"/>
        </w:rPr>
      </w:pPr>
    </w:p>
    <w:p w:rsidR="00000000" w:rsidRDefault="00DA77C3">
      <w:pPr>
        <w:divId w:val="385182721"/>
        <w:rPr>
          <w:rFonts w:eastAsia="Times New Roman"/>
        </w:rPr>
      </w:pPr>
      <w:r>
        <w:rPr>
          <w:rFonts w:ascii="Arial" w:eastAsia="Times New Roman" w:hAnsi="Arial" w:cs="Arial"/>
          <w:color w:val="000000"/>
          <w:sz w:val="20"/>
          <w:szCs w:val="20"/>
        </w:rPr>
        <w:t>A</w:t>
      </w:r>
      <w:r>
        <w:rPr>
          <w:rFonts w:ascii="Arial" w:eastAsia="Times New Roman" w:hAnsi="Arial" w:cs="Arial"/>
          <w:color w:val="000000"/>
          <w:sz w:val="20"/>
          <w:szCs w:val="20"/>
        </w:rPr>
        <w:t>ll projects are evaluated based on their potential to advance our strategy, contain risk and create additional financial flexibility. Our primary emphasis in the near-term is on low capital intensity projects, modernization of our systems and utility rate-</w:t>
      </w:r>
      <w:r>
        <w:rPr>
          <w:rFonts w:ascii="Arial" w:eastAsia="Times New Roman" w:hAnsi="Arial" w:cs="Arial"/>
          <w:color w:val="000000"/>
          <w:sz w:val="20"/>
          <w:szCs w:val="20"/>
        </w:rPr>
        <w:t xml:space="preserve">based investments. Execution risk remains high for large scale, long-duration development projects and, therefore, our focus will be on projects where we can carefully manage at-risk capital during the permitting and construction phases. </w:t>
      </w:r>
    </w:p>
    <w:p w:rsidR="00000000" w:rsidRDefault="00DA77C3">
      <w:pPr>
        <w:divId w:val="2011592795"/>
        <w:rPr>
          <w:rFonts w:eastAsia="Times New Roman"/>
        </w:rPr>
      </w:pPr>
    </w:p>
    <w:p w:rsidR="00000000" w:rsidRDefault="00DA77C3">
      <w:pPr>
        <w:divId w:val="1553929575"/>
        <w:rPr>
          <w:rFonts w:eastAsia="Times New Roman"/>
        </w:rPr>
      </w:pPr>
      <w:r>
        <w:rPr>
          <w:rFonts w:ascii="Arial" w:eastAsia="Times New Roman" w:hAnsi="Arial" w:cs="Arial"/>
          <w:color w:val="000000"/>
          <w:sz w:val="20"/>
          <w:szCs w:val="20"/>
        </w:rPr>
        <w:t>In evaluating t</w:t>
      </w:r>
      <w:r>
        <w:rPr>
          <w:rFonts w:ascii="Arial" w:eastAsia="Times New Roman" w:hAnsi="Arial" w:cs="Arial"/>
          <w:color w:val="000000"/>
          <w:sz w:val="20"/>
          <w:szCs w:val="20"/>
        </w:rPr>
        <w:t>ypical investment opportunities, we also consider other potential capital allocation choices that may add value. Other potential choices for capital deployment will depend on our current outlook and the size of our existing capital project backlog and coul</w:t>
      </w:r>
      <w:r>
        <w:rPr>
          <w:rFonts w:ascii="Arial" w:eastAsia="Times New Roman" w:hAnsi="Arial" w:cs="Arial"/>
          <w:color w:val="000000"/>
          <w:sz w:val="20"/>
          <w:szCs w:val="20"/>
        </w:rPr>
        <w:t xml:space="preserve">d include dividend increases, further debt reduction or share re-purchases. </w:t>
      </w:r>
    </w:p>
    <w:p w:rsidR="00000000" w:rsidRDefault="00DA77C3">
      <w:pPr>
        <w:divId w:val="563873345"/>
        <w:rPr>
          <w:rFonts w:eastAsia="Times New Roman"/>
        </w:rPr>
      </w:pPr>
    </w:p>
    <w:p w:rsidR="00000000" w:rsidRDefault="00DA77C3">
      <w:pPr>
        <w:divId w:val="1964001069"/>
        <w:rPr>
          <w:rFonts w:eastAsia="Times New Roman"/>
        </w:rPr>
      </w:pPr>
      <w:r>
        <w:rPr>
          <w:rFonts w:ascii="Arial" w:eastAsia="Times New Roman" w:hAnsi="Arial" w:cs="Arial"/>
          <w:b/>
          <w:bCs/>
          <w:color w:val="000000"/>
          <w:sz w:val="20"/>
          <w:szCs w:val="20"/>
        </w:rPr>
        <w:t>Adapt to Energy Transition Over Time</w:t>
      </w:r>
    </w:p>
    <w:p w:rsidR="00000000" w:rsidRDefault="00DA77C3">
      <w:pPr>
        <w:divId w:val="420377061"/>
        <w:rPr>
          <w:rFonts w:eastAsia="Times New Roman"/>
        </w:rPr>
      </w:pPr>
      <w:r>
        <w:rPr>
          <w:rFonts w:ascii="Arial" w:eastAsia="Times New Roman" w:hAnsi="Arial" w:cs="Arial"/>
          <w:color w:val="000000"/>
          <w:sz w:val="20"/>
          <w:szCs w:val="20"/>
        </w:rPr>
        <w:t>As the global population grows and standards of living continue to improve around the world, more energy will be needed. At the same time, o</w:t>
      </w:r>
      <w:r>
        <w:rPr>
          <w:rFonts w:ascii="Arial" w:eastAsia="Times New Roman" w:hAnsi="Arial" w:cs="Arial"/>
          <w:color w:val="000000"/>
          <w:sz w:val="20"/>
          <w:szCs w:val="20"/>
        </w:rPr>
        <w:t>ur society increasingly recognizes the impacts of energy consumption on the world’s climate. Accordingly, energy systems are being reshaped as industry participants, regulators and consumers seek to balance competing objectives. As a diversified energy inf</w:t>
      </w:r>
      <w:r>
        <w:rPr>
          <w:rFonts w:ascii="Arial" w:eastAsia="Times New Roman" w:hAnsi="Arial" w:cs="Arial"/>
          <w:color w:val="000000"/>
          <w:sz w:val="20"/>
          <w:szCs w:val="20"/>
        </w:rPr>
        <w:t xml:space="preserve">rastructure company, we are well positioned to play a key role in the transition to a low-carbon economy while at the same time working to reduce our own emissions intensity. </w:t>
      </w:r>
    </w:p>
    <w:p w:rsidR="00000000" w:rsidRDefault="00DA77C3">
      <w:pPr>
        <w:divId w:val="253130152"/>
        <w:rPr>
          <w:rFonts w:eastAsia="Times New Roman"/>
        </w:rPr>
      </w:pPr>
    </w:p>
    <w:p w:rsidR="00000000" w:rsidRDefault="00DA77C3">
      <w:pPr>
        <w:divId w:val="1776251169"/>
        <w:rPr>
          <w:rFonts w:eastAsia="Times New Roman"/>
        </w:rPr>
      </w:pPr>
      <w:r>
        <w:rPr>
          <w:rFonts w:ascii="Arial" w:eastAsia="Times New Roman" w:hAnsi="Arial" w:cs="Arial"/>
          <w:color w:val="000000"/>
          <w:sz w:val="20"/>
          <w:szCs w:val="20"/>
        </w:rPr>
        <w:t>We believe that diversification and innovation will play a significant role in</w:t>
      </w:r>
      <w:r>
        <w:rPr>
          <w:rFonts w:ascii="Arial" w:eastAsia="Times New Roman" w:hAnsi="Arial" w:cs="Arial"/>
          <w:color w:val="000000"/>
          <w:sz w:val="20"/>
          <w:szCs w:val="20"/>
        </w:rPr>
        <w:t xml:space="preserve"> the transition to a low carbon future. To date, we have made large investments in natural gas infrastructure and continue to see significant opportunity in renewable energy, particularly offshore wind. Furthermore, we have tested our existing assets for v</w:t>
      </w:r>
      <w:r>
        <w:rPr>
          <w:rFonts w:ascii="Arial" w:eastAsia="Times New Roman" w:hAnsi="Arial" w:cs="Arial"/>
          <w:color w:val="000000"/>
          <w:sz w:val="20"/>
          <w:szCs w:val="20"/>
        </w:rPr>
        <w:t xml:space="preserve">arious energy transition scenarios and concluded that they are highly resilient and can be relied upon for stable cash flow generation well into the future. </w:t>
      </w:r>
    </w:p>
    <w:p w:rsidR="00000000" w:rsidRDefault="00DA77C3">
      <w:pPr>
        <w:divId w:val="971515790"/>
        <w:rPr>
          <w:rFonts w:eastAsia="Times New Roman"/>
        </w:rPr>
      </w:pPr>
    </w:p>
    <w:p w:rsidR="00000000" w:rsidRDefault="00DA77C3">
      <w:pPr>
        <w:divId w:val="359937708"/>
        <w:rPr>
          <w:rFonts w:eastAsia="Times New Roman"/>
        </w:rPr>
      </w:pPr>
      <w:r>
        <w:rPr>
          <w:rFonts w:ascii="Arial" w:eastAsia="Times New Roman" w:hAnsi="Arial" w:cs="Arial"/>
          <w:b/>
          <w:bCs/>
          <w:color w:val="000000"/>
          <w:sz w:val="20"/>
          <w:szCs w:val="20"/>
        </w:rPr>
        <w:t>STRATEGIC ENABLERS</w:t>
      </w:r>
    </w:p>
    <w:p w:rsidR="00000000" w:rsidRDefault="00DA77C3">
      <w:pPr>
        <w:divId w:val="262347505"/>
        <w:rPr>
          <w:rFonts w:eastAsia="Times New Roman"/>
        </w:rPr>
      </w:pPr>
      <w:r>
        <w:rPr>
          <w:rFonts w:ascii="Arial" w:eastAsia="Times New Roman" w:hAnsi="Arial" w:cs="Arial"/>
          <w:color w:val="000000"/>
          <w:sz w:val="20"/>
          <w:szCs w:val="20"/>
        </w:rPr>
        <w:t xml:space="preserve">Our success in executing on our strategic priorities is very much enabled by </w:t>
      </w:r>
      <w:r>
        <w:rPr>
          <w:rFonts w:ascii="Arial" w:eastAsia="Times New Roman" w:hAnsi="Arial" w:cs="Arial"/>
          <w:color w:val="000000"/>
          <w:sz w:val="20"/>
          <w:szCs w:val="20"/>
        </w:rPr>
        <w:t>our commitment to ESG issues, the quality and capabilities of our people and the extent to which we embrace technology and encourage innovation as a competitive advantage.</w:t>
      </w:r>
    </w:p>
    <w:p w:rsidR="00000000" w:rsidRDefault="00DA77C3">
      <w:pPr>
        <w:divId w:val="721176305"/>
        <w:rPr>
          <w:rFonts w:eastAsia="Times New Roman"/>
        </w:rPr>
      </w:pPr>
    </w:p>
    <w:p w:rsidR="00000000" w:rsidRDefault="00DA77C3">
      <w:pPr>
        <w:divId w:val="560869336"/>
        <w:rPr>
          <w:rFonts w:eastAsia="Times New Roman"/>
        </w:rPr>
      </w:pPr>
      <w:r>
        <w:rPr>
          <w:rFonts w:ascii="Arial" w:eastAsia="Times New Roman" w:hAnsi="Arial" w:cs="Arial"/>
          <w:b/>
          <w:bCs/>
          <w:color w:val="000000"/>
          <w:sz w:val="20"/>
          <w:szCs w:val="20"/>
        </w:rPr>
        <w:t>ESG</w:t>
      </w:r>
    </w:p>
    <w:p w:rsidR="00000000" w:rsidRDefault="00DA77C3">
      <w:pPr>
        <w:divId w:val="2005745110"/>
        <w:rPr>
          <w:rFonts w:eastAsia="Times New Roman"/>
        </w:rPr>
      </w:pPr>
      <w:r>
        <w:rPr>
          <w:rFonts w:ascii="Arial" w:eastAsia="Times New Roman" w:hAnsi="Arial" w:cs="Arial"/>
          <w:color w:val="000000"/>
          <w:sz w:val="20"/>
          <w:szCs w:val="20"/>
        </w:rPr>
        <w:t>Sustainability is integral to our ability to safely and reliably deliver the e</w:t>
      </w:r>
      <w:r>
        <w:rPr>
          <w:rFonts w:ascii="Arial" w:eastAsia="Times New Roman" w:hAnsi="Arial" w:cs="Arial"/>
          <w:color w:val="000000"/>
          <w:sz w:val="20"/>
          <w:szCs w:val="20"/>
        </w:rPr>
        <w:t>nergy people need and want. How well we perform as a steward of our environment, a safe operator of essential energy infrastructure, a diverse and inclusive employer and a responsible corporate citizen is inextricably linked to our ability to achieve our s</w:t>
      </w:r>
      <w:r>
        <w:rPr>
          <w:rFonts w:ascii="Arial" w:eastAsia="Times New Roman" w:hAnsi="Arial" w:cs="Arial"/>
          <w:color w:val="000000"/>
          <w:sz w:val="20"/>
          <w:szCs w:val="20"/>
        </w:rPr>
        <w:t xml:space="preserve">trategic priorities and create long-term value for all stakeholders. </w:t>
      </w:r>
    </w:p>
    <w:p w:rsidR="00000000" w:rsidRDefault="00DA77C3">
      <w:pPr>
        <w:divId w:val="1571891408"/>
        <w:rPr>
          <w:rFonts w:eastAsia="Times New Roman"/>
        </w:rPr>
      </w:pPr>
    </w:p>
    <w:p w:rsidR="00000000" w:rsidRDefault="00DA77C3">
      <w:pPr>
        <w:jc w:val="center"/>
        <w:divId w:val="1376923951"/>
        <w:rPr>
          <w:rFonts w:eastAsia="Times New Roman"/>
        </w:rPr>
      </w:pPr>
      <w:r>
        <w:rPr>
          <w:rFonts w:ascii="Arial" w:eastAsia="Times New Roman" w:hAnsi="Arial" w:cs="Arial"/>
          <w:color w:val="000000"/>
          <w:sz w:val="20"/>
          <w:szCs w:val="20"/>
        </w:rPr>
        <w:t>11</w:t>
      </w:r>
    </w:p>
    <w:p w:rsidR="00000000" w:rsidRDefault="00DA77C3">
      <w:pPr>
        <w:rPr>
          <w:rFonts w:eastAsia="Times New Roman"/>
        </w:rPr>
      </w:pPr>
      <w:r>
        <w:rPr>
          <w:rFonts w:eastAsia="Times New Roman"/>
        </w:rPr>
        <w:pict>
          <v:rect id="_x0000_i1036" style="width:0;height:1.5pt" o:hralign="center" o:hrstd="t" o:hr="t" fillcolor="#a0a0a0" stroked="f"/>
        </w:pict>
      </w:r>
    </w:p>
    <w:p w:rsidR="00000000" w:rsidRDefault="00DA77C3">
      <w:pPr>
        <w:jc w:val="center"/>
        <w:divId w:val="272397458"/>
        <w:rPr>
          <w:rFonts w:eastAsia="Times New Roman"/>
        </w:rPr>
      </w:pPr>
    </w:p>
    <w:p w:rsidR="00000000" w:rsidRDefault="00DA77C3">
      <w:pPr>
        <w:divId w:val="542835969"/>
        <w:rPr>
          <w:rFonts w:eastAsia="Times New Roman"/>
        </w:rPr>
      </w:pPr>
      <w:r>
        <w:rPr>
          <w:rFonts w:ascii="Arial" w:eastAsia="Times New Roman" w:hAnsi="Arial" w:cs="Arial"/>
          <w:color w:val="000000"/>
          <w:sz w:val="20"/>
          <w:szCs w:val="20"/>
        </w:rPr>
        <w:t xml:space="preserve">Our commitment to strong ESG practices and performance has long been core to how we do business and we are proud to be recognized as a leader </w:t>
      </w:r>
      <w:r>
        <w:rPr>
          <w:rFonts w:ascii="Arial" w:eastAsia="Times New Roman" w:hAnsi="Arial" w:cs="Arial"/>
          <w:color w:val="000000"/>
          <w:sz w:val="20"/>
          <w:szCs w:val="20"/>
        </w:rPr>
        <w:t>amongst our peers. In 2020, we set out ambitious goals including:</w:t>
      </w:r>
    </w:p>
    <w:p w:rsidR="00000000" w:rsidRDefault="00DA77C3">
      <w:pPr>
        <w:ind w:hanging="360"/>
        <w:divId w:val="145175203"/>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Net zero GHG emissions by 2050 with an interim target to reduce GHG emissions intensity 35% by 2030;</w:t>
      </w:r>
    </w:p>
    <w:p w:rsidR="00000000" w:rsidRDefault="00DA77C3">
      <w:pPr>
        <w:ind w:hanging="360"/>
        <w:divId w:val="463155475"/>
        <w:rPr>
          <w:rFonts w:eastAsia="Times New Roman"/>
        </w:rPr>
      </w:pPr>
      <w:r>
        <w:rPr>
          <w:rFonts w:ascii="Arial" w:eastAsia="Times New Roman" w:hAnsi="Arial" w:cs="Arial"/>
          <w:color w:val="000000"/>
          <w:sz w:val="20"/>
          <w:szCs w:val="20"/>
        </w:rPr>
        <w:t>•Increased representation of diverse groups within our workforce by 2025, including representation goals of 40% women and 28% racial and ethnic groups, alo</w:t>
      </w:r>
      <w:r>
        <w:rPr>
          <w:rFonts w:ascii="Arial" w:eastAsia="Times New Roman" w:hAnsi="Arial" w:cs="Arial"/>
          <w:color w:val="000000"/>
          <w:sz w:val="20"/>
          <w:szCs w:val="20"/>
        </w:rPr>
        <w:t>ng with new initiatives to enhance supplier diversity;</w:t>
      </w:r>
    </w:p>
    <w:p w:rsidR="00000000" w:rsidRDefault="00DA77C3">
      <w:pPr>
        <w:ind w:hanging="360"/>
        <w:divId w:val="873889265"/>
        <w:rPr>
          <w:rFonts w:eastAsia="Times New Roman"/>
        </w:rPr>
      </w:pPr>
      <w:r>
        <w:rPr>
          <w:rFonts w:ascii="Arial" w:eastAsia="Times New Roman" w:hAnsi="Arial" w:cs="Arial"/>
          <w:color w:val="000000"/>
          <w:sz w:val="20"/>
          <w:szCs w:val="20"/>
        </w:rPr>
        <w:t>•Strengthening diversity on our Board with representation goals of 40% women and 20% racial and ethnic groups by 2025; and</w:t>
      </w:r>
    </w:p>
    <w:p w:rsidR="00000000" w:rsidRDefault="00DA77C3">
      <w:pPr>
        <w:ind w:hanging="360"/>
        <w:divId w:val="966856633"/>
        <w:rPr>
          <w:rFonts w:eastAsia="Times New Roman"/>
        </w:rPr>
      </w:pPr>
      <w:r>
        <w:rPr>
          <w:rFonts w:ascii="Arial" w:eastAsia="Times New Roman" w:hAnsi="Arial" w:cs="Arial"/>
          <w:color w:val="000000"/>
          <w:sz w:val="20"/>
          <w:szCs w:val="20"/>
        </w:rPr>
        <w:t>•Annual safety and reliability targets that drive continuous improvement towar</w:t>
      </w:r>
      <w:r>
        <w:rPr>
          <w:rFonts w:ascii="Arial" w:eastAsia="Times New Roman" w:hAnsi="Arial" w:cs="Arial"/>
          <w:color w:val="000000"/>
          <w:sz w:val="20"/>
          <w:szCs w:val="20"/>
        </w:rPr>
        <w:t>ds our goal of zero incidents, injuries and occupational injuries, and implementation of robust cyber defense programs.</w:t>
      </w:r>
    </w:p>
    <w:p w:rsidR="00000000" w:rsidRDefault="00DA77C3">
      <w:pPr>
        <w:divId w:val="705330081"/>
        <w:rPr>
          <w:rFonts w:eastAsia="Times New Roman"/>
        </w:rPr>
      </w:pPr>
    </w:p>
    <w:p w:rsidR="00000000" w:rsidRDefault="00DA77C3">
      <w:pPr>
        <w:divId w:val="148711325"/>
        <w:rPr>
          <w:rFonts w:eastAsia="Times New Roman"/>
        </w:rPr>
      </w:pPr>
      <w:r>
        <w:rPr>
          <w:rFonts w:ascii="Arial" w:eastAsia="Times New Roman" w:hAnsi="Arial" w:cs="Arial"/>
          <w:color w:val="000000"/>
          <w:sz w:val="20"/>
          <w:szCs w:val="20"/>
        </w:rPr>
        <w:t>These goals represent the next stage of our progression to ensure we are positioned to grow our company sustainably for many decades t</w:t>
      </w:r>
      <w:r>
        <w:rPr>
          <w:rFonts w:ascii="Arial" w:eastAsia="Times New Roman" w:hAnsi="Arial" w:cs="Arial"/>
          <w:color w:val="000000"/>
          <w:sz w:val="20"/>
          <w:szCs w:val="20"/>
        </w:rPr>
        <w:t xml:space="preserve">o come. Beginning in 2021, we will measure ESG performance when determining incentive compensation. Achieving our goals will put us in a better position to successfully transition to a low carbon, more diverse and inclusive future. </w:t>
      </w:r>
    </w:p>
    <w:p w:rsidR="00000000" w:rsidRDefault="00DA77C3">
      <w:pPr>
        <w:divId w:val="1488745880"/>
        <w:rPr>
          <w:rFonts w:eastAsia="Times New Roman"/>
        </w:rPr>
      </w:pPr>
    </w:p>
    <w:p w:rsidR="00000000" w:rsidRDefault="00DA77C3">
      <w:pPr>
        <w:divId w:val="83772343"/>
        <w:rPr>
          <w:rFonts w:eastAsia="Times New Roman"/>
        </w:rPr>
      </w:pPr>
      <w:r>
        <w:rPr>
          <w:rFonts w:ascii="Arial" w:eastAsia="Times New Roman" w:hAnsi="Arial" w:cs="Arial"/>
          <w:b/>
          <w:bCs/>
          <w:color w:val="000000"/>
          <w:sz w:val="20"/>
          <w:szCs w:val="20"/>
        </w:rPr>
        <w:t>People</w:t>
      </w:r>
    </w:p>
    <w:p w:rsidR="00000000" w:rsidRDefault="00DA77C3">
      <w:pPr>
        <w:divId w:val="1478493731"/>
        <w:rPr>
          <w:rFonts w:eastAsia="Times New Roman"/>
        </w:rPr>
      </w:pPr>
      <w:r>
        <w:rPr>
          <w:rFonts w:ascii="Arial" w:eastAsia="Times New Roman" w:hAnsi="Arial" w:cs="Arial"/>
          <w:color w:val="000000"/>
          <w:sz w:val="20"/>
          <w:szCs w:val="20"/>
        </w:rPr>
        <w:t>Our employees are essential to our long-term success and enhancing the capability of our people to maximize their potential is a key area of focus. We value diversity and have embedded inclusive practices throughout our programs and approach to people mana</w:t>
      </w:r>
      <w:r>
        <w:rPr>
          <w:rFonts w:ascii="Arial" w:eastAsia="Times New Roman" w:hAnsi="Arial" w:cs="Arial"/>
          <w:color w:val="000000"/>
          <w:sz w:val="20"/>
          <w:szCs w:val="20"/>
        </w:rPr>
        <w:t>gement. Furthermore, we strive to maintain industry competitive compensation and retention programs that provide both short-term and long-term performance incentives.</w:t>
      </w:r>
    </w:p>
    <w:p w:rsidR="00000000" w:rsidRDefault="00DA77C3">
      <w:pPr>
        <w:divId w:val="2016957220"/>
        <w:rPr>
          <w:rFonts w:eastAsia="Times New Roman"/>
        </w:rPr>
      </w:pPr>
    </w:p>
    <w:p w:rsidR="00000000" w:rsidRDefault="00DA77C3">
      <w:pPr>
        <w:divId w:val="824515664"/>
        <w:rPr>
          <w:rFonts w:eastAsia="Times New Roman"/>
        </w:rPr>
      </w:pPr>
      <w:r>
        <w:rPr>
          <w:rFonts w:ascii="Arial" w:eastAsia="Times New Roman" w:hAnsi="Arial" w:cs="Arial"/>
          <w:b/>
          <w:bCs/>
          <w:color w:val="000000"/>
          <w:sz w:val="20"/>
          <w:szCs w:val="20"/>
        </w:rPr>
        <w:t>Technology</w:t>
      </w:r>
    </w:p>
    <w:p w:rsidR="00000000" w:rsidRDefault="00DA77C3">
      <w:pPr>
        <w:divId w:val="1029649891"/>
        <w:rPr>
          <w:rFonts w:eastAsia="Times New Roman"/>
        </w:rPr>
      </w:pPr>
      <w:r>
        <w:rPr>
          <w:rFonts w:ascii="Arial" w:eastAsia="Times New Roman" w:hAnsi="Arial" w:cs="Arial"/>
          <w:color w:val="000000"/>
          <w:sz w:val="20"/>
          <w:szCs w:val="20"/>
        </w:rPr>
        <w:t>Given the competitive climate of today’s energy sector, we recognize the vit</w:t>
      </w:r>
      <w:r>
        <w:rPr>
          <w:rFonts w:ascii="Arial" w:eastAsia="Times New Roman" w:hAnsi="Arial" w:cs="Arial"/>
          <w:color w:val="000000"/>
          <w:sz w:val="20"/>
          <w:szCs w:val="20"/>
        </w:rPr>
        <w:t xml:space="preserve">al role technology can play in helping us achieve our strategic objectives. Our two Technology and Innovation labs, located in Calgary and Houston, embody our commitment to technology enabled business solutions. </w:t>
      </w:r>
      <w:r>
        <w:rPr>
          <w:rFonts w:ascii="Arial" w:eastAsia="Times New Roman" w:hAnsi="Arial" w:cs="Arial"/>
          <w:color w:val="1A1A1A"/>
          <w:sz w:val="20"/>
          <w:szCs w:val="20"/>
        </w:rPr>
        <w:t>Leveraging the benefits of technology to con</w:t>
      </w:r>
      <w:r>
        <w:rPr>
          <w:rFonts w:ascii="Arial" w:eastAsia="Times New Roman" w:hAnsi="Arial" w:cs="Arial"/>
          <w:color w:val="1A1A1A"/>
          <w:sz w:val="20"/>
          <w:szCs w:val="20"/>
        </w:rPr>
        <w:t>tribute to safety, reliability and the profitability of assets has become entrenched in our everyday operations.</w:t>
      </w:r>
    </w:p>
    <w:p w:rsidR="00000000" w:rsidRDefault="00DA77C3">
      <w:pPr>
        <w:divId w:val="1317875310"/>
        <w:rPr>
          <w:rFonts w:eastAsia="Times New Roman"/>
        </w:rPr>
      </w:pPr>
    </w:p>
    <w:p w:rsidR="00000000" w:rsidRDefault="00DA77C3">
      <w:pPr>
        <w:divId w:val="1419787394"/>
        <w:rPr>
          <w:rFonts w:eastAsia="Times New Roman"/>
        </w:rPr>
      </w:pPr>
      <w:r>
        <w:rPr>
          <w:rFonts w:ascii="Arial" w:eastAsia="Times New Roman" w:hAnsi="Arial" w:cs="Arial"/>
          <w:color w:val="000000"/>
          <w:sz w:val="20"/>
          <w:szCs w:val="20"/>
        </w:rPr>
        <w:t xml:space="preserve">We provide annual progress updates related to the above initiatives in our annual Sustainability Report which can be found at </w:t>
      </w:r>
      <w:r>
        <w:rPr>
          <w:rFonts w:ascii="Arial" w:eastAsia="Times New Roman" w:hAnsi="Arial" w:cs="Arial"/>
          <w:color w:val="000000"/>
          <w:sz w:val="20"/>
          <w:szCs w:val="20"/>
          <w:u w:val="single"/>
        </w:rPr>
        <w:t>https://www.enb</w:t>
      </w:r>
      <w:r>
        <w:rPr>
          <w:rFonts w:ascii="Arial" w:eastAsia="Times New Roman" w:hAnsi="Arial" w:cs="Arial"/>
          <w:color w:val="000000"/>
          <w:sz w:val="20"/>
          <w:szCs w:val="20"/>
          <w:u w:val="single"/>
        </w:rPr>
        <w:t>ridge.com/sustainability-reports</w:t>
      </w:r>
      <w:r>
        <w:rPr>
          <w:rFonts w:ascii="Arial" w:eastAsia="Times New Roman" w:hAnsi="Arial" w:cs="Arial"/>
          <w:color w:val="000000"/>
          <w:sz w:val="20"/>
          <w:szCs w:val="20"/>
        </w:rPr>
        <w:t xml:space="preserve">. </w:t>
      </w:r>
      <w:r>
        <w:rPr>
          <w:rFonts w:ascii="Arial" w:eastAsia="Times New Roman" w:hAnsi="Arial" w:cs="Arial"/>
          <w:b/>
          <w:bCs/>
          <w:i/>
          <w:iCs/>
          <w:color w:val="000000"/>
          <w:sz w:val="20"/>
          <w:szCs w:val="20"/>
        </w:rPr>
        <w:t>Unless otherwise specifically stated, none of the information contained on, or connected to, the Enbridge website is incorporated by reference in, or otherwise part of, this Annual Report on Form 10-K</w:t>
      </w:r>
      <w:r>
        <w:rPr>
          <w:rFonts w:ascii="Arial" w:eastAsia="Times New Roman" w:hAnsi="Arial" w:cs="Arial"/>
          <w:color w:val="000000"/>
          <w:sz w:val="20"/>
          <w:szCs w:val="20"/>
        </w:rPr>
        <w:t>.</w:t>
      </w:r>
    </w:p>
    <w:p w:rsidR="00000000" w:rsidRDefault="00DA77C3">
      <w:pPr>
        <w:divId w:val="1525443495"/>
        <w:rPr>
          <w:rFonts w:eastAsia="Times New Roman"/>
        </w:rPr>
      </w:pPr>
    </w:p>
    <w:p w:rsidR="00000000" w:rsidRDefault="00DA77C3">
      <w:pPr>
        <w:divId w:val="168833975"/>
        <w:rPr>
          <w:rFonts w:eastAsia="Times New Roman"/>
        </w:rPr>
      </w:pPr>
      <w:r>
        <w:rPr>
          <w:rFonts w:ascii="Arial" w:eastAsia="Times New Roman" w:hAnsi="Arial" w:cs="Arial"/>
          <w:b/>
          <w:bCs/>
          <w:color w:val="000000"/>
          <w:sz w:val="28"/>
          <w:szCs w:val="28"/>
        </w:rPr>
        <w:t>BUSINESS SEGMENTS</w:t>
      </w:r>
    </w:p>
    <w:p w:rsidR="00000000" w:rsidRDefault="00DA77C3">
      <w:pPr>
        <w:divId w:val="2085059179"/>
        <w:rPr>
          <w:rFonts w:eastAsia="Times New Roman"/>
        </w:rPr>
      </w:pPr>
    </w:p>
    <w:p w:rsidR="00000000" w:rsidRDefault="00DA77C3">
      <w:pPr>
        <w:divId w:val="103501129"/>
        <w:rPr>
          <w:rFonts w:eastAsia="Times New Roman"/>
        </w:rPr>
      </w:pPr>
      <w:r>
        <w:rPr>
          <w:rFonts w:ascii="Arial" w:eastAsia="Times New Roman" w:hAnsi="Arial" w:cs="Arial"/>
          <w:color w:val="000000"/>
          <w:sz w:val="20"/>
          <w:szCs w:val="20"/>
        </w:rPr>
        <w:t>Our activities are carried out through five business segments: Liquids Pipelines; Gas Transmission and Midstream; Gas Distribution and Storage; Renewable Power Generation; and Energy Services, as discussed below.</w:t>
      </w:r>
    </w:p>
    <w:p w:rsidR="00000000" w:rsidRDefault="00DA77C3">
      <w:pPr>
        <w:divId w:val="309100370"/>
        <w:rPr>
          <w:rFonts w:eastAsia="Times New Roman"/>
        </w:rPr>
      </w:pPr>
    </w:p>
    <w:p w:rsidR="00000000" w:rsidRDefault="00DA77C3">
      <w:pPr>
        <w:jc w:val="center"/>
        <w:divId w:val="403262640"/>
        <w:rPr>
          <w:rFonts w:eastAsia="Times New Roman"/>
        </w:rPr>
      </w:pPr>
      <w:r>
        <w:rPr>
          <w:rFonts w:ascii="Arial" w:eastAsia="Times New Roman" w:hAnsi="Arial" w:cs="Arial"/>
          <w:color w:val="000000"/>
          <w:sz w:val="20"/>
          <w:szCs w:val="20"/>
        </w:rPr>
        <w:t>12</w:t>
      </w:r>
    </w:p>
    <w:p w:rsidR="00000000" w:rsidRDefault="00DA77C3">
      <w:pPr>
        <w:rPr>
          <w:rFonts w:eastAsia="Times New Roman"/>
        </w:rPr>
      </w:pPr>
      <w:r>
        <w:rPr>
          <w:rFonts w:eastAsia="Times New Roman"/>
        </w:rPr>
        <w:pict>
          <v:rect id="_x0000_i1037" style="width:0;height:1.5pt" o:hralign="center" o:hrstd="t" o:hr="t" fillcolor="#a0a0a0" stroked="f"/>
        </w:pict>
      </w:r>
    </w:p>
    <w:p w:rsidR="00000000" w:rsidRDefault="00DA77C3">
      <w:pPr>
        <w:jc w:val="center"/>
        <w:divId w:val="2017923996"/>
        <w:rPr>
          <w:rFonts w:eastAsia="Times New Roman"/>
        </w:rPr>
      </w:pPr>
    </w:p>
    <w:p w:rsidR="00000000" w:rsidRDefault="00DA77C3">
      <w:pPr>
        <w:divId w:val="1723212537"/>
        <w:rPr>
          <w:rFonts w:eastAsia="Times New Roman"/>
        </w:rPr>
      </w:pPr>
      <w:r>
        <w:rPr>
          <w:rFonts w:ascii="Arial" w:eastAsia="Times New Roman" w:hAnsi="Arial" w:cs="Arial"/>
          <w:b/>
          <w:bCs/>
          <w:color w:val="000000"/>
          <w:sz w:val="28"/>
          <w:szCs w:val="28"/>
        </w:rPr>
        <w:t>LIQUIDS PIPELINES</w:t>
      </w:r>
    </w:p>
    <w:p w:rsidR="00000000" w:rsidRDefault="00DA77C3">
      <w:pPr>
        <w:divId w:val="1192453627"/>
        <w:rPr>
          <w:rFonts w:eastAsia="Times New Roman"/>
        </w:rPr>
      </w:pPr>
    </w:p>
    <w:p w:rsidR="00000000" w:rsidRDefault="00DA77C3">
      <w:pPr>
        <w:divId w:val="2076201568"/>
        <w:rPr>
          <w:rFonts w:eastAsia="Times New Roman"/>
        </w:rPr>
      </w:pPr>
      <w:r>
        <w:rPr>
          <w:rFonts w:ascii="Arial" w:eastAsia="Times New Roman" w:hAnsi="Arial" w:cs="Arial"/>
          <w:color w:val="000000"/>
          <w:sz w:val="20"/>
          <w:szCs w:val="20"/>
        </w:rPr>
        <w:t>Liquids Pipelines consists of pipelines and terminals in Canada and the US that transport various grades of crude oil and other liquid hydrocarbons.</w:t>
      </w:r>
    </w:p>
    <w:p w:rsidR="00000000" w:rsidRDefault="00DA77C3">
      <w:pPr>
        <w:divId w:val="1142231639"/>
        <w:rPr>
          <w:rFonts w:eastAsia="Times New Roman"/>
        </w:rPr>
      </w:pPr>
    </w:p>
    <w:p w:rsidR="00000000" w:rsidRDefault="00DA77C3">
      <w:pPr>
        <w:divId w:val="562562747"/>
        <w:rPr>
          <w:rFonts w:eastAsia="Times New Roman"/>
        </w:rPr>
      </w:pPr>
      <w:r>
        <w:rPr>
          <w:rFonts w:eastAsia="Times New Roman"/>
          <w:noProof/>
        </w:rPr>
        <w:drawing>
          <wp:inline distT="0" distB="0" distL="0" distR="0">
            <wp:extent cx="304800" cy="304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DA77C3">
      <w:pPr>
        <w:divId w:val="752356409"/>
        <w:rPr>
          <w:rFonts w:eastAsia="Times New Roman"/>
        </w:rPr>
      </w:pPr>
    </w:p>
    <w:p w:rsidR="00000000" w:rsidRDefault="00DA77C3">
      <w:pPr>
        <w:jc w:val="center"/>
        <w:divId w:val="1720324061"/>
        <w:rPr>
          <w:rFonts w:eastAsia="Times New Roman"/>
        </w:rPr>
      </w:pPr>
      <w:r>
        <w:rPr>
          <w:rFonts w:ascii="Arial" w:eastAsia="Times New Roman" w:hAnsi="Arial" w:cs="Arial"/>
          <w:color w:val="000000"/>
          <w:sz w:val="20"/>
          <w:szCs w:val="20"/>
        </w:rPr>
        <w:t>13</w:t>
      </w:r>
    </w:p>
    <w:p w:rsidR="00000000" w:rsidRDefault="00DA77C3">
      <w:pPr>
        <w:rPr>
          <w:rFonts w:eastAsia="Times New Roman"/>
        </w:rPr>
      </w:pPr>
      <w:r>
        <w:rPr>
          <w:rFonts w:eastAsia="Times New Roman"/>
        </w:rPr>
        <w:pict>
          <v:rect id="_x0000_i1039" style="width:0;height:1.5pt" o:hralign="center" o:hrstd="t" o:hr="t" fillcolor="#a0a0a0" stroked="f"/>
        </w:pict>
      </w:r>
    </w:p>
    <w:p w:rsidR="00000000" w:rsidRDefault="00DA77C3">
      <w:pPr>
        <w:jc w:val="center"/>
        <w:divId w:val="1506819547"/>
        <w:rPr>
          <w:rFonts w:eastAsia="Times New Roman"/>
        </w:rPr>
      </w:pPr>
    </w:p>
    <w:p w:rsidR="00000000" w:rsidRDefault="00DA77C3">
      <w:pPr>
        <w:divId w:val="323515198"/>
        <w:rPr>
          <w:rFonts w:eastAsia="Times New Roman"/>
        </w:rPr>
      </w:pPr>
      <w:r>
        <w:rPr>
          <w:rFonts w:ascii="Arial" w:eastAsia="Times New Roman" w:hAnsi="Arial" w:cs="Arial"/>
          <w:b/>
          <w:bCs/>
          <w:color w:val="000000"/>
          <w:sz w:val="20"/>
          <w:szCs w:val="20"/>
        </w:rPr>
        <w:t>MAINLINE SYSTEM</w:t>
      </w:r>
    </w:p>
    <w:p w:rsidR="00000000" w:rsidRDefault="00DA77C3">
      <w:pPr>
        <w:divId w:val="779879436"/>
        <w:rPr>
          <w:rFonts w:eastAsia="Times New Roman"/>
        </w:rPr>
      </w:pPr>
      <w:r>
        <w:rPr>
          <w:rFonts w:ascii="Arial" w:eastAsia="Times New Roman" w:hAnsi="Arial" w:cs="Arial"/>
          <w:color w:val="000000"/>
          <w:sz w:val="20"/>
          <w:szCs w:val="20"/>
        </w:rPr>
        <w:t>The Mainline System is comprised of the Canadian Mainline and the Lakehead System. The Canadian Mainline is a common carrier pipeline system which transports various grades of oil and other liquid hydrocarbons within w</w:t>
      </w:r>
      <w:r>
        <w:rPr>
          <w:rFonts w:ascii="Arial" w:eastAsia="Times New Roman" w:hAnsi="Arial" w:cs="Arial"/>
          <w:color w:val="000000"/>
          <w:sz w:val="20"/>
          <w:szCs w:val="20"/>
        </w:rPr>
        <w:t>estern Canada and from western Canada to the Canada/US border near Gretna, Manitoba and Neche, North Dakota and from the US/Canada border near Port Huron, Michigan and Sarnia, Ontario to eastern Canada and the northeastern US. The Canadian Mainline include</w:t>
      </w:r>
      <w:r>
        <w:rPr>
          <w:rFonts w:ascii="Arial" w:eastAsia="Times New Roman" w:hAnsi="Arial" w:cs="Arial"/>
          <w:color w:val="000000"/>
          <w:sz w:val="20"/>
          <w:szCs w:val="20"/>
        </w:rPr>
        <w:t>s six adjacent pipelines with a combined capacity of approximately 2.9 million barrels per day (bpd) that connect with the Lakehead System at the Canada/US border, as well as five pipelines that deliver crude oil and refined products into eastern Canada an</w:t>
      </w:r>
      <w:r>
        <w:rPr>
          <w:rFonts w:ascii="Arial" w:eastAsia="Times New Roman" w:hAnsi="Arial" w:cs="Arial"/>
          <w:color w:val="000000"/>
          <w:sz w:val="20"/>
          <w:szCs w:val="20"/>
        </w:rPr>
        <w:t>d the northeastern US. We have operated, and frequently expanded, the Canadian Mainline since 1949. The Lakehead System is the portion of the Mainline System in the US. It is an interstate common carrier pipeline system regulated by the Federal Energy Regu</w:t>
      </w:r>
      <w:r>
        <w:rPr>
          <w:rFonts w:ascii="Arial" w:eastAsia="Times New Roman" w:hAnsi="Arial" w:cs="Arial"/>
          <w:color w:val="000000"/>
          <w:sz w:val="20"/>
          <w:szCs w:val="20"/>
        </w:rPr>
        <w:t>latory Commission (FERC) and is the primary transporter of crude oil and liquid petroleum from western Canada to the US.</w:t>
      </w:r>
    </w:p>
    <w:p w:rsidR="00000000" w:rsidRDefault="00DA77C3">
      <w:pPr>
        <w:divId w:val="1214388609"/>
        <w:rPr>
          <w:rFonts w:eastAsia="Times New Roman"/>
        </w:rPr>
      </w:pPr>
    </w:p>
    <w:p w:rsidR="00000000" w:rsidRDefault="00DA77C3">
      <w:pPr>
        <w:divId w:val="1948729878"/>
        <w:rPr>
          <w:rFonts w:eastAsia="Times New Roman"/>
        </w:rPr>
      </w:pPr>
      <w:r>
        <w:rPr>
          <w:rFonts w:ascii="Arial" w:eastAsia="Times New Roman" w:hAnsi="Arial" w:cs="Arial"/>
          <w:b/>
          <w:bCs/>
          <w:color w:val="000000"/>
          <w:sz w:val="20"/>
          <w:szCs w:val="20"/>
        </w:rPr>
        <w:t>Competitive Toll Settlement</w:t>
      </w:r>
    </w:p>
    <w:p w:rsidR="00000000" w:rsidRDefault="00DA77C3">
      <w:pPr>
        <w:divId w:val="1663511363"/>
        <w:rPr>
          <w:rFonts w:eastAsia="Times New Roman"/>
        </w:rPr>
      </w:pPr>
      <w:r>
        <w:rPr>
          <w:rFonts w:ascii="Arial" w:eastAsia="Times New Roman" w:hAnsi="Arial" w:cs="Arial"/>
          <w:color w:val="000000"/>
          <w:sz w:val="20"/>
          <w:szCs w:val="20"/>
        </w:rPr>
        <w:t>The Competitive Toll Settlement (CTS) is the current framework governing tolls paid for products shipped on the Canadian Mainline, with the exception of Lines 8 and 9 which are tolled on a separate basis. The 10-year settlement was negotiated by representa</w:t>
      </w:r>
      <w:r>
        <w:rPr>
          <w:rFonts w:ascii="Arial" w:eastAsia="Times New Roman" w:hAnsi="Arial" w:cs="Arial"/>
          <w:color w:val="000000"/>
          <w:sz w:val="20"/>
          <w:szCs w:val="20"/>
        </w:rPr>
        <w:t>tives of Enbridge, the Canadian Association of Petroleum Producers and other shippers on the Canadian Mainline. It was approved by the National Energy Board (now the Canada Energy Regulator (CER)). The CTS provides for a Canadian Local Toll (CLT) for deliv</w:t>
      </w:r>
      <w:r>
        <w:rPr>
          <w:rFonts w:ascii="Arial" w:eastAsia="Times New Roman" w:hAnsi="Arial" w:cs="Arial"/>
          <w:color w:val="000000"/>
          <w:sz w:val="20"/>
          <w:szCs w:val="20"/>
        </w:rPr>
        <w:t>eries within western Canada, as well as an International Joint Tariff (IJT) for crude oil shipments originating in western Canada, on the Canadian Mainline, and delivered into the US, via the Lakehead System, and into eastern Canada. The IJT tolls are deno</w:t>
      </w:r>
      <w:r>
        <w:rPr>
          <w:rFonts w:ascii="Arial" w:eastAsia="Times New Roman" w:hAnsi="Arial" w:cs="Arial"/>
          <w:color w:val="000000"/>
          <w:sz w:val="20"/>
          <w:szCs w:val="20"/>
        </w:rPr>
        <w:t xml:space="preserve">minated in US dollars. The IJT is designed to provide shippers on the Mainline System with a stable and competitive long-term toll, thereby preserving and enhancing throughput on the Mainline System. The CLT and the IJT are adjusted annually, on July 1 of </w:t>
      </w:r>
      <w:r>
        <w:rPr>
          <w:rFonts w:ascii="Arial" w:eastAsia="Times New Roman" w:hAnsi="Arial" w:cs="Arial"/>
          <w:color w:val="000000"/>
          <w:sz w:val="20"/>
          <w:szCs w:val="20"/>
        </w:rPr>
        <w:t>each year, at a rate equal to 75% of the Canadian Gross Domestic Product at Market Price Index published by Statistics Canada.</w:t>
      </w:r>
    </w:p>
    <w:p w:rsidR="00000000" w:rsidRDefault="00DA77C3">
      <w:pPr>
        <w:divId w:val="760680436"/>
        <w:rPr>
          <w:rFonts w:eastAsia="Times New Roman"/>
        </w:rPr>
      </w:pPr>
    </w:p>
    <w:p w:rsidR="00000000" w:rsidRDefault="00DA77C3">
      <w:pPr>
        <w:divId w:val="121115466"/>
        <w:rPr>
          <w:rFonts w:eastAsia="Times New Roman"/>
        </w:rPr>
      </w:pPr>
      <w:r>
        <w:rPr>
          <w:rFonts w:ascii="Arial" w:eastAsia="Times New Roman" w:hAnsi="Arial" w:cs="Arial"/>
          <w:color w:val="000000"/>
          <w:sz w:val="20"/>
          <w:szCs w:val="20"/>
        </w:rPr>
        <w:t>Although the current CTS has a 10-year term and is in place until June 30, 2021, it does not require shippers to commit to cert</w:t>
      </w:r>
      <w:r>
        <w:rPr>
          <w:rFonts w:ascii="Arial" w:eastAsia="Times New Roman" w:hAnsi="Arial" w:cs="Arial"/>
          <w:color w:val="000000"/>
          <w:sz w:val="20"/>
          <w:szCs w:val="20"/>
        </w:rPr>
        <w:t xml:space="preserve">ain volumes. Shippers nominate volumes on a monthly basis and we allocate capacity to maximize the efficiency of the Mainline System. </w:t>
      </w:r>
    </w:p>
    <w:p w:rsidR="00000000" w:rsidRDefault="00DA77C3">
      <w:pPr>
        <w:divId w:val="398092010"/>
        <w:rPr>
          <w:rFonts w:eastAsia="Times New Roman"/>
        </w:rPr>
      </w:pPr>
    </w:p>
    <w:p w:rsidR="00000000" w:rsidRDefault="00DA77C3">
      <w:pPr>
        <w:divId w:val="1081755775"/>
        <w:rPr>
          <w:rFonts w:eastAsia="Times New Roman"/>
        </w:rPr>
      </w:pPr>
      <w:r>
        <w:rPr>
          <w:rFonts w:ascii="Arial" w:eastAsia="Times New Roman" w:hAnsi="Arial" w:cs="Arial"/>
          <w:color w:val="000000"/>
          <w:sz w:val="20"/>
          <w:szCs w:val="20"/>
        </w:rPr>
        <w:t>Local tolls for service on the Lakehead System are not affected by the CTS and continue to be established pursuant to t</w:t>
      </w:r>
      <w:r>
        <w:rPr>
          <w:rFonts w:ascii="Arial" w:eastAsia="Times New Roman" w:hAnsi="Arial" w:cs="Arial"/>
          <w:color w:val="000000"/>
          <w:sz w:val="20"/>
          <w:szCs w:val="20"/>
        </w:rPr>
        <w:t>he Lakehead System’s existing toll agreements, as described below.</w:t>
      </w:r>
      <w:r>
        <w:rPr>
          <w:rFonts w:ascii="Arial" w:eastAsia="Times New Roman" w:hAnsi="Arial" w:cs="Arial"/>
          <w:b/>
          <w:bCs/>
          <w:i/>
          <w:iCs/>
          <w:color w:val="000000"/>
          <w:sz w:val="20"/>
          <w:szCs w:val="20"/>
        </w:rPr>
        <w:t xml:space="preserve"> </w:t>
      </w:r>
      <w:r>
        <w:rPr>
          <w:rFonts w:ascii="Arial" w:eastAsia="Times New Roman" w:hAnsi="Arial" w:cs="Arial"/>
          <w:color w:val="000000"/>
          <w:sz w:val="20"/>
          <w:szCs w:val="20"/>
        </w:rPr>
        <w:t>Under the terms of the IJT agreement, the Canadian Mainline’s share of the IJT relating to pipeline transportation of a batch from any western Canada receipt point to the US border is equal</w:t>
      </w:r>
      <w:r>
        <w:rPr>
          <w:rFonts w:ascii="Arial" w:eastAsia="Times New Roman" w:hAnsi="Arial" w:cs="Arial"/>
          <w:color w:val="000000"/>
          <w:sz w:val="20"/>
          <w:szCs w:val="20"/>
        </w:rPr>
        <w:t xml:space="preserve"> to the IJT applicable to that batch’s US delivery point less the Lakehead System’s local toll to that delivery point. This amount is referred to as the Canadian Mainline IJT Residual Benchmark Toll and is denominated in US dollars.</w:t>
      </w:r>
    </w:p>
    <w:p w:rsidR="00000000" w:rsidRDefault="00DA77C3">
      <w:pPr>
        <w:divId w:val="1185635393"/>
        <w:rPr>
          <w:rFonts w:eastAsia="Times New Roman"/>
        </w:rPr>
      </w:pPr>
    </w:p>
    <w:p w:rsidR="00000000" w:rsidRDefault="00DA77C3">
      <w:pPr>
        <w:divId w:val="1017585141"/>
        <w:rPr>
          <w:rFonts w:eastAsia="Times New Roman"/>
        </w:rPr>
      </w:pPr>
      <w:r>
        <w:rPr>
          <w:rFonts w:ascii="Arial" w:eastAsia="Times New Roman" w:hAnsi="Arial" w:cs="Arial"/>
          <w:b/>
          <w:bCs/>
          <w:color w:val="000000"/>
          <w:sz w:val="20"/>
          <w:szCs w:val="20"/>
        </w:rPr>
        <w:t>Lakehead System Local</w:t>
      </w:r>
      <w:r>
        <w:rPr>
          <w:rFonts w:ascii="Arial" w:eastAsia="Times New Roman" w:hAnsi="Arial" w:cs="Arial"/>
          <w:b/>
          <w:bCs/>
          <w:color w:val="000000"/>
          <w:sz w:val="20"/>
          <w:szCs w:val="20"/>
        </w:rPr>
        <w:t xml:space="preserve"> Tolls</w:t>
      </w:r>
    </w:p>
    <w:p w:rsidR="00000000" w:rsidRDefault="00DA77C3">
      <w:pPr>
        <w:divId w:val="1340347068"/>
        <w:rPr>
          <w:rFonts w:eastAsia="Times New Roman"/>
        </w:rPr>
      </w:pPr>
      <w:r>
        <w:rPr>
          <w:rFonts w:ascii="Arial" w:eastAsia="Times New Roman" w:hAnsi="Arial" w:cs="Arial"/>
          <w:color w:val="000000"/>
          <w:sz w:val="20"/>
          <w:szCs w:val="20"/>
        </w:rPr>
        <w:t>Transportation rates are governed by the FERC for deliveries from the Canada/US border near Neche, North Dakota, Clearbrook, Minnesota and other points to principal delivery points on the Lakehead System. The Lakehead System periodically adjusts the</w:t>
      </w:r>
      <w:r>
        <w:rPr>
          <w:rFonts w:ascii="Arial" w:eastAsia="Times New Roman" w:hAnsi="Arial" w:cs="Arial"/>
          <w:color w:val="000000"/>
          <w:sz w:val="20"/>
          <w:szCs w:val="20"/>
        </w:rPr>
        <w:t>se transportation rates as allowed under the FERC’s index methodology and tariff agreements, the main components of which are index rates and the Facilities Surcharge Mechanism. Index rates, the base portion of the transportation rates for the Lakehead Sys</w:t>
      </w:r>
      <w:r>
        <w:rPr>
          <w:rFonts w:ascii="Arial" w:eastAsia="Times New Roman" w:hAnsi="Arial" w:cs="Arial"/>
          <w:color w:val="000000"/>
          <w:sz w:val="20"/>
          <w:szCs w:val="20"/>
        </w:rPr>
        <w:t>tem, are subject to an annual adjustment which cannot exceed established ceiling rates as approved by the FERC. The Facilities Surcharge Mechanism allows the Lakehead System to recover costs associated with certain shipper-requested projects through an inc</w:t>
      </w:r>
      <w:r>
        <w:rPr>
          <w:rFonts w:ascii="Arial" w:eastAsia="Times New Roman" w:hAnsi="Arial" w:cs="Arial"/>
          <w:color w:val="000000"/>
          <w:sz w:val="20"/>
          <w:szCs w:val="20"/>
        </w:rPr>
        <w:t>remental surcharge in addition to the existing index rates, and is subject to annual adjustment on April 1 of each year. To the extent that the Lakehead System transportation rates materially under-recover the Lakehead System cost of service, an applicatio</w:t>
      </w:r>
      <w:r>
        <w:rPr>
          <w:rFonts w:ascii="Arial" w:eastAsia="Times New Roman" w:hAnsi="Arial" w:cs="Arial"/>
          <w:color w:val="000000"/>
          <w:sz w:val="20"/>
          <w:szCs w:val="20"/>
        </w:rPr>
        <w:t>n can be made with the FERC to seek approval to increase the rates in order to bring recoveries in-line with costs.</w:t>
      </w:r>
    </w:p>
    <w:p w:rsidR="00000000" w:rsidRDefault="00DA77C3">
      <w:pPr>
        <w:divId w:val="942764407"/>
        <w:rPr>
          <w:rFonts w:eastAsia="Times New Roman"/>
        </w:rPr>
      </w:pPr>
    </w:p>
    <w:p w:rsidR="00000000" w:rsidRDefault="00DA77C3">
      <w:pPr>
        <w:jc w:val="center"/>
        <w:divId w:val="2124613220"/>
        <w:rPr>
          <w:rFonts w:eastAsia="Times New Roman"/>
        </w:rPr>
      </w:pPr>
      <w:r>
        <w:rPr>
          <w:rFonts w:ascii="Arial" w:eastAsia="Times New Roman" w:hAnsi="Arial" w:cs="Arial"/>
          <w:color w:val="000000"/>
          <w:sz w:val="20"/>
          <w:szCs w:val="20"/>
        </w:rPr>
        <w:t>14</w:t>
      </w:r>
    </w:p>
    <w:p w:rsidR="00000000" w:rsidRDefault="00DA77C3">
      <w:pPr>
        <w:rPr>
          <w:rFonts w:eastAsia="Times New Roman"/>
        </w:rPr>
      </w:pPr>
      <w:r>
        <w:rPr>
          <w:rFonts w:eastAsia="Times New Roman"/>
        </w:rPr>
        <w:pict>
          <v:rect id="_x0000_i1040" style="width:0;height:1.5pt" o:hralign="center" o:hrstd="t" o:hr="t" fillcolor="#a0a0a0" stroked="f"/>
        </w:pict>
      </w:r>
    </w:p>
    <w:p w:rsidR="00000000" w:rsidRDefault="00DA77C3">
      <w:pPr>
        <w:jc w:val="center"/>
        <w:divId w:val="1681929227"/>
        <w:rPr>
          <w:rFonts w:eastAsia="Times New Roman"/>
        </w:rPr>
      </w:pPr>
    </w:p>
    <w:p w:rsidR="00000000" w:rsidRDefault="00DA77C3">
      <w:pPr>
        <w:divId w:val="755172078"/>
        <w:rPr>
          <w:rFonts w:eastAsia="Times New Roman"/>
        </w:rPr>
      </w:pPr>
      <w:r>
        <w:rPr>
          <w:rFonts w:ascii="Arial" w:eastAsia="Times New Roman" w:hAnsi="Arial" w:cs="Arial"/>
          <w:b/>
          <w:bCs/>
          <w:color w:val="000000"/>
          <w:sz w:val="20"/>
          <w:szCs w:val="20"/>
        </w:rPr>
        <w:t xml:space="preserve">Mainline System Contracting </w:t>
      </w:r>
    </w:p>
    <w:p w:rsidR="00000000" w:rsidRDefault="00DA77C3">
      <w:pPr>
        <w:divId w:val="1533150490"/>
        <w:rPr>
          <w:rFonts w:eastAsia="Times New Roman"/>
        </w:rPr>
      </w:pPr>
      <w:r>
        <w:rPr>
          <w:rFonts w:ascii="Arial" w:eastAsia="Times New Roman" w:hAnsi="Arial" w:cs="Arial"/>
          <w:color w:val="000000"/>
          <w:sz w:val="20"/>
          <w:szCs w:val="20"/>
        </w:rPr>
        <w:t>On December 19, 2019, we submitted an application to the CER to imp</w:t>
      </w:r>
      <w:r>
        <w:rPr>
          <w:rFonts w:ascii="Arial" w:eastAsia="Times New Roman" w:hAnsi="Arial" w:cs="Arial"/>
          <w:color w:val="000000"/>
          <w:sz w:val="20"/>
          <w:szCs w:val="20"/>
        </w:rPr>
        <w:t>lement contracting on our Mainline System. The application for contracted and uncommitted service included the associated terms, conditions and tolls of each service, which would be offered in an open season following approval by the CER. The tolls and ser</w:t>
      </w:r>
      <w:r>
        <w:rPr>
          <w:rFonts w:ascii="Arial" w:eastAsia="Times New Roman" w:hAnsi="Arial" w:cs="Arial"/>
          <w:color w:val="000000"/>
          <w:sz w:val="20"/>
          <w:szCs w:val="20"/>
        </w:rPr>
        <w:t>vices would replace the current CTS that is in place until June 30, 2021. If a replacement agreement is not in place by June 30, 2021, the CTS provides for tolls to continue on an interim basis.</w:t>
      </w:r>
    </w:p>
    <w:p w:rsidR="00000000" w:rsidRDefault="00DA77C3">
      <w:pPr>
        <w:divId w:val="812992031"/>
        <w:rPr>
          <w:rFonts w:eastAsia="Times New Roman"/>
        </w:rPr>
      </w:pPr>
    </w:p>
    <w:p w:rsidR="00000000" w:rsidRDefault="00DA77C3">
      <w:pPr>
        <w:divId w:val="732702165"/>
        <w:rPr>
          <w:rFonts w:eastAsia="Times New Roman"/>
        </w:rPr>
      </w:pPr>
      <w:r>
        <w:rPr>
          <w:rFonts w:ascii="Arial" w:eastAsia="Times New Roman" w:hAnsi="Arial" w:cs="Arial"/>
          <w:color w:val="000000"/>
          <w:sz w:val="20"/>
          <w:szCs w:val="20"/>
        </w:rPr>
        <w:t xml:space="preserve">For further information, refer to Part II. </w:t>
      </w:r>
      <w:r>
        <w:rPr>
          <w:rFonts w:ascii="Arial" w:eastAsia="Times New Roman" w:hAnsi="Arial" w:cs="Arial"/>
          <w:i/>
          <w:iCs/>
          <w:color w:val="000000"/>
          <w:sz w:val="20"/>
          <w:szCs w:val="20"/>
        </w:rPr>
        <w:t>Item 7. Manageme</w:t>
      </w:r>
      <w:r>
        <w:rPr>
          <w:rFonts w:ascii="Arial" w:eastAsia="Times New Roman" w:hAnsi="Arial" w:cs="Arial"/>
          <w:i/>
          <w:iCs/>
          <w:color w:val="000000"/>
          <w:sz w:val="20"/>
          <w:szCs w:val="20"/>
        </w:rPr>
        <w:t xml:space="preserve">nt's Discussion and Analysis of Financial Condition and Results of Operations - Recent Developments - Mainline System Contracting. </w:t>
      </w:r>
    </w:p>
    <w:p w:rsidR="00000000" w:rsidRDefault="00DA77C3">
      <w:pPr>
        <w:divId w:val="1735084443"/>
        <w:rPr>
          <w:rFonts w:eastAsia="Times New Roman"/>
        </w:rPr>
      </w:pPr>
    </w:p>
    <w:p w:rsidR="00000000" w:rsidRDefault="00DA77C3">
      <w:pPr>
        <w:divId w:val="1807115464"/>
        <w:rPr>
          <w:rFonts w:eastAsia="Times New Roman"/>
        </w:rPr>
      </w:pPr>
      <w:r>
        <w:rPr>
          <w:rFonts w:ascii="Arial" w:eastAsia="Times New Roman" w:hAnsi="Arial" w:cs="Arial"/>
          <w:b/>
          <w:bCs/>
          <w:color w:val="000000"/>
          <w:sz w:val="20"/>
          <w:szCs w:val="20"/>
        </w:rPr>
        <w:t>REGIONAL OIL SANDS SYSTEM</w:t>
      </w:r>
    </w:p>
    <w:p w:rsidR="00000000" w:rsidRDefault="00DA77C3">
      <w:pPr>
        <w:divId w:val="2041932602"/>
        <w:rPr>
          <w:rFonts w:eastAsia="Times New Roman"/>
        </w:rPr>
      </w:pPr>
      <w:r>
        <w:rPr>
          <w:rFonts w:ascii="Arial" w:eastAsia="Times New Roman" w:hAnsi="Arial" w:cs="Arial"/>
          <w:color w:val="000000"/>
          <w:sz w:val="20"/>
          <w:szCs w:val="20"/>
        </w:rPr>
        <w:t>The Regional Oil Sands System includes five intra-Alberta long-haul pipelines; the Athabasca Pip</w:t>
      </w:r>
      <w:r>
        <w:rPr>
          <w:rFonts w:ascii="Arial" w:eastAsia="Times New Roman" w:hAnsi="Arial" w:cs="Arial"/>
          <w:color w:val="000000"/>
          <w:sz w:val="20"/>
          <w:szCs w:val="20"/>
        </w:rPr>
        <w:t>eline, Waupisoo Pipeline, Woodland Pipeline, Wood Buffalo Extension/Athabasca Twin pipeline system and the Norlite Pipeline System (Norlite), as well as two large terminals: the Athabasca Terminal located north of Fort McMurray, Alberta and the Cheecham Te</w:t>
      </w:r>
      <w:r>
        <w:rPr>
          <w:rFonts w:ascii="Arial" w:eastAsia="Times New Roman" w:hAnsi="Arial" w:cs="Arial"/>
          <w:color w:val="000000"/>
          <w:sz w:val="20"/>
          <w:szCs w:val="20"/>
        </w:rPr>
        <w:t>rminal, located south of Fort McMurray, Alberta. The Regional Oil Sands System also includes numerous laterals and related facilities which currently provide access for oil sands production from twelve producing oil sands projects.</w:t>
      </w:r>
    </w:p>
    <w:p w:rsidR="00000000" w:rsidRDefault="00DA77C3">
      <w:pPr>
        <w:divId w:val="1079257328"/>
        <w:rPr>
          <w:rFonts w:eastAsia="Times New Roman"/>
        </w:rPr>
      </w:pPr>
    </w:p>
    <w:p w:rsidR="00000000" w:rsidRDefault="00DA77C3">
      <w:pPr>
        <w:divId w:val="564678763"/>
        <w:rPr>
          <w:rFonts w:eastAsia="Times New Roman"/>
        </w:rPr>
      </w:pPr>
      <w:r>
        <w:rPr>
          <w:rFonts w:ascii="Arial" w:eastAsia="Times New Roman" w:hAnsi="Arial" w:cs="Arial"/>
          <w:color w:val="000000"/>
          <w:sz w:val="20"/>
          <w:szCs w:val="20"/>
        </w:rPr>
        <w:t xml:space="preserve">The combined capacity </w:t>
      </w:r>
      <w:r>
        <w:rPr>
          <w:rFonts w:ascii="Arial" w:eastAsia="Times New Roman" w:hAnsi="Arial" w:cs="Arial"/>
          <w:color w:val="000000"/>
          <w:sz w:val="20"/>
          <w:szCs w:val="20"/>
        </w:rPr>
        <w:t>of the intra-Alberta long-haul pipelines is approximately 930 kbpd to Edmonton and 1,370 kbpd into Hardisty, with Norlite providing approximately 218 kbpd of diluent capacity into the Fort McMurray region. We have a 50% interest in the Woodland Pipeline an</w:t>
      </w:r>
      <w:r>
        <w:rPr>
          <w:rFonts w:ascii="Arial" w:eastAsia="Times New Roman" w:hAnsi="Arial" w:cs="Arial"/>
          <w:color w:val="000000"/>
          <w:sz w:val="20"/>
          <w:szCs w:val="20"/>
        </w:rPr>
        <w:t>d a 70% interest in Norlite. The Regional Oil Sands System is anchored by long-term agreements with multiple oil sands producers that provide cash flow stability and also include provisions for the recovery of some of the operating costs of this system.</w:t>
      </w:r>
    </w:p>
    <w:p w:rsidR="00000000" w:rsidRDefault="00DA77C3">
      <w:pPr>
        <w:divId w:val="911433608"/>
        <w:rPr>
          <w:rFonts w:eastAsia="Times New Roman"/>
        </w:rPr>
      </w:pPr>
    </w:p>
    <w:p w:rsidR="00000000" w:rsidRDefault="00DA77C3">
      <w:pPr>
        <w:divId w:val="27225417"/>
        <w:rPr>
          <w:rFonts w:eastAsia="Times New Roman"/>
        </w:rPr>
      </w:pPr>
      <w:r>
        <w:rPr>
          <w:rFonts w:ascii="Arial" w:eastAsia="Times New Roman" w:hAnsi="Arial" w:cs="Arial"/>
          <w:b/>
          <w:bCs/>
          <w:color w:val="000000"/>
          <w:sz w:val="20"/>
          <w:szCs w:val="20"/>
        </w:rPr>
        <w:t>GULF COAST AND MID-CONTINENT</w:t>
      </w:r>
    </w:p>
    <w:p w:rsidR="00000000" w:rsidRDefault="00DA77C3">
      <w:pPr>
        <w:divId w:val="633174970"/>
        <w:rPr>
          <w:rFonts w:eastAsia="Times New Roman"/>
        </w:rPr>
      </w:pPr>
      <w:r>
        <w:rPr>
          <w:rFonts w:ascii="Arial" w:eastAsia="Times New Roman" w:hAnsi="Arial" w:cs="Arial"/>
          <w:color w:val="000000"/>
          <w:sz w:val="20"/>
          <w:szCs w:val="20"/>
        </w:rPr>
        <w:t>Gulf Coast includes Seaway Crude Pipeline System (Seaway Pipeline), Flanagan South Pipeline (Flanagan South), Spearhead Pipeline and Gray Oak Pipeline, as well as the Mid-Continent System comprised of the Cushing Terminal.</w:t>
      </w:r>
    </w:p>
    <w:p w:rsidR="00000000" w:rsidRDefault="00DA77C3">
      <w:pPr>
        <w:divId w:val="797987276"/>
        <w:rPr>
          <w:rFonts w:eastAsia="Times New Roman"/>
        </w:rPr>
      </w:pPr>
    </w:p>
    <w:p w:rsidR="00000000" w:rsidRDefault="00DA77C3">
      <w:pPr>
        <w:divId w:val="474029084"/>
        <w:rPr>
          <w:rFonts w:eastAsia="Times New Roman"/>
        </w:rPr>
      </w:pPr>
      <w:r>
        <w:rPr>
          <w:rFonts w:ascii="Arial" w:eastAsia="Times New Roman" w:hAnsi="Arial" w:cs="Arial"/>
          <w:color w:val="000000"/>
          <w:sz w:val="20"/>
          <w:szCs w:val="20"/>
        </w:rPr>
        <w:t>We</w:t>
      </w:r>
      <w:r>
        <w:rPr>
          <w:rFonts w:ascii="Arial" w:eastAsia="Times New Roman" w:hAnsi="Arial" w:cs="Arial"/>
          <w:color w:val="000000"/>
          <w:sz w:val="20"/>
          <w:szCs w:val="20"/>
        </w:rPr>
        <w:t xml:space="preserve"> have a 50% interest in the 1,078-kilometer (670-mile) Seaway Pipeline, including the 805-kilometer (500-mile), 30-inch diameter long-haul system between Cushing, Oklahoma and Freeport, Texas, as well as the Texas City Terminal and Distribution System whic</w:t>
      </w:r>
      <w:r>
        <w:rPr>
          <w:rFonts w:ascii="Arial" w:eastAsia="Times New Roman" w:hAnsi="Arial" w:cs="Arial"/>
          <w:color w:val="000000"/>
          <w:sz w:val="20"/>
          <w:szCs w:val="20"/>
        </w:rPr>
        <w:t>h serve refineries in the Houston and Texas City areas. Total aggregate capacity on the Seaway Pipeline system is approximately 950 kbpd. Seaway Pipeline also includes 8.8 million barrels of crude oil storage tank capacity on the Texas Gulf Coast.</w:t>
      </w:r>
    </w:p>
    <w:p w:rsidR="00000000" w:rsidRDefault="00DA77C3">
      <w:pPr>
        <w:divId w:val="1743868483"/>
        <w:rPr>
          <w:rFonts w:eastAsia="Times New Roman"/>
        </w:rPr>
      </w:pPr>
    </w:p>
    <w:p w:rsidR="00000000" w:rsidRDefault="00DA77C3">
      <w:pPr>
        <w:divId w:val="1992247570"/>
        <w:rPr>
          <w:rFonts w:eastAsia="Times New Roman"/>
        </w:rPr>
      </w:pPr>
      <w:r>
        <w:rPr>
          <w:rFonts w:ascii="Arial" w:eastAsia="Times New Roman" w:hAnsi="Arial" w:cs="Arial"/>
          <w:color w:val="000000"/>
          <w:sz w:val="20"/>
          <w:szCs w:val="20"/>
        </w:rPr>
        <w:t xml:space="preserve">Flanagan South is a 950-kilometer (590-mile), 36-inch diameter interstate crude oil pipeline that originates at our terminal at Flanagan, Illinois, a delivery point on the Lakehead System, and terminates in Cushing, Oklahoma. Flanagan South has a capacity </w:t>
      </w:r>
      <w:r>
        <w:rPr>
          <w:rFonts w:ascii="Arial" w:eastAsia="Times New Roman" w:hAnsi="Arial" w:cs="Arial"/>
          <w:color w:val="000000"/>
          <w:sz w:val="20"/>
          <w:szCs w:val="20"/>
        </w:rPr>
        <w:t>of approximately 600 kbpd.</w:t>
      </w:r>
    </w:p>
    <w:p w:rsidR="00000000" w:rsidRDefault="00DA77C3">
      <w:pPr>
        <w:divId w:val="1386022841"/>
        <w:rPr>
          <w:rFonts w:eastAsia="Times New Roman"/>
        </w:rPr>
      </w:pPr>
    </w:p>
    <w:p w:rsidR="00000000" w:rsidRDefault="00DA77C3">
      <w:pPr>
        <w:divId w:val="1124158437"/>
        <w:rPr>
          <w:rFonts w:eastAsia="Times New Roman"/>
        </w:rPr>
      </w:pPr>
      <w:r>
        <w:rPr>
          <w:rFonts w:ascii="Arial" w:eastAsia="Times New Roman" w:hAnsi="Arial" w:cs="Arial"/>
          <w:color w:val="000000"/>
          <w:sz w:val="20"/>
          <w:szCs w:val="20"/>
        </w:rPr>
        <w:t>Spearhead Pipeline is a long-haul pipeline that delivers crude oil from Flanagan, Illinois, a delivery point on the Lakehead System, to Cushing, Oklahoma. The Spearhead pipeline has a capacity of approximately 193 kbpd.</w:t>
      </w:r>
    </w:p>
    <w:p w:rsidR="00000000" w:rsidRDefault="00DA77C3">
      <w:pPr>
        <w:divId w:val="996299113"/>
        <w:rPr>
          <w:rFonts w:eastAsia="Times New Roman"/>
        </w:rPr>
      </w:pPr>
    </w:p>
    <w:p w:rsidR="00000000" w:rsidRDefault="00DA77C3">
      <w:pPr>
        <w:divId w:val="1453793065"/>
        <w:rPr>
          <w:rFonts w:eastAsia="Times New Roman"/>
        </w:rPr>
      </w:pPr>
      <w:r>
        <w:rPr>
          <w:rFonts w:ascii="Arial" w:eastAsia="Times New Roman" w:hAnsi="Arial" w:cs="Arial"/>
          <w:color w:val="000000"/>
          <w:sz w:val="20"/>
          <w:szCs w:val="20"/>
        </w:rPr>
        <w:t>The G</w:t>
      </w:r>
      <w:r>
        <w:rPr>
          <w:rFonts w:ascii="Arial" w:eastAsia="Times New Roman" w:hAnsi="Arial" w:cs="Arial"/>
          <w:color w:val="000000"/>
          <w:sz w:val="20"/>
          <w:szCs w:val="20"/>
        </w:rPr>
        <w:t>ray Oak pipeline is a 1,368-kilometer (850-mile) crude oil system, which runs from the Permian Basin in West Texas to the US Gulf Coast. The Gray Oak pipeline has an expected average annual capacity of 900 kbpd and transports light crude oil. We have an ef</w:t>
      </w:r>
      <w:r>
        <w:rPr>
          <w:rFonts w:ascii="Arial" w:eastAsia="Times New Roman" w:hAnsi="Arial" w:cs="Arial"/>
          <w:color w:val="000000"/>
          <w:sz w:val="20"/>
          <w:szCs w:val="20"/>
        </w:rPr>
        <w:t>fective 22.8% interest in the pipeline. Initial in-service for the pipeline commenced in November 2019 with full service achieved in the second quarter of 2020.</w:t>
      </w:r>
    </w:p>
    <w:p w:rsidR="00000000" w:rsidRDefault="00DA77C3">
      <w:pPr>
        <w:divId w:val="4796592"/>
        <w:rPr>
          <w:rFonts w:eastAsia="Times New Roman"/>
        </w:rPr>
      </w:pPr>
    </w:p>
    <w:p w:rsidR="00000000" w:rsidRDefault="00DA77C3">
      <w:pPr>
        <w:jc w:val="center"/>
        <w:divId w:val="1534801557"/>
        <w:rPr>
          <w:rFonts w:eastAsia="Times New Roman"/>
        </w:rPr>
      </w:pPr>
      <w:r>
        <w:rPr>
          <w:rFonts w:ascii="Arial" w:eastAsia="Times New Roman" w:hAnsi="Arial" w:cs="Arial"/>
          <w:color w:val="000000"/>
          <w:sz w:val="20"/>
          <w:szCs w:val="20"/>
        </w:rPr>
        <w:t>15</w:t>
      </w:r>
    </w:p>
    <w:p w:rsidR="00000000" w:rsidRDefault="00DA77C3">
      <w:pPr>
        <w:rPr>
          <w:rFonts w:eastAsia="Times New Roman"/>
        </w:rPr>
      </w:pPr>
      <w:r>
        <w:rPr>
          <w:rFonts w:eastAsia="Times New Roman"/>
        </w:rPr>
        <w:pict>
          <v:rect id="_x0000_i1041" style="width:0;height:1.5pt" o:hralign="center" o:hrstd="t" o:hr="t" fillcolor="#a0a0a0" stroked="f"/>
        </w:pict>
      </w:r>
    </w:p>
    <w:p w:rsidR="00000000" w:rsidRDefault="00DA77C3">
      <w:pPr>
        <w:jc w:val="center"/>
        <w:divId w:val="1673872160"/>
        <w:rPr>
          <w:rFonts w:eastAsia="Times New Roman"/>
        </w:rPr>
      </w:pPr>
    </w:p>
    <w:p w:rsidR="00000000" w:rsidRDefault="00DA77C3">
      <w:pPr>
        <w:divId w:val="1136221765"/>
        <w:rPr>
          <w:rFonts w:eastAsia="Times New Roman"/>
        </w:rPr>
      </w:pPr>
      <w:r>
        <w:rPr>
          <w:rFonts w:ascii="Arial" w:eastAsia="Times New Roman" w:hAnsi="Arial" w:cs="Arial"/>
          <w:color w:val="000000"/>
          <w:sz w:val="20"/>
          <w:szCs w:val="20"/>
        </w:rPr>
        <w:t>The Mid-Continent System is comprised of storage ter</w:t>
      </w:r>
      <w:r>
        <w:rPr>
          <w:rFonts w:ascii="Arial" w:eastAsia="Times New Roman" w:hAnsi="Arial" w:cs="Arial"/>
          <w:color w:val="000000"/>
          <w:sz w:val="20"/>
          <w:szCs w:val="20"/>
        </w:rPr>
        <w:t>minals at Cushing, Oklahoma (Cushing Terminal), consisting of over 80 individual storage tanks ranging in size from 78 to 570 thousand barrels. Total storage shell capacity of Cushing Terminal is approximately 20 million barrels. A portion of the storage f</w:t>
      </w:r>
      <w:r>
        <w:rPr>
          <w:rFonts w:ascii="Arial" w:eastAsia="Times New Roman" w:hAnsi="Arial" w:cs="Arial"/>
          <w:color w:val="000000"/>
          <w:sz w:val="20"/>
          <w:szCs w:val="20"/>
        </w:rPr>
        <w:t>acilities are used for operational purposes, while the remainder are contracted to various crude oil market participants for their term storage requirements.</w:t>
      </w:r>
      <w:r>
        <w:rPr>
          <w:rFonts w:eastAsia="Times New Roman"/>
          <w:color w:val="000000"/>
          <w:sz w:val="16"/>
          <w:szCs w:val="16"/>
        </w:rPr>
        <w:t xml:space="preserve"> </w:t>
      </w:r>
      <w:r>
        <w:rPr>
          <w:rFonts w:ascii="Arial" w:eastAsia="Times New Roman" w:hAnsi="Arial" w:cs="Arial"/>
          <w:color w:val="000000"/>
          <w:sz w:val="20"/>
          <w:szCs w:val="20"/>
        </w:rPr>
        <w:t>Contract fees include fixed monthly storage fees, throughput fees for receiving and delivering cru</w:t>
      </w:r>
      <w:r>
        <w:rPr>
          <w:rFonts w:ascii="Arial" w:eastAsia="Times New Roman" w:hAnsi="Arial" w:cs="Arial"/>
          <w:color w:val="000000"/>
          <w:sz w:val="20"/>
          <w:szCs w:val="20"/>
        </w:rPr>
        <w:t>de to and from connecting pipelines and terminals, as well as blending fees.</w:t>
      </w:r>
    </w:p>
    <w:p w:rsidR="00000000" w:rsidRDefault="00DA77C3">
      <w:pPr>
        <w:divId w:val="872494867"/>
        <w:rPr>
          <w:rFonts w:eastAsia="Times New Roman"/>
        </w:rPr>
      </w:pPr>
    </w:p>
    <w:p w:rsidR="00000000" w:rsidRDefault="00DA77C3">
      <w:pPr>
        <w:divId w:val="1821382233"/>
        <w:rPr>
          <w:rFonts w:eastAsia="Times New Roman"/>
        </w:rPr>
      </w:pPr>
      <w:r>
        <w:rPr>
          <w:rFonts w:ascii="Arial" w:eastAsia="Times New Roman" w:hAnsi="Arial" w:cs="Arial"/>
          <w:b/>
          <w:bCs/>
          <w:color w:val="000000"/>
          <w:sz w:val="20"/>
          <w:szCs w:val="20"/>
        </w:rPr>
        <w:t>OTHER</w:t>
      </w:r>
    </w:p>
    <w:p w:rsidR="00000000" w:rsidRDefault="00DA77C3">
      <w:pPr>
        <w:divId w:val="1700087251"/>
        <w:rPr>
          <w:rFonts w:eastAsia="Times New Roman"/>
        </w:rPr>
      </w:pPr>
      <w:r>
        <w:rPr>
          <w:rFonts w:ascii="Arial" w:eastAsia="Times New Roman" w:hAnsi="Arial" w:cs="Arial"/>
          <w:color w:val="000000"/>
          <w:sz w:val="20"/>
          <w:szCs w:val="20"/>
        </w:rPr>
        <w:t>Other includes Southern Lights Pipeline, Express-Platte System, Bakken System and Feeder Pipelines and Other.</w:t>
      </w:r>
    </w:p>
    <w:p w:rsidR="00000000" w:rsidRDefault="00DA77C3">
      <w:pPr>
        <w:divId w:val="1484353923"/>
        <w:rPr>
          <w:rFonts w:eastAsia="Times New Roman"/>
        </w:rPr>
      </w:pPr>
    </w:p>
    <w:p w:rsidR="00000000" w:rsidRDefault="00DA77C3">
      <w:pPr>
        <w:divId w:val="1240099815"/>
        <w:rPr>
          <w:rFonts w:eastAsia="Times New Roman"/>
        </w:rPr>
      </w:pPr>
      <w:r>
        <w:rPr>
          <w:rFonts w:ascii="Arial" w:eastAsia="Times New Roman" w:hAnsi="Arial" w:cs="Arial"/>
          <w:color w:val="000000"/>
          <w:sz w:val="20"/>
          <w:szCs w:val="20"/>
        </w:rPr>
        <w:t>Southern Lights Pipeline is a single stream 180 kbpd 16/18/</w:t>
      </w:r>
      <w:r>
        <w:rPr>
          <w:rFonts w:ascii="Arial" w:eastAsia="Times New Roman" w:hAnsi="Arial" w:cs="Arial"/>
          <w:color w:val="000000"/>
          <w:sz w:val="20"/>
          <w:szCs w:val="20"/>
        </w:rPr>
        <w:t>20-inch diameter pipeline that ships diluent from the Manhattan Terminal near Chicago, Illinois to three western Canadian delivery facilities, located at the Edmonton and Hardisty terminals in Alberta and the Kerrobert terminal in Saskatchewan. Both the Ca</w:t>
      </w:r>
      <w:r>
        <w:rPr>
          <w:rFonts w:ascii="Arial" w:eastAsia="Times New Roman" w:hAnsi="Arial" w:cs="Arial"/>
          <w:color w:val="000000"/>
          <w:sz w:val="20"/>
          <w:szCs w:val="20"/>
        </w:rPr>
        <w:t xml:space="preserve">nadian portion of Southern Lights Pipeline and the US portion of Southern Lights Pipeline receive tariff revenues under long-term contracts with committed shippers. Southern Lights Pipeline capacity is 90% contracted with the remaining 10% of the capacity </w:t>
      </w:r>
      <w:r>
        <w:rPr>
          <w:rFonts w:ascii="Arial" w:eastAsia="Times New Roman" w:hAnsi="Arial" w:cs="Arial"/>
          <w:color w:val="000000"/>
          <w:sz w:val="20"/>
          <w:szCs w:val="20"/>
        </w:rPr>
        <w:t>assigned for shippers to ship uncommitted volumes.</w:t>
      </w:r>
    </w:p>
    <w:p w:rsidR="00000000" w:rsidRDefault="00DA77C3">
      <w:pPr>
        <w:divId w:val="496113413"/>
        <w:rPr>
          <w:rFonts w:eastAsia="Times New Roman"/>
        </w:rPr>
      </w:pPr>
    </w:p>
    <w:p w:rsidR="00000000" w:rsidRDefault="00DA77C3">
      <w:pPr>
        <w:divId w:val="810094719"/>
        <w:rPr>
          <w:rFonts w:eastAsia="Times New Roman"/>
        </w:rPr>
      </w:pPr>
      <w:r>
        <w:rPr>
          <w:rFonts w:ascii="Arial" w:eastAsia="Times New Roman" w:hAnsi="Arial" w:cs="Arial"/>
          <w:color w:val="000000"/>
          <w:sz w:val="20"/>
          <w:szCs w:val="20"/>
        </w:rPr>
        <w:t>The Express-Platte System consists of the Express pipeline and the Platte pipeline, and crude oil storage of approximately 5.6 million barrels. It is an approximate 2,736-kilometer (1,700-mile) long crud</w:t>
      </w:r>
      <w:r>
        <w:rPr>
          <w:rFonts w:ascii="Arial" w:eastAsia="Times New Roman" w:hAnsi="Arial" w:cs="Arial"/>
          <w:color w:val="000000"/>
          <w:sz w:val="20"/>
          <w:szCs w:val="20"/>
        </w:rPr>
        <w:t>e oil transportation system, which begins at Hardisty, Alberta, and terminates at Wood River, Illinois. The 310 kbpd Express pipeline carries crude oil to US refining markets in the Rocky Mountains area, including Montana, Wyoming, Colorado and Utah. The 1</w:t>
      </w:r>
      <w:r>
        <w:rPr>
          <w:rFonts w:ascii="Arial" w:eastAsia="Times New Roman" w:hAnsi="Arial" w:cs="Arial"/>
          <w:color w:val="000000"/>
          <w:sz w:val="20"/>
          <w:szCs w:val="20"/>
        </w:rPr>
        <w:t>45 to 164 kbpd Platte pipeline, which interconnects with the Express pipeline at Casper, Wyoming, transports crude oil predominantly from the Bakken shale and western Canada to refineries in the midwest. Express pipeline capacity is typically committed und</w:t>
      </w:r>
      <w:r>
        <w:rPr>
          <w:rFonts w:ascii="Arial" w:eastAsia="Times New Roman" w:hAnsi="Arial" w:cs="Arial"/>
          <w:color w:val="000000"/>
          <w:sz w:val="20"/>
          <w:szCs w:val="20"/>
        </w:rPr>
        <w:t>er long-term take-or-pay contracts with shippers. A small portion of Express pipeline capacity and all of the Platte pipeline capacity is used by uncommitted shippers who pay only for the pipeline capacity they actually use in a given month.</w:t>
      </w:r>
    </w:p>
    <w:p w:rsidR="00000000" w:rsidRDefault="00DA77C3">
      <w:pPr>
        <w:divId w:val="1767537658"/>
        <w:rPr>
          <w:rFonts w:eastAsia="Times New Roman"/>
        </w:rPr>
      </w:pPr>
    </w:p>
    <w:p w:rsidR="00000000" w:rsidRDefault="00DA77C3">
      <w:pPr>
        <w:divId w:val="1216548398"/>
        <w:rPr>
          <w:rFonts w:eastAsia="Times New Roman"/>
        </w:rPr>
      </w:pPr>
      <w:r>
        <w:rPr>
          <w:rFonts w:ascii="Arial" w:eastAsia="Times New Roman" w:hAnsi="Arial" w:cs="Arial"/>
          <w:color w:val="000000"/>
          <w:sz w:val="20"/>
          <w:szCs w:val="20"/>
        </w:rPr>
        <w:t>The Bakken S</w:t>
      </w:r>
      <w:r>
        <w:rPr>
          <w:rFonts w:ascii="Arial" w:eastAsia="Times New Roman" w:hAnsi="Arial" w:cs="Arial"/>
          <w:color w:val="000000"/>
          <w:sz w:val="20"/>
          <w:szCs w:val="20"/>
        </w:rPr>
        <w:t>ystem consists of the North Dakota System and the Bakken Pipeline System. The North Dakota System services the Bakken in North Dakota and is comprised of a crude oil gathering and interstate pipeline transportation system. The gathering system provides del</w:t>
      </w:r>
      <w:r>
        <w:rPr>
          <w:rFonts w:ascii="Arial" w:eastAsia="Times New Roman" w:hAnsi="Arial" w:cs="Arial"/>
          <w:color w:val="000000"/>
          <w:sz w:val="20"/>
          <w:szCs w:val="20"/>
        </w:rPr>
        <w:t>ivery to Clearbrook, Minnesota for service on the Lakehead system or a variety of interconnecting pipeline and rail export facilities. The interstate portion of the system has both US and Canadian components that extend from Berthold, North Dakota into Cro</w:t>
      </w:r>
      <w:r>
        <w:rPr>
          <w:rFonts w:ascii="Arial" w:eastAsia="Times New Roman" w:hAnsi="Arial" w:cs="Arial"/>
          <w:color w:val="000000"/>
          <w:sz w:val="20"/>
          <w:szCs w:val="20"/>
        </w:rPr>
        <w:t>mer, Manitoba.</w:t>
      </w:r>
    </w:p>
    <w:p w:rsidR="00000000" w:rsidRDefault="00DA77C3">
      <w:pPr>
        <w:divId w:val="251013294"/>
        <w:rPr>
          <w:rFonts w:eastAsia="Times New Roman"/>
        </w:rPr>
      </w:pPr>
    </w:p>
    <w:p w:rsidR="00000000" w:rsidRDefault="00DA77C3">
      <w:pPr>
        <w:divId w:val="919480829"/>
        <w:rPr>
          <w:rFonts w:eastAsia="Times New Roman"/>
        </w:rPr>
      </w:pPr>
      <w:r>
        <w:rPr>
          <w:rFonts w:ascii="Arial" w:eastAsia="Times New Roman" w:hAnsi="Arial" w:cs="Arial"/>
          <w:color w:val="000000"/>
          <w:sz w:val="20"/>
          <w:szCs w:val="20"/>
        </w:rPr>
        <w:t>Tariffs on the US portion of the North Dakota System are governed by the FERC and include a local tariff. The Canadian portion is categorized as a Group 2 pipeline, and as such, its tolls are regulated by the CER on a complaint basis. Toll</w:t>
      </w:r>
      <w:r>
        <w:rPr>
          <w:rFonts w:ascii="Arial" w:eastAsia="Times New Roman" w:hAnsi="Arial" w:cs="Arial"/>
          <w:color w:val="000000"/>
          <w:sz w:val="20"/>
          <w:szCs w:val="20"/>
        </w:rPr>
        <w:t>s on the interstate pipeline system are based on long-term take-or-pay agreements with anchor shippers</w:t>
      </w:r>
      <w:r>
        <w:rPr>
          <w:rFonts w:eastAsia="Times New Roman"/>
          <w:i/>
          <w:iCs/>
          <w:color w:val="000000"/>
          <w:sz w:val="20"/>
          <w:szCs w:val="20"/>
        </w:rPr>
        <w:t>.</w:t>
      </w:r>
    </w:p>
    <w:p w:rsidR="00000000" w:rsidRDefault="00DA77C3">
      <w:pPr>
        <w:divId w:val="1945069734"/>
        <w:rPr>
          <w:rFonts w:eastAsia="Times New Roman"/>
        </w:rPr>
      </w:pPr>
    </w:p>
    <w:p w:rsidR="00000000" w:rsidRDefault="00DA77C3">
      <w:pPr>
        <w:divId w:val="1035082142"/>
        <w:rPr>
          <w:rFonts w:eastAsia="Times New Roman"/>
        </w:rPr>
      </w:pPr>
      <w:r>
        <w:rPr>
          <w:rFonts w:ascii="Arial" w:eastAsia="Times New Roman" w:hAnsi="Arial" w:cs="Arial"/>
          <w:color w:val="000000"/>
          <w:sz w:val="20"/>
          <w:szCs w:val="20"/>
        </w:rPr>
        <w:t>We have an effective 27.6% interest in the Bakken Pipeline System, which connects the Bakken formation in North Dakota to markets in eastern PADD II a</w:t>
      </w:r>
      <w:r>
        <w:rPr>
          <w:rFonts w:ascii="Arial" w:eastAsia="Times New Roman" w:hAnsi="Arial" w:cs="Arial"/>
          <w:color w:val="000000"/>
          <w:sz w:val="20"/>
          <w:szCs w:val="20"/>
        </w:rPr>
        <w:t xml:space="preserve">nd the US Gulf Coast. The Bakken Pipeline System consists of the DAPL from the Bakken area in North Dakota to Patoka, Illinois, and the Energy Transfer Crude Oil Pipeline from Patoka, Illinois to Nederland, Texas. Current capacity is 570 kbpd of crude oil </w:t>
      </w:r>
      <w:r>
        <w:rPr>
          <w:rFonts w:ascii="Arial" w:eastAsia="Times New Roman" w:hAnsi="Arial" w:cs="Arial"/>
          <w:color w:val="000000"/>
          <w:sz w:val="20"/>
          <w:szCs w:val="20"/>
        </w:rPr>
        <w:t>with the potential to be expanded through additional pumping horsepower. The Bakken Pipeline System is anchored by long-term throughput commitments from a number of producers.</w:t>
      </w:r>
    </w:p>
    <w:p w:rsidR="00000000" w:rsidRDefault="00DA77C3">
      <w:pPr>
        <w:divId w:val="1239514380"/>
        <w:rPr>
          <w:rFonts w:eastAsia="Times New Roman"/>
        </w:rPr>
      </w:pPr>
    </w:p>
    <w:p w:rsidR="00000000" w:rsidRDefault="00DA77C3">
      <w:pPr>
        <w:divId w:val="1782216127"/>
        <w:rPr>
          <w:rFonts w:eastAsia="Times New Roman"/>
        </w:rPr>
      </w:pPr>
      <w:r>
        <w:rPr>
          <w:rFonts w:ascii="Arial" w:eastAsia="Times New Roman" w:hAnsi="Arial" w:cs="Arial"/>
          <w:color w:val="000000"/>
          <w:sz w:val="20"/>
          <w:szCs w:val="20"/>
        </w:rPr>
        <w:t>Feeder Pipelines and Other includes a number of liquids storage assets and pip</w:t>
      </w:r>
      <w:r>
        <w:rPr>
          <w:rFonts w:ascii="Arial" w:eastAsia="Times New Roman" w:hAnsi="Arial" w:cs="Arial"/>
          <w:color w:val="000000"/>
          <w:sz w:val="20"/>
          <w:szCs w:val="20"/>
        </w:rPr>
        <w:t>eline systems in Canada and the US.</w:t>
      </w:r>
    </w:p>
    <w:p w:rsidR="00000000" w:rsidRDefault="00DA77C3">
      <w:pPr>
        <w:divId w:val="982583927"/>
        <w:rPr>
          <w:rFonts w:eastAsia="Times New Roman"/>
        </w:rPr>
      </w:pPr>
    </w:p>
    <w:p w:rsidR="00000000" w:rsidRDefault="00DA77C3">
      <w:pPr>
        <w:jc w:val="center"/>
        <w:divId w:val="2017800381"/>
        <w:rPr>
          <w:rFonts w:eastAsia="Times New Roman"/>
        </w:rPr>
      </w:pPr>
      <w:r>
        <w:rPr>
          <w:rFonts w:ascii="Arial" w:eastAsia="Times New Roman" w:hAnsi="Arial" w:cs="Arial"/>
          <w:color w:val="000000"/>
          <w:sz w:val="20"/>
          <w:szCs w:val="20"/>
        </w:rPr>
        <w:t>16</w:t>
      </w:r>
    </w:p>
    <w:p w:rsidR="00000000" w:rsidRDefault="00DA77C3">
      <w:pPr>
        <w:rPr>
          <w:rFonts w:eastAsia="Times New Roman"/>
        </w:rPr>
      </w:pPr>
      <w:r>
        <w:rPr>
          <w:rFonts w:eastAsia="Times New Roman"/>
        </w:rPr>
        <w:pict>
          <v:rect id="_x0000_i1042" style="width:0;height:1.5pt" o:hralign="center" o:hrstd="t" o:hr="t" fillcolor="#a0a0a0" stroked="f"/>
        </w:pict>
      </w:r>
    </w:p>
    <w:p w:rsidR="00000000" w:rsidRDefault="00DA77C3">
      <w:pPr>
        <w:jc w:val="center"/>
        <w:divId w:val="926765749"/>
        <w:rPr>
          <w:rFonts w:eastAsia="Times New Roman"/>
        </w:rPr>
      </w:pPr>
    </w:p>
    <w:p w:rsidR="00000000" w:rsidRDefault="00DA77C3">
      <w:pPr>
        <w:divId w:val="233706992"/>
        <w:rPr>
          <w:rFonts w:eastAsia="Times New Roman"/>
        </w:rPr>
      </w:pPr>
      <w:r>
        <w:rPr>
          <w:rFonts w:ascii="Arial" w:eastAsia="Times New Roman" w:hAnsi="Arial" w:cs="Arial"/>
          <w:color w:val="000000"/>
          <w:sz w:val="20"/>
          <w:szCs w:val="20"/>
        </w:rPr>
        <w:t>Key assets included in Feeder Pipelines and Other are the Hardisty Contract Terminal and Hardisty Storage Caverns located near Hardisty, Alberta, a key crude oil pipeline hub in western Canada and the Southern Access Extension (SAX) pipeline which originat</w:t>
      </w:r>
      <w:r>
        <w:rPr>
          <w:rFonts w:ascii="Arial" w:eastAsia="Times New Roman" w:hAnsi="Arial" w:cs="Arial"/>
          <w:color w:val="000000"/>
          <w:sz w:val="20"/>
          <w:szCs w:val="20"/>
        </w:rPr>
        <w:t>es in Flanagan, Illinois and delivers to Patoka, Illinois. We have an effective 65% interest in the 300 kbpd SAX pipeline of which the majority of its capacity is commercially secured under long-term take-or-pay contracts with shippers</w:t>
      </w:r>
      <w:r>
        <w:rPr>
          <w:rFonts w:eastAsia="Times New Roman"/>
          <w:color w:val="000000"/>
          <w:sz w:val="20"/>
          <w:szCs w:val="20"/>
        </w:rPr>
        <w:t>.</w:t>
      </w:r>
    </w:p>
    <w:p w:rsidR="00000000" w:rsidRDefault="00DA77C3">
      <w:pPr>
        <w:divId w:val="784886788"/>
        <w:rPr>
          <w:rFonts w:eastAsia="Times New Roman"/>
        </w:rPr>
      </w:pPr>
    </w:p>
    <w:p w:rsidR="00000000" w:rsidRDefault="00DA77C3">
      <w:pPr>
        <w:divId w:val="16733368"/>
        <w:rPr>
          <w:rFonts w:eastAsia="Times New Roman"/>
        </w:rPr>
      </w:pPr>
      <w:r>
        <w:rPr>
          <w:rFonts w:ascii="Arial" w:eastAsia="Times New Roman" w:hAnsi="Arial" w:cs="Arial"/>
          <w:color w:val="000000"/>
          <w:sz w:val="20"/>
          <w:szCs w:val="20"/>
        </w:rPr>
        <w:t xml:space="preserve">Feeder Pipelines </w:t>
      </w:r>
      <w:r>
        <w:rPr>
          <w:rFonts w:ascii="Arial" w:eastAsia="Times New Roman" w:hAnsi="Arial" w:cs="Arial"/>
          <w:color w:val="000000"/>
          <w:sz w:val="20"/>
          <w:szCs w:val="20"/>
        </w:rPr>
        <w:t>and Other also includes Patoka Storage, the Toledo pipeline</w:t>
      </w:r>
      <w:r>
        <w:rPr>
          <w:rFonts w:eastAsia="Times New Roman"/>
          <w:color w:val="000000"/>
          <w:sz w:val="20"/>
          <w:szCs w:val="20"/>
        </w:rPr>
        <w:t xml:space="preserve"> </w:t>
      </w:r>
      <w:r>
        <w:rPr>
          <w:rFonts w:ascii="Arial" w:eastAsia="Times New Roman" w:hAnsi="Arial" w:cs="Arial"/>
          <w:color w:val="000000"/>
          <w:sz w:val="20"/>
          <w:szCs w:val="20"/>
        </w:rPr>
        <w:t>system and the Norman Wells (NW) System. Patoka Storage is comprised of four storage tanks with 480 thousand barrels of shell capacity located in Patoka, Illinois. The 101 kbpd Toledo pipeline sys</w:t>
      </w:r>
      <w:r>
        <w:rPr>
          <w:rFonts w:ascii="Arial" w:eastAsia="Times New Roman" w:hAnsi="Arial" w:cs="Arial"/>
          <w:color w:val="000000"/>
          <w:sz w:val="20"/>
          <w:szCs w:val="20"/>
        </w:rPr>
        <w:t>tem connects with the Lakehead System and delivers to Ohio and Michigan. The 45 kbpd NW System transports crude oil from Norman Wells in the Northwest Territories to Zama, Alberta and has a cost-of-service rate structure based on established terms with shi</w:t>
      </w:r>
      <w:r>
        <w:rPr>
          <w:rFonts w:ascii="Arial" w:eastAsia="Times New Roman" w:hAnsi="Arial" w:cs="Arial"/>
          <w:color w:val="000000"/>
          <w:sz w:val="20"/>
          <w:szCs w:val="20"/>
        </w:rPr>
        <w:t>ppers.</w:t>
      </w:r>
    </w:p>
    <w:p w:rsidR="00000000" w:rsidRDefault="00DA77C3">
      <w:pPr>
        <w:divId w:val="885029131"/>
        <w:rPr>
          <w:rFonts w:eastAsia="Times New Roman"/>
        </w:rPr>
      </w:pPr>
    </w:p>
    <w:p w:rsidR="00000000" w:rsidRDefault="00DA77C3">
      <w:pPr>
        <w:divId w:val="1215389719"/>
        <w:rPr>
          <w:rFonts w:eastAsia="Times New Roman"/>
        </w:rPr>
      </w:pPr>
      <w:r>
        <w:rPr>
          <w:rFonts w:ascii="Arial" w:eastAsia="Times New Roman" w:hAnsi="Arial" w:cs="Arial"/>
          <w:b/>
          <w:bCs/>
          <w:color w:val="000000"/>
          <w:sz w:val="20"/>
          <w:szCs w:val="20"/>
        </w:rPr>
        <w:t>COMPETITION</w:t>
      </w:r>
    </w:p>
    <w:p w:rsidR="00000000" w:rsidRDefault="00DA77C3">
      <w:pPr>
        <w:divId w:val="1727487259"/>
        <w:rPr>
          <w:rFonts w:eastAsia="Times New Roman"/>
        </w:rPr>
      </w:pPr>
      <w:r>
        <w:rPr>
          <w:rFonts w:ascii="Arial" w:eastAsia="Times New Roman" w:hAnsi="Arial" w:cs="Arial"/>
          <w:color w:val="000000"/>
          <w:sz w:val="20"/>
          <w:szCs w:val="20"/>
        </w:rPr>
        <w:t>Other competing carriers available to ship western Canadian liquid hydrocarbons to markets in Canada, the US and internationally represent competition to our liquids pipelines network. Competition amongst existing pipelines is based pr</w:t>
      </w:r>
      <w:r>
        <w:rPr>
          <w:rFonts w:ascii="Arial" w:eastAsia="Times New Roman" w:hAnsi="Arial" w:cs="Arial"/>
          <w:color w:val="000000"/>
          <w:sz w:val="20"/>
          <w:szCs w:val="20"/>
        </w:rPr>
        <w:t>imarily on the cost of transportation, access to supply, the quality and reliability of service, contract carrier alternatives and proximity to markets.</w:t>
      </w:r>
    </w:p>
    <w:p w:rsidR="00000000" w:rsidRDefault="00DA77C3">
      <w:pPr>
        <w:divId w:val="1702896250"/>
        <w:rPr>
          <w:rFonts w:eastAsia="Times New Roman"/>
        </w:rPr>
      </w:pPr>
    </w:p>
    <w:p w:rsidR="00000000" w:rsidRDefault="00DA77C3">
      <w:pPr>
        <w:divId w:val="1049649639"/>
        <w:rPr>
          <w:rFonts w:eastAsia="Times New Roman"/>
        </w:rPr>
      </w:pPr>
      <w:r>
        <w:rPr>
          <w:rFonts w:ascii="Arial" w:eastAsia="Times New Roman" w:hAnsi="Arial" w:cs="Arial"/>
          <w:color w:val="000000"/>
          <w:sz w:val="20"/>
          <w:szCs w:val="20"/>
        </w:rPr>
        <w:t>Competition also arises from proposed pipeline expansions that provide access to markets currently se</w:t>
      </w:r>
      <w:r>
        <w:rPr>
          <w:rFonts w:ascii="Arial" w:eastAsia="Times New Roman" w:hAnsi="Arial" w:cs="Arial"/>
          <w:color w:val="000000"/>
          <w:sz w:val="20"/>
          <w:szCs w:val="20"/>
        </w:rPr>
        <w:t>rved by our liquids pipelines, as well as from proposed projects enhancing infrastructure in the Alberta regional oil sands market. The Mid-Continent and Bakken systems also face competition from existing pipelines, proposed future pipelines and existing a</w:t>
      </w:r>
      <w:r>
        <w:rPr>
          <w:rFonts w:ascii="Arial" w:eastAsia="Times New Roman" w:hAnsi="Arial" w:cs="Arial"/>
          <w:color w:val="000000"/>
          <w:sz w:val="20"/>
          <w:szCs w:val="20"/>
        </w:rPr>
        <w:t>nd alternative gathering facilities. Competition for storage facilities in the US includes large integrated oil companies and other midstream energy partnerships. Additionally, volatile crude price differentials and insufficient pipeline capacity on either</w:t>
      </w:r>
      <w:r>
        <w:rPr>
          <w:rFonts w:ascii="Arial" w:eastAsia="Times New Roman" w:hAnsi="Arial" w:cs="Arial"/>
          <w:color w:val="000000"/>
          <w:sz w:val="20"/>
          <w:szCs w:val="20"/>
        </w:rPr>
        <w:t xml:space="preserve"> our or competitors' pipelines can make transportation of crude oil by rail competitive, particularly to markets not currently served by pipelines.</w:t>
      </w:r>
    </w:p>
    <w:p w:rsidR="00000000" w:rsidRDefault="00DA77C3">
      <w:pPr>
        <w:divId w:val="1853950065"/>
        <w:rPr>
          <w:rFonts w:eastAsia="Times New Roman"/>
        </w:rPr>
      </w:pPr>
    </w:p>
    <w:p w:rsidR="00000000" w:rsidRDefault="00DA77C3">
      <w:pPr>
        <w:divId w:val="1792939545"/>
        <w:rPr>
          <w:rFonts w:eastAsia="Times New Roman"/>
        </w:rPr>
      </w:pPr>
      <w:r>
        <w:rPr>
          <w:rFonts w:ascii="Arial" w:eastAsia="Times New Roman" w:hAnsi="Arial" w:cs="Arial"/>
          <w:color w:val="000000"/>
          <w:sz w:val="20"/>
          <w:szCs w:val="20"/>
        </w:rPr>
        <w:t>We believe that our liquids pipelines continue to provide attractive options to producers in the Western C</w:t>
      </w:r>
      <w:r>
        <w:rPr>
          <w:rFonts w:ascii="Arial" w:eastAsia="Times New Roman" w:hAnsi="Arial" w:cs="Arial"/>
          <w:color w:val="000000"/>
          <w:sz w:val="20"/>
          <w:szCs w:val="20"/>
        </w:rPr>
        <w:t>anadian Sedimentary Basin (WCSB) and North Dakota due to our competitive tolls and flexibility through our multiple delivery and storage points. We also employ long-term agreements with shippers, which mitigates competition risk by ensuring consistent supp</w:t>
      </w:r>
      <w:r>
        <w:rPr>
          <w:rFonts w:ascii="Arial" w:eastAsia="Times New Roman" w:hAnsi="Arial" w:cs="Arial"/>
          <w:color w:val="000000"/>
          <w:sz w:val="20"/>
          <w:szCs w:val="20"/>
        </w:rPr>
        <w:t xml:space="preserve">ly to our liquids pipelines network. Our current complement of growth projects to expand market access and to enhance capacity on our pipeline system are expected to provide shippers reliable and long-term competitive solutions for liquids transportation. </w:t>
      </w:r>
      <w:r>
        <w:rPr>
          <w:rFonts w:ascii="Arial" w:eastAsia="Times New Roman" w:hAnsi="Arial" w:cs="Arial"/>
          <w:color w:val="000000"/>
          <w:sz w:val="20"/>
          <w:szCs w:val="20"/>
        </w:rPr>
        <w:t>We have a proven track record of successfully executing projects to meet the needs of our customers and our existing right-of-way for the Mainline System also provides a competitive advantage as it can be difficult and costly to obtain rights-of-way for ne</w:t>
      </w:r>
      <w:r>
        <w:rPr>
          <w:rFonts w:ascii="Arial" w:eastAsia="Times New Roman" w:hAnsi="Arial" w:cs="Arial"/>
          <w:color w:val="000000"/>
          <w:sz w:val="20"/>
          <w:szCs w:val="20"/>
        </w:rPr>
        <w:t>w pipelines traversing new areas. In addition, we are currently pursuing the offering of contracted service on the Mainline System, which would further contribute to mitigating competition risk.</w:t>
      </w:r>
    </w:p>
    <w:p w:rsidR="00000000" w:rsidRDefault="00DA77C3">
      <w:pPr>
        <w:divId w:val="1349062862"/>
        <w:rPr>
          <w:rFonts w:eastAsia="Times New Roman"/>
        </w:rPr>
      </w:pPr>
    </w:p>
    <w:p w:rsidR="00000000" w:rsidRDefault="00DA77C3">
      <w:pPr>
        <w:divId w:val="939415019"/>
        <w:rPr>
          <w:rFonts w:eastAsia="Times New Roman"/>
        </w:rPr>
      </w:pPr>
      <w:r>
        <w:rPr>
          <w:rFonts w:ascii="Arial" w:eastAsia="Times New Roman" w:hAnsi="Arial" w:cs="Arial"/>
          <w:b/>
          <w:bCs/>
          <w:color w:val="000000"/>
          <w:sz w:val="20"/>
          <w:szCs w:val="20"/>
        </w:rPr>
        <w:t>SUPPLY AND DEMAND</w:t>
      </w:r>
    </w:p>
    <w:p w:rsidR="00000000" w:rsidRDefault="00DA77C3">
      <w:pPr>
        <w:divId w:val="1188372007"/>
        <w:rPr>
          <w:rFonts w:eastAsia="Times New Roman"/>
        </w:rPr>
      </w:pPr>
      <w:r>
        <w:rPr>
          <w:rFonts w:ascii="Arial" w:eastAsia="Times New Roman" w:hAnsi="Arial" w:cs="Arial"/>
          <w:color w:val="000000"/>
          <w:sz w:val="20"/>
          <w:szCs w:val="20"/>
        </w:rPr>
        <w:t>We have an established and successful his</w:t>
      </w:r>
      <w:r>
        <w:rPr>
          <w:rFonts w:ascii="Arial" w:eastAsia="Times New Roman" w:hAnsi="Arial" w:cs="Arial"/>
          <w:color w:val="000000"/>
          <w:sz w:val="20"/>
          <w:szCs w:val="20"/>
        </w:rPr>
        <w:t>tory of being the largest transporter of crude oil to the US, the world’s largest market for crude oil. While US demand for Canadian crude oil production will support the use of our infrastructure for the foreseeable future, North American and global crude</w:t>
      </w:r>
      <w:r>
        <w:rPr>
          <w:rFonts w:ascii="Arial" w:eastAsia="Times New Roman" w:hAnsi="Arial" w:cs="Arial"/>
          <w:color w:val="000000"/>
          <w:sz w:val="20"/>
          <w:szCs w:val="20"/>
        </w:rPr>
        <w:t xml:space="preserve"> oil supply and demand fundamentals are shifting, and we have a role to play in this transition by developing long-term transportation options that enable the efficient flow of crude oil from supply regions to end-user markets.</w:t>
      </w:r>
    </w:p>
    <w:p w:rsidR="00000000" w:rsidRDefault="00DA77C3">
      <w:pPr>
        <w:divId w:val="1023825499"/>
        <w:rPr>
          <w:rFonts w:eastAsia="Times New Roman"/>
        </w:rPr>
      </w:pPr>
    </w:p>
    <w:p w:rsidR="00000000" w:rsidRDefault="00DA77C3">
      <w:pPr>
        <w:divId w:val="328414010"/>
        <w:rPr>
          <w:rFonts w:eastAsia="Times New Roman"/>
        </w:rPr>
      </w:pPr>
      <w:r>
        <w:rPr>
          <w:rFonts w:ascii="Arial" w:eastAsia="Times New Roman" w:hAnsi="Arial" w:cs="Arial"/>
          <w:color w:val="000000"/>
          <w:sz w:val="20"/>
          <w:szCs w:val="20"/>
        </w:rPr>
        <w:t xml:space="preserve">The COVID-19 pandemic had </w:t>
      </w:r>
      <w:r>
        <w:rPr>
          <w:rFonts w:ascii="Arial" w:eastAsia="Times New Roman" w:hAnsi="Arial" w:cs="Arial"/>
          <w:color w:val="000000"/>
          <w:sz w:val="20"/>
          <w:szCs w:val="20"/>
        </w:rPr>
        <w:t>a significant impact on the crude oil market in 2020. International prices weakened as lockdowns led to a reduction in energy consumption, lower refinery utilization and a glut in supply. The Organization of Petroleum Exporting Countries (OPEC), along with</w:t>
      </w:r>
      <w:r>
        <w:rPr>
          <w:rFonts w:ascii="Arial" w:eastAsia="Times New Roman" w:hAnsi="Arial" w:cs="Arial"/>
          <w:color w:val="000000"/>
          <w:sz w:val="20"/>
          <w:szCs w:val="20"/>
        </w:rPr>
        <w:t xml:space="preserve"> producers around the world, cut crude oil production to stabilize international prices and inventories. WCSB production substantially recovered in the second half of the year as refinery demand has picked up and the Alberta production curtailment program </w:t>
      </w:r>
      <w:r>
        <w:rPr>
          <w:rFonts w:ascii="Arial" w:eastAsia="Times New Roman" w:hAnsi="Arial" w:cs="Arial"/>
          <w:color w:val="000000"/>
          <w:sz w:val="20"/>
          <w:szCs w:val="20"/>
        </w:rPr>
        <w:t>has ended.</w:t>
      </w:r>
    </w:p>
    <w:p w:rsidR="00000000" w:rsidRDefault="00DA77C3">
      <w:pPr>
        <w:jc w:val="center"/>
        <w:divId w:val="1510027802"/>
        <w:rPr>
          <w:rFonts w:eastAsia="Times New Roman"/>
        </w:rPr>
      </w:pPr>
      <w:r>
        <w:rPr>
          <w:rFonts w:ascii="Arial" w:eastAsia="Times New Roman" w:hAnsi="Arial" w:cs="Arial"/>
          <w:color w:val="000000"/>
          <w:sz w:val="20"/>
          <w:szCs w:val="20"/>
        </w:rPr>
        <w:t>17</w:t>
      </w:r>
    </w:p>
    <w:p w:rsidR="00000000" w:rsidRDefault="00DA77C3">
      <w:pPr>
        <w:rPr>
          <w:rFonts w:eastAsia="Times New Roman"/>
        </w:rPr>
      </w:pPr>
      <w:r>
        <w:rPr>
          <w:rFonts w:eastAsia="Times New Roman"/>
        </w:rPr>
        <w:pict>
          <v:rect id="_x0000_i1043" style="width:0;height:1.5pt" o:hralign="center" o:hrstd="t" o:hr="t" fillcolor="#a0a0a0" stroked="f"/>
        </w:pict>
      </w:r>
    </w:p>
    <w:p w:rsidR="00000000" w:rsidRDefault="00DA77C3">
      <w:pPr>
        <w:jc w:val="center"/>
        <w:divId w:val="114370852"/>
        <w:rPr>
          <w:rFonts w:eastAsia="Times New Roman"/>
        </w:rPr>
      </w:pPr>
    </w:p>
    <w:p w:rsidR="00000000" w:rsidRDefault="00DA77C3">
      <w:pPr>
        <w:divId w:val="1388918787"/>
        <w:rPr>
          <w:rFonts w:eastAsia="Times New Roman"/>
        </w:rPr>
      </w:pPr>
      <w:r>
        <w:rPr>
          <w:rFonts w:ascii="Arial" w:eastAsia="Times New Roman" w:hAnsi="Arial" w:cs="Arial"/>
          <w:color w:val="000000"/>
          <w:sz w:val="20"/>
          <w:szCs w:val="20"/>
        </w:rPr>
        <w:t>Our Mainline System throughput, as measured at the Canada/US border at Gretna, Manitoba saw deliveries of 2.44 million bpd in the second quarter of 2020, a 400 kbpd drop from the previous quarter. Volumes improved in the third quarter to 2.55 million bpd a</w:t>
      </w:r>
      <w:r>
        <w:rPr>
          <w:rFonts w:ascii="Arial" w:eastAsia="Times New Roman" w:hAnsi="Arial" w:cs="Arial"/>
          <w:color w:val="000000"/>
          <w:sz w:val="20"/>
          <w:szCs w:val="20"/>
        </w:rPr>
        <w:t>nd in the fourth quarter to 2.65 million bpd driven by improved refinery utilization in the US and Canada.</w:t>
      </w:r>
      <w:r>
        <w:rPr>
          <w:rFonts w:ascii="Arial" w:eastAsia="Times New Roman" w:hAnsi="Arial" w:cs="Arial"/>
          <w:color w:val="000000"/>
        </w:rPr>
        <w:t xml:space="preserve"> </w:t>
      </w:r>
      <w:r>
        <w:rPr>
          <w:rFonts w:ascii="Arial" w:eastAsia="Times New Roman" w:hAnsi="Arial" w:cs="Arial"/>
          <w:color w:val="000000"/>
          <w:sz w:val="20"/>
          <w:szCs w:val="20"/>
        </w:rPr>
        <w:t>The Mainline System also returned to apportionment in the fourth quarter, as heavy crude oil shipment nominations exceeded capacity on portions of th</w:t>
      </w:r>
      <w:r>
        <w:rPr>
          <w:rFonts w:ascii="Arial" w:eastAsia="Times New Roman" w:hAnsi="Arial" w:cs="Arial"/>
          <w:color w:val="000000"/>
          <w:sz w:val="20"/>
          <w:szCs w:val="20"/>
        </w:rPr>
        <w:t>e system. Lower supply of heavy crude from Latin America and the Middle East is driving increased demand for Canadian heavy crude in the US Gulf Coast even as refinery utilization remained below pre-pandemic levels.</w:t>
      </w:r>
    </w:p>
    <w:p w:rsidR="00000000" w:rsidRDefault="00DA77C3">
      <w:pPr>
        <w:divId w:val="1745757702"/>
        <w:rPr>
          <w:rFonts w:eastAsia="Times New Roman"/>
        </w:rPr>
      </w:pPr>
      <w:r>
        <w:rPr>
          <w:rFonts w:ascii="Arial" w:eastAsia="Times New Roman" w:hAnsi="Arial" w:cs="Arial"/>
          <w:color w:val="000000"/>
          <w:sz w:val="20"/>
          <w:szCs w:val="20"/>
        </w:rPr>
        <w:t>The impact of the COVID-19 pandemic on t</w:t>
      </w:r>
      <w:r>
        <w:rPr>
          <w:rFonts w:ascii="Arial" w:eastAsia="Times New Roman" w:hAnsi="Arial" w:cs="Arial"/>
          <w:color w:val="000000"/>
          <w:sz w:val="20"/>
          <w:szCs w:val="20"/>
        </w:rPr>
        <w:t xml:space="preserve">he financial performance of our Liquids Pipelines business continues to be modest given the cost effectiveness of our Mainline System tolls and commercial arrangements, which underpin many of our pipelines. These arrangements provide a significant measure </w:t>
      </w:r>
      <w:r>
        <w:rPr>
          <w:rFonts w:ascii="Arial" w:eastAsia="Times New Roman" w:hAnsi="Arial" w:cs="Arial"/>
          <w:color w:val="000000"/>
          <w:sz w:val="20"/>
          <w:szCs w:val="20"/>
        </w:rPr>
        <w:t xml:space="preserve">of protection against volume fluctuations. Our Mainline System is well positioned to continue to provide safe and efficient transportation which will enable western Canadian and Bakken production to reach attractive markets in the US and eastern Canada at </w:t>
      </w:r>
      <w:r>
        <w:rPr>
          <w:rFonts w:ascii="Arial" w:eastAsia="Times New Roman" w:hAnsi="Arial" w:cs="Arial"/>
          <w:color w:val="000000"/>
          <w:sz w:val="20"/>
          <w:szCs w:val="20"/>
        </w:rPr>
        <w:t>a competitive cost.</w:t>
      </w:r>
    </w:p>
    <w:p w:rsidR="00000000" w:rsidRDefault="00DA77C3">
      <w:pPr>
        <w:divId w:val="1484081803"/>
        <w:rPr>
          <w:rFonts w:eastAsia="Times New Roman"/>
        </w:rPr>
      </w:pPr>
    </w:p>
    <w:p w:rsidR="00000000" w:rsidRDefault="00DA77C3">
      <w:pPr>
        <w:divId w:val="1173684294"/>
        <w:rPr>
          <w:rFonts w:eastAsia="Times New Roman"/>
        </w:rPr>
      </w:pPr>
      <w:r>
        <w:rPr>
          <w:rFonts w:ascii="Arial" w:eastAsia="Times New Roman" w:hAnsi="Arial" w:cs="Arial"/>
          <w:color w:val="000000"/>
          <w:sz w:val="20"/>
          <w:szCs w:val="20"/>
        </w:rPr>
        <w:t>Over the long term, continued growth in global energy consumption is expected to be primarily driven by emerging economies in regions outside the</w:t>
      </w:r>
      <w:r>
        <w:rPr>
          <w:rFonts w:eastAsia="Times New Roman"/>
          <w:color w:val="000000"/>
          <w:sz w:val="20"/>
          <w:szCs w:val="20"/>
        </w:rPr>
        <w:t xml:space="preserve"> </w:t>
      </w:r>
      <w:r>
        <w:rPr>
          <w:rFonts w:ascii="Arial" w:eastAsia="Times New Roman" w:hAnsi="Arial" w:cs="Arial"/>
          <w:color w:val="000000"/>
          <w:sz w:val="20"/>
          <w:szCs w:val="20"/>
        </w:rPr>
        <w:t>Organization for Economic Cooperation and Development (OECD), mainly in India and China.</w:t>
      </w:r>
      <w:r>
        <w:rPr>
          <w:rFonts w:ascii="Arial" w:eastAsia="Times New Roman" w:hAnsi="Arial" w:cs="Arial"/>
          <w:color w:val="000000"/>
          <w:sz w:val="20"/>
          <w:szCs w:val="20"/>
        </w:rPr>
        <w:t xml:space="preserve"> In North America, demand growth for transportation fuels is expected to moderate due to vehicle fuel efficiencies and increasing sales of electric vehicles. Accordingly, there is a strategic opportunity to establish tide-water export facilities to service</w:t>
      </w:r>
      <w:r>
        <w:rPr>
          <w:rFonts w:ascii="Arial" w:eastAsia="Times New Roman" w:hAnsi="Arial" w:cs="Arial"/>
          <w:color w:val="000000"/>
          <w:sz w:val="20"/>
          <w:szCs w:val="20"/>
        </w:rPr>
        <w:t xml:space="preserve"> North American producers wanting access to global markets.</w:t>
      </w:r>
    </w:p>
    <w:p w:rsidR="00000000" w:rsidRDefault="00DA77C3">
      <w:pPr>
        <w:divId w:val="1963801186"/>
        <w:rPr>
          <w:rFonts w:eastAsia="Times New Roman"/>
        </w:rPr>
      </w:pPr>
    </w:p>
    <w:p w:rsidR="00000000" w:rsidRDefault="00DA77C3">
      <w:pPr>
        <w:divId w:val="1508323514"/>
        <w:rPr>
          <w:rFonts w:eastAsia="Times New Roman"/>
        </w:rPr>
      </w:pPr>
      <w:r>
        <w:rPr>
          <w:rFonts w:ascii="Arial" w:eastAsia="Times New Roman" w:hAnsi="Arial" w:cs="Arial"/>
          <w:color w:val="000000"/>
          <w:sz w:val="20"/>
          <w:szCs w:val="20"/>
        </w:rPr>
        <w:t>Global crude oil production is expected to continue to grow through 2035 to meet this increase in global demand.</w:t>
      </w:r>
      <w:r>
        <w:rPr>
          <w:rFonts w:ascii="Arial" w:eastAsia="Times New Roman" w:hAnsi="Arial" w:cs="Arial"/>
          <w:color w:val="000000"/>
        </w:rPr>
        <w:t xml:space="preserve"> </w:t>
      </w:r>
      <w:r>
        <w:rPr>
          <w:rFonts w:ascii="Arial" w:eastAsia="Times New Roman" w:hAnsi="Arial" w:cs="Arial"/>
          <w:color w:val="000000"/>
          <w:sz w:val="20"/>
          <w:szCs w:val="20"/>
        </w:rPr>
        <w:t xml:space="preserve">This supply will primarily come from OPEC countries and North America. Growth in </w:t>
      </w:r>
      <w:r>
        <w:rPr>
          <w:rFonts w:ascii="Arial" w:eastAsia="Times New Roman" w:hAnsi="Arial" w:cs="Arial"/>
          <w:color w:val="000000"/>
          <w:sz w:val="20"/>
          <w:szCs w:val="20"/>
        </w:rPr>
        <w:t xml:space="preserve">supply from OPEC is partly due to the expected recovery of Iraqi and Libyan production. Saudi Arabia also has the capacity to increase production as necessary. The pace of growth in North America will be governed by a number of factors including crude oil </w:t>
      </w:r>
      <w:r>
        <w:rPr>
          <w:rFonts w:ascii="Arial" w:eastAsia="Times New Roman" w:hAnsi="Arial" w:cs="Arial"/>
          <w:color w:val="000000"/>
          <w:sz w:val="20"/>
          <w:szCs w:val="20"/>
        </w:rPr>
        <w:t>prices, corresponding production decisions by OPEC, increasing environmental regulation, sufficient pipeline egress and prolonged approval processes for new pipelines with access to the US Gulf Coast and tide-water. Recent forecasts continue to show long-t</w:t>
      </w:r>
      <w:r>
        <w:rPr>
          <w:rFonts w:ascii="Arial" w:eastAsia="Times New Roman" w:hAnsi="Arial" w:cs="Arial"/>
          <w:color w:val="000000"/>
          <w:sz w:val="20"/>
          <w:szCs w:val="20"/>
        </w:rPr>
        <w:t>erm supply growth from the WCSB, however the projected pace of growth is slower than previous forecasts as a result of the evolving factors noted above.</w:t>
      </w:r>
    </w:p>
    <w:p w:rsidR="00000000" w:rsidRDefault="00DA77C3">
      <w:pPr>
        <w:divId w:val="1402488657"/>
        <w:rPr>
          <w:rFonts w:eastAsia="Times New Roman"/>
        </w:rPr>
      </w:pPr>
    </w:p>
    <w:p w:rsidR="00000000" w:rsidRDefault="00DA77C3">
      <w:pPr>
        <w:divId w:val="2025666268"/>
        <w:rPr>
          <w:rFonts w:eastAsia="Times New Roman"/>
        </w:rPr>
      </w:pPr>
      <w:r>
        <w:rPr>
          <w:rFonts w:ascii="Arial" w:eastAsia="Times New Roman" w:hAnsi="Arial" w:cs="Arial"/>
          <w:color w:val="000000"/>
          <w:sz w:val="20"/>
          <w:szCs w:val="20"/>
        </w:rPr>
        <w:t>In the near term, Canadian pipeline export capacity is expected to remain fully utilized, resulting i</w:t>
      </w:r>
      <w:r>
        <w:rPr>
          <w:rFonts w:ascii="Arial" w:eastAsia="Times New Roman" w:hAnsi="Arial" w:cs="Arial"/>
          <w:color w:val="000000"/>
          <w:sz w:val="20"/>
          <w:szCs w:val="20"/>
        </w:rPr>
        <w:t>n continued apportionment on our Mainline System and incremental production utilizing non-pipeline transportation services (e.g. rail and trucks) until such time as sufficient pipeline capacity is made available. Over the longer term, however, it will be i</w:t>
      </w:r>
      <w:r>
        <w:rPr>
          <w:rFonts w:ascii="Arial" w:eastAsia="Times New Roman" w:hAnsi="Arial" w:cs="Arial"/>
          <w:color w:val="000000"/>
          <w:sz w:val="20"/>
          <w:szCs w:val="20"/>
        </w:rPr>
        <w:t>mportant to develop additional WCSB pipeline egress alternatives as we believe pipelines will continue to be the most reliable, safe and cost-effective means of transportation.</w:t>
      </w:r>
    </w:p>
    <w:p w:rsidR="00000000" w:rsidRDefault="00DA77C3">
      <w:pPr>
        <w:divId w:val="848367802"/>
        <w:rPr>
          <w:rFonts w:eastAsia="Times New Roman"/>
        </w:rPr>
      </w:pPr>
    </w:p>
    <w:p w:rsidR="00000000" w:rsidRDefault="00DA77C3">
      <w:pPr>
        <w:divId w:val="699742761"/>
        <w:rPr>
          <w:rFonts w:eastAsia="Times New Roman"/>
        </w:rPr>
      </w:pPr>
      <w:r>
        <w:rPr>
          <w:rFonts w:ascii="Arial" w:eastAsia="Times New Roman" w:hAnsi="Arial" w:cs="Arial"/>
          <w:color w:val="000000"/>
          <w:sz w:val="20"/>
          <w:szCs w:val="20"/>
        </w:rPr>
        <w:t>We help alleviate price discounts for producers and rising supply costs to refiners through optimization of throughput on our existing liquids pipelines systems and through investment in new pipelines and related infrastructure to provide expanded transpor</w:t>
      </w:r>
      <w:r>
        <w:rPr>
          <w:rFonts w:ascii="Arial" w:eastAsia="Times New Roman" w:hAnsi="Arial" w:cs="Arial"/>
          <w:color w:val="000000"/>
          <w:sz w:val="20"/>
          <w:szCs w:val="20"/>
        </w:rPr>
        <w:t xml:space="preserve">tation capacity and sustainable connectivity to alternative markets. Progress on the development and construction of our commercially secured growth projects is discussed in Part II. </w:t>
      </w:r>
      <w:r>
        <w:rPr>
          <w:rFonts w:ascii="Arial" w:eastAsia="Times New Roman" w:hAnsi="Arial" w:cs="Arial"/>
          <w:i/>
          <w:iCs/>
          <w:color w:val="000000"/>
          <w:sz w:val="20"/>
          <w:szCs w:val="20"/>
        </w:rPr>
        <w:t>Item 7.</w:t>
      </w:r>
      <w:r>
        <w:rPr>
          <w:rFonts w:ascii="Arial" w:eastAsia="Times New Roman" w:hAnsi="Arial" w:cs="Arial"/>
          <w:color w:val="000000"/>
          <w:sz w:val="20"/>
          <w:szCs w:val="20"/>
        </w:rPr>
        <w:t xml:space="preserve"> </w:t>
      </w:r>
      <w:r>
        <w:rPr>
          <w:rFonts w:ascii="Arial" w:eastAsia="Times New Roman" w:hAnsi="Arial" w:cs="Arial"/>
          <w:i/>
          <w:iCs/>
          <w:color w:val="000000"/>
          <w:sz w:val="20"/>
          <w:szCs w:val="20"/>
        </w:rPr>
        <w:t>Management's Discussion and Analysis of Financial Condition and R</w:t>
      </w:r>
      <w:r>
        <w:rPr>
          <w:rFonts w:ascii="Arial" w:eastAsia="Times New Roman" w:hAnsi="Arial" w:cs="Arial"/>
          <w:i/>
          <w:iCs/>
          <w:color w:val="000000"/>
          <w:sz w:val="20"/>
          <w:szCs w:val="20"/>
        </w:rPr>
        <w:t>esults of Operations - Growth Projects - Commercially Secured Projects.</w:t>
      </w:r>
    </w:p>
    <w:p w:rsidR="00000000" w:rsidRDefault="00DA77C3">
      <w:pPr>
        <w:divId w:val="1319191858"/>
        <w:rPr>
          <w:rFonts w:eastAsia="Times New Roman"/>
        </w:rPr>
      </w:pPr>
    </w:p>
    <w:p w:rsidR="00000000" w:rsidRDefault="00DA77C3">
      <w:pPr>
        <w:jc w:val="center"/>
        <w:divId w:val="488710192"/>
        <w:rPr>
          <w:rFonts w:eastAsia="Times New Roman"/>
        </w:rPr>
      </w:pPr>
      <w:r>
        <w:rPr>
          <w:rFonts w:ascii="Arial" w:eastAsia="Times New Roman" w:hAnsi="Arial" w:cs="Arial"/>
          <w:color w:val="000000"/>
          <w:sz w:val="20"/>
          <w:szCs w:val="20"/>
        </w:rPr>
        <w:t>18</w:t>
      </w:r>
    </w:p>
    <w:p w:rsidR="00000000" w:rsidRDefault="00DA77C3">
      <w:pPr>
        <w:rPr>
          <w:rFonts w:eastAsia="Times New Roman"/>
        </w:rPr>
      </w:pPr>
      <w:r>
        <w:rPr>
          <w:rFonts w:eastAsia="Times New Roman"/>
        </w:rPr>
        <w:pict>
          <v:rect id="_x0000_i1044" style="width:0;height:1.5pt" o:hralign="center" o:hrstd="t" o:hr="t" fillcolor="#a0a0a0" stroked="f"/>
        </w:pict>
      </w:r>
    </w:p>
    <w:p w:rsidR="00000000" w:rsidRDefault="00DA77C3">
      <w:pPr>
        <w:jc w:val="center"/>
        <w:divId w:val="984045598"/>
        <w:rPr>
          <w:rFonts w:eastAsia="Times New Roman"/>
        </w:rPr>
      </w:pPr>
    </w:p>
    <w:p w:rsidR="00000000" w:rsidRDefault="00DA77C3">
      <w:pPr>
        <w:jc w:val="both"/>
        <w:rPr>
          <w:rFonts w:eastAsia="Times New Roman"/>
        </w:rPr>
      </w:pPr>
      <w:r>
        <w:rPr>
          <w:rFonts w:ascii="Arial" w:eastAsia="Times New Roman" w:hAnsi="Arial" w:cs="Arial"/>
          <w:b/>
          <w:bCs/>
          <w:color w:val="000000"/>
          <w:sz w:val="28"/>
          <w:szCs w:val="28"/>
        </w:rPr>
        <w:t>GAS TRANSMISSION AND MIDSTREAM</w:t>
      </w:r>
    </w:p>
    <w:p w:rsidR="00000000" w:rsidRDefault="00DA77C3">
      <w:pPr>
        <w:divId w:val="646932903"/>
        <w:rPr>
          <w:rFonts w:eastAsia="Times New Roman"/>
        </w:rPr>
      </w:pPr>
    </w:p>
    <w:p w:rsidR="00000000" w:rsidRDefault="00DA77C3">
      <w:pPr>
        <w:divId w:val="1297371990"/>
        <w:rPr>
          <w:rFonts w:eastAsia="Times New Roman"/>
        </w:rPr>
      </w:pPr>
      <w:r>
        <w:rPr>
          <w:rFonts w:ascii="Arial" w:eastAsia="Times New Roman" w:hAnsi="Arial" w:cs="Arial"/>
          <w:color w:val="000000"/>
          <w:sz w:val="20"/>
          <w:szCs w:val="20"/>
        </w:rPr>
        <w:t>Gas Transmission and Midstream consists of our investments in natural gas pipelines and gathering and proce</w:t>
      </w:r>
      <w:r>
        <w:rPr>
          <w:rFonts w:ascii="Arial" w:eastAsia="Times New Roman" w:hAnsi="Arial" w:cs="Arial"/>
          <w:color w:val="000000"/>
          <w:sz w:val="20"/>
          <w:szCs w:val="20"/>
        </w:rPr>
        <w:t>ssing facilities in Canada and the US, including US Gas Transmission, Canadian Gas Transmission, US Midstream and other assets.</w:t>
      </w:r>
    </w:p>
    <w:p w:rsidR="00000000" w:rsidRDefault="00DA77C3">
      <w:pPr>
        <w:jc w:val="both"/>
        <w:rPr>
          <w:rFonts w:eastAsia="Times New Roman"/>
        </w:rPr>
      </w:pPr>
      <w:r>
        <w:rPr>
          <w:rFonts w:eastAsia="Times New Roman"/>
          <w:noProof/>
        </w:rPr>
        <w:drawing>
          <wp:inline distT="0" distB="0" distL="0" distR="0">
            <wp:extent cx="304800" cy="3048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DA77C3">
      <w:pPr>
        <w:jc w:val="both"/>
        <w:rPr>
          <w:rFonts w:eastAsia="Times New Roman"/>
        </w:rPr>
      </w:pPr>
    </w:p>
    <w:p w:rsidR="00000000" w:rsidRDefault="00DA77C3">
      <w:pPr>
        <w:jc w:val="center"/>
        <w:divId w:val="557786125"/>
        <w:rPr>
          <w:rFonts w:eastAsia="Times New Roman"/>
        </w:rPr>
      </w:pPr>
      <w:r>
        <w:rPr>
          <w:rFonts w:ascii="Arial" w:eastAsia="Times New Roman" w:hAnsi="Arial" w:cs="Arial"/>
          <w:color w:val="000000"/>
          <w:sz w:val="20"/>
          <w:szCs w:val="20"/>
        </w:rPr>
        <w:t>19</w:t>
      </w:r>
    </w:p>
    <w:p w:rsidR="00000000" w:rsidRDefault="00DA77C3">
      <w:pPr>
        <w:rPr>
          <w:rFonts w:eastAsia="Times New Roman"/>
        </w:rPr>
      </w:pPr>
      <w:r>
        <w:rPr>
          <w:rFonts w:eastAsia="Times New Roman"/>
        </w:rPr>
        <w:pict>
          <v:rect id="_x0000_i1046" style="width:0;height:1.5pt" o:hralign="center" o:hrstd="t" o:hr="t" fillcolor="#a0a0a0" stroked="f"/>
        </w:pict>
      </w:r>
    </w:p>
    <w:p w:rsidR="00000000" w:rsidRDefault="00DA77C3">
      <w:pPr>
        <w:jc w:val="center"/>
        <w:divId w:val="1455251606"/>
        <w:rPr>
          <w:rFonts w:eastAsia="Times New Roman"/>
        </w:rPr>
      </w:pPr>
    </w:p>
    <w:p w:rsidR="00000000" w:rsidRDefault="00DA77C3">
      <w:pPr>
        <w:divId w:val="2071881274"/>
        <w:rPr>
          <w:rFonts w:eastAsia="Times New Roman"/>
        </w:rPr>
      </w:pPr>
      <w:r>
        <w:rPr>
          <w:rFonts w:ascii="Arial" w:eastAsia="Times New Roman" w:hAnsi="Arial" w:cs="Arial"/>
          <w:b/>
          <w:bCs/>
          <w:color w:val="000000"/>
          <w:sz w:val="20"/>
          <w:szCs w:val="20"/>
        </w:rPr>
        <w:t>US GAS TRANSMISSION</w:t>
      </w:r>
    </w:p>
    <w:p w:rsidR="00000000" w:rsidRDefault="00DA77C3">
      <w:pPr>
        <w:divId w:val="1620987254"/>
        <w:rPr>
          <w:rFonts w:eastAsia="Times New Roman"/>
        </w:rPr>
      </w:pPr>
      <w:r>
        <w:rPr>
          <w:rFonts w:ascii="Arial" w:eastAsia="Times New Roman" w:hAnsi="Arial" w:cs="Arial"/>
          <w:color w:val="000000"/>
          <w:sz w:val="20"/>
          <w:szCs w:val="20"/>
        </w:rPr>
        <w:t>US Gas Transmission includes ownership interests in Texas Eastern Transmission, L.P. (Texas Eastern), Algonquin Gas Transmission, LLC (Algonquin), Maritimes &amp; Northeast (M&amp;N) (US and Canada), East T</w:t>
      </w:r>
      <w:r>
        <w:rPr>
          <w:rFonts w:ascii="Arial" w:eastAsia="Times New Roman" w:hAnsi="Arial" w:cs="Arial"/>
          <w:color w:val="000000"/>
          <w:sz w:val="20"/>
          <w:szCs w:val="20"/>
        </w:rPr>
        <w:t>ennessee Natural Gas, LLC (East Tennessee), Gulfstream Natural Gas System, L.L.C. (Gulfstream), Sabal Trail Transmission (Sabal Trail), NEXUS Gas Transmission Pipeline (NEXUS), Valley Crossing Pipeline, LLC. (Valley Crossing), Southeast Supply Header (SESH</w:t>
      </w:r>
      <w:r>
        <w:rPr>
          <w:rFonts w:ascii="Arial" w:eastAsia="Times New Roman" w:hAnsi="Arial" w:cs="Arial"/>
          <w:color w:val="000000"/>
          <w:sz w:val="20"/>
          <w:szCs w:val="20"/>
        </w:rPr>
        <w:t>), Vector Pipeline L.P. (Vector) and certain other gas pipeline and storage assets. The US Gas Transmission business primarily provides transmission and storage of natural gas through interstate pipeline systems for customers in various regions of the nort</w:t>
      </w:r>
      <w:r>
        <w:rPr>
          <w:rFonts w:ascii="Arial" w:eastAsia="Times New Roman" w:hAnsi="Arial" w:cs="Arial"/>
          <w:color w:val="000000"/>
          <w:sz w:val="20"/>
          <w:szCs w:val="20"/>
        </w:rPr>
        <w:t>heastern, southern and midwestern US.</w:t>
      </w:r>
    </w:p>
    <w:p w:rsidR="00000000" w:rsidRDefault="00DA77C3">
      <w:pPr>
        <w:divId w:val="1198272838"/>
        <w:rPr>
          <w:rFonts w:eastAsia="Times New Roman"/>
        </w:rPr>
      </w:pPr>
    </w:p>
    <w:p w:rsidR="00000000" w:rsidRDefault="00DA77C3">
      <w:pPr>
        <w:divId w:val="1400715409"/>
        <w:rPr>
          <w:rFonts w:eastAsia="Times New Roman"/>
        </w:rPr>
      </w:pPr>
      <w:r>
        <w:rPr>
          <w:rFonts w:ascii="Arial" w:eastAsia="Times New Roman" w:hAnsi="Arial" w:cs="Arial"/>
          <w:color w:val="000000"/>
          <w:sz w:val="20"/>
          <w:szCs w:val="20"/>
        </w:rPr>
        <w:t>The Texas Eastern natural gas transmission system extends from producing fields in the Gulf Coast region of Texas and Louisiana to Ohio, Pennsylvania, New Jersey and New York. Texas Eastern's onshore system has a pea</w:t>
      </w:r>
      <w:r>
        <w:rPr>
          <w:rFonts w:ascii="Arial" w:eastAsia="Times New Roman" w:hAnsi="Arial" w:cs="Arial"/>
          <w:color w:val="000000"/>
          <w:sz w:val="20"/>
          <w:szCs w:val="20"/>
        </w:rPr>
        <w:t>k day capacity of 13.06 billion cubic feet per day (bcf/d) of natural gas on approximately 14,183-kilometers (8,813-miles) of pipeline and associated compressor stations. Texas Eastern is also connected to four affiliated storage facilities that are partia</w:t>
      </w:r>
      <w:r>
        <w:rPr>
          <w:rFonts w:ascii="Arial" w:eastAsia="Times New Roman" w:hAnsi="Arial" w:cs="Arial"/>
          <w:color w:val="000000"/>
          <w:sz w:val="20"/>
          <w:szCs w:val="20"/>
        </w:rPr>
        <w:t>lly or wholly-owned by other entities within the US Gas Transmission business.</w:t>
      </w:r>
    </w:p>
    <w:p w:rsidR="00000000" w:rsidRDefault="00DA77C3">
      <w:pPr>
        <w:divId w:val="695153040"/>
        <w:rPr>
          <w:rFonts w:eastAsia="Times New Roman"/>
        </w:rPr>
      </w:pPr>
    </w:p>
    <w:p w:rsidR="00000000" w:rsidRDefault="00DA77C3">
      <w:pPr>
        <w:divId w:val="1795826632"/>
        <w:rPr>
          <w:rFonts w:eastAsia="Times New Roman"/>
        </w:rPr>
      </w:pPr>
      <w:r>
        <w:rPr>
          <w:rFonts w:ascii="Arial" w:eastAsia="Times New Roman" w:hAnsi="Arial" w:cs="Arial"/>
          <w:color w:val="000000"/>
          <w:sz w:val="20"/>
          <w:szCs w:val="20"/>
        </w:rPr>
        <w:t>The Algonquin natural gas transmission system connects with Texas Eastern’s facilities in New Jersey and extends through New Jersey, New York, Connecticut, Rhode Island and Ma</w:t>
      </w:r>
      <w:r>
        <w:rPr>
          <w:rFonts w:ascii="Arial" w:eastAsia="Times New Roman" w:hAnsi="Arial" w:cs="Arial"/>
          <w:color w:val="000000"/>
          <w:sz w:val="20"/>
          <w:szCs w:val="20"/>
        </w:rPr>
        <w:t>ssachusetts where it connects to M&amp;N US. The system has a peak day capacity of 3.09 bcf/d of natural gas on approximately 1,820-kilometers (1,131-miles) of pipeline with associated compressor stations. We have a 92% interest in the Algonquin natural gas tr</w:t>
      </w:r>
      <w:r>
        <w:rPr>
          <w:rFonts w:ascii="Arial" w:eastAsia="Times New Roman" w:hAnsi="Arial" w:cs="Arial"/>
          <w:color w:val="000000"/>
          <w:sz w:val="20"/>
          <w:szCs w:val="20"/>
        </w:rPr>
        <w:t>ansmission system.</w:t>
      </w:r>
    </w:p>
    <w:p w:rsidR="00000000" w:rsidRDefault="00DA77C3">
      <w:pPr>
        <w:divId w:val="1258556754"/>
        <w:rPr>
          <w:rFonts w:eastAsia="Times New Roman"/>
        </w:rPr>
      </w:pPr>
    </w:p>
    <w:p w:rsidR="00000000" w:rsidRDefault="00DA77C3">
      <w:pPr>
        <w:divId w:val="563492764"/>
        <w:rPr>
          <w:rFonts w:eastAsia="Times New Roman"/>
        </w:rPr>
      </w:pPr>
      <w:r>
        <w:rPr>
          <w:rFonts w:ascii="Arial" w:eastAsia="Times New Roman" w:hAnsi="Arial" w:cs="Arial"/>
          <w:color w:val="000000"/>
          <w:sz w:val="20"/>
          <w:szCs w:val="20"/>
        </w:rPr>
        <w:t>M&amp;N US has a peak day capacity of 0.83 bcf/d of natural gas on approximately 552-kilometers (343-miles) of mainline interstate natural gas transmission system, including associated compressor stations, which extends from northeastern M</w:t>
      </w:r>
      <w:r>
        <w:rPr>
          <w:rFonts w:ascii="Arial" w:eastAsia="Times New Roman" w:hAnsi="Arial" w:cs="Arial"/>
          <w:color w:val="000000"/>
          <w:sz w:val="20"/>
          <w:szCs w:val="20"/>
        </w:rPr>
        <w:t>assachusetts to the border of Canada near Baileyville, Maine. M&amp;N Canada has a peak day capacity 0.55 bcf/d on approximately 885-kilometers (550-miles) of interprovincial natural gas transmission mainline system that extends from Goldboro, Nova Scotia to t</w:t>
      </w:r>
      <w:r>
        <w:rPr>
          <w:rFonts w:ascii="Arial" w:eastAsia="Times New Roman" w:hAnsi="Arial" w:cs="Arial"/>
          <w:color w:val="000000"/>
          <w:sz w:val="20"/>
          <w:szCs w:val="20"/>
        </w:rPr>
        <w:t>he US border near Baileyville, Maine. We have a 78% interest in M&amp;N US and M&amp;N Canada.</w:t>
      </w:r>
    </w:p>
    <w:p w:rsidR="00000000" w:rsidRDefault="00DA77C3">
      <w:pPr>
        <w:divId w:val="1647970866"/>
        <w:rPr>
          <w:rFonts w:eastAsia="Times New Roman"/>
        </w:rPr>
      </w:pPr>
    </w:p>
    <w:p w:rsidR="00000000" w:rsidRDefault="00DA77C3">
      <w:pPr>
        <w:divId w:val="856575944"/>
        <w:rPr>
          <w:rFonts w:eastAsia="Times New Roman"/>
        </w:rPr>
      </w:pPr>
      <w:r>
        <w:rPr>
          <w:rFonts w:ascii="Arial" w:eastAsia="Times New Roman" w:hAnsi="Arial" w:cs="Arial"/>
          <w:color w:val="000000"/>
          <w:sz w:val="20"/>
          <w:szCs w:val="20"/>
        </w:rPr>
        <w:t>East Tennessee’s natural gas transmission system has a peak day capacity of 1.86 bcf/d of natural gas, crosses Texas Eastern’s system at two locations in Tennessee and</w:t>
      </w:r>
      <w:r>
        <w:rPr>
          <w:rFonts w:ascii="Arial" w:eastAsia="Times New Roman" w:hAnsi="Arial" w:cs="Arial"/>
          <w:color w:val="000000"/>
          <w:sz w:val="20"/>
          <w:szCs w:val="20"/>
        </w:rPr>
        <w:t xml:space="preserve"> consists of two mainline systems totaling approximately 2,456-kilometers (1,526-miles) of pipeline in Tennessee, Georgia, North Carolina and Virginia, with associated compressor stations. East Tennessee has a liquefied natural gas (LNG) storage facility i</w:t>
      </w:r>
      <w:r>
        <w:rPr>
          <w:rFonts w:ascii="Arial" w:eastAsia="Times New Roman" w:hAnsi="Arial" w:cs="Arial"/>
          <w:color w:val="000000"/>
          <w:sz w:val="20"/>
          <w:szCs w:val="20"/>
        </w:rPr>
        <w:t>n Tennessee and also connects to the Saltville storage facilities in Virginia.</w:t>
      </w:r>
    </w:p>
    <w:p w:rsidR="00000000" w:rsidRDefault="00DA77C3">
      <w:pPr>
        <w:divId w:val="1532575896"/>
        <w:rPr>
          <w:rFonts w:eastAsia="Times New Roman"/>
        </w:rPr>
      </w:pPr>
    </w:p>
    <w:p w:rsidR="00000000" w:rsidRDefault="00DA77C3">
      <w:pPr>
        <w:divId w:val="294802034"/>
        <w:rPr>
          <w:rFonts w:eastAsia="Times New Roman"/>
        </w:rPr>
      </w:pPr>
      <w:r>
        <w:rPr>
          <w:rFonts w:ascii="Arial" w:eastAsia="Times New Roman" w:hAnsi="Arial" w:cs="Arial"/>
          <w:color w:val="000000"/>
          <w:sz w:val="20"/>
          <w:szCs w:val="20"/>
        </w:rPr>
        <w:t>Gulfstream is an approximately 1,199-kilometer (745-mile) interstate natural gas transmission system with associated compressor stations. Gulfstream has a peak day capacity of</w:t>
      </w:r>
      <w:r>
        <w:rPr>
          <w:rFonts w:ascii="Arial" w:eastAsia="Times New Roman" w:hAnsi="Arial" w:cs="Arial"/>
          <w:color w:val="000000"/>
          <w:sz w:val="20"/>
          <w:szCs w:val="20"/>
        </w:rPr>
        <w:t xml:space="preserve"> 1.31 bcf/d of natural gas from Mississippi, Alabama, Louisiana and Texas, crossing the Gulf of Mexico to markets in central and southern Florida. We have a 50% interest in Gulfstream.</w:t>
      </w:r>
    </w:p>
    <w:p w:rsidR="00000000" w:rsidRDefault="00DA77C3">
      <w:pPr>
        <w:divId w:val="2139643558"/>
        <w:rPr>
          <w:rFonts w:eastAsia="Times New Roman"/>
        </w:rPr>
      </w:pPr>
    </w:p>
    <w:p w:rsidR="00000000" w:rsidRDefault="00DA77C3">
      <w:pPr>
        <w:divId w:val="980384969"/>
        <w:rPr>
          <w:rFonts w:eastAsia="Times New Roman"/>
        </w:rPr>
      </w:pPr>
      <w:r>
        <w:rPr>
          <w:rFonts w:ascii="Arial" w:eastAsia="Times New Roman" w:hAnsi="Arial" w:cs="Arial"/>
          <w:color w:val="000000"/>
          <w:sz w:val="20"/>
          <w:szCs w:val="20"/>
        </w:rPr>
        <w:t>Sabal Trail is an approximately 832-kilometer (517-mile) pipeline tha</w:t>
      </w:r>
      <w:r>
        <w:rPr>
          <w:rFonts w:ascii="Arial" w:eastAsia="Times New Roman" w:hAnsi="Arial" w:cs="Arial"/>
          <w:color w:val="000000"/>
          <w:sz w:val="20"/>
          <w:szCs w:val="20"/>
        </w:rPr>
        <w:t>t provides firm natural gas transportation. Facilities include a pipeline, laterals and various compressor stations. The pipeline infrastructure is located in Alabama, Georgia and Florida, and adds approximately 1.0 bcf/d of capacity enabling the access of</w:t>
      </w:r>
      <w:r>
        <w:rPr>
          <w:rFonts w:ascii="Arial" w:eastAsia="Times New Roman" w:hAnsi="Arial" w:cs="Arial"/>
          <w:color w:val="000000"/>
          <w:sz w:val="20"/>
          <w:szCs w:val="20"/>
        </w:rPr>
        <w:t xml:space="preserve"> onshore shale gas supplies once approved future expansions are completed. We have a 50% interest in Sabal Trail.</w:t>
      </w:r>
    </w:p>
    <w:p w:rsidR="00000000" w:rsidRDefault="00DA77C3">
      <w:pPr>
        <w:divId w:val="1613052675"/>
        <w:rPr>
          <w:rFonts w:eastAsia="Times New Roman"/>
        </w:rPr>
      </w:pPr>
    </w:p>
    <w:p w:rsidR="00000000" w:rsidRDefault="00DA77C3">
      <w:pPr>
        <w:divId w:val="2087535889"/>
        <w:rPr>
          <w:rFonts w:eastAsia="Times New Roman"/>
        </w:rPr>
      </w:pPr>
      <w:r>
        <w:rPr>
          <w:rFonts w:ascii="Arial" w:eastAsia="Times New Roman" w:hAnsi="Arial" w:cs="Arial"/>
          <w:color w:val="000000"/>
          <w:sz w:val="20"/>
          <w:szCs w:val="20"/>
        </w:rPr>
        <w:t>NEXUS is an approximately 414-kilometer (257-mile) interstate natural gas transmission system with associated compressor stations. NEXUS transports natural gas from our Texas Eastern system in Ohio to our Vector interstate pipeline in Michigan, with peak d</w:t>
      </w:r>
      <w:r>
        <w:rPr>
          <w:rFonts w:ascii="Arial" w:eastAsia="Times New Roman" w:hAnsi="Arial" w:cs="Arial"/>
          <w:color w:val="000000"/>
          <w:sz w:val="20"/>
          <w:szCs w:val="20"/>
        </w:rPr>
        <w:t xml:space="preserve">ay capacity of 1.4 bcf/d. Through its interconnect with Vector, NEXUS provides a connection to Dawn Hub, the largest integrated underground storage facility in Canada and one of the largest in North America, located in southwestern Ontario adjacent to the </w:t>
      </w:r>
      <w:r>
        <w:rPr>
          <w:rFonts w:ascii="Arial" w:eastAsia="Times New Roman" w:hAnsi="Arial" w:cs="Arial"/>
          <w:color w:val="000000"/>
          <w:sz w:val="20"/>
          <w:szCs w:val="20"/>
        </w:rPr>
        <w:t>Greater Toronto Area. We have a 50% interest in NEXUS.</w:t>
      </w:r>
    </w:p>
    <w:p w:rsidR="00000000" w:rsidRDefault="00DA77C3">
      <w:pPr>
        <w:divId w:val="999162127"/>
        <w:rPr>
          <w:rFonts w:eastAsia="Times New Roman"/>
        </w:rPr>
      </w:pPr>
    </w:p>
    <w:p w:rsidR="00000000" w:rsidRDefault="00DA77C3">
      <w:pPr>
        <w:jc w:val="center"/>
        <w:divId w:val="565148981"/>
        <w:rPr>
          <w:rFonts w:eastAsia="Times New Roman"/>
        </w:rPr>
      </w:pPr>
      <w:r>
        <w:rPr>
          <w:rFonts w:ascii="Arial" w:eastAsia="Times New Roman" w:hAnsi="Arial" w:cs="Arial"/>
          <w:color w:val="000000"/>
          <w:sz w:val="20"/>
          <w:szCs w:val="20"/>
        </w:rPr>
        <w:t>20</w:t>
      </w:r>
    </w:p>
    <w:p w:rsidR="00000000" w:rsidRDefault="00DA77C3">
      <w:pPr>
        <w:rPr>
          <w:rFonts w:eastAsia="Times New Roman"/>
        </w:rPr>
      </w:pPr>
      <w:r>
        <w:rPr>
          <w:rFonts w:eastAsia="Times New Roman"/>
        </w:rPr>
        <w:pict>
          <v:rect id="_x0000_i1047" style="width:0;height:1.5pt" o:hralign="center" o:hrstd="t" o:hr="t" fillcolor="#a0a0a0" stroked="f"/>
        </w:pict>
      </w:r>
    </w:p>
    <w:p w:rsidR="00000000" w:rsidRDefault="00DA77C3">
      <w:pPr>
        <w:jc w:val="center"/>
        <w:divId w:val="779838659"/>
        <w:rPr>
          <w:rFonts w:eastAsia="Times New Roman"/>
        </w:rPr>
      </w:pPr>
    </w:p>
    <w:p w:rsidR="00000000" w:rsidRDefault="00DA77C3">
      <w:pPr>
        <w:divId w:val="974023079"/>
        <w:rPr>
          <w:rFonts w:eastAsia="Times New Roman"/>
        </w:rPr>
      </w:pPr>
      <w:r>
        <w:rPr>
          <w:rFonts w:ascii="Arial" w:eastAsia="Times New Roman" w:hAnsi="Arial" w:cs="Arial"/>
          <w:color w:val="000000"/>
          <w:sz w:val="20"/>
          <w:szCs w:val="20"/>
        </w:rPr>
        <w:t>Valley Crossing is an approximately 285-kilometer (177-mile) intrastate natural gas transmission system, with associated compressor stations. The pipeline inf</w:t>
      </w:r>
      <w:r>
        <w:rPr>
          <w:rFonts w:ascii="Arial" w:eastAsia="Times New Roman" w:hAnsi="Arial" w:cs="Arial"/>
          <w:color w:val="000000"/>
          <w:sz w:val="20"/>
          <w:szCs w:val="20"/>
        </w:rPr>
        <w:t>rastructure is located in Texas and provides market access of up to 2.6 bcf/d of design capacity to the Comisión Federal de Electricidad, Mexico’s state-owned utility.</w:t>
      </w:r>
    </w:p>
    <w:p w:rsidR="00000000" w:rsidRDefault="00DA77C3">
      <w:pPr>
        <w:divId w:val="1274439543"/>
        <w:rPr>
          <w:rFonts w:eastAsia="Times New Roman"/>
        </w:rPr>
      </w:pPr>
    </w:p>
    <w:p w:rsidR="00000000" w:rsidRDefault="00DA77C3">
      <w:pPr>
        <w:divId w:val="1476993458"/>
        <w:rPr>
          <w:rFonts w:eastAsia="Times New Roman"/>
        </w:rPr>
      </w:pPr>
      <w:r>
        <w:rPr>
          <w:rFonts w:ascii="Arial" w:eastAsia="Times New Roman" w:hAnsi="Arial" w:cs="Arial"/>
          <w:color w:val="000000"/>
          <w:sz w:val="20"/>
          <w:szCs w:val="20"/>
        </w:rPr>
        <w:t>SESH is an approximately 467-kilometer (290-mile) natural gas transmission system with</w:t>
      </w:r>
      <w:r>
        <w:rPr>
          <w:rFonts w:ascii="Arial" w:eastAsia="Times New Roman" w:hAnsi="Arial" w:cs="Arial"/>
          <w:color w:val="000000"/>
          <w:sz w:val="20"/>
          <w:szCs w:val="20"/>
        </w:rPr>
        <w:t xml:space="preserve"> associated compressor stations. SESH extends from the Perryville Hub in northeastern Louisiana where the shale gas production of eastern Texas, northern Louisiana and Arkansas, along with conventional production, is reached from six major interconnections</w:t>
      </w:r>
      <w:r>
        <w:rPr>
          <w:rFonts w:ascii="Arial" w:eastAsia="Times New Roman" w:hAnsi="Arial" w:cs="Arial"/>
          <w:color w:val="000000"/>
          <w:sz w:val="20"/>
          <w:szCs w:val="20"/>
        </w:rPr>
        <w:t>. SESH extends to Alabama, interconnecting with 14 major north-south pipelines and three high-deliverability storage facilities and has a peak day capacity of 1.1 bcf/d of natural gas. We have a 50% interest in SESH.</w:t>
      </w:r>
    </w:p>
    <w:p w:rsidR="00000000" w:rsidRDefault="00DA77C3">
      <w:pPr>
        <w:divId w:val="1161577793"/>
        <w:rPr>
          <w:rFonts w:eastAsia="Times New Roman"/>
        </w:rPr>
      </w:pPr>
    </w:p>
    <w:p w:rsidR="00000000" w:rsidRDefault="00DA77C3">
      <w:pPr>
        <w:divId w:val="1819304963"/>
        <w:rPr>
          <w:rFonts w:eastAsia="Times New Roman"/>
        </w:rPr>
      </w:pPr>
      <w:r>
        <w:rPr>
          <w:rFonts w:ascii="Arial" w:eastAsia="Times New Roman" w:hAnsi="Arial" w:cs="Arial"/>
          <w:color w:val="000000"/>
          <w:sz w:val="20"/>
          <w:szCs w:val="20"/>
        </w:rPr>
        <w:t>Vector is an approximately 560-kilome</w:t>
      </w:r>
      <w:r>
        <w:rPr>
          <w:rFonts w:ascii="Arial" w:eastAsia="Times New Roman" w:hAnsi="Arial" w:cs="Arial"/>
          <w:color w:val="000000"/>
          <w:sz w:val="20"/>
          <w:szCs w:val="20"/>
        </w:rPr>
        <w:t>ter (348-mile) pipeline travelling between Joliet, Illinois in the Chicago area and Ontario. Vector can deliver 1.745 bcf/d of natural gas, of which 455 million cubic feet per day (mmcf/d) is leased to NEXUS. We have a 60% interest in Vector.</w:t>
      </w:r>
    </w:p>
    <w:p w:rsidR="00000000" w:rsidRDefault="00DA77C3">
      <w:pPr>
        <w:divId w:val="1700856134"/>
        <w:rPr>
          <w:rFonts w:eastAsia="Times New Roman"/>
        </w:rPr>
      </w:pPr>
    </w:p>
    <w:p w:rsidR="00000000" w:rsidRDefault="00DA77C3">
      <w:pPr>
        <w:divId w:val="1510099549"/>
        <w:rPr>
          <w:rFonts w:eastAsia="Times New Roman"/>
        </w:rPr>
      </w:pPr>
      <w:r>
        <w:rPr>
          <w:rFonts w:ascii="Arial" w:eastAsia="Times New Roman" w:hAnsi="Arial" w:cs="Arial"/>
          <w:color w:val="000000"/>
          <w:sz w:val="20"/>
          <w:szCs w:val="20"/>
        </w:rPr>
        <w:t>Transmissio</w:t>
      </w:r>
      <w:r>
        <w:rPr>
          <w:rFonts w:ascii="Arial" w:eastAsia="Times New Roman" w:hAnsi="Arial" w:cs="Arial"/>
          <w:color w:val="000000"/>
          <w:sz w:val="20"/>
          <w:szCs w:val="20"/>
        </w:rPr>
        <w:t>n and storage services are generally provided under firm agreements where customers reserve capacity in pipelines and storage facilities. The vast majority of these agreements provide for fixed reservation charges that are paid monthly regardless of the ac</w:t>
      </w:r>
      <w:r>
        <w:rPr>
          <w:rFonts w:ascii="Arial" w:eastAsia="Times New Roman" w:hAnsi="Arial" w:cs="Arial"/>
          <w:color w:val="000000"/>
          <w:sz w:val="20"/>
          <w:szCs w:val="20"/>
        </w:rPr>
        <w:t>tual volumes transported on the pipelines, plus a small variable component that is based on volumes transported, injected or withdrawn, which is intended to recover variable costs.</w:t>
      </w:r>
    </w:p>
    <w:p w:rsidR="00000000" w:rsidRDefault="00DA77C3">
      <w:pPr>
        <w:divId w:val="1569804340"/>
        <w:rPr>
          <w:rFonts w:eastAsia="Times New Roman"/>
        </w:rPr>
      </w:pPr>
    </w:p>
    <w:p w:rsidR="00000000" w:rsidRDefault="00DA77C3">
      <w:pPr>
        <w:divId w:val="2092895591"/>
        <w:rPr>
          <w:rFonts w:eastAsia="Times New Roman"/>
        </w:rPr>
      </w:pPr>
      <w:r>
        <w:rPr>
          <w:rFonts w:ascii="Arial" w:eastAsia="Times New Roman" w:hAnsi="Arial" w:cs="Arial"/>
          <w:color w:val="000000"/>
          <w:sz w:val="20"/>
          <w:szCs w:val="20"/>
        </w:rPr>
        <w:t xml:space="preserve">Interruptible transmission and storage services are also available where </w:t>
      </w:r>
      <w:r>
        <w:rPr>
          <w:rFonts w:ascii="Arial" w:eastAsia="Times New Roman" w:hAnsi="Arial" w:cs="Arial"/>
          <w:color w:val="000000"/>
          <w:sz w:val="20"/>
          <w:szCs w:val="20"/>
        </w:rPr>
        <w:t>customers can use capacity if it exists at the time of the request and are generally at a higher toll than long-term contracted rates. Interruptible revenues depend on the amount of volumes transported or stored and the associated rates for this service. S</w:t>
      </w:r>
      <w:r>
        <w:rPr>
          <w:rFonts w:ascii="Arial" w:eastAsia="Times New Roman" w:hAnsi="Arial" w:cs="Arial"/>
          <w:color w:val="000000"/>
          <w:sz w:val="20"/>
          <w:szCs w:val="20"/>
        </w:rPr>
        <w:t>torage operations also provide a variety of other value-added services including natural gas parking, loaning and balancing services to meet customers’ needs.</w:t>
      </w:r>
    </w:p>
    <w:p w:rsidR="00000000" w:rsidRDefault="00DA77C3">
      <w:pPr>
        <w:jc w:val="both"/>
        <w:rPr>
          <w:rFonts w:eastAsia="Times New Roman"/>
        </w:rPr>
      </w:pPr>
    </w:p>
    <w:p w:rsidR="00000000" w:rsidRDefault="00DA77C3">
      <w:pPr>
        <w:jc w:val="both"/>
        <w:rPr>
          <w:rFonts w:eastAsia="Times New Roman"/>
        </w:rPr>
      </w:pPr>
      <w:r>
        <w:rPr>
          <w:rFonts w:ascii="Arial" w:eastAsia="Times New Roman" w:hAnsi="Arial" w:cs="Arial"/>
          <w:b/>
          <w:bCs/>
          <w:color w:val="000000"/>
          <w:sz w:val="20"/>
          <w:szCs w:val="20"/>
        </w:rPr>
        <w:t>CANADIAN GAS TRANSMISSION</w:t>
      </w:r>
    </w:p>
    <w:p w:rsidR="00000000" w:rsidRDefault="00DA77C3">
      <w:pPr>
        <w:divId w:val="720835323"/>
        <w:rPr>
          <w:rFonts w:eastAsia="Times New Roman"/>
        </w:rPr>
      </w:pPr>
      <w:r>
        <w:rPr>
          <w:rFonts w:ascii="Arial" w:eastAsia="Times New Roman" w:hAnsi="Arial" w:cs="Arial"/>
          <w:color w:val="000000"/>
          <w:sz w:val="20"/>
          <w:szCs w:val="20"/>
        </w:rPr>
        <w:t>Canadian Gas Transmission is comprised of Westcoast Energy Inc.’s (We</w:t>
      </w:r>
      <w:r>
        <w:rPr>
          <w:rFonts w:ascii="Arial" w:eastAsia="Times New Roman" w:hAnsi="Arial" w:cs="Arial"/>
          <w:color w:val="000000"/>
          <w:sz w:val="20"/>
          <w:szCs w:val="20"/>
        </w:rPr>
        <w:t>stcoast) British Columbia (BC) Pipeline, Alliance Pipeline and other minor midstream gas gathering pipelines.</w:t>
      </w:r>
    </w:p>
    <w:p w:rsidR="00000000" w:rsidRDefault="00DA77C3">
      <w:pPr>
        <w:divId w:val="965087094"/>
        <w:rPr>
          <w:rFonts w:eastAsia="Times New Roman"/>
        </w:rPr>
      </w:pPr>
    </w:p>
    <w:p w:rsidR="00000000" w:rsidRDefault="00DA77C3">
      <w:pPr>
        <w:divId w:val="803161507"/>
        <w:rPr>
          <w:rFonts w:eastAsia="Times New Roman"/>
        </w:rPr>
      </w:pPr>
      <w:r>
        <w:rPr>
          <w:rFonts w:ascii="Arial" w:eastAsia="Times New Roman" w:hAnsi="Arial" w:cs="Arial"/>
          <w:color w:val="000000"/>
          <w:sz w:val="20"/>
          <w:szCs w:val="20"/>
        </w:rPr>
        <w:t>BC Pipeline has a peak day capacity of 2.9 bcf/d of natural gas on approximately 2,900-kilometers (1,800-miles) of transmission pipeline in Brit</w:t>
      </w:r>
      <w:r>
        <w:rPr>
          <w:rFonts w:ascii="Arial" w:eastAsia="Times New Roman" w:hAnsi="Arial" w:cs="Arial"/>
          <w:color w:val="000000"/>
          <w:sz w:val="20"/>
          <w:szCs w:val="20"/>
        </w:rPr>
        <w:t xml:space="preserve">ish Columbia and Alberta that includes associated mainline compressor stations. It provides cost-of-service based natural gas transmission services. </w:t>
      </w:r>
    </w:p>
    <w:p w:rsidR="00000000" w:rsidRDefault="00DA77C3">
      <w:pPr>
        <w:divId w:val="540896336"/>
        <w:rPr>
          <w:rFonts w:eastAsia="Times New Roman"/>
        </w:rPr>
      </w:pPr>
    </w:p>
    <w:p w:rsidR="00000000" w:rsidRDefault="00DA77C3">
      <w:pPr>
        <w:divId w:val="1811247455"/>
        <w:rPr>
          <w:rFonts w:eastAsia="Times New Roman"/>
        </w:rPr>
      </w:pPr>
      <w:r>
        <w:rPr>
          <w:rFonts w:ascii="Arial" w:eastAsia="Times New Roman" w:hAnsi="Arial" w:cs="Arial"/>
          <w:color w:val="000000"/>
          <w:sz w:val="20"/>
          <w:szCs w:val="20"/>
        </w:rPr>
        <w:t>Alliance Pipeline is an approximately 3,000-kilometer (1,864-mile) integrated, high-pressure natural gas</w:t>
      </w:r>
      <w:r>
        <w:rPr>
          <w:rFonts w:ascii="Arial" w:eastAsia="Times New Roman" w:hAnsi="Arial" w:cs="Arial"/>
          <w:color w:val="000000"/>
          <w:sz w:val="20"/>
          <w:szCs w:val="20"/>
        </w:rPr>
        <w:t xml:space="preserve"> transmission pipeline with approximately 860-kilometers (534-miles) of lateral pipelines and related infrastructure. It transports liquids-rich natural gas from northeast BC, northwest Alberta and the Bakken area in North Dakota to the Alliance Chicago ga</w:t>
      </w:r>
      <w:r>
        <w:rPr>
          <w:rFonts w:ascii="Arial" w:eastAsia="Times New Roman" w:hAnsi="Arial" w:cs="Arial"/>
          <w:color w:val="000000"/>
          <w:sz w:val="20"/>
          <w:szCs w:val="20"/>
        </w:rPr>
        <w:t>s exchange hub downstream of the Aux Sable NGL extraction and fractionation plant at Channahon, Illinois. The system has a peak day capacity of 1.8 bcf/d of natural gas. We have a 50% interest in Alliance Pipeline.</w:t>
      </w:r>
    </w:p>
    <w:p w:rsidR="00000000" w:rsidRDefault="00DA77C3">
      <w:pPr>
        <w:divId w:val="2005081578"/>
        <w:rPr>
          <w:rFonts w:eastAsia="Times New Roman"/>
        </w:rPr>
      </w:pPr>
    </w:p>
    <w:p w:rsidR="00000000" w:rsidRDefault="00DA77C3">
      <w:pPr>
        <w:divId w:val="464087966"/>
        <w:rPr>
          <w:rFonts w:eastAsia="Times New Roman"/>
        </w:rPr>
      </w:pPr>
      <w:r>
        <w:rPr>
          <w:rFonts w:ascii="Arial" w:eastAsia="Times New Roman" w:hAnsi="Arial" w:cs="Arial"/>
          <w:color w:val="000000"/>
          <w:sz w:val="20"/>
          <w:szCs w:val="20"/>
        </w:rPr>
        <w:t>The majority of transportation services</w:t>
      </w:r>
      <w:r>
        <w:rPr>
          <w:rFonts w:ascii="Arial" w:eastAsia="Times New Roman" w:hAnsi="Arial" w:cs="Arial"/>
          <w:color w:val="000000"/>
          <w:sz w:val="20"/>
          <w:szCs w:val="20"/>
        </w:rPr>
        <w:t xml:space="preserve"> provided by Canadian Gas Transmission are under firm agreements, which provide for fixed reservation charges that are paid monthly regardless of actual volumes transported on the pipeline, plus a small variable component that is based on volumes transport</w:t>
      </w:r>
      <w:r>
        <w:rPr>
          <w:rFonts w:ascii="Arial" w:eastAsia="Times New Roman" w:hAnsi="Arial" w:cs="Arial"/>
          <w:color w:val="000000"/>
          <w:sz w:val="20"/>
          <w:szCs w:val="20"/>
        </w:rPr>
        <w:t>ed to recover variable costs. Canadian Gas Transmission also provides interruptible transmission services where customers can use capacity if it is available at the time of request. Payments under these services are based on volumes transported.</w:t>
      </w:r>
    </w:p>
    <w:p w:rsidR="00000000" w:rsidRDefault="00DA77C3">
      <w:pPr>
        <w:divId w:val="795102104"/>
        <w:rPr>
          <w:rFonts w:eastAsia="Times New Roman"/>
        </w:rPr>
      </w:pPr>
    </w:p>
    <w:p w:rsidR="00000000" w:rsidRDefault="00DA77C3">
      <w:pPr>
        <w:jc w:val="center"/>
        <w:divId w:val="667752612"/>
        <w:rPr>
          <w:rFonts w:eastAsia="Times New Roman"/>
        </w:rPr>
      </w:pPr>
      <w:r>
        <w:rPr>
          <w:rFonts w:ascii="Arial" w:eastAsia="Times New Roman" w:hAnsi="Arial" w:cs="Arial"/>
          <w:color w:val="000000"/>
          <w:sz w:val="20"/>
          <w:szCs w:val="20"/>
        </w:rPr>
        <w:t>21</w:t>
      </w:r>
    </w:p>
    <w:p w:rsidR="00000000" w:rsidRDefault="00DA77C3">
      <w:pPr>
        <w:rPr>
          <w:rFonts w:eastAsia="Times New Roman"/>
        </w:rPr>
      </w:pPr>
      <w:r>
        <w:rPr>
          <w:rFonts w:eastAsia="Times New Roman"/>
        </w:rPr>
        <w:pict>
          <v:rect id="_x0000_i1048" style="width:0;height:1.5pt" o:hralign="center" o:hrstd="t" o:hr="t" fillcolor="#a0a0a0" stroked="f"/>
        </w:pict>
      </w:r>
    </w:p>
    <w:p w:rsidR="00000000" w:rsidRDefault="00DA77C3">
      <w:pPr>
        <w:jc w:val="center"/>
        <w:divId w:val="994070072"/>
        <w:rPr>
          <w:rFonts w:eastAsia="Times New Roman"/>
        </w:rPr>
      </w:pPr>
    </w:p>
    <w:p w:rsidR="00000000" w:rsidRDefault="00DA77C3">
      <w:pPr>
        <w:jc w:val="both"/>
        <w:rPr>
          <w:rFonts w:eastAsia="Times New Roman"/>
        </w:rPr>
      </w:pPr>
      <w:r>
        <w:rPr>
          <w:rFonts w:ascii="Arial" w:eastAsia="Times New Roman" w:hAnsi="Arial" w:cs="Arial"/>
          <w:b/>
          <w:bCs/>
          <w:color w:val="000000"/>
          <w:sz w:val="20"/>
          <w:szCs w:val="20"/>
        </w:rPr>
        <w:t>US MIDSTREAM</w:t>
      </w:r>
    </w:p>
    <w:p w:rsidR="00000000" w:rsidRDefault="00DA77C3">
      <w:pPr>
        <w:divId w:val="1257639595"/>
        <w:rPr>
          <w:rFonts w:eastAsia="Times New Roman"/>
        </w:rPr>
      </w:pPr>
      <w:r>
        <w:rPr>
          <w:rFonts w:ascii="Arial" w:eastAsia="Times New Roman" w:hAnsi="Arial" w:cs="Arial"/>
          <w:color w:val="000000"/>
          <w:sz w:val="20"/>
          <w:szCs w:val="20"/>
        </w:rPr>
        <w:t>US Midstream includes a 42.7% interest in each of Aux Sable Liquid Products LP and Aux Sable Midstream LLC, and a 50% interest in Aux Sable Canada LP (collectively, Aux Sable). Aux Sable Liquid Products LP owns and operates an NGL extraction and fractionat</w:t>
      </w:r>
      <w:r>
        <w:rPr>
          <w:rFonts w:ascii="Arial" w:eastAsia="Times New Roman" w:hAnsi="Arial" w:cs="Arial"/>
          <w:color w:val="000000"/>
          <w:sz w:val="20"/>
          <w:szCs w:val="20"/>
        </w:rPr>
        <w:t>ion plant at Channahon, Illinois, outside Chicago, near the terminus of Alliance Pipeline. Aux Sable also owns facilities connected to Alliance Pipeline that facilitate</w:t>
      </w:r>
      <w:r>
        <w:rPr>
          <w:rFonts w:ascii="Arial" w:eastAsia="Times New Roman" w:hAnsi="Arial" w:cs="Arial"/>
          <w:color w:val="000000"/>
        </w:rPr>
        <w:t xml:space="preserve"> </w:t>
      </w:r>
      <w:r>
        <w:rPr>
          <w:rFonts w:ascii="Arial" w:eastAsia="Times New Roman" w:hAnsi="Arial" w:cs="Arial"/>
          <w:color w:val="000000"/>
          <w:sz w:val="20"/>
          <w:szCs w:val="20"/>
        </w:rPr>
        <w:t>delivery of liquids-rich natural gas for processing at the Aux Sable plant. These facil</w:t>
      </w:r>
      <w:r>
        <w:rPr>
          <w:rFonts w:ascii="Arial" w:eastAsia="Times New Roman" w:hAnsi="Arial" w:cs="Arial"/>
          <w:color w:val="000000"/>
          <w:sz w:val="20"/>
          <w:szCs w:val="20"/>
        </w:rPr>
        <w:t>ities include the Palermo Conditioning Plant and the Prairie Rose Pipeline in the Bakken area of North Dakota, owned and operated by Aux Sable Midstream US; and Aux Sable Canada’s interests in the Montney area of BC, comprising the Septimus Pipeline. Aux S</w:t>
      </w:r>
      <w:r>
        <w:rPr>
          <w:rFonts w:ascii="Arial" w:eastAsia="Times New Roman" w:hAnsi="Arial" w:cs="Arial"/>
          <w:color w:val="000000"/>
          <w:sz w:val="20"/>
          <w:szCs w:val="20"/>
        </w:rPr>
        <w:t>able Canada also owns a facility which processes refinery/upgrader offgas in Fort Saskatchewan, Alberta.</w:t>
      </w:r>
    </w:p>
    <w:p w:rsidR="00000000" w:rsidRDefault="00DA77C3">
      <w:pPr>
        <w:jc w:val="both"/>
        <w:rPr>
          <w:rFonts w:eastAsia="Times New Roman"/>
        </w:rPr>
      </w:pPr>
    </w:p>
    <w:p w:rsidR="00000000" w:rsidRDefault="00DA77C3">
      <w:pPr>
        <w:divId w:val="1053308802"/>
        <w:rPr>
          <w:rFonts w:eastAsia="Times New Roman"/>
        </w:rPr>
      </w:pPr>
      <w:r>
        <w:rPr>
          <w:rFonts w:ascii="Arial" w:eastAsia="Times New Roman" w:hAnsi="Arial" w:cs="Arial"/>
          <w:color w:val="000000"/>
          <w:sz w:val="20"/>
          <w:szCs w:val="20"/>
        </w:rPr>
        <w:t>US Midstream also includes a 50% investment in DCP Midstream, LLC (DCP Midstream), which indirectly owns approximately 57% of DCP Midstream, LP, incl</w:t>
      </w:r>
      <w:r>
        <w:rPr>
          <w:rFonts w:ascii="Arial" w:eastAsia="Times New Roman" w:hAnsi="Arial" w:cs="Arial"/>
          <w:color w:val="000000"/>
          <w:sz w:val="20"/>
          <w:szCs w:val="20"/>
        </w:rPr>
        <w:t>uding limited partner and general partner interests. DCP Midstream, LP is a master limited partnership, with a diversified portfolio of assets, engaged in the business of gathering, compressing, treating, processing, transporting, storing and selling natur</w:t>
      </w:r>
      <w:r>
        <w:rPr>
          <w:rFonts w:ascii="Arial" w:eastAsia="Times New Roman" w:hAnsi="Arial" w:cs="Arial"/>
          <w:color w:val="000000"/>
          <w:sz w:val="20"/>
          <w:szCs w:val="20"/>
        </w:rPr>
        <w:t>al gas; producing, fractionating, transporting, storing and selling NGLs; and recovering and selling condensate. DCP Midstream, LP owns and operates more than 39 plants and approximately 92,135-kilometers (57,250-miles) of natural gas and natural gas liqui</w:t>
      </w:r>
      <w:r>
        <w:rPr>
          <w:rFonts w:ascii="Arial" w:eastAsia="Times New Roman" w:hAnsi="Arial" w:cs="Arial"/>
          <w:color w:val="000000"/>
          <w:sz w:val="20"/>
          <w:szCs w:val="20"/>
        </w:rPr>
        <w:t>ds pipelines, with operations in nine states across major producing regions.</w:t>
      </w:r>
    </w:p>
    <w:p w:rsidR="00000000" w:rsidRDefault="00DA77C3">
      <w:pPr>
        <w:jc w:val="both"/>
        <w:rPr>
          <w:rFonts w:eastAsia="Times New Roman"/>
        </w:rPr>
      </w:pPr>
    </w:p>
    <w:p w:rsidR="00000000" w:rsidRDefault="00DA77C3">
      <w:pPr>
        <w:jc w:val="both"/>
        <w:rPr>
          <w:rFonts w:eastAsia="Times New Roman"/>
        </w:rPr>
      </w:pPr>
      <w:r>
        <w:rPr>
          <w:rFonts w:ascii="Arial" w:eastAsia="Times New Roman" w:hAnsi="Arial" w:cs="Arial"/>
          <w:b/>
          <w:bCs/>
          <w:color w:val="000000"/>
          <w:sz w:val="20"/>
          <w:szCs w:val="20"/>
        </w:rPr>
        <w:t>OTHER</w:t>
      </w:r>
    </w:p>
    <w:p w:rsidR="00000000" w:rsidRDefault="00DA77C3">
      <w:pPr>
        <w:divId w:val="375472035"/>
        <w:rPr>
          <w:rFonts w:eastAsia="Times New Roman"/>
        </w:rPr>
      </w:pPr>
      <w:r>
        <w:rPr>
          <w:rFonts w:ascii="Arial" w:eastAsia="Times New Roman" w:hAnsi="Arial" w:cs="Arial"/>
          <w:color w:val="000000"/>
          <w:sz w:val="20"/>
          <w:szCs w:val="20"/>
        </w:rPr>
        <w:t>Other consists primarily of our offshore assets. Enbridge Offshore Pipelines is comprised of 11 natural gas gathering and FERC regulated transmission pipelines and four oi</w:t>
      </w:r>
      <w:r>
        <w:rPr>
          <w:rFonts w:ascii="Arial" w:eastAsia="Times New Roman" w:hAnsi="Arial" w:cs="Arial"/>
          <w:color w:val="000000"/>
          <w:sz w:val="20"/>
          <w:szCs w:val="20"/>
        </w:rPr>
        <w:t>l pipelines. These pipelines are located in four major corridors in the Gulf of Mexico, extending to deepwater developments, and include almost 2,100-kilometers (1,300-miles) of underwater pipe and onshore facilities with total capacity of approximately 6.</w:t>
      </w:r>
      <w:r>
        <w:rPr>
          <w:rFonts w:ascii="Arial" w:eastAsia="Times New Roman" w:hAnsi="Arial" w:cs="Arial"/>
          <w:color w:val="000000"/>
          <w:sz w:val="20"/>
          <w:szCs w:val="20"/>
        </w:rPr>
        <w:t>5 bcf/d</w:t>
      </w:r>
      <w:r>
        <w:rPr>
          <w:rFonts w:eastAsia="Times New Roman"/>
          <w:color w:val="000000"/>
          <w:sz w:val="20"/>
          <w:szCs w:val="20"/>
        </w:rPr>
        <w:t>.</w:t>
      </w:r>
    </w:p>
    <w:p w:rsidR="00000000" w:rsidRDefault="00DA77C3">
      <w:pPr>
        <w:divId w:val="1650016153"/>
        <w:rPr>
          <w:rFonts w:eastAsia="Times New Roman"/>
        </w:rPr>
      </w:pPr>
    </w:p>
    <w:p w:rsidR="00000000" w:rsidRDefault="00DA77C3">
      <w:pPr>
        <w:divId w:val="1861046773"/>
        <w:rPr>
          <w:rFonts w:eastAsia="Times New Roman"/>
        </w:rPr>
      </w:pPr>
      <w:r>
        <w:rPr>
          <w:rFonts w:ascii="Arial" w:eastAsia="Times New Roman" w:hAnsi="Arial" w:cs="Arial"/>
          <w:b/>
          <w:bCs/>
          <w:color w:val="000000"/>
          <w:sz w:val="20"/>
          <w:szCs w:val="20"/>
        </w:rPr>
        <w:t>COMPETITION</w:t>
      </w:r>
    </w:p>
    <w:p w:rsidR="00000000" w:rsidRDefault="00DA77C3">
      <w:pPr>
        <w:divId w:val="1050113112"/>
        <w:rPr>
          <w:rFonts w:eastAsia="Times New Roman"/>
        </w:rPr>
      </w:pPr>
      <w:r>
        <w:rPr>
          <w:rFonts w:ascii="Arial" w:eastAsia="Times New Roman" w:hAnsi="Arial" w:cs="Arial"/>
          <w:color w:val="000000"/>
          <w:sz w:val="20"/>
          <w:szCs w:val="20"/>
        </w:rPr>
        <w:t>Our natural gas transmission and storage businesses compete with similar facilities that serve our supply and market areas in the transmission and storage of natural gas. The flow pattern of natural gas is changing across North America due to emerging supp</w:t>
      </w:r>
      <w:r>
        <w:rPr>
          <w:rFonts w:ascii="Arial" w:eastAsia="Times New Roman" w:hAnsi="Arial" w:cs="Arial"/>
          <w:color w:val="000000"/>
          <w:sz w:val="20"/>
          <w:szCs w:val="20"/>
        </w:rPr>
        <w:t>ly sources and evolving demand centers, which creates competition for growth opportunities. The principal elements of competition are location, rates, terms of service, flexibility and reliability of service.</w:t>
      </w:r>
    </w:p>
    <w:p w:rsidR="00000000" w:rsidRDefault="00DA77C3">
      <w:pPr>
        <w:divId w:val="28603677"/>
        <w:rPr>
          <w:rFonts w:eastAsia="Times New Roman"/>
        </w:rPr>
      </w:pPr>
    </w:p>
    <w:p w:rsidR="00000000" w:rsidRDefault="00DA77C3">
      <w:pPr>
        <w:divId w:val="138228340"/>
        <w:rPr>
          <w:rFonts w:eastAsia="Times New Roman"/>
        </w:rPr>
      </w:pPr>
      <w:r>
        <w:rPr>
          <w:rFonts w:ascii="Arial" w:eastAsia="Times New Roman" w:hAnsi="Arial" w:cs="Arial"/>
          <w:color w:val="000000"/>
          <w:sz w:val="20"/>
          <w:szCs w:val="20"/>
        </w:rPr>
        <w:t>The natural gas transported in our business c</w:t>
      </w:r>
      <w:r>
        <w:rPr>
          <w:rFonts w:ascii="Arial" w:eastAsia="Times New Roman" w:hAnsi="Arial" w:cs="Arial"/>
          <w:color w:val="000000"/>
          <w:sz w:val="20"/>
          <w:szCs w:val="20"/>
        </w:rPr>
        <w:t>ompetes with other forms of energy available to our customers and end-users, including electricity, coal, propane, fuel oils, nuclear and renewable energy. Factors that influence the demand for natural gas include price changes, the availability of natural</w:t>
      </w:r>
      <w:r>
        <w:rPr>
          <w:rFonts w:ascii="Arial" w:eastAsia="Times New Roman" w:hAnsi="Arial" w:cs="Arial"/>
          <w:color w:val="000000"/>
          <w:sz w:val="20"/>
          <w:szCs w:val="20"/>
        </w:rPr>
        <w:t xml:space="preserve"> gas and other forms of energy, levels of business activity, long-term economic conditions, conservation, legislation, governmental regulations, the ability to convert to alternative fuels, weather and other factors.</w:t>
      </w:r>
    </w:p>
    <w:p w:rsidR="00000000" w:rsidRDefault="00DA77C3">
      <w:pPr>
        <w:divId w:val="876161747"/>
        <w:rPr>
          <w:rFonts w:eastAsia="Times New Roman"/>
        </w:rPr>
      </w:pPr>
    </w:p>
    <w:p w:rsidR="00000000" w:rsidRDefault="00DA77C3">
      <w:pPr>
        <w:divId w:val="2126658910"/>
        <w:rPr>
          <w:rFonts w:eastAsia="Times New Roman"/>
        </w:rPr>
      </w:pPr>
      <w:r>
        <w:rPr>
          <w:rFonts w:ascii="Arial" w:eastAsia="Times New Roman" w:hAnsi="Arial" w:cs="Arial"/>
          <w:color w:val="000000"/>
          <w:sz w:val="20"/>
          <w:szCs w:val="20"/>
        </w:rPr>
        <w:t>Competition exists in all markets tha</w:t>
      </w:r>
      <w:r>
        <w:rPr>
          <w:rFonts w:ascii="Arial" w:eastAsia="Times New Roman" w:hAnsi="Arial" w:cs="Arial"/>
          <w:color w:val="000000"/>
          <w:sz w:val="20"/>
          <w:szCs w:val="20"/>
        </w:rPr>
        <w:t xml:space="preserve">t our businesses serve. Competitors include interstate/interprovincial and intrastate/intraprovincial pipelines or their affiliates and other midstream businesses that transport, gather, treat, process and market natural gas or NGLs. Because pipelines are </w:t>
      </w:r>
      <w:r>
        <w:rPr>
          <w:rFonts w:ascii="Arial" w:eastAsia="Times New Roman" w:hAnsi="Arial" w:cs="Arial"/>
          <w:color w:val="000000"/>
          <w:sz w:val="20"/>
          <w:szCs w:val="20"/>
        </w:rPr>
        <w:t>generally the most efficient mode of transportation for natural gas over land, the most significant competitors of our natural gas pipelines are other pipeline companies.</w:t>
      </w:r>
    </w:p>
    <w:p w:rsidR="00000000" w:rsidRDefault="00DA77C3">
      <w:pPr>
        <w:divId w:val="1633829664"/>
        <w:rPr>
          <w:rFonts w:eastAsia="Times New Roman"/>
        </w:rPr>
      </w:pPr>
    </w:p>
    <w:p w:rsidR="00000000" w:rsidRDefault="00DA77C3">
      <w:pPr>
        <w:divId w:val="1087310138"/>
        <w:rPr>
          <w:rFonts w:eastAsia="Times New Roman"/>
        </w:rPr>
      </w:pPr>
      <w:r>
        <w:rPr>
          <w:rFonts w:ascii="Arial" w:eastAsia="Times New Roman" w:hAnsi="Arial" w:cs="Arial"/>
          <w:b/>
          <w:bCs/>
          <w:color w:val="000000"/>
          <w:sz w:val="20"/>
          <w:szCs w:val="20"/>
        </w:rPr>
        <w:t>SUPPLY AND DEMAND</w:t>
      </w:r>
    </w:p>
    <w:p w:rsidR="00000000" w:rsidRDefault="00DA77C3">
      <w:pPr>
        <w:divId w:val="2126460193"/>
        <w:rPr>
          <w:rFonts w:eastAsia="Times New Roman"/>
        </w:rPr>
      </w:pPr>
      <w:r>
        <w:rPr>
          <w:rFonts w:ascii="Arial" w:eastAsia="Times New Roman" w:hAnsi="Arial" w:cs="Arial"/>
          <w:color w:val="000000"/>
          <w:sz w:val="20"/>
          <w:szCs w:val="20"/>
        </w:rPr>
        <w:t>Our gas transmission assets make up one of the largest natural ga</w:t>
      </w:r>
      <w:r>
        <w:rPr>
          <w:rFonts w:ascii="Arial" w:eastAsia="Times New Roman" w:hAnsi="Arial" w:cs="Arial"/>
          <w:color w:val="000000"/>
          <w:sz w:val="20"/>
          <w:szCs w:val="20"/>
        </w:rPr>
        <w:t>s transportation networks in North America, driving connectivity between prolific supply basins and major demand centers within the continent. Our systems have been integral to the transition in natural gas fundamentals over the last decade and will contin</w:t>
      </w:r>
      <w:r>
        <w:rPr>
          <w:rFonts w:ascii="Arial" w:eastAsia="Times New Roman" w:hAnsi="Arial" w:cs="Arial"/>
          <w:color w:val="000000"/>
          <w:sz w:val="20"/>
          <w:szCs w:val="20"/>
        </w:rPr>
        <w:t>ue to play a part as the energy landscape evolves. Shifts in production and consumption, both domestic and foreign, will require that we continue to serve as a critical link between markets.</w:t>
      </w:r>
    </w:p>
    <w:p w:rsidR="00000000" w:rsidRDefault="00DA77C3">
      <w:pPr>
        <w:divId w:val="1356999686"/>
        <w:rPr>
          <w:rFonts w:eastAsia="Times New Roman"/>
        </w:rPr>
      </w:pPr>
    </w:p>
    <w:p w:rsidR="00000000" w:rsidRDefault="00DA77C3">
      <w:pPr>
        <w:jc w:val="center"/>
        <w:divId w:val="2113433870"/>
        <w:rPr>
          <w:rFonts w:eastAsia="Times New Roman"/>
        </w:rPr>
      </w:pPr>
      <w:r>
        <w:rPr>
          <w:rFonts w:ascii="Arial" w:eastAsia="Times New Roman" w:hAnsi="Arial" w:cs="Arial"/>
          <w:color w:val="000000"/>
          <w:sz w:val="20"/>
          <w:szCs w:val="20"/>
        </w:rPr>
        <w:t>22</w:t>
      </w:r>
    </w:p>
    <w:p w:rsidR="00000000" w:rsidRDefault="00DA77C3">
      <w:pPr>
        <w:rPr>
          <w:rFonts w:eastAsia="Times New Roman"/>
        </w:rPr>
      </w:pPr>
      <w:r>
        <w:rPr>
          <w:rFonts w:eastAsia="Times New Roman"/>
        </w:rPr>
        <w:pict>
          <v:rect id="_x0000_i1049" style="width:0;height:1.5pt" o:hralign="center" o:hrstd="t" o:hr="t" fillcolor="#a0a0a0" stroked="f"/>
        </w:pict>
      </w:r>
    </w:p>
    <w:p w:rsidR="00000000" w:rsidRDefault="00DA77C3">
      <w:pPr>
        <w:jc w:val="center"/>
        <w:divId w:val="427506534"/>
        <w:rPr>
          <w:rFonts w:eastAsia="Times New Roman"/>
        </w:rPr>
      </w:pPr>
    </w:p>
    <w:p w:rsidR="00000000" w:rsidRDefault="00DA77C3">
      <w:pPr>
        <w:divId w:val="1467163705"/>
        <w:rPr>
          <w:rFonts w:eastAsia="Times New Roman"/>
        </w:rPr>
      </w:pPr>
      <w:r>
        <w:rPr>
          <w:rFonts w:ascii="Arial" w:eastAsia="Times New Roman" w:hAnsi="Arial" w:cs="Arial"/>
          <w:color w:val="000000"/>
          <w:sz w:val="20"/>
          <w:szCs w:val="20"/>
        </w:rPr>
        <w:t>In 2010, natural gas p</w:t>
      </w:r>
      <w:r>
        <w:rPr>
          <w:rFonts w:ascii="Arial" w:eastAsia="Times New Roman" w:hAnsi="Arial" w:cs="Arial"/>
          <w:color w:val="000000"/>
          <w:sz w:val="20"/>
          <w:szCs w:val="20"/>
        </w:rPr>
        <w:t>roduction in each of the Appalachian and Permian basins were less than 5.0 bcf/d each. Today, these regions produce more than 43.0 bcf/d of natural gas on a combined basis. Improved technology and increased shale gas drilling have increased the supply of l</w:t>
      </w:r>
      <w:r>
        <w:rPr>
          <w:rFonts w:ascii="Arial" w:eastAsia="Times New Roman" w:hAnsi="Arial" w:cs="Arial"/>
          <w:color w:val="000000"/>
          <w:sz w:val="20"/>
          <w:szCs w:val="20"/>
        </w:rPr>
        <w:t>ow-cost natural gas. As well, there has been and continues to be a corresponding increase in demand for our natural gas infrastructure in North America. Through a series of expansions and reversals on our core systems, combined with the execution of greenf</w:t>
      </w:r>
      <w:r>
        <w:rPr>
          <w:rFonts w:ascii="Arial" w:eastAsia="Times New Roman" w:hAnsi="Arial" w:cs="Arial"/>
          <w:color w:val="000000"/>
          <w:sz w:val="20"/>
          <w:szCs w:val="20"/>
        </w:rPr>
        <w:t>ield projects and strategic acquisitions, we have been able to meet the needs of producers and consumers alike. Our US Gas Transmission systems were initially designed to transport natural gas from the Gulf Coast to the supply starved northeast markets. Ou</w:t>
      </w:r>
      <w:r>
        <w:rPr>
          <w:rFonts w:ascii="Arial" w:eastAsia="Times New Roman" w:hAnsi="Arial" w:cs="Arial"/>
          <w:color w:val="000000"/>
          <w:sz w:val="20"/>
          <w:szCs w:val="20"/>
        </w:rPr>
        <w:t>r asset base now has the capability to transport diverse bi-directional supply to the northeast, southeast, midwest, Gulf Coast and LNG markets on a fully subscribed and highly utilized basis.</w:t>
      </w:r>
    </w:p>
    <w:p w:rsidR="00000000" w:rsidRDefault="00DA77C3">
      <w:pPr>
        <w:divId w:val="913510280"/>
        <w:rPr>
          <w:rFonts w:eastAsia="Times New Roman"/>
        </w:rPr>
      </w:pPr>
    </w:p>
    <w:p w:rsidR="00000000" w:rsidRDefault="00DA77C3">
      <w:pPr>
        <w:divId w:val="1840582345"/>
        <w:rPr>
          <w:rFonts w:eastAsia="Times New Roman"/>
        </w:rPr>
      </w:pPr>
      <w:r>
        <w:rPr>
          <w:rFonts w:ascii="Arial" w:eastAsia="Times New Roman" w:hAnsi="Arial" w:cs="Arial"/>
          <w:color w:val="000000"/>
          <w:sz w:val="20"/>
          <w:szCs w:val="20"/>
        </w:rPr>
        <w:t>The northeast market continues its role as a predominantly su</w:t>
      </w:r>
      <w:r>
        <w:rPr>
          <w:rFonts w:ascii="Arial" w:eastAsia="Times New Roman" w:hAnsi="Arial" w:cs="Arial"/>
          <w:color w:val="000000"/>
          <w:sz w:val="20"/>
          <w:szCs w:val="20"/>
        </w:rPr>
        <w:t>pply constrained region with steady demand into 2040. The bi-directional capabilities offered by our US Gas Transmission system allows us to deliver in an efficient manner to our regional customers. The region has seen an increase in natural gas supply due</w:t>
      </w:r>
      <w:r>
        <w:rPr>
          <w:rFonts w:ascii="Arial" w:eastAsia="Times New Roman" w:hAnsi="Arial" w:cs="Arial"/>
          <w:color w:val="000000"/>
          <w:sz w:val="20"/>
          <w:szCs w:val="20"/>
        </w:rPr>
        <w:t xml:space="preserve"> to the development of the Marcellus and Utica shales in the Appalachia region.</w:t>
      </w:r>
    </w:p>
    <w:p w:rsidR="00000000" w:rsidRDefault="00DA77C3">
      <w:pPr>
        <w:divId w:val="1073162614"/>
        <w:rPr>
          <w:rFonts w:eastAsia="Times New Roman"/>
        </w:rPr>
      </w:pPr>
    </w:p>
    <w:p w:rsidR="00000000" w:rsidRDefault="00DA77C3">
      <w:pPr>
        <w:divId w:val="855509709"/>
        <w:rPr>
          <w:rFonts w:eastAsia="Times New Roman"/>
        </w:rPr>
      </w:pPr>
      <w:r>
        <w:rPr>
          <w:rFonts w:ascii="Arial" w:eastAsia="Times New Roman" w:hAnsi="Arial" w:cs="Arial"/>
          <w:color w:val="000000"/>
          <w:sz w:val="20"/>
          <w:szCs w:val="20"/>
        </w:rPr>
        <w:t xml:space="preserve">The southeast market is linked to multiple, highly liquid supply pools that include the Marcellus and Utica shale developments, offering consistent supply and stable pricing </w:t>
      </w:r>
      <w:r>
        <w:rPr>
          <w:rFonts w:ascii="Arial" w:eastAsia="Times New Roman" w:hAnsi="Arial" w:cs="Arial"/>
          <w:color w:val="000000"/>
          <w:sz w:val="20"/>
          <w:szCs w:val="20"/>
        </w:rPr>
        <w:t>to a growing population of end-use customers across our multiple systems under long term, utility-like arrangements.</w:t>
      </w:r>
    </w:p>
    <w:p w:rsidR="00000000" w:rsidRDefault="00DA77C3">
      <w:pPr>
        <w:divId w:val="1806777337"/>
        <w:rPr>
          <w:rFonts w:eastAsia="Times New Roman"/>
        </w:rPr>
      </w:pPr>
    </w:p>
    <w:p w:rsidR="00000000" w:rsidRDefault="00DA77C3">
      <w:pPr>
        <w:divId w:val="1364404607"/>
        <w:rPr>
          <w:rFonts w:eastAsia="Times New Roman"/>
        </w:rPr>
      </w:pPr>
      <w:r>
        <w:rPr>
          <w:rFonts w:ascii="Arial" w:eastAsia="Times New Roman" w:hAnsi="Arial" w:cs="Arial"/>
          <w:color w:val="000000"/>
          <w:sz w:val="20"/>
          <w:szCs w:val="20"/>
        </w:rPr>
        <w:t>With connectivity to Appalachian and western Canadian supply through our systems, the midwest market has access to two of the lowest cost</w:t>
      </w:r>
      <w:r>
        <w:rPr>
          <w:rFonts w:ascii="Arial" w:eastAsia="Times New Roman" w:hAnsi="Arial" w:cs="Arial"/>
          <w:color w:val="000000"/>
          <w:sz w:val="20"/>
          <w:szCs w:val="20"/>
        </w:rPr>
        <w:t xml:space="preserve"> gas producing regions on the continent. As demand in the region is expected to continue to grow by approximately 2.3 bcf/d over the next two decades, maintaining this link will remain important. Flexibility in supply for this market is especially critical</w:t>
      </w:r>
      <w:r>
        <w:rPr>
          <w:rFonts w:ascii="Arial" w:eastAsia="Times New Roman" w:hAnsi="Arial" w:cs="Arial"/>
          <w:color w:val="000000"/>
          <w:sz w:val="20"/>
          <w:szCs w:val="20"/>
        </w:rPr>
        <w:t xml:space="preserve"> to maintaining liquidity and price stability as natural gas continues to replace coal-fired generation.</w:t>
      </w:r>
    </w:p>
    <w:p w:rsidR="00000000" w:rsidRDefault="00DA77C3">
      <w:pPr>
        <w:divId w:val="272593066"/>
        <w:rPr>
          <w:rFonts w:eastAsia="Times New Roman"/>
        </w:rPr>
      </w:pPr>
    </w:p>
    <w:p w:rsidR="00000000" w:rsidRDefault="00DA77C3">
      <w:pPr>
        <w:divId w:val="1606116121"/>
        <w:rPr>
          <w:rFonts w:eastAsia="Times New Roman"/>
        </w:rPr>
      </w:pPr>
      <w:r>
        <w:rPr>
          <w:rFonts w:ascii="Arial" w:eastAsia="Times New Roman" w:hAnsi="Arial" w:cs="Arial"/>
          <w:color w:val="000000"/>
          <w:sz w:val="20"/>
          <w:szCs w:val="20"/>
        </w:rPr>
        <w:t>Gulf Coast demand growth is being driven by an ongoing wave of gas-intensive petrochemical facilities, along with power generation, an increase in the volume of LNG exports and additional pipeline exports to Mexico. Demand to these markets in the region is</w:t>
      </w:r>
      <w:r>
        <w:rPr>
          <w:rFonts w:ascii="Arial" w:eastAsia="Times New Roman" w:hAnsi="Arial" w:cs="Arial"/>
          <w:color w:val="000000"/>
          <w:sz w:val="20"/>
          <w:szCs w:val="20"/>
        </w:rPr>
        <w:t xml:space="preserve"> anticipated to grow by more than 23.0 bcf/d through 2040. The Gulf Coast market has been the beneficiary of low cost capacity on our assets as the relationship between supply and market centers has shifted. Such cost-effective capacity is difficult to acc</w:t>
      </w:r>
      <w:r>
        <w:rPr>
          <w:rFonts w:ascii="Arial" w:eastAsia="Times New Roman" w:hAnsi="Arial" w:cs="Arial"/>
          <w:color w:val="000000"/>
          <w:sz w:val="20"/>
          <w:szCs w:val="20"/>
        </w:rPr>
        <w:t xml:space="preserve">ess or replicate, offering existing shippers and transporters stability of capacity and utilization. Tide-water market access and proximity to Mexico continue to make this region a platform of global trade as pipeline and LNG exports continue their growth </w:t>
      </w:r>
      <w:r>
        <w:rPr>
          <w:rFonts w:ascii="Arial" w:eastAsia="Times New Roman" w:hAnsi="Arial" w:cs="Arial"/>
          <w:color w:val="000000"/>
          <w:sz w:val="20"/>
          <w:szCs w:val="20"/>
        </w:rPr>
        <w:t>trajectory. The US exported over 9 bcf/d of natural gas to LNG markets, primarily from the Gulf Coast region, at the end of 2020.</w:t>
      </w:r>
    </w:p>
    <w:p w:rsidR="00000000" w:rsidRDefault="00DA77C3">
      <w:pPr>
        <w:divId w:val="1820537141"/>
        <w:rPr>
          <w:rFonts w:eastAsia="Times New Roman"/>
        </w:rPr>
      </w:pPr>
    </w:p>
    <w:p w:rsidR="00000000" w:rsidRDefault="00DA77C3">
      <w:pPr>
        <w:divId w:val="1621641826"/>
        <w:rPr>
          <w:rFonts w:eastAsia="Times New Roman"/>
        </w:rPr>
      </w:pPr>
      <w:r>
        <w:rPr>
          <w:rFonts w:ascii="Arial" w:eastAsia="Times New Roman" w:hAnsi="Arial" w:cs="Arial"/>
          <w:color w:val="000000"/>
          <w:sz w:val="20"/>
          <w:szCs w:val="20"/>
        </w:rPr>
        <w:t>Despite there being strong growth in both supply and demand in the US, a lack of adequate transportation capacity has placed</w:t>
      </w:r>
      <w:r>
        <w:rPr>
          <w:rFonts w:ascii="Arial" w:eastAsia="Times New Roman" w:hAnsi="Arial" w:cs="Arial"/>
          <w:color w:val="000000"/>
          <w:sz w:val="20"/>
          <w:szCs w:val="20"/>
        </w:rPr>
        <w:t xml:space="preserve"> downward pressure on local natural gas pricing. The Appalachian Basin has seen price differentials of $1.00 to $2.00 per million British Thermal Units relative to Henry Hub in the Gulf Coast over the last few years. Unlike the dry gas production of the Ma</w:t>
      </w:r>
      <w:r>
        <w:rPr>
          <w:rFonts w:ascii="Arial" w:eastAsia="Times New Roman" w:hAnsi="Arial" w:cs="Arial"/>
          <w:color w:val="000000"/>
          <w:sz w:val="20"/>
          <w:szCs w:val="20"/>
        </w:rPr>
        <w:t>rcellus, natural gas production growth in the Permian Basin is a result of robust crude oil production taking place in the region. Gas supplies from the region remained above prior year levels on average throughout 2020.</w:t>
      </w:r>
    </w:p>
    <w:p w:rsidR="00000000" w:rsidRDefault="00DA77C3">
      <w:pPr>
        <w:divId w:val="746877773"/>
        <w:rPr>
          <w:rFonts w:eastAsia="Times New Roman"/>
        </w:rPr>
      </w:pPr>
    </w:p>
    <w:p w:rsidR="00000000" w:rsidRDefault="00DA77C3">
      <w:pPr>
        <w:divId w:val="1882747794"/>
        <w:rPr>
          <w:rFonts w:eastAsia="Times New Roman"/>
        </w:rPr>
      </w:pPr>
      <w:r>
        <w:rPr>
          <w:rFonts w:ascii="Arial" w:eastAsia="Times New Roman" w:hAnsi="Arial" w:cs="Arial"/>
          <w:color w:val="000000"/>
          <w:sz w:val="20"/>
          <w:szCs w:val="20"/>
        </w:rPr>
        <w:t xml:space="preserve">Western Canada, not unlike other </w:t>
      </w:r>
      <w:r>
        <w:rPr>
          <w:rFonts w:ascii="Arial" w:eastAsia="Times New Roman" w:hAnsi="Arial" w:cs="Arial"/>
          <w:color w:val="000000"/>
          <w:sz w:val="20"/>
          <w:szCs w:val="20"/>
        </w:rPr>
        <w:t>supply hubs, is a source of low-cost supply seeking access to premium markets in North America and globally. One of the few vital links to demand centers in the pacific northwest are our own systems in the region, which are highly utilized.</w:t>
      </w:r>
    </w:p>
    <w:p w:rsidR="00000000" w:rsidRDefault="00DA77C3">
      <w:pPr>
        <w:divId w:val="1496799009"/>
        <w:rPr>
          <w:rFonts w:eastAsia="Times New Roman"/>
        </w:rPr>
      </w:pPr>
    </w:p>
    <w:p w:rsidR="00000000" w:rsidRDefault="00DA77C3">
      <w:pPr>
        <w:jc w:val="center"/>
        <w:divId w:val="978458420"/>
        <w:rPr>
          <w:rFonts w:eastAsia="Times New Roman"/>
        </w:rPr>
      </w:pPr>
      <w:r>
        <w:rPr>
          <w:rFonts w:ascii="Arial" w:eastAsia="Times New Roman" w:hAnsi="Arial" w:cs="Arial"/>
          <w:color w:val="000000"/>
          <w:sz w:val="20"/>
          <w:szCs w:val="20"/>
        </w:rPr>
        <w:t>23</w:t>
      </w:r>
    </w:p>
    <w:p w:rsidR="00000000" w:rsidRDefault="00DA77C3">
      <w:pPr>
        <w:rPr>
          <w:rFonts w:eastAsia="Times New Roman"/>
        </w:rPr>
      </w:pPr>
      <w:r>
        <w:rPr>
          <w:rFonts w:eastAsia="Times New Roman"/>
        </w:rPr>
        <w:pict>
          <v:rect id="_x0000_i1050" style="width:0;height:1.5pt" o:hralign="center" o:hrstd="t" o:hr="t" fillcolor="#a0a0a0" stroked="f"/>
        </w:pict>
      </w:r>
    </w:p>
    <w:p w:rsidR="00000000" w:rsidRDefault="00DA77C3">
      <w:pPr>
        <w:jc w:val="center"/>
        <w:divId w:val="1419326545"/>
        <w:rPr>
          <w:rFonts w:eastAsia="Times New Roman"/>
        </w:rPr>
      </w:pPr>
    </w:p>
    <w:p w:rsidR="00000000" w:rsidRDefault="00DA77C3">
      <w:pPr>
        <w:divId w:val="425351260"/>
        <w:rPr>
          <w:rFonts w:eastAsia="Times New Roman"/>
        </w:rPr>
      </w:pPr>
      <w:r>
        <w:rPr>
          <w:rFonts w:ascii="Arial" w:eastAsia="Times New Roman" w:hAnsi="Arial" w:cs="Arial"/>
          <w:color w:val="000000"/>
          <w:sz w:val="20"/>
          <w:szCs w:val="20"/>
        </w:rPr>
        <w:t xml:space="preserve">Global energy demand is expected to increase approximately 23% by 2040, according to the International Energy Agency, driven primarily by economic growth in non-OECD countries. Natural gas will play an important role in meeting </w:t>
      </w:r>
      <w:r>
        <w:rPr>
          <w:rFonts w:ascii="Arial" w:eastAsia="Times New Roman" w:hAnsi="Arial" w:cs="Arial"/>
          <w:color w:val="000000"/>
          <w:sz w:val="20"/>
          <w:szCs w:val="20"/>
        </w:rPr>
        <w:t>this energy demand as gas consumption is anticipated to grow by approximately 30% during this period as one of the world’s fastest growing energy sources. North American exports will play a significant part in meeting global demand, underscoring the abilit</w:t>
      </w:r>
      <w:r>
        <w:rPr>
          <w:rFonts w:ascii="Arial" w:eastAsia="Times New Roman" w:hAnsi="Arial" w:cs="Arial"/>
          <w:color w:val="000000"/>
          <w:sz w:val="20"/>
          <w:szCs w:val="20"/>
        </w:rPr>
        <w:t xml:space="preserve">y of our assets to remain highly utilized by shippers, and highlighting the need for incremental transportation solutions across North America. In response to these global fundamentals, we believe we are well positioned to provide value-added solutions to </w:t>
      </w:r>
      <w:r>
        <w:rPr>
          <w:rFonts w:ascii="Arial" w:eastAsia="Times New Roman" w:hAnsi="Arial" w:cs="Arial"/>
          <w:color w:val="000000"/>
          <w:sz w:val="20"/>
          <w:szCs w:val="20"/>
        </w:rPr>
        <w:t xml:space="preserve">shippers. We are responding to the need for regional infrastructure with additional investments in Canadian and US gas transportation facilities. Progress on the development and construction of our commercially secured growth projects is discussed in Part </w:t>
      </w:r>
      <w:r>
        <w:rPr>
          <w:rFonts w:ascii="Arial" w:eastAsia="Times New Roman" w:hAnsi="Arial" w:cs="Arial"/>
          <w:color w:val="000000"/>
          <w:sz w:val="20"/>
          <w:szCs w:val="20"/>
        </w:rPr>
        <w:t xml:space="preserve">II. </w:t>
      </w:r>
      <w:r>
        <w:rPr>
          <w:rFonts w:ascii="Arial" w:eastAsia="Times New Roman" w:hAnsi="Arial" w:cs="Arial"/>
          <w:i/>
          <w:iCs/>
          <w:color w:val="000000"/>
          <w:sz w:val="20"/>
          <w:szCs w:val="20"/>
        </w:rPr>
        <w:t>Item 7. Management’s Discussion and Analysis of Financial Condition and Results of Operations - Growth Projects - Commercially Secured Projects</w:t>
      </w:r>
      <w:r>
        <w:rPr>
          <w:rFonts w:eastAsia="Times New Roman"/>
          <w:color w:val="000000"/>
          <w:sz w:val="20"/>
          <w:szCs w:val="20"/>
        </w:rPr>
        <w:t>.</w:t>
      </w:r>
    </w:p>
    <w:p w:rsidR="00000000" w:rsidRDefault="00DA77C3">
      <w:pPr>
        <w:divId w:val="1358844912"/>
        <w:rPr>
          <w:rFonts w:eastAsia="Times New Roman"/>
        </w:rPr>
      </w:pPr>
    </w:p>
    <w:p w:rsidR="00000000" w:rsidRDefault="00DA77C3">
      <w:pPr>
        <w:jc w:val="both"/>
        <w:rPr>
          <w:rFonts w:eastAsia="Times New Roman"/>
        </w:rPr>
      </w:pPr>
      <w:r>
        <w:rPr>
          <w:rFonts w:ascii="Arial" w:eastAsia="Times New Roman" w:hAnsi="Arial" w:cs="Arial"/>
          <w:b/>
          <w:bCs/>
          <w:color w:val="000000"/>
          <w:sz w:val="28"/>
          <w:szCs w:val="28"/>
        </w:rPr>
        <w:t>GAS DISTRIBUTION AND STORAGE</w:t>
      </w:r>
    </w:p>
    <w:p w:rsidR="00000000" w:rsidRDefault="00DA77C3">
      <w:pPr>
        <w:divId w:val="1012222313"/>
        <w:rPr>
          <w:rFonts w:eastAsia="Times New Roman"/>
        </w:rPr>
      </w:pPr>
    </w:p>
    <w:p w:rsidR="00000000" w:rsidRDefault="00DA77C3">
      <w:pPr>
        <w:divId w:val="1909224035"/>
        <w:rPr>
          <w:rFonts w:eastAsia="Times New Roman"/>
        </w:rPr>
      </w:pPr>
      <w:r>
        <w:rPr>
          <w:rFonts w:ascii="Arial" w:eastAsia="Times New Roman" w:hAnsi="Arial" w:cs="Arial"/>
          <w:color w:val="000000"/>
          <w:sz w:val="20"/>
          <w:szCs w:val="20"/>
        </w:rPr>
        <w:t>Gas Distribution and Storage consists of our natural gas utility operation</w:t>
      </w:r>
      <w:r>
        <w:rPr>
          <w:rFonts w:ascii="Arial" w:eastAsia="Times New Roman" w:hAnsi="Arial" w:cs="Arial"/>
          <w:color w:val="000000"/>
          <w:sz w:val="20"/>
          <w:szCs w:val="20"/>
        </w:rPr>
        <w:t xml:space="preserve">s, the core of which is Enbridge Gas Inc. (Enbridge Gas), which serves residential, commercial and industrial customers throughout Ontario. This business segment also includes natural gas distribution activities in Québec and an investment in Noverco Inc. </w:t>
      </w:r>
      <w:r>
        <w:rPr>
          <w:rFonts w:ascii="Arial" w:eastAsia="Times New Roman" w:hAnsi="Arial" w:cs="Arial"/>
          <w:color w:val="000000"/>
          <w:sz w:val="20"/>
          <w:szCs w:val="20"/>
        </w:rPr>
        <w:t>(Noverco).</w:t>
      </w:r>
    </w:p>
    <w:p w:rsidR="00000000" w:rsidRDefault="00DA77C3">
      <w:pPr>
        <w:divId w:val="1979997240"/>
        <w:rPr>
          <w:rFonts w:eastAsia="Times New Roman"/>
        </w:rPr>
      </w:pPr>
    </w:p>
    <w:p w:rsidR="00000000" w:rsidRDefault="00DA77C3">
      <w:pPr>
        <w:divId w:val="1941374809"/>
        <w:rPr>
          <w:rFonts w:eastAsia="Times New Roman"/>
        </w:rPr>
      </w:pPr>
      <w:r>
        <w:rPr>
          <w:rFonts w:eastAsia="Times New Roman"/>
          <w:noProof/>
        </w:rPr>
        <w:drawing>
          <wp:inline distT="0" distB="0" distL="0" distR="0">
            <wp:extent cx="304800" cy="3048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DA77C3">
      <w:pPr>
        <w:jc w:val="both"/>
        <w:rPr>
          <w:rFonts w:eastAsia="Times New Roman"/>
        </w:rPr>
      </w:pPr>
    </w:p>
    <w:p w:rsidR="00000000" w:rsidRDefault="00DA77C3">
      <w:pPr>
        <w:jc w:val="both"/>
        <w:rPr>
          <w:rFonts w:eastAsia="Times New Roman"/>
        </w:rPr>
      </w:pPr>
      <w:r>
        <w:rPr>
          <w:rFonts w:ascii="Arial" w:eastAsia="Times New Roman" w:hAnsi="Arial" w:cs="Arial"/>
          <w:b/>
          <w:bCs/>
          <w:color w:val="000000"/>
          <w:sz w:val="20"/>
          <w:szCs w:val="20"/>
        </w:rPr>
        <w:t xml:space="preserve">ENBRIDGE GAS </w:t>
      </w:r>
    </w:p>
    <w:p w:rsidR="00000000" w:rsidRDefault="00DA77C3">
      <w:pPr>
        <w:divId w:val="1885094308"/>
        <w:rPr>
          <w:rFonts w:eastAsia="Times New Roman"/>
        </w:rPr>
      </w:pPr>
      <w:r>
        <w:rPr>
          <w:rFonts w:ascii="Arial" w:eastAsia="Times New Roman" w:hAnsi="Arial" w:cs="Arial"/>
          <w:color w:val="000000"/>
          <w:sz w:val="20"/>
          <w:szCs w:val="20"/>
        </w:rPr>
        <w:t>Enbridge Gas is a rate-regulated natural gas distribution utility with storage and t</w:t>
      </w:r>
      <w:r>
        <w:rPr>
          <w:rFonts w:ascii="Arial" w:eastAsia="Times New Roman" w:hAnsi="Arial" w:cs="Arial"/>
          <w:color w:val="000000"/>
          <w:sz w:val="20"/>
          <w:szCs w:val="20"/>
        </w:rPr>
        <w:t>ransmission services that have been in operation for 172 years. Enbridge Gas serves approximately 75% of Ontario residents via approximately 3.8 million residential, commercial and industrial meter connections.</w:t>
      </w:r>
    </w:p>
    <w:p w:rsidR="00000000" w:rsidRDefault="00DA77C3">
      <w:pPr>
        <w:divId w:val="1072116301"/>
        <w:rPr>
          <w:rFonts w:eastAsia="Times New Roman"/>
        </w:rPr>
      </w:pPr>
    </w:p>
    <w:p w:rsidR="00000000" w:rsidRDefault="00DA77C3">
      <w:pPr>
        <w:divId w:val="1355417884"/>
        <w:rPr>
          <w:rFonts w:eastAsia="Times New Roman"/>
        </w:rPr>
      </w:pPr>
      <w:r>
        <w:rPr>
          <w:rFonts w:ascii="Arial" w:eastAsia="Times New Roman" w:hAnsi="Arial" w:cs="Arial"/>
          <w:color w:val="000000"/>
          <w:sz w:val="20"/>
          <w:szCs w:val="20"/>
        </w:rPr>
        <w:t>There are three principal interrelated aspe</w:t>
      </w:r>
      <w:r>
        <w:rPr>
          <w:rFonts w:ascii="Arial" w:eastAsia="Times New Roman" w:hAnsi="Arial" w:cs="Arial"/>
          <w:color w:val="000000"/>
          <w:sz w:val="20"/>
          <w:szCs w:val="20"/>
        </w:rPr>
        <w:t>cts of the natural gas distribution business in which Enbridge Gas is directly involved: Distribution, Transportation and Storage.</w:t>
      </w:r>
    </w:p>
    <w:p w:rsidR="00000000" w:rsidRDefault="00DA77C3">
      <w:pPr>
        <w:divId w:val="1875772290"/>
        <w:rPr>
          <w:rFonts w:eastAsia="Times New Roman"/>
        </w:rPr>
      </w:pPr>
    </w:p>
    <w:p w:rsidR="00000000" w:rsidRDefault="00DA77C3">
      <w:pPr>
        <w:jc w:val="center"/>
        <w:divId w:val="373651216"/>
        <w:rPr>
          <w:rFonts w:eastAsia="Times New Roman"/>
        </w:rPr>
      </w:pPr>
      <w:r>
        <w:rPr>
          <w:rFonts w:ascii="Arial" w:eastAsia="Times New Roman" w:hAnsi="Arial" w:cs="Arial"/>
          <w:color w:val="000000"/>
          <w:sz w:val="20"/>
          <w:szCs w:val="20"/>
        </w:rPr>
        <w:t>24</w:t>
      </w:r>
    </w:p>
    <w:p w:rsidR="00000000" w:rsidRDefault="00DA77C3">
      <w:pPr>
        <w:rPr>
          <w:rFonts w:eastAsia="Times New Roman"/>
        </w:rPr>
      </w:pPr>
      <w:r>
        <w:rPr>
          <w:rFonts w:eastAsia="Times New Roman"/>
        </w:rPr>
        <w:pict>
          <v:rect id="_x0000_i1052" style="width:0;height:1.5pt" o:hralign="center" o:hrstd="t" o:hr="t" fillcolor="#a0a0a0" stroked="f"/>
        </w:pict>
      </w:r>
    </w:p>
    <w:p w:rsidR="00000000" w:rsidRDefault="00DA77C3">
      <w:pPr>
        <w:jc w:val="center"/>
        <w:divId w:val="2008945750"/>
        <w:rPr>
          <w:rFonts w:eastAsia="Times New Roman"/>
        </w:rPr>
      </w:pPr>
    </w:p>
    <w:p w:rsidR="00000000" w:rsidRDefault="00DA77C3">
      <w:pPr>
        <w:divId w:val="979118629"/>
        <w:rPr>
          <w:rFonts w:eastAsia="Times New Roman"/>
        </w:rPr>
      </w:pPr>
      <w:r>
        <w:rPr>
          <w:rFonts w:ascii="Arial" w:eastAsia="Times New Roman" w:hAnsi="Arial" w:cs="Arial"/>
          <w:b/>
          <w:bCs/>
          <w:color w:val="000000"/>
          <w:sz w:val="20"/>
          <w:szCs w:val="20"/>
        </w:rPr>
        <w:t>Distribution</w:t>
      </w:r>
    </w:p>
    <w:p w:rsidR="00000000" w:rsidRDefault="00DA77C3">
      <w:pPr>
        <w:divId w:val="1936135624"/>
        <w:rPr>
          <w:rFonts w:eastAsia="Times New Roman"/>
        </w:rPr>
      </w:pPr>
      <w:r>
        <w:rPr>
          <w:rFonts w:ascii="Arial" w:eastAsia="Times New Roman" w:hAnsi="Arial" w:cs="Arial"/>
          <w:color w:val="000000"/>
          <w:sz w:val="20"/>
          <w:szCs w:val="20"/>
        </w:rPr>
        <w:t>Enbridge Gas’ principal source of revenue arises from distribution of</w:t>
      </w:r>
      <w:r>
        <w:rPr>
          <w:rFonts w:ascii="Arial" w:eastAsia="Times New Roman" w:hAnsi="Arial" w:cs="Arial"/>
          <w:color w:val="000000"/>
          <w:sz w:val="20"/>
          <w:szCs w:val="20"/>
        </w:rPr>
        <w:t xml:space="preserve"> natural gas to customers. The services provided to residential, small commercial and industrial heating customers are primarily on a general service basis, without a specific fixed term or fixed price contract. The services provided to larger commercial a</w:t>
      </w:r>
      <w:r>
        <w:rPr>
          <w:rFonts w:ascii="Arial" w:eastAsia="Times New Roman" w:hAnsi="Arial" w:cs="Arial"/>
          <w:color w:val="000000"/>
          <w:sz w:val="20"/>
          <w:szCs w:val="20"/>
        </w:rPr>
        <w:t xml:space="preserve">nd industrial customers are usually on an annual contract basis under firm or interruptible service contracts. Under a firm contract, Enbridge Gas is obligated to deliver natural gas to the customer up to a maximum daily volume. The service provided under </w:t>
      </w:r>
      <w:r>
        <w:rPr>
          <w:rFonts w:ascii="Arial" w:eastAsia="Times New Roman" w:hAnsi="Arial" w:cs="Arial"/>
          <w:color w:val="000000"/>
          <w:sz w:val="20"/>
          <w:szCs w:val="20"/>
        </w:rPr>
        <w:t xml:space="preserve">an interruptible contract is similar to that of a firm contract, except that it allows for service interruption at Enbridge Gas’ option primarily to meet seasonal or peak demands. The Ontario Energy Board (OEB) approves rates for both contract and general </w:t>
      </w:r>
      <w:r>
        <w:rPr>
          <w:rFonts w:ascii="Arial" w:eastAsia="Times New Roman" w:hAnsi="Arial" w:cs="Arial"/>
          <w:color w:val="000000"/>
          <w:sz w:val="20"/>
          <w:szCs w:val="20"/>
        </w:rPr>
        <w:t>services. The distribution system consists of approximately 146,000-kilometers (90,720-miles) of pipelines that carry natural gas from the point of local supply to customers.</w:t>
      </w:r>
    </w:p>
    <w:p w:rsidR="00000000" w:rsidRDefault="00DA77C3">
      <w:pPr>
        <w:divId w:val="938608011"/>
        <w:rPr>
          <w:rFonts w:eastAsia="Times New Roman"/>
        </w:rPr>
      </w:pPr>
    </w:p>
    <w:p w:rsidR="00000000" w:rsidRDefault="00DA77C3">
      <w:pPr>
        <w:divId w:val="955529334"/>
        <w:rPr>
          <w:rFonts w:eastAsia="Times New Roman"/>
        </w:rPr>
      </w:pPr>
      <w:r>
        <w:rPr>
          <w:rFonts w:ascii="Arial" w:eastAsia="Times New Roman" w:hAnsi="Arial" w:cs="Arial"/>
          <w:color w:val="000000"/>
          <w:sz w:val="20"/>
          <w:szCs w:val="20"/>
        </w:rPr>
        <w:t>Customers have a choice with respect to natural gas supply. Customers may purchase and deliver their own natural gas to points upstream of the distribution system or directly into Enbridge Gas’ distribution system, or, alternatively, they may choose a syst</w:t>
      </w:r>
      <w:r>
        <w:rPr>
          <w:rFonts w:ascii="Arial" w:eastAsia="Times New Roman" w:hAnsi="Arial" w:cs="Arial"/>
          <w:color w:val="000000"/>
          <w:sz w:val="20"/>
          <w:szCs w:val="20"/>
        </w:rPr>
        <w:t xml:space="preserve">em supply option, whereby customers purchase natural gas from Enbridge Gas’ supply portfolio. To acquire the necessary volume of natural gas to serve its customers, Enbridge Gas maintains a diversified natural gas supply portfolio, acquiring supplies on a </w:t>
      </w:r>
      <w:r>
        <w:rPr>
          <w:rFonts w:ascii="Arial" w:eastAsia="Times New Roman" w:hAnsi="Arial" w:cs="Arial"/>
          <w:color w:val="000000"/>
          <w:sz w:val="20"/>
          <w:szCs w:val="20"/>
        </w:rPr>
        <w:t>delivered basis in Ontario, as well as acquiring supply from multiple supply basins across North America.</w:t>
      </w:r>
    </w:p>
    <w:p w:rsidR="00000000" w:rsidRDefault="00DA77C3">
      <w:pPr>
        <w:divId w:val="777260120"/>
        <w:rPr>
          <w:rFonts w:eastAsia="Times New Roman"/>
        </w:rPr>
      </w:pPr>
    </w:p>
    <w:p w:rsidR="00000000" w:rsidRDefault="00DA77C3">
      <w:pPr>
        <w:divId w:val="636029820"/>
        <w:rPr>
          <w:rFonts w:eastAsia="Times New Roman"/>
        </w:rPr>
      </w:pPr>
      <w:r>
        <w:rPr>
          <w:rFonts w:ascii="Arial" w:eastAsia="Times New Roman" w:hAnsi="Arial" w:cs="Arial"/>
          <w:b/>
          <w:bCs/>
          <w:color w:val="000000"/>
          <w:sz w:val="20"/>
          <w:szCs w:val="20"/>
        </w:rPr>
        <w:t>Transportation</w:t>
      </w:r>
    </w:p>
    <w:p w:rsidR="00000000" w:rsidRDefault="00DA77C3">
      <w:pPr>
        <w:divId w:val="217590718"/>
        <w:rPr>
          <w:rFonts w:eastAsia="Times New Roman"/>
        </w:rPr>
      </w:pPr>
      <w:r>
        <w:rPr>
          <w:rFonts w:ascii="Arial" w:eastAsia="Times New Roman" w:hAnsi="Arial" w:cs="Arial"/>
          <w:color w:val="000000"/>
          <w:sz w:val="20"/>
          <w:szCs w:val="20"/>
        </w:rPr>
        <w:t>Enbridge Gas contracts for firm transportation service, primarily with TransCanada Pipelines Limited (TransCanada), Vector and NEXUS,</w:t>
      </w:r>
      <w:r>
        <w:rPr>
          <w:rFonts w:ascii="Arial" w:eastAsia="Times New Roman" w:hAnsi="Arial" w:cs="Arial"/>
          <w:color w:val="000000"/>
          <w:sz w:val="20"/>
          <w:szCs w:val="20"/>
        </w:rPr>
        <w:t xml:space="preserve"> to meet its annual natural gas supply requirements. The transportation service contracts are not directly linked with any particular source of natural gas supply. Separating transportation contracts from natural gas supply allows Enbridge Gas flexibility </w:t>
      </w:r>
      <w:r>
        <w:rPr>
          <w:rFonts w:ascii="Arial" w:eastAsia="Times New Roman" w:hAnsi="Arial" w:cs="Arial"/>
          <w:color w:val="000000"/>
          <w:sz w:val="20"/>
          <w:szCs w:val="20"/>
        </w:rPr>
        <w:t>in obtaining its own natural gas supply and accommodating the requests of its direct purchase customers for assignment of TransCanada capacity. Enbridge Gas forecasts the natural gas supply needs of its customers, including the associated transportation an</w:t>
      </w:r>
      <w:r>
        <w:rPr>
          <w:rFonts w:ascii="Arial" w:eastAsia="Times New Roman" w:hAnsi="Arial" w:cs="Arial"/>
          <w:color w:val="000000"/>
          <w:sz w:val="20"/>
          <w:szCs w:val="20"/>
        </w:rPr>
        <w:t>d storage requirements.</w:t>
      </w:r>
    </w:p>
    <w:p w:rsidR="00000000" w:rsidRDefault="00DA77C3">
      <w:pPr>
        <w:divId w:val="957956760"/>
        <w:rPr>
          <w:rFonts w:eastAsia="Times New Roman"/>
        </w:rPr>
      </w:pPr>
    </w:p>
    <w:p w:rsidR="00000000" w:rsidRDefault="00DA77C3">
      <w:pPr>
        <w:divId w:val="1266621175"/>
        <w:rPr>
          <w:rFonts w:eastAsia="Times New Roman"/>
        </w:rPr>
      </w:pPr>
      <w:r>
        <w:rPr>
          <w:rFonts w:ascii="Arial" w:eastAsia="Times New Roman" w:hAnsi="Arial" w:cs="Arial"/>
          <w:color w:val="000000"/>
          <w:sz w:val="20"/>
          <w:szCs w:val="20"/>
        </w:rPr>
        <w:t>In addition to contracting for transportation service, Enbridge Gas offers firm and interruptible transportation services on its own Dawn-Parkway pipeline system. Enbridge Gas’ transmission system consists of approximately 5,500-k</w:t>
      </w:r>
      <w:r>
        <w:rPr>
          <w:rFonts w:ascii="Arial" w:eastAsia="Times New Roman" w:hAnsi="Arial" w:cs="Arial"/>
          <w:color w:val="000000"/>
          <w:sz w:val="20"/>
          <w:szCs w:val="20"/>
        </w:rPr>
        <w:t>ilometers (3,418-miles) of high-pressure pipeline and five mainline compressor stations and has an effective peak daily demand capacity of 7.6 bcf/d. Enbridge Gas’ transmission system also links an extensive network of underground storage pools at the Tecu</w:t>
      </w:r>
      <w:r>
        <w:rPr>
          <w:rFonts w:ascii="Arial" w:eastAsia="Times New Roman" w:hAnsi="Arial" w:cs="Arial"/>
          <w:color w:val="000000"/>
          <w:sz w:val="20"/>
          <w:szCs w:val="20"/>
        </w:rPr>
        <w:t>mseh Gas Storage facility and Dawn Hub (collectively, Dawn) to major Canadian and US markets, and forms an important link in moving natural gas from western Canada and US supply basins to central Canadian and northeastern US markets.</w:t>
      </w:r>
    </w:p>
    <w:p w:rsidR="00000000" w:rsidRDefault="00DA77C3">
      <w:pPr>
        <w:divId w:val="270164187"/>
        <w:rPr>
          <w:rFonts w:eastAsia="Times New Roman"/>
        </w:rPr>
      </w:pPr>
    </w:p>
    <w:p w:rsidR="00000000" w:rsidRDefault="00DA77C3">
      <w:pPr>
        <w:divId w:val="1574852705"/>
        <w:rPr>
          <w:rFonts w:eastAsia="Times New Roman"/>
        </w:rPr>
      </w:pPr>
      <w:r>
        <w:rPr>
          <w:rFonts w:ascii="Arial" w:eastAsia="Times New Roman" w:hAnsi="Arial" w:cs="Arial"/>
          <w:color w:val="000000"/>
          <w:sz w:val="20"/>
          <w:szCs w:val="20"/>
        </w:rPr>
        <w:t>As the supply of nat</w:t>
      </w:r>
      <w:r>
        <w:rPr>
          <w:rFonts w:ascii="Arial" w:eastAsia="Times New Roman" w:hAnsi="Arial" w:cs="Arial"/>
          <w:color w:val="000000"/>
          <w:sz w:val="20"/>
          <w:szCs w:val="20"/>
        </w:rPr>
        <w:t>ural gas in areas close to Ontario continues to grow, there is an increased demand to access these diverse supplies at Dawn and transport them along the Dawn-Parkway pipeline system to markets in Ontario, eastern Canada and the northeastern US. Enbridge Ga</w:t>
      </w:r>
      <w:r>
        <w:rPr>
          <w:rFonts w:ascii="Arial" w:eastAsia="Times New Roman" w:hAnsi="Arial" w:cs="Arial"/>
          <w:color w:val="000000"/>
          <w:sz w:val="20"/>
          <w:szCs w:val="20"/>
        </w:rPr>
        <w:t>s delivered 1,793 bcf of gas through its distribution and transmission system in 2020. A substantial amount of Enbridge Gas’ transportation revenue is generated by fixed annual demand charges, with the average length of a long-term contract being approxima</w:t>
      </w:r>
      <w:r>
        <w:rPr>
          <w:rFonts w:ascii="Arial" w:eastAsia="Times New Roman" w:hAnsi="Arial" w:cs="Arial"/>
          <w:color w:val="000000"/>
          <w:sz w:val="20"/>
          <w:szCs w:val="20"/>
        </w:rPr>
        <w:t>tely 13.5 years and the longest remaining contract term being 22 years.</w:t>
      </w:r>
    </w:p>
    <w:p w:rsidR="00000000" w:rsidRDefault="00DA77C3">
      <w:pPr>
        <w:divId w:val="487747991"/>
        <w:rPr>
          <w:rFonts w:eastAsia="Times New Roman"/>
        </w:rPr>
      </w:pPr>
    </w:p>
    <w:p w:rsidR="00000000" w:rsidRDefault="00DA77C3">
      <w:pPr>
        <w:divId w:val="1190336907"/>
        <w:rPr>
          <w:rFonts w:eastAsia="Times New Roman"/>
        </w:rPr>
      </w:pPr>
      <w:r>
        <w:rPr>
          <w:rFonts w:ascii="Arial" w:eastAsia="Times New Roman" w:hAnsi="Arial" w:cs="Arial"/>
          <w:b/>
          <w:bCs/>
          <w:color w:val="000000"/>
          <w:sz w:val="20"/>
          <w:szCs w:val="20"/>
        </w:rPr>
        <w:t>Storage</w:t>
      </w:r>
    </w:p>
    <w:p w:rsidR="00000000" w:rsidRDefault="00DA77C3">
      <w:pPr>
        <w:divId w:val="151877902"/>
        <w:rPr>
          <w:rFonts w:eastAsia="Times New Roman"/>
        </w:rPr>
      </w:pPr>
      <w:r>
        <w:rPr>
          <w:rFonts w:ascii="Arial" w:eastAsia="Times New Roman" w:hAnsi="Arial" w:cs="Arial"/>
          <w:color w:val="000000"/>
          <w:sz w:val="20"/>
          <w:szCs w:val="20"/>
        </w:rPr>
        <w:t>Enbridge Gas’ business is highly seasonal as daily market demand for natural gas fluctuates with changes in weather, with peak consumption occurring in the winter months. Uti</w:t>
      </w:r>
      <w:r>
        <w:rPr>
          <w:rFonts w:ascii="Arial" w:eastAsia="Times New Roman" w:hAnsi="Arial" w:cs="Arial"/>
          <w:color w:val="000000"/>
          <w:sz w:val="20"/>
          <w:szCs w:val="20"/>
        </w:rPr>
        <w:t>lization of storage facilities permits Enbridge Gas to take delivery of natural gas on favorable terms during off-peak summer periods for subsequent use during the winter heating season. This practice permits Enbridge Gas to minimize the annual cost of tra</w:t>
      </w:r>
      <w:r>
        <w:rPr>
          <w:rFonts w:ascii="Arial" w:eastAsia="Times New Roman" w:hAnsi="Arial" w:cs="Arial"/>
          <w:color w:val="000000"/>
          <w:sz w:val="20"/>
          <w:szCs w:val="20"/>
        </w:rPr>
        <w:t>nsportation of natural gas from its supply basins, assists in reducing its overall cost of natural gas supply and adds a measure of security in the event of any short-term interruption of transportation of natural gas to Enbridge Gas’ franchise areas.</w:t>
      </w:r>
    </w:p>
    <w:p w:rsidR="00000000" w:rsidRDefault="00DA77C3">
      <w:pPr>
        <w:divId w:val="975182097"/>
        <w:rPr>
          <w:rFonts w:eastAsia="Times New Roman"/>
        </w:rPr>
      </w:pPr>
    </w:p>
    <w:p w:rsidR="00000000" w:rsidRDefault="00DA77C3">
      <w:pPr>
        <w:jc w:val="center"/>
        <w:divId w:val="1124271595"/>
        <w:rPr>
          <w:rFonts w:eastAsia="Times New Roman"/>
        </w:rPr>
      </w:pPr>
      <w:r>
        <w:rPr>
          <w:rFonts w:ascii="Arial" w:eastAsia="Times New Roman" w:hAnsi="Arial" w:cs="Arial"/>
          <w:color w:val="000000"/>
          <w:sz w:val="20"/>
          <w:szCs w:val="20"/>
        </w:rPr>
        <w:t>25</w:t>
      </w:r>
    </w:p>
    <w:p w:rsidR="00000000" w:rsidRDefault="00DA77C3">
      <w:pPr>
        <w:rPr>
          <w:rFonts w:eastAsia="Times New Roman"/>
        </w:rPr>
      </w:pPr>
      <w:r>
        <w:rPr>
          <w:rFonts w:eastAsia="Times New Roman"/>
        </w:rPr>
        <w:pict>
          <v:rect id="_x0000_i1053" style="width:0;height:1.5pt" o:hralign="center" o:hrstd="t" o:hr="t" fillcolor="#a0a0a0" stroked="f"/>
        </w:pict>
      </w:r>
    </w:p>
    <w:p w:rsidR="00000000" w:rsidRDefault="00DA77C3">
      <w:pPr>
        <w:jc w:val="center"/>
        <w:divId w:val="772285245"/>
        <w:rPr>
          <w:rFonts w:eastAsia="Times New Roman"/>
        </w:rPr>
      </w:pPr>
    </w:p>
    <w:p w:rsidR="00000000" w:rsidRDefault="00DA77C3">
      <w:pPr>
        <w:divId w:val="1845507569"/>
        <w:rPr>
          <w:rFonts w:eastAsia="Times New Roman"/>
        </w:rPr>
      </w:pPr>
      <w:r>
        <w:rPr>
          <w:rFonts w:ascii="Arial" w:eastAsia="Times New Roman" w:hAnsi="Arial" w:cs="Arial"/>
          <w:color w:val="000000"/>
          <w:sz w:val="20"/>
          <w:szCs w:val="20"/>
        </w:rPr>
        <w:t>Enbridge Gas’ storage facility at Dawn is located in southwestern Ontario, and has a total working capacity of approximately 276 bcf in 34 underground facilities located in depleted gas fields. Dawn is the largest in</w:t>
      </w:r>
      <w:r>
        <w:rPr>
          <w:rFonts w:ascii="Arial" w:eastAsia="Times New Roman" w:hAnsi="Arial" w:cs="Arial"/>
          <w:color w:val="000000"/>
          <w:sz w:val="20"/>
          <w:szCs w:val="20"/>
        </w:rPr>
        <w:t>tegrated underground storage facility in Canada and one of the largest in North America. Approximately 180 bcf of the total working capacity is available to Enbridge Gas for utility operations. Enbridge Gas also has storage contracts with third parties for</w:t>
      </w:r>
      <w:r>
        <w:rPr>
          <w:rFonts w:ascii="Arial" w:eastAsia="Times New Roman" w:hAnsi="Arial" w:cs="Arial"/>
          <w:color w:val="000000"/>
          <w:sz w:val="20"/>
          <w:szCs w:val="20"/>
        </w:rPr>
        <w:t xml:space="preserve"> 21 bcf of storage capacity.</w:t>
      </w:r>
    </w:p>
    <w:p w:rsidR="00000000" w:rsidRDefault="00DA77C3">
      <w:pPr>
        <w:divId w:val="130943892"/>
        <w:rPr>
          <w:rFonts w:eastAsia="Times New Roman"/>
        </w:rPr>
      </w:pPr>
    </w:p>
    <w:p w:rsidR="00000000" w:rsidRDefault="00DA77C3">
      <w:pPr>
        <w:divId w:val="942809982"/>
        <w:rPr>
          <w:rFonts w:eastAsia="Times New Roman"/>
        </w:rPr>
      </w:pPr>
      <w:r>
        <w:rPr>
          <w:rFonts w:ascii="Arial" w:eastAsia="Times New Roman" w:hAnsi="Arial" w:cs="Arial"/>
          <w:color w:val="000000"/>
          <w:sz w:val="20"/>
          <w:szCs w:val="20"/>
        </w:rPr>
        <w:t>Dawn offers customers an important link in the movement of natural gas from western Canadian and US supply basins to markets in central Canada and the northeast US. Dawn's configuration provides flexibility for injections, wi</w:t>
      </w:r>
      <w:r>
        <w:rPr>
          <w:rFonts w:ascii="Arial" w:eastAsia="Times New Roman" w:hAnsi="Arial" w:cs="Arial"/>
          <w:color w:val="000000"/>
          <w:sz w:val="20"/>
          <w:szCs w:val="20"/>
        </w:rPr>
        <w:t>thdrawals and cycling. Customers can purchase both firm and interruptible storage services at Dawn. Dawn offers customers a wide range of market choices and options with easy access to upstream and downstream markets. During 2020, Dawn provided services su</w:t>
      </w:r>
      <w:r>
        <w:rPr>
          <w:rFonts w:ascii="Arial" w:eastAsia="Times New Roman" w:hAnsi="Arial" w:cs="Arial"/>
          <w:color w:val="000000"/>
          <w:sz w:val="20"/>
          <w:szCs w:val="20"/>
        </w:rPr>
        <w:t>ch as storage, balancing, gas loans, transport, exchange and peaking services to over 200 counterparties.</w:t>
      </w:r>
    </w:p>
    <w:p w:rsidR="00000000" w:rsidRDefault="00DA77C3">
      <w:pPr>
        <w:divId w:val="455103712"/>
        <w:rPr>
          <w:rFonts w:eastAsia="Times New Roman"/>
        </w:rPr>
      </w:pPr>
    </w:p>
    <w:p w:rsidR="00000000" w:rsidRDefault="00DA77C3">
      <w:pPr>
        <w:divId w:val="926693027"/>
        <w:rPr>
          <w:rFonts w:eastAsia="Times New Roman"/>
        </w:rPr>
      </w:pPr>
      <w:r>
        <w:rPr>
          <w:rFonts w:ascii="Arial" w:eastAsia="Times New Roman" w:hAnsi="Arial" w:cs="Arial"/>
          <w:color w:val="000000"/>
          <w:sz w:val="20"/>
          <w:szCs w:val="20"/>
        </w:rPr>
        <w:t>A substantial amount of Enbridge Gas’ storage revenue is generated by fixed annual demand charges, with the average length of a long-term contract b</w:t>
      </w:r>
      <w:r>
        <w:rPr>
          <w:rFonts w:ascii="Arial" w:eastAsia="Times New Roman" w:hAnsi="Arial" w:cs="Arial"/>
          <w:color w:val="000000"/>
          <w:sz w:val="20"/>
          <w:szCs w:val="20"/>
        </w:rPr>
        <w:t>eing approximately four years and the longest remaining contract term being 16 years.</w:t>
      </w:r>
    </w:p>
    <w:p w:rsidR="00000000" w:rsidRDefault="00DA77C3">
      <w:pPr>
        <w:divId w:val="569776773"/>
        <w:rPr>
          <w:rFonts w:eastAsia="Times New Roman"/>
        </w:rPr>
      </w:pPr>
    </w:p>
    <w:p w:rsidR="00000000" w:rsidRDefault="00DA77C3">
      <w:pPr>
        <w:divId w:val="2063558362"/>
        <w:rPr>
          <w:rFonts w:eastAsia="Times New Roman"/>
        </w:rPr>
      </w:pPr>
      <w:r>
        <w:rPr>
          <w:rFonts w:ascii="Arial" w:eastAsia="Times New Roman" w:hAnsi="Arial" w:cs="Arial"/>
          <w:b/>
          <w:bCs/>
          <w:color w:val="000000"/>
          <w:sz w:val="20"/>
          <w:szCs w:val="20"/>
        </w:rPr>
        <w:t>NOVERCO</w:t>
      </w:r>
    </w:p>
    <w:p w:rsidR="00000000" w:rsidRDefault="00DA77C3">
      <w:pPr>
        <w:divId w:val="1613249114"/>
        <w:rPr>
          <w:rFonts w:eastAsia="Times New Roman"/>
        </w:rPr>
      </w:pPr>
      <w:r>
        <w:rPr>
          <w:rFonts w:ascii="Arial" w:eastAsia="Times New Roman" w:hAnsi="Arial" w:cs="Arial"/>
          <w:color w:val="000000"/>
          <w:sz w:val="20"/>
          <w:szCs w:val="20"/>
        </w:rPr>
        <w:t>Noverco is a holding company that wholly-owns Énergir, LP (Énergir), formerly known as Gaz Metro Limited Partnership, a natural gas distribution company operati</w:t>
      </w:r>
      <w:r>
        <w:rPr>
          <w:rFonts w:ascii="Arial" w:eastAsia="Times New Roman" w:hAnsi="Arial" w:cs="Arial"/>
          <w:color w:val="000000"/>
          <w:sz w:val="20"/>
          <w:szCs w:val="20"/>
        </w:rPr>
        <w:t>ng in Quebec, with interests in subsidiary companies operating gas transmission, gas distribution and power distribution businesses in Québec and Vermont. Énergir serves approximately 525,000 residential and industrial customers and is regulated by the Qué</w:t>
      </w:r>
      <w:r>
        <w:rPr>
          <w:rFonts w:ascii="Arial" w:eastAsia="Times New Roman" w:hAnsi="Arial" w:cs="Arial"/>
          <w:color w:val="000000"/>
          <w:sz w:val="20"/>
          <w:szCs w:val="20"/>
        </w:rPr>
        <w:t>bec Régie de l’énergie and the Vermont Public Utility Commission. Noverco also holds an investment in our common shares. We own an equity interest in Noverco through ownership of 38.9% of its common shares and an investment in its preferred shares.</w:t>
      </w:r>
    </w:p>
    <w:p w:rsidR="00000000" w:rsidRDefault="00DA77C3">
      <w:pPr>
        <w:divId w:val="468131898"/>
        <w:rPr>
          <w:rFonts w:eastAsia="Times New Roman"/>
        </w:rPr>
      </w:pPr>
    </w:p>
    <w:p w:rsidR="00000000" w:rsidRDefault="00DA77C3">
      <w:pPr>
        <w:divId w:val="1620144693"/>
        <w:rPr>
          <w:rFonts w:eastAsia="Times New Roman"/>
        </w:rPr>
      </w:pPr>
      <w:r>
        <w:rPr>
          <w:rFonts w:ascii="Arial" w:eastAsia="Times New Roman" w:hAnsi="Arial" w:cs="Arial"/>
          <w:b/>
          <w:bCs/>
          <w:color w:val="000000"/>
          <w:sz w:val="20"/>
          <w:szCs w:val="20"/>
        </w:rPr>
        <w:t>GAZIF</w:t>
      </w:r>
      <w:r>
        <w:rPr>
          <w:rFonts w:ascii="Arial" w:eastAsia="Times New Roman" w:hAnsi="Arial" w:cs="Arial"/>
          <w:b/>
          <w:bCs/>
          <w:color w:val="000000"/>
          <w:sz w:val="20"/>
          <w:szCs w:val="20"/>
        </w:rPr>
        <w:t>ÈRE</w:t>
      </w:r>
    </w:p>
    <w:p w:rsidR="00000000" w:rsidRDefault="00DA77C3">
      <w:pPr>
        <w:divId w:val="85663155"/>
        <w:rPr>
          <w:rFonts w:eastAsia="Times New Roman"/>
        </w:rPr>
      </w:pPr>
      <w:r>
        <w:rPr>
          <w:rFonts w:ascii="Arial" w:eastAsia="Times New Roman" w:hAnsi="Arial" w:cs="Arial"/>
          <w:color w:val="000000"/>
          <w:sz w:val="20"/>
          <w:szCs w:val="20"/>
        </w:rPr>
        <w:t>We wholly own Gazifère, a natural gas distribution company that serves approximately 43,000 customers in western Québec, a market not served by Énergir. Gazifère is regulated by the Québec Régie de l’énergie.</w:t>
      </w:r>
    </w:p>
    <w:p w:rsidR="00000000" w:rsidRDefault="00DA77C3">
      <w:pPr>
        <w:divId w:val="1910533727"/>
        <w:rPr>
          <w:rFonts w:eastAsia="Times New Roman"/>
        </w:rPr>
      </w:pPr>
    </w:p>
    <w:p w:rsidR="00000000" w:rsidRDefault="00DA77C3">
      <w:pPr>
        <w:divId w:val="1385910053"/>
        <w:rPr>
          <w:rFonts w:eastAsia="Times New Roman"/>
        </w:rPr>
      </w:pPr>
      <w:r>
        <w:rPr>
          <w:rFonts w:ascii="Arial" w:eastAsia="Times New Roman" w:hAnsi="Arial" w:cs="Arial"/>
          <w:b/>
          <w:bCs/>
          <w:color w:val="000000"/>
          <w:sz w:val="20"/>
          <w:szCs w:val="20"/>
        </w:rPr>
        <w:t>COMPETITION</w:t>
      </w:r>
    </w:p>
    <w:p w:rsidR="00000000" w:rsidRDefault="00DA77C3">
      <w:pPr>
        <w:divId w:val="1310476931"/>
        <w:rPr>
          <w:rFonts w:eastAsia="Times New Roman"/>
        </w:rPr>
      </w:pPr>
      <w:r>
        <w:rPr>
          <w:rFonts w:ascii="Arial" w:eastAsia="Times New Roman" w:hAnsi="Arial" w:cs="Arial"/>
          <w:color w:val="000000"/>
          <w:sz w:val="20"/>
          <w:szCs w:val="20"/>
        </w:rPr>
        <w:t xml:space="preserve">Enbridge Gas’ </w:t>
      </w:r>
      <w:r>
        <w:rPr>
          <w:rFonts w:ascii="Arial" w:eastAsia="Times New Roman" w:hAnsi="Arial" w:cs="Arial"/>
          <w:color w:val="000000"/>
          <w:sz w:val="20"/>
          <w:szCs w:val="20"/>
        </w:rPr>
        <w:t>distribution system is regulated by the OEB and is subject to regulation in a number of areas, including rates. Enbridge Gas is not generally subject to third-party competition within its distribution franchise areas.</w:t>
      </w:r>
    </w:p>
    <w:p w:rsidR="00000000" w:rsidRDefault="00DA77C3">
      <w:pPr>
        <w:divId w:val="527328316"/>
        <w:rPr>
          <w:rFonts w:eastAsia="Times New Roman"/>
        </w:rPr>
      </w:pPr>
    </w:p>
    <w:p w:rsidR="00000000" w:rsidRDefault="00DA77C3">
      <w:pPr>
        <w:divId w:val="1746877914"/>
        <w:rPr>
          <w:rFonts w:eastAsia="Times New Roman"/>
        </w:rPr>
      </w:pPr>
      <w:r>
        <w:rPr>
          <w:rFonts w:ascii="Arial" w:eastAsia="Times New Roman" w:hAnsi="Arial" w:cs="Arial"/>
          <w:color w:val="000000"/>
          <w:sz w:val="20"/>
          <w:szCs w:val="20"/>
        </w:rPr>
        <w:t>Enbridge Gas competes with other for</w:t>
      </w:r>
      <w:r>
        <w:rPr>
          <w:rFonts w:ascii="Arial" w:eastAsia="Times New Roman" w:hAnsi="Arial" w:cs="Arial"/>
          <w:color w:val="000000"/>
          <w:sz w:val="20"/>
          <w:szCs w:val="20"/>
        </w:rPr>
        <w:t>ms of energy available to its customers and end-users, including electricity, coal, propane and fuel oils. Factors that influence the demand for natural gas include weather, price changes, the availability of natural gas and other forms of energy, the leve</w:t>
      </w:r>
      <w:r>
        <w:rPr>
          <w:rFonts w:ascii="Arial" w:eastAsia="Times New Roman" w:hAnsi="Arial" w:cs="Arial"/>
          <w:color w:val="000000"/>
          <w:sz w:val="20"/>
          <w:szCs w:val="20"/>
        </w:rPr>
        <w:t>l of business activity, conservation, legislation, governmental regulations, the ability to convert to alternative fuels and other factors.</w:t>
      </w:r>
    </w:p>
    <w:p w:rsidR="00000000" w:rsidRDefault="00DA77C3">
      <w:pPr>
        <w:divId w:val="1726954703"/>
        <w:rPr>
          <w:rFonts w:eastAsia="Times New Roman"/>
        </w:rPr>
      </w:pPr>
    </w:p>
    <w:p w:rsidR="00000000" w:rsidRDefault="00DA77C3">
      <w:pPr>
        <w:divId w:val="2069985725"/>
        <w:rPr>
          <w:rFonts w:eastAsia="Times New Roman"/>
        </w:rPr>
      </w:pPr>
      <w:r>
        <w:rPr>
          <w:rFonts w:ascii="Arial" w:eastAsia="Times New Roman" w:hAnsi="Arial" w:cs="Arial"/>
          <w:b/>
          <w:bCs/>
          <w:color w:val="000000"/>
          <w:sz w:val="20"/>
          <w:szCs w:val="20"/>
        </w:rPr>
        <w:t>SUPPLY AND DEMAND</w:t>
      </w:r>
    </w:p>
    <w:p w:rsidR="00000000" w:rsidRDefault="00DA77C3">
      <w:pPr>
        <w:divId w:val="2124642763"/>
        <w:rPr>
          <w:rFonts w:eastAsia="Times New Roman"/>
        </w:rPr>
      </w:pPr>
      <w:r>
        <w:rPr>
          <w:rFonts w:ascii="Arial" w:eastAsia="Times New Roman" w:hAnsi="Arial" w:cs="Arial"/>
          <w:color w:val="000000"/>
          <w:sz w:val="20"/>
          <w:szCs w:val="20"/>
        </w:rPr>
        <w:t>We expect that demand for natural gas in North America will continue to see low annual growth ov</w:t>
      </w:r>
      <w:r>
        <w:rPr>
          <w:rFonts w:ascii="Arial" w:eastAsia="Times New Roman" w:hAnsi="Arial" w:cs="Arial"/>
          <w:color w:val="000000"/>
          <w:sz w:val="20"/>
          <w:szCs w:val="20"/>
        </w:rPr>
        <w:t>er the long term with continued growth in peak day demands. We expect demand for natural gas connections in Ontario to continue to grow due to continued population growth. Some modest growth driven by low natural gas prices is expected to continue given th</w:t>
      </w:r>
      <w:r>
        <w:rPr>
          <w:rFonts w:ascii="Arial" w:eastAsia="Times New Roman" w:hAnsi="Arial" w:cs="Arial"/>
          <w:color w:val="000000"/>
          <w:sz w:val="20"/>
          <w:szCs w:val="20"/>
        </w:rPr>
        <w:t>e significant price advantage relative to alternate energy options, even with increasing carbon charges, with specific interest coming from communities that are not currently serviced by natural gas. Enbridge Gas continues to focus on promoting conservatio</w:t>
      </w:r>
      <w:r>
        <w:rPr>
          <w:rFonts w:ascii="Arial" w:eastAsia="Times New Roman" w:hAnsi="Arial" w:cs="Arial"/>
          <w:color w:val="000000"/>
          <w:sz w:val="20"/>
          <w:szCs w:val="20"/>
        </w:rPr>
        <w:t>n and energy efficiency by undertaking activities focused on reducing natural gas consumption through various demand side management programs offered across all markets.</w:t>
      </w:r>
    </w:p>
    <w:p w:rsidR="00000000" w:rsidRDefault="00DA77C3">
      <w:pPr>
        <w:divId w:val="421335876"/>
        <w:rPr>
          <w:rFonts w:eastAsia="Times New Roman"/>
        </w:rPr>
      </w:pPr>
    </w:p>
    <w:p w:rsidR="00000000" w:rsidRDefault="00DA77C3">
      <w:pPr>
        <w:jc w:val="center"/>
        <w:divId w:val="714933503"/>
        <w:rPr>
          <w:rFonts w:eastAsia="Times New Roman"/>
        </w:rPr>
      </w:pPr>
      <w:r>
        <w:rPr>
          <w:rFonts w:ascii="Arial" w:eastAsia="Times New Roman" w:hAnsi="Arial" w:cs="Arial"/>
          <w:color w:val="000000"/>
          <w:sz w:val="20"/>
          <w:szCs w:val="20"/>
        </w:rPr>
        <w:t>26</w:t>
      </w:r>
    </w:p>
    <w:p w:rsidR="00000000" w:rsidRDefault="00DA77C3">
      <w:pPr>
        <w:rPr>
          <w:rFonts w:eastAsia="Times New Roman"/>
        </w:rPr>
      </w:pPr>
      <w:r>
        <w:rPr>
          <w:rFonts w:eastAsia="Times New Roman"/>
        </w:rPr>
        <w:pict>
          <v:rect id="_x0000_i1054" style="width:0;height:1.5pt" o:hralign="center" o:hrstd="t" o:hr="t" fillcolor="#a0a0a0" stroked="f"/>
        </w:pict>
      </w:r>
    </w:p>
    <w:p w:rsidR="00000000" w:rsidRDefault="00DA77C3">
      <w:pPr>
        <w:jc w:val="center"/>
        <w:divId w:val="1146513756"/>
        <w:rPr>
          <w:rFonts w:eastAsia="Times New Roman"/>
        </w:rPr>
      </w:pPr>
    </w:p>
    <w:p w:rsidR="00000000" w:rsidRDefault="00DA77C3">
      <w:pPr>
        <w:divId w:val="305746142"/>
        <w:rPr>
          <w:rFonts w:eastAsia="Times New Roman"/>
        </w:rPr>
      </w:pPr>
      <w:r>
        <w:rPr>
          <w:rFonts w:ascii="Arial" w:eastAsia="Times New Roman" w:hAnsi="Arial" w:cs="Arial"/>
          <w:color w:val="000000"/>
          <w:sz w:val="20"/>
          <w:szCs w:val="20"/>
        </w:rPr>
        <w:t>The storage and transportation marketplace continues to respond to changing natural gas supply dynamics including a robust supply environment. In recent years, the robust North American gas supply balance, due mainly to the development of unconventional ga</w:t>
      </w:r>
      <w:r>
        <w:rPr>
          <w:rFonts w:ascii="Arial" w:eastAsia="Times New Roman" w:hAnsi="Arial" w:cs="Arial"/>
          <w:color w:val="000000"/>
          <w:sz w:val="20"/>
          <w:szCs w:val="20"/>
        </w:rPr>
        <w:t>s volumes including the Alberta, British Columbia, Marcellus and Utica supply basins, has resulted in lower commodity prices and narrower seasonal price spreads. Unregulated storage values are primarily determined based on the difference in value between w</w:t>
      </w:r>
      <w:r>
        <w:rPr>
          <w:rFonts w:ascii="Arial" w:eastAsia="Times New Roman" w:hAnsi="Arial" w:cs="Arial"/>
          <w:color w:val="000000"/>
          <w:sz w:val="20"/>
          <w:szCs w:val="20"/>
        </w:rPr>
        <w:t>inter and summer natural gas prices. Storage values have been relatively stable to slightly rising as the North American natural gas supply and demand slowly returned to a more balanced position.</w:t>
      </w:r>
    </w:p>
    <w:p w:rsidR="00000000" w:rsidRDefault="00DA77C3">
      <w:pPr>
        <w:divId w:val="60300544"/>
        <w:rPr>
          <w:rFonts w:eastAsia="Times New Roman"/>
        </w:rPr>
      </w:pPr>
    </w:p>
    <w:p w:rsidR="00000000" w:rsidRDefault="00DA77C3">
      <w:pPr>
        <w:jc w:val="center"/>
        <w:divId w:val="531574732"/>
        <w:rPr>
          <w:rFonts w:eastAsia="Times New Roman"/>
        </w:rPr>
      </w:pPr>
      <w:r>
        <w:rPr>
          <w:rFonts w:ascii="Arial" w:eastAsia="Times New Roman" w:hAnsi="Arial" w:cs="Arial"/>
          <w:color w:val="000000"/>
          <w:sz w:val="20"/>
          <w:szCs w:val="20"/>
        </w:rPr>
        <w:t>27</w:t>
      </w:r>
    </w:p>
    <w:p w:rsidR="00000000" w:rsidRDefault="00DA77C3">
      <w:pPr>
        <w:rPr>
          <w:rFonts w:eastAsia="Times New Roman"/>
        </w:rPr>
      </w:pPr>
      <w:r>
        <w:rPr>
          <w:rFonts w:eastAsia="Times New Roman"/>
        </w:rPr>
        <w:pict>
          <v:rect id="_x0000_i1055" style="width:0;height:1.5pt" o:hralign="center" o:hrstd="t" o:hr="t" fillcolor="#a0a0a0" stroked="f"/>
        </w:pict>
      </w:r>
    </w:p>
    <w:p w:rsidR="00000000" w:rsidRDefault="00DA77C3">
      <w:pPr>
        <w:jc w:val="center"/>
        <w:divId w:val="1026828509"/>
        <w:rPr>
          <w:rFonts w:eastAsia="Times New Roman"/>
        </w:rPr>
      </w:pPr>
    </w:p>
    <w:p w:rsidR="00000000" w:rsidRDefault="00DA77C3">
      <w:pPr>
        <w:jc w:val="both"/>
        <w:rPr>
          <w:rFonts w:eastAsia="Times New Roman"/>
        </w:rPr>
      </w:pPr>
      <w:r>
        <w:rPr>
          <w:rFonts w:ascii="Arial" w:eastAsia="Times New Roman" w:hAnsi="Arial" w:cs="Arial"/>
          <w:b/>
          <w:bCs/>
          <w:color w:val="000000"/>
          <w:sz w:val="28"/>
          <w:szCs w:val="28"/>
        </w:rPr>
        <w:t xml:space="preserve">RENEWABLE POWER </w:t>
      </w:r>
      <w:r>
        <w:rPr>
          <w:rFonts w:ascii="Arial" w:eastAsia="Times New Roman" w:hAnsi="Arial" w:cs="Arial"/>
          <w:b/>
          <w:bCs/>
          <w:color w:val="000000"/>
          <w:sz w:val="28"/>
          <w:szCs w:val="28"/>
        </w:rPr>
        <w:t>GENERATION</w:t>
      </w:r>
    </w:p>
    <w:p w:rsidR="00000000" w:rsidRDefault="00DA77C3">
      <w:pPr>
        <w:divId w:val="892042216"/>
        <w:rPr>
          <w:rFonts w:eastAsia="Times New Roman"/>
        </w:rPr>
      </w:pPr>
    </w:p>
    <w:p w:rsidR="00000000" w:rsidRDefault="00DA77C3">
      <w:pPr>
        <w:divId w:val="487016065"/>
        <w:rPr>
          <w:rFonts w:eastAsia="Times New Roman"/>
        </w:rPr>
      </w:pPr>
      <w:r>
        <w:rPr>
          <w:rFonts w:ascii="Arial" w:eastAsia="Times New Roman" w:hAnsi="Arial" w:cs="Arial"/>
          <w:color w:val="000000"/>
          <w:sz w:val="20"/>
          <w:szCs w:val="20"/>
        </w:rPr>
        <w:t>Renewable Power Generation consists primarily of investments in wind and solar assets, as well as geothermal, waste heat recovery, and transmission assets. In North America, assets are primarily located in the provinces of Alberta, Saskatchewa</w:t>
      </w:r>
      <w:r>
        <w:rPr>
          <w:rFonts w:ascii="Arial" w:eastAsia="Times New Roman" w:hAnsi="Arial" w:cs="Arial"/>
          <w:color w:val="000000"/>
          <w:sz w:val="20"/>
          <w:szCs w:val="20"/>
        </w:rPr>
        <w:t xml:space="preserve">n, Ontario, and Québec and in the states of Colorado, Texas, Indiana and West Virginia. In Europe, we hold equity interests in operating offshore wind facilities in the coastal waters of the United Kingdom and Germany, as well as in several projects under </w:t>
      </w:r>
      <w:r>
        <w:rPr>
          <w:rFonts w:ascii="Arial" w:eastAsia="Times New Roman" w:hAnsi="Arial" w:cs="Arial"/>
          <w:color w:val="000000"/>
          <w:sz w:val="20"/>
          <w:szCs w:val="20"/>
        </w:rPr>
        <w:t>construction and active development in France. Further, we are pursuing new European development opportunities through Maple Power Ltd., a joint venture in which we hold a 50% interest.</w:t>
      </w:r>
    </w:p>
    <w:p w:rsidR="00000000" w:rsidRDefault="00DA77C3">
      <w:pPr>
        <w:divId w:val="1291325892"/>
        <w:rPr>
          <w:rFonts w:eastAsia="Times New Roman"/>
        </w:rPr>
      </w:pPr>
    </w:p>
    <w:p w:rsidR="00000000" w:rsidRDefault="00DA77C3">
      <w:pPr>
        <w:divId w:val="284047404"/>
        <w:rPr>
          <w:rFonts w:eastAsia="Times New Roman"/>
        </w:rPr>
      </w:pPr>
      <w:r>
        <w:rPr>
          <w:rFonts w:eastAsia="Times New Roman"/>
          <w:noProof/>
        </w:rPr>
        <w:drawing>
          <wp:inline distT="0" distB="0" distL="0" distR="0">
            <wp:extent cx="304800" cy="3048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DA77C3">
      <w:pPr>
        <w:divId w:val="2005470501"/>
        <w:rPr>
          <w:rFonts w:eastAsia="Times New Roman"/>
        </w:rPr>
      </w:pPr>
    </w:p>
    <w:p w:rsidR="00000000" w:rsidRDefault="00DA77C3">
      <w:pPr>
        <w:jc w:val="center"/>
        <w:divId w:val="1458791055"/>
        <w:rPr>
          <w:rFonts w:eastAsia="Times New Roman"/>
        </w:rPr>
      </w:pPr>
      <w:r>
        <w:rPr>
          <w:rFonts w:ascii="Arial" w:eastAsia="Times New Roman" w:hAnsi="Arial" w:cs="Arial"/>
          <w:color w:val="000000"/>
          <w:sz w:val="20"/>
          <w:szCs w:val="20"/>
        </w:rPr>
        <w:t>28</w:t>
      </w:r>
    </w:p>
    <w:p w:rsidR="00000000" w:rsidRDefault="00DA77C3">
      <w:pPr>
        <w:rPr>
          <w:rFonts w:eastAsia="Times New Roman"/>
        </w:rPr>
      </w:pPr>
      <w:r>
        <w:rPr>
          <w:rFonts w:eastAsia="Times New Roman"/>
        </w:rPr>
        <w:pict>
          <v:rect id="_x0000_i1057" style="width:0;height:1.5pt" o:hralign="center" o:hrstd="t" o:hr="t" fillcolor="#a0a0a0" stroked="f"/>
        </w:pict>
      </w:r>
    </w:p>
    <w:p w:rsidR="00000000" w:rsidRDefault="00DA77C3">
      <w:pPr>
        <w:jc w:val="center"/>
        <w:divId w:val="1775054696"/>
        <w:rPr>
          <w:rFonts w:eastAsia="Times New Roman"/>
        </w:rPr>
      </w:pPr>
    </w:p>
    <w:p w:rsidR="00000000" w:rsidRDefault="00DA77C3">
      <w:pPr>
        <w:divId w:val="785661760"/>
        <w:rPr>
          <w:rFonts w:eastAsia="Times New Roman"/>
        </w:rPr>
      </w:pPr>
      <w:r>
        <w:rPr>
          <w:rFonts w:ascii="Arial" w:eastAsia="Times New Roman" w:hAnsi="Arial" w:cs="Arial"/>
          <w:color w:val="000000"/>
          <w:sz w:val="20"/>
          <w:szCs w:val="20"/>
        </w:rPr>
        <w:t>Combined Renewable Power Generation investments represent approximately 1,977 MW of net generation capacity. Of this amount, approximately:</w:t>
      </w:r>
    </w:p>
    <w:p w:rsidR="00000000" w:rsidRDefault="00DA77C3">
      <w:pPr>
        <w:ind w:hanging="360"/>
        <w:divId w:val="236282112"/>
        <w:rPr>
          <w:rFonts w:eastAsia="Times New Roman"/>
        </w:rPr>
      </w:pPr>
      <w:r>
        <w:rPr>
          <w:rFonts w:ascii="Arial" w:eastAsia="Times New Roman" w:hAnsi="Arial" w:cs="Arial"/>
          <w:color w:val="000000"/>
          <w:sz w:val="22"/>
          <w:szCs w:val="22"/>
        </w:rPr>
        <w:t>•</w:t>
      </w:r>
      <w:r>
        <w:rPr>
          <w:rFonts w:ascii="Arial" w:eastAsia="Times New Roman" w:hAnsi="Arial" w:cs="Arial"/>
          <w:color w:val="000000"/>
          <w:sz w:val="20"/>
          <w:szCs w:val="20"/>
        </w:rPr>
        <w:t>1,392 MW is generated by North American win</w:t>
      </w:r>
      <w:r>
        <w:rPr>
          <w:rFonts w:ascii="Arial" w:eastAsia="Times New Roman" w:hAnsi="Arial" w:cs="Arial"/>
          <w:color w:val="000000"/>
          <w:sz w:val="20"/>
          <w:szCs w:val="20"/>
        </w:rPr>
        <w:t>d facilities;</w:t>
      </w:r>
    </w:p>
    <w:p w:rsidR="00000000" w:rsidRDefault="00DA77C3">
      <w:pPr>
        <w:ind w:hanging="360"/>
        <w:divId w:val="1421173406"/>
        <w:rPr>
          <w:rFonts w:eastAsia="Times New Roman"/>
        </w:rPr>
      </w:pPr>
      <w:r>
        <w:rPr>
          <w:rFonts w:ascii="Arial" w:eastAsia="Times New Roman" w:hAnsi="Arial" w:cs="Arial"/>
          <w:color w:val="000000"/>
          <w:sz w:val="22"/>
          <w:szCs w:val="22"/>
        </w:rPr>
        <w:t>•</w:t>
      </w:r>
      <w:r>
        <w:rPr>
          <w:rFonts w:ascii="Arial" w:eastAsia="Times New Roman" w:hAnsi="Arial" w:cs="Arial"/>
          <w:color w:val="000000"/>
          <w:sz w:val="20"/>
          <w:szCs w:val="20"/>
        </w:rPr>
        <w:t>255 MW is generated by European offshore wind facilities;</w:t>
      </w:r>
    </w:p>
    <w:p w:rsidR="00000000" w:rsidRDefault="00DA77C3">
      <w:pPr>
        <w:ind w:hanging="360"/>
        <w:divId w:val="1863125957"/>
        <w:rPr>
          <w:rFonts w:eastAsia="Times New Roman"/>
        </w:rPr>
      </w:pPr>
      <w:r>
        <w:rPr>
          <w:rFonts w:ascii="Arial" w:eastAsia="Times New Roman" w:hAnsi="Arial" w:cs="Arial"/>
          <w:color w:val="000000"/>
          <w:sz w:val="22"/>
          <w:szCs w:val="22"/>
        </w:rPr>
        <w:t>•</w:t>
      </w:r>
      <w:r>
        <w:rPr>
          <w:rFonts w:ascii="Arial" w:eastAsia="Times New Roman" w:hAnsi="Arial" w:cs="Arial"/>
          <w:color w:val="000000"/>
          <w:sz w:val="20"/>
          <w:szCs w:val="20"/>
        </w:rPr>
        <w:t>211 MW will be generated by the Saint-Nazaire and Fé</w:t>
      </w:r>
      <w:r>
        <w:rPr>
          <w:rFonts w:ascii="Arial" w:eastAsia="Times New Roman" w:hAnsi="Arial" w:cs="Arial"/>
          <w:color w:val="000000"/>
          <w:sz w:val="20"/>
          <w:szCs w:val="20"/>
        </w:rPr>
        <w:t>camp Offshore Wind projects, both of which are currently under construction; and</w:t>
      </w:r>
    </w:p>
    <w:p w:rsidR="00000000" w:rsidRDefault="00DA77C3">
      <w:pPr>
        <w:ind w:hanging="360"/>
        <w:divId w:val="42992105"/>
        <w:rPr>
          <w:rFonts w:eastAsia="Times New Roman"/>
        </w:rPr>
      </w:pPr>
      <w:r>
        <w:rPr>
          <w:rFonts w:ascii="Arial" w:eastAsia="Times New Roman" w:hAnsi="Arial" w:cs="Arial"/>
          <w:color w:val="000000"/>
          <w:sz w:val="22"/>
          <w:szCs w:val="22"/>
        </w:rPr>
        <w:t>•</w:t>
      </w:r>
      <w:r>
        <w:rPr>
          <w:rFonts w:ascii="Arial" w:eastAsia="Times New Roman" w:hAnsi="Arial" w:cs="Arial"/>
          <w:color w:val="000000"/>
          <w:sz w:val="20"/>
          <w:szCs w:val="20"/>
        </w:rPr>
        <w:t>80 MW is generated by North American solar facilities in operation, with an additional 13 MW in projects under construction.</w:t>
      </w:r>
    </w:p>
    <w:p w:rsidR="00000000" w:rsidRDefault="00DA77C3">
      <w:pPr>
        <w:divId w:val="1470241992"/>
        <w:rPr>
          <w:rFonts w:eastAsia="Times New Roman"/>
        </w:rPr>
      </w:pPr>
    </w:p>
    <w:p w:rsidR="00000000" w:rsidRDefault="00DA77C3">
      <w:pPr>
        <w:divId w:val="610092981"/>
        <w:rPr>
          <w:rFonts w:eastAsia="Times New Roman"/>
        </w:rPr>
      </w:pPr>
      <w:r>
        <w:rPr>
          <w:rFonts w:ascii="Arial" w:eastAsia="Times New Roman" w:hAnsi="Arial" w:cs="Arial"/>
          <w:color w:val="000000"/>
          <w:sz w:val="20"/>
          <w:szCs w:val="20"/>
        </w:rPr>
        <w:t>The vast majority of the power produced from th</w:t>
      </w:r>
      <w:r>
        <w:rPr>
          <w:rFonts w:ascii="Arial" w:eastAsia="Times New Roman" w:hAnsi="Arial" w:cs="Arial"/>
          <w:color w:val="000000"/>
          <w:sz w:val="20"/>
          <w:szCs w:val="20"/>
        </w:rPr>
        <w:t>ese facilities is sold under long-term Power Purchase Agreements (PPAs).</w:t>
      </w:r>
    </w:p>
    <w:p w:rsidR="00000000" w:rsidRDefault="00DA77C3">
      <w:pPr>
        <w:divId w:val="333071838"/>
        <w:rPr>
          <w:rFonts w:eastAsia="Times New Roman"/>
        </w:rPr>
      </w:pPr>
    </w:p>
    <w:p w:rsidR="00000000" w:rsidRDefault="00DA77C3">
      <w:pPr>
        <w:divId w:val="2020042802"/>
        <w:rPr>
          <w:rFonts w:eastAsia="Times New Roman"/>
        </w:rPr>
      </w:pPr>
      <w:r>
        <w:rPr>
          <w:rFonts w:ascii="Arial" w:eastAsia="Times New Roman" w:hAnsi="Arial" w:cs="Arial"/>
          <w:color w:val="000000"/>
          <w:sz w:val="20"/>
          <w:szCs w:val="20"/>
        </w:rPr>
        <w:t>Renewable Power Generation also includes the East-West Tie, a 450-MW transmission line in northwestern Ontario, which is currently under construction and is expected to reach commer</w:t>
      </w:r>
      <w:r>
        <w:rPr>
          <w:rFonts w:ascii="Arial" w:eastAsia="Times New Roman" w:hAnsi="Arial" w:cs="Arial"/>
          <w:color w:val="000000"/>
          <w:sz w:val="20"/>
          <w:szCs w:val="20"/>
        </w:rPr>
        <w:t xml:space="preserve">cial operation in the first half of 2022. In May 2020, we sold the Montana-Alberta Tie-Line (MATL), a 300-MW transmission line running from Great Falls, Montana to Lethbridge, Alberta. For further information refer to Part II. </w:t>
      </w:r>
      <w:r>
        <w:rPr>
          <w:rFonts w:ascii="Arial" w:eastAsia="Times New Roman" w:hAnsi="Arial" w:cs="Arial"/>
          <w:i/>
          <w:iCs/>
          <w:color w:val="000000"/>
          <w:sz w:val="20"/>
          <w:szCs w:val="20"/>
        </w:rPr>
        <w:t xml:space="preserve">Item 8. Financial Statements </w:t>
      </w:r>
      <w:r>
        <w:rPr>
          <w:rFonts w:ascii="Arial" w:eastAsia="Times New Roman" w:hAnsi="Arial" w:cs="Arial"/>
          <w:i/>
          <w:iCs/>
          <w:color w:val="000000"/>
          <w:sz w:val="20"/>
          <w:szCs w:val="20"/>
        </w:rPr>
        <w:t>and Supplementary Data -</w:t>
      </w:r>
      <w:r>
        <w:rPr>
          <w:rFonts w:ascii="Arial" w:eastAsia="Times New Roman" w:hAnsi="Arial" w:cs="Arial"/>
          <w:color w:val="000000"/>
          <w:sz w:val="20"/>
          <w:szCs w:val="20"/>
        </w:rPr>
        <w:t xml:space="preserve"> </w:t>
      </w:r>
      <w:r>
        <w:rPr>
          <w:rFonts w:ascii="Arial" w:eastAsia="Times New Roman" w:hAnsi="Arial" w:cs="Arial"/>
          <w:i/>
          <w:iCs/>
          <w:color w:val="000000"/>
          <w:sz w:val="20"/>
          <w:szCs w:val="20"/>
        </w:rPr>
        <w:t>Note 8. Dispositions.</w:t>
      </w:r>
    </w:p>
    <w:p w:rsidR="00000000" w:rsidRDefault="00DA77C3">
      <w:pPr>
        <w:divId w:val="1591113568"/>
        <w:rPr>
          <w:rFonts w:eastAsia="Times New Roman"/>
        </w:rPr>
      </w:pPr>
    </w:p>
    <w:p w:rsidR="00000000" w:rsidRDefault="00DA77C3">
      <w:pPr>
        <w:divId w:val="1500778171"/>
        <w:rPr>
          <w:rFonts w:eastAsia="Times New Roman"/>
        </w:rPr>
      </w:pPr>
      <w:r>
        <w:rPr>
          <w:rFonts w:ascii="Arial" w:eastAsia="Times New Roman" w:hAnsi="Arial" w:cs="Arial"/>
          <w:b/>
          <w:bCs/>
          <w:color w:val="000000"/>
          <w:sz w:val="20"/>
          <w:szCs w:val="20"/>
        </w:rPr>
        <w:t>JOINT VENTURES / EQUITY INVESTMENTS</w:t>
      </w:r>
    </w:p>
    <w:p w:rsidR="00000000" w:rsidRDefault="00DA77C3">
      <w:pPr>
        <w:divId w:val="939488914"/>
        <w:rPr>
          <w:rFonts w:eastAsia="Times New Roman"/>
        </w:rPr>
      </w:pPr>
      <w:r>
        <w:rPr>
          <w:rFonts w:ascii="Arial" w:eastAsia="Times New Roman" w:hAnsi="Arial" w:cs="Arial"/>
          <w:color w:val="000000"/>
          <w:sz w:val="20"/>
          <w:szCs w:val="20"/>
        </w:rPr>
        <w:t>The investments in the Canadian renewable assets and two of the US renewable assets are held within a joint venture in which we maintain a 51% interest and continue to manage, operate</w:t>
      </w:r>
      <w:r>
        <w:rPr>
          <w:rFonts w:eastAsia="Times New Roman"/>
          <w:color w:val="000000"/>
          <w:sz w:val="20"/>
          <w:szCs w:val="20"/>
        </w:rPr>
        <w:t>,</w:t>
      </w:r>
      <w:r>
        <w:rPr>
          <w:rFonts w:ascii="Arial" w:eastAsia="Times New Roman" w:hAnsi="Arial" w:cs="Arial"/>
          <w:color w:val="000000"/>
          <w:sz w:val="20"/>
          <w:szCs w:val="20"/>
        </w:rPr>
        <w:t xml:space="preserve"> and provide administrative support</w:t>
      </w:r>
      <w:r>
        <w:rPr>
          <w:rFonts w:eastAsia="Times New Roman"/>
          <w:color w:val="000000"/>
          <w:sz w:val="20"/>
          <w:szCs w:val="20"/>
        </w:rPr>
        <w:t>.</w:t>
      </w:r>
    </w:p>
    <w:p w:rsidR="00000000" w:rsidRDefault="00DA77C3">
      <w:pPr>
        <w:divId w:val="1717780418"/>
        <w:rPr>
          <w:rFonts w:eastAsia="Times New Roman"/>
        </w:rPr>
      </w:pPr>
    </w:p>
    <w:p w:rsidR="00000000" w:rsidRDefault="00DA77C3">
      <w:pPr>
        <w:divId w:val="46800302"/>
        <w:rPr>
          <w:rFonts w:eastAsia="Times New Roman"/>
        </w:rPr>
      </w:pPr>
      <w:r>
        <w:rPr>
          <w:rFonts w:ascii="Arial" w:eastAsia="Times New Roman" w:hAnsi="Arial" w:cs="Arial"/>
          <w:color w:val="000000"/>
          <w:sz w:val="20"/>
          <w:szCs w:val="20"/>
        </w:rPr>
        <w:t>We also own interests in European</w:t>
      </w:r>
      <w:r>
        <w:rPr>
          <w:rFonts w:ascii="Arial" w:eastAsia="Times New Roman" w:hAnsi="Arial" w:cs="Arial"/>
          <w:color w:val="000000"/>
          <w:sz w:val="20"/>
          <w:szCs w:val="20"/>
        </w:rPr>
        <w:t xml:space="preserve"> offshore wind facilities through the following joint ventures:</w:t>
      </w:r>
    </w:p>
    <w:p w:rsidR="00000000" w:rsidRDefault="00DA77C3">
      <w:pPr>
        <w:ind w:hanging="360"/>
        <w:divId w:val="873925732"/>
        <w:rPr>
          <w:rFonts w:eastAsia="Times New Roman"/>
        </w:rPr>
      </w:pPr>
      <w:r>
        <w:rPr>
          <w:rFonts w:ascii="Arial" w:eastAsia="Times New Roman" w:hAnsi="Arial" w:cs="Arial"/>
          <w:color w:val="000000"/>
          <w:sz w:val="20"/>
          <w:szCs w:val="20"/>
        </w:rPr>
        <w:t>•a 24.9% interest in Rampion Offshore Wind, located in the United Kingdom</w:t>
      </w:r>
      <w:r>
        <w:rPr>
          <w:rFonts w:eastAsia="Times New Roman"/>
          <w:color w:val="000000"/>
          <w:sz w:val="20"/>
          <w:szCs w:val="20"/>
        </w:rPr>
        <w:t>,</w:t>
      </w:r>
      <w:r>
        <w:rPr>
          <w:rFonts w:ascii="Arial" w:eastAsia="Times New Roman" w:hAnsi="Arial" w:cs="Arial"/>
          <w:color w:val="000000"/>
          <w:sz w:val="20"/>
          <w:szCs w:val="20"/>
        </w:rPr>
        <w:t xml:space="preserve"> which went into service April 2018;</w:t>
      </w:r>
    </w:p>
    <w:p w:rsidR="00000000" w:rsidRDefault="00DA77C3">
      <w:pPr>
        <w:ind w:hanging="360"/>
        <w:divId w:val="1853255974"/>
        <w:rPr>
          <w:rFonts w:eastAsia="Times New Roman"/>
        </w:rPr>
      </w:pPr>
      <w:r>
        <w:rPr>
          <w:rFonts w:ascii="Arial" w:eastAsia="Times New Roman" w:hAnsi="Arial" w:cs="Arial"/>
          <w:color w:val="000000"/>
          <w:sz w:val="22"/>
          <w:szCs w:val="22"/>
        </w:rPr>
        <w:t>•</w:t>
      </w:r>
      <w:r>
        <w:rPr>
          <w:rFonts w:ascii="Arial" w:eastAsia="Times New Roman" w:hAnsi="Arial" w:cs="Arial"/>
          <w:color w:val="000000"/>
          <w:sz w:val="20"/>
          <w:szCs w:val="20"/>
        </w:rPr>
        <w:t>a 25% interest in Hohe See Offshore and its subsequent expansion</w:t>
      </w:r>
      <w:r>
        <w:rPr>
          <w:rFonts w:eastAsia="Times New Roman"/>
          <w:color w:val="000000"/>
          <w:sz w:val="20"/>
          <w:szCs w:val="20"/>
        </w:rPr>
        <w:t>,</w:t>
      </w:r>
      <w:r>
        <w:rPr>
          <w:rFonts w:ascii="Arial" w:eastAsia="Times New Roman" w:hAnsi="Arial" w:cs="Arial"/>
          <w:color w:val="000000"/>
          <w:sz w:val="20"/>
          <w:szCs w:val="20"/>
        </w:rPr>
        <w:t xml:space="preserve"> located in Ger</w:t>
      </w:r>
      <w:r>
        <w:rPr>
          <w:rFonts w:ascii="Arial" w:eastAsia="Times New Roman" w:hAnsi="Arial" w:cs="Arial"/>
          <w:color w:val="000000"/>
          <w:sz w:val="20"/>
          <w:szCs w:val="20"/>
        </w:rPr>
        <w:t>many, which went into service October 2019 and January 2020</w:t>
      </w:r>
      <w:r>
        <w:rPr>
          <w:rFonts w:eastAsia="Times New Roman"/>
          <w:color w:val="000000"/>
          <w:sz w:val="20"/>
          <w:szCs w:val="20"/>
        </w:rPr>
        <w:t>,</w:t>
      </w:r>
      <w:r>
        <w:rPr>
          <w:rFonts w:ascii="Arial" w:eastAsia="Times New Roman" w:hAnsi="Arial" w:cs="Arial"/>
          <w:color w:val="000000"/>
          <w:sz w:val="20"/>
          <w:szCs w:val="20"/>
        </w:rPr>
        <w:t xml:space="preserve"> respectively; </w:t>
      </w:r>
    </w:p>
    <w:p w:rsidR="00000000" w:rsidRDefault="00DA77C3">
      <w:pPr>
        <w:ind w:hanging="360"/>
        <w:divId w:val="1620793954"/>
        <w:rPr>
          <w:rFonts w:eastAsia="Times New Roman"/>
        </w:rPr>
      </w:pPr>
      <w:r>
        <w:rPr>
          <w:rFonts w:ascii="Arial" w:eastAsia="Times New Roman" w:hAnsi="Arial" w:cs="Arial"/>
          <w:color w:val="000000"/>
          <w:sz w:val="22"/>
          <w:szCs w:val="22"/>
        </w:rPr>
        <w:t>•</w:t>
      </w:r>
      <w:r>
        <w:rPr>
          <w:rFonts w:ascii="Arial" w:eastAsia="Times New Roman" w:hAnsi="Arial" w:cs="Arial"/>
          <w:color w:val="000000"/>
          <w:sz w:val="20"/>
          <w:szCs w:val="20"/>
        </w:rPr>
        <w:t>a 25.5% interest in the Saint-Nazaire Offshore Wind project, located in France, which is currently under construction; and</w:t>
      </w:r>
    </w:p>
    <w:p w:rsidR="00000000" w:rsidRDefault="00DA77C3">
      <w:pPr>
        <w:ind w:hanging="360"/>
        <w:divId w:val="2044598272"/>
        <w:rPr>
          <w:rFonts w:eastAsia="Times New Roman"/>
        </w:rPr>
      </w:pPr>
      <w:r>
        <w:rPr>
          <w:rFonts w:ascii="Arial" w:eastAsia="Times New Roman" w:hAnsi="Arial" w:cs="Arial"/>
          <w:color w:val="000000"/>
          <w:sz w:val="22"/>
          <w:szCs w:val="22"/>
        </w:rPr>
        <w:t>•</w:t>
      </w:r>
      <w:r>
        <w:rPr>
          <w:rFonts w:ascii="Arial" w:eastAsia="Times New Roman" w:hAnsi="Arial" w:cs="Arial"/>
          <w:color w:val="000000"/>
          <w:sz w:val="20"/>
          <w:szCs w:val="20"/>
        </w:rPr>
        <w:t>a 17.9% interest in the Fécamp Offshore Wind project, u</w:t>
      </w:r>
      <w:r>
        <w:rPr>
          <w:rFonts w:ascii="Arial" w:eastAsia="Times New Roman" w:hAnsi="Arial" w:cs="Arial"/>
          <w:color w:val="000000"/>
          <w:sz w:val="20"/>
          <w:szCs w:val="20"/>
        </w:rPr>
        <w:t>nder construction in France.</w:t>
      </w:r>
    </w:p>
    <w:p w:rsidR="00000000" w:rsidRDefault="00DA77C3">
      <w:pPr>
        <w:divId w:val="1293293562"/>
        <w:rPr>
          <w:rFonts w:eastAsia="Times New Roman"/>
        </w:rPr>
      </w:pPr>
    </w:p>
    <w:p w:rsidR="00000000" w:rsidRDefault="00DA77C3">
      <w:pPr>
        <w:divId w:val="1788693719"/>
        <w:rPr>
          <w:rFonts w:eastAsia="Times New Roman"/>
        </w:rPr>
      </w:pPr>
      <w:r>
        <w:rPr>
          <w:rFonts w:ascii="Arial" w:eastAsia="Times New Roman" w:hAnsi="Arial" w:cs="Arial"/>
          <w:color w:val="000000"/>
          <w:sz w:val="20"/>
          <w:szCs w:val="20"/>
        </w:rPr>
        <w:t>The ownership interest percentages in the Saint-Nazaire and Fécamp Offshore Wind projects reflect the sale of 49% of an entity that holds our 50% interest in Éolien Maritime France SAS (EMF) to the Canada Pension Plan Investm</w:t>
      </w:r>
      <w:r>
        <w:rPr>
          <w:rFonts w:ascii="Arial" w:eastAsia="Times New Roman" w:hAnsi="Arial" w:cs="Arial"/>
          <w:color w:val="000000"/>
          <w:sz w:val="20"/>
          <w:szCs w:val="20"/>
        </w:rPr>
        <w:t>ent Board (CPP Investments) which is expected to close in the first half of 2021.</w:t>
      </w:r>
    </w:p>
    <w:p w:rsidR="00000000" w:rsidRDefault="00DA77C3">
      <w:pPr>
        <w:divId w:val="2125223613"/>
        <w:rPr>
          <w:rFonts w:eastAsia="Times New Roman"/>
        </w:rPr>
      </w:pPr>
    </w:p>
    <w:p w:rsidR="00000000" w:rsidRDefault="00DA77C3">
      <w:pPr>
        <w:divId w:val="1110277034"/>
        <w:rPr>
          <w:rFonts w:eastAsia="Times New Roman"/>
        </w:rPr>
      </w:pPr>
      <w:r>
        <w:rPr>
          <w:rFonts w:ascii="Arial" w:eastAsia="Times New Roman" w:hAnsi="Arial" w:cs="Arial"/>
          <w:b/>
          <w:bCs/>
          <w:color w:val="000000"/>
          <w:sz w:val="20"/>
          <w:szCs w:val="20"/>
        </w:rPr>
        <w:t>COMPETITION</w:t>
      </w:r>
    </w:p>
    <w:p w:rsidR="00000000" w:rsidRDefault="00DA77C3">
      <w:pPr>
        <w:divId w:val="1203399693"/>
        <w:rPr>
          <w:rFonts w:eastAsia="Times New Roman"/>
        </w:rPr>
      </w:pPr>
      <w:r>
        <w:rPr>
          <w:rFonts w:ascii="Arial" w:eastAsia="Times New Roman" w:hAnsi="Arial" w:cs="Arial"/>
          <w:color w:val="000000"/>
          <w:sz w:val="20"/>
          <w:szCs w:val="20"/>
        </w:rPr>
        <w:t>Our Renewable Power Generation assets operate in the North American and European power markets, which are subject to competition and supply and demand fundament</w:t>
      </w:r>
      <w:r>
        <w:rPr>
          <w:rFonts w:ascii="Arial" w:eastAsia="Times New Roman" w:hAnsi="Arial" w:cs="Arial"/>
          <w:color w:val="000000"/>
          <w:sz w:val="20"/>
          <w:szCs w:val="20"/>
        </w:rPr>
        <w:t>als for power in the jurisdictions in which they operate. The majority of revenue is generated pursuant to long-term PPAs or has been substantially hedged. As such, the financial performance is not significantly impacted by fluctuating power prices arising</w:t>
      </w:r>
      <w:r>
        <w:rPr>
          <w:rFonts w:ascii="Arial" w:eastAsia="Times New Roman" w:hAnsi="Arial" w:cs="Arial"/>
          <w:color w:val="000000"/>
          <w:sz w:val="20"/>
          <w:szCs w:val="20"/>
        </w:rPr>
        <w:t xml:space="preserve"> from supply/demand imbalances or the actions of competing facilities during the term of the applicable contracts. However, the renewable energy sector includes large utilities, small independent power producers and private equity investors, which are expe</w:t>
      </w:r>
      <w:r>
        <w:rPr>
          <w:rFonts w:ascii="Arial" w:eastAsia="Times New Roman" w:hAnsi="Arial" w:cs="Arial"/>
          <w:color w:val="000000"/>
          <w:sz w:val="20"/>
          <w:szCs w:val="20"/>
        </w:rPr>
        <w:t>cted to aggressively compete for new project development opportunities and for the right to supply customers when contracts expire.</w:t>
      </w:r>
    </w:p>
    <w:p w:rsidR="00000000" w:rsidRDefault="00DA77C3">
      <w:pPr>
        <w:divId w:val="1212498912"/>
        <w:rPr>
          <w:rFonts w:eastAsia="Times New Roman"/>
        </w:rPr>
      </w:pPr>
    </w:p>
    <w:p w:rsidR="00000000" w:rsidRDefault="00DA77C3">
      <w:pPr>
        <w:divId w:val="1958608979"/>
        <w:rPr>
          <w:rFonts w:eastAsia="Times New Roman"/>
        </w:rPr>
      </w:pPr>
      <w:r>
        <w:rPr>
          <w:rFonts w:ascii="Arial" w:eastAsia="Times New Roman" w:hAnsi="Arial" w:cs="Arial"/>
          <w:color w:val="000000"/>
          <w:sz w:val="20"/>
          <w:szCs w:val="20"/>
        </w:rPr>
        <w:t>To grow in an environment of heightened competition, we strategically seek opportunities to collaborate with well-establis</w:t>
      </w:r>
      <w:r>
        <w:rPr>
          <w:rFonts w:ascii="Arial" w:eastAsia="Times New Roman" w:hAnsi="Arial" w:cs="Arial"/>
          <w:color w:val="000000"/>
          <w:sz w:val="20"/>
          <w:szCs w:val="20"/>
        </w:rPr>
        <w:t>hed renewable power developers and financial partners and to target regions with commercial constructs consistent with our low risk business model. In addition, we bring to bear the expertise of completing and delivering large scale infrastructure projects</w:t>
      </w:r>
      <w:r>
        <w:rPr>
          <w:rFonts w:ascii="Arial" w:eastAsia="Times New Roman" w:hAnsi="Arial" w:cs="Arial"/>
          <w:color w:val="000000"/>
          <w:sz w:val="20"/>
          <w:szCs w:val="20"/>
        </w:rPr>
        <w:t>.</w:t>
      </w:r>
    </w:p>
    <w:p w:rsidR="00000000" w:rsidRDefault="00DA77C3">
      <w:pPr>
        <w:divId w:val="2015959439"/>
        <w:rPr>
          <w:rFonts w:eastAsia="Times New Roman"/>
        </w:rPr>
      </w:pPr>
    </w:p>
    <w:p w:rsidR="00000000" w:rsidRDefault="00DA77C3">
      <w:pPr>
        <w:jc w:val="center"/>
        <w:divId w:val="270364354"/>
        <w:rPr>
          <w:rFonts w:eastAsia="Times New Roman"/>
        </w:rPr>
      </w:pPr>
      <w:r>
        <w:rPr>
          <w:rFonts w:ascii="Arial" w:eastAsia="Times New Roman" w:hAnsi="Arial" w:cs="Arial"/>
          <w:color w:val="000000"/>
          <w:sz w:val="20"/>
          <w:szCs w:val="20"/>
        </w:rPr>
        <w:t>29</w:t>
      </w:r>
    </w:p>
    <w:p w:rsidR="00000000" w:rsidRDefault="00DA77C3">
      <w:pPr>
        <w:rPr>
          <w:rFonts w:eastAsia="Times New Roman"/>
        </w:rPr>
      </w:pPr>
      <w:r>
        <w:rPr>
          <w:rFonts w:eastAsia="Times New Roman"/>
        </w:rPr>
        <w:pict>
          <v:rect id="_x0000_i1058" style="width:0;height:1.5pt" o:hralign="center" o:hrstd="t" o:hr="t" fillcolor="#a0a0a0" stroked="f"/>
        </w:pict>
      </w:r>
    </w:p>
    <w:p w:rsidR="00000000" w:rsidRDefault="00DA77C3">
      <w:pPr>
        <w:jc w:val="center"/>
        <w:divId w:val="519509093"/>
        <w:rPr>
          <w:rFonts w:eastAsia="Times New Roman"/>
        </w:rPr>
      </w:pPr>
    </w:p>
    <w:p w:rsidR="00000000" w:rsidRDefault="00DA77C3">
      <w:pPr>
        <w:divId w:val="1673071345"/>
        <w:rPr>
          <w:rFonts w:eastAsia="Times New Roman"/>
        </w:rPr>
      </w:pPr>
      <w:r>
        <w:rPr>
          <w:rFonts w:ascii="Arial" w:eastAsia="Times New Roman" w:hAnsi="Arial" w:cs="Arial"/>
          <w:b/>
          <w:bCs/>
          <w:color w:val="000000"/>
          <w:sz w:val="20"/>
          <w:szCs w:val="20"/>
        </w:rPr>
        <w:t>SUPPLY AND DEMAND</w:t>
      </w:r>
    </w:p>
    <w:p w:rsidR="00000000" w:rsidRDefault="00DA77C3">
      <w:pPr>
        <w:divId w:val="970869684"/>
        <w:rPr>
          <w:rFonts w:eastAsia="Times New Roman"/>
        </w:rPr>
      </w:pPr>
      <w:r>
        <w:rPr>
          <w:rFonts w:ascii="Arial" w:eastAsia="Times New Roman" w:hAnsi="Arial" w:cs="Arial"/>
          <w:color w:val="000000"/>
          <w:sz w:val="20"/>
          <w:szCs w:val="20"/>
        </w:rPr>
        <w:t>The renewable power generation network in North America and Europe is expected to grow significantly over the next 20 years due to the replacement of older fossil fuel-based sources of electri</w:t>
      </w:r>
      <w:r>
        <w:rPr>
          <w:rFonts w:ascii="Arial" w:eastAsia="Times New Roman" w:hAnsi="Arial" w:cs="Arial"/>
          <w:color w:val="000000"/>
          <w:sz w:val="20"/>
          <w:szCs w:val="20"/>
        </w:rPr>
        <w:t>city generation in support of announced governmental carbon emissions reduction targets. Any additional governmental actions toward reducing emissions and/or increasing electrification will further accelerate renewable electricity demand growth and electri</w:t>
      </w:r>
      <w:r>
        <w:rPr>
          <w:rFonts w:ascii="Arial" w:eastAsia="Times New Roman" w:hAnsi="Arial" w:cs="Arial"/>
          <w:color w:val="000000"/>
          <w:sz w:val="20"/>
          <w:szCs w:val="20"/>
        </w:rPr>
        <w:t>fication across all sectors.</w:t>
      </w:r>
    </w:p>
    <w:p w:rsidR="00000000" w:rsidRDefault="00DA77C3">
      <w:pPr>
        <w:divId w:val="1305891058"/>
        <w:rPr>
          <w:rFonts w:eastAsia="Times New Roman"/>
        </w:rPr>
      </w:pPr>
      <w:r>
        <w:rPr>
          <w:rFonts w:ascii="Arial" w:eastAsia="Times New Roman" w:hAnsi="Arial" w:cs="Arial"/>
          <w:color w:val="000000"/>
          <w:sz w:val="20"/>
          <w:szCs w:val="20"/>
        </w:rPr>
        <w:t>On the demand side, North American economic growth over the longer term and the continued electrification and decarbonization of the residential, transportation and industrial sectors are expected to drive growing electricity demand. However, continued eff</w:t>
      </w:r>
      <w:r>
        <w:rPr>
          <w:rFonts w:ascii="Arial" w:eastAsia="Times New Roman" w:hAnsi="Arial" w:cs="Arial"/>
          <w:color w:val="000000"/>
          <w:sz w:val="20"/>
          <w:szCs w:val="20"/>
        </w:rPr>
        <w:t xml:space="preserve">iciency gains are expected to make the economy less energy-intensive and temper overall demand growth. </w:t>
      </w:r>
    </w:p>
    <w:p w:rsidR="00000000" w:rsidRDefault="00DA77C3">
      <w:pPr>
        <w:divId w:val="1925795599"/>
        <w:rPr>
          <w:rFonts w:eastAsia="Times New Roman"/>
        </w:rPr>
      </w:pPr>
    </w:p>
    <w:p w:rsidR="00000000" w:rsidRDefault="00DA77C3">
      <w:pPr>
        <w:divId w:val="246037839"/>
        <w:rPr>
          <w:rFonts w:eastAsia="Times New Roman"/>
        </w:rPr>
      </w:pPr>
      <w:r>
        <w:rPr>
          <w:rFonts w:ascii="Arial" w:eastAsia="Times New Roman" w:hAnsi="Arial" w:cs="Arial"/>
          <w:color w:val="000000"/>
          <w:sz w:val="20"/>
          <w:szCs w:val="20"/>
        </w:rPr>
        <w:t>On the supply side in North America, legislation is accelerating the retirement of aging coal-fired generation, while generation from nuclear power is</w:t>
      </w:r>
      <w:r>
        <w:rPr>
          <w:rFonts w:ascii="Arial" w:eastAsia="Times New Roman" w:hAnsi="Arial" w:cs="Arial"/>
          <w:color w:val="000000"/>
          <w:sz w:val="20"/>
          <w:szCs w:val="20"/>
        </w:rPr>
        <w:t xml:space="preserve"> also forecast to decline. As a result, North America requires significant new generation capacity and the extension of project lives and/or PPAs of preferred technologies. Gas-fired and renewable energy facilities, including solar and wind (which make up </w:t>
      </w:r>
      <w:r>
        <w:rPr>
          <w:rFonts w:ascii="Arial" w:eastAsia="Times New Roman" w:hAnsi="Arial" w:cs="Arial"/>
          <w:color w:val="000000"/>
          <w:sz w:val="20"/>
          <w:szCs w:val="20"/>
        </w:rPr>
        <w:t>the bulk of our renewable power assets), are generally the preferred sources to replace coal-fired generation due to their low carbon intensities.</w:t>
      </w:r>
    </w:p>
    <w:p w:rsidR="00000000" w:rsidRDefault="00DA77C3">
      <w:pPr>
        <w:divId w:val="727999350"/>
        <w:rPr>
          <w:rFonts w:eastAsia="Times New Roman"/>
        </w:rPr>
      </w:pPr>
    </w:p>
    <w:p w:rsidR="00000000" w:rsidRDefault="00DA77C3">
      <w:pPr>
        <w:divId w:val="1471707352"/>
        <w:rPr>
          <w:rFonts w:eastAsia="Times New Roman"/>
        </w:rPr>
      </w:pPr>
      <w:r>
        <w:rPr>
          <w:rFonts w:ascii="Arial" w:eastAsia="Times New Roman" w:hAnsi="Arial" w:cs="Arial"/>
          <w:color w:val="000000"/>
          <w:sz w:val="20"/>
          <w:szCs w:val="20"/>
        </w:rPr>
        <w:t>The falling capital and operating costs of wind and solar, combined with their continuously improving capac</w:t>
      </w:r>
      <w:r>
        <w:rPr>
          <w:rFonts w:ascii="Arial" w:eastAsia="Times New Roman" w:hAnsi="Arial" w:cs="Arial"/>
          <w:color w:val="000000"/>
          <w:sz w:val="20"/>
          <w:szCs w:val="20"/>
        </w:rPr>
        <w:t>ity factors, are expected to continue the ongoing trend of making renewable energy more competitive and support investment over the long-term, regardless of available government incentives. Generation from renewable sources is expected to double over the n</w:t>
      </w:r>
      <w:r>
        <w:rPr>
          <w:rFonts w:ascii="Arial" w:eastAsia="Times New Roman" w:hAnsi="Arial" w:cs="Arial"/>
          <w:color w:val="000000"/>
          <w:sz w:val="20"/>
          <w:szCs w:val="20"/>
        </w:rPr>
        <w:t>ext two decades in North America. Aside from the construction of new wind and solar facilities, other growth opportunities include repowering projects to increase output from, and extending the project-life of, our existing facilities.</w:t>
      </w:r>
    </w:p>
    <w:p w:rsidR="00000000" w:rsidRDefault="00DA77C3">
      <w:pPr>
        <w:divId w:val="500465602"/>
        <w:rPr>
          <w:rFonts w:eastAsia="Times New Roman"/>
        </w:rPr>
      </w:pPr>
    </w:p>
    <w:p w:rsidR="00000000" w:rsidRDefault="00DA77C3">
      <w:pPr>
        <w:divId w:val="1499619132"/>
        <w:rPr>
          <w:rFonts w:eastAsia="Times New Roman"/>
        </w:rPr>
      </w:pPr>
      <w:r>
        <w:rPr>
          <w:rFonts w:ascii="Arial" w:eastAsia="Times New Roman" w:hAnsi="Arial" w:cs="Arial"/>
          <w:color w:val="000000"/>
          <w:sz w:val="20"/>
          <w:szCs w:val="20"/>
        </w:rPr>
        <w:t>In Europe, the ren</w:t>
      </w:r>
      <w:r>
        <w:rPr>
          <w:rFonts w:ascii="Arial" w:eastAsia="Times New Roman" w:hAnsi="Arial" w:cs="Arial"/>
          <w:color w:val="000000"/>
          <w:sz w:val="20"/>
          <w:szCs w:val="20"/>
        </w:rPr>
        <w:t>ewable energy outlook is robust. Demand for electricity is expected to gradually increase over the next two decades, driven by electrification of transportation and buildings. Energy efficiency gains will temper, but not eliminate, demand growth. Renewable</w:t>
      </w:r>
      <w:r>
        <w:rPr>
          <w:rFonts w:ascii="Arial" w:eastAsia="Times New Roman" w:hAnsi="Arial" w:cs="Arial"/>
          <w:color w:val="000000"/>
          <w:sz w:val="20"/>
          <w:szCs w:val="20"/>
        </w:rPr>
        <w:t xml:space="preserve"> power will play a significant role in Britain and the European Union’s ability to meet their aggressive low-carbon and renewable energy targets, particularly wind and offshore wind.</w:t>
      </w:r>
    </w:p>
    <w:p w:rsidR="00000000" w:rsidRDefault="00DA77C3">
      <w:pPr>
        <w:divId w:val="657611349"/>
        <w:rPr>
          <w:rFonts w:eastAsia="Times New Roman"/>
        </w:rPr>
      </w:pPr>
    </w:p>
    <w:p w:rsidR="00000000" w:rsidRDefault="00DA77C3">
      <w:pPr>
        <w:divId w:val="2137947424"/>
        <w:rPr>
          <w:rFonts w:eastAsia="Times New Roman"/>
        </w:rPr>
      </w:pPr>
      <w:r>
        <w:rPr>
          <w:rFonts w:ascii="Arial" w:eastAsia="Times New Roman" w:hAnsi="Arial" w:cs="Arial"/>
          <w:color w:val="000000"/>
          <w:sz w:val="20"/>
          <w:szCs w:val="20"/>
        </w:rPr>
        <w:t>On the supply side, the International Energy Agency expects coal to fal</w:t>
      </w:r>
      <w:r>
        <w:rPr>
          <w:rFonts w:ascii="Arial" w:eastAsia="Times New Roman" w:hAnsi="Arial" w:cs="Arial"/>
          <w:color w:val="000000"/>
          <w:sz w:val="20"/>
          <w:szCs w:val="20"/>
        </w:rPr>
        <w:t>l by more than 90%, while nuclear falls by one-third, by 2040. Over the same period, it anticipates power generation from renewable sources will more than double, including installed (onshore and offshore) wind more than doubling and photovoltaics solar po</w:t>
      </w:r>
      <w:r>
        <w:rPr>
          <w:rFonts w:ascii="Arial" w:eastAsia="Times New Roman" w:hAnsi="Arial" w:cs="Arial"/>
          <w:color w:val="000000"/>
          <w:sz w:val="20"/>
          <w:szCs w:val="20"/>
        </w:rPr>
        <w:t>wer nearly tripling. We, through our European joint ventures, continue to invest in offshore wind projects in the United Kingdom, France and Germany to meet the growing demand.</w:t>
      </w:r>
    </w:p>
    <w:p w:rsidR="00000000" w:rsidRDefault="00DA77C3">
      <w:pPr>
        <w:divId w:val="1943997621"/>
        <w:rPr>
          <w:rFonts w:eastAsia="Times New Roman"/>
        </w:rPr>
      </w:pPr>
    </w:p>
    <w:p w:rsidR="00000000" w:rsidRDefault="00DA77C3">
      <w:pPr>
        <w:jc w:val="both"/>
        <w:rPr>
          <w:rFonts w:eastAsia="Times New Roman"/>
        </w:rPr>
      </w:pPr>
      <w:r>
        <w:rPr>
          <w:rFonts w:ascii="Arial" w:eastAsia="Times New Roman" w:hAnsi="Arial" w:cs="Arial"/>
          <w:b/>
          <w:bCs/>
          <w:color w:val="000000"/>
          <w:sz w:val="28"/>
          <w:szCs w:val="28"/>
        </w:rPr>
        <w:t>ENERGY SERVICES</w:t>
      </w:r>
    </w:p>
    <w:p w:rsidR="00000000" w:rsidRDefault="00DA77C3">
      <w:pPr>
        <w:divId w:val="2000498584"/>
        <w:rPr>
          <w:rFonts w:eastAsia="Times New Roman"/>
        </w:rPr>
      </w:pPr>
    </w:p>
    <w:p w:rsidR="00000000" w:rsidRDefault="00DA77C3">
      <w:pPr>
        <w:divId w:val="1632322242"/>
        <w:rPr>
          <w:rFonts w:eastAsia="Times New Roman"/>
        </w:rPr>
      </w:pPr>
      <w:r>
        <w:rPr>
          <w:rFonts w:ascii="Arial" w:eastAsia="Times New Roman" w:hAnsi="Arial" w:cs="Arial"/>
          <w:color w:val="000000"/>
          <w:sz w:val="20"/>
          <w:szCs w:val="20"/>
        </w:rPr>
        <w:t>The Energy Services businesses in Canada and the US provide physical commodity marketing and logistical services to North American refiners, producers, and other customers.</w:t>
      </w:r>
    </w:p>
    <w:p w:rsidR="00000000" w:rsidRDefault="00DA77C3">
      <w:pPr>
        <w:divId w:val="861087797"/>
        <w:rPr>
          <w:rFonts w:eastAsia="Times New Roman"/>
        </w:rPr>
      </w:pPr>
    </w:p>
    <w:p w:rsidR="00000000" w:rsidRDefault="00DA77C3">
      <w:pPr>
        <w:divId w:val="255095615"/>
        <w:rPr>
          <w:rFonts w:eastAsia="Times New Roman"/>
        </w:rPr>
      </w:pPr>
      <w:r>
        <w:rPr>
          <w:rFonts w:ascii="Arial" w:eastAsia="Times New Roman" w:hAnsi="Arial" w:cs="Arial"/>
          <w:color w:val="000000"/>
          <w:sz w:val="20"/>
          <w:szCs w:val="20"/>
        </w:rPr>
        <w:t>Energy Services is primarily focused on servicing customers across the value chai</w:t>
      </w:r>
      <w:r>
        <w:rPr>
          <w:rFonts w:ascii="Arial" w:eastAsia="Times New Roman" w:hAnsi="Arial" w:cs="Arial"/>
          <w:color w:val="000000"/>
          <w:sz w:val="20"/>
          <w:szCs w:val="20"/>
        </w:rPr>
        <w:t>n and capturing value from quality, time, and location price differentials when opportunities arise. To execute these strategies, Energy Services transports and stores on both Enbridge-owned and third party assets using a combination of contracted long-ter</w:t>
      </w:r>
      <w:r>
        <w:rPr>
          <w:rFonts w:ascii="Arial" w:eastAsia="Times New Roman" w:hAnsi="Arial" w:cs="Arial"/>
          <w:color w:val="000000"/>
          <w:sz w:val="20"/>
          <w:szCs w:val="20"/>
        </w:rPr>
        <w:t>m and short-term pipeline, storage tank, railcar, and truck capacity agreements.</w:t>
      </w:r>
    </w:p>
    <w:p w:rsidR="00000000" w:rsidRDefault="00DA77C3">
      <w:pPr>
        <w:divId w:val="1442451351"/>
        <w:rPr>
          <w:rFonts w:eastAsia="Times New Roman"/>
        </w:rPr>
      </w:pPr>
    </w:p>
    <w:p w:rsidR="00000000" w:rsidRDefault="00DA77C3">
      <w:pPr>
        <w:jc w:val="center"/>
        <w:divId w:val="623931055"/>
        <w:rPr>
          <w:rFonts w:eastAsia="Times New Roman"/>
        </w:rPr>
      </w:pPr>
      <w:r>
        <w:rPr>
          <w:rFonts w:ascii="Arial" w:eastAsia="Times New Roman" w:hAnsi="Arial" w:cs="Arial"/>
          <w:color w:val="000000"/>
          <w:sz w:val="20"/>
          <w:szCs w:val="20"/>
        </w:rPr>
        <w:t>30</w:t>
      </w:r>
    </w:p>
    <w:p w:rsidR="00000000" w:rsidRDefault="00DA77C3">
      <w:pPr>
        <w:rPr>
          <w:rFonts w:eastAsia="Times New Roman"/>
        </w:rPr>
      </w:pPr>
      <w:r>
        <w:rPr>
          <w:rFonts w:eastAsia="Times New Roman"/>
        </w:rPr>
        <w:pict>
          <v:rect id="_x0000_i1059" style="width:0;height:1.5pt" o:hralign="center" o:hrstd="t" o:hr="t" fillcolor="#a0a0a0" stroked="f"/>
        </w:pict>
      </w:r>
    </w:p>
    <w:p w:rsidR="00000000" w:rsidRDefault="00DA77C3">
      <w:pPr>
        <w:jc w:val="center"/>
        <w:divId w:val="1424494180"/>
        <w:rPr>
          <w:rFonts w:eastAsia="Times New Roman"/>
        </w:rPr>
      </w:pPr>
    </w:p>
    <w:p w:rsidR="00000000" w:rsidRDefault="00DA77C3">
      <w:pPr>
        <w:divId w:val="446894013"/>
        <w:rPr>
          <w:rFonts w:eastAsia="Times New Roman"/>
        </w:rPr>
      </w:pPr>
      <w:r>
        <w:rPr>
          <w:rFonts w:ascii="Arial" w:eastAsia="Times New Roman" w:hAnsi="Arial" w:cs="Arial"/>
          <w:b/>
          <w:bCs/>
          <w:color w:val="000000"/>
          <w:sz w:val="20"/>
          <w:szCs w:val="20"/>
        </w:rPr>
        <w:t>COMPETITION</w:t>
      </w:r>
    </w:p>
    <w:p w:rsidR="00000000" w:rsidRDefault="00DA77C3">
      <w:pPr>
        <w:divId w:val="1202480100"/>
        <w:rPr>
          <w:rFonts w:eastAsia="Times New Roman"/>
        </w:rPr>
      </w:pPr>
      <w:r>
        <w:rPr>
          <w:rFonts w:ascii="Arial" w:eastAsia="Times New Roman" w:hAnsi="Arial" w:cs="Arial"/>
          <w:color w:val="000000"/>
          <w:sz w:val="20"/>
          <w:szCs w:val="20"/>
        </w:rPr>
        <w:t>Energy Services’ earnings are primarily generated from arbitrage opportunities which, by their nature, can be replicated</w:t>
      </w:r>
      <w:r>
        <w:rPr>
          <w:rFonts w:ascii="Arial" w:eastAsia="Times New Roman" w:hAnsi="Arial" w:cs="Arial"/>
          <w:color w:val="000000"/>
          <w:sz w:val="20"/>
          <w:szCs w:val="20"/>
        </w:rPr>
        <w:t xml:space="preserve"> by competitors. An increase in market participants entering into similar arbitrage strategies could have an impact on our earnings. Efforts to mitigate competition risk include diversification of the marketing business by transacting at the majority of ma</w:t>
      </w:r>
      <w:r>
        <w:rPr>
          <w:rFonts w:ascii="Arial" w:eastAsia="Times New Roman" w:hAnsi="Arial" w:cs="Arial"/>
          <w:color w:val="000000"/>
          <w:sz w:val="20"/>
          <w:szCs w:val="20"/>
        </w:rPr>
        <w:t>jor hubs in North America and establishing long-term relationships with clients and pipelines.</w:t>
      </w:r>
    </w:p>
    <w:p w:rsidR="00000000" w:rsidRDefault="00DA77C3">
      <w:pPr>
        <w:divId w:val="942420276"/>
        <w:rPr>
          <w:rFonts w:eastAsia="Times New Roman"/>
        </w:rPr>
      </w:pPr>
    </w:p>
    <w:p w:rsidR="00000000" w:rsidRDefault="00DA77C3">
      <w:pPr>
        <w:divId w:val="594050890"/>
        <w:rPr>
          <w:rFonts w:eastAsia="Times New Roman"/>
        </w:rPr>
      </w:pPr>
      <w:r>
        <w:rPr>
          <w:rFonts w:ascii="Arial" w:eastAsia="Times New Roman" w:hAnsi="Arial" w:cs="Arial"/>
          <w:b/>
          <w:bCs/>
          <w:color w:val="000000"/>
          <w:sz w:val="28"/>
          <w:szCs w:val="28"/>
        </w:rPr>
        <w:t>ELIMINATIONS AND OTHER</w:t>
      </w:r>
    </w:p>
    <w:p w:rsidR="00000000" w:rsidRDefault="00DA77C3">
      <w:pPr>
        <w:divId w:val="1724712509"/>
        <w:rPr>
          <w:rFonts w:eastAsia="Times New Roman"/>
        </w:rPr>
      </w:pPr>
    </w:p>
    <w:p w:rsidR="00000000" w:rsidRDefault="00DA77C3">
      <w:pPr>
        <w:divId w:val="1596357285"/>
        <w:rPr>
          <w:rFonts w:eastAsia="Times New Roman"/>
        </w:rPr>
      </w:pPr>
      <w:r>
        <w:rPr>
          <w:rFonts w:ascii="Arial" w:eastAsia="Times New Roman" w:hAnsi="Arial" w:cs="Arial"/>
          <w:color w:val="000000"/>
          <w:sz w:val="20"/>
          <w:szCs w:val="20"/>
        </w:rPr>
        <w:t>Eliminations and Other includes operating and administrative costs that are not allocated to business segments and the impact of forei</w:t>
      </w:r>
      <w:r>
        <w:rPr>
          <w:rFonts w:ascii="Arial" w:eastAsia="Times New Roman" w:hAnsi="Arial" w:cs="Arial"/>
          <w:color w:val="000000"/>
          <w:sz w:val="20"/>
          <w:szCs w:val="20"/>
        </w:rPr>
        <w:t>gn exchange hedge settlements. Eliminations and Other also includes new business development activities and corporate investments.</w:t>
      </w:r>
    </w:p>
    <w:p w:rsidR="00000000" w:rsidRDefault="00DA77C3">
      <w:pPr>
        <w:divId w:val="908922740"/>
        <w:rPr>
          <w:rFonts w:eastAsia="Times New Roman"/>
        </w:rPr>
      </w:pPr>
    </w:p>
    <w:p w:rsidR="00000000" w:rsidRDefault="00DA77C3">
      <w:pPr>
        <w:divId w:val="1535919615"/>
        <w:rPr>
          <w:rFonts w:eastAsia="Times New Roman"/>
        </w:rPr>
      </w:pPr>
      <w:r>
        <w:rPr>
          <w:rFonts w:ascii="Arial" w:eastAsia="Times New Roman" w:hAnsi="Arial" w:cs="Arial"/>
          <w:b/>
          <w:bCs/>
          <w:color w:val="000000"/>
          <w:sz w:val="28"/>
          <w:szCs w:val="28"/>
        </w:rPr>
        <w:t>OPERATIONAL, ENVIRONMENTAL AND ECONOMIC REGULATION</w:t>
      </w:r>
    </w:p>
    <w:p w:rsidR="00000000" w:rsidRDefault="00DA77C3">
      <w:pPr>
        <w:divId w:val="1420516958"/>
        <w:rPr>
          <w:rFonts w:eastAsia="Times New Roman"/>
        </w:rPr>
      </w:pPr>
    </w:p>
    <w:p w:rsidR="00000000" w:rsidRDefault="00DA77C3">
      <w:pPr>
        <w:divId w:val="1579748441"/>
        <w:rPr>
          <w:rFonts w:eastAsia="Times New Roman"/>
        </w:rPr>
      </w:pPr>
      <w:r>
        <w:rPr>
          <w:rFonts w:ascii="Arial" w:eastAsia="Times New Roman" w:hAnsi="Arial" w:cs="Arial"/>
          <w:b/>
          <w:bCs/>
          <w:color w:val="000000"/>
          <w:sz w:val="20"/>
          <w:szCs w:val="20"/>
        </w:rPr>
        <w:t>LIQUIDS PIPELINES</w:t>
      </w:r>
    </w:p>
    <w:p w:rsidR="00000000" w:rsidRDefault="00DA77C3">
      <w:pPr>
        <w:divId w:val="839079973"/>
        <w:rPr>
          <w:rFonts w:eastAsia="Times New Roman"/>
        </w:rPr>
      </w:pPr>
      <w:r>
        <w:rPr>
          <w:rFonts w:ascii="Arial" w:eastAsia="Times New Roman" w:hAnsi="Arial" w:cs="Arial"/>
          <w:b/>
          <w:bCs/>
          <w:color w:val="000000"/>
          <w:sz w:val="20"/>
          <w:szCs w:val="20"/>
        </w:rPr>
        <w:t>Operational Regulation</w:t>
      </w:r>
    </w:p>
    <w:p w:rsidR="00000000" w:rsidRDefault="00DA77C3">
      <w:pPr>
        <w:divId w:val="574121835"/>
        <w:rPr>
          <w:rFonts w:eastAsia="Times New Roman"/>
        </w:rPr>
      </w:pPr>
      <w:r>
        <w:rPr>
          <w:rFonts w:ascii="Arial" w:eastAsia="Times New Roman" w:hAnsi="Arial" w:cs="Arial"/>
          <w:color w:val="000000"/>
          <w:sz w:val="20"/>
          <w:szCs w:val="20"/>
        </w:rPr>
        <w:t>We are subject to numerous operational rules and regulations mandated by governments or applicable regulatory authorities, breaches of which could result in fines, penalties, operating restrictions and an overall increase in operating and compliance costs.</w:t>
      </w:r>
    </w:p>
    <w:p w:rsidR="00000000" w:rsidRDefault="00DA77C3">
      <w:pPr>
        <w:divId w:val="255066198"/>
        <w:rPr>
          <w:rFonts w:eastAsia="Times New Roman"/>
        </w:rPr>
      </w:pPr>
    </w:p>
    <w:p w:rsidR="00000000" w:rsidRDefault="00DA77C3">
      <w:pPr>
        <w:divId w:val="2082634432"/>
        <w:rPr>
          <w:rFonts w:eastAsia="Times New Roman"/>
        </w:rPr>
      </w:pPr>
      <w:r>
        <w:rPr>
          <w:rFonts w:ascii="Arial" w:eastAsia="Times New Roman" w:hAnsi="Arial" w:cs="Arial"/>
          <w:color w:val="000000"/>
          <w:sz w:val="20"/>
          <w:szCs w:val="20"/>
        </w:rPr>
        <w:t xml:space="preserve">In the US, our interstate pipeline operations are subject to pipeline safety laws and regulations administered by the Pipeline and Hazardous Materials Safety Administration (PHMSA), an agency within the of the United States Department of Transportation </w:t>
      </w:r>
      <w:r>
        <w:rPr>
          <w:rFonts w:ascii="Arial" w:eastAsia="Times New Roman" w:hAnsi="Arial" w:cs="Arial"/>
          <w:color w:val="000000"/>
          <w:sz w:val="20"/>
          <w:szCs w:val="20"/>
        </w:rPr>
        <w:t>(DOT). These laws and regulations require us to comply with a significant set of requirements for the design, construction, maintenance and operation of our interstate pipelines. These laws and regulations, among other things, include requirements to monit</w:t>
      </w:r>
      <w:r>
        <w:rPr>
          <w:rFonts w:ascii="Arial" w:eastAsia="Times New Roman" w:hAnsi="Arial" w:cs="Arial"/>
          <w:color w:val="000000"/>
          <w:sz w:val="20"/>
          <w:szCs w:val="20"/>
        </w:rPr>
        <w:t>or and maintain the integrity of our pipelines and to operate them at permissible pressures.</w:t>
      </w:r>
    </w:p>
    <w:p w:rsidR="00000000" w:rsidRDefault="00DA77C3">
      <w:pPr>
        <w:divId w:val="1201819847"/>
        <w:rPr>
          <w:rFonts w:eastAsia="Times New Roman"/>
        </w:rPr>
      </w:pPr>
    </w:p>
    <w:p w:rsidR="00000000" w:rsidRDefault="00DA77C3">
      <w:pPr>
        <w:divId w:val="2113236147"/>
        <w:rPr>
          <w:rFonts w:eastAsia="Times New Roman"/>
        </w:rPr>
      </w:pPr>
      <w:r>
        <w:rPr>
          <w:rFonts w:ascii="Arial" w:eastAsia="Times New Roman" w:hAnsi="Arial" w:cs="Arial"/>
          <w:color w:val="000000"/>
          <w:sz w:val="20"/>
          <w:szCs w:val="20"/>
        </w:rPr>
        <w:t>PHMSA has revised existing regulations and promulgated new regulations establishing safety standards that are designed to improve and expand integrity management</w:t>
      </w:r>
      <w:r>
        <w:rPr>
          <w:rFonts w:ascii="Arial" w:eastAsia="Times New Roman" w:hAnsi="Arial" w:cs="Arial"/>
          <w:color w:val="000000"/>
          <w:sz w:val="20"/>
          <w:szCs w:val="20"/>
        </w:rPr>
        <w:t xml:space="preserve"> processes. There remains uncertainty as to how these standards will be implemented, but it is expected that the changes will impose additional costs on new pipeline projects as well as on existing operations. In this climate of increasingly stringent regu</w:t>
      </w:r>
      <w:r>
        <w:rPr>
          <w:rFonts w:ascii="Arial" w:eastAsia="Times New Roman" w:hAnsi="Arial" w:cs="Arial"/>
          <w:color w:val="000000"/>
          <w:sz w:val="20"/>
          <w:szCs w:val="20"/>
        </w:rPr>
        <w:t xml:space="preserve">lation, pipeline failure or failures to comply with applicable regulations could result in reduction of allowable operating pressures as authorized by PHMSA, which would reduce available capacity on our pipelines. Should any of these risks materialize, it </w:t>
      </w:r>
      <w:r>
        <w:rPr>
          <w:rFonts w:ascii="Arial" w:eastAsia="Times New Roman" w:hAnsi="Arial" w:cs="Arial"/>
          <w:color w:val="000000"/>
          <w:sz w:val="20"/>
          <w:szCs w:val="20"/>
        </w:rPr>
        <w:t>may have an adverse effect on our operations, earnings, cash flows and financial condition.</w:t>
      </w:r>
    </w:p>
    <w:p w:rsidR="00000000" w:rsidRDefault="00DA77C3">
      <w:pPr>
        <w:divId w:val="881668661"/>
        <w:rPr>
          <w:rFonts w:eastAsia="Times New Roman"/>
        </w:rPr>
      </w:pPr>
    </w:p>
    <w:p w:rsidR="00000000" w:rsidRDefault="00DA77C3">
      <w:pPr>
        <w:divId w:val="854998525"/>
        <w:rPr>
          <w:rFonts w:eastAsia="Times New Roman"/>
        </w:rPr>
      </w:pPr>
      <w:r>
        <w:rPr>
          <w:rFonts w:ascii="Arial" w:eastAsia="Times New Roman" w:hAnsi="Arial" w:cs="Arial"/>
          <w:color w:val="000000"/>
          <w:sz w:val="20"/>
          <w:szCs w:val="20"/>
        </w:rPr>
        <w:t>In Canada, our pipeline operations are subject to pipeline safety regulations administered by the CER or provincial regulators. Applicable legislation and regulat</w:t>
      </w:r>
      <w:r>
        <w:rPr>
          <w:rFonts w:ascii="Arial" w:eastAsia="Times New Roman" w:hAnsi="Arial" w:cs="Arial"/>
          <w:color w:val="000000"/>
          <w:sz w:val="20"/>
          <w:szCs w:val="20"/>
        </w:rPr>
        <w:t xml:space="preserve">ions require us to comply with a significant set of requirements for the design, construction, maintenance and operation of our pipelines. Among other obligations, this regulatory framework imposes requirements to monitor and maintain the integrity of our </w:t>
      </w:r>
      <w:r>
        <w:rPr>
          <w:rFonts w:ascii="Arial" w:eastAsia="Times New Roman" w:hAnsi="Arial" w:cs="Arial"/>
          <w:color w:val="000000"/>
          <w:sz w:val="20"/>
          <w:szCs w:val="20"/>
        </w:rPr>
        <w:t>pipelines.</w:t>
      </w:r>
    </w:p>
    <w:p w:rsidR="00000000" w:rsidRDefault="00DA77C3">
      <w:pPr>
        <w:divId w:val="1060320827"/>
        <w:rPr>
          <w:rFonts w:eastAsia="Times New Roman"/>
        </w:rPr>
      </w:pPr>
    </w:p>
    <w:p w:rsidR="00000000" w:rsidRDefault="00DA77C3">
      <w:pPr>
        <w:divId w:val="460810975"/>
        <w:rPr>
          <w:rFonts w:eastAsia="Times New Roman"/>
        </w:rPr>
      </w:pPr>
      <w:r>
        <w:rPr>
          <w:rFonts w:ascii="Arial" w:eastAsia="Times New Roman" w:hAnsi="Arial" w:cs="Arial"/>
          <w:color w:val="000000"/>
          <w:sz w:val="20"/>
          <w:szCs w:val="20"/>
        </w:rPr>
        <w:t>As in the US, several legislative changes addressing pipeline safety in Canada have recently been enacted. The changes evidence an increased focus on the implementation of management systems to address key areas such as emergency management, i</w:t>
      </w:r>
      <w:r>
        <w:rPr>
          <w:rFonts w:ascii="Arial" w:eastAsia="Times New Roman" w:hAnsi="Arial" w:cs="Arial"/>
          <w:color w:val="000000"/>
          <w:sz w:val="20"/>
          <w:szCs w:val="20"/>
        </w:rPr>
        <w:t xml:space="preserve">ntegrity management, safety, security and environmental protection. Other legislative changes have created authority for the CER to impose administrative monetary penalties for non-compliance with the regulatory regime it administers, as well as to impose </w:t>
      </w:r>
      <w:r>
        <w:rPr>
          <w:rFonts w:ascii="Arial" w:eastAsia="Times New Roman" w:hAnsi="Arial" w:cs="Arial"/>
          <w:color w:val="000000"/>
          <w:sz w:val="20"/>
          <w:szCs w:val="20"/>
        </w:rPr>
        <w:t>financial requirements for future abandonment and major pipeline releases.</w:t>
      </w:r>
    </w:p>
    <w:p w:rsidR="00000000" w:rsidRDefault="00DA77C3">
      <w:pPr>
        <w:divId w:val="137768158"/>
        <w:rPr>
          <w:rFonts w:eastAsia="Times New Roman"/>
        </w:rPr>
      </w:pPr>
    </w:p>
    <w:p w:rsidR="00000000" w:rsidRDefault="00DA77C3">
      <w:pPr>
        <w:jc w:val="center"/>
        <w:divId w:val="1590695244"/>
        <w:rPr>
          <w:rFonts w:eastAsia="Times New Roman"/>
        </w:rPr>
      </w:pPr>
      <w:r>
        <w:rPr>
          <w:rFonts w:ascii="Arial" w:eastAsia="Times New Roman" w:hAnsi="Arial" w:cs="Arial"/>
          <w:color w:val="000000"/>
          <w:sz w:val="20"/>
          <w:szCs w:val="20"/>
        </w:rPr>
        <w:t>31</w:t>
      </w:r>
    </w:p>
    <w:p w:rsidR="00000000" w:rsidRDefault="00DA77C3">
      <w:pPr>
        <w:rPr>
          <w:rFonts w:eastAsia="Times New Roman"/>
        </w:rPr>
      </w:pPr>
      <w:r>
        <w:rPr>
          <w:rFonts w:eastAsia="Times New Roman"/>
        </w:rPr>
        <w:pict>
          <v:rect id="_x0000_i1060" style="width:0;height:1.5pt" o:hralign="center" o:hrstd="t" o:hr="t" fillcolor="#a0a0a0" stroked="f"/>
        </w:pict>
      </w:r>
    </w:p>
    <w:p w:rsidR="00000000" w:rsidRDefault="00DA77C3">
      <w:pPr>
        <w:jc w:val="center"/>
        <w:divId w:val="1114522942"/>
        <w:rPr>
          <w:rFonts w:eastAsia="Times New Roman"/>
        </w:rPr>
      </w:pPr>
    </w:p>
    <w:p w:rsidR="00000000" w:rsidRDefault="00DA77C3">
      <w:pPr>
        <w:divId w:val="180437741"/>
        <w:rPr>
          <w:rFonts w:eastAsia="Times New Roman"/>
        </w:rPr>
      </w:pPr>
      <w:r>
        <w:rPr>
          <w:rFonts w:ascii="Arial" w:eastAsia="Times New Roman" w:hAnsi="Arial" w:cs="Arial"/>
          <w:color w:val="000000"/>
          <w:sz w:val="20"/>
          <w:szCs w:val="20"/>
        </w:rPr>
        <w:t>A key component of Liquids Pipelines safety and reliability is the approach to integrity management that uses reliability targets and safe</w:t>
      </w:r>
      <w:r>
        <w:rPr>
          <w:rFonts w:ascii="Arial" w:eastAsia="Times New Roman" w:hAnsi="Arial" w:cs="Arial"/>
          <w:color w:val="000000"/>
          <w:sz w:val="20"/>
          <w:szCs w:val="20"/>
        </w:rPr>
        <w:t>ty case assessments. A long history of extensive inline inspection has provided detailed knowledge of the assets in the liquids pipeline system. Every segment of every pipeline is assessed and maintained, in a proactive manner, such that the probability of</w:t>
      </w:r>
      <w:r>
        <w:rPr>
          <w:rFonts w:ascii="Arial" w:eastAsia="Times New Roman" w:hAnsi="Arial" w:cs="Arial"/>
          <w:color w:val="000000"/>
          <w:sz w:val="20"/>
          <w:szCs w:val="20"/>
        </w:rPr>
        <w:t xml:space="preserve"> a leak is sufficiently low and that stringent reliability targets are met. Furthermore, the integrity management program has an independent step to check the results of our integrity assessments to validate the effectiveness of the program and to ensure t</w:t>
      </w:r>
      <w:r>
        <w:rPr>
          <w:rFonts w:ascii="Arial" w:eastAsia="Times New Roman" w:hAnsi="Arial" w:cs="Arial"/>
          <w:color w:val="000000"/>
          <w:sz w:val="20"/>
          <w:szCs w:val="20"/>
        </w:rPr>
        <w:t>hat that the operational risk remains as low as reasonably practicable throughout the integrity inspection and assessment cycle. As inspection technology, pipeline materials and construction practices improve with time, and new data on threats and pipeline</w:t>
      </w:r>
      <w:r>
        <w:rPr>
          <w:rFonts w:ascii="Arial" w:eastAsia="Times New Roman" w:hAnsi="Arial" w:cs="Arial"/>
          <w:color w:val="000000"/>
          <w:sz w:val="20"/>
          <w:szCs w:val="20"/>
        </w:rPr>
        <w:t xml:space="preserve"> condition are gathered, our methods of maintaining fitness for service evolves; with a strong focus on continual improvement in every aspect of integrity management.</w:t>
      </w:r>
    </w:p>
    <w:p w:rsidR="00000000" w:rsidRDefault="00DA77C3">
      <w:pPr>
        <w:divId w:val="317004513"/>
        <w:rPr>
          <w:rFonts w:eastAsia="Times New Roman"/>
        </w:rPr>
      </w:pPr>
    </w:p>
    <w:p w:rsidR="00000000" w:rsidRDefault="00DA77C3">
      <w:pPr>
        <w:divId w:val="1094865453"/>
        <w:rPr>
          <w:rFonts w:eastAsia="Times New Roman"/>
        </w:rPr>
      </w:pPr>
      <w:r>
        <w:rPr>
          <w:rFonts w:ascii="Arial" w:eastAsia="Times New Roman" w:hAnsi="Arial" w:cs="Arial"/>
          <w:b/>
          <w:bCs/>
          <w:color w:val="000000"/>
          <w:sz w:val="20"/>
          <w:szCs w:val="20"/>
        </w:rPr>
        <w:t>Environmental Regulation</w:t>
      </w:r>
    </w:p>
    <w:p w:rsidR="00000000" w:rsidRDefault="00DA77C3">
      <w:pPr>
        <w:divId w:val="498274034"/>
        <w:rPr>
          <w:rFonts w:eastAsia="Times New Roman"/>
        </w:rPr>
      </w:pPr>
      <w:r>
        <w:rPr>
          <w:rFonts w:ascii="Arial" w:eastAsia="Times New Roman" w:hAnsi="Arial" w:cs="Arial"/>
          <w:color w:val="000000"/>
          <w:sz w:val="20"/>
          <w:szCs w:val="20"/>
        </w:rPr>
        <w:t xml:space="preserve">We are also subject to numerous federal, state and provincial </w:t>
      </w:r>
      <w:r>
        <w:rPr>
          <w:rFonts w:ascii="Arial" w:eastAsia="Times New Roman" w:hAnsi="Arial" w:cs="Arial"/>
          <w:color w:val="000000"/>
          <w:sz w:val="20"/>
          <w:szCs w:val="20"/>
        </w:rPr>
        <w:t>environmental laws and regulations affecting many aspects of our present and future operations, including air emissions, water quality, wastewater discharges, solid waste and hazardous waste. These laws and regulations generally require us to obtain and co</w:t>
      </w:r>
      <w:r>
        <w:rPr>
          <w:rFonts w:ascii="Arial" w:eastAsia="Times New Roman" w:hAnsi="Arial" w:cs="Arial"/>
          <w:color w:val="000000"/>
          <w:sz w:val="20"/>
          <w:szCs w:val="20"/>
        </w:rPr>
        <w:t>mply with a wide variety of environmental licenses, permits and other approvals.</w:t>
      </w:r>
    </w:p>
    <w:p w:rsidR="00000000" w:rsidRDefault="00DA77C3">
      <w:pPr>
        <w:divId w:val="1892302644"/>
        <w:rPr>
          <w:rFonts w:eastAsia="Times New Roman"/>
        </w:rPr>
      </w:pPr>
    </w:p>
    <w:p w:rsidR="00000000" w:rsidRDefault="00DA77C3">
      <w:pPr>
        <w:divId w:val="1527868945"/>
        <w:rPr>
          <w:rFonts w:eastAsia="Times New Roman"/>
        </w:rPr>
      </w:pPr>
      <w:r>
        <w:rPr>
          <w:rFonts w:ascii="Arial" w:eastAsia="Times New Roman" w:hAnsi="Arial" w:cs="Arial"/>
          <w:color w:val="000000"/>
          <w:sz w:val="20"/>
          <w:szCs w:val="20"/>
        </w:rPr>
        <w:t>In particular, in the US, compliance with major Clean Air Act regulatory programs is likely to cause us to incur significant capital expenditures to obtain permits, evaluate</w:t>
      </w:r>
      <w:r>
        <w:rPr>
          <w:rFonts w:ascii="Arial" w:eastAsia="Times New Roman" w:hAnsi="Arial" w:cs="Arial"/>
          <w:color w:val="000000"/>
          <w:sz w:val="20"/>
          <w:szCs w:val="20"/>
        </w:rPr>
        <w:t xml:space="preserve"> off-site impacts of our operations, install pollution control equipment, and otherwise assure compliance. Some states in which we operate are implementing new emissions limits to comply with 2008 ozone standards regulated under the National Ambient Air Qu</w:t>
      </w:r>
      <w:r>
        <w:rPr>
          <w:rFonts w:ascii="Arial" w:eastAsia="Times New Roman" w:hAnsi="Arial" w:cs="Arial"/>
          <w:color w:val="000000"/>
          <w:sz w:val="20"/>
          <w:szCs w:val="20"/>
        </w:rPr>
        <w:t>ality Standards. In 2015, the ozone standards were lowered even further from 75 parts per billion (ppb) to 70 ppb, which may require states to implement additional emissions regulations. The precise nature of these compliance obligations at each of our fac</w:t>
      </w:r>
      <w:r>
        <w:rPr>
          <w:rFonts w:ascii="Arial" w:eastAsia="Times New Roman" w:hAnsi="Arial" w:cs="Arial"/>
          <w:color w:val="000000"/>
          <w:sz w:val="20"/>
          <w:szCs w:val="20"/>
        </w:rPr>
        <w:t>ilities has not been finally determined and may depend in part on future regulatory changes. In addition, compliance with new and emerging environmental regulatory programs may significantly increase our operating costs compared to historical levels.</w:t>
      </w:r>
    </w:p>
    <w:p w:rsidR="00000000" w:rsidRDefault="00DA77C3">
      <w:pPr>
        <w:divId w:val="478960495"/>
        <w:rPr>
          <w:rFonts w:eastAsia="Times New Roman"/>
        </w:rPr>
      </w:pPr>
    </w:p>
    <w:p w:rsidR="00000000" w:rsidRDefault="00DA77C3">
      <w:pPr>
        <w:divId w:val="1305810977"/>
        <w:rPr>
          <w:rFonts w:eastAsia="Times New Roman"/>
        </w:rPr>
      </w:pPr>
      <w:r>
        <w:rPr>
          <w:rFonts w:ascii="Arial" w:eastAsia="Times New Roman" w:hAnsi="Arial" w:cs="Arial"/>
          <w:color w:val="000000"/>
          <w:sz w:val="20"/>
          <w:szCs w:val="20"/>
        </w:rPr>
        <w:t xml:space="preserve">In </w:t>
      </w:r>
      <w:r>
        <w:rPr>
          <w:rFonts w:ascii="Arial" w:eastAsia="Times New Roman" w:hAnsi="Arial" w:cs="Arial"/>
          <w:color w:val="000000"/>
          <w:sz w:val="20"/>
          <w:szCs w:val="20"/>
        </w:rPr>
        <w:t>the US, climate change action is evolving at federal, state and regional levels. The Supreme Court decision in Massachusetts v. Environmental Protection Agency in 2007 established that GHG emissions were pollutants subject to regulation under the Clean Air</w:t>
      </w:r>
      <w:r>
        <w:rPr>
          <w:rFonts w:ascii="Arial" w:eastAsia="Times New Roman" w:hAnsi="Arial" w:cs="Arial"/>
          <w:color w:val="000000"/>
          <w:sz w:val="20"/>
          <w:szCs w:val="20"/>
        </w:rPr>
        <w:t xml:space="preserve"> Act. Pursuant to federal regulations, we are currently subject to an obligation to report our GHG emissions at our largest emitting facilities, but are not generally subject to limits on emissions of GHGs. The new US presidential administration has also a</w:t>
      </w:r>
      <w:r>
        <w:rPr>
          <w:rFonts w:ascii="Arial" w:eastAsia="Times New Roman" w:hAnsi="Arial" w:cs="Arial"/>
          <w:color w:val="000000"/>
          <w:sz w:val="20"/>
          <w:szCs w:val="20"/>
        </w:rPr>
        <w:t>nnounced that policies designed to combat climate change and reduce GHG emissions will be a key legislative and regulatory priority, and thus stricter emissions limits and air quality enforcement actions are possible In addition, a number of states have jo</w:t>
      </w:r>
      <w:r>
        <w:rPr>
          <w:rFonts w:ascii="Arial" w:eastAsia="Times New Roman" w:hAnsi="Arial" w:cs="Arial"/>
          <w:color w:val="000000"/>
          <w:sz w:val="20"/>
          <w:szCs w:val="20"/>
        </w:rPr>
        <w:t>ined regional GHG initiatives, and a number are developing their own programs that would mandate reductions in GHG emissions. Public interest groups and regulatory agencies are increasingly focusing on the emission of methane associated with natural gas de</w:t>
      </w:r>
      <w:r>
        <w:rPr>
          <w:rFonts w:ascii="Arial" w:eastAsia="Times New Roman" w:hAnsi="Arial" w:cs="Arial"/>
          <w:color w:val="000000"/>
          <w:sz w:val="20"/>
          <w:szCs w:val="20"/>
        </w:rPr>
        <w:t>velopment and transmission as a source of GHG emissions. However, as the key details of future GHG restrictions and compliance mechanisms remain undefined, the likely future effects on our business are highly uncertain.</w:t>
      </w:r>
    </w:p>
    <w:p w:rsidR="00000000" w:rsidRDefault="00DA77C3">
      <w:pPr>
        <w:divId w:val="1209957303"/>
        <w:rPr>
          <w:rFonts w:eastAsia="Times New Roman"/>
        </w:rPr>
      </w:pPr>
    </w:p>
    <w:p w:rsidR="00000000" w:rsidRDefault="00DA77C3">
      <w:pPr>
        <w:divId w:val="950012401"/>
        <w:rPr>
          <w:rFonts w:eastAsia="Times New Roman"/>
        </w:rPr>
      </w:pPr>
      <w:r>
        <w:rPr>
          <w:rFonts w:ascii="Arial" w:eastAsia="Times New Roman" w:hAnsi="Arial" w:cs="Arial"/>
          <w:color w:val="000000"/>
          <w:sz w:val="20"/>
          <w:szCs w:val="20"/>
        </w:rPr>
        <w:t>For its part, Canada has reaffirme</w:t>
      </w:r>
      <w:r>
        <w:rPr>
          <w:rFonts w:ascii="Arial" w:eastAsia="Times New Roman" w:hAnsi="Arial" w:cs="Arial"/>
          <w:color w:val="000000"/>
          <w:sz w:val="20"/>
          <w:szCs w:val="20"/>
        </w:rPr>
        <w:t>d its strong preference for a harmonized approach with that of the US. In 2019, the Government of Canada implemented a federal system of carbon pricing. The pricing applies to provinces and territories that do not have a carbon pricing system in place that</w:t>
      </w:r>
      <w:r>
        <w:rPr>
          <w:rFonts w:ascii="Arial" w:eastAsia="Times New Roman" w:hAnsi="Arial" w:cs="Arial"/>
          <w:color w:val="000000"/>
          <w:sz w:val="20"/>
          <w:szCs w:val="20"/>
        </w:rPr>
        <w:t xml:space="preserve"> meets the federal benchmark. On November 19, 2020, the federal Minister of Environment and Climate Change introduced Bill C-12, the</w:t>
      </w:r>
      <w:r>
        <w:rPr>
          <w:rFonts w:ascii="Arial" w:eastAsia="Times New Roman" w:hAnsi="Arial" w:cs="Arial"/>
          <w:i/>
          <w:iCs/>
          <w:color w:val="000000"/>
          <w:sz w:val="20"/>
          <w:szCs w:val="20"/>
        </w:rPr>
        <w:t xml:space="preserve"> Canadian Net-Zero Emissions Accountability Act, </w:t>
      </w:r>
      <w:r>
        <w:rPr>
          <w:rFonts w:ascii="Arial" w:eastAsia="Times New Roman" w:hAnsi="Arial" w:cs="Arial"/>
          <w:color w:val="000000"/>
          <w:sz w:val="20"/>
          <w:szCs w:val="20"/>
        </w:rPr>
        <w:t>which requires national targets for the reduction of GHG emissions in Canad</w:t>
      </w:r>
      <w:r>
        <w:rPr>
          <w:rFonts w:ascii="Arial" w:eastAsia="Times New Roman" w:hAnsi="Arial" w:cs="Arial"/>
          <w:color w:val="000000"/>
          <w:sz w:val="20"/>
          <w:szCs w:val="20"/>
        </w:rPr>
        <w:t>a be set, with the objective of attaining net-zero emissions by 2050. In December 2020, the Government of Canada announced plans to increase the federal carbon price by $15 per year, rising to $170 per tonne of carbon dioxide equivalent in 2030.</w:t>
      </w:r>
    </w:p>
    <w:p w:rsidR="00000000" w:rsidRDefault="00DA77C3">
      <w:pPr>
        <w:divId w:val="2145923947"/>
        <w:rPr>
          <w:rFonts w:eastAsia="Times New Roman"/>
        </w:rPr>
      </w:pPr>
    </w:p>
    <w:p w:rsidR="00000000" w:rsidRDefault="00DA77C3">
      <w:pPr>
        <w:jc w:val="center"/>
        <w:divId w:val="522018400"/>
        <w:rPr>
          <w:rFonts w:eastAsia="Times New Roman"/>
        </w:rPr>
      </w:pPr>
      <w:r>
        <w:rPr>
          <w:rFonts w:ascii="Arial" w:eastAsia="Times New Roman" w:hAnsi="Arial" w:cs="Arial"/>
          <w:color w:val="000000"/>
          <w:sz w:val="20"/>
          <w:szCs w:val="20"/>
        </w:rPr>
        <w:t>32</w:t>
      </w:r>
    </w:p>
    <w:p w:rsidR="00000000" w:rsidRDefault="00DA77C3">
      <w:pPr>
        <w:rPr>
          <w:rFonts w:eastAsia="Times New Roman"/>
        </w:rPr>
      </w:pPr>
      <w:r>
        <w:rPr>
          <w:rFonts w:eastAsia="Times New Roman"/>
        </w:rPr>
        <w:pict>
          <v:rect id="_x0000_i1061" style="width:0;height:1.5pt" o:hralign="center" o:hrstd="t" o:hr="t" fillcolor="#a0a0a0" stroked="f"/>
        </w:pict>
      </w:r>
    </w:p>
    <w:p w:rsidR="00000000" w:rsidRDefault="00DA77C3">
      <w:pPr>
        <w:jc w:val="center"/>
        <w:divId w:val="1998338139"/>
        <w:rPr>
          <w:rFonts w:eastAsia="Times New Roman"/>
        </w:rPr>
      </w:pPr>
    </w:p>
    <w:p w:rsidR="00000000" w:rsidRDefault="00DA77C3">
      <w:pPr>
        <w:divId w:val="350256396"/>
        <w:rPr>
          <w:rFonts w:eastAsia="Times New Roman"/>
        </w:rPr>
      </w:pPr>
      <w:r>
        <w:rPr>
          <w:rFonts w:ascii="Arial" w:eastAsia="Times New Roman" w:hAnsi="Arial" w:cs="Arial"/>
          <w:color w:val="000000"/>
          <w:sz w:val="20"/>
          <w:szCs w:val="20"/>
        </w:rPr>
        <w:t>Due to the speculative outlook regarding any US federal and state policies, we cannot estimate the potential effect of proposed GHG policies on our future consolidated results of operations, financial position or cash flows. However, such legislation or re</w:t>
      </w:r>
      <w:r>
        <w:rPr>
          <w:rFonts w:ascii="Arial" w:eastAsia="Times New Roman" w:hAnsi="Arial" w:cs="Arial"/>
          <w:color w:val="000000"/>
          <w:sz w:val="20"/>
          <w:szCs w:val="20"/>
        </w:rPr>
        <w:t>gulation could materially increase our operating costs, require material capital expenditures or create additional permitting, which could delay proposed construction projects.</w:t>
      </w:r>
    </w:p>
    <w:p w:rsidR="00000000" w:rsidRDefault="00DA77C3">
      <w:pPr>
        <w:divId w:val="1966500105"/>
        <w:rPr>
          <w:rFonts w:eastAsia="Times New Roman"/>
        </w:rPr>
      </w:pPr>
    </w:p>
    <w:p w:rsidR="00000000" w:rsidRDefault="00DA77C3">
      <w:pPr>
        <w:divId w:val="334848404"/>
        <w:rPr>
          <w:rFonts w:eastAsia="Times New Roman"/>
        </w:rPr>
      </w:pPr>
      <w:r>
        <w:rPr>
          <w:rFonts w:ascii="Arial" w:eastAsia="Times New Roman" w:hAnsi="Arial" w:cs="Arial"/>
          <w:b/>
          <w:bCs/>
          <w:color w:val="000000"/>
          <w:sz w:val="20"/>
          <w:szCs w:val="20"/>
        </w:rPr>
        <w:t>Economic Regulation</w:t>
      </w:r>
    </w:p>
    <w:p w:rsidR="00000000" w:rsidRDefault="00DA77C3">
      <w:pPr>
        <w:divId w:val="2136439211"/>
        <w:rPr>
          <w:rFonts w:eastAsia="Times New Roman"/>
        </w:rPr>
      </w:pPr>
      <w:r>
        <w:rPr>
          <w:rFonts w:ascii="Arial" w:eastAsia="Times New Roman" w:hAnsi="Arial" w:cs="Arial"/>
          <w:color w:val="000000"/>
          <w:sz w:val="20"/>
          <w:szCs w:val="20"/>
        </w:rPr>
        <w:t>Our liquids pipelines also face economic regulation risk.</w:t>
      </w:r>
      <w:r>
        <w:rPr>
          <w:rFonts w:ascii="Arial" w:eastAsia="Times New Roman" w:hAnsi="Arial" w:cs="Arial"/>
          <w:color w:val="000000"/>
          <w:sz w:val="20"/>
          <w:szCs w:val="20"/>
        </w:rPr>
        <w:t xml:space="preserve"> Broadly defined, economic regulation risk is the risk that governments or regulatory agencies change or reject proposed or existing commercial arrangements including permits and regulatory approvals for both new and existing projects, upon which future an</w:t>
      </w:r>
      <w:r>
        <w:rPr>
          <w:rFonts w:ascii="Arial" w:eastAsia="Times New Roman" w:hAnsi="Arial" w:cs="Arial"/>
          <w:color w:val="000000"/>
          <w:sz w:val="20"/>
          <w:szCs w:val="20"/>
        </w:rPr>
        <w:t>d current operations are dependent. Our Mainline System and other liquids pipelines are subject to the actions of various regulators, including the CER and FERC, with respect to the tariffs and tolls of those operations. The changing or rejecting of commer</w:t>
      </w:r>
      <w:r>
        <w:rPr>
          <w:rFonts w:ascii="Arial" w:eastAsia="Times New Roman" w:hAnsi="Arial" w:cs="Arial"/>
          <w:color w:val="000000"/>
          <w:sz w:val="20"/>
          <w:szCs w:val="20"/>
        </w:rPr>
        <w:t xml:space="preserve">cial arrangements, including decisions by regulators on the applicable permits and tariff structure or changes in interpretations of existing regulations by courts or regulators, could have an adverse effect on our revenues and earnings. </w:t>
      </w:r>
    </w:p>
    <w:p w:rsidR="00000000" w:rsidRDefault="00DA77C3">
      <w:pPr>
        <w:divId w:val="848719366"/>
        <w:rPr>
          <w:rFonts w:eastAsia="Times New Roman"/>
        </w:rPr>
      </w:pPr>
    </w:p>
    <w:p w:rsidR="00000000" w:rsidRDefault="00DA77C3">
      <w:pPr>
        <w:divId w:val="82531572"/>
        <w:rPr>
          <w:rFonts w:eastAsia="Times New Roman"/>
        </w:rPr>
      </w:pPr>
      <w:r>
        <w:rPr>
          <w:rFonts w:ascii="Arial" w:eastAsia="Times New Roman" w:hAnsi="Arial" w:cs="Arial"/>
          <w:b/>
          <w:bCs/>
          <w:color w:val="000000"/>
          <w:sz w:val="20"/>
          <w:szCs w:val="20"/>
        </w:rPr>
        <w:t>GAS TRANSMISSION AND MIDSTREAM</w:t>
      </w:r>
    </w:p>
    <w:p w:rsidR="00000000" w:rsidRDefault="00DA77C3">
      <w:pPr>
        <w:divId w:val="605160802"/>
        <w:rPr>
          <w:rFonts w:eastAsia="Times New Roman"/>
        </w:rPr>
      </w:pPr>
      <w:r>
        <w:rPr>
          <w:rFonts w:ascii="Arial" w:eastAsia="Times New Roman" w:hAnsi="Arial" w:cs="Arial"/>
          <w:b/>
          <w:bCs/>
          <w:color w:val="000000"/>
          <w:sz w:val="20"/>
          <w:szCs w:val="20"/>
        </w:rPr>
        <w:t>Operational Regulation</w:t>
      </w:r>
    </w:p>
    <w:p w:rsidR="00000000" w:rsidRDefault="00DA77C3">
      <w:pPr>
        <w:divId w:val="440492763"/>
        <w:rPr>
          <w:rFonts w:eastAsia="Times New Roman"/>
        </w:rPr>
      </w:pPr>
      <w:r>
        <w:rPr>
          <w:rFonts w:ascii="Arial" w:eastAsia="Times New Roman" w:hAnsi="Arial" w:cs="Arial"/>
          <w:color w:val="000000"/>
          <w:sz w:val="20"/>
          <w:szCs w:val="20"/>
        </w:rPr>
        <w:t xml:space="preserve">The span of regulation risks that apply to the Liquids Pipelines business as described above under </w:t>
      </w:r>
      <w:r>
        <w:rPr>
          <w:rFonts w:ascii="Arial" w:eastAsia="Times New Roman" w:hAnsi="Arial" w:cs="Arial"/>
          <w:i/>
          <w:iCs/>
          <w:color w:val="000000"/>
          <w:sz w:val="20"/>
          <w:szCs w:val="20"/>
        </w:rPr>
        <w:t>Liquids Pipelines</w:t>
      </w:r>
      <w:r>
        <w:rPr>
          <w:rFonts w:ascii="Arial" w:eastAsia="Times New Roman" w:hAnsi="Arial" w:cs="Arial"/>
          <w:color w:val="000000"/>
          <w:sz w:val="20"/>
          <w:szCs w:val="20"/>
        </w:rPr>
        <w:t xml:space="preserve"> also applies to the Gas Transmission and Midstream business. Most of our US gas trans</w:t>
      </w:r>
      <w:r>
        <w:rPr>
          <w:rFonts w:ascii="Arial" w:eastAsia="Times New Roman" w:hAnsi="Arial" w:cs="Arial"/>
          <w:color w:val="000000"/>
          <w:sz w:val="20"/>
          <w:szCs w:val="20"/>
        </w:rPr>
        <w:t>mission operations are regulated by the FERC. The FERC regulates natural gas transmission in US interstate commerce including the establishment of rates for services. The FERC also regulates the construction of US interstate natural gas pipelines and stora</w:t>
      </w:r>
      <w:r>
        <w:rPr>
          <w:rFonts w:ascii="Arial" w:eastAsia="Times New Roman" w:hAnsi="Arial" w:cs="Arial"/>
          <w:color w:val="000000"/>
          <w:sz w:val="20"/>
          <w:szCs w:val="20"/>
        </w:rPr>
        <w:t>ge facilities, including the extension, enlargement and abandonment of facilities. In addition, certain operations are subject to oversight by state regulatory commissions. To the extent that the natural gas intrastate pipelines that transport or store nat</w:t>
      </w:r>
      <w:r>
        <w:rPr>
          <w:rFonts w:ascii="Arial" w:eastAsia="Times New Roman" w:hAnsi="Arial" w:cs="Arial"/>
          <w:color w:val="000000"/>
          <w:sz w:val="20"/>
          <w:szCs w:val="20"/>
        </w:rPr>
        <w:t>ural gas in interstate commerce provide services under Section 311 of the Natural Gas Policy Act of 1978, they are subject to FERC regulations. The FERC may propose and implement new rules and regulations affecting interstate natural gas transmission and s</w:t>
      </w:r>
      <w:r>
        <w:rPr>
          <w:rFonts w:ascii="Arial" w:eastAsia="Times New Roman" w:hAnsi="Arial" w:cs="Arial"/>
          <w:color w:val="000000"/>
          <w:sz w:val="20"/>
          <w:szCs w:val="20"/>
        </w:rPr>
        <w:t>torage companies, which remain subject to the FERC’s jurisdiction. These initiatives may also affect certain transmission of gas by intrastate pipelines.</w:t>
      </w:r>
    </w:p>
    <w:p w:rsidR="00000000" w:rsidRDefault="00DA77C3">
      <w:pPr>
        <w:divId w:val="307637890"/>
        <w:rPr>
          <w:rFonts w:eastAsia="Times New Roman"/>
        </w:rPr>
      </w:pPr>
    </w:p>
    <w:p w:rsidR="00000000" w:rsidRDefault="00DA77C3">
      <w:pPr>
        <w:divId w:val="1331561302"/>
        <w:rPr>
          <w:rFonts w:eastAsia="Times New Roman"/>
        </w:rPr>
      </w:pPr>
      <w:r>
        <w:rPr>
          <w:rFonts w:ascii="Arial" w:eastAsia="Times New Roman" w:hAnsi="Arial" w:cs="Arial"/>
          <w:color w:val="000000"/>
          <w:sz w:val="20"/>
          <w:szCs w:val="20"/>
        </w:rPr>
        <w:t xml:space="preserve">Texas Eastern reached an agreement with its shippers and filed a Stipulation and Agreement with the </w:t>
      </w:r>
      <w:r>
        <w:rPr>
          <w:rFonts w:ascii="Arial" w:eastAsia="Times New Roman" w:hAnsi="Arial" w:cs="Arial"/>
          <w:color w:val="000000"/>
          <w:sz w:val="20"/>
          <w:szCs w:val="20"/>
        </w:rPr>
        <w:t>FERC on October 28, 2019. On February 25, 2020, Texas Eastern received approval from the FERC of its uncontested rate case settlement with customers. In the first quarter of 2020, Texas Eastern recognized revenues from the settled rates retroactive to June</w:t>
      </w:r>
      <w:r>
        <w:rPr>
          <w:rFonts w:ascii="Arial" w:eastAsia="Times New Roman" w:hAnsi="Arial" w:cs="Arial"/>
          <w:color w:val="000000"/>
          <w:sz w:val="20"/>
          <w:szCs w:val="20"/>
        </w:rPr>
        <w:t xml:space="preserve"> 1, 2019, and put the settled rates into effect on April 1, 2020. On July 2, 2020, Algonquin received approval from the FERC of its uncontested rate case settlement with customers. In the third quarter of 2020, Algonquin recognized revenues from the settle</w:t>
      </w:r>
      <w:r>
        <w:rPr>
          <w:rFonts w:ascii="Arial" w:eastAsia="Times New Roman" w:hAnsi="Arial" w:cs="Arial"/>
          <w:color w:val="000000"/>
          <w:sz w:val="20"/>
          <w:szCs w:val="20"/>
        </w:rPr>
        <w:t>d rates retroactive to June 1, 2020, and put the settled rates into effect on September 1, 2020. East Tennessee filed a rate case in the second quarter of 2020 and customer settlement discussions commenced in the fourth quarter of 2020. The US portion of M</w:t>
      </w:r>
      <w:r>
        <w:rPr>
          <w:rFonts w:ascii="Arial" w:eastAsia="Times New Roman" w:hAnsi="Arial" w:cs="Arial"/>
          <w:color w:val="000000"/>
          <w:sz w:val="20"/>
          <w:szCs w:val="20"/>
        </w:rPr>
        <w:t>aritimes &amp; Northeast Pipeline filed a rate case in the second quarter of 2020 and an agreement was reached in principle with shippers in December 2020. A Stipulation and Agreement will be filed in February 2021 and we will await FERC approval. The US porti</w:t>
      </w:r>
      <w:r>
        <w:rPr>
          <w:rFonts w:ascii="Arial" w:eastAsia="Times New Roman" w:hAnsi="Arial" w:cs="Arial"/>
          <w:color w:val="000000"/>
          <w:sz w:val="20"/>
          <w:szCs w:val="20"/>
        </w:rPr>
        <w:t>on of Alliance Pipeline filed a rate case in the second quarter of 2020 and an agreement was reached in principle with shippers in January 2021. A Stipulation and Agreement will be filed in March 2021 and we will await FERC approval. In July 2020, the 2020</w:t>
      </w:r>
      <w:r>
        <w:rPr>
          <w:rFonts w:ascii="Arial" w:eastAsia="Times New Roman" w:hAnsi="Arial" w:cs="Arial"/>
          <w:color w:val="000000"/>
          <w:sz w:val="20"/>
          <w:szCs w:val="20"/>
        </w:rPr>
        <w:t>-2021 rate settlement agreement with Westcoast's BC Pipeline shippers was approved by the CER. Following approval of the settlement, Westcoast applied and received approval from the CER on August 12, 2020 for the interim tolls to be made final, including t</w:t>
      </w:r>
      <w:r>
        <w:rPr>
          <w:rFonts w:ascii="Arial" w:eastAsia="Times New Roman" w:hAnsi="Arial" w:cs="Arial"/>
          <w:color w:val="000000"/>
          <w:sz w:val="20"/>
          <w:szCs w:val="20"/>
        </w:rPr>
        <w:t>he interim tolls from January 1, 2020 to March 31, 2020 as well as the revised interim tolls in effect as at April 1, 2020.</w:t>
      </w:r>
    </w:p>
    <w:p w:rsidR="00000000" w:rsidRDefault="00DA77C3">
      <w:pPr>
        <w:divId w:val="2070107278"/>
        <w:rPr>
          <w:rFonts w:eastAsia="Times New Roman"/>
        </w:rPr>
      </w:pPr>
    </w:p>
    <w:p w:rsidR="00000000" w:rsidRDefault="00DA77C3">
      <w:pPr>
        <w:jc w:val="center"/>
        <w:divId w:val="1834561861"/>
        <w:rPr>
          <w:rFonts w:eastAsia="Times New Roman"/>
        </w:rPr>
      </w:pPr>
      <w:r>
        <w:rPr>
          <w:rFonts w:ascii="Arial" w:eastAsia="Times New Roman" w:hAnsi="Arial" w:cs="Arial"/>
          <w:color w:val="000000"/>
          <w:sz w:val="20"/>
          <w:szCs w:val="20"/>
        </w:rPr>
        <w:t>33</w:t>
      </w:r>
    </w:p>
    <w:p w:rsidR="00000000" w:rsidRDefault="00DA77C3">
      <w:pPr>
        <w:rPr>
          <w:rFonts w:eastAsia="Times New Roman"/>
        </w:rPr>
      </w:pPr>
      <w:r>
        <w:rPr>
          <w:rFonts w:eastAsia="Times New Roman"/>
        </w:rPr>
        <w:pict>
          <v:rect id="_x0000_i1062" style="width:0;height:1.5pt" o:hralign="center" o:hrstd="t" o:hr="t" fillcolor="#a0a0a0" stroked="f"/>
        </w:pict>
      </w:r>
    </w:p>
    <w:p w:rsidR="00000000" w:rsidRDefault="00DA77C3">
      <w:pPr>
        <w:jc w:val="center"/>
        <w:divId w:val="1004748673"/>
        <w:rPr>
          <w:rFonts w:eastAsia="Times New Roman"/>
        </w:rPr>
      </w:pPr>
    </w:p>
    <w:p w:rsidR="00000000" w:rsidRDefault="00DA77C3">
      <w:pPr>
        <w:divId w:val="1288245701"/>
        <w:rPr>
          <w:rFonts w:eastAsia="Times New Roman"/>
        </w:rPr>
      </w:pPr>
      <w:r>
        <w:rPr>
          <w:rFonts w:ascii="Arial" w:eastAsia="Times New Roman" w:hAnsi="Arial" w:cs="Arial"/>
          <w:color w:val="000000"/>
          <w:sz w:val="20"/>
          <w:szCs w:val="20"/>
        </w:rPr>
        <w:t>Our operations are subject to the jurisdiction of the Environmental Protection Agency an</w:t>
      </w:r>
      <w:r>
        <w:rPr>
          <w:rFonts w:ascii="Arial" w:eastAsia="Times New Roman" w:hAnsi="Arial" w:cs="Arial"/>
          <w:color w:val="000000"/>
          <w:sz w:val="20"/>
          <w:szCs w:val="20"/>
        </w:rPr>
        <w:t>d various other federal, state and local environmental agencies. Our US interstate natural gas pipelines and certain of DCP Midstream’s gathering and transmission pipelines are also subject to the regulations of the DOT concerning pipeline safety.</w:t>
      </w:r>
    </w:p>
    <w:p w:rsidR="00000000" w:rsidRDefault="00DA77C3">
      <w:pPr>
        <w:divId w:val="989139389"/>
        <w:rPr>
          <w:rFonts w:eastAsia="Times New Roman"/>
        </w:rPr>
      </w:pPr>
    </w:p>
    <w:p w:rsidR="00000000" w:rsidRDefault="00DA77C3">
      <w:pPr>
        <w:divId w:val="375475987"/>
        <w:rPr>
          <w:rFonts w:eastAsia="Times New Roman"/>
        </w:rPr>
      </w:pPr>
      <w:r>
        <w:rPr>
          <w:rFonts w:ascii="Arial" w:eastAsia="Times New Roman" w:hAnsi="Arial" w:cs="Arial"/>
          <w:color w:val="000000"/>
          <w:sz w:val="20"/>
          <w:szCs w:val="20"/>
        </w:rPr>
        <w:t>The in</w:t>
      </w:r>
      <w:r>
        <w:rPr>
          <w:rFonts w:ascii="Arial" w:eastAsia="Times New Roman" w:hAnsi="Arial" w:cs="Arial"/>
          <w:color w:val="000000"/>
          <w:sz w:val="20"/>
          <w:szCs w:val="20"/>
        </w:rPr>
        <w:t>trastate natural gas and NGL pipelines owned by us and DCP Midstream are subject to state regulation. DCP Midstream's interstate NGL transportation pipelines are subject to FERC regulation. The natural gas gathering and processing activities of DCP Midstre</w:t>
      </w:r>
      <w:r>
        <w:rPr>
          <w:rFonts w:ascii="Arial" w:eastAsia="Times New Roman" w:hAnsi="Arial" w:cs="Arial"/>
          <w:color w:val="000000"/>
          <w:sz w:val="20"/>
          <w:szCs w:val="20"/>
        </w:rPr>
        <w:t xml:space="preserve">am are not subject to FERC regulation. </w:t>
      </w:r>
    </w:p>
    <w:p w:rsidR="00000000" w:rsidRDefault="00DA77C3">
      <w:pPr>
        <w:divId w:val="477654950"/>
        <w:rPr>
          <w:rFonts w:eastAsia="Times New Roman"/>
        </w:rPr>
      </w:pPr>
    </w:p>
    <w:p w:rsidR="00000000" w:rsidRDefault="00DA77C3">
      <w:pPr>
        <w:divId w:val="1256357803"/>
        <w:rPr>
          <w:rFonts w:eastAsia="Times New Roman"/>
        </w:rPr>
      </w:pPr>
      <w:r>
        <w:rPr>
          <w:rFonts w:ascii="Arial" w:eastAsia="Times New Roman" w:hAnsi="Arial" w:cs="Arial"/>
          <w:color w:val="000000"/>
          <w:sz w:val="20"/>
          <w:szCs w:val="20"/>
        </w:rPr>
        <w:t>Our Canadian operations are governed by various federal and provincial agencies with respect to pipeline safety, including the CER, the Transportation Safety Board and the Ontario Technical Standards and Safety Aut</w:t>
      </w:r>
      <w:r>
        <w:rPr>
          <w:rFonts w:ascii="Arial" w:eastAsia="Times New Roman" w:hAnsi="Arial" w:cs="Arial"/>
          <w:color w:val="000000"/>
          <w:sz w:val="20"/>
          <w:szCs w:val="20"/>
        </w:rPr>
        <w:t>hority.</w:t>
      </w:r>
    </w:p>
    <w:p w:rsidR="00000000" w:rsidRDefault="00DA77C3">
      <w:pPr>
        <w:divId w:val="2146270029"/>
        <w:rPr>
          <w:rFonts w:eastAsia="Times New Roman"/>
        </w:rPr>
      </w:pPr>
    </w:p>
    <w:p w:rsidR="00000000" w:rsidRDefault="00DA77C3">
      <w:pPr>
        <w:divId w:val="1629435476"/>
        <w:rPr>
          <w:rFonts w:eastAsia="Times New Roman"/>
        </w:rPr>
      </w:pPr>
      <w:r>
        <w:rPr>
          <w:rFonts w:ascii="Arial" w:eastAsia="Times New Roman" w:hAnsi="Arial" w:cs="Arial"/>
          <w:color w:val="000000"/>
          <w:sz w:val="20"/>
          <w:szCs w:val="20"/>
        </w:rPr>
        <w:t>Our Canadian natural gas transmission operations are subject to regulation by the CER or the provincial agencies in Canada, such as the OEB. These agencies have jurisdiction similar to the FERC for regulating rates, the terms and conditions of se</w:t>
      </w:r>
      <w:r>
        <w:rPr>
          <w:rFonts w:ascii="Arial" w:eastAsia="Times New Roman" w:hAnsi="Arial" w:cs="Arial"/>
          <w:color w:val="000000"/>
          <w:sz w:val="20"/>
          <w:szCs w:val="20"/>
        </w:rPr>
        <w:t>rvice, the construction of additional facilities and acquisitions. In addition, these assets are subject to GHG emissions regulations, including GHG emissions management and carbon pricing policies. Across Canada there are a variety of new and evolving ini</w:t>
      </w:r>
      <w:r>
        <w:rPr>
          <w:rFonts w:ascii="Arial" w:eastAsia="Times New Roman" w:hAnsi="Arial" w:cs="Arial"/>
          <w:color w:val="000000"/>
          <w:sz w:val="20"/>
          <w:szCs w:val="20"/>
        </w:rPr>
        <w:t>tiatives in development at the federal and provincial levels aimed at reducing GHG emissions. The Government of Canada has finalized a federal plan to have carbon pricing in place in all Canadian jurisdictions.</w:t>
      </w:r>
    </w:p>
    <w:p w:rsidR="00000000" w:rsidRDefault="00DA77C3">
      <w:pPr>
        <w:divId w:val="1196963539"/>
        <w:rPr>
          <w:rFonts w:eastAsia="Times New Roman"/>
        </w:rPr>
      </w:pPr>
    </w:p>
    <w:p w:rsidR="00000000" w:rsidRDefault="00DA77C3">
      <w:pPr>
        <w:divId w:val="1138107475"/>
        <w:rPr>
          <w:rFonts w:eastAsia="Times New Roman"/>
        </w:rPr>
      </w:pPr>
      <w:r>
        <w:rPr>
          <w:rFonts w:ascii="Arial" w:eastAsia="Times New Roman" w:hAnsi="Arial" w:cs="Arial"/>
          <w:b/>
          <w:bCs/>
          <w:color w:val="000000"/>
          <w:sz w:val="20"/>
          <w:szCs w:val="20"/>
        </w:rPr>
        <w:t>GAS DISTRIBUTION AND STORAGE</w:t>
      </w:r>
    </w:p>
    <w:p w:rsidR="00000000" w:rsidRDefault="00DA77C3">
      <w:pPr>
        <w:divId w:val="160853398"/>
        <w:rPr>
          <w:rFonts w:eastAsia="Times New Roman"/>
        </w:rPr>
      </w:pPr>
      <w:r>
        <w:rPr>
          <w:rFonts w:ascii="Arial" w:eastAsia="Times New Roman" w:hAnsi="Arial" w:cs="Arial"/>
          <w:b/>
          <w:bCs/>
          <w:color w:val="000000"/>
          <w:sz w:val="20"/>
          <w:szCs w:val="20"/>
        </w:rPr>
        <w:t>Operational Re</w:t>
      </w:r>
      <w:r>
        <w:rPr>
          <w:rFonts w:ascii="Arial" w:eastAsia="Times New Roman" w:hAnsi="Arial" w:cs="Arial"/>
          <w:b/>
          <w:bCs/>
          <w:color w:val="000000"/>
          <w:sz w:val="20"/>
          <w:szCs w:val="20"/>
        </w:rPr>
        <w:t>gulation</w:t>
      </w:r>
    </w:p>
    <w:p w:rsidR="00000000" w:rsidRDefault="00DA77C3">
      <w:pPr>
        <w:divId w:val="806050309"/>
        <w:rPr>
          <w:rFonts w:eastAsia="Times New Roman"/>
        </w:rPr>
      </w:pPr>
      <w:r>
        <w:rPr>
          <w:rFonts w:ascii="Arial" w:eastAsia="Times New Roman" w:hAnsi="Arial" w:cs="Arial"/>
          <w:color w:val="000000"/>
          <w:sz w:val="20"/>
          <w:szCs w:val="20"/>
        </w:rPr>
        <w:t>Our gas distribution and storage utility operations are regulated by the OEB and the Québec Régie de l’énergie, among others. To the extent that the regulators’ future actions are different from current expectations, the timing and amount of recov</w:t>
      </w:r>
      <w:r>
        <w:rPr>
          <w:rFonts w:ascii="Arial" w:eastAsia="Times New Roman" w:hAnsi="Arial" w:cs="Arial"/>
          <w:color w:val="000000"/>
          <w:sz w:val="20"/>
          <w:szCs w:val="20"/>
        </w:rPr>
        <w:t>ery or refund of amounts recorded on the Consolidated Statements of Financial Position, or amounts that would have been recorded on the Consolidated Statements of Financial Position in absence of the effects of regulation, could be different from the amoun</w:t>
      </w:r>
      <w:r>
        <w:rPr>
          <w:rFonts w:ascii="Arial" w:eastAsia="Times New Roman" w:hAnsi="Arial" w:cs="Arial"/>
          <w:color w:val="000000"/>
          <w:sz w:val="20"/>
          <w:szCs w:val="20"/>
        </w:rPr>
        <w:t>ts that are eventually recovered or refunded.</w:t>
      </w:r>
    </w:p>
    <w:p w:rsidR="00000000" w:rsidRDefault="00DA77C3">
      <w:pPr>
        <w:divId w:val="449010162"/>
        <w:rPr>
          <w:rFonts w:eastAsia="Times New Roman"/>
        </w:rPr>
      </w:pPr>
    </w:p>
    <w:p w:rsidR="00000000" w:rsidRDefault="00DA77C3">
      <w:pPr>
        <w:divId w:val="1174415209"/>
        <w:rPr>
          <w:rFonts w:eastAsia="Times New Roman"/>
        </w:rPr>
      </w:pPr>
      <w:r>
        <w:rPr>
          <w:rFonts w:ascii="Arial" w:eastAsia="Times New Roman" w:hAnsi="Arial" w:cs="Arial"/>
          <w:color w:val="000000"/>
          <w:sz w:val="20"/>
          <w:szCs w:val="20"/>
        </w:rPr>
        <w:t>Enbridge Gas' distribution rates, commencing in 2019, are set under a five-year incentive regulation (IR) framework using a price cap mechanism. The price cap mechanism establishes new rates each year through</w:t>
      </w:r>
      <w:r>
        <w:rPr>
          <w:rFonts w:ascii="Arial" w:eastAsia="Times New Roman" w:hAnsi="Arial" w:cs="Arial"/>
          <w:color w:val="000000"/>
          <w:sz w:val="20"/>
          <w:szCs w:val="20"/>
        </w:rPr>
        <w:t xml:space="preserve"> an annual base rate escalation at inflation less a 0.3% productivity factor, annual updates for certain costs to be passed through to customers, and where applicable, the recovery of material discrete incremental capital investments beyond those that can </w:t>
      </w:r>
      <w:r>
        <w:rPr>
          <w:rFonts w:ascii="Arial" w:eastAsia="Times New Roman" w:hAnsi="Arial" w:cs="Arial"/>
          <w:color w:val="000000"/>
          <w:sz w:val="20"/>
          <w:szCs w:val="20"/>
        </w:rPr>
        <w:t>be funded through base rates. The IR framework includes the continuation and establishment of certain deferral and variance accounts, as well as an earnings sharing mechanism that requires Enbridge Gas to share equally with customers any earnings in excess</w:t>
      </w:r>
      <w:r>
        <w:rPr>
          <w:rFonts w:ascii="Arial" w:eastAsia="Times New Roman" w:hAnsi="Arial" w:cs="Arial"/>
          <w:color w:val="000000"/>
          <w:sz w:val="20"/>
          <w:szCs w:val="20"/>
        </w:rPr>
        <w:t xml:space="preserve"> of 150 basis points over the annual OEB approved return on equity (ROE).</w:t>
      </w:r>
    </w:p>
    <w:p w:rsidR="00000000" w:rsidRDefault="00DA77C3">
      <w:pPr>
        <w:divId w:val="166527992"/>
        <w:rPr>
          <w:rFonts w:eastAsia="Times New Roman"/>
        </w:rPr>
      </w:pPr>
    </w:p>
    <w:p w:rsidR="00000000" w:rsidRDefault="00DA77C3">
      <w:pPr>
        <w:divId w:val="941958604"/>
        <w:rPr>
          <w:rFonts w:eastAsia="Times New Roman"/>
        </w:rPr>
      </w:pPr>
      <w:r>
        <w:rPr>
          <w:rFonts w:ascii="Arial" w:eastAsia="Times New Roman" w:hAnsi="Arial" w:cs="Arial"/>
          <w:color w:val="000000"/>
          <w:sz w:val="20"/>
          <w:szCs w:val="20"/>
        </w:rPr>
        <w:t xml:space="preserve">We seek to mitigate operational regulation risk. </w:t>
      </w:r>
      <w:r>
        <w:rPr>
          <w:rFonts w:ascii="Arial" w:eastAsia="Times New Roman" w:hAnsi="Arial" w:cs="Arial"/>
          <w:color w:val="000000"/>
          <w:sz w:val="20"/>
          <w:szCs w:val="20"/>
        </w:rPr>
        <w:t>We retain dedicated professional staff and maintain strong relationships with customers, intervenors and regulators. This strong regulatory relationship continued in 2020 following OEB Decisions and Orders</w:t>
      </w:r>
      <w:r>
        <w:rPr>
          <w:rFonts w:ascii="Arial" w:eastAsia="Times New Roman" w:hAnsi="Arial" w:cs="Arial"/>
          <w:color w:val="000000"/>
        </w:rPr>
        <w:t xml:space="preserve"> </w:t>
      </w:r>
      <w:r>
        <w:rPr>
          <w:rFonts w:ascii="Arial" w:eastAsia="Times New Roman" w:hAnsi="Arial" w:cs="Arial"/>
          <w:color w:val="000000"/>
          <w:sz w:val="20"/>
          <w:szCs w:val="20"/>
        </w:rPr>
        <w:t>approving Phase 2 of Enbridge Gas’ application for</w:t>
      </w:r>
      <w:r>
        <w:rPr>
          <w:rFonts w:ascii="Arial" w:eastAsia="Times New Roman" w:hAnsi="Arial" w:cs="Arial"/>
          <w:color w:val="000000"/>
          <w:sz w:val="20"/>
          <w:szCs w:val="20"/>
        </w:rPr>
        <w:t xml:space="preserve"> 2020 rates and Phase 1 of Enbridge Gas’ application for 2021 rates. The Phase 2 Decision and Order approved the recovery of requested 2020 discrete incremental capital investments through the incremental capital module, while the Phase 1 Decision and Orde</w:t>
      </w:r>
      <w:r>
        <w:rPr>
          <w:rFonts w:ascii="Arial" w:eastAsia="Times New Roman" w:hAnsi="Arial" w:cs="Arial"/>
          <w:color w:val="000000"/>
          <w:sz w:val="20"/>
          <w:szCs w:val="20"/>
        </w:rPr>
        <w:t>r approved 2021 base rate escalation under the price cap mechanism.</w:t>
      </w:r>
    </w:p>
    <w:p w:rsidR="00000000" w:rsidRDefault="00DA77C3">
      <w:pPr>
        <w:divId w:val="501051106"/>
        <w:rPr>
          <w:rFonts w:eastAsia="Times New Roman"/>
        </w:rPr>
      </w:pPr>
    </w:p>
    <w:p w:rsidR="00000000" w:rsidRDefault="00DA77C3">
      <w:pPr>
        <w:jc w:val="center"/>
        <w:divId w:val="1806392839"/>
        <w:rPr>
          <w:rFonts w:eastAsia="Times New Roman"/>
        </w:rPr>
      </w:pPr>
      <w:r>
        <w:rPr>
          <w:rFonts w:ascii="Arial" w:eastAsia="Times New Roman" w:hAnsi="Arial" w:cs="Arial"/>
          <w:color w:val="000000"/>
          <w:sz w:val="20"/>
          <w:szCs w:val="20"/>
        </w:rPr>
        <w:t>34</w:t>
      </w:r>
    </w:p>
    <w:p w:rsidR="00000000" w:rsidRDefault="00DA77C3">
      <w:pPr>
        <w:rPr>
          <w:rFonts w:eastAsia="Times New Roman"/>
        </w:rPr>
      </w:pPr>
      <w:r>
        <w:rPr>
          <w:rFonts w:eastAsia="Times New Roman"/>
        </w:rPr>
        <w:pict>
          <v:rect id="_x0000_i1063" style="width:0;height:1.5pt" o:hralign="center" o:hrstd="t" o:hr="t" fillcolor="#a0a0a0" stroked="f"/>
        </w:pict>
      </w:r>
    </w:p>
    <w:p w:rsidR="00000000" w:rsidRDefault="00DA77C3">
      <w:pPr>
        <w:jc w:val="center"/>
        <w:divId w:val="104662973"/>
        <w:rPr>
          <w:rFonts w:eastAsia="Times New Roman"/>
        </w:rPr>
      </w:pPr>
    </w:p>
    <w:p w:rsidR="00000000" w:rsidRDefault="00DA77C3">
      <w:pPr>
        <w:divId w:val="1459883671"/>
        <w:rPr>
          <w:rFonts w:eastAsia="Times New Roman"/>
        </w:rPr>
      </w:pPr>
      <w:r>
        <w:rPr>
          <w:rFonts w:ascii="Arial" w:eastAsia="Times New Roman" w:hAnsi="Arial" w:cs="Arial"/>
          <w:color w:val="000000"/>
          <w:sz w:val="20"/>
          <w:szCs w:val="20"/>
        </w:rPr>
        <w:t>Enbridge Gas has continued to develop opportunities to support a low carbon future in Ontario. In 2020, the OEB approved Enbridge Gas' applicati</w:t>
      </w:r>
      <w:r>
        <w:rPr>
          <w:rFonts w:ascii="Arial" w:eastAsia="Times New Roman" w:hAnsi="Arial" w:cs="Arial"/>
          <w:color w:val="000000"/>
          <w:sz w:val="20"/>
          <w:szCs w:val="20"/>
        </w:rPr>
        <w:t>on to implement a voluntary RNG pilot program, whereby customers can voluntarily contribute towards the incremental cost of low carbon RNG which would displace regular natural gas.</w:t>
      </w:r>
      <w:r>
        <w:rPr>
          <w:rFonts w:ascii="Arial" w:eastAsia="Times New Roman" w:hAnsi="Arial" w:cs="Arial"/>
          <w:color w:val="000000"/>
        </w:rPr>
        <w:t xml:space="preserve"> </w:t>
      </w:r>
      <w:r>
        <w:rPr>
          <w:rFonts w:ascii="Arial" w:eastAsia="Times New Roman" w:hAnsi="Arial" w:cs="Arial"/>
          <w:color w:val="000000"/>
          <w:sz w:val="20"/>
          <w:szCs w:val="20"/>
        </w:rPr>
        <w:t>The OEB also approved Enbridge Gas' pilot project to construct facilities t</w:t>
      </w:r>
      <w:r>
        <w:rPr>
          <w:rFonts w:ascii="Arial" w:eastAsia="Times New Roman" w:hAnsi="Arial" w:cs="Arial"/>
          <w:color w:val="000000"/>
          <w:sz w:val="20"/>
          <w:szCs w:val="20"/>
        </w:rPr>
        <w:t>hat will allow regular natural gas to be blended with hydrogen gas, in an isolated portion of the existing distribution system, with the intent to gain insight into the use of hydrogen as a method for decarbonizing natural gas for the purpose of reducing G</w:t>
      </w:r>
      <w:r>
        <w:rPr>
          <w:rFonts w:ascii="Arial" w:eastAsia="Times New Roman" w:hAnsi="Arial" w:cs="Arial"/>
          <w:color w:val="000000"/>
          <w:sz w:val="20"/>
          <w:szCs w:val="20"/>
        </w:rPr>
        <w:t>HG emissions.</w:t>
      </w:r>
    </w:p>
    <w:p w:rsidR="00000000" w:rsidRDefault="00DA77C3">
      <w:pPr>
        <w:divId w:val="1107193562"/>
        <w:rPr>
          <w:rFonts w:eastAsia="Times New Roman"/>
        </w:rPr>
      </w:pPr>
    </w:p>
    <w:p w:rsidR="00000000" w:rsidRDefault="00DA77C3">
      <w:pPr>
        <w:divId w:val="1467237424"/>
        <w:rPr>
          <w:rFonts w:eastAsia="Times New Roman"/>
        </w:rPr>
      </w:pPr>
      <w:r>
        <w:rPr>
          <w:rFonts w:ascii="Arial" w:eastAsia="Times New Roman" w:hAnsi="Arial" w:cs="Arial"/>
          <w:b/>
          <w:bCs/>
          <w:color w:val="000000"/>
          <w:sz w:val="20"/>
          <w:szCs w:val="20"/>
        </w:rPr>
        <w:t>Environmental Regulation</w:t>
      </w:r>
    </w:p>
    <w:p w:rsidR="00000000" w:rsidRDefault="00DA77C3">
      <w:pPr>
        <w:divId w:val="2124112096"/>
        <w:rPr>
          <w:rFonts w:eastAsia="Times New Roman"/>
        </w:rPr>
      </w:pPr>
      <w:r>
        <w:rPr>
          <w:rFonts w:ascii="Arial" w:eastAsia="Times New Roman" w:hAnsi="Arial" w:cs="Arial"/>
          <w:color w:val="000000"/>
          <w:sz w:val="20"/>
          <w:szCs w:val="20"/>
        </w:rPr>
        <w:t>Our workers, operations and facilities are subject to municipal, provincial and federal legislation which regulate the protection of the environment and the health and safety of workers. Environmental legislation pr</w:t>
      </w:r>
      <w:r>
        <w:rPr>
          <w:rFonts w:ascii="Arial" w:eastAsia="Times New Roman" w:hAnsi="Arial" w:cs="Arial"/>
          <w:color w:val="000000"/>
          <w:sz w:val="20"/>
          <w:szCs w:val="20"/>
        </w:rPr>
        <w:t>imarily includes regulation of discharges to air, land and water; environmental assessment of natural gas infrastructure projects in Ontario; protection of species at risk and species at risk habitat; management and disposal of hazardous waste; the assessm</w:t>
      </w:r>
      <w:r>
        <w:rPr>
          <w:rFonts w:ascii="Arial" w:eastAsia="Times New Roman" w:hAnsi="Arial" w:cs="Arial"/>
          <w:color w:val="000000"/>
          <w:sz w:val="20"/>
          <w:szCs w:val="20"/>
        </w:rPr>
        <w:t>ent and management of contaminated sites; and the reporting and reduction of GHG emissions.</w:t>
      </w:r>
    </w:p>
    <w:p w:rsidR="00000000" w:rsidRDefault="00DA77C3">
      <w:pPr>
        <w:divId w:val="234243043"/>
        <w:rPr>
          <w:rFonts w:eastAsia="Times New Roman"/>
        </w:rPr>
      </w:pPr>
      <w:r>
        <w:rPr>
          <w:rFonts w:ascii="Arial" w:eastAsia="Times New Roman" w:hAnsi="Arial" w:cs="Arial"/>
          <w:color w:val="000000"/>
          <w:sz w:val="20"/>
          <w:szCs w:val="20"/>
        </w:rPr>
        <w:t>Gas distribution system operation, as with any industrial operation, has the potential risk of abnormal or emergency conditions, or other unplanned events that coul</w:t>
      </w:r>
      <w:r>
        <w:rPr>
          <w:rFonts w:ascii="Arial" w:eastAsia="Times New Roman" w:hAnsi="Arial" w:cs="Arial"/>
          <w:color w:val="000000"/>
          <w:sz w:val="20"/>
          <w:szCs w:val="20"/>
        </w:rPr>
        <w:t>d result in leaks or emissions in excess of permitted levels. These events could result in injuries to workers or the public, adverse impacts to the environment in which we operate, property damage or regulatory violations including orders and fines. We co</w:t>
      </w:r>
      <w:r>
        <w:rPr>
          <w:rFonts w:ascii="Arial" w:eastAsia="Times New Roman" w:hAnsi="Arial" w:cs="Arial"/>
          <w:color w:val="000000"/>
          <w:sz w:val="20"/>
          <w:szCs w:val="20"/>
        </w:rPr>
        <w:t>uld also incur future liability for soil and groundwater contamination associated with past and present site activities.</w:t>
      </w:r>
    </w:p>
    <w:p w:rsidR="00000000" w:rsidRDefault="00DA77C3">
      <w:pPr>
        <w:divId w:val="1805390646"/>
        <w:rPr>
          <w:rFonts w:eastAsia="Times New Roman"/>
        </w:rPr>
      </w:pPr>
    </w:p>
    <w:p w:rsidR="00000000" w:rsidRDefault="00DA77C3">
      <w:pPr>
        <w:divId w:val="463039511"/>
        <w:rPr>
          <w:rFonts w:eastAsia="Times New Roman"/>
        </w:rPr>
      </w:pPr>
      <w:r>
        <w:rPr>
          <w:rFonts w:ascii="Arial" w:eastAsia="Times New Roman" w:hAnsi="Arial" w:cs="Arial"/>
          <w:color w:val="000000"/>
          <w:sz w:val="20"/>
          <w:szCs w:val="20"/>
        </w:rPr>
        <w:t>In addition to gas distribution, we also operate storage facilities and a small amount of oil and brine production in southwestern On</w:t>
      </w:r>
      <w:r>
        <w:rPr>
          <w:rFonts w:ascii="Arial" w:eastAsia="Times New Roman" w:hAnsi="Arial" w:cs="Arial"/>
          <w:color w:val="000000"/>
          <w:sz w:val="20"/>
          <w:szCs w:val="20"/>
        </w:rPr>
        <w:t>tario. Environmental risk associated with these facilities is the potential for unplanned releases. In the event of a release, remediation of the affected area would be required. There would also be potential for fines, orders or charges under environmenta</w:t>
      </w:r>
      <w:r>
        <w:rPr>
          <w:rFonts w:ascii="Arial" w:eastAsia="Times New Roman" w:hAnsi="Arial" w:cs="Arial"/>
          <w:color w:val="000000"/>
          <w:sz w:val="20"/>
          <w:szCs w:val="20"/>
        </w:rPr>
        <w:t>l legislation, and potential third-party liability claims by any affected landowners.</w:t>
      </w:r>
    </w:p>
    <w:p w:rsidR="00000000" w:rsidRDefault="00DA77C3">
      <w:pPr>
        <w:divId w:val="1585987385"/>
        <w:rPr>
          <w:rFonts w:eastAsia="Times New Roman"/>
        </w:rPr>
      </w:pPr>
      <w:r>
        <w:rPr>
          <w:rFonts w:ascii="Arial" w:eastAsia="Times New Roman" w:hAnsi="Arial" w:cs="Arial"/>
          <w:color w:val="000000"/>
          <w:sz w:val="20"/>
          <w:szCs w:val="20"/>
        </w:rPr>
        <w:t>The gas distribution system and our other operations must maintain environmental approvals and permits from regulators to operate. As a result, these assets and facilitie</w:t>
      </w:r>
      <w:r>
        <w:rPr>
          <w:rFonts w:ascii="Arial" w:eastAsia="Times New Roman" w:hAnsi="Arial" w:cs="Arial"/>
          <w:color w:val="000000"/>
          <w:sz w:val="20"/>
          <w:szCs w:val="20"/>
        </w:rPr>
        <w:t>s are subject to periodic inspections and/or audits. Annual reports, such as the Annual Written Summary Report are submitted to the Ontario Ministry of the Environment, Conservation and Parks (MECP) and other regulators to demonstrate we are in good standi</w:t>
      </w:r>
      <w:r>
        <w:rPr>
          <w:rFonts w:ascii="Arial" w:eastAsia="Times New Roman" w:hAnsi="Arial" w:cs="Arial"/>
          <w:color w:val="000000"/>
          <w:sz w:val="20"/>
          <w:szCs w:val="20"/>
        </w:rPr>
        <w:t>ng with our Environmental Compliance Approvals. Failure to maintain regulatory compliance could result in operational interruptions, fines, and/or orders for additional pollution control technology or environmental mitigation. As environmental requirements</w:t>
      </w:r>
      <w:r>
        <w:rPr>
          <w:rFonts w:ascii="Arial" w:eastAsia="Times New Roman" w:hAnsi="Arial" w:cs="Arial"/>
          <w:color w:val="000000"/>
          <w:sz w:val="20"/>
          <w:szCs w:val="20"/>
        </w:rPr>
        <w:t xml:space="preserve"> and regulations become more stringent, the cost to maintain compliance and the time required to obtain approvals has increased.</w:t>
      </w:r>
    </w:p>
    <w:p w:rsidR="00000000" w:rsidRDefault="00DA77C3">
      <w:pPr>
        <w:divId w:val="395513692"/>
        <w:rPr>
          <w:rFonts w:eastAsia="Times New Roman"/>
        </w:rPr>
      </w:pPr>
    </w:p>
    <w:p w:rsidR="00000000" w:rsidRDefault="00DA77C3">
      <w:pPr>
        <w:divId w:val="1134177806"/>
        <w:rPr>
          <w:rFonts w:eastAsia="Times New Roman"/>
        </w:rPr>
      </w:pPr>
      <w:r>
        <w:rPr>
          <w:rFonts w:ascii="Arial" w:eastAsia="Times New Roman" w:hAnsi="Arial" w:cs="Arial"/>
          <w:color w:val="000000"/>
          <w:sz w:val="20"/>
          <w:szCs w:val="20"/>
        </w:rPr>
        <w:t>As with previous years, in 2020, we reported operational GHG emissions, including emissions from stationary combustion, flari</w:t>
      </w:r>
      <w:r>
        <w:rPr>
          <w:rFonts w:ascii="Arial" w:eastAsia="Times New Roman" w:hAnsi="Arial" w:cs="Arial"/>
          <w:color w:val="000000"/>
          <w:sz w:val="20"/>
          <w:szCs w:val="20"/>
        </w:rPr>
        <w:t>ng, venting and fugitive sources to Environment and Climate Change Canada (ECCC), the Ontario MECP, and a number of voluntary reporting programs. In accordance with the provincial GHG regulations, stationary combustion and flaring emissions related to stor</w:t>
      </w:r>
      <w:r>
        <w:rPr>
          <w:rFonts w:ascii="Arial" w:eastAsia="Times New Roman" w:hAnsi="Arial" w:cs="Arial"/>
          <w:color w:val="000000"/>
          <w:sz w:val="20"/>
          <w:szCs w:val="20"/>
        </w:rPr>
        <w:t>age and transmission operations were verified in detail by a third-party accredited verifier with no material discrepancies found.</w:t>
      </w:r>
    </w:p>
    <w:p w:rsidR="00000000" w:rsidRDefault="00DA77C3">
      <w:pPr>
        <w:divId w:val="1828090842"/>
        <w:rPr>
          <w:rFonts w:eastAsia="Times New Roman"/>
        </w:rPr>
      </w:pPr>
      <w:r>
        <w:rPr>
          <w:rFonts w:ascii="Arial" w:eastAsia="Times New Roman" w:hAnsi="Arial" w:cs="Arial"/>
          <w:color w:val="000000"/>
          <w:sz w:val="20"/>
          <w:szCs w:val="20"/>
        </w:rPr>
        <w:t>Enbridge Gas utilizes emissions data management processes and systems to help with the data capture and mandatory and volunta</w:t>
      </w:r>
      <w:r>
        <w:rPr>
          <w:rFonts w:ascii="Arial" w:eastAsia="Times New Roman" w:hAnsi="Arial" w:cs="Arial"/>
          <w:color w:val="000000"/>
          <w:sz w:val="20"/>
          <w:szCs w:val="20"/>
        </w:rPr>
        <w:t xml:space="preserve">ry reporting needs. Quantification methodologies and emission factors will continually be updated in the system as required. Enbridge Gas continues to work with industry associations to refine quantification methodologies and emissions factors, as well as </w:t>
      </w:r>
      <w:r>
        <w:rPr>
          <w:rFonts w:ascii="Arial" w:eastAsia="Times New Roman" w:hAnsi="Arial" w:cs="Arial"/>
          <w:color w:val="000000"/>
          <w:sz w:val="20"/>
          <w:szCs w:val="20"/>
        </w:rPr>
        <w:t>best management practices to minimize emissions.</w:t>
      </w:r>
    </w:p>
    <w:p w:rsidR="00000000" w:rsidRDefault="00DA77C3">
      <w:pPr>
        <w:divId w:val="697972352"/>
        <w:rPr>
          <w:rFonts w:eastAsia="Times New Roman"/>
        </w:rPr>
      </w:pPr>
    </w:p>
    <w:p w:rsidR="00000000" w:rsidRDefault="00DA77C3">
      <w:pPr>
        <w:jc w:val="center"/>
        <w:divId w:val="1454599049"/>
        <w:rPr>
          <w:rFonts w:eastAsia="Times New Roman"/>
        </w:rPr>
      </w:pPr>
      <w:r>
        <w:rPr>
          <w:rFonts w:ascii="Arial" w:eastAsia="Times New Roman" w:hAnsi="Arial" w:cs="Arial"/>
          <w:color w:val="000000"/>
          <w:sz w:val="20"/>
          <w:szCs w:val="20"/>
        </w:rPr>
        <w:t>35</w:t>
      </w:r>
    </w:p>
    <w:p w:rsidR="00000000" w:rsidRDefault="00DA77C3">
      <w:pPr>
        <w:rPr>
          <w:rFonts w:eastAsia="Times New Roman"/>
        </w:rPr>
      </w:pPr>
      <w:r>
        <w:rPr>
          <w:rFonts w:eastAsia="Times New Roman"/>
        </w:rPr>
        <w:pict>
          <v:rect id="_x0000_i1064" style="width:0;height:1.5pt" o:hralign="center" o:hrstd="t" o:hr="t" fillcolor="#a0a0a0" stroked="f"/>
        </w:pict>
      </w:r>
    </w:p>
    <w:p w:rsidR="00000000" w:rsidRDefault="00DA77C3">
      <w:pPr>
        <w:jc w:val="center"/>
        <w:divId w:val="929853419"/>
        <w:rPr>
          <w:rFonts w:eastAsia="Times New Roman"/>
        </w:rPr>
      </w:pPr>
    </w:p>
    <w:p w:rsidR="00000000" w:rsidRDefault="00DA77C3">
      <w:pPr>
        <w:divId w:val="1099567053"/>
        <w:rPr>
          <w:rFonts w:eastAsia="Times New Roman"/>
        </w:rPr>
      </w:pPr>
      <w:r>
        <w:rPr>
          <w:rFonts w:ascii="Arial" w:eastAsia="Times New Roman" w:hAnsi="Arial" w:cs="Arial"/>
          <w:color w:val="000000"/>
          <w:sz w:val="20"/>
          <w:szCs w:val="20"/>
        </w:rPr>
        <w:t xml:space="preserve">In October 2018, the federal government confirmed that Ontario is subject to the federal government’s carbon pricing program, otherwise known as the Federal Carbon </w:t>
      </w:r>
      <w:r>
        <w:rPr>
          <w:rFonts w:ascii="Arial" w:eastAsia="Times New Roman" w:hAnsi="Arial" w:cs="Arial"/>
          <w:color w:val="000000"/>
          <w:sz w:val="20"/>
          <w:szCs w:val="20"/>
        </w:rPr>
        <w:t>Pricing Backstop Program. This program consists of two components: a carbon charge levied on fossil fuels, including natural gas, and an output-based pricing system (OBPS).</w:t>
      </w:r>
    </w:p>
    <w:p w:rsidR="00000000" w:rsidRDefault="00DA77C3">
      <w:pPr>
        <w:divId w:val="1119568504"/>
        <w:rPr>
          <w:rFonts w:eastAsia="Times New Roman"/>
        </w:rPr>
      </w:pPr>
      <w:r>
        <w:rPr>
          <w:rFonts w:ascii="Arial" w:eastAsia="Times New Roman" w:hAnsi="Arial" w:cs="Arial"/>
          <w:color w:val="000000"/>
          <w:sz w:val="20"/>
          <w:szCs w:val="20"/>
        </w:rPr>
        <w:t xml:space="preserve">The federal carbon charge took effect on April 1, 2019 at a rate of </w:t>
      </w:r>
      <w:r>
        <w:rPr>
          <w:rFonts w:ascii="Arial" w:eastAsia="Times New Roman" w:hAnsi="Arial" w:cs="Arial"/>
          <w:color w:val="000000"/>
          <w:sz w:val="20"/>
          <w:szCs w:val="20"/>
        </w:rPr>
        <w:t xml:space="preserve">3.91 cents/cubic meter (m3) of natural gas and is applicable to the majority of customers. Enbridge Gas is registered as a natural gas distributor with the Canada Revenue Agency and remits the federal carbon charge on a monthly basis. The charge increases </w:t>
      </w:r>
      <w:r>
        <w:rPr>
          <w:rFonts w:ascii="Arial" w:eastAsia="Times New Roman" w:hAnsi="Arial" w:cs="Arial"/>
          <w:color w:val="000000"/>
          <w:sz w:val="20"/>
          <w:szCs w:val="20"/>
        </w:rPr>
        <w:t>annually on April 1 of each year by 1.96 cents/m3, rising up to 9.79 cents/m3 in 2022. In December 2020, the federal government announced plans to increase the federal carbon price by $15 per year, rising to $170 per tonne of carbon dioxide equivalent in 2</w:t>
      </w:r>
      <w:r>
        <w:rPr>
          <w:rFonts w:ascii="Arial" w:eastAsia="Times New Roman" w:hAnsi="Arial" w:cs="Arial"/>
          <w:color w:val="000000"/>
          <w:sz w:val="20"/>
          <w:szCs w:val="20"/>
        </w:rPr>
        <w:t>030. Enbridge Gas estimates that this will equate to a federal carbon charge on natural gas of approximately 33.31 cents/m3 in 2030.</w:t>
      </w:r>
    </w:p>
    <w:p w:rsidR="00000000" w:rsidRDefault="00DA77C3">
      <w:pPr>
        <w:divId w:val="538510825"/>
        <w:rPr>
          <w:rFonts w:eastAsia="Times New Roman"/>
        </w:rPr>
      </w:pPr>
      <w:r>
        <w:rPr>
          <w:rFonts w:ascii="Arial" w:eastAsia="Times New Roman" w:hAnsi="Arial" w:cs="Arial"/>
          <w:color w:val="000000"/>
          <w:sz w:val="20"/>
          <w:szCs w:val="20"/>
        </w:rPr>
        <w:t>The OBPS component came into effect on January 1, 2019. Under OBPS, a registered facility has a compliance obligation for t</w:t>
      </w:r>
      <w:r>
        <w:rPr>
          <w:rFonts w:ascii="Arial" w:eastAsia="Times New Roman" w:hAnsi="Arial" w:cs="Arial"/>
          <w:color w:val="000000"/>
          <w:sz w:val="20"/>
          <w:szCs w:val="20"/>
        </w:rPr>
        <w:t>he portion of their emissions that exceeds their annual facility emissions limit, which is calculated based on the sector specific output-based standard and annual production. Enbridge Gas is registered with ECCC as an emitter in the OBPS program and has a</w:t>
      </w:r>
      <w:r>
        <w:rPr>
          <w:rFonts w:ascii="Arial" w:eastAsia="Times New Roman" w:hAnsi="Arial" w:cs="Arial"/>
          <w:color w:val="000000"/>
          <w:sz w:val="20"/>
          <w:szCs w:val="20"/>
        </w:rPr>
        <w:t>n annual compliance obligation associated with the combustion and flaring emissions associated with its natural gas pipeline transmission system. As a registered facility under OBPS,</w:t>
      </w:r>
      <w:r>
        <w:rPr>
          <w:rFonts w:ascii="Arial" w:eastAsia="Times New Roman" w:hAnsi="Arial" w:cs="Arial"/>
          <w:color w:val="000000"/>
        </w:rPr>
        <w:t xml:space="preserve"> </w:t>
      </w:r>
      <w:r>
        <w:rPr>
          <w:rFonts w:ascii="Arial" w:eastAsia="Times New Roman" w:hAnsi="Arial" w:cs="Arial"/>
          <w:color w:val="000000"/>
          <w:sz w:val="20"/>
          <w:szCs w:val="20"/>
        </w:rPr>
        <w:t>Enbridge Gas submitted an annual report along with the required verificat</w:t>
      </w:r>
      <w:r>
        <w:rPr>
          <w:rFonts w:ascii="Arial" w:eastAsia="Times New Roman" w:hAnsi="Arial" w:cs="Arial"/>
          <w:color w:val="000000"/>
          <w:sz w:val="20"/>
          <w:szCs w:val="20"/>
        </w:rPr>
        <w:t>ion report from an accredited third-party verifier who found no material misstatements. Enbridge Gas is required to remit payment for facility emissions that exceed its annual facility emissions limit. Due to COVID-19, ECCC has delayed the payment deadline</w:t>
      </w:r>
      <w:r>
        <w:rPr>
          <w:rFonts w:ascii="Arial" w:eastAsia="Times New Roman" w:hAnsi="Arial" w:cs="Arial"/>
          <w:color w:val="000000"/>
          <w:sz w:val="20"/>
          <w:szCs w:val="20"/>
        </w:rPr>
        <w:t xml:space="preserve"> from December 15, 2020 to April 15, 2021, and therefore Enbridge Gas has deferred payment until the first half of 2021.</w:t>
      </w:r>
    </w:p>
    <w:p w:rsidR="00000000" w:rsidRDefault="00DA77C3">
      <w:pPr>
        <w:divId w:val="1081565116"/>
        <w:rPr>
          <w:rFonts w:eastAsia="Times New Roman"/>
        </w:rPr>
      </w:pPr>
      <w:r>
        <w:rPr>
          <w:rFonts w:ascii="Arial" w:eastAsia="Times New Roman" w:hAnsi="Arial" w:cs="Arial"/>
          <w:color w:val="000000"/>
          <w:sz w:val="20"/>
          <w:szCs w:val="20"/>
        </w:rPr>
        <w:t>In September 2020, Ontario and the federal government announced that the federal government has accepted that Ontario’s Emission Perfor</w:t>
      </w:r>
      <w:r>
        <w:rPr>
          <w:rFonts w:ascii="Arial" w:eastAsia="Times New Roman" w:hAnsi="Arial" w:cs="Arial"/>
          <w:color w:val="000000"/>
          <w:sz w:val="20"/>
          <w:szCs w:val="20"/>
        </w:rPr>
        <w:t>mance Standards (EPS) will replace the federal OBPS for industrial facilities. The date of the transition has not yet been communicated. Enbridge Gas will continue to have a compliance obligation under either the OBPS or EPS program for its facility-relate</w:t>
      </w:r>
      <w:r>
        <w:rPr>
          <w:rFonts w:ascii="Arial" w:eastAsia="Times New Roman" w:hAnsi="Arial" w:cs="Arial"/>
          <w:color w:val="000000"/>
          <w:sz w:val="20"/>
          <w:szCs w:val="20"/>
        </w:rPr>
        <w:t>d emissions, as well as the federal carbon charge for its customer-related emissions.</w:t>
      </w:r>
    </w:p>
    <w:p w:rsidR="00000000" w:rsidRDefault="00DA77C3">
      <w:pPr>
        <w:divId w:val="1403213744"/>
        <w:rPr>
          <w:rFonts w:eastAsia="Times New Roman"/>
        </w:rPr>
      </w:pPr>
    </w:p>
    <w:p w:rsidR="00000000" w:rsidRDefault="00DA77C3">
      <w:pPr>
        <w:divId w:val="531305559"/>
        <w:rPr>
          <w:rFonts w:eastAsia="Times New Roman"/>
        </w:rPr>
      </w:pPr>
      <w:r>
        <w:rPr>
          <w:rFonts w:ascii="Arial" w:eastAsia="Times New Roman" w:hAnsi="Arial" w:cs="Arial"/>
          <w:b/>
          <w:bCs/>
          <w:color w:val="000000"/>
          <w:sz w:val="28"/>
          <w:szCs w:val="28"/>
        </w:rPr>
        <w:t>HUMAN CAPITAL RESOURCES</w:t>
      </w:r>
    </w:p>
    <w:p w:rsidR="00000000" w:rsidRDefault="00DA77C3">
      <w:pPr>
        <w:divId w:val="1256548420"/>
        <w:rPr>
          <w:rFonts w:eastAsia="Times New Roman"/>
        </w:rPr>
      </w:pPr>
    </w:p>
    <w:p w:rsidR="00000000" w:rsidRDefault="00DA77C3">
      <w:pPr>
        <w:divId w:val="444269706"/>
        <w:rPr>
          <w:rFonts w:eastAsia="Times New Roman"/>
        </w:rPr>
      </w:pPr>
      <w:r>
        <w:rPr>
          <w:rFonts w:ascii="Arial" w:eastAsia="Times New Roman" w:hAnsi="Arial" w:cs="Arial"/>
          <w:b/>
          <w:bCs/>
          <w:color w:val="000000"/>
          <w:sz w:val="20"/>
          <w:szCs w:val="20"/>
        </w:rPr>
        <w:t>WORKFORCE SIZE AND COMPOSITION</w:t>
      </w:r>
    </w:p>
    <w:p w:rsidR="00000000" w:rsidRDefault="00DA77C3">
      <w:pPr>
        <w:divId w:val="497352722"/>
        <w:rPr>
          <w:rFonts w:eastAsia="Times New Roman"/>
        </w:rPr>
      </w:pPr>
      <w:r>
        <w:rPr>
          <w:rFonts w:ascii="Arial" w:eastAsia="Times New Roman" w:hAnsi="Arial" w:cs="Arial"/>
          <w:color w:val="000000"/>
          <w:sz w:val="20"/>
          <w:szCs w:val="20"/>
        </w:rPr>
        <w:t>As at December </w:t>
      </w:r>
      <w:r>
        <w:rPr>
          <w:rFonts w:ascii="Arial" w:eastAsia="Times New Roman" w:hAnsi="Arial" w:cs="Arial"/>
          <w:color w:val="000000"/>
          <w:sz w:val="20"/>
          <w:szCs w:val="20"/>
        </w:rPr>
        <w:t>31, 2020, we had approximately 11,200 regular employees, including 1,600 unionized employees across our North American operations. This total rises to more than 13,000 if including temporary employees and contractors. We have a strong preference for direct</w:t>
      </w:r>
      <w:r>
        <w:rPr>
          <w:rFonts w:ascii="Arial" w:eastAsia="Times New Roman" w:hAnsi="Arial" w:cs="Arial"/>
          <w:color w:val="000000"/>
          <w:sz w:val="20"/>
          <w:szCs w:val="20"/>
        </w:rPr>
        <w:t xml:space="preserve"> employment relationships but where we have collectively bargained for employees, we have mature working relationships with our labor unions and the parties have traditionally committed themselves to the achievement of renewal agreements without a work sto</w:t>
      </w:r>
      <w:r>
        <w:rPr>
          <w:rFonts w:ascii="Arial" w:eastAsia="Times New Roman" w:hAnsi="Arial" w:cs="Arial"/>
          <w:color w:val="000000"/>
          <w:sz w:val="20"/>
          <w:szCs w:val="20"/>
        </w:rPr>
        <w:t>ppage.</w:t>
      </w:r>
    </w:p>
    <w:p w:rsidR="00000000" w:rsidRDefault="00DA77C3">
      <w:pPr>
        <w:divId w:val="1070613128"/>
        <w:rPr>
          <w:rFonts w:eastAsia="Times New Roman"/>
        </w:rPr>
      </w:pPr>
    </w:p>
    <w:p w:rsidR="00000000" w:rsidRDefault="00DA77C3">
      <w:pPr>
        <w:divId w:val="1795715643"/>
        <w:rPr>
          <w:rFonts w:eastAsia="Times New Roman"/>
        </w:rPr>
      </w:pPr>
      <w:r>
        <w:rPr>
          <w:rFonts w:ascii="Arial" w:eastAsia="Times New Roman" w:hAnsi="Arial" w:cs="Arial"/>
          <w:b/>
          <w:bCs/>
          <w:color w:val="000000"/>
          <w:sz w:val="20"/>
          <w:szCs w:val="20"/>
        </w:rPr>
        <w:t>SAFETY</w:t>
      </w:r>
    </w:p>
    <w:p w:rsidR="00000000" w:rsidRDefault="00DA77C3">
      <w:pPr>
        <w:divId w:val="1974674904"/>
        <w:rPr>
          <w:rFonts w:eastAsia="Times New Roman"/>
        </w:rPr>
      </w:pPr>
      <w:r>
        <w:rPr>
          <w:rFonts w:ascii="Arial" w:eastAsia="Times New Roman" w:hAnsi="Arial" w:cs="Arial"/>
          <w:color w:val="000000"/>
          <w:sz w:val="20"/>
          <w:szCs w:val="20"/>
        </w:rPr>
        <w:t>We believe all injuries, incidents and occupational illnesses are preventable. Our overall focus on employee and contractor safety continues to result in strong performance compared against industry benchmarks and we are actively engaged in</w:t>
      </w:r>
      <w:r>
        <w:rPr>
          <w:rFonts w:ascii="Arial" w:eastAsia="Times New Roman" w:hAnsi="Arial" w:cs="Arial"/>
          <w:color w:val="000000"/>
          <w:sz w:val="20"/>
          <w:szCs w:val="20"/>
        </w:rPr>
        <w:t xml:space="preserve"> continuous improvement exercises as we pursue our goal of zero incidents. Refer also to Part II, Item 7. </w:t>
      </w:r>
      <w:r>
        <w:rPr>
          <w:rFonts w:ascii="Arial" w:eastAsia="Times New Roman" w:hAnsi="Arial" w:cs="Arial"/>
          <w:i/>
          <w:iCs/>
          <w:color w:val="000000"/>
          <w:sz w:val="20"/>
          <w:szCs w:val="20"/>
        </w:rPr>
        <w:t>Management’s Discussion and Analysis of Financial Condition and Results of Operations – Recent Developments- COVID-19 Pandemic, Reduced Crude Oil Dema</w:t>
      </w:r>
      <w:r>
        <w:rPr>
          <w:rFonts w:ascii="Arial" w:eastAsia="Times New Roman" w:hAnsi="Arial" w:cs="Arial"/>
          <w:i/>
          <w:iCs/>
          <w:color w:val="000000"/>
          <w:sz w:val="20"/>
          <w:szCs w:val="20"/>
        </w:rPr>
        <w:t>nd and Commodity Prices</w:t>
      </w:r>
      <w:r>
        <w:rPr>
          <w:rFonts w:ascii="Arial" w:eastAsia="Times New Roman" w:hAnsi="Arial" w:cs="Arial"/>
          <w:color w:val="000000"/>
          <w:sz w:val="20"/>
          <w:szCs w:val="20"/>
        </w:rPr>
        <w:t>.</w:t>
      </w:r>
    </w:p>
    <w:p w:rsidR="00000000" w:rsidRDefault="00DA77C3">
      <w:pPr>
        <w:divId w:val="1851025974"/>
        <w:rPr>
          <w:rFonts w:eastAsia="Times New Roman"/>
        </w:rPr>
      </w:pPr>
    </w:p>
    <w:p w:rsidR="00000000" w:rsidRDefault="00DA77C3">
      <w:pPr>
        <w:jc w:val="center"/>
        <w:divId w:val="895823528"/>
        <w:rPr>
          <w:rFonts w:eastAsia="Times New Roman"/>
        </w:rPr>
      </w:pPr>
      <w:r>
        <w:rPr>
          <w:rFonts w:ascii="Arial" w:eastAsia="Times New Roman" w:hAnsi="Arial" w:cs="Arial"/>
          <w:color w:val="000000"/>
          <w:sz w:val="20"/>
          <w:szCs w:val="20"/>
        </w:rPr>
        <w:t>36</w:t>
      </w:r>
    </w:p>
    <w:p w:rsidR="00000000" w:rsidRDefault="00DA77C3">
      <w:pPr>
        <w:rPr>
          <w:rFonts w:eastAsia="Times New Roman"/>
        </w:rPr>
      </w:pPr>
      <w:r>
        <w:rPr>
          <w:rFonts w:eastAsia="Times New Roman"/>
        </w:rPr>
        <w:pict>
          <v:rect id="_x0000_i1065" style="width:0;height:1.5pt" o:hralign="center" o:hrstd="t" o:hr="t" fillcolor="#a0a0a0" stroked="f"/>
        </w:pict>
      </w:r>
    </w:p>
    <w:p w:rsidR="00000000" w:rsidRDefault="00DA77C3">
      <w:pPr>
        <w:jc w:val="center"/>
        <w:divId w:val="954797435"/>
        <w:rPr>
          <w:rFonts w:eastAsia="Times New Roman"/>
        </w:rPr>
      </w:pPr>
    </w:p>
    <w:p w:rsidR="00000000" w:rsidRDefault="00DA77C3">
      <w:pPr>
        <w:divId w:val="874200204"/>
        <w:rPr>
          <w:rFonts w:eastAsia="Times New Roman"/>
        </w:rPr>
      </w:pPr>
      <w:r>
        <w:rPr>
          <w:rFonts w:ascii="Arial" w:eastAsia="Times New Roman" w:hAnsi="Arial" w:cs="Arial"/>
          <w:b/>
          <w:bCs/>
          <w:color w:val="000000"/>
          <w:sz w:val="20"/>
          <w:szCs w:val="20"/>
        </w:rPr>
        <w:t>DIVERSITY AND INCLUSION</w:t>
      </w:r>
    </w:p>
    <w:p w:rsidR="00000000" w:rsidRDefault="00DA77C3">
      <w:pPr>
        <w:divId w:val="1307928286"/>
        <w:rPr>
          <w:rFonts w:eastAsia="Times New Roman"/>
        </w:rPr>
      </w:pPr>
      <w:r>
        <w:rPr>
          <w:rFonts w:ascii="Arial" w:eastAsia="Times New Roman" w:hAnsi="Arial" w:cs="Arial"/>
          <w:color w:val="000000"/>
          <w:sz w:val="20"/>
          <w:szCs w:val="20"/>
        </w:rPr>
        <w:t>To ensure our workforce is reflective of the communities where we operate, we have pursued efforts to increase the representation of women, ethnic and racial groups</w:t>
      </w:r>
      <w:r>
        <w:rPr>
          <w:rFonts w:ascii="Arial" w:eastAsia="Times New Roman" w:hAnsi="Arial" w:cs="Arial"/>
          <w:color w:val="000000"/>
          <w:sz w:val="20"/>
          <w:szCs w:val="20"/>
        </w:rPr>
        <w:t>, people with disabilities and veterans. Our original ambitions were set and shared with employees in 2018 with progress toward achievement shared regularly through our Diversity Dashboard. While we have made strong progress, we are accelerating the pace o</w:t>
      </w:r>
      <w:r>
        <w:rPr>
          <w:rFonts w:ascii="Arial" w:eastAsia="Times New Roman" w:hAnsi="Arial" w:cs="Arial"/>
          <w:color w:val="000000"/>
          <w:sz w:val="20"/>
          <w:szCs w:val="20"/>
        </w:rPr>
        <w:t xml:space="preserve">f our program and we have plans in place to meet our objectives by 2025. Consistent with our culture, we remain committed to open, two-way dialogue related to our goals, enhancing transparency and accountability for all stakeholders. </w:t>
      </w:r>
    </w:p>
    <w:p w:rsidR="00000000" w:rsidRDefault="00DA77C3">
      <w:pPr>
        <w:divId w:val="172769747"/>
        <w:rPr>
          <w:rFonts w:eastAsia="Times New Roman"/>
        </w:rPr>
      </w:pPr>
    </w:p>
    <w:p w:rsidR="00000000" w:rsidRDefault="00DA77C3">
      <w:pPr>
        <w:divId w:val="1363869702"/>
        <w:rPr>
          <w:rFonts w:eastAsia="Times New Roman"/>
        </w:rPr>
      </w:pPr>
      <w:r>
        <w:rPr>
          <w:rFonts w:ascii="Arial" w:eastAsia="Times New Roman" w:hAnsi="Arial" w:cs="Arial"/>
          <w:color w:val="000000"/>
          <w:sz w:val="20"/>
          <w:szCs w:val="20"/>
        </w:rPr>
        <w:t>In early 2021, we a</w:t>
      </w:r>
      <w:r>
        <w:rPr>
          <w:rFonts w:ascii="Arial" w:eastAsia="Times New Roman" w:hAnsi="Arial" w:cs="Arial"/>
          <w:color w:val="000000"/>
          <w:sz w:val="20"/>
          <w:szCs w:val="20"/>
        </w:rPr>
        <w:t xml:space="preserve">dded Inclusion to our core values of Safety, Integrity and Respect to demonstrate this commitment. </w:t>
      </w:r>
    </w:p>
    <w:p w:rsidR="00000000" w:rsidRDefault="00DA77C3">
      <w:pPr>
        <w:divId w:val="4090892"/>
        <w:rPr>
          <w:rFonts w:eastAsia="Times New Roman"/>
        </w:rPr>
      </w:pPr>
    </w:p>
    <w:p w:rsidR="00000000" w:rsidRDefault="00DA77C3">
      <w:pPr>
        <w:divId w:val="753940967"/>
        <w:rPr>
          <w:rFonts w:eastAsia="Times New Roman"/>
        </w:rPr>
      </w:pPr>
      <w:r>
        <w:rPr>
          <w:rFonts w:ascii="Arial" w:eastAsia="Times New Roman" w:hAnsi="Arial" w:cs="Arial"/>
          <w:color w:val="000000"/>
          <w:sz w:val="20"/>
          <w:szCs w:val="20"/>
        </w:rPr>
        <w:t>We are building an organization where people feel safe and welcome and have the opportunity to thrive and grow based on merit. As part of our evolving ESG</w:t>
      </w:r>
      <w:r>
        <w:rPr>
          <w:rFonts w:ascii="Arial" w:eastAsia="Times New Roman" w:hAnsi="Arial" w:cs="Arial"/>
          <w:color w:val="000000"/>
          <w:sz w:val="20"/>
          <w:szCs w:val="20"/>
        </w:rPr>
        <w:t xml:space="preserve"> strategy, we wanted to create a tighter link between our success and the workforce related ESG measures – including safety and diversity – that enable it. As a result, beginning in 2021, key metrics in these areas are embedded in our scorecards and direct</w:t>
      </w:r>
      <w:r>
        <w:rPr>
          <w:rFonts w:ascii="Arial" w:eastAsia="Times New Roman" w:hAnsi="Arial" w:cs="Arial"/>
          <w:color w:val="000000"/>
          <w:sz w:val="20"/>
          <w:szCs w:val="20"/>
        </w:rPr>
        <w:t>ly impact compensation.</w:t>
      </w:r>
    </w:p>
    <w:p w:rsidR="00000000" w:rsidRDefault="00DA77C3">
      <w:pPr>
        <w:divId w:val="1782723832"/>
        <w:rPr>
          <w:rFonts w:eastAsia="Times New Roman"/>
        </w:rPr>
      </w:pPr>
    </w:p>
    <w:p w:rsidR="00000000" w:rsidRDefault="00DA77C3">
      <w:pPr>
        <w:divId w:val="913244165"/>
        <w:rPr>
          <w:rFonts w:eastAsia="Times New Roman"/>
        </w:rPr>
      </w:pPr>
      <w:r>
        <w:rPr>
          <w:rFonts w:ascii="Arial" w:eastAsia="Times New Roman" w:hAnsi="Arial" w:cs="Arial"/>
          <w:b/>
          <w:bCs/>
          <w:color w:val="000000"/>
          <w:sz w:val="20"/>
          <w:szCs w:val="20"/>
        </w:rPr>
        <w:t>PRODUCTIVITY AND DEVELOPMENT</w:t>
      </w:r>
    </w:p>
    <w:p w:rsidR="00000000" w:rsidRDefault="00DA77C3">
      <w:pPr>
        <w:divId w:val="1043864580"/>
        <w:rPr>
          <w:rFonts w:eastAsia="Times New Roman"/>
        </w:rPr>
      </w:pPr>
      <w:r>
        <w:rPr>
          <w:rFonts w:ascii="Arial" w:eastAsia="Times New Roman" w:hAnsi="Arial" w:cs="Arial"/>
          <w:color w:val="000000"/>
          <w:sz w:val="20"/>
          <w:szCs w:val="20"/>
        </w:rPr>
        <w:t>We continually invest in our people’s personal and professional development because we recognize their success is our success. Every year, employees are provided a range of development opportunities th</w:t>
      </w:r>
      <w:r>
        <w:rPr>
          <w:rFonts w:ascii="Arial" w:eastAsia="Times New Roman" w:hAnsi="Arial" w:cs="Arial"/>
          <w:color w:val="000000"/>
          <w:sz w:val="20"/>
          <w:szCs w:val="20"/>
        </w:rPr>
        <w:t>rough a variety of channels, including: educational reimbursement programs; developmental relationships with mentors; rotational assignments; and Enbridge University, which offers a large catalog of courses.</w:t>
      </w:r>
    </w:p>
    <w:p w:rsidR="00000000" w:rsidRDefault="00DA77C3">
      <w:pPr>
        <w:divId w:val="1567379298"/>
        <w:rPr>
          <w:rFonts w:eastAsia="Times New Roman"/>
        </w:rPr>
      </w:pPr>
    </w:p>
    <w:p w:rsidR="00000000" w:rsidRDefault="00DA77C3">
      <w:pPr>
        <w:divId w:val="101732918"/>
        <w:rPr>
          <w:rFonts w:eastAsia="Times New Roman"/>
        </w:rPr>
      </w:pPr>
      <w:r>
        <w:rPr>
          <w:rFonts w:ascii="Arial" w:eastAsia="Times New Roman" w:hAnsi="Arial" w:cs="Arial"/>
          <w:b/>
          <w:bCs/>
          <w:color w:val="000000"/>
          <w:sz w:val="28"/>
          <w:szCs w:val="28"/>
        </w:rPr>
        <w:t>EXECUTIVE OFFICERS</w:t>
      </w:r>
    </w:p>
    <w:p w:rsidR="00000000" w:rsidRDefault="00DA77C3">
      <w:pPr>
        <w:divId w:val="75787812"/>
        <w:rPr>
          <w:rFonts w:eastAsia="Times New Roman"/>
        </w:rPr>
      </w:pPr>
    </w:p>
    <w:p w:rsidR="00000000" w:rsidRDefault="00DA77C3">
      <w:pPr>
        <w:divId w:val="2012290371"/>
        <w:rPr>
          <w:rFonts w:eastAsia="Times New Roman"/>
        </w:rPr>
      </w:pPr>
      <w:r>
        <w:rPr>
          <w:rFonts w:ascii="Arial" w:eastAsia="Times New Roman" w:hAnsi="Arial" w:cs="Arial"/>
          <w:color w:val="000000"/>
          <w:sz w:val="20"/>
          <w:szCs w:val="20"/>
        </w:rPr>
        <w:t xml:space="preserve">The following table sets </w:t>
      </w:r>
      <w:r>
        <w:rPr>
          <w:rFonts w:ascii="Arial" w:eastAsia="Times New Roman" w:hAnsi="Arial" w:cs="Arial"/>
          <w:color w:val="000000"/>
          <w:sz w:val="20"/>
          <w:szCs w:val="20"/>
        </w:rPr>
        <w:t>forth information regarding our executive officers:</w:t>
      </w:r>
    </w:p>
    <w:tbl>
      <w:tblPr>
        <w:tblW w:w="4967" w:type="pct"/>
        <w:tblCellMar>
          <w:top w:w="15" w:type="dxa"/>
          <w:left w:w="15" w:type="dxa"/>
          <w:bottom w:w="15" w:type="dxa"/>
          <w:right w:w="15" w:type="dxa"/>
        </w:tblCellMar>
        <w:tblLook w:val="04A0" w:firstRow="1" w:lastRow="0" w:firstColumn="1" w:lastColumn="0" w:noHBand="0" w:noVBand="1"/>
      </w:tblPr>
      <w:tblGrid>
        <w:gridCol w:w="68"/>
        <w:gridCol w:w="1663"/>
        <w:gridCol w:w="37"/>
        <w:gridCol w:w="68"/>
        <w:gridCol w:w="521"/>
        <w:gridCol w:w="36"/>
        <w:gridCol w:w="69"/>
        <w:gridCol w:w="5752"/>
        <w:gridCol w:w="37"/>
      </w:tblGrid>
      <w:tr w:rsidR="00000000">
        <w:trPr>
          <w:divId w:val="1429160837"/>
        </w:trPr>
        <w:tc>
          <w:tcPr>
            <w:tcW w:w="50" w:type="pct"/>
            <w:vAlign w:val="center"/>
            <w:hideMark/>
          </w:tcPr>
          <w:p w:rsidR="00000000" w:rsidRDefault="00DA77C3">
            <w:pPr>
              <w:rPr>
                <w:rFonts w:eastAsia="Times New Roman"/>
              </w:rPr>
            </w:pPr>
          </w:p>
        </w:tc>
        <w:tc>
          <w:tcPr>
            <w:tcW w:w="101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24"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49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1429160837"/>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b/>
                <w:bCs/>
                <w:color w:val="000000"/>
                <w:sz w:val="20"/>
                <w:szCs w:val="20"/>
                <w:u w:val="single"/>
              </w:rPr>
              <w:t>Name</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b/>
                <w:bCs/>
                <w:color w:val="000000"/>
                <w:sz w:val="20"/>
                <w:szCs w:val="20"/>
                <w:u w:val="single"/>
              </w:rPr>
              <w:t>Age</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b/>
                <w:bCs/>
                <w:color w:val="000000"/>
                <w:sz w:val="20"/>
                <w:szCs w:val="20"/>
                <w:u w:val="single"/>
              </w:rPr>
              <w:t>Position</w:t>
            </w:r>
          </w:p>
        </w:tc>
      </w:tr>
      <w:tr w:rsidR="00000000">
        <w:trPr>
          <w:divId w:val="1429160837"/>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Al Monaco</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61</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President &amp; Chief Executive Officer</w:t>
            </w:r>
          </w:p>
        </w:tc>
      </w:tr>
      <w:tr w:rsidR="00000000">
        <w:trPr>
          <w:divId w:val="1429160837"/>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Colin K. Gruending</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51</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Executive Vice President &amp; Chief Financial Officer</w:t>
            </w:r>
          </w:p>
        </w:tc>
      </w:tr>
      <w:tr w:rsidR="00000000">
        <w:trPr>
          <w:divId w:val="1429160837"/>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Robert R. Rooney</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64</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Executive Vice President &amp; Chief Legal Officer</w:t>
            </w:r>
          </w:p>
        </w:tc>
      </w:tr>
      <w:tr w:rsidR="00000000">
        <w:trPr>
          <w:divId w:val="1429160837"/>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William T. Yardley</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56</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Executive Vice President &amp; President, Gas Transmission and Midstream</w:t>
            </w:r>
          </w:p>
        </w:tc>
      </w:tr>
      <w:tr w:rsidR="00000000">
        <w:trPr>
          <w:divId w:val="1429160837"/>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Cynthia L. Hansen</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56</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 xml:space="preserve">Executive Vice President &amp; </w:t>
            </w:r>
            <w:r>
              <w:rPr>
                <w:rFonts w:ascii="Arial" w:eastAsia="Times New Roman" w:hAnsi="Arial" w:cs="Arial"/>
                <w:color w:val="000000"/>
                <w:sz w:val="20"/>
                <w:szCs w:val="20"/>
              </w:rPr>
              <w:t>President, Gas Distribution and Storage</w:t>
            </w:r>
          </w:p>
        </w:tc>
      </w:tr>
      <w:tr w:rsidR="00000000">
        <w:trPr>
          <w:divId w:val="1429160837"/>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Byron C. Neiles</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55</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Executive Vice President, Corporate Services</w:t>
            </w:r>
          </w:p>
        </w:tc>
      </w:tr>
      <w:tr w:rsidR="00000000">
        <w:trPr>
          <w:divId w:val="1429160837"/>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Vern D. Yu</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54</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Executive Vice President &amp; President, Liquids Pipelines</w:t>
            </w:r>
          </w:p>
        </w:tc>
      </w:tr>
      <w:tr w:rsidR="00000000">
        <w:trPr>
          <w:divId w:val="1429160837"/>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Matthew Akman</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53</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Senior Vice President, Strategy &amp; Power</w:t>
            </w:r>
          </w:p>
        </w:tc>
      </w:tr>
      <w:tr w:rsidR="00000000">
        <w:trPr>
          <w:divId w:val="1429160837"/>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Allen C. Capps</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50</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Senior Vice President, Corporate Development &amp; Energy Services</w:t>
            </w:r>
          </w:p>
        </w:tc>
      </w:tr>
    </w:tbl>
    <w:p w:rsidR="00000000" w:rsidRDefault="00DA77C3">
      <w:pPr>
        <w:divId w:val="1577665709"/>
        <w:rPr>
          <w:rFonts w:eastAsia="Times New Roman"/>
        </w:rPr>
      </w:pPr>
    </w:p>
    <w:p w:rsidR="00000000" w:rsidRDefault="00DA77C3">
      <w:pPr>
        <w:divId w:val="844977272"/>
        <w:rPr>
          <w:rFonts w:eastAsia="Times New Roman"/>
        </w:rPr>
      </w:pPr>
      <w:r>
        <w:rPr>
          <w:rFonts w:ascii="Arial" w:eastAsia="Times New Roman" w:hAnsi="Arial" w:cs="Arial"/>
          <w:color w:val="000000"/>
          <w:sz w:val="20"/>
          <w:szCs w:val="20"/>
        </w:rPr>
        <w:t>Al Monaco was appointed President and Chief Executive Officer on October 1, 2012. Mr. Monaco is also a member of the Enbridge Board of Directors. Prior to being appointed President of Enbridge, Mr. Monaco served as President, Gas Pipelines, Green Energy an</w:t>
      </w:r>
      <w:r>
        <w:rPr>
          <w:rFonts w:ascii="Arial" w:eastAsia="Times New Roman" w:hAnsi="Arial" w:cs="Arial"/>
          <w:color w:val="000000"/>
          <w:sz w:val="20"/>
          <w:szCs w:val="20"/>
        </w:rPr>
        <w:t xml:space="preserve">d International with responsibility for the growth and operations of our gas pipelines, including the gas gathering and processing operations in the US, our Gulf Coast offshore assets and our investments in Alliance Pipeline, Vector and Aux Sable, as well </w:t>
      </w:r>
      <w:r>
        <w:rPr>
          <w:rFonts w:ascii="Arial" w:eastAsia="Times New Roman" w:hAnsi="Arial" w:cs="Arial"/>
          <w:color w:val="000000"/>
          <w:sz w:val="20"/>
          <w:szCs w:val="20"/>
        </w:rPr>
        <w:t>as our International business development and investment activities and Renewable Power Generation.</w:t>
      </w:r>
    </w:p>
    <w:p w:rsidR="00000000" w:rsidRDefault="00DA77C3">
      <w:pPr>
        <w:divId w:val="266351135"/>
        <w:rPr>
          <w:rFonts w:eastAsia="Times New Roman"/>
        </w:rPr>
      </w:pPr>
    </w:p>
    <w:p w:rsidR="00000000" w:rsidRDefault="00DA77C3">
      <w:pPr>
        <w:jc w:val="center"/>
        <w:divId w:val="1439834436"/>
        <w:rPr>
          <w:rFonts w:eastAsia="Times New Roman"/>
        </w:rPr>
      </w:pPr>
      <w:r>
        <w:rPr>
          <w:rFonts w:ascii="Arial" w:eastAsia="Times New Roman" w:hAnsi="Arial" w:cs="Arial"/>
          <w:color w:val="000000"/>
          <w:sz w:val="20"/>
          <w:szCs w:val="20"/>
        </w:rPr>
        <w:t>37</w:t>
      </w:r>
    </w:p>
    <w:p w:rsidR="00000000" w:rsidRDefault="00DA77C3">
      <w:pPr>
        <w:rPr>
          <w:rFonts w:eastAsia="Times New Roman"/>
        </w:rPr>
      </w:pPr>
      <w:r>
        <w:rPr>
          <w:rFonts w:eastAsia="Times New Roman"/>
        </w:rPr>
        <w:pict>
          <v:rect id="_x0000_i1066" style="width:0;height:1.5pt" o:hralign="center" o:hrstd="t" o:hr="t" fillcolor="#a0a0a0" stroked="f"/>
        </w:pict>
      </w:r>
    </w:p>
    <w:p w:rsidR="00000000" w:rsidRDefault="00DA77C3">
      <w:pPr>
        <w:jc w:val="center"/>
        <w:divId w:val="1519542043"/>
        <w:rPr>
          <w:rFonts w:eastAsia="Times New Roman"/>
        </w:rPr>
      </w:pPr>
    </w:p>
    <w:p w:rsidR="00000000" w:rsidRDefault="00DA77C3">
      <w:pPr>
        <w:divId w:val="1059673936"/>
        <w:rPr>
          <w:rFonts w:eastAsia="Times New Roman"/>
        </w:rPr>
      </w:pPr>
      <w:r>
        <w:rPr>
          <w:rFonts w:ascii="Arial" w:eastAsia="Times New Roman" w:hAnsi="Arial" w:cs="Arial"/>
          <w:color w:val="000000"/>
          <w:sz w:val="20"/>
          <w:szCs w:val="20"/>
        </w:rPr>
        <w:t>Colin K. Gruending was appointed Executive Vice President and Chief Financial Officer of Enbridge on June 1, 2019. Previously, our Senior Vice President, Corporate Development and Investment Review, Mr. Gruending performed a number of progressively challen</w:t>
      </w:r>
      <w:r>
        <w:rPr>
          <w:rFonts w:ascii="Arial" w:eastAsia="Times New Roman" w:hAnsi="Arial" w:cs="Arial"/>
          <w:color w:val="000000"/>
          <w:sz w:val="20"/>
          <w:szCs w:val="20"/>
        </w:rPr>
        <w:t>ging executive roles such as Vice President Corporate Development and Planning and Vice President, Treasury and Tax while concurrently serving as Chief Financial Officer for Enbridge Income Fund and Enbridge Income Fund Holdings Inc. Prior to that, Mr. Gru</w:t>
      </w:r>
      <w:r>
        <w:rPr>
          <w:rFonts w:ascii="Arial" w:eastAsia="Times New Roman" w:hAnsi="Arial" w:cs="Arial"/>
          <w:color w:val="000000"/>
          <w:sz w:val="20"/>
          <w:szCs w:val="20"/>
        </w:rPr>
        <w:t>ending served as Corporate Controller and also led enterprise Investor Relations and Pension Investments.</w:t>
      </w:r>
    </w:p>
    <w:p w:rsidR="00000000" w:rsidRDefault="00DA77C3">
      <w:pPr>
        <w:divId w:val="1198160063"/>
        <w:rPr>
          <w:rFonts w:eastAsia="Times New Roman"/>
        </w:rPr>
      </w:pPr>
    </w:p>
    <w:p w:rsidR="00000000" w:rsidRDefault="00DA77C3">
      <w:pPr>
        <w:divId w:val="1590385155"/>
        <w:rPr>
          <w:rFonts w:eastAsia="Times New Roman"/>
        </w:rPr>
      </w:pPr>
      <w:r>
        <w:rPr>
          <w:rFonts w:ascii="Arial" w:eastAsia="Times New Roman" w:hAnsi="Arial" w:cs="Arial"/>
          <w:color w:val="000000"/>
          <w:sz w:val="20"/>
          <w:szCs w:val="20"/>
        </w:rPr>
        <w:t>Robert R. Rooney was appointed Executive Vice President and Chief Legal Officer on February 1, 2017. Mr. Rooney leads our legal, ethics and complian</w:t>
      </w:r>
      <w:r>
        <w:rPr>
          <w:rFonts w:ascii="Arial" w:eastAsia="Times New Roman" w:hAnsi="Arial" w:cs="Arial"/>
          <w:color w:val="000000"/>
          <w:sz w:val="20"/>
          <w:szCs w:val="20"/>
        </w:rPr>
        <w:t>ce, security and aviation teams across the organization.</w:t>
      </w:r>
    </w:p>
    <w:p w:rsidR="00000000" w:rsidRDefault="00DA77C3">
      <w:pPr>
        <w:divId w:val="999503063"/>
        <w:rPr>
          <w:rFonts w:eastAsia="Times New Roman"/>
        </w:rPr>
      </w:pPr>
    </w:p>
    <w:p w:rsidR="00000000" w:rsidRDefault="00DA77C3">
      <w:pPr>
        <w:divId w:val="818696506"/>
        <w:rPr>
          <w:rFonts w:eastAsia="Times New Roman"/>
        </w:rPr>
      </w:pPr>
      <w:r>
        <w:rPr>
          <w:rFonts w:ascii="Arial" w:eastAsia="Times New Roman" w:hAnsi="Arial" w:cs="Arial"/>
          <w:color w:val="000000"/>
          <w:sz w:val="20"/>
          <w:szCs w:val="20"/>
        </w:rPr>
        <w:t>William T. Yardley was named Executive Vice President and President, Gas Transmission and Midstream on February 27, 2017. Mr. Yardley, based in Houston, was previously President of Spectra Energy C</w:t>
      </w:r>
      <w:r>
        <w:rPr>
          <w:rFonts w:ascii="Arial" w:eastAsia="Times New Roman" w:hAnsi="Arial" w:cs="Arial"/>
          <w:color w:val="000000"/>
          <w:sz w:val="20"/>
          <w:szCs w:val="20"/>
        </w:rPr>
        <w:t>orp's. (Spectra Energy) US Transmission and Storage business, leading the business development, project execution, operations and environment, health and safety efforts associated with Spectra Energy’s US portfolio of assets.</w:t>
      </w:r>
    </w:p>
    <w:p w:rsidR="00000000" w:rsidRDefault="00DA77C3">
      <w:pPr>
        <w:divId w:val="1000618185"/>
        <w:rPr>
          <w:rFonts w:eastAsia="Times New Roman"/>
        </w:rPr>
      </w:pPr>
    </w:p>
    <w:p w:rsidR="00000000" w:rsidRDefault="00DA77C3">
      <w:pPr>
        <w:divId w:val="141701738"/>
        <w:rPr>
          <w:rFonts w:eastAsia="Times New Roman"/>
        </w:rPr>
      </w:pPr>
      <w:r>
        <w:rPr>
          <w:rFonts w:ascii="Arial" w:eastAsia="Times New Roman" w:hAnsi="Arial" w:cs="Arial"/>
          <w:color w:val="000000"/>
          <w:sz w:val="20"/>
          <w:szCs w:val="20"/>
        </w:rPr>
        <w:t>Cynthia L. Hansen was appoin</w:t>
      </w:r>
      <w:r>
        <w:rPr>
          <w:rFonts w:ascii="Arial" w:eastAsia="Times New Roman" w:hAnsi="Arial" w:cs="Arial"/>
          <w:color w:val="000000"/>
          <w:sz w:val="20"/>
          <w:szCs w:val="20"/>
        </w:rPr>
        <w:t>ted Executive Vice President and President, Gas Distribution and Storage, on June 1, 2019. Ms. Hansen is responsible for the overall leadership and operations of Enbridge Gas, following the amalgamation of Enbridge Gas Distribution Inc. (EGD) and Union Gas</w:t>
      </w:r>
      <w:r>
        <w:rPr>
          <w:rFonts w:ascii="Arial" w:eastAsia="Times New Roman" w:hAnsi="Arial" w:cs="Arial"/>
          <w:color w:val="000000"/>
          <w:sz w:val="20"/>
          <w:szCs w:val="20"/>
        </w:rPr>
        <w:t xml:space="preserve"> Limited (Union Gas), as well as Gazifère. Previously, our Executive Vice President, Utilities and Power Operations, Ms. Hansen is also the Executive Sponsor for Asset and Work Management Transformation across Enbridge, working with other business unit lea</w:t>
      </w:r>
      <w:r>
        <w:rPr>
          <w:rFonts w:ascii="Arial" w:eastAsia="Times New Roman" w:hAnsi="Arial" w:cs="Arial"/>
          <w:color w:val="000000"/>
          <w:sz w:val="20"/>
          <w:szCs w:val="20"/>
        </w:rPr>
        <w:t>ders.</w:t>
      </w:r>
    </w:p>
    <w:p w:rsidR="00000000" w:rsidRDefault="00DA77C3">
      <w:pPr>
        <w:divId w:val="453138673"/>
        <w:rPr>
          <w:rFonts w:eastAsia="Times New Roman"/>
        </w:rPr>
      </w:pPr>
    </w:p>
    <w:p w:rsidR="00000000" w:rsidRDefault="00DA77C3">
      <w:pPr>
        <w:divId w:val="701976482"/>
        <w:rPr>
          <w:rFonts w:eastAsia="Times New Roman"/>
        </w:rPr>
      </w:pPr>
      <w:r>
        <w:rPr>
          <w:rFonts w:ascii="Arial" w:eastAsia="Times New Roman" w:hAnsi="Arial" w:cs="Arial"/>
          <w:color w:val="000000"/>
          <w:sz w:val="20"/>
          <w:szCs w:val="20"/>
        </w:rPr>
        <w:t>Byron C. Neiles was appointed Executive Vice President, Corporate Services on May 2, 2016. Mr. Neiles has oversight of our Technology &amp; Information Services, Human Resources, Real Estate, Safety &amp; Reliability, Supply Chain Management, and Public Af</w:t>
      </w:r>
      <w:r>
        <w:rPr>
          <w:rFonts w:ascii="Arial" w:eastAsia="Times New Roman" w:hAnsi="Arial" w:cs="Arial"/>
          <w:color w:val="000000"/>
          <w:sz w:val="20"/>
          <w:szCs w:val="20"/>
        </w:rPr>
        <w:t xml:space="preserve">fairs, Communications &amp; Sustainability. Mr. Neiles had previously held the role of Senior Vice President, Major Projects, Enterprise Safety and Operational Reliability and had been Senior Vice President of Major Projects since November 2011, after joining </w:t>
      </w:r>
      <w:r>
        <w:rPr>
          <w:rFonts w:ascii="Arial" w:eastAsia="Times New Roman" w:hAnsi="Arial" w:cs="Arial"/>
          <w:color w:val="000000"/>
          <w:sz w:val="20"/>
          <w:szCs w:val="20"/>
        </w:rPr>
        <w:t>our Major Projects group in April 2008.</w:t>
      </w:r>
    </w:p>
    <w:p w:rsidR="00000000" w:rsidRDefault="00DA77C3">
      <w:pPr>
        <w:divId w:val="433987867"/>
        <w:rPr>
          <w:rFonts w:eastAsia="Times New Roman"/>
        </w:rPr>
      </w:pPr>
    </w:p>
    <w:p w:rsidR="00000000" w:rsidRDefault="00DA77C3">
      <w:pPr>
        <w:divId w:val="279773830"/>
        <w:rPr>
          <w:rFonts w:eastAsia="Times New Roman"/>
        </w:rPr>
      </w:pPr>
      <w:r>
        <w:rPr>
          <w:rFonts w:ascii="Arial" w:eastAsia="Times New Roman" w:hAnsi="Arial" w:cs="Arial"/>
          <w:color w:val="000000"/>
          <w:sz w:val="20"/>
          <w:szCs w:val="20"/>
        </w:rPr>
        <w:t>Vern D. Yu was appointed Executive Vice President and President, Liquids Pipelines on January 1, 2020. Previously, Mr. Yu served as President and Chief Operating Officer for Liquids Pipelines and prior to that serv</w:t>
      </w:r>
      <w:r>
        <w:rPr>
          <w:rFonts w:ascii="Arial" w:eastAsia="Times New Roman" w:hAnsi="Arial" w:cs="Arial"/>
          <w:color w:val="000000"/>
          <w:sz w:val="20"/>
          <w:szCs w:val="20"/>
        </w:rPr>
        <w:t>ed as Executive Vice President and Chief Development Officer. He had previously served as Senior Vice President, Corporate Planning and Chief Development Officer. Prior to joining Corporate Development, Mr. Yu served as Senior Vice President of Business an</w:t>
      </w:r>
      <w:r>
        <w:rPr>
          <w:rFonts w:ascii="Arial" w:eastAsia="Times New Roman" w:hAnsi="Arial" w:cs="Arial"/>
          <w:color w:val="000000"/>
          <w:sz w:val="20"/>
          <w:szCs w:val="20"/>
        </w:rPr>
        <w:t>d Market Development for Enbridge’s Liquids Pipelines division and previously has held a series of roles with increasing responsibility in our corporate and financial areas.</w:t>
      </w:r>
    </w:p>
    <w:p w:rsidR="00000000" w:rsidRDefault="00DA77C3">
      <w:pPr>
        <w:divId w:val="1409035551"/>
        <w:rPr>
          <w:rFonts w:eastAsia="Times New Roman"/>
        </w:rPr>
      </w:pPr>
    </w:p>
    <w:p w:rsidR="00000000" w:rsidRDefault="00DA77C3">
      <w:pPr>
        <w:divId w:val="151534539"/>
        <w:rPr>
          <w:rFonts w:eastAsia="Times New Roman"/>
        </w:rPr>
      </w:pPr>
      <w:r>
        <w:rPr>
          <w:rFonts w:ascii="Arial" w:eastAsia="Times New Roman" w:hAnsi="Arial" w:cs="Arial"/>
          <w:color w:val="000000"/>
          <w:sz w:val="20"/>
          <w:szCs w:val="20"/>
        </w:rPr>
        <w:t>Matthew Akman is our Senior Vice President, Strategy and Power. He is responsibl</w:t>
      </w:r>
      <w:r>
        <w:rPr>
          <w:rFonts w:ascii="Arial" w:eastAsia="Times New Roman" w:hAnsi="Arial" w:cs="Arial"/>
          <w:color w:val="000000"/>
          <w:sz w:val="20"/>
          <w:szCs w:val="20"/>
        </w:rPr>
        <w:t>e for the corporate strategic planning process and all renewable power operations and development globally. Mr. Akman joined Enbridge in early 2016 as our head of Corporate Strategy and also previously held responsibilities for Corporate Development and In</w:t>
      </w:r>
      <w:r>
        <w:rPr>
          <w:rFonts w:ascii="Arial" w:eastAsia="Times New Roman" w:hAnsi="Arial" w:cs="Arial"/>
          <w:color w:val="000000"/>
          <w:sz w:val="20"/>
          <w:szCs w:val="20"/>
        </w:rPr>
        <w:t xml:space="preserve">vestor Relations. Prior to joining Enbridge, Mr. Akman worked primarily in banking with a focus on institutional equity research. </w:t>
      </w:r>
    </w:p>
    <w:p w:rsidR="00000000" w:rsidRDefault="00DA77C3">
      <w:pPr>
        <w:divId w:val="2120449003"/>
        <w:rPr>
          <w:rFonts w:eastAsia="Times New Roman"/>
        </w:rPr>
      </w:pPr>
    </w:p>
    <w:p w:rsidR="00000000" w:rsidRDefault="00DA77C3">
      <w:pPr>
        <w:divId w:val="216429563"/>
        <w:rPr>
          <w:rFonts w:eastAsia="Times New Roman"/>
        </w:rPr>
      </w:pPr>
      <w:r>
        <w:rPr>
          <w:rFonts w:ascii="Arial" w:eastAsia="Times New Roman" w:hAnsi="Arial" w:cs="Arial"/>
          <w:color w:val="000000"/>
          <w:sz w:val="20"/>
          <w:szCs w:val="20"/>
        </w:rPr>
        <w:t>Allen C. Capps is our Senior Vice President, Corporate Development and Energy Services. He is responsible for capital allocation, investment review, corporate business development and Energy Services. Prior to assuming his current role in June 2019, Mr. Ca</w:t>
      </w:r>
      <w:r>
        <w:rPr>
          <w:rFonts w:ascii="Arial" w:eastAsia="Times New Roman" w:hAnsi="Arial" w:cs="Arial"/>
          <w:color w:val="000000"/>
          <w:sz w:val="20"/>
          <w:szCs w:val="20"/>
        </w:rPr>
        <w:t xml:space="preserve">pps served as our Senior Vice President and Chief Accounting Officer and before that Vice President and Controller of Spectra Energy. </w:t>
      </w:r>
    </w:p>
    <w:p w:rsidR="00000000" w:rsidRDefault="00DA77C3">
      <w:pPr>
        <w:divId w:val="242685915"/>
        <w:rPr>
          <w:rFonts w:eastAsia="Times New Roman"/>
        </w:rPr>
      </w:pPr>
    </w:p>
    <w:p w:rsidR="00000000" w:rsidRDefault="00DA77C3">
      <w:pPr>
        <w:jc w:val="center"/>
        <w:divId w:val="745803650"/>
        <w:rPr>
          <w:rFonts w:eastAsia="Times New Roman"/>
        </w:rPr>
      </w:pPr>
      <w:r>
        <w:rPr>
          <w:rFonts w:ascii="Arial" w:eastAsia="Times New Roman" w:hAnsi="Arial" w:cs="Arial"/>
          <w:color w:val="000000"/>
          <w:sz w:val="20"/>
          <w:szCs w:val="20"/>
        </w:rPr>
        <w:t>38</w:t>
      </w:r>
    </w:p>
    <w:p w:rsidR="00000000" w:rsidRDefault="00DA77C3">
      <w:pPr>
        <w:rPr>
          <w:rFonts w:eastAsia="Times New Roman"/>
        </w:rPr>
      </w:pPr>
      <w:r>
        <w:rPr>
          <w:rFonts w:eastAsia="Times New Roman"/>
        </w:rPr>
        <w:pict>
          <v:rect id="_x0000_i1067" style="width:0;height:1.5pt" o:hralign="center" o:hrstd="t" o:hr="t" fillcolor="#a0a0a0" stroked="f"/>
        </w:pict>
      </w:r>
    </w:p>
    <w:p w:rsidR="00000000" w:rsidRDefault="00DA77C3">
      <w:pPr>
        <w:jc w:val="center"/>
        <w:divId w:val="998272701"/>
        <w:rPr>
          <w:rFonts w:eastAsia="Times New Roman"/>
        </w:rPr>
      </w:pPr>
    </w:p>
    <w:p w:rsidR="00000000" w:rsidRDefault="00DA77C3">
      <w:pPr>
        <w:divId w:val="1640724049"/>
        <w:rPr>
          <w:rFonts w:eastAsia="Times New Roman"/>
        </w:rPr>
      </w:pPr>
      <w:r>
        <w:rPr>
          <w:rFonts w:ascii="Arial" w:eastAsia="Times New Roman" w:hAnsi="Arial" w:cs="Arial"/>
          <w:b/>
          <w:bCs/>
          <w:color w:val="000000"/>
          <w:sz w:val="28"/>
          <w:szCs w:val="28"/>
        </w:rPr>
        <w:t>ADDITIONAL INFORMATION</w:t>
      </w:r>
    </w:p>
    <w:p w:rsidR="00000000" w:rsidRDefault="00DA77C3">
      <w:pPr>
        <w:divId w:val="834222244"/>
        <w:rPr>
          <w:rFonts w:eastAsia="Times New Roman"/>
        </w:rPr>
      </w:pPr>
    </w:p>
    <w:p w:rsidR="00000000" w:rsidRDefault="00DA77C3">
      <w:pPr>
        <w:divId w:val="2096047995"/>
        <w:rPr>
          <w:rFonts w:eastAsia="Times New Roman"/>
        </w:rPr>
      </w:pPr>
      <w:r>
        <w:rPr>
          <w:rFonts w:ascii="Arial" w:eastAsia="Times New Roman" w:hAnsi="Arial" w:cs="Arial"/>
          <w:color w:val="000000"/>
          <w:sz w:val="20"/>
          <w:szCs w:val="20"/>
        </w:rPr>
        <w:t>Additional information about us is available on our w</w:t>
      </w:r>
      <w:r>
        <w:rPr>
          <w:rFonts w:ascii="Arial" w:eastAsia="Times New Roman" w:hAnsi="Arial" w:cs="Arial"/>
          <w:color w:val="000000"/>
          <w:sz w:val="20"/>
          <w:szCs w:val="20"/>
        </w:rPr>
        <w:t xml:space="preserve">ebsite at www.enbridge.com, on SEDAR at www.sedar.com and on EDGAR at www.sec.gov. The aforementioned information is made available in accordance with legal requirements and is not, unless otherwise specifically stated, incorporated by reference into this </w:t>
      </w:r>
      <w:r>
        <w:rPr>
          <w:rFonts w:ascii="Arial" w:eastAsia="Times New Roman" w:hAnsi="Arial" w:cs="Arial"/>
          <w:color w:val="000000"/>
          <w:sz w:val="20"/>
          <w:szCs w:val="20"/>
        </w:rPr>
        <w:t>Annual Report on Form 10-K. We make available free of charge, through our website, annual reports on Form 10-K, quarterly reports on Form 10-Q and current reports on Form 8-K and amendments to those reports filed or furnished pursuant to Section 13(a) or 1</w:t>
      </w:r>
      <w:r>
        <w:rPr>
          <w:rFonts w:ascii="Arial" w:eastAsia="Times New Roman" w:hAnsi="Arial" w:cs="Arial"/>
          <w:color w:val="000000"/>
          <w:sz w:val="20"/>
          <w:szCs w:val="20"/>
        </w:rPr>
        <w:t>5(d) of the Securities Exchange Act of 1934, as well as proxy statements, as soon as reasonably practicable after we electronically file such material with, or furnish it to, the Securities and Exchange Commission (SEC). Reports, proxy statements and other</w:t>
      </w:r>
      <w:r>
        <w:rPr>
          <w:rFonts w:ascii="Arial" w:eastAsia="Times New Roman" w:hAnsi="Arial" w:cs="Arial"/>
          <w:color w:val="000000"/>
          <w:sz w:val="20"/>
          <w:szCs w:val="20"/>
        </w:rPr>
        <w:t xml:space="preserve"> information filed with the SEC may also be obtained through the SEC’s website (www.sec.gov).</w:t>
      </w:r>
    </w:p>
    <w:p w:rsidR="00000000" w:rsidRDefault="00DA77C3">
      <w:pPr>
        <w:divId w:val="895312896"/>
        <w:rPr>
          <w:rFonts w:eastAsia="Times New Roman"/>
        </w:rPr>
      </w:pPr>
    </w:p>
    <w:p w:rsidR="00000000" w:rsidRDefault="00DA77C3">
      <w:pPr>
        <w:divId w:val="1792555925"/>
        <w:rPr>
          <w:rFonts w:eastAsia="Times New Roman"/>
        </w:rPr>
      </w:pPr>
      <w:r>
        <w:rPr>
          <w:rFonts w:ascii="Arial" w:eastAsia="Times New Roman" w:hAnsi="Arial" w:cs="Arial"/>
          <w:b/>
          <w:bCs/>
          <w:color w:val="000000"/>
          <w:sz w:val="20"/>
          <w:szCs w:val="20"/>
        </w:rPr>
        <w:t xml:space="preserve">ENBRIDGE GAS INC. </w:t>
      </w:r>
    </w:p>
    <w:p w:rsidR="00000000" w:rsidRDefault="00DA77C3">
      <w:pPr>
        <w:divId w:val="1340355749"/>
        <w:rPr>
          <w:rFonts w:eastAsia="Times New Roman"/>
        </w:rPr>
      </w:pPr>
      <w:r>
        <w:rPr>
          <w:rFonts w:ascii="Arial" w:eastAsia="Times New Roman" w:hAnsi="Arial" w:cs="Arial"/>
          <w:color w:val="000000"/>
          <w:sz w:val="20"/>
          <w:szCs w:val="20"/>
        </w:rPr>
        <w:t>Additional information about Enbridge Gas can be found in its annual information form, financial statements and management's discussion and a</w:t>
      </w:r>
      <w:r>
        <w:rPr>
          <w:rFonts w:ascii="Arial" w:eastAsia="Times New Roman" w:hAnsi="Arial" w:cs="Arial"/>
          <w:color w:val="000000"/>
          <w:sz w:val="20"/>
          <w:szCs w:val="20"/>
        </w:rPr>
        <w:t xml:space="preserve">nalysis (MD&amp;A) for the year ended December 31, 2020, which have been filed with the securities commissions or similar authorities in each of the provinces of Canada. These documents contain detailed disclosure with respect to Enbridge Gas and are publicly </w:t>
      </w:r>
      <w:r>
        <w:rPr>
          <w:rFonts w:ascii="Arial" w:eastAsia="Times New Roman" w:hAnsi="Arial" w:cs="Arial"/>
          <w:color w:val="000000"/>
          <w:sz w:val="20"/>
          <w:szCs w:val="20"/>
        </w:rPr>
        <w:t>available on SEDAR at www.sedar.com. These documents are not, unless otherwise specifically stated, incorporated by reference into this Annual Report on Form 10-K.</w:t>
      </w:r>
    </w:p>
    <w:p w:rsidR="00000000" w:rsidRDefault="00DA77C3">
      <w:pPr>
        <w:divId w:val="1030030815"/>
        <w:rPr>
          <w:rFonts w:eastAsia="Times New Roman"/>
        </w:rPr>
      </w:pPr>
    </w:p>
    <w:p w:rsidR="00000000" w:rsidRDefault="00DA77C3">
      <w:pPr>
        <w:divId w:val="988023218"/>
        <w:rPr>
          <w:rFonts w:eastAsia="Times New Roman"/>
        </w:rPr>
      </w:pPr>
      <w:r>
        <w:rPr>
          <w:rFonts w:ascii="Arial" w:eastAsia="Times New Roman" w:hAnsi="Arial" w:cs="Arial"/>
          <w:b/>
          <w:bCs/>
          <w:color w:val="000000"/>
          <w:sz w:val="20"/>
          <w:szCs w:val="20"/>
        </w:rPr>
        <w:t>ENBRIDGE PIPELINES INC.</w:t>
      </w:r>
    </w:p>
    <w:p w:rsidR="00000000" w:rsidRDefault="00DA77C3">
      <w:pPr>
        <w:divId w:val="1878001744"/>
        <w:rPr>
          <w:rFonts w:eastAsia="Times New Roman"/>
        </w:rPr>
      </w:pPr>
      <w:r>
        <w:rPr>
          <w:rFonts w:ascii="Arial" w:eastAsia="Times New Roman" w:hAnsi="Arial" w:cs="Arial"/>
          <w:color w:val="000000"/>
          <w:sz w:val="20"/>
          <w:szCs w:val="20"/>
        </w:rPr>
        <w:t xml:space="preserve">Additional information about Enbridge Pipelines Inc. (EPI) can be </w:t>
      </w:r>
      <w:r>
        <w:rPr>
          <w:rFonts w:ascii="Arial" w:eastAsia="Times New Roman" w:hAnsi="Arial" w:cs="Arial"/>
          <w:color w:val="000000"/>
          <w:sz w:val="20"/>
          <w:szCs w:val="20"/>
        </w:rPr>
        <w:t>found in its annual information form, financial statements and MD&amp;A for the year ended December 31, 2020, which have been filed with the securities commissions or similar authorities in each of the provinces of Canada. These documents contain detailed disc</w:t>
      </w:r>
      <w:r>
        <w:rPr>
          <w:rFonts w:ascii="Arial" w:eastAsia="Times New Roman" w:hAnsi="Arial" w:cs="Arial"/>
          <w:color w:val="000000"/>
          <w:sz w:val="20"/>
          <w:szCs w:val="20"/>
        </w:rPr>
        <w:t>losure with respect to EPI and are publicly available on SEDAR at www.sedar.com. These documents are not, unless otherwise specifically stated, incorporated by reference into this Annual Report on Form 10-K.</w:t>
      </w:r>
    </w:p>
    <w:p w:rsidR="00000000" w:rsidRDefault="00DA77C3">
      <w:pPr>
        <w:divId w:val="1629555224"/>
        <w:rPr>
          <w:rFonts w:eastAsia="Times New Roman"/>
        </w:rPr>
      </w:pPr>
    </w:p>
    <w:p w:rsidR="00000000" w:rsidRDefault="00DA77C3">
      <w:pPr>
        <w:divId w:val="1326859986"/>
        <w:rPr>
          <w:rFonts w:eastAsia="Times New Roman"/>
        </w:rPr>
      </w:pPr>
      <w:r>
        <w:rPr>
          <w:rFonts w:ascii="Arial" w:eastAsia="Times New Roman" w:hAnsi="Arial" w:cs="Arial"/>
          <w:b/>
          <w:bCs/>
          <w:color w:val="000000"/>
          <w:sz w:val="20"/>
          <w:szCs w:val="20"/>
        </w:rPr>
        <w:t>WESTCOAST ENERGY INC.</w:t>
      </w:r>
    </w:p>
    <w:p w:rsidR="00000000" w:rsidRDefault="00DA77C3">
      <w:pPr>
        <w:divId w:val="39401760"/>
        <w:rPr>
          <w:rFonts w:eastAsia="Times New Roman"/>
        </w:rPr>
      </w:pPr>
      <w:r>
        <w:rPr>
          <w:rFonts w:ascii="Arial" w:eastAsia="Times New Roman" w:hAnsi="Arial" w:cs="Arial"/>
          <w:color w:val="000000"/>
          <w:sz w:val="20"/>
          <w:szCs w:val="20"/>
        </w:rPr>
        <w:t>Additional information a</w:t>
      </w:r>
      <w:r>
        <w:rPr>
          <w:rFonts w:ascii="Arial" w:eastAsia="Times New Roman" w:hAnsi="Arial" w:cs="Arial"/>
          <w:color w:val="000000"/>
          <w:sz w:val="20"/>
          <w:szCs w:val="20"/>
        </w:rPr>
        <w:t>bout Westcoast can be found in its annual information form, financial statements and MD&amp;A for the year ended December 31, 2020, which have been filed with the securities commissions or similar authorities in each of the provinces of Canada. These documents</w:t>
      </w:r>
      <w:r>
        <w:rPr>
          <w:rFonts w:ascii="Arial" w:eastAsia="Times New Roman" w:hAnsi="Arial" w:cs="Arial"/>
          <w:color w:val="000000"/>
          <w:sz w:val="20"/>
          <w:szCs w:val="20"/>
        </w:rPr>
        <w:t xml:space="preserve"> contain detailed disclosure with respect to Westcoast and are publicly available on SEDAR at www.sedar.com. These documents are not, unless otherwise specifically stated, incorporated by reference into this Annual Report on Form 10-K.</w:t>
      </w:r>
    </w:p>
    <w:p w:rsidR="00000000" w:rsidRDefault="00DA77C3">
      <w:pPr>
        <w:divId w:val="263421157"/>
        <w:rPr>
          <w:rFonts w:eastAsia="Times New Roman"/>
        </w:rPr>
      </w:pPr>
    </w:p>
    <w:p w:rsidR="00000000" w:rsidRDefault="00DA77C3">
      <w:pPr>
        <w:jc w:val="center"/>
        <w:divId w:val="2083483744"/>
        <w:rPr>
          <w:rFonts w:eastAsia="Times New Roman"/>
        </w:rPr>
      </w:pPr>
      <w:r>
        <w:rPr>
          <w:rFonts w:ascii="Arial" w:eastAsia="Times New Roman" w:hAnsi="Arial" w:cs="Arial"/>
          <w:color w:val="000000"/>
          <w:sz w:val="20"/>
          <w:szCs w:val="20"/>
        </w:rPr>
        <w:t>39</w:t>
      </w:r>
    </w:p>
    <w:p w:rsidR="00000000" w:rsidRDefault="00DA77C3">
      <w:pPr>
        <w:rPr>
          <w:rFonts w:eastAsia="Times New Roman"/>
        </w:rPr>
      </w:pPr>
      <w:r>
        <w:rPr>
          <w:rFonts w:eastAsia="Times New Roman"/>
        </w:rPr>
        <w:pict>
          <v:rect id="_x0000_i1068" style="width:0;height:1.5pt" o:hralign="center" o:hrstd="t" o:hr="t" fillcolor="#a0a0a0" stroked="f"/>
        </w:pict>
      </w:r>
    </w:p>
    <w:p w:rsidR="00000000" w:rsidRDefault="00DA77C3">
      <w:pPr>
        <w:jc w:val="center"/>
        <w:divId w:val="275479407"/>
        <w:rPr>
          <w:rFonts w:eastAsia="Times New Roman"/>
        </w:rPr>
      </w:pPr>
    </w:p>
    <w:p w:rsidR="00000000" w:rsidRDefault="00DA77C3">
      <w:pPr>
        <w:divId w:val="1911232998"/>
        <w:rPr>
          <w:rFonts w:eastAsia="Times New Roman"/>
        </w:rPr>
      </w:pPr>
      <w:r>
        <w:rPr>
          <w:rFonts w:ascii="Arial" w:eastAsia="Times New Roman" w:hAnsi="Arial" w:cs="Arial"/>
          <w:b/>
          <w:bCs/>
          <w:color w:val="000000"/>
          <w:sz w:val="28"/>
          <w:szCs w:val="28"/>
        </w:rPr>
        <w:t>ITEM 1A. RISK FACTORS</w:t>
      </w:r>
    </w:p>
    <w:p w:rsidR="00000000" w:rsidRDefault="00DA77C3">
      <w:pPr>
        <w:divId w:val="451829544"/>
        <w:rPr>
          <w:rFonts w:eastAsia="Times New Roman"/>
        </w:rPr>
      </w:pPr>
    </w:p>
    <w:p w:rsidR="00000000" w:rsidRDefault="00DA77C3">
      <w:pPr>
        <w:divId w:val="597979366"/>
        <w:rPr>
          <w:rFonts w:eastAsia="Times New Roman"/>
        </w:rPr>
      </w:pPr>
      <w:r>
        <w:rPr>
          <w:rFonts w:ascii="Arial" w:eastAsia="Times New Roman" w:hAnsi="Arial" w:cs="Arial"/>
          <w:color w:val="000000"/>
          <w:sz w:val="20"/>
          <w:szCs w:val="20"/>
        </w:rPr>
        <w:t>The following risk factors could materially and adversely affect our business, operations, financial results or market price or value of our securities. This list is not exhaustive, and we place no priority o</w:t>
      </w:r>
      <w:r>
        <w:rPr>
          <w:rFonts w:ascii="Arial" w:eastAsia="Times New Roman" w:hAnsi="Arial" w:cs="Arial"/>
          <w:color w:val="000000"/>
          <w:sz w:val="20"/>
          <w:szCs w:val="20"/>
        </w:rPr>
        <w:t>r likelihood based on order of presentation or grouping under sub-captions. For ease of reference, the risk factors are presented under the following sub-captions: (1) Risks Related to Operational Disruption or Catastrophic Events; (2) Risks Related to our</w:t>
      </w:r>
      <w:r>
        <w:rPr>
          <w:rFonts w:ascii="Arial" w:eastAsia="Times New Roman" w:hAnsi="Arial" w:cs="Arial"/>
          <w:color w:val="000000"/>
          <w:sz w:val="20"/>
          <w:szCs w:val="20"/>
        </w:rPr>
        <w:t xml:space="preserve"> Business and Industry; and (3) Risks Related to Government Regulation and Legal Risks.</w:t>
      </w:r>
    </w:p>
    <w:p w:rsidR="00000000" w:rsidRDefault="00DA77C3">
      <w:pPr>
        <w:divId w:val="1427770870"/>
        <w:rPr>
          <w:rFonts w:eastAsia="Times New Roman"/>
        </w:rPr>
      </w:pPr>
    </w:p>
    <w:p w:rsidR="00000000" w:rsidRDefault="00DA77C3">
      <w:pPr>
        <w:divId w:val="845022226"/>
        <w:rPr>
          <w:rFonts w:eastAsia="Times New Roman"/>
        </w:rPr>
      </w:pPr>
      <w:r>
        <w:rPr>
          <w:rFonts w:ascii="Arial" w:eastAsia="Times New Roman" w:hAnsi="Arial" w:cs="Arial"/>
          <w:b/>
          <w:bCs/>
          <w:color w:val="000000"/>
          <w:sz w:val="20"/>
          <w:szCs w:val="20"/>
        </w:rPr>
        <w:t>RISKS RELATED TO OPERATIONAL DISRUPTION OR CATASTROPHIC EVENTS</w:t>
      </w:r>
    </w:p>
    <w:p w:rsidR="00000000" w:rsidRDefault="00DA77C3">
      <w:pPr>
        <w:divId w:val="767192378"/>
        <w:rPr>
          <w:rFonts w:eastAsia="Times New Roman"/>
        </w:rPr>
      </w:pPr>
    </w:p>
    <w:p w:rsidR="00000000" w:rsidRDefault="00DA77C3">
      <w:pPr>
        <w:divId w:val="1710647730"/>
        <w:rPr>
          <w:rFonts w:eastAsia="Times New Roman"/>
        </w:rPr>
      </w:pPr>
      <w:r>
        <w:rPr>
          <w:rFonts w:ascii="Arial" w:eastAsia="Times New Roman" w:hAnsi="Arial" w:cs="Arial"/>
          <w:b/>
          <w:bCs/>
          <w:i/>
          <w:iCs/>
          <w:color w:val="000000"/>
          <w:sz w:val="20"/>
          <w:szCs w:val="20"/>
        </w:rPr>
        <w:t>Pipeline operations involve numerous risks that may adversely affect our business and financial results.</w:t>
      </w:r>
    </w:p>
    <w:p w:rsidR="00000000" w:rsidRDefault="00DA77C3">
      <w:pPr>
        <w:divId w:val="1989627957"/>
        <w:rPr>
          <w:rFonts w:eastAsia="Times New Roman"/>
        </w:rPr>
      </w:pPr>
      <w:r>
        <w:rPr>
          <w:rFonts w:ascii="Arial" w:eastAsia="Times New Roman" w:hAnsi="Arial" w:cs="Arial"/>
          <w:color w:val="000000"/>
          <w:sz w:val="20"/>
          <w:szCs w:val="20"/>
        </w:rPr>
        <w:t>Operation of complex pipeline systems, gathering, treating, storing and processing operations involves many risks, hazards and uncertainties. These eve</w:t>
      </w:r>
      <w:r>
        <w:rPr>
          <w:rFonts w:ascii="Arial" w:eastAsia="Times New Roman" w:hAnsi="Arial" w:cs="Arial"/>
          <w:color w:val="000000"/>
          <w:sz w:val="20"/>
          <w:szCs w:val="20"/>
        </w:rPr>
        <w:t>nts include adverse weather conditions, accidents, the breakdown or failure of equipment or processes, the performance of the facilities below expected levels of capacity and efficiency and catastrophic events; which include, but are not limited to, physic</w:t>
      </w:r>
      <w:r>
        <w:rPr>
          <w:rFonts w:ascii="Arial" w:eastAsia="Times New Roman" w:hAnsi="Arial" w:cs="Arial"/>
          <w:color w:val="000000"/>
          <w:sz w:val="20"/>
          <w:szCs w:val="20"/>
        </w:rPr>
        <w:t>al risks related to climate change, such as, fires, earthquakes, hurricanes, floods, landslides, increased volatility in season temperatures, rising sea levels or other similar events beyond our control. These types of catastrophic events could result in l</w:t>
      </w:r>
      <w:r>
        <w:rPr>
          <w:rFonts w:ascii="Arial" w:eastAsia="Times New Roman" w:hAnsi="Arial" w:cs="Arial"/>
          <w:color w:val="000000"/>
          <w:sz w:val="20"/>
          <w:szCs w:val="20"/>
        </w:rPr>
        <w:t>oss of human life, significant damage to property and our assets, environmental pollution and impairment of our operations, any of which could also result in substantial losses for which insurance may not be sufficient or available and for which we may bea</w:t>
      </w:r>
      <w:r>
        <w:rPr>
          <w:rFonts w:ascii="Arial" w:eastAsia="Times New Roman" w:hAnsi="Arial" w:cs="Arial"/>
          <w:color w:val="000000"/>
          <w:sz w:val="20"/>
          <w:szCs w:val="20"/>
        </w:rPr>
        <w:t xml:space="preserve">r a part or all of the cost. </w:t>
      </w:r>
    </w:p>
    <w:p w:rsidR="00000000" w:rsidRDefault="00DA77C3">
      <w:pPr>
        <w:divId w:val="461119306"/>
        <w:rPr>
          <w:rFonts w:eastAsia="Times New Roman"/>
        </w:rPr>
      </w:pPr>
    </w:p>
    <w:p w:rsidR="00000000" w:rsidRDefault="00DA77C3">
      <w:pPr>
        <w:divId w:val="1558663362"/>
        <w:rPr>
          <w:rFonts w:eastAsia="Times New Roman"/>
        </w:rPr>
      </w:pPr>
      <w:r>
        <w:rPr>
          <w:rFonts w:ascii="Arial" w:eastAsia="Times New Roman" w:hAnsi="Arial" w:cs="Arial"/>
          <w:color w:val="000000"/>
          <w:sz w:val="20"/>
          <w:szCs w:val="20"/>
        </w:rPr>
        <w:t xml:space="preserve">We have experienced such events in the past, including in 2010 on Lines 6A and 6B of the Lakehead System; in October 2018 at the BC Pipeline T-South system; and in January 2019, August 2019 and May 2020 at the Texas Eastern </w:t>
      </w:r>
      <w:r>
        <w:rPr>
          <w:rFonts w:ascii="Arial" w:eastAsia="Times New Roman" w:hAnsi="Arial" w:cs="Arial"/>
          <w:color w:val="000000"/>
          <w:sz w:val="20"/>
          <w:szCs w:val="20"/>
        </w:rPr>
        <w:t xml:space="preserve">pipeline, and we cannot guarantee that we will not experience catastrophic events in the future. In addition, we could be subject to litigation and significant fines and penalties from regulators in connection with any such events. </w:t>
      </w:r>
    </w:p>
    <w:p w:rsidR="00000000" w:rsidRDefault="00DA77C3">
      <w:pPr>
        <w:divId w:val="1332030284"/>
        <w:rPr>
          <w:rFonts w:eastAsia="Times New Roman"/>
        </w:rPr>
      </w:pPr>
    </w:p>
    <w:p w:rsidR="00000000" w:rsidRDefault="00DA77C3">
      <w:pPr>
        <w:divId w:val="192500843"/>
        <w:rPr>
          <w:rFonts w:eastAsia="Times New Roman"/>
        </w:rPr>
      </w:pPr>
      <w:r>
        <w:rPr>
          <w:rFonts w:ascii="Arial" w:eastAsia="Times New Roman" w:hAnsi="Arial" w:cs="Arial"/>
          <w:color w:val="000000"/>
          <w:sz w:val="20"/>
          <w:szCs w:val="20"/>
        </w:rPr>
        <w:t>An environmental inci</w:t>
      </w:r>
      <w:r>
        <w:rPr>
          <w:rFonts w:ascii="Arial" w:eastAsia="Times New Roman" w:hAnsi="Arial" w:cs="Arial"/>
          <w:color w:val="000000"/>
          <w:sz w:val="20"/>
          <w:szCs w:val="20"/>
        </w:rPr>
        <w:t>dent is an event that may cause harm or potential harm to the environment and could also lead to an increased cost of operating and insuring our assets, thereby negatively impacting earnings. An environmental incident could have lasting reputational impact</w:t>
      </w:r>
      <w:r>
        <w:rPr>
          <w:rFonts w:ascii="Arial" w:eastAsia="Times New Roman" w:hAnsi="Arial" w:cs="Arial"/>
          <w:color w:val="000000"/>
          <w:sz w:val="20"/>
          <w:szCs w:val="20"/>
        </w:rPr>
        <w:t>s to us and could impact our ability to work with various stakeholders. For pipeline and storage assets located near populated areas, including residential communities, commercial business centers, industrial sites and other public gathering locations, the</w:t>
      </w:r>
      <w:r>
        <w:rPr>
          <w:rFonts w:ascii="Arial" w:eastAsia="Times New Roman" w:hAnsi="Arial" w:cs="Arial"/>
          <w:color w:val="000000"/>
          <w:sz w:val="20"/>
          <w:szCs w:val="20"/>
        </w:rPr>
        <w:t xml:space="preserve"> level of damage resulting from these catastrophic events could be greater.</w:t>
      </w:r>
    </w:p>
    <w:p w:rsidR="00000000" w:rsidRDefault="00DA77C3">
      <w:pPr>
        <w:divId w:val="508106014"/>
        <w:rPr>
          <w:rFonts w:eastAsia="Times New Roman"/>
        </w:rPr>
      </w:pPr>
    </w:p>
    <w:p w:rsidR="00000000" w:rsidRDefault="00DA77C3">
      <w:pPr>
        <w:divId w:val="856427664"/>
        <w:rPr>
          <w:rFonts w:eastAsia="Times New Roman"/>
        </w:rPr>
      </w:pPr>
      <w:r>
        <w:rPr>
          <w:rFonts w:ascii="Arial" w:eastAsia="Times New Roman" w:hAnsi="Arial" w:cs="Arial"/>
          <w:b/>
          <w:bCs/>
          <w:i/>
          <w:iCs/>
          <w:color w:val="000000"/>
          <w:sz w:val="20"/>
          <w:szCs w:val="20"/>
        </w:rPr>
        <w:t>A service interruption could have a significant impact on our operations, and negatively impact financial results, relationships with stakeholders and our reputation.</w:t>
      </w:r>
    </w:p>
    <w:p w:rsidR="00000000" w:rsidRDefault="00DA77C3">
      <w:pPr>
        <w:divId w:val="1980768651"/>
        <w:rPr>
          <w:rFonts w:eastAsia="Times New Roman"/>
        </w:rPr>
      </w:pPr>
      <w:r>
        <w:rPr>
          <w:rFonts w:ascii="Arial" w:eastAsia="Times New Roman" w:hAnsi="Arial" w:cs="Arial"/>
          <w:color w:val="000000"/>
          <w:sz w:val="20"/>
          <w:szCs w:val="20"/>
        </w:rPr>
        <w:t>A service i</w:t>
      </w:r>
      <w:r>
        <w:rPr>
          <w:rFonts w:ascii="Arial" w:eastAsia="Times New Roman" w:hAnsi="Arial" w:cs="Arial"/>
          <w:color w:val="000000"/>
          <w:sz w:val="20"/>
          <w:szCs w:val="20"/>
        </w:rPr>
        <w:t>nterruption due to a major power disruption, curtailment of commodity supply, operational incident or other reasons could have a significant impact on our operations and negatively impact financial results, relationships with stakeholders and our reputatio</w:t>
      </w:r>
      <w:r>
        <w:rPr>
          <w:rFonts w:ascii="Arial" w:eastAsia="Times New Roman" w:hAnsi="Arial" w:cs="Arial"/>
          <w:color w:val="000000"/>
          <w:sz w:val="20"/>
          <w:szCs w:val="20"/>
        </w:rPr>
        <w:t>n. Service interruptions that impact our crude oil and natural gas transportation services can negatively impact shippers’ operations and earnings as they are dependent on our services to move their product to market or fulfill their own contractual arrang</w:t>
      </w:r>
      <w:r>
        <w:rPr>
          <w:rFonts w:ascii="Arial" w:eastAsia="Times New Roman" w:hAnsi="Arial" w:cs="Arial"/>
          <w:color w:val="000000"/>
          <w:sz w:val="20"/>
          <w:szCs w:val="20"/>
        </w:rPr>
        <w:t>ements.</w:t>
      </w:r>
    </w:p>
    <w:p w:rsidR="00000000" w:rsidRDefault="00DA77C3">
      <w:pPr>
        <w:jc w:val="center"/>
        <w:divId w:val="1637876150"/>
        <w:rPr>
          <w:rFonts w:eastAsia="Times New Roman"/>
        </w:rPr>
      </w:pPr>
      <w:r>
        <w:rPr>
          <w:rFonts w:ascii="Arial" w:eastAsia="Times New Roman" w:hAnsi="Arial" w:cs="Arial"/>
          <w:color w:val="000000"/>
          <w:sz w:val="20"/>
          <w:szCs w:val="20"/>
        </w:rPr>
        <w:t>40</w:t>
      </w:r>
    </w:p>
    <w:p w:rsidR="00000000" w:rsidRDefault="00DA77C3">
      <w:pPr>
        <w:rPr>
          <w:rFonts w:eastAsia="Times New Roman"/>
        </w:rPr>
      </w:pPr>
      <w:r>
        <w:rPr>
          <w:rFonts w:eastAsia="Times New Roman"/>
        </w:rPr>
        <w:pict>
          <v:rect id="_x0000_i1069" style="width:0;height:1.5pt" o:hralign="center" o:hrstd="t" o:hr="t" fillcolor="#a0a0a0" stroked="f"/>
        </w:pict>
      </w:r>
    </w:p>
    <w:p w:rsidR="00000000" w:rsidRDefault="00DA77C3">
      <w:pPr>
        <w:jc w:val="center"/>
        <w:divId w:val="385568695"/>
        <w:rPr>
          <w:rFonts w:eastAsia="Times New Roman"/>
        </w:rPr>
      </w:pPr>
    </w:p>
    <w:p w:rsidR="00000000" w:rsidRDefault="00DA77C3">
      <w:pPr>
        <w:divId w:val="991835595"/>
        <w:rPr>
          <w:rFonts w:eastAsia="Times New Roman"/>
        </w:rPr>
      </w:pPr>
      <w:r>
        <w:rPr>
          <w:rFonts w:ascii="Arial" w:eastAsia="Times New Roman" w:hAnsi="Arial" w:cs="Arial"/>
          <w:b/>
          <w:bCs/>
          <w:i/>
          <w:iCs/>
          <w:color w:val="000000"/>
          <w:sz w:val="20"/>
          <w:szCs w:val="20"/>
        </w:rPr>
        <w:t>Our operations involve safety risks to the public and to our workers and contractors.</w:t>
      </w:r>
    </w:p>
    <w:p w:rsidR="00000000" w:rsidRDefault="00DA77C3">
      <w:pPr>
        <w:divId w:val="928465719"/>
        <w:rPr>
          <w:rFonts w:eastAsia="Times New Roman"/>
        </w:rPr>
      </w:pPr>
      <w:r>
        <w:rPr>
          <w:rFonts w:ascii="Arial" w:eastAsia="Times New Roman" w:hAnsi="Arial" w:cs="Arial"/>
          <w:color w:val="000000"/>
          <w:sz w:val="20"/>
          <w:szCs w:val="20"/>
        </w:rPr>
        <w:t>Several of our pipelines and distribution systems and related assets are operated in close proximity to populated areas and a major incident could result in injury or loss of life to members of the public. In addition, given the natural hazards inherent in</w:t>
      </w:r>
      <w:r>
        <w:rPr>
          <w:rFonts w:ascii="Arial" w:eastAsia="Times New Roman" w:hAnsi="Arial" w:cs="Arial"/>
          <w:color w:val="000000"/>
          <w:sz w:val="20"/>
          <w:szCs w:val="20"/>
        </w:rPr>
        <w:t xml:space="preserve"> our operations, our workers and contractors are subject to personal safety risks. A public safety incident or an injury or loss of life to our workers or contractors, which we have experienced in the past and, despite the precautions we take, may experien</w:t>
      </w:r>
      <w:r>
        <w:rPr>
          <w:rFonts w:ascii="Arial" w:eastAsia="Times New Roman" w:hAnsi="Arial" w:cs="Arial"/>
          <w:color w:val="000000"/>
          <w:sz w:val="20"/>
          <w:szCs w:val="20"/>
        </w:rPr>
        <w:t>ce in the future, could result in reputational damage to us, material repair costs or increased costs of operating and insuring our assets.</w:t>
      </w:r>
    </w:p>
    <w:p w:rsidR="00000000" w:rsidRDefault="00DA77C3">
      <w:pPr>
        <w:divId w:val="970749296"/>
        <w:rPr>
          <w:rFonts w:eastAsia="Times New Roman"/>
        </w:rPr>
      </w:pPr>
    </w:p>
    <w:p w:rsidR="00000000" w:rsidRDefault="00DA77C3">
      <w:pPr>
        <w:divId w:val="1907646848"/>
        <w:rPr>
          <w:rFonts w:eastAsia="Times New Roman"/>
        </w:rPr>
      </w:pPr>
      <w:r>
        <w:rPr>
          <w:rFonts w:ascii="Arial" w:eastAsia="Times New Roman" w:hAnsi="Arial" w:cs="Arial"/>
          <w:b/>
          <w:bCs/>
          <w:i/>
          <w:iCs/>
          <w:color w:val="000000"/>
          <w:sz w:val="20"/>
          <w:szCs w:val="20"/>
        </w:rPr>
        <w:t xml:space="preserve">Cyber-attacks or security breaches could adversely affect our business, operations or financial results. </w:t>
      </w:r>
    </w:p>
    <w:p w:rsidR="00000000" w:rsidRDefault="00DA77C3">
      <w:pPr>
        <w:divId w:val="288781374"/>
        <w:rPr>
          <w:rFonts w:eastAsia="Times New Roman"/>
        </w:rPr>
      </w:pPr>
      <w:r>
        <w:rPr>
          <w:rFonts w:ascii="Arial" w:eastAsia="Times New Roman" w:hAnsi="Arial" w:cs="Arial"/>
          <w:color w:val="000000"/>
          <w:sz w:val="20"/>
          <w:szCs w:val="20"/>
        </w:rPr>
        <w:t>Our busi</w:t>
      </w:r>
      <w:r>
        <w:rPr>
          <w:rFonts w:ascii="Arial" w:eastAsia="Times New Roman" w:hAnsi="Arial" w:cs="Arial"/>
          <w:color w:val="000000"/>
          <w:sz w:val="20"/>
          <w:szCs w:val="20"/>
        </w:rPr>
        <w:t>ness is dependent upon information systems and other digital technologies for controlling our plants, pipelines and other assets, processing transactions and summarizing and reporting results of operations. The secure processing, maintenance and transmissi</w:t>
      </w:r>
      <w:r>
        <w:rPr>
          <w:rFonts w:ascii="Arial" w:eastAsia="Times New Roman" w:hAnsi="Arial" w:cs="Arial"/>
          <w:color w:val="000000"/>
          <w:sz w:val="20"/>
          <w:szCs w:val="20"/>
        </w:rPr>
        <w:t>on of information is critical to our operations. A security breach of our network or systems, or the network or systems of our third-party vendors, could result in improper operation of our assets, potentially including delays in the delivery or availabili</w:t>
      </w:r>
      <w:r>
        <w:rPr>
          <w:rFonts w:ascii="Arial" w:eastAsia="Times New Roman" w:hAnsi="Arial" w:cs="Arial"/>
          <w:color w:val="000000"/>
          <w:sz w:val="20"/>
          <w:szCs w:val="20"/>
        </w:rPr>
        <w:t>ty of our customers’ products, contamination or degradation of the products we transport, store or distribute, or releases of hydrocarbon products for which we could be held liable. Furthermore, we and some of our vendors collect and store sensitive data i</w:t>
      </w:r>
      <w:r>
        <w:rPr>
          <w:rFonts w:ascii="Arial" w:eastAsia="Times New Roman" w:hAnsi="Arial" w:cs="Arial"/>
          <w:color w:val="000000"/>
          <w:sz w:val="20"/>
          <w:szCs w:val="20"/>
        </w:rPr>
        <w:t xml:space="preserve">n the ordinary course of our business, including personal identification information of our employees as well as our proprietary business information and that of our customers, suppliers, investors and other stakeholders. </w:t>
      </w:r>
    </w:p>
    <w:p w:rsidR="00000000" w:rsidRDefault="00DA77C3">
      <w:pPr>
        <w:divId w:val="125860720"/>
        <w:rPr>
          <w:rFonts w:eastAsia="Times New Roman"/>
        </w:rPr>
      </w:pPr>
      <w:r>
        <w:rPr>
          <w:rFonts w:ascii="Arial" w:eastAsia="Times New Roman" w:hAnsi="Arial" w:cs="Arial"/>
          <w:color w:val="000000"/>
          <w:sz w:val="20"/>
          <w:szCs w:val="20"/>
        </w:rPr>
        <w:t>Cybersecurity risks have increase</w:t>
      </w:r>
      <w:r>
        <w:rPr>
          <w:rFonts w:ascii="Arial" w:eastAsia="Times New Roman" w:hAnsi="Arial" w:cs="Arial"/>
          <w:color w:val="000000"/>
          <w:sz w:val="20"/>
          <w:szCs w:val="20"/>
        </w:rPr>
        <w:t>d in recent years as a result of the proliferation of new technologies and the increased sophistication, magnitude and frequency of cyber-attacks and data security breaches. Because of the critical nature of our infrastructure and our use of information sy</w:t>
      </w:r>
      <w:r>
        <w:rPr>
          <w:rFonts w:ascii="Arial" w:eastAsia="Times New Roman" w:hAnsi="Arial" w:cs="Arial"/>
          <w:color w:val="000000"/>
          <w:sz w:val="20"/>
          <w:szCs w:val="20"/>
        </w:rPr>
        <w:t>stems and other digital technologies to control our assets, we face a heightened risk of cyber-attacks. We have a cyber-security controls framework in place which has been derived from the National Institute of Standards. We monitor our control effectivene</w:t>
      </w:r>
      <w:r>
        <w:rPr>
          <w:rFonts w:ascii="Arial" w:eastAsia="Times New Roman" w:hAnsi="Arial" w:cs="Arial"/>
          <w:color w:val="000000"/>
          <w:sz w:val="20"/>
          <w:szCs w:val="20"/>
        </w:rPr>
        <w:t>ss in an increasing threat landscape and continuously take action to improve our security posture. We have implemented a security operations center, which operates at all times to monitor, detect and investigate activity in our network together with an inc</w:t>
      </w:r>
      <w:r>
        <w:rPr>
          <w:rFonts w:ascii="Arial" w:eastAsia="Times New Roman" w:hAnsi="Arial" w:cs="Arial"/>
          <w:color w:val="000000"/>
          <w:sz w:val="20"/>
          <w:szCs w:val="20"/>
        </w:rPr>
        <w:t xml:space="preserve">ident response process that we test on a monthly basis. We conduct independent cyber-security audits and penetration tests on a regular basis to test that our preventative and detective controls are working as designed. </w:t>
      </w:r>
    </w:p>
    <w:p w:rsidR="00000000" w:rsidRDefault="00DA77C3">
      <w:pPr>
        <w:divId w:val="711465409"/>
        <w:rPr>
          <w:rFonts w:eastAsia="Times New Roman"/>
        </w:rPr>
      </w:pPr>
      <w:r>
        <w:rPr>
          <w:rFonts w:ascii="Arial" w:eastAsia="Times New Roman" w:hAnsi="Arial" w:cs="Arial"/>
          <w:color w:val="000000"/>
          <w:sz w:val="20"/>
          <w:szCs w:val="20"/>
        </w:rPr>
        <w:t>During the normal course of busines</w:t>
      </w:r>
      <w:r>
        <w:rPr>
          <w:rFonts w:ascii="Arial" w:eastAsia="Times New Roman" w:hAnsi="Arial" w:cs="Arial"/>
          <w:color w:val="000000"/>
          <w:sz w:val="20"/>
          <w:szCs w:val="20"/>
        </w:rPr>
        <w:t xml:space="preserve">s, we have experienced and expect to continue to experience attempts to gain unauthorized access to, or to compromise, our information systems or to disrupt our operations through cyber-attacks or security breaches, although none to our knowledge have had </w:t>
      </w:r>
      <w:r>
        <w:rPr>
          <w:rFonts w:ascii="Arial" w:eastAsia="Times New Roman" w:hAnsi="Arial" w:cs="Arial"/>
          <w:color w:val="000000"/>
          <w:sz w:val="20"/>
          <w:szCs w:val="20"/>
        </w:rPr>
        <w:t>a material adverse effect on our business, operations or financial results. Despite our security measures, our information systems, or those of our vendors, may become the target of further cyber-attacks (including hacking, viruses or acts of terrorism) or</w:t>
      </w:r>
      <w:r>
        <w:rPr>
          <w:rFonts w:ascii="Arial" w:eastAsia="Times New Roman" w:hAnsi="Arial" w:cs="Arial"/>
          <w:color w:val="000000"/>
          <w:sz w:val="20"/>
          <w:szCs w:val="20"/>
        </w:rPr>
        <w:t xml:space="preserve"> security breaches (including employee error, malfeasance or other breaches), which could compromise our network or systems, or those of our vendors, affect our ability to correctly record, process and report transactions or financial information, or resul</w:t>
      </w:r>
      <w:r>
        <w:rPr>
          <w:rFonts w:ascii="Arial" w:eastAsia="Times New Roman" w:hAnsi="Arial" w:cs="Arial"/>
          <w:color w:val="000000"/>
          <w:sz w:val="20"/>
          <w:szCs w:val="20"/>
        </w:rPr>
        <w:t xml:space="preserve">t in the release or loss of the information stored therein, misappropriation of assets, disruption to our operations or damage to our facilities. As a result of a cyber-attack or security breach, we could also be liable under laws that protect the privacy </w:t>
      </w:r>
      <w:r>
        <w:rPr>
          <w:rFonts w:ascii="Arial" w:eastAsia="Times New Roman" w:hAnsi="Arial" w:cs="Arial"/>
          <w:color w:val="000000"/>
          <w:sz w:val="20"/>
          <w:szCs w:val="20"/>
        </w:rPr>
        <w:t>of personal information, subject to regulatory penalties, experience damage to our reputation or a loss of consumer confidence in our products and services, or incur additional costs for remediation and modification or enhancement of our information system</w:t>
      </w:r>
      <w:r>
        <w:rPr>
          <w:rFonts w:ascii="Arial" w:eastAsia="Times New Roman" w:hAnsi="Arial" w:cs="Arial"/>
          <w:color w:val="000000"/>
          <w:sz w:val="20"/>
          <w:szCs w:val="20"/>
        </w:rPr>
        <w:t>s to prevent future occurrences or other costs or be subject to increased regulation or litigation, all of which could materially adversely affect our reputation, business, operations or financial results.</w:t>
      </w:r>
    </w:p>
    <w:p w:rsidR="00000000" w:rsidRDefault="00DA77C3">
      <w:pPr>
        <w:divId w:val="106431400"/>
        <w:rPr>
          <w:rFonts w:eastAsia="Times New Roman"/>
        </w:rPr>
      </w:pPr>
    </w:p>
    <w:p w:rsidR="00000000" w:rsidRDefault="00DA77C3">
      <w:pPr>
        <w:jc w:val="center"/>
        <w:divId w:val="1382250092"/>
        <w:rPr>
          <w:rFonts w:eastAsia="Times New Roman"/>
        </w:rPr>
      </w:pPr>
      <w:r>
        <w:rPr>
          <w:rFonts w:ascii="Arial" w:eastAsia="Times New Roman" w:hAnsi="Arial" w:cs="Arial"/>
          <w:color w:val="000000"/>
          <w:sz w:val="20"/>
          <w:szCs w:val="20"/>
        </w:rPr>
        <w:t>41</w:t>
      </w:r>
    </w:p>
    <w:p w:rsidR="00000000" w:rsidRDefault="00DA77C3">
      <w:pPr>
        <w:rPr>
          <w:rFonts w:eastAsia="Times New Roman"/>
        </w:rPr>
      </w:pPr>
      <w:r>
        <w:rPr>
          <w:rFonts w:eastAsia="Times New Roman"/>
        </w:rPr>
        <w:pict>
          <v:rect id="_x0000_i1070" style="width:0;height:1.5pt" o:hralign="center" o:hrstd="t" o:hr="t" fillcolor="#a0a0a0" stroked="f"/>
        </w:pict>
      </w:r>
    </w:p>
    <w:p w:rsidR="00000000" w:rsidRDefault="00DA77C3">
      <w:pPr>
        <w:jc w:val="center"/>
        <w:divId w:val="2021547406"/>
        <w:rPr>
          <w:rFonts w:eastAsia="Times New Roman"/>
        </w:rPr>
      </w:pPr>
    </w:p>
    <w:p w:rsidR="00000000" w:rsidRDefault="00DA77C3">
      <w:pPr>
        <w:divId w:val="819617627"/>
        <w:rPr>
          <w:rFonts w:eastAsia="Times New Roman"/>
        </w:rPr>
      </w:pPr>
      <w:r>
        <w:rPr>
          <w:rFonts w:ascii="Arial" w:eastAsia="Times New Roman" w:hAnsi="Arial" w:cs="Arial"/>
          <w:b/>
          <w:bCs/>
          <w:i/>
          <w:iCs/>
          <w:color w:val="000000"/>
          <w:sz w:val="20"/>
          <w:szCs w:val="20"/>
        </w:rPr>
        <w:t>Pandem</w:t>
      </w:r>
      <w:r>
        <w:rPr>
          <w:rFonts w:ascii="Arial" w:eastAsia="Times New Roman" w:hAnsi="Arial" w:cs="Arial"/>
          <w:b/>
          <w:bCs/>
          <w:i/>
          <w:iCs/>
          <w:color w:val="000000"/>
          <w:sz w:val="20"/>
          <w:szCs w:val="20"/>
        </w:rPr>
        <w:t>ics, epidemics or disease outbreaks, such as the COVID-19 pandemic, may adversely affect local and global economies and our business, operations or financial results.</w:t>
      </w:r>
    </w:p>
    <w:p w:rsidR="00000000" w:rsidRDefault="00DA77C3">
      <w:pPr>
        <w:divId w:val="1130634939"/>
        <w:rPr>
          <w:rFonts w:eastAsia="Times New Roman"/>
        </w:rPr>
      </w:pPr>
      <w:r>
        <w:rPr>
          <w:rFonts w:ascii="Arial" w:eastAsia="Times New Roman" w:hAnsi="Arial" w:cs="Arial"/>
          <w:color w:val="000000"/>
          <w:sz w:val="20"/>
          <w:szCs w:val="20"/>
        </w:rPr>
        <w:t>Disruptions caused by pandemics, epidemics or disease outbreaks, in locations in which we</w:t>
      </w:r>
      <w:r>
        <w:rPr>
          <w:rFonts w:ascii="Arial" w:eastAsia="Times New Roman" w:hAnsi="Arial" w:cs="Arial"/>
          <w:color w:val="000000"/>
          <w:sz w:val="20"/>
          <w:szCs w:val="20"/>
        </w:rPr>
        <w:t xml:space="preserve"> operate or globally, could materially adversely affect our business, operations, financial results and forward-looking expectations. The COVID-19 pandemic has negatively impacted us in 2020 and the impacts are expected to continue for future periods, whic</w:t>
      </w:r>
      <w:r>
        <w:rPr>
          <w:rFonts w:ascii="Arial" w:eastAsia="Times New Roman" w:hAnsi="Arial" w:cs="Arial"/>
          <w:color w:val="000000"/>
          <w:sz w:val="20"/>
          <w:szCs w:val="20"/>
        </w:rPr>
        <w:t>h we are unable to reasonably predict due to numerous uncertainties, including the duration and severity of the pandemic.</w:t>
      </w:r>
    </w:p>
    <w:p w:rsidR="00000000" w:rsidRDefault="00DA77C3">
      <w:pPr>
        <w:divId w:val="2075545216"/>
        <w:rPr>
          <w:rFonts w:eastAsia="Times New Roman"/>
        </w:rPr>
      </w:pPr>
    </w:p>
    <w:p w:rsidR="00000000" w:rsidRDefault="00DA77C3">
      <w:pPr>
        <w:divId w:val="549265418"/>
        <w:rPr>
          <w:rFonts w:eastAsia="Times New Roman"/>
        </w:rPr>
      </w:pPr>
      <w:r>
        <w:rPr>
          <w:rFonts w:ascii="Arial" w:eastAsia="Times New Roman" w:hAnsi="Arial" w:cs="Arial"/>
          <w:color w:val="000000"/>
          <w:sz w:val="20"/>
          <w:szCs w:val="20"/>
        </w:rPr>
        <w:t>The World Health Organization declared COVID-19 to be a pandemic on March 11, 2020. In response to the rapid global spread of COVID-</w:t>
      </w:r>
      <w:r>
        <w:rPr>
          <w:rFonts w:ascii="Arial" w:eastAsia="Times New Roman" w:hAnsi="Arial" w:cs="Arial"/>
          <w:color w:val="000000"/>
          <w:sz w:val="20"/>
          <w:szCs w:val="20"/>
        </w:rPr>
        <w:t>19, governments have enacted emergency measures to combat the spread of the virus. These measures include restrictions on business activity and travel, as well as requirements to isolate or quarantine, which could continue or expand. Certain of our operati</w:t>
      </w:r>
      <w:r>
        <w:rPr>
          <w:rFonts w:ascii="Arial" w:eastAsia="Times New Roman" w:hAnsi="Arial" w:cs="Arial"/>
          <w:color w:val="000000"/>
          <w:sz w:val="20"/>
          <w:szCs w:val="20"/>
        </w:rPr>
        <w:t>ons and projects have been deemed essential services in critical infrastructure sectors and are currently exempt from certain business activity restrictions; however, there is no guarantee that this exemption will continue. These actions have interrupted b</w:t>
      </w:r>
      <w:r>
        <w:rPr>
          <w:rFonts w:ascii="Arial" w:eastAsia="Times New Roman" w:hAnsi="Arial" w:cs="Arial"/>
          <w:color w:val="000000"/>
          <w:sz w:val="20"/>
          <w:szCs w:val="20"/>
        </w:rPr>
        <w:t xml:space="preserve">usiness activities and supply chains; disrupted travel; contributed to significant volatility in the financial and commodity markets, resulting in lower interest rates; impacted social conditions; and adversely impacted national and international economic </w:t>
      </w:r>
      <w:r>
        <w:rPr>
          <w:rFonts w:ascii="Arial" w:eastAsia="Times New Roman" w:hAnsi="Arial" w:cs="Arial"/>
          <w:color w:val="000000"/>
          <w:sz w:val="20"/>
          <w:szCs w:val="20"/>
        </w:rPr>
        <w:t xml:space="preserve">conditions, </w:t>
      </w:r>
      <w:r>
        <w:rPr>
          <w:rFonts w:ascii="Arial" w:eastAsia="Times New Roman" w:hAnsi="Arial" w:cs="Arial"/>
          <w:color w:val="2B2B2B"/>
          <w:sz w:val="20"/>
          <w:szCs w:val="20"/>
        </w:rPr>
        <w:t xml:space="preserve">including commodity prices and demand for energy, </w:t>
      </w:r>
      <w:r>
        <w:rPr>
          <w:rFonts w:ascii="Arial" w:eastAsia="Times New Roman" w:hAnsi="Arial" w:cs="Arial"/>
          <w:color w:val="000000"/>
          <w:sz w:val="20"/>
          <w:szCs w:val="20"/>
        </w:rPr>
        <w:t>as well as the labor market.</w:t>
      </w:r>
    </w:p>
    <w:p w:rsidR="00000000" w:rsidRDefault="00DA77C3">
      <w:pPr>
        <w:divId w:val="717900793"/>
        <w:rPr>
          <w:rFonts w:eastAsia="Times New Roman"/>
        </w:rPr>
      </w:pPr>
    </w:p>
    <w:p w:rsidR="00000000" w:rsidRDefault="00DA77C3">
      <w:pPr>
        <w:divId w:val="757485923"/>
        <w:rPr>
          <w:rFonts w:eastAsia="Times New Roman"/>
        </w:rPr>
      </w:pPr>
      <w:r>
        <w:rPr>
          <w:rFonts w:ascii="Arial" w:eastAsia="Times New Roman" w:hAnsi="Arial" w:cs="Arial"/>
          <w:color w:val="000000"/>
          <w:sz w:val="20"/>
          <w:szCs w:val="20"/>
        </w:rPr>
        <w:t>Given the ongoing and dynamic nature of the circumstances surrounding the COVID-19 pandemic, it is difficult to predict how significant the impact of this pandemic, including any responses to it, will be on North American or global economies or our busines</w:t>
      </w:r>
      <w:r>
        <w:rPr>
          <w:rFonts w:ascii="Arial" w:eastAsia="Times New Roman" w:hAnsi="Arial" w:cs="Arial"/>
          <w:color w:val="000000"/>
          <w:sz w:val="20"/>
          <w:szCs w:val="20"/>
        </w:rPr>
        <w:t>s, or for how long disruptions are likely to continue. The extent of such impact will depend on future developments and factors outside of our control, which are highly uncertain, rapidly evolving and cannot be predicted, including new information which ma</w:t>
      </w:r>
      <w:r>
        <w:rPr>
          <w:rFonts w:ascii="Arial" w:eastAsia="Times New Roman" w:hAnsi="Arial" w:cs="Arial"/>
          <w:color w:val="000000"/>
          <w:sz w:val="20"/>
          <w:szCs w:val="20"/>
        </w:rPr>
        <w:t>y emerge concerning the severity or duration of this pandemic (including regarding new COVID-19 strains) and actions taken by governments and others to contain or end the COVID-19 pandemic or its impact (including regarding the development and distribution</w:t>
      </w:r>
      <w:r>
        <w:rPr>
          <w:rFonts w:ascii="Arial" w:eastAsia="Times New Roman" w:hAnsi="Arial" w:cs="Arial"/>
          <w:color w:val="000000"/>
          <w:sz w:val="20"/>
          <w:szCs w:val="20"/>
        </w:rPr>
        <w:t xml:space="preserve"> of effective vaccines). Such developments, which have had or may have an adverse effect on our customers, suppliers, regulators, business, operations and financial results, include disruptions that, among other things:</w:t>
      </w:r>
    </w:p>
    <w:p w:rsidR="00000000" w:rsidRDefault="00DA77C3">
      <w:pPr>
        <w:divId w:val="1501040668"/>
        <w:rPr>
          <w:rFonts w:eastAsia="Times New Roman"/>
        </w:rPr>
      </w:pPr>
    </w:p>
    <w:p w:rsidR="00000000" w:rsidRDefault="00DA77C3">
      <w:pPr>
        <w:ind w:hanging="360"/>
        <w:divId w:val="349255844"/>
        <w:rPr>
          <w:rFonts w:eastAsia="Times New Roman"/>
        </w:rPr>
      </w:pPr>
      <w:r>
        <w:rPr>
          <w:rFonts w:ascii="Arial" w:eastAsia="Times New Roman" w:hAnsi="Arial" w:cs="Arial"/>
          <w:color w:val="000000"/>
          <w:sz w:val="20"/>
          <w:szCs w:val="20"/>
        </w:rPr>
        <w:t>•adversely impacted market fundame</w:t>
      </w:r>
      <w:r>
        <w:rPr>
          <w:rFonts w:ascii="Arial" w:eastAsia="Times New Roman" w:hAnsi="Arial" w:cs="Arial"/>
          <w:color w:val="000000"/>
          <w:sz w:val="20"/>
          <w:szCs w:val="20"/>
        </w:rPr>
        <w:t>ntals, such as commodity prices and supply and demand for energy, decreasing volumes transported on our systems, increasing our exposure to asset utilization risks and adversely affecting our results;</w:t>
      </w:r>
    </w:p>
    <w:p w:rsidR="00000000" w:rsidRDefault="00DA77C3">
      <w:pPr>
        <w:ind w:hanging="360"/>
        <w:divId w:val="182011764"/>
        <w:rPr>
          <w:rFonts w:eastAsia="Times New Roman"/>
        </w:rPr>
      </w:pPr>
      <w:r>
        <w:rPr>
          <w:rFonts w:ascii="Arial" w:eastAsia="Times New Roman" w:hAnsi="Arial" w:cs="Arial"/>
          <w:color w:val="000000"/>
          <w:sz w:val="20"/>
          <w:szCs w:val="20"/>
        </w:rPr>
        <w:t xml:space="preserve">•adversely impacted our Liquids Pipelines investments; </w:t>
      </w:r>
    </w:p>
    <w:p w:rsidR="00000000" w:rsidRDefault="00DA77C3">
      <w:pPr>
        <w:ind w:hanging="360"/>
        <w:divId w:val="1556892339"/>
        <w:rPr>
          <w:rFonts w:eastAsia="Times New Roman"/>
        </w:rPr>
      </w:pPr>
      <w:r>
        <w:rPr>
          <w:rFonts w:ascii="Arial" w:eastAsia="Times New Roman" w:hAnsi="Arial" w:cs="Arial"/>
          <w:color w:val="000000"/>
          <w:sz w:val="20"/>
          <w:szCs w:val="20"/>
        </w:rPr>
        <w:t xml:space="preserve">•could prevent one or more of our secured capital projects from proceeding, and has delayed completion and increased anticipated costs of certain projects; </w:t>
      </w:r>
    </w:p>
    <w:p w:rsidR="00000000" w:rsidRDefault="00DA77C3">
      <w:pPr>
        <w:ind w:hanging="360"/>
        <w:divId w:val="1188249091"/>
        <w:rPr>
          <w:rFonts w:eastAsia="Times New Roman"/>
        </w:rPr>
      </w:pPr>
      <w:r>
        <w:rPr>
          <w:rFonts w:ascii="Arial" w:eastAsia="Times New Roman" w:hAnsi="Arial" w:cs="Arial"/>
          <w:color w:val="000000"/>
          <w:sz w:val="20"/>
          <w:szCs w:val="20"/>
        </w:rPr>
        <w:t>•adversely impacted the operations or financial position of our third-party suppliers, service pro</w:t>
      </w:r>
      <w:r>
        <w:rPr>
          <w:rFonts w:ascii="Arial" w:eastAsia="Times New Roman" w:hAnsi="Arial" w:cs="Arial"/>
          <w:color w:val="000000"/>
          <w:sz w:val="20"/>
          <w:szCs w:val="20"/>
        </w:rPr>
        <w:t xml:space="preserve">viders or customers and increase our exposure to contract-related risks or customer credit risk; </w:t>
      </w:r>
    </w:p>
    <w:p w:rsidR="00000000" w:rsidRDefault="00DA77C3">
      <w:pPr>
        <w:ind w:hanging="360"/>
        <w:divId w:val="493685097"/>
        <w:rPr>
          <w:rFonts w:eastAsia="Times New Roman"/>
        </w:rPr>
      </w:pPr>
      <w:r>
        <w:rPr>
          <w:rFonts w:ascii="Arial" w:eastAsia="Times New Roman" w:hAnsi="Arial" w:cs="Arial"/>
          <w:color w:val="000000"/>
          <w:sz w:val="20"/>
          <w:szCs w:val="20"/>
        </w:rPr>
        <w:t>•adversely impacted the global capital markets, which could adversely impact the ratings assigned to our securities or our credit facilities and/or impact our</w:t>
      </w:r>
      <w:r>
        <w:rPr>
          <w:rFonts w:ascii="Arial" w:eastAsia="Times New Roman" w:hAnsi="Arial" w:cs="Arial"/>
          <w:color w:val="000000"/>
          <w:sz w:val="20"/>
          <w:szCs w:val="20"/>
        </w:rPr>
        <w:t xml:space="preserve"> ability to access capital markets at effective rates; </w:t>
      </w:r>
    </w:p>
    <w:p w:rsidR="00000000" w:rsidRDefault="00DA77C3">
      <w:pPr>
        <w:ind w:hanging="360"/>
        <w:divId w:val="288247059"/>
        <w:rPr>
          <w:rFonts w:eastAsia="Times New Roman"/>
        </w:rPr>
      </w:pPr>
      <w:r>
        <w:rPr>
          <w:rFonts w:ascii="Arial" w:eastAsia="Times New Roman" w:hAnsi="Arial" w:cs="Arial"/>
          <w:color w:val="000000"/>
          <w:sz w:val="20"/>
          <w:szCs w:val="20"/>
        </w:rPr>
        <w:t>•increased our risks associated with emergency measures taken (including remote working, distancing and additional personal protective equipment), including increased cyber security risks, increased c</w:t>
      </w:r>
      <w:r>
        <w:rPr>
          <w:rFonts w:ascii="Arial" w:eastAsia="Times New Roman" w:hAnsi="Arial" w:cs="Arial"/>
          <w:color w:val="000000"/>
          <w:sz w:val="20"/>
          <w:szCs w:val="20"/>
        </w:rPr>
        <w:t xml:space="preserve">osts and the potential for reduced availability or productivity of our employees or third-party contractors or service providers; </w:t>
      </w:r>
    </w:p>
    <w:p w:rsidR="00000000" w:rsidRDefault="00DA77C3">
      <w:pPr>
        <w:ind w:hanging="360"/>
        <w:divId w:val="1645044490"/>
        <w:rPr>
          <w:rFonts w:eastAsia="Times New Roman"/>
        </w:rPr>
      </w:pPr>
      <w:r>
        <w:rPr>
          <w:rFonts w:ascii="Arial" w:eastAsia="Times New Roman" w:hAnsi="Arial" w:cs="Arial"/>
          <w:color w:val="000000"/>
          <w:sz w:val="20"/>
          <w:szCs w:val="20"/>
        </w:rPr>
        <w:t>•adversely impacted our ability to accurately forecast assumptions used to evaluate expansion projects, acquisitions and dive</w:t>
      </w:r>
      <w:r>
        <w:rPr>
          <w:rFonts w:ascii="Arial" w:eastAsia="Times New Roman" w:hAnsi="Arial" w:cs="Arial"/>
          <w:color w:val="000000"/>
          <w:sz w:val="20"/>
          <w:szCs w:val="20"/>
        </w:rPr>
        <w:t xml:space="preserve">stitures on an ongoing basis; </w:t>
      </w:r>
    </w:p>
    <w:p w:rsidR="00000000" w:rsidRDefault="00DA77C3">
      <w:pPr>
        <w:ind w:hanging="360"/>
        <w:divId w:val="424964221"/>
        <w:rPr>
          <w:rFonts w:eastAsia="Times New Roman"/>
        </w:rPr>
      </w:pPr>
      <w:r>
        <w:rPr>
          <w:rFonts w:ascii="Arial" w:eastAsia="Times New Roman" w:hAnsi="Arial" w:cs="Arial"/>
          <w:color w:val="000000"/>
          <w:sz w:val="20"/>
          <w:szCs w:val="20"/>
        </w:rPr>
        <w:t>•adversely impacted the carrying value of our equity method investment in DCP Midstream and could adversely impact the outcome of future asset impairment tests, indicating that the carrying value of such assets might be impai</w:t>
      </w:r>
      <w:r>
        <w:rPr>
          <w:rFonts w:ascii="Arial" w:eastAsia="Times New Roman" w:hAnsi="Arial" w:cs="Arial"/>
          <w:color w:val="000000"/>
          <w:sz w:val="20"/>
          <w:szCs w:val="20"/>
        </w:rPr>
        <w:t xml:space="preserve">red; </w:t>
      </w:r>
    </w:p>
    <w:p w:rsidR="00000000" w:rsidRDefault="00DA77C3">
      <w:pPr>
        <w:ind w:hanging="360"/>
        <w:divId w:val="561403374"/>
        <w:rPr>
          <w:rFonts w:eastAsia="Times New Roman"/>
        </w:rPr>
      </w:pPr>
      <w:r>
        <w:rPr>
          <w:rFonts w:ascii="Arial" w:eastAsia="Times New Roman" w:hAnsi="Arial" w:cs="Arial"/>
          <w:color w:val="000000"/>
          <w:sz w:val="20"/>
          <w:szCs w:val="20"/>
        </w:rPr>
        <w:t xml:space="preserve">•could adversely impact the execution of current and future trade policies between Canada and the US; and </w:t>
      </w:r>
    </w:p>
    <w:p w:rsidR="00000000" w:rsidRDefault="00DA77C3">
      <w:pPr>
        <w:jc w:val="center"/>
        <w:divId w:val="876549658"/>
        <w:rPr>
          <w:rFonts w:eastAsia="Times New Roman"/>
        </w:rPr>
      </w:pPr>
      <w:r>
        <w:rPr>
          <w:rFonts w:ascii="Arial" w:eastAsia="Times New Roman" w:hAnsi="Arial" w:cs="Arial"/>
          <w:color w:val="000000"/>
          <w:sz w:val="20"/>
          <w:szCs w:val="20"/>
        </w:rPr>
        <w:t>42</w:t>
      </w:r>
    </w:p>
    <w:p w:rsidR="00000000" w:rsidRDefault="00DA77C3">
      <w:pPr>
        <w:rPr>
          <w:rFonts w:eastAsia="Times New Roman"/>
        </w:rPr>
      </w:pPr>
      <w:r>
        <w:rPr>
          <w:rFonts w:eastAsia="Times New Roman"/>
        </w:rPr>
        <w:pict>
          <v:rect id="_x0000_i1071" style="width:0;height:1.5pt" o:hralign="center" o:hrstd="t" o:hr="t" fillcolor="#a0a0a0" stroked="f"/>
        </w:pict>
      </w:r>
    </w:p>
    <w:p w:rsidR="00000000" w:rsidRDefault="00DA77C3">
      <w:pPr>
        <w:jc w:val="center"/>
        <w:divId w:val="790052230"/>
        <w:rPr>
          <w:rFonts w:eastAsia="Times New Roman"/>
        </w:rPr>
      </w:pPr>
    </w:p>
    <w:p w:rsidR="00000000" w:rsidRDefault="00DA77C3">
      <w:pPr>
        <w:ind w:hanging="360"/>
        <w:divId w:val="1404716009"/>
        <w:rPr>
          <w:rFonts w:eastAsia="Times New Roman"/>
        </w:rPr>
      </w:pPr>
      <w:r>
        <w:rPr>
          <w:rFonts w:ascii="Arial" w:eastAsia="Times New Roman" w:hAnsi="Arial" w:cs="Arial"/>
          <w:color w:val="000000"/>
          <w:sz w:val="20"/>
          <w:szCs w:val="20"/>
        </w:rPr>
        <w:t>•could result in future business interruption losses that our insurance coverage may not be sufficient</w:t>
      </w:r>
      <w:r>
        <w:rPr>
          <w:rFonts w:ascii="Arial" w:eastAsia="Times New Roman" w:hAnsi="Arial" w:cs="Arial"/>
          <w:color w:val="000000"/>
          <w:sz w:val="20"/>
          <w:szCs w:val="20"/>
        </w:rPr>
        <w:t xml:space="preserve"> to cover. </w:t>
      </w:r>
    </w:p>
    <w:p w:rsidR="00000000" w:rsidRDefault="00DA77C3">
      <w:pPr>
        <w:divId w:val="1439375815"/>
        <w:rPr>
          <w:rFonts w:eastAsia="Times New Roman"/>
        </w:rPr>
      </w:pPr>
    </w:p>
    <w:p w:rsidR="00000000" w:rsidRDefault="00DA77C3">
      <w:pPr>
        <w:divId w:val="1358117139"/>
        <w:rPr>
          <w:rFonts w:eastAsia="Times New Roman"/>
        </w:rPr>
      </w:pPr>
      <w:r>
        <w:rPr>
          <w:rFonts w:ascii="Arial" w:eastAsia="Times New Roman" w:hAnsi="Arial" w:cs="Arial"/>
          <w:color w:val="000000"/>
          <w:sz w:val="20"/>
          <w:szCs w:val="20"/>
        </w:rPr>
        <w:t>There can be no assurance that our strategies to address potential disruptions will mitigate these risks or the adverse impacts to our business, operations and financial results. Future adverse impacts to our business, operations and financia</w:t>
      </w:r>
      <w:r>
        <w:rPr>
          <w:rFonts w:ascii="Arial" w:eastAsia="Times New Roman" w:hAnsi="Arial" w:cs="Arial"/>
          <w:color w:val="000000"/>
          <w:sz w:val="20"/>
          <w:szCs w:val="20"/>
        </w:rPr>
        <w:t xml:space="preserve">l results may materialize that are not yet known. In addition, disruptions related to the COVID-19 pandemic have had, or could have, the effect of heightening many of the other risks described in this Item 1A. </w:t>
      </w:r>
      <w:r>
        <w:rPr>
          <w:rFonts w:ascii="Arial" w:eastAsia="Times New Roman" w:hAnsi="Arial" w:cs="Arial"/>
          <w:i/>
          <w:iCs/>
          <w:color w:val="000000"/>
          <w:sz w:val="20"/>
          <w:szCs w:val="20"/>
        </w:rPr>
        <w:t>Risk Factors</w:t>
      </w:r>
      <w:r>
        <w:rPr>
          <w:rFonts w:ascii="Arial" w:eastAsia="Times New Roman" w:hAnsi="Arial" w:cs="Arial"/>
          <w:color w:val="000000"/>
          <w:sz w:val="20"/>
          <w:szCs w:val="20"/>
        </w:rPr>
        <w:t>. The risk that is most significan</w:t>
      </w:r>
      <w:r>
        <w:rPr>
          <w:rFonts w:ascii="Arial" w:eastAsia="Times New Roman" w:hAnsi="Arial" w:cs="Arial"/>
          <w:color w:val="000000"/>
          <w:sz w:val="20"/>
          <w:szCs w:val="20"/>
        </w:rPr>
        <w:t>tly heightened by the COVID-19 pandemic is the impact of commodity price weakness and volatility on our Liquids Pipelines, Gas Transmission and Midstream and Energy Services businesses, as detailed in the risk factor “</w:t>
      </w:r>
      <w:r>
        <w:rPr>
          <w:rFonts w:ascii="Arial" w:eastAsia="Times New Roman" w:hAnsi="Arial" w:cs="Arial"/>
          <w:i/>
          <w:iCs/>
          <w:color w:val="000000"/>
          <w:sz w:val="20"/>
          <w:szCs w:val="20"/>
        </w:rPr>
        <w:t>Weakness and volatility in commodity p</w:t>
      </w:r>
      <w:r>
        <w:rPr>
          <w:rFonts w:ascii="Arial" w:eastAsia="Times New Roman" w:hAnsi="Arial" w:cs="Arial"/>
          <w:i/>
          <w:iCs/>
          <w:color w:val="000000"/>
          <w:sz w:val="20"/>
          <w:szCs w:val="20"/>
        </w:rPr>
        <w:t xml:space="preserve">rices increase </w:t>
      </w:r>
      <w:r>
        <w:rPr>
          <w:rFonts w:ascii="Arial" w:eastAsia="Times New Roman" w:hAnsi="Arial" w:cs="Arial"/>
          <w:i/>
          <w:iCs/>
          <w:color w:val="212529"/>
          <w:sz w:val="20"/>
          <w:szCs w:val="20"/>
        </w:rPr>
        <w:t xml:space="preserve">utilization risks with respect to our assets and has had and may have an adverse effect on our results of operations” </w:t>
      </w:r>
      <w:r>
        <w:rPr>
          <w:rFonts w:ascii="Arial" w:eastAsia="Times New Roman" w:hAnsi="Arial" w:cs="Arial"/>
          <w:color w:val="000000"/>
          <w:sz w:val="20"/>
          <w:szCs w:val="20"/>
        </w:rPr>
        <w:t>below. Even after the COVID-19 pandemic has subsided, we may continue to experience adverse impacts to our business as a result of its global impact, including any related recession, as well as lingering impacts on supply of, demand for and prices of crude</w:t>
      </w:r>
      <w:r>
        <w:rPr>
          <w:rFonts w:ascii="Arial" w:eastAsia="Times New Roman" w:hAnsi="Arial" w:cs="Arial"/>
          <w:color w:val="000000"/>
          <w:sz w:val="20"/>
          <w:szCs w:val="20"/>
        </w:rPr>
        <w:t xml:space="preserve"> oil, natural gas, natural gas liquids, LNG and renewable energy</w:t>
      </w:r>
      <w:r>
        <w:rPr>
          <w:rFonts w:eastAsia="Times New Roman"/>
          <w:color w:val="000000"/>
          <w:sz w:val="20"/>
          <w:szCs w:val="20"/>
        </w:rPr>
        <w:t>.</w:t>
      </w:r>
    </w:p>
    <w:p w:rsidR="00000000" w:rsidRDefault="00DA77C3">
      <w:pPr>
        <w:divId w:val="654994352"/>
        <w:rPr>
          <w:rFonts w:eastAsia="Times New Roman"/>
        </w:rPr>
      </w:pPr>
    </w:p>
    <w:p w:rsidR="00000000" w:rsidRDefault="00DA77C3">
      <w:pPr>
        <w:divId w:val="1922055373"/>
        <w:rPr>
          <w:rFonts w:eastAsia="Times New Roman"/>
        </w:rPr>
      </w:pPr>
      <w:r>
        <w:rPr>
          <w:rFonts w:ascii="Arial" w:eastAsia="Times New Roman" w:hAnsi="Arial" w:cs="Arial"/>
          <w:b/>
          <w:bCs/>
          <w:i/>
          <w:iCs/>
          <w:color w:val="000000"/>
          <w:sz w:val="20"/>
          <w:szCs w:val="20"/>
        </w:rPr>
        <w:t>Terrorist attacks and threats, escalation of military activity in response to these attacks or acts of war, and other civil unrest or activism could adversely affect our business, operatio</w:t>
      </w:r>
      <w:r>
        <w:rPr>
          <w:rFonts w:ascii="Arial" w:eastAsia="Times New Roman" w:hAnsi="Arial" w:cs="Arial"/>
          <w:b/>
          <w:bCs/>
          <w:i/>
          <w:iCs/>
          <w:color w:val="000000"/>
          <w:sz w:val="20"/>
          <w:szCs w:val="20"/>
        </w:rPr>
        <w:t>ns or financial results.</w:t>
      </w:r>
    </w:p>
    <w:p w:rsidR="00000000" w:rsidRDefault="00DA77C3">
      <w:pPr>
        <w:divId w:val="227883287"/>
        <w:rPr>
          <w:rFonts w:eastAsia="Times New Roman"/>
        </w:rPr>
      </w:pPr>
      <w:r>
        <w:rPr>
          <w:rFonts w:ascii="Arial" w:eastAsia="Times New Roman" w:hAnsi="Arial" w:cs="Arial"/>
          <w:color w:val="000000"/>
          <w:sz w:val="20"/>
          <w:szCs w:val="20"/>
        </w:rPr>
        <w:t>Terrorist attacks and threats, escalation of military activity or acts of war, or other civil unrest or activism may have significant effects on general economic conditions and may cause fluctuations in consumer confidence and spen</w:t>
      </w:r>
      <w:r>
        <w:rPr>
          <w:rFonts w:ascii="Arial" w:eastAsia="Times New Roman" w:hAnsi="Arial" w:cs="Arial"/>
          <w:color w:val="000000"/>
          <w:sz w:val="20"/>
          <w:szCs w:val="20"/>
        </w:rPr>
        <w:t>ding and market liquidity, each of which could adversely affect our business. Future terrorist attacks, rumors or threats of war, actual conflicts involving the US, or Canada, or military or trade disruptions may significantly affect our operations and tho</w:t>
      </w:r>
      <w:r>
        <w:rPr>
          <w:rFonts w:ascii="Arial" w:eastAsia="Times New Roman" w:hAnsi="Arial" w:cs="Arial"/>
          <w:color w:val="000000"/>
          <w:sz w:val="20"/>
          <w:szCs w:val="20"/>
        </w:rPr>
        <w:t>se of our customers. Strategic targets, such as energy related assets, may be at greater risk of future attacks than other targets in the US and Canada. In addition, increased environmental activism against pipeline construction and operation could potenti</w:t>
      </w:r>
      <w:r>
        <w:rPr>
          <w:rFonts w:ascii="Arial" w:eastAsia="Times New Roman" w:hAnsi="Arial" w:cs="Arial"/>
          <w:color w:val="000000"/>
          <w:sz w:val="20"/>
          <w:szCs w:val="20"/>
        </w:rPr>
        <w:t>ally result in work delays, reduced demand for our products and services, increased legislation or denial or delay of permits and rights-of-way. Finally, the disruption or a significant increase in energy prices could result in government-imposed price con</w:t>
      </w:r>
      <w:r>
        <w:rPr>
          <w:rFonts w:ascii="Arial" w:eastAsia="Times New Roman" w:hAnsi="Arial" w:cs="Arial"/>
          <w:color w:val="000000"/>
          <w:sz w:val="20"/>
          <w:szCs w:val="20"/>
        </w:rPr>
        <w:t>trols. It is possible that any of these occurrences, or a combination of them, could adversely affect our business, operations or financial results.</w:t>
      </w:r>
    </w:p>
    <w:p w:rsidR="00000000" w:rsidRDefault="00DA77C3">
      <w:pPr>
        <w:divId w:val="1177500128"/>
        <w:rPr>
          <w:rFonts w:eastAsia="Times New Roman"/>
        </w:rPr>
      </w:pPr>
    </w:p>
    <w:p w:rsidR="00000000" w:rsidRDefault="00DA77C3">
      <w:pPr>
        <w:divId w:val="1877112101"/>
        <w:rPr>
          <w:rFonts w:eastAsia="Times New Roman"/>
        </w:rPr>
      </w:pPr>
      <w:r>
        <w:rPr>
          <w:rFonts w:ascii="Arial" w:eastAsia="Times New Roman" w:hAnsi="Arial" w:cs="Arial"/>
          <w:b/>
          <w:bCs/>
          <w:color w:val="000000"/>
          <w:sz w:val="20"/>
          <w:szCs w:val="20"/>
        </w:rPr>
        <w:t>RISKS RELATED TO OUR BUSINESS AND INDUSTRY</w:t>
      </w:r>
    </w:p>
    <w:p w:rsidR="00000000" w:rsidRDefault="00DA77C3">
      <w:pPr>
        <w:divId w:val="733312201"/>
        <w:rPr>
          <w:rFonts w:eastAsia="Times New Roman"/>
        </w:rPr>
      </w:pPr>
    </w:p>
    <w:p w:rsidR="00000000" w:rsidRDefault="00DA77C3">
      <w:pPr>
        <w:divId w:val="1610551593"/>
        <w:rPr>
          <w:rFonts w:eastAsia="Times New Roman"/>
        </w:rPr>
      </w:pPr>
      <w:r>
        <w:rPr>
          <w:rFonts w:ascii="Arial" w:eastAsia="Times New Roman" w:hAnsi="Arial" w:cs="Arial"/>
          <w:b/>
          <w:bCs/>
          <w:i/>
          <w:iCs/>
          <w:color w:val="000000"/>
          <w:sz w:val="20"/>
          <w:szCs w:val="20"/>
        </w:rPr>
        <w:t>There are utilization risks with respect to our assets.</w:t>
      </w:r>
    </w:p>
    <w:p w:rsidR="00000000" w:rsidRDefault="00DA77C3">
      <w:pPr>
        <w:divId w:val="1893420699"/>
        <w:rPr>
          <w:rFonts w:eastAsia="Times New Roman"/>
        </w:rPr>
      </w:pPr>
      <w:r>
        <w:rPr>
          <w:rFonts w:ascii="Arial" w:eastAsia="Times New Roman" w:hAnsi="Arial" w:cs="Arial"/>
          <w:color w:val="000000"/>
          <w:sz w:val="20"/>
          <w:szCs w:val="20"/>
        </w:rPr>
        <w:t>With</w:t>
      </w:r>
      <w:r>
        <w:rPr>
          <w:rFonts w:ascii="Arial" w:eastAsia="Times New Roman" w:hAnsi="Arial" w:cs="Arial"/>
          <w:color w:val="000000"/>
          <w:sz w:val="20"/>
          <w:szCs w:val="20"/>
        </w:rPr>
        <w:t xml:space="preserve"> respect to our Liquids Pipelines assets, we are exposed to throughput risk under the CTS on the Canadian Mainline and under certain tolling agreements applicable to other Liquids Pipelines assets, such as the Lakehead System. A decrease in volumes transpo</w:t>
      </w:r>
      <w:r>
        <w:rPr>
          <w:rFonts w:ascii="Arial" w:eastAsia="Times New Roman" w:hAnsi="Arial" w:cs="Arial"/>
          <w:color w:val="000000"/>
          <w:sz w:val="20"/>
          <w:szCs w:val="20"/>
        </w:rPr>
        <w:t>rted can directly and adversely affect our revenues and earnings. Factors such as changing market fundamentals, capacity bottlenecks, operational incidents, regulatory restrictions, system maintenance and increased competition can all impact the utilizatio</w:t>
      </w:r>
      <w:r>
        <w:rPr>
          <w:rFonts w:ascii="Arial" w:eastAsia="Times New Roman" w:hAnsi="Arial" w:cs="Arial"/>
          <w:color w:val="000000"/>
          <w:sz w:val="20"/>
          <w:szCs w:val="20"/>
        </w:rPr>
        <w:t>n of our assets. Market fundamentals, such as commodity prices and price differentials, weather, gasoline price and consumption, alternative energy sources and global supply disruptions outside of our control can impact both the supply of and demand for cr</w:t>
      </w:r>
      <w:r>
        <w:rPr>
          <w:rFonts w:ascii="Arial" w:eastAsia="Times New Roman" w:hAnsi="Arial" w:cs="Arial"/>
          <w:color w:val="000000"/>
          <w:sz w:val="20"/>
          <w:szCs w:val="20"/>
        </w:rPr>
        <w:t>ude oil and other liquid hydrocarbons transported on our pipelines.</w:t>
      </w:r>
    </w:p>
    <w:p w:rsidR="00000000" w:rsidRDefault="00DA77C3">
      <w:pPr>
        <w:divId w:val="899364973"/>
        <w:rPr>
          <w:rFonts w:eastAsia="Times New Roman"/>
        </w:rPr>
      </w:pPr>
    </w:p>
    <w:p w:rsidR="00000000" w:rsidRDefault="00DA77C3">
      <w:pPr>
        <w:divId w:val="1247420503"/>
        <w:rPr>
          <w:rFonts w:eastAsia="Times New Roman"/>
        </w:rPr>
      </w:pPr>
      <w:r>
        <w:rPr>
          <w:rFonts w:ascii="Arial" w:eastAsia="Times New Roman" w:hAnsi="Arial" w:cs="Arial"/>
          <w:color w:val="000000"/>
          <w:sz w:val="20"/>
          <w:szCs w:val="20"/>
        </w:rPr>
        <w:t>With respect to our Gas Transmission and Midstream assets, gas supply and demand dynamics continue to change as a result of the development of non-conventional shale gas supplies. The in</w:t>
      </w:r>
      <w:r>
        <w:rPr>
          <w:rFonts w:ascii="Arial" w:eastAsia="Times New Roman" w:hAnsi="Arial" w:cs="Arial"/>
          <w:color w:val="000000"/>
          <w:sz w:val="20"/>
          <w:szCs w:val="20"/>
        </w:rPr>
        <w:t>crease in natural gas supply has resulted in declines in the price of natural gas in North America. As a result, a shift occurred to extraction of gas in richer, wet gas areas with higher NGL content which depressed activity in dry fields. This, in turn, h</w:t>
      </w:r>
      <w:r>
        <w:rPr>
          <w:rFonts w:ascii="Arial" w:eastAsia="Times New Roman" w:hAnsi="Arial" w:cs="Arial"/>
          <w:color w:val="000000"/>
          <w:sz w:val="20"/>
          <w:szCs w:val="20"/>
        </w:rPr>
        <w:t>as contributed to a resulting oversupply of pipeline takeaway capacity in some areas, which can adversely affect our revenues and earnings.</w:t>
      </w:r>
    </w:p>
    <w:p w:rsidR="00000000" w:rsidRDefault="00DA77C3">
      <w:pPr>
        <w:divId w:val="728766312"/>
        <w:rPr>
          <w:rFonts w:eastAsia="Times New Roman"/>
        </w:rPr>
      </w:pPr>
    </w:p>
    <w:p w:rsidR="00000000" w:rsidRDefault="00DA77C3">
      <w:pPr>
        <w:jc w:val="center"/>
        <w:divId w:val="1997611700"/>
        <w:rPr>
          <w:rFonts w:eastAsia="Times New Roman"/>
        </w:rPr>
      </w:pPr>
      <w:r>
        <w:rPr>
          <w:rFonts w:ascii="Arial" w:eastAsia="Times New Roman" w:hAnsi="Arial" w:cs="Arial"/>
          <w:color w:val="000000"/>
          <w:sz w:val="20"/>
          <w:szCs w:val="20"/>
        </w:rPr>
        <w:t>43</w:t>
      </w:r>
    </w:p>
    <w:p w:rsidR="00000000" w:rsidRDefault="00DA77C3">
      <w:pPr>
        <w:rPr>
          <w:rFonts w:eastAsia="Times New Roman"/>
        </w:rPr>
      </w:pPr>
      <w:r>
        <w:rPr>
          <w:rFonts w:eastAsia="Times New Roman"/>
        </w:rPr>
        <w:pict>
          <v:rect id="_x0000_i1072" style="width:0;height:1.5pt" o:hralign="center" o:hrstd="t" o:hr="t" fillcolor="#a0a0a0" stroked="f"/>
        </w:pict>
      </w:r>
    </w:p>
    <w:p w:rsidR="00000000" w:rsidRDefault="00DA77C3">
      <w:pPr>
        <w:jc w:val="center"/>
        <w:divId w:val="1499036164"/>
        <w:rPr>
          <w:rFonts w:eastAsia="Times New Roman"/>
        </w:rPr>
      </w:pPr>
    </w:p>
    <w:p w:rsidR="00000000" w:rsidRDefault="00DA77C3">
      <w:pPr>
        <w:divId w:val="381909549"/>
        <w:rPr>
          <w:rFonts w:eastAsia="Times New Roman"/>
        </w:rPr>
      </w:pPr>
      <w:r>
        <w:rPr>
          <w:rFonts w:ascii="Arial" w:eastAsia="Times New Roman" w:hAnsi="Arial" w:cs="Arial"/>
          <w:color w:val="000000"/>
          <w:sz w:val="20"/>
          <w:szCs w:val="20"/>
        </w:rPr>
        <w:t>With respect to our Gas Distribution and Storage assets, customers are billed on a combination of both fixed charge and volumetric basis and our ability to collect their respective total revenue requirement (the cost o</w:t>
      </w:r>
      <w:r>
        <w:rPr>
          <w:rFonts w:ascii="Arial" w:eastAsia="Times New Roman" w:hAnsi="Arial" w:cs="Arial"/>
          <w:color w:val="000000"/>
          <w:sz w:val="20"/>
          <w:szCs w:val="20"/>
        </w:rPr>
        <w:t>f providing service, including a reasonable return to the utility) depends on achieving the forecast distribution volume established in the rate-making process. The probability of realizing such volume is contingent upon four key forecast variables: weathe</w:t>
      </w:r>
      <w:r>
        <w:rPr>
          <w:rFonts w:ascii="Arial" w:eastAsia="Times New Roman" w:hAnsi="Arial" w:cs="Arial"/>
          <w:color w:val="000000"/>
          <w:sz w:val="20"/>
          <w:szCs w:val="20"/>
        </w:rPr>
        <w:t>r, economic conditions, pricing of competitive energy sources and growth in the number of customers. Weather is a significant driver of delivery volumes, given that a significant portion of our Gas Distribution customer base uses natural gas for space heat</w:t>
      </w:r>
      <w:r>
        <w:rPr>
          <w:rFonts w:ascii="Arial" w:eastAsia="Times New Roman" w:hAnsi="Arial" w:cs="Arial"/>
          <w:color w:val="000000"/>
          <w:sz w:val="20"/>
          <w:szCs w:val="20"/>
        </w:rPr>
        <w:t>ing. Distribution volume may also be impacted by the increased adoption of energy efficient technologies, along with more efficient building construction, that continue to place downward pressure on consumption. In addition, conservation efforts by custome</w:t>
      </w:r>
      <w:r>
        <w:rPr>
          <w:rFonts w:ascii="Arial" w:eastAsia="Times New Roman" w:hAnsi="Arial" w:cs="Arial"/>
          <w:color w:val="000000"/>
          <w:sz w:val="20"/>
          <w:szCs w:val="20"/>
        </w:rPr>
        <w:t>rs may further contribute to a decline in annual average consumption. Our Gas Distribution business has deferral accounts approved by the OEB that provide regulatory protection against the margin impacts associated with declining annual average consumption</w:t>
      </w:r>
      <w:r>
        <w:rPr>
          <w:rFonts w:ascii="Arial" w:eastAsia="Times New Roman" w:hAnsi="Arial" w:cs="Arial"/>
          <w:color w:val="000000"/>
          <w:sz w:val="20"/>
          <w:szCs w:val="20"/>
        </w:rPr>
        <w:t xml:space="preserve"> due to efficiencies and customers’ conservation efforts. Sales and transportation service to large volume commercial and industrial customers is more susceptible to prevailing economic conditions. As well, the pricing of competitive energy sources affects</w:t>
      </w:r>
      <w:r>
        <w:rPr>
          <w:rFonts w:ascii="Arial" w:eastAsia="Times New Roman" w:hAnsi="Arial" w:cs="Arial"/>
          <w:color w:val="000000"/>
          <w:sz w:val="20"/>
          <w:szCs w:val="20"/>
        </w:rPr>
        <w:t xml:space="preserve"> volume distributed to these sectors as some customers have the ability to switch to an alternate fuel. Even in those circumstances where we attain our respective total forecast distribution volume, our Gas Distribution business may not earn its expected R</w:t>
      </w:r>
      <w:r>
        <w:rPr>
          <w:rFonts w:ascii="Arial" w:eastAsia="Times New Roman" w:hAnsi="Arial" w:cs="Arial"/>
          <w:color w:val="000000"/>
          <w:sz w:val="20"/>
          <w:szCs w:val="20"/>
        </w:rPr>
        <w:t>OE due to other forecast variables, such as the mix between the higher margin residential and commercial sectors and the lower margin industrial sector. Our Gas Distribution business remains at risk for the actual versus forecast large volume contract comm</w:t>
      </w:r>
      <w:r>
        <w:rPr>
          <w:rFonts w:ascii="Arial" w:eastAsia="Times New Roman" w:hAnsi="Arial" w:cs="Arial"/>
          <w:color w:val="000000"/>
          <w:sz w:val="20"/>
          <w:szCs w:val="20"/>
        </w:rPr>
        <w:t>ercial and industrial volumes.</w:t>
      </w:r>
    </w:p>
    <w:p w:rsidR="00000000" w:rsidRDefault="00DA77C3">
      <w:pPr>
        <w:divId w:val="1183786260"/>
        <w:rPr>
          <w:rFonts w:eastAsia="Times New Roman"/>
        </w:rPr>
      </w:pPr>
    </w:p>
    <w:p w:rsidR="00000000" w:rsidRDefault="00DA77C3">
      <w:pPr>
        <w:divId w:val="1899630742"/>
        <w:rPr>
          <w:rFonts w:eastAsia="Times New Roman"/>
        </w:rPr>
      </w:pPr>
      <w:r>
        <w:rPr>
          <w:rFonts w:ascii="Arial" w:eastAsia="Times New Roman" w:hAnsi="Arial" w:cs="Arial"/>
          <w:color w:val="000000"/>
          <w:sz w:val="20"/>
          <w:szCs w:val="20"/>
        </w:rPr>
        <w:t>With respect to our Renewable Power Generation assets, earnings from these assets are highly dependent on weather and atmospheric conditions as well as continued operational availability of these energy producing assets. Wh</w:t>
      </w:r>
      <w:r>
        <w:rPr>
          <w:rFonts w:ascii="Arial" w:eastAsia="Times New Roman" w:hAnsi="Arial" w:cs="Arial"/>
          <w:color w:val="000000"/>
          <w:sz w:val="20"/>
          <w:szCs w:val="20"/>
        </w:rPr>
        <w:t xml:space="preserve">ile the expected energy yields for Renewable Power Generation projects are predicted using long-term historical data, wind and solar resources are subject to natural variation from year to year and from season to season. Any prolonged reduction in wind or </w:t>
      </w:r>
      <w:r>
        <w:rPr>
          <w:rFonts w:ascii="Arial" w:eastAsia="Times New Roman" w:hAnsi="Arial" w:cs="Arial"/>
          <w:color w:val="000000"/>
          <w:sz w:val="20"/>
          <w:szCs w:val="20"/>
        </w:rPr>
        <w:t>solar resources at any of the Renewable Power Generation facilities could lead to decreased earnings and cash flows for us. Additionally, inefficiencies or interruptions of Renewable Power Generation facilities due to operational disturbances or outages re</w:t>
      </w:r>
      <w:r>
        <w:rPr>
          <w:rFonts w:ascii="Arial" w:eastAsia="Times New Roman" w:hAnsi="Arial" w:cs="Arial"/>
          <w:color w:val="000000"/>
          <w:sz w:val="20"/>
          <w:szCs w:val="20"/>
        </w:rPr>
        <w:t>sulting from weather conditions or other factors, could also impact earnings.</w:t>
      </w:r>
    </w:p>
    <w:p w:rsidR="00000000" w:rsidRDefault="00DA77C3">
      <w:pPr>
        <w:divId w:val="1166359745"/>
        <w:rPr>
          <w:rFonts w:eastAsia="Times New Roman"/>
        </w:rPr>
      </w:pPr>
    </w:p>
    <w:p w:rsidR="00000000" w:rsidRDefault="00DA77C3">
      <w:pPr>
        <w:divId w:val="1089811312"/>
        <w:rPr>
          <w:rFonts w:eastAsia="Times New Roman"/>
        </w:rPr>
      </w:pPr>
      <w:r>
        <w:rPr>
          <w:rFonts w:ascii="Arial" w:eastAsia="Times New Roman" w:hAnsi="Arial" w:cs="Arial"/>
          <w:b/>
          <w:bCs/>
          <w:i/>
          <w:iCs/>
          <w:color w:val="000000"/>
          <w:sz w:val="20"/>
          <w:szCs w:val="20"/>
        </w:rPr>
        <w:t>An impairment of our assets, including goodwill, property, plant, and equipment, intangible assets, and/or equity method investments, could reduce our earnings.</w:t>
      </w:r>
    </w:p>
    <w:p w:rsidR="00000000" w:rsidRDefault="00DA77C3">
      <w:pPr>
        <w:divId w:val="1452940901"/>
        <w:rPr>
          <w:rFonts w:eastAsia="Times New Roman"/>
        </w:rPr>
      </w:pPr>
      <w:r>
        <w:rPr>
          <w:rFonts w:ascii="Arial" w:eastAsia="Times New Roman" w:hAnsi="Arial" w:cs="Arial"/>
          <w:color w:val="000000"/>
          <w:sz w:val="20"/>
          <w:szCs w:val="20"/>
        </w:rPr>
        <w:t>Generally accep</w:t>
      </w:r>
      <w:r>
        <w:rPr>
          <w:rFonts w:ascii="Arial" w:eastAsia="Times New Roman" w:hAnsi="Arial" w:cs="Arial"/>
          <w:color w:val="000000"/>
          <w:sz w:val="20"/>
          <w:szCs w:val="20"/>
        </w:rPr>
        <w:t>ted accounting principles in the United States of America (US GAAP) requires us to test certain assets for impairment on either an annual basis or when events or circumstances occur which indicate that the carrying value of such assets might be impaired. T</w:t>
      </w:r>
      <w:r>
        <w:rPr>
          <w:rFonts w:ascii="Arial" w:eastAsia="Times New Roman" w:hAnsi="Arial" w:cs="Arial"/>
          <w:color w:val="000000"/>
          <w:sz w:val="20"/>
          <w:szCs w:val="20"/>
        </w:rPr>
        <w:t>he outcome of such testing could result in impairments of our assets including our goodwill, property, plant and equipment, intangible assets, and/or equity method investments. Additionally, any asset monetizations could result in impairments if such asset</w:t>
      </w:r>
      <w:r>
        <w:rPr>
          <w:rFonts w:ascii="Arial" w:eastAsia="Times New Roman" w:hAnsi="Arial" w:cs="Arial"/>
          <w:color w:val="000000"/>
          <w:sz w:val="20"/>
          <w:szCs w:val="20"/>
        </w:rPr>
        <w:t>s are sold or otherwise exchanged for amounts less than their carrying value. If we determine that an impairment has occurred, we would be required to take an immediate non-cash charge to earnings.</w:t>
      </w:r>
    </w:p>
    <w:p w:rsidR="00000000" w:rsidRDefault="00DA77C3">
      <w:pPr>
        <w:divId w:val="693700661"/>
        <w:rPr>
          <w:rFonts w:eastAsia="Times New Roman"/>
        </w:rPr>
      </w:pPr>
    </w:p>
    <w:p w:rsidR="00000000" w:rsidRDefault="00DA77C3">
      <w:pPr>
        <w:divId w:val="1673214724"/>
        <w:rPr>
          <w:rFonts w:eastAsia="Times New Roman"/>
        </w:rPr>
      </w:pPr>
      <w:r>
        <w:rPr>
          <w:rFonts w:ascii="Arial" w:eastAsia="Times New Roman" w:hAnsi="Arial" w:cs="Arial"/>
          <w:b/>
          <w:bCs/>
          <w:i/>
          <w:iCs/>
          <w:color w:val="000000"/>
          <w:sz w:val="20"/>
          <w:szCs w:val="20"/>
        </w:rPr>
        <w:t>Our assets vary in age and were constructed over many de</w:t>
      </w:r>
      <w:r>
        <w:rPr>
          <w:rFonts w:ascii="Arial" w:eastAsia="Times New Roman" w:hAnsi="Arial" w:cs="Arial"/>
          <w:b/>
          <w:bCs/>
          <w:i/>
          <w:iCs/>
          <w:color w:val="000000"/>
          <w:sz w:val="20"/>
          <w:szCs w:val="20"/>
        </w:rPr>
        <w:t>cades which may cause our inspection, maintenance or repair costs to increase in the future.</w:t>
      </w:r>
    </w:p>
    <w:p w:rsidR="00000000" w:rsidRDefault="00DA77C3">
      <w:pPr>
        <w:divId w:val="714623088"/>
        <w:rPr>
          <w:rFonts w:eastAsia="Times New Roman"/>
        </w:rPr>
      </w:pPr>
      <w:r>
        <w:rPr>
          <w:rFonts w:ascii="Arial" w:eastAsia="Times New Roman" w:hAnsi="Arial" w:cs="Arial"/>
          <w:color w:val="000000"/>
          <w:sz w:val="20"/>
          <w:szCs w:val="20"/>
        </w:rPr>
        <w:t xml:space="preserve">Our pipelines vary in age and were constructed over many decades. Pipelines are generally long-lived assets, and pipeline construction and coating techniques have </w:t>
      </w:r>
      <w:r>
        <w:rPr>
          <w:rFonts w:ascii="Arial" w:eastAsia="Times New Roman" w:hAnsi="Arial" w:cs="Arial"/>
          <w:color w:val="000000"/>
          <w:sz w:val="20"/>
          <w:szCs w:val="20"/>
        </w:rPr>
        <w:t xml:space="preserve">changed over time. Depending on the era of construction, some assets require more frequent inspections, which could result in increased maintenance or repair expenditures in the future. Any significant increase in these expenditures could adversely affect </w:t>
      </w:r>
      <w:r>
        <w:rPr>
          <w:rFonts w:ascii="Arial" w:eastAsia="Times New Roman" w:hAnsi="Arial" w:cs="Arial"/>
          <w:color w:val="000000"/>
          <w:sz w:val="20"/>
          <w:szCs w:val="20"/>
        </w:rPr>
        <w:t>our business, operations or financial results.</w:t>
      </w:r>
    </w:p>
    <w:p w:rsidR="00000000" w:rsidRDefault="00DA77C3">
      <w:pPr>
        <w:divId w:val="70927204"/>
        <w:rPr>
          <w:rFonts w:eastAsia="Times New Roman"/>
        </w:rPr>
      </w:pPr>
    </w:p>
    <w:p w:rsidR="00000000" w:rsidRDefault="00DA77C3">
      <w:pPr>
        <w:jc w:val="center"/>
        <w:divId w:val="1726175814"/>
        <w:rPr>
          <w:rFonts w:eastAsia="Times New Roman"/>
        </w:rPr>
      </w:pPr>
      <w:r>
        <w:rPr>
          <w:rFonts w:ascii="Arial" w:eastAsia="Times New Roman" w:hAnsi="Arial" w:cs="Arial"/>
          <w:color w:val="000000"/>
          <w:sz w:val="20"/>
          <w:szCs w:val="20"/>
        </w:rPr>
        <w:t>44</w:t>
      </w:r>
    </w:p>
    <w:p w:rsidR="00000000" w:rsidRDefault="00DA77C3">
      <w:pPr>
        <w:rPr>
          <w:rFonts w:eastAsia="Times New Roman"/>
        </w:rPr>
      </w:pPr>
      <w:r>
        <w:rPr>
          <w:rFonts w:eastAsia="Times New Roman"/>
        </w:rPr>
        <w:pict>
          <v:rect id="_x0000_i1073" style="width:0;height:1.5pt" o:hralign="center" o:hrstd="t" o:hr="t" fillcolor="#a0a0a0" stroked="f"/>
        </w:pict>
      </w:r>
    </w:p>
    <w:p w:rsidR="00000000" w:rsidRDefault="00DA77C3">
      <w:pPr>
        <w:jc w:val="center"/>
        <w:divId w:val="1260524838"/>
        <w:rPr>
          <w:rFonts w:eastAsia="Times New Roman"/>
        </w:rPr>
      </w:pPr>
    </w:p>
    <w:p w:rsidR="00000000" w:rsidRDefault="00DA77C3">
      <w:pPr>
        <w:divId w:val="1868173028"/>
        <w:rPr>
          <w:rFonts w:eastAsia="Times New Roman"/>
        </w:rPr>
      </w:pPr>
      <w:r>
        <w:rPr>
          <w:rFonts w:ascii="Arial" w:eastAsia="Times New Roman" w:hAnsi="Arial" w:cs="Arial"/>
          <w:b/>
          <w:bCs/>
          <w:i/>
          <w:iCs/>
          <w:color w:val="000000"/>
          <w:sz w:val="20"/>
          <w:szCs w:val="20"/>
        </w:rPr>
        <w:t xml:space="preserve">Competition may result in a reduction in demand for our services, fewer project opportunities or assumption of risk that results in weaker or more volatile financial </w:t>
      </w:r>
      <w:r>
        <w:rPr>
          <w:rFonts w:ascii="Arial" w:eastAsia="Times New Roman" w:hAnsi="Arial" w:cs="Arial"/>
          <w:b/>
          <w:bCs/>
          <w:i/>
          <w:iCs/>
          <w:color w:val="000000"/>
          <w:sz w:val="20"/>
          <w:szCs w:val="20"/>
        </w:rPr>
        <w:t>performance than expected.</w:t>
      </w:r>
    </w:p>
    <w:p w:rsidR="00000000" w:rsidRDefault="00DA77C3">
      <w:pPr>
        <w:divId w:val="1014040250"/>
        <w:rPr>
          <w:rFonts w:eastAsia="Times New Roman"/>
        </w:rPr>
      </w:pPr>
      <w:r>
        <w:rPr>
          <w:rFonts w:ascii="Arial" w:eastAsia="Times New Roman" w:hAnsi="Arial" w:cs="Arial"/>
          <w:color w:val="000000"/>
          <w:sz w:val="20"/>
          <w:szCs w:val="20"/>
        </w:rPr>
        <w:t>We face competition from competing carriers available to ship western Canadian liquid hydrocarbons to markets in Canada, the US and internationally and from proposed pipelines that seek to access markets currently served by our l</w:t>
      </w:r>
      <w:r>
        <w:rPr>
          <w:rFonts w:ascii="Arial" w:eastAsia="Times New Roman" w:hAnsi="Arial" w:cs="Arial"/>
          <w:color w:val="000000"/>
          <w:sz w:val="20"/>
          <w:szCs w:val="20"/>
        </w:rPr>
        <w:t>iquids pipelines. Competition among existing pipelines is based primarily on the cost of transportation, access to supply, the quality and reliability of service, contract carrier alternatives and proximity to markets. We also face competition from alterna</w:t>
      </w:r>
      <w:r>
        <w:rPr>
          <w:rFonts w:ascii="Arial" w:eastAsia="Times New Roman" w:hAnsi="Arial" w:cs="Arial"/>
          <w:color w:val="000000"/>
          <w:sz w:val="20"/>
          <w:szCs w:val="20"/>
        </w:rPr>
        <w:t>tive gathering and storage facilities. Our natural gas transmission and storage businesses compete with similar facilities that serve our supply and market areas in the transmission and storage of natural gas. The natural gas transported in our business co</w:t>
      </w:r>
      <w:r>
        <w:rPr>
          <w:rFonts w:ascii="Arial" w:eastAsia="Times New Roman" w:hAnsi="Arial" w:cs="Arial"/>
          <w:color w:val="000000"/>
          <w:sz w:val="20"/>
          <w:szCs w:val="20"/>
        </w:rPr>
        <w:t xml:space="preserve">mpetes with other forms of energy available to our customers and end-users, including electricity, coal, propane, fuel oils, and renewable energy. Competition in all of our businesses, including competition for new project development opportunities, could </w:t>
      </w:r>
      <w:r>
        <w:rPr>
          <w:rFonts w:ascii="Arial" w:eastAsia="Times New Roman" w:hAnsi="Arial" w:cs="Arial"/>
          <w:color w:val="000000"/>
          <w:sz w:val="20"/>
          <w:szCs w:val="20"/>
        </w:rPr>
        <w:t>have a negative impact on our business, financial condition or results of operations.</w:t>
      </w:r>
    </w:p>
    <w:p w:rsidR="00000000" w:rsidRDefault="00DA77C3">
      <w:pPr>
        <w:divId w:val="189533122"/>
        <w:rPr>
          <w:rFonts w:eastAsia="Times New Roman"/>
        </w:rPr>
      </w:pPr>
    </w:p>
    <w:p w:rsidR="00000000" w:rsidRDefault="00DA77C3">
      <w:pPr>
        <w:divId w:val="602500343"/>
        <w:rPr>
          <w:rFonts w:eastAsia="Times New Roman"/>
        </w:rPr>
      </w:pPr>
      <w:r>
        <w:rPr>
          <w:rFonts w:ascii="Arial" w:eastAsia="Times New Roman" w:hAnsi="Arial" w:cs="Arial"/>
          <w:b/>
          <w:bCs/>
          <w:i/>
          <w:iCs/>
          <w:color w:val="000000"/>
          <w:sz w:val="20"/>
          <w:szCs w:val="20"/>
        </w:rPr>
        <w:t>Execution of our projects subjects us to various regulatory, operational and market risks that may affect our financial results.</w:t>
      </w:r>
    </w:p>
    <w:p w:rsidR="00000000" w:rsidRDefault="00DA77C3">
      <w:pPr>
        <w:divId w:val="1836266462"/>
        <w:rPr>
          <w:rFonts w:eastAsia="Times New Roman"/>
        </w:rPr>
      </w:pPr>
      <w:r>
        <w:rPr>
          <w:rFonts w:ascii="Arial" w:eastAsia="Times New Roman" w:hAnsi="Arial" w:cs="Arial"/>
          <w:color w:val="000000"/>
          <w:sz w:val="20"/>
          <w:szCs w:val="20"/>
        </w:rPr>
        <w:t>Our ability to successfully execute our</w:t>
      </w:r>
      <w:r>
        <w:rPr>
          <w:rFonts w:ascii="Arial" w:eastAsia="Times New Roman" w:hAnsi="Arial" w:cs="Arial"/>
          <w:color w:val="000000"/>
          <w:sz w:val="20"/>
          <w:szCs w:val="20"/>
        </w:rPr>
        <w:t xml:space="preserve"> projects is subject to various regulatory, operational and market risks, including:</w:t>
      </w:r>
    </w:p>
    <w:p w:rsidR="00000000" w:rsidRDefault="00DA77C3">
      <w:pPr>
        <w:divId w:val="1896967720"/>
        <w:rPr>
          <w:rFonts w:eastAsia="Times New Roman"/>
        </w:rPr>
      </w:pPr>
    </w:p>
    <w:p w:rsidR="00000000" w:rsidRDefault="00DA77C3">
      <w:pPr>
        <w:ind w:hanging="360"/>
        <w:divId w:val="560605090"/>
        <w:rPr>
          <w:rFonts w:eastAsia="Times New Roman"/>
        </w:rPr>
      </w:pPr>
      <w:r>
        <w:rPr>
          <w:rFonts w:ascii="Arial" w:eastAsia="Times New Roman" w:hAnsi="Arial" w:cs="Arial"/>
          <w:color w:val="000000"/>
          <w:sz w:val="20"/>
          <w:szCs w:val="20"/>
        </w:rPr>
        <w:t>•the ability to obtain necessary approvals and permits from governments and regulatory agencies on a timely basis and on acceptable terms and to maintain those issued ap</w:t>
      </w:r>
      <w:r>
        <w:rPr>
          <w:rFonts w:ascii="Arial" w:eastAsia="Times New Roman" w:hAnsi="Arial" w:cs="Arial"/>
          <w:color w:val="000000"/>
          <w:sz w:val="20"/>
          <w:szCs w:val="20"/>
        </w:rPr>
        <w:t>provals and permits and satisfy the terms and conditions imposed therein;</w:t>
      </w:r>
    </w:p>
    <w:p w:rsidR="00000000" w:rsidRDefault="00DA77C3">
      <w:pPr>
        <w:ind w:hanging="360"/>
        <w:divId w:val="1988439734"/>
        <w:rPr>
          <w:rFonts w:eastAsia="Times New Roman"/>
        </w:rPr>
      </w:pPr>
      <w:r>
        <w:rPr>
          <w:rFonts w:ascii="Arial" w:eastAsia="Times New Roman" w:hAnsi="Arial" w:cs="Arial"/>
          <w:color w:val="000000"/>
          <w:sz w:val="20"/>
          <w:szCs w:val="20"/>
        </w:rPr>
        <w:t xml:space="preserve">•potential changes in federal, state, provincial and local statutes and regulations, including environmental requirements, that may prevent a project from proceeding or increase the </w:t>
      </w:r>
      <w:r>
        <w:rPr>
          <w:rFonts w:ascii="Arial" w:eastAsia="Times New Roman" w:hAnsi="Arial" w:cs="Arial"/>
          <w:color w:val="000000"/>
          <w:sz w:val="20"/>
          <w:szCs w:val="20"/>
        </w:rPr>
        <w:t>anticipated cost of the project;</w:t>
      </w:r>
    </w:p>
    <w:p w:rsidR="00000000" w:rsidRDefault="00DA77C3">
      <w:pPr>
        <w:ind w:hanging="360"/>
        <w:divId w:val="54857734"/>
        <w:rPr>
          <w:rFonts w:eastAsia="Times New Roman"/>
        </w:rPr>
      </w:pPr>
      <w:r>
        <w:rPr>
          <w:rFonts w:ascii="Arial" w:eastAsia="Times New Roman" w:hAnsi="Arial" w:cs="Arial"/>
          <w:color w:val="000000"/>
          <w:sz w:val="20"/>
          <w:szCs w:val="20"/>
        </w:rPr>
        <w:t>•impediments on our ability to acquire or renew rights-of-way or land rights on a timely basis and on acceptable terms;</w:t>
      </w:r>
    </w:p>
    <w:p w:rsidR="00000000" w:rsidRDefault="00DA77C3">
      <w:pPr>
        <w:ind w:hanging="360"/>
        <w:divId w:val="894507447"/>
        <w:rPr>
          <w:rFonts w:eastAsia="Times New Roman"/>
        </w:rPr>
      </w:pPr>
      <w:r>
        <w:rPr>
          <w:rFonts w:ascii="Arial" w:eastAsia="Times New Roman" w:hAnsi="Arial" w:cs="Arial"/>
          <w:color w:val="000000"/>
          <w:sz w:val="20"/>
          <w:szCs w:val="20"/>
        </w:rPr>
        <w:t>•opposition to our projects by third parties, including interest groups;</w:t>
      </w:r>
    </w:p>
    <w:p w:rsidR="00000000" w:rsidRDefault="00DA77C3">
      <w:pPr>
        <w:ind w:hanging="360"/>
        <w:divId w:val="468864939"/>
        <w:rPr>
          <w:rFonts w:eastAsia="Times New Roman"/>
        </w:rPr>
      </w:pPr>
      <w:r>
        <w:rPr>
          <w:rFonts w:ascii="Arial" w:eastAsia="Times New Roman" w:hAnsi="Arial" w:cs="Arial"/>
          <w:color w:val="000000"/>
          <w:sz w:val="20"/>
          <w:szCs w:val="20"/>
        </w:rPr>
        <w:t>•the availability of skilled l</w:t>
      </w:r>
      <w:r>
        <w:rPr>
          <w:rFonts w:ascii="Arial" w:eastAsia="Times New Roman" w:hAnsi="Arial" w:cs="Arial"/>
          <w:color w:val="000000"/>
          <w:sz w:val="20"/>
          <w:szCs w:val="20"/>
        </w:rPr>
        <w:t>abor, equipment and materials to complete projects;</w:t>
      </w:r>
    </w:p>
    <w:p w:rsidR="00000000" w:rsidRDefault="00DA77C3">
      <w:pPr>
        <w:ind w:hanging="360"/>
        <w:divId w:val="2086953010"/>
        <w:rPr>
          <w:rFonts w:eastAsia="Times New Roman"/>
        </w:rPr>
      </w:pPr>
      <w:r>
        <w:rPr>
          <w:rFonts w:ascii="Arial" w:eastAsia="Times New Roman" w:hAnsi="Arial" w:cs="Arial"/>
          <w:color w:val="000000"/>
          <w:sz w:val="20"/>
          <w:szCs w:val="20"/>
        </w:rPr>
        <w:t>•the ability to construct projects within anticipated costs, including the risk of cost overruns resulting from inflation or increased costs of equipment, materials or labor, contractor or supplier non-pe</w:t>
      </w:r>
      <w:r>
        <w:rPr>
          <w:rFonts w:ascii="Arial" w:eastAsia="Times New Roman" w:hAnsi="Arial" w:cs="Arial"/>
          <w:color w:val="000000"/>
          <w:sz w:val="20"/>
          <w:szCs w:val="20"/>
        </w:rPr>
        <w:t>rformance, weather, geologic conditions or other factors beyond our control, that may be material;</w:t>
      </w:r>
    </w:p>
    <w:p w:rsidR="00000000" w:rsidRDefault="00DA77C3">
      <w:pPr>
        <w:ind w:hanging="360"/>
        <w:divId w:val="129902158"/>
        <w:rPr>
          <w:rFonts w:eastAsia="Times New Roman"/>
        </w:rPr>
      </w:pPr>
      <w:r>
        <w:rPr>
          <w:rFonts w:ascii="Arial" w:eastAsia="Times New Roman" w:hAnsi="Arial" w:cs="Arial"/>
          <w:color w:val="000000"/>
          <w:sz w:val="20"/>
          <w:szCs w:val="20"/>
        </w:rPr>
        <w:t>•general economic factors that affect the demand for our projects; and</w:t>
      </w:r>
    </w:p>
    <w:p w:rsidR="00000000" w:rsidRDefault="00DA77C3">
      <w:pPr>
        <w:ind w:hanging="360"/>
        <w:divId w:val="465128480"/>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the ability to raise financing for these projects.</w:t>
      </w:r>
    </w:p>
    <w:p w:rsidR="00000000" w:rsidRDefault="00DA77C3">
      <w:pPr>
        <w:divId w:val="127936004"/>
        <w:rPr>
          <w:rFonts w:eastAsia="Times New Roman"/>
        </w:rPr>
      </w:pPr>
    </w:p>
    <w:p w:rsidR="00000000" w:rsidRDefault="00DA77C3">
      <w:pPr>
        <w:divId w:val="2037581466"/>
        <w:rPr>
          <w:rFonts w:eastAsia="Times New Roman"/>
        </w:rPr>
      </w:pPr>
      <w:r>
        <w:rPr>
          <w:rFonts w:ascii="Arial" w:eastAsia="Times New Roman" w:hAnsi="Arial" w:cs="Arial"/>
          <w:color w:val="000000"/>
          <w:sz w:val="20"/>
          <w:szCs w:val="20"/>
        </w:rPr>
        <w:t>Climate related risks are integrated into our larger risk categories that encompass operational, financial and stakeholder consequences. This is done because of the interconnected economic, social and environmental nature of climate impacts requires a comp</w:t>
      </w:r>
      <w:r>
        <w:rPr>
          <w:rFonts w:ascii="Arial" w:eastAsia="Times New Roman" w:hAnsi="Arial" w:cs="Arial"/>
          <w:color w:val="000000"/>
          <w:sz w:val="20"/>
          <w:szCs w:val="20"/>
        </w:rPr>
        <w:t>rehensive review within the context of other risks that impact us.</w:t>
      </w:r>
    </w:p>
    <w:p w:rsidR="00000000" w:rsidRDefault="00DA77C3">
      <w:pPr>
        <w:divId w:val="1448042063"/>
        <w:rPr>
          <w:rFonts w:eastAsia="Times New Roman"/>
        </w:rPr>
      </w:pPr>
    </w:p>
    <w:p w:rsidR="00000000" w:rsidRDefault="00DA77C3">
      <w:pPr>
        <w:divId w:val="348337165"/>
        <w:rPr>
          <w:rFonts w:eastAsia="Times New Roman"/>
        </w:rPr>
      </w:pPr>
      <w:r>
        <w:rPr>
          <w:rFonts w:ascii="Arial" w:eastAsia="Times New Roman" w:hAnsi="Arial" w:cs="Arial"/>
          <w:color w:val="000000"/>
          <w:sz w:val="20"/>
          <w:szCs w:val="20"/>
        </w:rPr>
        <w:t>Any of these risks could prevent a project from proceeding, delay its completion or increase its anticipated cost. Recent projects that have experienced delays include the US L3R Program,</w:t>
      </w:r>
      <w:r>
        <w:rPr>
          <w:rFonts w:ascii="Arial" w:eastAsia="Times New Roman" w:hAnsi="Arial" w:cs="Arial"/>
          <w:color w:val="000000"/>
          <w:sz w:val="20"/>
          <w:szCs w:val="20"/>
        </w:rPr>
        <w:t xml:space="preserve"> the Spruce Ridge Project and the T-South Reliability and Expansion Program. New projects may not achieve their expected investment return, which could affect our financial results, and hinder our ability to secure future projects. For additional discussio</w:t>
      </w:r>
      <w:r>
        <w:rPr>
          <w:rFonts w:ascii="Arial" w:eastAsia="Times New Roman" w:hAnsi="Arial" w:cs="Arial"/>
          <w:color w:val="000000"/>
          <w:sz w:val="20"/>
          <w:szCs w:val="20"/>
        </w:rPr>
        <w:t xml:space="preserve">n of specific proceedings that could affect our operations and financial results, refer to Part II. </w:t>
      </w:r>
      <w:r>
        <w:rPr>
          <w:rFonts w:ascii="Arial" w:eastAsia="Times New Roman" w:hAnsi="Arial" w:cs="Arial"/>
          <w:i/>
          <w:iCs/>
          <w:color w:val="000000"/>
          <w:sz w:val="20"/>
          <w:szCs w:val="20"/>
        </w:rPr>
        <w:t>Item 7. Management's Discussion and Analysis of Financial Condition and Results of Operations - Legal and Other Updates.</w:t>
      </w:r>
    </w:p>
    <w:p w:rsidR="00000000" w:rsidRDefault="00DA77C3">
      <w:pPr>
        <w:divId w:val="1897357351"/>
        <w:rPr>
          <w:rFonts w:eastAsia="Times New Roman"/>
        </w:rPr>
      </w:pPr>
    </w:p>
    <w:p w:rsidR="00000000" w:rsidRDefault="00DA77C3">
      <w:pPr>
        <w:jc w:val="center"/>
        <w:divId w:val="1733388856"/>
        <w:rPr>
          <w:rFonts w:eastAsia="Times New Roman"/>
        </w:rPr>
      </w:pPr>
      <w:r>
        <w:rPr>
          <w:rFonts w:ascii="Arial" w:eastAsia="Times New Roman" w:hAnsi="Arial" w:cs="Arial"/>
          <w:color w:val="000000"/>
          <w:sz w:val="20"/>
          <w:szCs w:val="20"/>
        </w:rPr>
        <w:t>45</w:t>
      </w:r>
    </w:p>
    <w:p w:rsidR="00000000" w:rsidRDefault="00DA77C3">
      <w:pPr>
        <w:rPr>
          <w:rFonts w:eastAsia="Times New Roman"/>
        </w:rPr>
      </w:pPr>
      <w:r>
        <w:rPr>
          <w:rFonts w:eastAsia="Times New Roman"/>
        </w:rPr>
        <w:pict>
          <v:rect id="_x0000_i1074" style="width:0;height:1.5pt" o:hralign="center" o:hrstd="t" o:hr="t" fillcolor="#a0a0a0" stroked="f"/>
        </w:pict>
      </w:r>
    </w:p>
    <w:p w:rsidR="00000000" w:rsidRDefault="00DA77C3">
      <w:pPr>
        <w:jc w:val="center"/>
        <w:divId w:val="2004308251"/>
        <w:rPr>
          <w:rFonts w:eastAsia="Times New Roman"/>
        </w:rPr>
      </w:pPr>
    </w:p>
    <w:p w:rsidR="00000000" w:rsidRDefault="00DA77C3">
      <w:pPr>
        <w:divId w:val="612054974"/>
        <w:rPr>
          <w:rFonts w:eastAsia="Times New Roman"/>
        </w:rPr>
      </w:pPr>
      <w:r>
        <w:rPr>
          <w:rFonts w:ascii="Arial" w:eastAsia="Times New Roman" w:hAnsi="Arial" w:cs="Arial"/>
          <w:b/>
          <w:bCs/>
          <w:i/>
          <w:iCs/>
          <w:color w:val="000000"/>
          <w:sz w:val="20"/>
          <w:szCs w:val="20"/>
        </w:rPr>
        <w:t>Changing expectations from stakeholders regarding ESG practices and climate change or erosion of stakeholder trust or confidence could influence actions or decisions about our company and industry and have negative impacts on our business, operatio</w:t>
      </w:r>
      <w:r>
        <w:rPr>
          <w:rFonts w:ascii="Arial" w:eastAsia="Times New Roman" w:hAnsi="Arial" w:cs="Arial"/>
          <w:b/>
          <w:bCs/>
          <w:i/>
          <w:iCs/>
          <w:color w:val="000000"/>
          <w:sz w:val="20"/>
          <w:szCs w:val="20"/>
        </w:rPr>
        <w:t>ns or financial results.</w:t>
      </w:r>
    </w:p>
    <w:p w:rsidR="00000000" w:rsidRDefault="00DA77C3">
      <w:pPr>
        <w:divId w:val="145243520"/>
        <w:rPr>
          <w:rFonts w:eastAsia="Times New Roman"/>
        </w:rPr>
      </w:pPr>
      <w:r>
        <w:rPr>
          <w:rFonts w:ascii="Arial" w:eastAsia="Times New Roman" w:hAnsi="Arial" w:cs="Arial"/>
          <w:color w:val="000000"/>
          <w:sz w:val="20"/>
          <w:szCs w:val="20"/>
        </w:rPr>
        <w:t>Companies across all sectors and industries are facing changing expectations or increasing scrutiny from stakeholders related to their approach to ESG matters of greatest relevance to their business and to their stakeholders. For e</w:t>
      </w:r>
      <w:r>
        <w:rPr>
          <w:rFonts w:ascii="Arial" w:eastAsia="Times New Roman" w:hAnsi="Arial" w:cs="Arial"/>
          <w:color w:val="000000"/>
          <w:sz w:val="20"/>
          <w:szCs w:val="20"/>
        </w:rPr>
        <w:t>nergy companies, climate change, safety and stakeholder relations remain primary focus areas; changing expectations of our practices and performance across these and other ESG areas may impose additional costs or create exposure to new or additional risks.</w:t>
      </w:r>
      <w:r>
        <w:rPr>
          <w:rFonts w:ascii="Arial" w:eastAsia="Times New Roman" w:hAnsi="Arial" w:cs="Arial"/>
          <w:color w:val="000000"/>
          <w:sz w:val="20"/>
          <w:szCs w:val="20"/>
        </w:rPr>
        <w:t xml:space="preserve"> Our operations, projects and growth opportunities require us to have strong relationships with key stakeholders, including local communities, Indigenous communities and other groups directly impacted by our activities, as well as governments and governmen</w:t>
      </w:r>
      <w:r>
        <w:rPr>
          <w:rFonts w:ascii="Arial" w:eastAsia="Times New Roman" w:hAnsi="Arial" w:cs="Arial"/>
          <w:color w:val="000000"/>
          <w:sz w:val="20"/>
          <w:szCs w:val="20"/>
        </w:rPr>
        <w:t>t agencies, investor advocacy groups, certain institutional investors, investment funds and others which are increasingly focused on ESG practices. We have long been committed to strong ESG practices and performance, and in 2020 introduced a set of ESG goa</w:t>
      </w:r>
      <w:r>
        <w:rPr>
          <w:rFonts w:ascii="Arial" w:eastAsia="Times New Roman" w:hAnsi="Arial" w:cs="Arial"/>
          <w:color w:val="000000"/>
          <w:sz w:val="20"/>
          <w:szCs w:val="20"/>
        </w:rPr>
        <w:t>ls to strengthen transparency and accountability. The goals include targets for GHG emissions reduction; adapting to the energy transition over time is one of our strategic priorities. Inadequately managing expectations and issues important to stakeholders</w:t>
      </w:r>
      <w:r>
        <w:rPr>
          <w:rFonts w:ascii="Arial" w:eastAsia="Times New Roman" w:hAnsi="Arial" w:cs="Arial"/>
          <w:color w:val="000000"/>
          <w:sz w:val="20"/>
          <w:szCs w:val="20"/>
        </w:rPr>
        <w:t>, including those related to environment and climate change, could impact stakeholder trust and confidence and our reputation and have negative impacts on our business, operations or financial results, including:</w:t>
      </w:r>
    </w:p>
    <w:p w:rsidR="00000000" w:rsidRDefault="00DA77C3">
      <w:pPr>
        <w:divId w:val="1966501901"/>
        <w:rPr>
          <w:rFonts w:eastAsia="Times New Roman"/>
        </w:rPr>
      </w:pPr>
    </w:p>
    <w:p w:rsidR="00000000" w:rsidRDefault="00DA77C3">
      <w:pPr>
        <w:ind w:hanging="360"/>
        <w:divId w:val="1353874486"/>
        <w:rPr>
          <w:rFonts w:eastAsia="Times New Roman"/>
        </w:rPr>
      </w:pPr>
      <w:r>
        <w:rPr>
          <w:rFonts w:ascii="Arial" w:eastAsia="Times New Roman" w:hAnsi="Arial" w:cs="Arial"/>
          <w:color w:val="000000"/>
          <w:sz w:val="20"/>
          <w:szCs w:val="20"/>
        </w:rPr>
        <w:t>•loss of business;</w:t>
      </w:r>
    </w:p>
    <w:p w:rsidR="00000000" w:rsidRDefault="00DA77C3">
      <w:pPr>
        <w:ind w:hanging="360"/>
        <w:divId w:val="1533883195"/>
        <w:rPr>
          <w:rFonts w:eastAsia="Times New Roman"/>
        </w:rPr>
      </w:pPr>
      <w:r>
        <w:rPr>
          <w:rFonts w:ascii="Arial" w:eastAsia="Times New Roman" w:hAnsi="Arial" w:cs="Arial"/>
          <w:color w:val="000000"/>
          <w:sz w:val="20"/>
          <w:szCs w:val="20"/>
        </w:rPr>
        <w:t>•loss of ability to se</w:t>
      </w:r>
      <w:r>
        <w:rPr>
          <w:rFonts w:ascii="Arial" w:eastAsia="Times New Roman" w:hAnsi="Arial" w:cs="Arial"/>
          <w:color w:val="000000"/>
          <w:sz w:val="20"/>
          <w:szCs w:val="20"/>
        </w:rPr>
        <w:t>cure growth opportunities;</w:t>
      </w:r>
    </w:p>
    <w:p w:rsidR="00000000" w:rsidRDefault="00DA77C3">
      <w:pPr>
        <w:ind w:hanging="360"/>
        <w:divId w:val="2128347975"/>
        <w:rPr>
          <w:rFonts w:eastAsia="Times New Roman"/>
        </w:rPr>
      </w:pPr>
      <w:r>
        <w:rPr>
          <w:rFonts w:ascii="Arial" w:eastAsia="Times New Roman" w:hAnsi="Arial" w:cs="Arial"/>
          <w:color w:val="000000"/>
          <w:sz w:val="20"/>
          <w:szCs w:val="20"/>
        </w:rPr>
        <w:t>•delays in project execution;</w:t>
      </w:r>
    </w:p>
    <w:p w:rsidR="00000000" w:rsidRDefault="00DA77C3">
      <w:pPr>
        <w:ind w:hanging="360"/>
        <w:divId w:val="1353267854"/>
        <w:rPr>
          <w:rFonts w:eastAsia="Times New Roman"/>
        </w:rPr>
      </w:pPr>
      <w:r>
        <w:rPr>
          <w:rFonts w:ascii="Arial" w:eastAsia="Times New Roman" w:hAnsi="Arial" w:cs="Arial"/>
          <w:color w:val="000000"/>
          <w:sz w:val="20"/>
          <w:szCs w:val="20"/>
        </w:rPr>
        <w:t>•legal action, such as the legal challenges to the operation of Line 5 in Michigan and Wisconsin;</w:t>
      </w:r>
    </w:p>
    <w:p w:rsidR="00000000" w:rsidRDefault="00DA77C3">
      <w:pPr>
        <w:ind w:hanging="360"/>
        <w:divId w:val="1991711236"/>
        <w:rPr>
          <w:rFonts w:eastAsia="Times New Roman"/>
        </w:rPr>
      </w:pPr>
      <w:r>
        <w:rPr>
          <w:rFonts w:ascii="Arial" w:eastAsia="Times New Roman" w:hAnsi="Arial" w:cs="Arial"/>
          <w:color w:val="000000"/>
          <w:sz w:val="20"/>
          <w:szCs w:val="20"/>
        </w:rPr>
        <w:t>•increased regulatory oversight;</w:t>
      </w:r>
    </w:p>
    <w:p w:rsidR="00000000" w:rsidRDefault="00DA77C3">
      <w:pPr>
        <w:ind w:hanging="360"/>
        <w:divId w:val="740566969"/>
        <w:rPr>
          <w:rFonts w:eastAsia="Times New Roman"/>
        </w:rPr>
      </w:pPr>
      <w:r>
        <w:rPr>
          <w:rFonts w:ascii="Arial" w:eastAsia="Times New Roman" w:hAnsi="Arial" w:cs="Arial"/>
          <w:color w:val="000000"/>
          <w:sz w:val="20"/>
          <w:szCs w:val="20"/>
        </w:rPr>
        <w:t>•loss of ability to obtain and maintain necessary approvals and perm</w:t>
      </w:r>
      <w:r>
        <w:rPr>
          <w:rFonts w:ascii="Arial" w:eastAsia="Times New Roman" w:hAnsi="Arial" w:cs="Arial"/>
          <w:color w:val="000000"/>
          <w:sz w:val="20"/>
          <w:szCs w:val="20"/>
        </w:rPr>
        <w:t>its from governments and regulatory agencies on a timely basis and on acceptable terms;</w:t>
      </w:r>
    </w:p>
    <w:p w:rsidR="00000000" w:rsidRDefault="00DA77C3">
      <w:pPr>
        <w:ind w:hanging="360"/>
        <w:divId w:val="2000035153"/>
        <w:rPr>
          <w:rFonts w:eastAsia="Times New Roman"/>
        </w:rPr>
      </w:pPr>
      <w:r>
        <w:rPr>
          <w:rFonts w:ascii="Arial" w:eastAsia="Times New Roman" w:hAnsi="Arial" w:cs="Arial"/>
          <w:color w:val="000000"/>
          <w:sz w:val="20"/>
          <w:szCs w:val="20"/>
        </w:rPr>
        <w:t>•impediments on our ability to acquire or renew rights-of-way or land rights on a timely basis and on acceptable terms;</w:t>
      </w:r>
    </w:p>
    <w:p w:rsidR="00000000" w:rsidRDefault="00DA77C3">
      <w:pPr>
        <w:ind w:hanging="360"/>
        <w:divId w:val="889922479"/>
        <w:rPr>
          <w:rFonts w:eastAsia="Times New Roman"/>
        </w:rPr>
      </w:pPr>
      <w:r>
        <w:rPr>
          <w:rFonts w:ascii="Arial" w:eastAsia="Times New Roman" w:hAnsi="Arial" w:cs="Arial"/>
          <w:color w:val="000000"/>
          <w:sz w:val="20"/>
          <w:szCs w:val="20"/>
        </w:rPr>
        <w:t>•changing investor sentiment regarding investmen</w:t>
      </w:r>
      <w:r>
        <w:rPr>
          <w:rFonts w:ascii="Arial" w:eastAsia="Times New Roman" w:hAnsi="Arial" w:cs="Arial"/>
          <w:color w:val="000000"/>
          <w:sz w:val="20"/>
          <w:szCs w:val="20"/>
        </w:rPr>
        <w:t>t in the oil and gas industry or our company;</w:t>
      </w:r>
    </w:p>
    <w:p w:rsidR="00000000" w:rsidRDefault="00DA77C3">
      <w:pPr>
        <w:ind w:hanging="360"/>
        <w:divId w:val="240989866"/>
        <w:rPr>
          <w:rFonts w:eastAsia="Times New Roman"/>
        </w:rPr>
      </w:pPr>
      <w:r>
        <w:rPr>
          <w:rFonts w:ascii="Arial" w:eastAsia="Times New Roman" w:hAnsi="Arial" w:cs="Arial"/>
          <w:color w:val="000000"/>
          <w:sz w:val="20"/>
          <w:szCs w:val="20"/>
        </w:rPr>
        <w:t>•restricted access to and cost of capital; and</w:t>
      </w:r>
    </w:p>
    <w:p w:rsidR="00000000" w:rsidRDefault="00DA77C3">
      <w:pPr>
        <w:ind w:hanging="360"/>
        <w:divId w:val="503671188"/>
        <w:rPr>
          <w:rFonts w:eastAsia="Times New Roman"/>
        </w:rPr>
      </w:pPr>
      <w:r>
        <w:rPr>
          <w:rFonts w:ascii="Arial" w:eastAsia="Times New Roman" w:hAnsi="Arial" w:cs="Arial"/>
          <w:color w:val="000000"/>
          <w:sz w:val="20"/>
          <w:szCs w:val="20"/>
        </w:rPr>
        <w:t>•loss of ability to hire and retain top talent.</w:t>
      </w:r>
    </w:p>
    <w:p w:rsidR="00000000" w:rsidRDefault="00DA77C3">
      <w:pPr>
        <w:divId w:val="1860582656"/>
        <w:rPr>
          <w:rFonts w:eastAsia="Times New Roman"/>
        </w:rPr>
      </w:pPr>
    </w:p>
    <w:p w:rsidR="00000000" w:rsidRDefault="00DA77C3">
      <w:pPr>
        <w:divId w:val="1402214071"/>
        <w:rPr>
          <w:rFonts w:eastAsia="Times New Roman"/>
        </w:rPr>
      </w:pPr>
      <w:r>
        <w:rPr>
          <w:rFonts w:ascii="Arial" w:eastAsia="Times New Roman" w:hAnsi="Arial" w:cs="Arial"/>
          <w:color w:val="000000"/>
          <w:sz w:val="20"/>
          <w:szCs w:val="20"/>
        </w:rPr>
        <w:t>We are also exposed to the risk of higher costs, delays, project cancellations, new restrictions or the cessation</w:t>
      </w:r>
      <w:r>
        <w:rPr>
          <w:rFonts w:ascii="Arial" w:eastAsia="Times New Roman" w:hAnsi="Arial" w:cs="Arial"/>
          <w:color w:val="000000"/>
          <w:sz w:val="20"/>
          <w:szCs w:val="20"/>
        </w:rPr>
        <w:t xml:space="preserve"> of operations of existing pipelines due to increasing pressure on governments and regulators. Recent judicial decisions have increased the ability of groups to make claims and oppose projects in regulatory and legal forums. In addition to issues raised by</w:t>
      </w:r>
      <w:r>
        <w:rPr>
          <w:rFonts w:ascii="Arial" w:eastAsia="Times New Roman" w:hAnsi="Arial" w:cs="Arial"/>
          <w:color w:val="000000"/>
          <w:sz w:val="20"/>
          <w:szCs w:val="20"/>
        </w:rPr>
        <w:t xml:space="preserve"> groups focused on particular project impacts, we and others in the energy and pipeline businesses are facing organized opposition to oil and gas extraction and shipment of oil and gas products.</w:t>
      </w:r>
    </w:p>
    <w:p w:rsidR="00000000" w:rsidRDefault="00DA77C3">
      <w:pPr>
        <w:divId w:val="112988431"/>
        <w:rPr>
          <w:rFonts w:eastAsia="Times New Roman"/>
        </w:rPr>
      </w:pPr>
    </w:p>
    <w:p w:rsidR="00000000" w:rsidRDefault="00DA77C3">
      <w:pPr>
        <w:divId w:val="1957639912"/>
        <w:rPr>
          <w:rFonts w:eastAsia="Times New Roman"/>
        </w:rPr>
      </w:pPr>
      <w:r>
        <w:rPr>
          <w:rFonts w:ascii="Arial" w:eastAsia="Times New Roman" w:hAnsi="Arial" w:cs="Arial"/>
          <w:b/>
          <w:bCs/>
          <w:i/>
          <w:iCs/>
          <w:color w:val="000000"/>
          <w:sz w:val="20"/>
          <w:szCs w:val="20"/>
        </w:rPr>
        <w:t xml:space="preserve">Our forecasted assumptions may not materialize as expected </w:t>
      </w:r>
      <w:r>
        <w:rPr>
          <w:rFonts w:ascii="Arial" w:eastAsia="Times New Roman" w:hAnsi="Arial" w:cs="Arial"/>
          <w:b/>
          <w:bCs/>
          <w:i/>
          <w:iCs/>
          <w:color w:val="000000"/>
          <w:sz w:val="20"/>
          <w:szCs w:val="20"/>
        </w:rPr>
        <w:t>on our expansion projects, acquisitions and divestitures.</w:t>
      </w:r>
    </w:p>
    <w:p w:rsidR="00000000" w:rsidRDefault="00DA77C3">
      <w:pPr>
        <w:divId w:val="1736007610"/>
        <w:rPr>
          <w:rFonts w:eastAsia="Times New Roman"/>
        </w:rPr>
      </w:pPr>
      <w:r>
        <w:rPr>
          <w:rFonts w:ascii="Arial" w:eastAsia="Times New Roman" w:hAnsi="Arial" w:cs="Arial"/>
          <w:color w:val="000000"/>
          <w:sz w:val="20"/>
          <w:szCs w:val="20"/>
        </w:rPr>
        <w:t>We evaluate expansion projects, acquisitions and divestitures on an ongoing basis. Planning and investment analysis is highly dependent on accurate forecasting assumptions and to the extent that the</w:t>
      </w:r>
      <w:r>
        <w:rPr>
          <w:rFonts w:ascii="Arial" w:eastAsia="Times New Roman" w:hAnsi="Arial" w:cs="Arial"/>
          <w:color w:val="000000"/>
          <w:sz w:val="20"/>
          <w:szCs w:val="20"/>
        </w:rPr>
        <w:t>se assumptions do not materialize, financial performance may be lower or more volatile than expected. Volatility and unpredictability in the economy, both locally and globally, change in cost estimates, project scoping and risk assessment could result in a</w:t>
      </w:r>
      <w:r>
        <w:rPr>
          <w:rFonts w:ascii="Arial" w:eastAsia="Times New Roman" w:hAnsi="Arial" w:cs="Arial"/>
          <w:color w:val="000000"/>
          <w:sz w:val="20"/>
          <w:szCs w:val="20"/>
        </w:rPr>
        <w:t xml:space="preserve"> loss of our profits.</w:t>
      </w:r>
    </w:p>
    <w:p w:rsidR="00000000" w:rsidRDefault="00DA77C3">
      <w:pPr>
        <w:divId w:val="1963262794"/>
        <w:rPr>
          <w:rFonts w:eastAsia="Times New Roman"/>
        </w:rPr>
      </w:pPr>
    </w:p>
    <w:p w:rsidR="00000000" w:rsidRDefault="00DA77C3">
      <w:pPr>
        <w:jc w:val="center"/>
        <w:divId w:val="728724032"/>
        <w:rPr>
          <w:rFonts w:eastAsia="Times New Roman"/>
        </w:rPr>
      </w:pPr>
      <w:r>
        <w:rPr>
          <w:rFonts w:ascii="Arial" w:eastAsia="Times New Roman" w:hAnsi="Arial" w:cs="Arial"/>
          <w:color w:val="000000"/>
          <w:sz w:val="20"/>
          <w:szCs w:val="20"/>
        </w:rPr>
        <w:t>46</w:t>
      </w:r>
    </w:p>
    <w:p w:rsidR="00000000" w:rsidRDefault="00DA77C3">
      <w:pPr>
        <w:rPr>
          <w:rFonts w:eastAsia="Times New Roman"/>
        </w:rPr>
      </w:pPr>
      <w:r>
        <w:rPr>
          <w:rFonts w:eastAsia="Times New Roman"/>
        </w:rPr>
        <w:pict>
          <v:rect id="_x0000_i1075" style="width:0;height:1.5pt" o:hralign="center" o:hrstd="t" o:hr="t" fillcolor="#a0a0a0" stroked="f"/>
        </w:pict>
      </w:r>
    </w:p>
    <w:p w:rsidR="00000000" w:rsidRDefault="00DA77C3">
      <w:pPr>
        <w:jc w:val="center"/>
        <w:divId w:val="1736052670"/>
        <w:rPr>
          <w:rFonts w:eastAsia="Times New Roman"/>
        </w:rPr>
      </w:pPr>
    </w:p>
    <w:p w:rsidR="00000000" w:rsidRDefault="00DA77C3">
      <w:pPr>
        <w:divId w:val="1806041911"/>
        <w:rPr>
          <w:rFonts w:eastAsia="Times New Roman"/>
        </w:rPr>
      </w:pPr>
      <w:r>
        <w:rPr>
          <w:rFonts w:ascii="Arial" w:eastAsia="Times New Roman" w:hAnsi="Arial" w:cs="Arial"/>
          <w:b/>
          <w:bCs/>
          <w:i/>
          <w:iCs/>
          <w:color w:val="000000"/>
          <w:sz w:val="20"/>
          <w:szCs w:val="20"/>
        </w:rPr>
        <w:t>Our insurance coverage may not be sufficient to cover our losses in the event of an accident, natural disaster or other hazardous event.</w:t>
      </w:r>
    </w:p>
    <w:p w:rsidR="00000000" w:rsidRDefault="00DA77C3">
      <w:pPr>
        <w:divId w:val="1469398048"/>
        <w:rPr>
          <w:rFonts w:eastAsia="Times New Roman"/>
        </w:rPr>
      </w:pPr>
      <w:r>
        <w:rPr>
          <w:rFonts w:ascii="Arial" w:eastAsia="Times New Roman" w:hAnsi="Arial" w:cs="Arial"/>
          <w:color w:val="000000"/>
          <w:sz w:val="20"/>
          <w:szCs w:val="20"/>
        </w:rPr>
        <w:t>Our operations are subject to many hazards inherent in our industry. Our assets m</w:t>
      </w:r>
      <w:r>
        <w:rPr>
          <w:rFonts w:ascii="Arial" w:eastAsia="Times New Roman" w:hAnsi="Arial" w:cs="Arial"/>
          <w:color w:val="000000"/>
          <w:sz w:val="20"/>
          <w:szCs w:val="20"/>
        </w:rPr>
        <w:t>ay experience physical damage as a result of an accident or natural disaster. These hazards also can cause, and in some cases have caused, personal injury and loss of life, severe damage to and destruction of property and equipment, pollution or environmen</w:t>
      </w:r>
      <w:r>
        <w:rPr>
          <w:rFonts w:ascii="Arial" w:eastAsia="Times New Roman" w:hAnsi="Arial" w:cs="Arial"/>
          <w:color w:val="000000"/>
          <w:sz w:val="20"/>
          <w:szCs w:val="20"/>
        </w:rPr>
        <w:t>tal damage, and suspension of operations. We maintain a comprehensive insurance program for us, our subsidiaries and certain of our affiliates to mitigate the financial impacts arising from these hazards. This program includes insurance coverage in types a</w:t>
      </w:r>
      <w:r>
        <w:rPr>
          <w:rFonts w:ascii="Arial" w:eastAsia="Times New Roman" w:hAnsi="Arial" w:cs="Arial"/>
          <w:color w:val="000000"/>
          <w:sz w:val="20"/>
          <w:szCs w:val="20"/>
        </w:rPr>
        <w:t>nd amounts and with terms and conditions that are generally consistent with coverage customary for our industry; however, insurance does not cover all events in all circumstances.</w:t>
      </w:r>
    </w:p>
    <w:p w:rsidR="00000000" w:rsidRDefault="00DA77C3">
      <w:pPr>
        <w:divId w:val="1088578514"/>
        <w:rPr>
          <w:rFonts w:eastAsia="Times New Roman"/>
        </w:rPr>
      </w:pPr>
    </w:p>
    <w:p w:rsidR="00000000" w:rsidRDefault="00DA77C3">
      <w:pPr>
        <w:divId w:val="574514578"/>
        <w:rPr>
          <w:rFonts w:eastAsia="Times New Roman"/>
        </w:rPr>
      </w:pPr>
      <w:r>
        <w:rPr>
          <w:rFonts w:ascii="Arial" w:eastAsia="Times New Roman" w:hAnsi="Arial" w:cs="Arial"/>
          <w:color w:val="000000"/>
          <w:sz w:val="20"/>
          <w:szCs w:val="20"/>
        </w:rPr>
        <w:t>In the unlikely event that multiple insurable incidents that in the aggreg</w:t>
      </w:r>
      <w:r>
        <w:rPr>
          <w:rFonts w:ascii="Arial" w:eastAsia="Times New Roman" w:hAnsi="Arial" w:cs="Arial"/>
          <w:color w:val="000000"/>
          <w:sz w:val="20"/>
          <w:szCs w:val="20"/>
        </w:rPr>
        <w:t>ate exceed coverage limits occur within the same insurance period, the total insurance coverage will be allocated among our entities on an equitable basis based on an insurance allocation agreement among us and our subsidiaries. Additionally, even with ins</w:t>
      </w:r>
      <w:r>
        <w:rPr>
          <w:rFonts w:ascii="Arial" w:eastAsia="Times New Roman" w:hAnsi="Arial" w:cs="Arial"/>
          <w:color w:val="000000"/>
          <w:sz w:val="20"/>
          <w:szCs w:val="20"/>
        </w:rPr>
        <w:t>urance, if any natural disaster or other hazardous event leads to a catastrophic interruption in operations, we may not be able to restore operations without significant interruption.</w:t>
      </w:r>
    </w:p>
    <w:p w:rsidR="00000000" w:rsidRDefault="00DA77C3">
      <w:pPr>
        <w:divId w:val="1183128648"/>
        <w:rPr>
          <w:rFonts w:eastAsia="Times New Roman"/>
        </w:rPr>
      </w:pPr>
    </w:p>
    <w:p w:rsidR="00000000" w:rsidRDefault="00DA77C3">
      <w:pPr>
        <w:divId w:val="29693598"/>
        <w:rPr>
          <w:rFonts w:eastAsia="Times New Roman"/>
        </w:rPr>
      </w:pPr>
      <w:r>
        <w:rPr>
          <w:rFonts w:ascii="Arial" w:eastAsia="Times New Roman" w:hAnsi="Arial" w:cs="Arial"/>
          <w:b/>
          <w:bCs/>
          <w:i/>
          <w:iCs/>
          <w:color w:val="000000"/>
          <w:sz w:val="20"/>
          <w:szCs w:val="20"/>
        </w:rPr>
        <w:t>We are exposed to the credit risk of our customers.</w:t>
      </w:r>
    </w:p>
    <w:p w:rsidR="00000000" w:rsidRDefault="00DA77C3">
      <w:pPr>
        <w:divId w:val="697052292"/>
        <w:rPr>
          <w:rFonts w:eastAsia="Times New Roman"/>
        </w:rPr>
      </w:pPr>
      <w:r>
        <w:rPr>
          <w:rFonts w:ascii="Arial" w:eastAsia="Times New Roman" w:hAnsi="Arial" w:cs="Arial"/>
          <w:color w:val="000000"/>
          <w:sz w:val="20"/>
          <w:szCs w:val="20"/>
        </w:rPr>
        <w:t xml:space="preserve">We are exposed to </w:t>
      </w:r>
      <w:r>
        <w:rPr>
          <w:rFonts w:ascii="Arial" w:eastAsia="Times New Roman" w:hAnsi="Arial" w:cs="Arial"/>
          <w:color w:val="000000"/>
          <w:sz w:val="20"/>
          <w:szCs w:val="20"/>
        </w:rPr>
        <w:t>the credit risk of our customers in the ordinary course of our business. Generally, our customers are rated investment-grade, are otherwise considered creditworthy or provide us security to satisfy credit concerns. A significant amount of our credit exposu</w:t>
      </w:r>
      <w:r>
        <w:rPr>
          <w:rFonts w:ascii="Arial" w:eastAsia="Times New Roman" w:hAnsi="Arial" w:cs="Arial"/>
          <w:color w:val="000000"/>
          <w:sz w:val="20"/>
          <w:szCs w:val="20"/>
        </w:rPr>
        <w:t>res for transmission and storage services are with customers who have an investment-grade rating (or the equivalent based on our evaluation) or are secured by collateral. However, we cannot predict to what extent our business would be impacted by deteriora</w:t>
      </w:r>
      <w:r>
        <w:rPr>
          <w:rFonts w:ascii="Arial" w:eastAsia="Times New Roman" w:hAnsi="Arial" w:cs="Arial"/>
          <w:color w:val="000000"/>
          <w:sz w:val="20"/>
          <w:szCs w:val="20"/>
        </w:rPr>
        <w:t>ting conditions in the economy, including possible declines in our customers’ creditworthiness. As a result of future capital projects for which natural gas and oil producers may be the primary customer, our credit exposure with below investment-grade cust</w:t>
      </w:r>
      <w:r>
        <w:rPr>
          <w:rFonts w:ascii="Arial" w:eastAsia="Times New Roman" w:hAnsi="Arial" w:cs="Arial"/>
          <w:color w:val="000000"/>
          <w:sz w:val="20"/>
          <w:szCs w:val="20"/>
        </w:rPr>
        <w:t>omers may increase. It is possible that customer payment defaults, if significant, could adversely affect our earnings and cash flows.</w:t>
      </w:r>
    </w:p>
    <w:p w:rsidR="00000000" w:rsidRDefault="00DA77C3">
      <w:pPr>
        <w:divId w:val="1262644353"/>
        <w:rPr>
          <w:rFonts w:eastAsia="Times New Roman"/>
        </w:rPr>
      </w:pPr>
    </w:p>
    <w:p w:rsidR="00000000" w:rsidRDefault="00DA77C3">
      <w:pPr>
        <w:divId w:val="1173110902"/>
        <w:rPr>
          <w:rFonts w:eastAsia="Times New Roman"/>
        </w:rPr>
      </w:pPr>
      <w:r>
        <w:rPr>
          <w:rFonts w:ascii="Arial" w:eastAsia="Times New Roman" w:hAnsi="Arial" w:cs="Arial"/>
          <w:b/>
          <w:bCs/>
          <w:i/>
          <w:iCs/>
          <w:color w:val="000000"/>
          <w:sz w:val="20"/>
          <w:szCs w:val="20"/>
        </w:rPr>
        <w:t>Our risk management policies cannot eliminate all risks. In addition, any non-compliance with our risk management polic</w:t>
      </w:r>
      <w:r>
        <w:rPr>
          <w:rFonts w:ascii="Arial" w:eastAsia="Times New Roman" w:hAnsi="Arial" w:cs="Arial"/>
          <w:b/>
          <w:bCs/>
          <w:i/>
          <w:iCs/>
          <w:color w:val="000000"/>
          <w:sz w:val="20"/>
          <w:szCs w:val="20"/>
        </w:rPr>
        <w:t>ies could adversely affect our business, operations or financial results.</w:t>
      </w:r>
    </w:p>
    <w:p w:rsidR="00000000" w:rsidRDefault="00DA77C3">
      <w:pPr>
        <w:divId w:val="472986457"/>
        <w:rPr>
          <w:rFonts w:eastAsia="Times New Roman"/>
        </w:rPr>
      </w:pPr>
      <w:r>
        <w:rPr>
          <w:rFonts w:ascii="Arial" w:eastAsia="Times New Roman" w:hAnsi="Arial" w:cs="Arial"/>
          <w:color w:val="000000"/>
          <w:sz w:val="20"/>
          <w:szCs w:val="20"/>
        </w:rPr>
        <w:t>We use derivative financial instruments to manage the risks associated with movements in foreign exchange rates, interest rates, commodity prices and our share price to reduce volati</w:t>
      </w:r>
      <w:r>
        <w:rPr>
          <w:rFonts w:ascii="Arial" w:eastAsia="Times New Roman" w:hAnsi="Arial" w:cs="Arial"/>
          <w:color w:val="000000"/>
          <w:sz w:val="20"/>
          <w:szCs w:val="20"/>
        </w:rPr>
        <w:t>lity of our cash flows. Based on our risk management policies, all of our derivative financial instruments are associated with an underlying asset, liability and/or forecasted transaction. We do not enter into transactions with the objective of speculating</w:t>
      </w:r>
      <w:r>
        <w:rPr>
          <w:rFonts w:ascii="Arial" w:eastAsia="Times New Roman" w:hAnsi="Arial" w:cs="Arial"/>
          <w:color w:val="000000"/>
          <w:sz w:val="20"/>
          <w:szCs w:val="20"/>
        </w:rPr>
        <w:t xml:space="preserve"> on commodity prices or interest rates. These policies cannot, however, eliminate all risk of unauthorized trading and other speculative activity. Although this activity is monitored independently by our risk management function, we remain exposed to the r</w:t>
      </w:r>
      <w:r>
        <w:rPr>
          <w:rFonts w:ascii="Arial" w:eastAsia="Times New Roman" w:hAnsi="Arial" w:cs="Arial"/>
          <w:color w:val="000000"/>
          <w:sz w:val="20"/>
          <w:szCs w:val="20"/>
        </w:rPr>
        <w:t>isk of non-compliance with our risk management policies. We can provide no assurance that our risk management function will detect and prevent all unauthorized trading and other violations of our risk management policies and procedures, particularly if dec</w:t>
      </w:r>
      <w:r>
        <w:rPr>
          <w:rFonts w:ascii="Arial" w:eastAsia="Times New Roman" w:hAnsi="Arial" w:cs="Arial"/>
          <w:color w:val="000000"/>
          <w:sz w:val="20"/>
          <w:szCs w:val="20"/>
        </w:rPr>
        <w:t>eption, collusion or other intentional misconduct is involved, and any such violations could adversely affect our business, operations or financial results.</w:t>
      </w:r>
    </w:p>
    <w:p w:rsidR="00000000" w:rsidRDefault="00DA77C3">
      <w:pPr>
        <w:divId w:val="1768424798"/>
        <w:rPr>
          <w:rFonts w:eastAsia="Times New Roman"/>
        </w:rPr>
      </w:pPr>
    </w:p>
    <w:p w:rsidR="00000000" w:rsidRDefault="00DA77C3">
      <w:pPr>
        <w:divId w:val="2065444324"/>
        <w:rPr>
          <w:rFonts w:eastAsia="Times New Roman"/>
        </w:rPr>
      </w:pPr>
      <w:r>
        <w:rPr>
          <w:rFonts w:ascii="Arial" w:eastAsia="Times New Roman" w:hAnsi="Arial" w:cs="Arial"/>
          <w:b/>
          <w:bCs/>
          <w:i/>
          <w:iCs/>
          <w:color w:val="000000"/>
          <w:sz w:val="20"/>
          <w:szCs w:val="20"/>
        </w:rPr>
        <w:t>Our business requires the retention and recruitment of a skilled workforce, and difficulties recr</w:t>
      </w:r>
      <w:r>
        <w:rPr>
          <w:rFonts w:ascii="Arial" w:eastAsia="Times New Roman" w:hAnsi="Arial" w:cs="Arial"/>
          <w:b/>
          <w:bCs/>
          <w:i/>
          <w:iCs/>
          <w:color w:val="000000"/>
          <w:sz w:val="20"/>
          <w:szCs w:val="20"/>
        </w:rPr>
        <w:t>uiting and retaining our workforce could result in a failure to implement our business plans.</w:t>
      </w:r>
    </w:p>
    <w:p w:rsidR="00000000" w:rsidRDefault="00DA77C3">
      <w:pPr>
        <w:divId w:val="315188660"/>
        <w:rPr>
          <w:rFonts w:eastAsia="Times New Roman"/>
        </w:rPr>
      </w:pPr>
      <w:r>
        <w:rPr>
          <w:rFonts w:ascii="Arial" w:eastAsia="Times New Roman" w:hAnsi="Arial" w:cs="Arial"/>
          <w:color w:val="000000"/>
          <w:sz w:val="20"/>
          <w:szCs w:val="20"/>
        </w:rPr>
        <w:t>Our operations and management require the retention and recruitment of a skilled workforce, including engineers, technical personnel and other professionals. We a</w:t>
      </w:r>
      <w:r>
        <w:rPr>
          <w:rFonts w:ascii="Arial" w:eastAsia="Times New Roman" w:hAnsi="Arial" w:cs="Arial"/>
          <w:color w:val="000000"/>
          <w:sz w:val="20"/>
          <w:szCs w:val="20"/>
        </w:rPr>
        <w:t>nd our affiliates compete with other companies in the energy industry for this skilled workforce. If we are unable to retain current employees and/or recruit new employees of comparable knowledge and experience, our business could be negatively impacted. I</w:t>
      </w:r>
      <w:r>
        <w:rPr>
          <w:rFonts w:ascii="Arial" w:eastAsia="Times New Roman" w:hAnsi="Arial" w:cs="Arial"/>
          <w:color w:val="000000"/>
          <w:sz w:val="20"/>
          <w:szCs w:val="20"/>
        </w:rPr>
        <w:t>n addition, we could experience increased costs to retain and recruit these professionals.</w:t>
      </w:r>
    </w:p>
    <w:p w:rsidR="00000000" w:rsidRDefault="00DA77C3">
      <w:pPr>
        <w:divId w:val="1185091030"/>
        <w:rPr>
          <w:rFonts w:eastAsia="Times New Roman"/>
        </w:rPr>
      </w:pPr>
    </w:p>
    <w:p w:rsidR="00000000" w:rsidRDefault="00DA77C3">
      <w:pPr>
        <w:jc w:val="center"/>
        <w:divId w:val="1320301964"/>
        <w:rPr>
          <w:rFonts w:eastAsia="Times New Roman"/>
        </w:rPr>
      </w:pPr>
      <w:r>
        <w:rPr>
          <w:rFonts w:ascii="Arial" w:eastAsia="Times New Roman" w:hAnsi="Arial" w:cs="Arial"/>
          <w:color w:val="000000"/>
          <w:sz w:val="20"/>
          <w:szCs w:val="20"/>
        </w:rPr>
        <w:t>47</w:t>
      </w:r>
    </w:p>
    <w:p w:rsidR="00000000" w:rsidRDefault="00DA77C3">
      <w:pPr>
        <w:rPr>
          <w:rFonts w:eastAsia="Times New Roman"/>
        </w:rPr>
      </w:pPr>
      <w:r>
        <w:rPr>
          <w:rFonts w:eastAsia="Times New Roman"/>
        </w:rPr>
        <w:pict>
          <v:rect id="_x0000_i1076" style="width:0;height:1.5pt" o:hralign="center" o:hrstd="t" o:hr="t" fillcolor="#a0a0a0" stroked="f"/>
        </w:pict>
      </w:r>
    </w:p>
    <w:p w:rsidR="00000000" w:rsidRDefault="00DA77C3">
      <w:pPr>
        <w:jc w:val="center"/>
        <w:divId w:val="141849294"/>
        <w:rPr>
          <w:rFonts w:eastAsia="Times New Roman"/>
        </w:rPr>
      </w:pPr>
    </w:p>
    <w:p w:rsidR="00000000" w:rsidRDefault="00DA77C3">
      <w:pPr>
        <w:divId w:val="37626027"/>
        <w:rPr>
          <w:rFonts w:eastAsia="Times New Roman"/>
        </w:rPr>
      </w:pPr>
      <w:r>
        <w:rPr>
          <w:rFonts w:ascii="Arial" w:eastAsia="Times New Roman" w:hAnsi="Arial" w:cs="Arial"/>
          <w:b/>
          <w:bCs/>
          <w:i/>
          <w:iCs/>
          <w:color w:val="000000"/>
          <w:sz w:val="20"/>
          <w:szCs w:val="20"/>
        </w:rPr>
        <w:t>Our transformation projects may fail to fully deliver anticipated results.</w:t>
      </w:r>
    </w:p>
    <w:p w:rsidR="00000000" w:rsidRDefault="00DA77C3">
      <w:pPr>
        <w:divId w:val="1435859410"/>
        <w:rPr>
          <w:rFonts w:eastAsia="Times New Roman"/>
        </w:rPr>
      </w:pPr>
      <w:r>
        <w:rPr>
          <w:rFonts w:ascii="Arial" w:eastAsia="Times New Roman" w:hAnsi="Arial" w:cs="Arial"/>
          <w:color w:val="000000"/>
          <w:sz w:val="20"/>
          <w:szCs w:val="20"/>
        </w:rPr>
        <w:t>We launched projects starting in 2016 to transform various processes, capabilities and reporting systems infrastructure to continuously improve effectiveness and efficiency across the organization and are subject to transformation project risk with respect</w:t>
      </w:r>
      <w:r>
        <w:rPr>
          <w:rFonts w:ascii="Arial" w:eastAsia="Times New Roman" w:hAnsi="Arial" w:cs="Arial"/>
          <w:color w:val="000000"/>
          <w:sz w:val="20"/>
          <w:szCs w:val="20"/>
        </w:rPr>
        <w:t xml:space="preserve"> to these projects. Such projects, some of which will continue into 2021 and 2022, including integration initiatives arising out of the merger with Spectra Energy and the amalgamation of EGD and Union Gas, are subject to transformation project risk. Transf</w:t>
      </w:r>
      <w:r>
        <w:rPr>
          <w:rFonts w:ascii="Arial" w:eastAsia="Times New Roman" w:hAnsi="Arial" w:cs="Arial"/>
          <w:color w:val="000000"/>
          <w:sz w:val="20"/>
          <w:szCs w:val="20"/>
        </w:rPr>
        <w:t>ormation project risk is the risk that modernization projects carried out by us and our subsidiaries do not fully deliver anticipated results due to insufficiently addressing the risks associated with project execution and change management. This could res</w:t>
      </w:r>
      <w:r>
        <w:rPr>
          <w:rFonts w:ascii="Arial" w:eastAsia="Times New Roman" w:hAnsi="Arial" w:cs="Arial"/>
          <w:color w:val="000000"/>
          <w:sz w:val="20"/>
          <w:szCs w:val="20"/>
        </w:rPr>
        <w:t>ult in negative financial, operational and reputational impacts.</w:t>
      </w:r>
    </w:p>
    <w:p w:rsidR="00000000" w:rsidRDefault="00DA77C3">
      <w:pPr>
        <w:divId w:val="689185287"/>
        <w:rPr>
          <w:rFonts w:eastAsia="Times New Roman"/>
        </w:rPr>
      </w:pPr>
    </w:p>
    <w:p w:rsidR="00000000" w:rsidRDefault="00DA77C3">
      <w:pPr>
        <w:divId w:val="1842550797"/>
        <w:rPr>
          <w:rFonts w:eastAsia="Times New Roman"/>
        </w:rPr>
      </w:pPr>
      <w:r>
        <w:rPr>
          <w:rFonts w:ascii="Arial" w:eastAsia="Times New Roman" w:hAnsi="Arial" w:cs="Arial"/>
          <w:b/>
          <w:bCs/>
          <w:i/>
          <w:iCs/>
          <w:color w:val="000000"/>
          <w:sz w:val="20"/>
          <w:szCs w:val="20"/>
        </w:rPr>
        <w:t xml:space="preserve">Weakness and volatility in commodity prices increase </w:t>
      </w:r>
      <w:r>
        <w:rPr>
          <w:rFonts w:ascii="Arial" w:eastAsia="Times New Roman" w:hAnsi="Arial" w:cs="Arial"/>
          <w:b/>
          <w:bCs/>
          <w:i/>
          <w:iCs/>
          <w:color w:val="212529"/>
          <w:sz w:val="20"/>
          <w:szCs w:val="20"/>
        </w:rPr>
        <w:t>utilization risks with respect to our assets and has had and may have an adverse effect on our operational results.</w:t>
      </w:r>
      <w:r>
        <w:rPr>
          <w:rFonts w:ascii="Arial" w:eastAsia="Times New Roman" w:hAnsi="Arial" w:cs="Arial"/>
          <w:color w:val="212529"/>
          <w:sz w:val="20"/>
          <w:szCs w:val="20"/>
        </w:rPr>
        <w:t xml:space="preserve"> </w:t>
      </w:r>
    </w:p>
    <w:p w:rsidR="00000000" w:rsidRDefault="00DA77C3">
      <w:pPr>
        <w:divId w:val="1093404832"/>
        <w:rPr>
          <w:rFonts w:eastAsia="Times New Roman"/>
        </w:rPr>
      </w:pPr>
      <w:r>
        <w:rPr>
          <w:rFonts w:ascii="Arial" w:eastAsia="Times New Roman" w:hAnsi="Arial" w:cs="Arial"/>
          <w:color w:val="000000"/>
          <w:sz w:val="20"/>
          <w:szCs w:val="20"/>
        </w:rPr>
        <w:t>The COVID-19 pandem</w:t>
      </w:r>
      <w:r>
        <w:rPr>
          <w:rFonts w:ascii="Arial" w:eastAsia="Times New Roman" w:hAnsi="Arial" w:cs="Arial"/>
          <w:color w:val="000000"/>
          <w:sz w:val="20"/>
          <w:szCs w:val="20"/>
        </w:rPr>
        <w:t>ic and concerns about global economic growth have caused considerable uncertainty in the market for crude oil, natural gas and other commodities, lowering demand forecasts. This, and the changing relationship dynamic among OPEC+ members, has put severe dow</w:t>
      </w:r>
      <w:r>
        <w:rPr>
          <w:rFonts w:ascii="Arial" w:eastAsia="Times New Roman" w:hAnsi="Arial" w:cs="Arial"/>
          <w:color w:val="000000"/>
          <w:sz w:val="20"/>
          <w:szCs w:val="20"/>
        </w:rPr>
        <w:t>nward pressure on prices early in 2020. The economic climate in Canada, the US and abroad has deteriorated and worldwide demand for petroleum products has diminished. 2020 saw a dramatic decline in the price of crude oil, natural gas and NGL and other comm</w:t>
      </w:r>
      <w:r>
        <w:rPr>
          <w:rFonts w:ascii="Arial" w:eastAsia="Times New Roman" w:hAnsi="Arial" w:cs="Arial"/>
          <w:color w:val="000000"/>
          <w:sz w:val="20"/>
          <w:szCs w:val="20"/>
        </w:rPr>
        <w:t xml:space="preserve">odities whose prices are highly correlated to crude oil. The West Texas Intermediate benchmark prices for crude oil had been trading around US$60 per barrel in December 2019 and fell to as low as US$14 per barrel in March 2020 and into a negative value on </w:t>
      </w:r>
      <w:r>
        <w:rPr>
          <w:rFonts w:ascii="Arial" w:eastAsia="Times New Roman" w:hAnsi="Arial" w:cs="Arial"/>
          <w:color w:val="000000"/>
          <w:sz w:val="20"/>
          <w:szCs w:val="20"/>
        </w:rPr>
        <w:t>April 20, 2020. Crude oil prices started to recover in the second and third quarters of 2020, with West Texas Intermediate benchmark prices reaching over US$40 primarily due to the announcement of crude oil productions cuts in April 2020 and June 2020. The</w:t>
      </w:r>
      <w:r>
        <w:rPr>
          <w:rFonts w:ascii="Arial" w:eastAsia="Times New Roman" w:hAnsi="Arial" w:cs="Arial"/>
          <w:color w:val="000000"/>
          <w:sz w:val="20"/>
          <w:szCs w:val="20"/>
        </w:rPr>
        <w:t xml:space="preserve"> West Texas Intermediate benchmark finished the year at US$48.35 per barrel. </w:t>
      </w:r>
    </w:p>
    <w:p w:rsidR="00000000" w:rsidRDefault="00DA77C3">
      <w:pPr>
        <w:divId w:val="2125343478"/>
        <w:rPr>
          <w:rFonts w:eastAsia="Times New Roman"/>
        </w:rPr>
      </w:pPr>
    </w:p>
    <w:p w:rsidR="00000000" w:rsidRDefault="00DA77C3">
      <w:pPr>
        <w:divId w:val="1072510724"/>
        <w:rPr>
          <w:rFonts w:eastAsia="Times New Roman"/>
        </w:rPr>
      </w:pPr>
      <w:r>
        <w:rPr>
          <w:rFonts w:ascii="Arial" w:eastAsia="Times New Roman" w:hAnsi="Arial" w:cs="Arial"/>
          <w:color w:val="000000"/>
          <w:sz w:val="20"/>
          <w:szCs w:val="20"/>
        </w:rPr>
        <w:t>With respect to our Liquids Pipelines assets, we are exposed to throughput risk under the Competitive Tolling Settlement on the Canadian Mainline and under certain tolling agre</w:t>
      </w:r>
      <w:r>
        <w:rPr>
          <w:rFonts w:ascii="Arial" w:eastAsia="Times New Roman" w:hAnsi="Arial" w:cs="Arial"/>
          <w:color w:val="000000"/>
          <w:sz w:val="20"/>
          <w:szCs w:val="20"/>
        </w:rPr>
        <w:t>ements applicable to other Liquids Pipelines assets, such as the Lakehead System. A decrease in volumes transported can directly and adversely affect our revenues and earnings. The current commodity price environment has impacted both the supply of and dem</w:t>
      </w:r>
      <w:r>
        <w:rPr>
          <w:rFonts w:ascii="Arial" w:eastAsia="Times New Roman" w:hAnsi="Arial" w:cs="Arial"/>
          <w:color w:val="000000"/>
          <w:sz w:val="20"/>
          <w:szCs w:val="20"/>
        </w:rPr>
        <w:t>and for crude oil and other liquid hydrocarbons transported on our pipelines. This has led to a year-over-year reduction in Mainline System utilization of 80 kbpd in 2020.</w:t>
      </w:r>
    </w:p>
    <w:p w:rsidR="00000000" w:rsidRDefault="00DA77C3">
      <w:pPr>
        <w:divId w:val="527329042"/>
        <w:rPr>
          <w:rFonts w:eastAsia="Times New Roman"/>
        </w:rPr>
      </w:pPr>
    </w:p>
    <w:p w:rsidR="00000000" w:rsidRDefault="00DA77C3">
      <w:pPr>
        <w:divId w:val="1107769116"/>
        <w:rPr>
          <w:rFonts w:eastAsia="Times New Roman"/>
        </w:rPr>
      </w:pPr>
      <w:r>
        <w:rPr>
          <w:rFonts w:ascii="Arial" w:eastAsia="Times New Roman" w:hAnsi="Arial" w:cs="Arial"/>
          <w:color w:val="000000"/>
          <w:sz w:val="20"/>
          <w:szCs w:val="20"/>
        </w:rPr>
        <w:t>While reduced demand has impacted throughput and revenue on the Mainline System, the financial impact of reduced throughput on our upstream regional pipelines and our downstream market extension pipelines is largely mitigated by the presence of take-or-pay</w:t>
      </w:r>
      <w:r>
        <w:rPr>
          <w:rFonts w:ascii="Arial" w:eastAsia="Times New Roman" w:hAnsi="Arial" w:cs="Arial"/>
          <w:color w:val="000000"/>
          <w:sz w:val="20"/>
          <w:szCs w:val="20"/>
        </w:rPr>
        <w:t xml:space="preserve"> contracts. The financial impact is also mitigated through cost-of-service arrangements with credit-worthy counterparties or parties that are not investment grade but have instead provided credit support in the form of letters of credit or other instrument</w:t>
      </w:r>
      <w:r>
        <w:rPr>
          <w:rFonts w:ascii="Arial" w:eastAsia="Times New Roman" w:hAnsi="Arial" w:cs="Arial"/>
          <w:color w:val="000000"/>
          <w:sz w:val="20"/>
          <w:szCs w:val="20"/>
        </w:rPr>
        <w:t>s. The existing market conditions are likely to stress the creditworthiness of many of these counterparties and we continue to evaluate the situation on an ongoing basis. To date, we have not had any counterparty default on its obligations to maintain cred</w:t>
      </w:r>
      <w:r>
        <w:rPr>
          <w:rFonts w:ascii="Arial" w:eastAsia="Times New Roman" w:hAnsi="Arial" w:cs="Arial"/>
          <w:color w:val="000000"/>
          <w:sz w:val="20"/>
          <w:szCs w:val="20"/>
        </w:rPr>
        <w:t>it support or pay its tolls under these contracts and, at this time, we do not foresee a material impact to our financial results.</w:t>
      </w:r>
    </w:p>
    <w:p w:rsidR="00000000" w:rsidRDefault="00DA77C3">
      <w:pPr>
        <w:divId w:val="1301880068"/>
        <w:rPr>
          <w:rFonts w:eastAsia="Times New Roman"/>
        </w:rPr>
      </w:pPr>
    </w:p>
    <w:p w:rsidR="00000000" w:rsidRDefault="00DA77C3">
      <w:pPr>
        <w:divId w:val="813911312"/>
        <w:rPr>
          <w:rFonts w:eastAsia="Times New Roman"/>
        </w:rPr>
      </w:pPr>
      <w:r>
        <w:rPr>
          <w:rFonts w:ascii="Arial" w:eastAsia="Times New Roman" w:hAnsi="Arial" w:cs="Arial"/>
          <w:color w:val="000000"/>
          <w:sz w:val="20"/>
          <w:szCs w:val="20"/>
        </w:rPr>
        <w:t>Shippers also reduced investment in exploration and development programs in 2020. The decline in oil prices is also causing</w:t>
      </w:r>
      <w:r>
        <w:rPr>
          <w:rFonts w:ascii="Arial" w:eastAsia="Times New Roman" w:hAnsi="Arial" w:cs="Arial"/>
          <w:color w:val="000000"/>
          <w:sz w:val="20"/>
          <w:szCs w:val="20"/>
        </w:rPr>
        <w:t xml:space="preserve"> some sponsors of oil sands development programs to reconsider the timing of previously announced upstream development projects. Cancellation or deferral of these projects would affect longer-term supply growth from the Western Canadian Sedimentary Basin.</w:t>
      </w:r>
    </w:p>
    <w:p w:rsidR="00000000" w:rsidRDefault="00DA77C3">
      <w:pPr>
        <w:divId w:val="1925146973"/>
        <w:rPr>
          <w:rFonts w:eastAsia="Times New Roman"/>
        </w:rPr>
      </w:pPr>
    </w:p>
    <w:p w:rsidR="00000000" w:rsidRDefault="00DA77C3">
      <w:pPr>
        <w:divId w:val="818808556"/>
        <w:rPr>
          <w:rFonts w:eastAsia="Times New Roman"/>
        </w:rPr>
      </w:pPr>
      <w:r>
        <w:rPr>
          <w:rFonts w:ascii="Arial" w:eastAsia="Times New Roman" w:hAnsi="Arial" w:cs="Arial"/>
          <w:color w:val="000000"/>
          <w:sz w:val="20"/>
          <w:szCs w:val="20"/>
        </w:rPr>
        <w:t>With respect to our Gas Transmission and Midstream assets, the low commodity prices have had limited impact on demand for natural gas shipped within our long-haul Gas Transmission assets in the US and Canada. These assets are comprised of primarily cost-</w:t>
      </w:r>
      <w:r>
        <w:rPr>
          <w:rFonts w:ascii="Arial" w:eastAsia="Times New Roman" w:hAnsi="Arial" w:cs="Arial"/>
          <w:color w:val="000000"/>
          <w:sz w:val="20"/>
          <w:szCs w:val="20"/>
        </w:rPr>
        <w:t>of-service and take-or-pay contract arrangements which are not directly impacted by fluctuations in commodity prices.</w:t>
      </w:r>
    </w:p>
    <w:p w:rsidR="00000000" w:rsidRDefault="00DA77C3">
      <w:pPr>
        <w:divId w:val="496074378"/>
        <w:rPr>
          <w:rFonts w:eastAsia="Times New Roman"/>
        </w:rPr>
      </w:pPr>
    </w:p>
    <w:p w:rsidR="00000000" w:rsidRDefault="00DA77C3">
      <w:pPr>
        <w:jc w:val="center"/>
        <w:divId w:val="757019053"/>
        <w:rPr>
          <w:rFonts w:eastAsia="Times New Roman"/>
        </w:rPr>
      </w:pPr>
      <w:r>
        <w:rPr>
          <w:rFonts w:ascii="Arial" w:eastAsia="Times New Roman" w:hAnsi="Arial" w:cs="Arial"/>
          <w:color w:val="000000"/>
          <w:sz w:val="20"/>
          <w:szCs w:val="20"/>
        </w:rPr>
        <w:t>48</w:t>
      </w:r>
    </w:p>
    <w:p w:rsidR="00000000" w:rsidRDefault="00DA77C3">
      <w:pPr>
        <w:rPr>
          <w:rFonts w:eastAsia="Times New Roman"/>
        </w:rPr>
      </w:pPr>
      <w:r>
        <w:rPr>
          <w:rFonts w:eastAsia="Times New Roman"/>
        </w:rPr>
        <w:pict>
          <v:rect id="_x0000_i1077" style="width:0;height:1.5pt" o:hralign="center" o:hrstd="t" o:hr="t" fillcolor="#a0a0a0" stroked="f"/>
        </w:pict>
      </w:r>
    </w:p>
    <w:p w:rsidR="00000000" w:rsidRDefault="00DA77C3">
      <w:pPr>
        <w:jc w:val="center"/>
        <w:divId w:val="1377506359"/>
        <w:rPr>
          <w:rFonts w:eastAsia="Times New Roman"/>
        </w:rPr>
      </w:pPr>
    </w:p>
    <w:p w:rsidR="00000000" w:rsidRDefault="00DA77C3">
      <w:pPr>
        <w:divId w:val="187332076"/>
        <w:rPr>
          <w:rFonts w:eastAsia="Times New Roman"/>
        </w:rPr>
      </w:pPr>
      <w:r>
        <w:rPr>
          <w:rFonts w:ascii="Arial" w:eastAsia="Times New Roman" w:hAnsi="Arial" w:cs="Arial"/>
          <w:color w:val="000000"/>
          <w:sz w:val="20"/>
          <w:szCs w:val="20"/>
        </w:rPr>
        <w:t>Within our US Midstream assets, through our investment in DCP Midstream and, to a lesser exten</w:t>
      </w:r>
      <w:r>
        <w:rPr>
          <w:rFonts w:ascii="Arial" w:eastAsia="Times New Roman" w:hAnsi="Arial" w:cs="Arial"/>
          <w:color w:val="000000"/>
          <w:sz w:val="20"/>
          <w:szCs w:val="20"/>
        </w:rPr>
        <w:t xml:space="preserve">t, the Aux Sable liquids product plant, we are engaged in the businesses of gathering, treating and processing natural gas and natural gas liquids. Given the drastic decline in commodity prices, DCP Midstream made the decision to decrease its distribution </w:t>
      </w:r>
      <w:r>
        <w:rPr>
          <w:rFonts w:ascii="Arial" w:eastAsia="Times New Roman" w:hAnsi="Arial" w:cs="Arial"/>
          <w:color w:val="000000"/>
          <w:sz w:val="20"/>
          <w:szCs w:val="20"/>
        </w:rPr>
        <w:t>to us by 50% (beginning with the first quarter distribution paid in May 2020), thereby reducing our cash flows. Aux Sable results were also negatively impacted by these lower commodity prices.</w:t>
      </w:r>
    </w:p>
    <w:p w:rsidR="00000000" w:rsidRDefault="00DA77C3">
      <w:pPr>
        <w:divId w:val="19937216"/>
        <w:rPr>
          <w:rFonts w:eastAsia="Times New Roman"/>
        </w:rPr>
      </w:pPr>
    </w:p>
    <w:p w:rsidR="00000000" w:rsidRDefault="00DA77C3">
      <w:pPr>
        <w:divId w:val="1273128692"/>
        <w:rPr>
          <w:rFonts w:eastAsia="Times New Roman"/>
        </w:rPr>
      </w:pPr>
      <w:r>
        <w:rPr>
          <w:rFonts w:ascii="Arial" w:eastAsia="Times New Roman" w:hAnsi="Arial" w:cs="Arial"/>
          <w:color w:val="000000"/>
          <w:sz w:val="20"/>
          <w:szCs w:val="20"/>
        </w:rPr>
        <w:t>With respect to our Energy Services business, we generate mar</w:t>
      </w:r>
      <w:r>
        <w:rPr>
          <w:rFonts w:ascii="Arial" w:eastAsia="Times New Roman" w:hAnsi="Arial" w:cs="Arial"/>
          <w:color w:val="000000"/>
          <w:sz w:val="20"/>
          <w:szCs w:val="20"/>
        </w:rPr>
        <w:t>gins by capitalizing on quality, time and location differentials when opportunities arise. The recent volatility in commodity prices could limit margin opportunities and impede our ability to cover capacity commitments.</w:t>
      </w:r>
    </w:p>
    <w:p w:rsidR="00000000" w:rsidRDefault="00DA77C3">
      <w:pPr>
        <w:divId w:val="1037319895"/>
        <w:rPr>
          <w:rFonts w:eastAsia="Times New Roman"/>
        </w:rPr>
      </w:pPr>
    </w:p>
    <w:p w:rsidR="00000000" w:rsidRDefault="00DA77C3">
      <w:pPr>
        <w:divId w:val="1247690101"/>
        <w:rPr>
          <w:rFonts w:eastAsia="Times New Roman"/>
        </w:rPr>
      </w:pPr>
      <w:r>
        <w:rPr>
          <w:rFonts w:ascii="Arial" w:eastAsia="Times New Roman" w:hAnsi="Arial" w:cs="Arial"/>
          <w:color w:val="000000"/>
          <w:sz w:val="20"/>
          <w:szCs w:val="20"/>
        </w:rPr>
        <w:t>At this point, given the many outs</w:t>
      </w:r>
      <w:r>
        <w:rPr>
          <w:rFonts w:ascii="Arial" w:eastAsia="Times New Roman" w:hAnsi="Arial" w:cs="Arial"/>
          <w:color w:val="000000"/>
          <w:sz w:val="20"/>
          <w:szCs w:val="20"/>
        </w:rPr>
        <w:t>tanding questions as to the length and depth of the current low commodity price environment, the impact on us is uncertain; however, it is possible that it may have an adverse impact on our business and our results of operations.</w:t>
      </w:r>
    </w:p>
    <w:p w:rsidR="00000000" w:rsidRDefault="00DA77C3">
      <w:pPr>
        <w:divId w:val="1496646134"/>
        <w:rPr>
          <w:rFonts w:eastAsia="Times New Roman"/>
        </w:rPr>
      </w:pPr>
    </w:p>
    <w:p w:rsidR="00000000" w:rsidRDefault="00DA77C3">
      <w:pPr>
        <w:divId w:val="1043597116"/>
        <w:rPr>
          <w:rFonts w:eastAsia="Times New Roman"/>
        </w:rPr>
      </w:pPr>
      <w:r>
        <w:rPr>
          <w:rFonts w:ascii="Arial" w:eastAsia="Times New Roman" w:hAnsi="Arial" w:cs="Arial"/>
          <w:b/>
          <w:bCs/>
          <w:i/>
          <w:iCs/>
          <w:color w:val="000000"/>
          <w:sz w:val="20"/>
          <w:szCs w:val="20"/>
        </w:rPr>
        <w:t>Our Liquids Pipelines gr</w:t>
      </w:r>
      <w:r>
        <w:rPr>
          <w:rFonts w:ascii="Arial" w:eastAsia="Times New Roman" w:hAnsi="Arial" w:cs="Arial"/>
          <w:b/>
          <w:bCs/>
          <w:i/>
          <w:iCs/>
          <w:color w:val="000000"/>
          <w:sz w:val="20"/>
          <w:szCs w:val="20"/>
        </w:rPr>
        <w:t>owth rate and results may be directly and indirectly affected by commodity prices and Government policy.</w:t>
      </w:r>
    </w:p>
    <w:p w:rsidR="00000000" w:rsidRDefault="00DA77C3">
      <w:pPr>
        <w:divId w:val="263651934"/>
        <w:rPr>
          <w:rFonts w:eastAsia="Times New Roman"/>
        </w:rPr>
      </w:pPr>
      <w:r>
        <w:rPr>
          <w:rFonts w:ascii="Arial" w:eastAsia="Times New Roman" w:hAnsi="Arial" w:cs="Arial"/>
          <w:color w:val="000000"/>
          <w:sz w:val="20"/>
          <w:szCs w:val="20"/>
        </w:rPr>
        <w:t>The efforts implemented in 2019 by the Alberta Government to manage supply and inventories in Western Canada continued at diminishing levels in 2020 as</w:t>
      </w:r>
      <w:r>
        <w:rPr>
          <w:rFonts w:ascii="Arial" w:eastAsia="Times New Roman" w:hAnsi="Arial" w:cs="Arial"/>
          <w:color w:val="000000"/>
          <w:sz w:val="20"/>
          <w:szCs w:val="20"/>
        </w:rPr>
        <w:t xml:space="preserve"> incremental take away capacity was introduced to the market. This intervention had a negligible impact on the Mainline System throughput, as enough inventory existed to meet refinery customer needs and service our favorable markets. Wide commodity price b</w:t>
      </w:r>
      <w:r>
        <w:rPr>
          <w:rFonts w:ascii="Arial" w:eastAsia="Times New Roman" w:hAnsi="Arial" w:cs="Arial"/>
          <w:color w:val="000000"/>
          <w:sz w:val="20"/>
          <w:szCs w:val="20"/>
        </w:rPr>
        <w:t>asis between Western Canada and global tidewater markets have negatively impacted producer netbacks and margins in the past years that largely resulted from pipeline infrastructure takeaway capacity from producing regions in Western Canada and North Dakota</w:t>
      </w:r>
      <w:r>
        <w:rPr>
          <w:rFonts w:ascii="Arial" w:eastAsia="Times New Roman" w:hAnsi="Arial" w:cs="Arial"/>
          <w:color w:val="000000"/>
          <w:sz w:val="20"/>
          <w:szCs w:val="20"/>
        </w:rPr>
        <w:t xml:space="preserve"> which are operating at capacity. A protracted long-term outlook for low crude oil prices could result in delay or cancellation of future projects.</w:t>
      </w:r>
    </w:p>
    <w:p w:rsidR="00000000" w:rsidRDefault="00DA77C3">
      <w:pPr>
        <w:divId w:val="1743870411"/>
        <w:rPr>
          <w:rFonts w:eastAsia="Times New Roman"/>
        </w:rPr>
      </w:pPr>
    </w:p>
    <w:p w:rsidR="00000000" w:rsidRDefault="00DA77C3">
      <w:pPr>
        <w:divId w:val="1720128395"/>
        <w:rPr>
          <w:rFonts w:eastAsia="Times New Roman"/>
        </w:rPr>
      </w:pPr>
      <w:r>
        <w:rPr>
          <w:rFonts w:ascii="Arial" w:eastAsia="Times New Roman" w:hAnsi="Arial" w:cs="Arial"/>
          <w:color w:val="000000"/>
          <w:sz w:val="20"/>
          <w:szCs w:val="20"/>
        </w:rPr>
        <w:t xml:space="preserve">The tight conventional oil plays of Western Canada and the Bakken region of North Dakota have short cycle </w:t>
      </w:r>
      <w:r>
        <w:rPr>
          <w:rFonts w:ascii="Arial" w:eastAsia="Times New Roman" w:hAnsi="Arial" w:cs="Arial"/>
          <w:color w:val="000000"/>
          <w:sz w:val="20"/>
          <w:szCs w:val="20"/>
        </w:rPr>
        <w:t>break-even time horizons, typically less than 24 months, and high decline rates that can be well managed through active hedging programs and are positioned to react quickly at market signals. Accordingly, during periods of comparatively low prices, drillin</w:t>
      </w:r>
      <w:r>
        <w:rPr>
          <w:rFonts w:ascii="Arial" w:eastAsia="Times New Roman" w:hAnsi="Arial" w:cs="Arial"/>
          <w:color w:val="000000"/>
          <w:sz w:val="20"/>
          <w:szCs w:val="20"/>
        </w:rPr>
        <w:t>g programs, unsupported by hedging programs, will be reduced and as such supply growth from tight oil basins may be lower, which may impact volumes on our pipeline systems.</w:t>
      </w:r>
    </w:p>
    <w:p w:rsidR="00000000" w:rsidRDefault="00DA77C3">
      <w:pPr>
        <w:divId w:val="917209036"/>
        <w:rPr>
          <w:rFonts w:eastAsia="Times New Roman"/>
        </w:rPr>
      </w:pPr>
    </w:p>
    <w:p w:rsidR="00000000" w:rsidRDefault="00DA77C3">
      <w:pPr>
        <w:divId w:val="1649093888"/>
        <w:rPr>
          <w:rFonts w:eastAsia="Times New Roman"/>
        </w:rPr>
      </w:pPr>
      <w:r>
        <w:rPr>
          <w:rFonts w:ascii="Arial" w:eastAsia="Times New Roman" w:hAnsi="Arial" w:cs="Arial"/>
          <w:b/>
          <w:bCs/>
          <w:i/>
          <w:iCs/>
          <w:color w:val="000000"/>
          <w:sz w:val="20"/>
          <w:szCs w:val="20"/>
        </w:rPr>
        <w:t>Our Gas Transmission and Midstream results may be adversely affected by commodity</w:t>
      </w:r>
      <w:r>
        <w:rPr>
          <w:rFonts w:ascii="Arial" w:eastAsia="Times New Roman" w:hAnsi="Arial" w:cs="Arial"/>
          <w:b/>
          <w:bCs/>
          <w:i/>
          <w:iCs/>
          <w:color w:val="000000"/>
          <w:sz w:val="20"/>
          <w:szCs w:val="20"/>
        </w:rPr>
        <w:t xml:space="preserve"> price volatility and risks associated with our hedging activities.</w:t>
      </w:r>
    </w:p>
    <w:p w:rsidR="00000000" w:rsidRDefault="00DA77C3">
      <w:pPr>
        <w:divId w:val="1562017466"/>
        <w:rPr>
          <w:rFonts w:eastAsia="Times New Roman"/>
        </w:rPr>
      </w:pPr>
      <w:r>
        <w:rPr>
          <w:rFonts w:ascii="Arial" w:eastAsia="Times New Roman" w:hAnsi="Arial" w:cs="Arial"/>
          <w:color w:val="000000"/>
          <w:sz w:val="20"/>
          <w:szCs w:val="20"/>
        </w:rPr>
        <w:t xml:space="preserve">Our exposure to commodity price volatility is inherent to our US Midstream business. We employ a disciplined hedging program to manage this direct commodity price risk. Because we are not </w:t>
      </w:r>
      <w:r>
        <w:rPr>
          <w:rFonts w:ascii="Arial" w:eastAsia="Times New Roman" w:hAnsi="Arial" w:cs="Arial"/>
          <w:color w:val="000000"/>
          <w:sz w:val="20"/>
          <w:szCs w:val="20"/>
        </w:rPr>
        <w:t>fully hedged, we may be adversely impacted by commodity price exposure on the commodities we receive in-kind as payment for our gathering, processing, treating and transportation services. As a result of our unhedged exposure and the pricing of our hedge p</w:t>
      </w:r>
      <w:r>
        <w:rPr>
          <w:rFonts w:ascii="Arial" w:eastAsia="Times New Roman" w:hAnsi="Arial" w:cs="Arial"/>
          <w:color w:val="000000"/>
          <w:sz w:val="20"/>
          <w:szCs w:val="20"/>
        </w:rPr>
        <w:t>ositions, a substantial decline in the prices of these commodities could adversely affect our financial results.</w:t>
      </w:r>
    </w:p>
    <w:p w:rsidR="00000000" w:rsidRDefault="00DA77C3">
      <w:pPr>
        <w:divId w:val="1126239920"/>
        <w:rPr>
          <w:rFonts w:eastAsia="Times New Roman"/>
        </w:rPr>
      </w:pPr>
    </w:p>
    <w:p w:rsidR="00000000" w:rsidRDefault="00DA77C3">
      <w:pPr>
        <w:divId w:val="272175559"/>
        <w:rPr>
          <w:rFonts w:eastAsia="Times New Roman"/>
        </w:rPr>
      </w:pPr>
      <w:r>
        <w:rPr>
          <w:rFonts w:ascii="Arial" w:eastAsia="Times New Roman" w:hAnsi="Arial" w:cs="Arial"/>
          <w:color w:val="000000"/>
          <w:sz w:val="20"/>
          <w:szCs w:val="20"/>
        </w:rPr>
        <w:t>Additionally, our hedging activities may not be as effective as we intend in reducing the volatility of our cash flows. To the extent that we</w:t>
      </w:r>
      <w:r>
        <w:rPr>
          <w:rFonts w:ascii="Arial" w:eastAsia="Times New Roman" w:hAnsi="Arial" w:cs="Arial"/>
          <w:color w:val="000000"/>
          <w:sz w:val="20"/>
          <w:szCs w:val="20"/>
        </w:rPr>
        <w:t xml:space="preserve"> engage in hedging activities to reduce our commodity price exposure, we likely will be prevented from realizing the full benefits of price increases above the level of the hedges. Our hedging activities can result in substantial losses if hedging arrangem</w:t>
      </w:r>
      <w:r>
        <w:rPr>
          <w:rFonts w:ascii="Arial" w:eastAsia="Times New Roman" w:hAnsi="Arial" w:cs="Arial"/>
          <w:color w:val="000000"/>
          <w:sz w:val="20"/>
          <w:szCs w:val="20"/>
        </w:rPr>
        <w:t>ents are imperfect or ineffective and our hedging policies and procedures are not followed properly or do not work as intended. Further, hedging contracts are subject to the credit risk that the other party may prove unable or unwilling to perform its obli</w:t>
      </w:r>
      <w:r>
        <w:rPr>
          <w:rFonts w:ascii="Arial" w:eastAsia="Times New Roman" w:hAnsi="Arial" w:cs="Arial"/>
          <w:color w:val="000000"/>
          <w:sz w:val="20"/>
          <w:szCs w:val="20"/>
        </w:rPr>
        <w:t>gations under the contracts, particularly during periods of weak and volatile economic conditions. In addition, certain of the financial instruments we use to hedge our commodity risk exposures must be accounted for on a mark-to-market basis. This causes p</w:t>
      </w:r>
      <w:r>
        <w:rPr>
          <w:rFonts w:ascii="Arial" w:eastAsia="Times New Roman" w:hAnsi="Arial" w:cs="Arial"/>
          <w:color w:val="000000"/>
          <w:sz w:val="20"/>
          <w:szCs w:val="20"/>
        </w:rPr>
        <w:t>eriodic earnings volatility due to fluctuations in commodity prices.</w:t>
      </w:r>
    </w:p>
    <w:p w:rsidR="00000000" w:rsidRDefault="00DA77C3">
      <w:pPr>
        <w:divId w:val="295453503"/>
        <w:rPr>
          <w:rFonts w:eastAsia="Times New Roman"/>
        </w:rPr>
      </w:pPr>
    </w:p>
    <w:p w:rsidR="00000000" w:rsidRDefault="00DA77C3">
      <w:pPr>
        <w:jc w:val="center"/>
        <w:divId w:val="1415392257"/>
        <w:rPr>
          <w:rFonts w:eastAsia="Times New Roman"/>
        </w:rPr>
      </w:pPr>
      <w:r>
        <w:rPr>
          <w:rFonts w:ascii="Arial" w:eastAsia="Times New Roman" w:hAnsi="Arial" w:cs="Arial"/>
          <w:color w:val="000000"/>
          <w:sz w:val="20"/>
          <w:szCs w:val="20"/>
        </w:rPr>
        <w:t>49</w:t>
      </w:r>
    </w:p>
    <w:p w:rsidR="00000000" w:rsidRDefault="00DA77C3">
      <w:pPr>
        <w:rPr>
          <w:rFonts w:eastAsia="Times New Roman"/>
        </w:rPr>
      </w:pPr>
      <w:r>
        <w:rPr>
          <w:rFonts w:eastAsia="Times New Roman"/>
        </w:rPr>
        <w:pict>
          <v:rect id="_x0000_i1078" style="width:0;height:1.5pt" o:hralign="center" o:hrstd="t" o:hr="t" fillcolor="#a0a0a0" stroked="f"/>
        </w:pict>
      </w:r>
    </w:p>
    <w:p w:rsidR="00000000" w:rsidRDefault="00DA77C3">
      <w:pPr>
        <w:jc w:val="center"/>
        <w:divId w:val="1729065740"/>
        <w:rPr>
          <w:rFonts w:eastAsia="Times New Roman"/>
        </w:rPr>
      </w:pPr>
    </w:p>
    <w:p w:rsidR="00000000" w:rsidRDefault="00DA77C3">
      <w:pPr>
        <w:divId w:val="1046952009"/>
        <w:rPr>
          <w:rFonts w:eastAsia="Times New Roman"/>
        </w:rPr>
      </w:pPr>
      <w:r>
        <w:rPr>
          <w:rFonts w:ascii="Arial" w:eastAsia="Times New Roman" w:hAnsi="Arial" w:cs="Arial"/>
          <w:b/>
          <w:bCs/>
          <w:i/>
          <w:iCs/>
          <w:color w:val="000000"/>
          <w:sz w:val="20"/>
          <w:szCs w:val="20"/>
        </w:rPr>
        <w:t>Our Energy Services results may be adversely affected by commodity price volatility.</w:t>
      </w:r>
    </w:p>
    <w:p w:rsidR="00000000" w:rsidRDefault="00DA77C3">
      <w:pPr>
        <w:divId w:val="1330450385"/>
        <w:rPr>
          <w:rFonts w:eastAsia="Times New Roman"/>
        </w:rPr>
      </w:pPr>
      <w:r>
        <w:rPr>
          <w:rFonts w:ascii="Arial" w:eastAsia="Times New Roman" w:hAnsi="Arial" w:cs="Arial"/>
          <w:color w:val="000000"/>
          <w:sz w:val="20"/>
          <w:szCs w:val="20"/>
        </w:rPr>
        <w:t>Energy Services generates margin by capitalizing on quality, time and location differentials when opportunities arise. Lower commodity prices due to changing market condit</w:t>
      </w:r>
      <w:r>
        <w:rPr>
          <w:rFonts w:ascii="Arial" w:eastAsia="Times New Roman" w:hAnsi="Arial" w:cs="Arial"/>
          <w:color w:val="000000"/>
          <w:sz w:val="20"/>
          <w:szCs w:val="20"/>
        </w:rPr>
        <w:t xml:space="preserve">ions could limit margin opportunities and impede Energy Services' ability to cover capacity commitments. </w:t>
      </w:r>
    </w:p>
    <w:p w:rsidR="00000000" w:rsidRDefault="00DA77C3">
      <w:pPr>
        <w:divId w:val="1557008547"/>
        <w:rPr>
          <w:rFonts w:eastAsia="Times New Roman"/>
        </w:rPr>
      </w:pPr>
    </w:p>
    <w:p w:rsidR="00000000" w:rsidRDefault="00DA77C3">
      <w:pPr>
        <w:divId w:val="1205800144"/>
        <w:rPr>
          <w:rFonts w:eastAsia="Times New Roman"/>
        </w:rPr>
      </w:pPr>
      <w:r>
        <w:rPr>
          <w:rFonts w:ascii="Arial" w:eastAsia="Times New Roman" w:hAnsi="Arial" w:cs="Arial"/>
          <w:b/>
          <w:bCs/>
          <w:i/>
          <w:iCs/>
          <w:color w:val="000000"/>
          <w:sz w:val="20"/>
          <w:szCs w:val="20"/>
        </w:rPr>
        <w:t>We rely on access to short-term and long-term capital markets to finance capital requirements and support liquidity needs, and cost effective access</w:t>
      </w:r>
      <w:r>
        <w:rPr>
          <w:rFonts w:ascii="Arial" w:eastAsia="Times New Roman" w:hAnsi="Arial" w:cs="Arial"/>
          <w:b/>
          <w:bCs/>
          <w:i/>
          <w:iCs/>
          <w:color w:val="000000"/>
          <w:sz w:val="20"/>
          <w:szCs w:val="20"/>
        </w:rPr>
        <w:t xml:space="preserve"> to those markets can be affected, particularly if we or our rated subsidiaries are unable to maintain an investment-grade credit rating.</w:t>
      </w:r>
    </w:p>
    <w:p w:rsidR="00000000" w:rsidRDefault="00DA77C3">
      <w:pPr>
        <w:divId w:val="614141378"/>
        <w:rPr>
          <w:rFonts w:eastAsia="Times New Roman"/>
        </w:rPr>
      </w:pPr>
      <w:r>
        <w:rPr>
          <w:rFonts w:ascii="Arial" w:eastAsia="Times New Roman" w:hAnsi="Arial" w:cs="Arial"/>
          <w:color w:val="000000"/>
          <w:sz w:val="20"/>
          <w:szCs w:val="20"/>
        </w:rPr>
        <w:t>A significant portion of our consolidated asset base is financed with debt. The maturity and repayment profile of debt</w:t>
      </w:r>
      <w:r>
        <w:rPr>
          <w:rFonts w:ascii="Arial" w:eastAsia="Times New Roman" w:hAnsi="Arial" w:cs="Arial"/>
          <w:color w:val="000000"/>
          <w:sz w:val="20"/>
          <w:szCs w:val="20"/>
        </w:rPr>
        <w:t xml:space="preserve"> used to finance investments often does not correlate to cash flows from assets. Accordingly, we rely on access to both short-term and long-term capital markets as a source of liquidity for capital requirements not satisfied by cash flows from operations a</w:t>
      </w:r>
      <w:r>
        <w:rPr>
          <w:rFonts w:ascii="Arial" w:eastAsia="Times New Roman" w:hAnsi="Arial" w:cs="Arial"/>
          <w:color w:val="000000"/>
          <w:sz w:val="20"/>
          <w:szCs w:val="20"/>
        </w:rPr>
        <w:t>nd to fund investments originally financed through debt. Our senior unsecured long-term debt is currently rated investment-grade by various rating agencies. If the rating agencies were to rate us or our rated subsidiaries below investment-grade, our borrow</w:t>
      </w:r>
      <w:r>
        <w:rPr>
          <w:rFonts w:ascii="Arial" w:eastAsia="Times New Roman" w:hAnsi="Arial" w:cs="Arial"/>
          <w:color w:val="000000"/>
          <w:sz w:val="20"/>
          <w:szCs w:val="20"/>
        </w:rPr>
        <w:t>ing costs would increase, perhaps significantly. Consequently, we would likely be required to pay a higher interest rate in future financings and our potential pool of investors and funding sources could decrease.</w:t>
      </w:r>
    </w:p>
    <w:p w:rsidR="00000000" w:rsidRDefault="00DA77C3">
      <w:pPr>
        <w:divId w:val="1457916371"/>
        <w:rPr>
          <w:rFonts w:eastAsia="Times New Roman"/>
        </w:rPr>
      </w:pPr>
    </w:p>
    <w:p w:rsidR="00000000" w:rsidRDefault="00DA77C3">
      <w:pPr>
        <w:divId w:val="1720782015"/>
        <w:rPr>
          <w:rFonts w:eastAsia="Times New Roman"/>
        </w:rPr>
      </w:pPr>
      <w:r>
        <w:rPr>
          <w:rFonts w:ascii="Arial" w:eastAsia="Times New Roman" w:hAnsi="Arial" w:cs="Arial"/>
          <w:color w:val="000000"/>
          <w:sz w:val="20"/>
          <w:szCs w:val="20"/>
        </w:rPr>
        <w:t xml:space="preserve">We maintain revolving credit facilities </w:t>
      </w:r>
      <w:r>
        <w:rPr>
          <w:rFonts w:ascii="Arial" w:eastAsia="Times New Roman" w:hAnsi="Arial" w:cs="Arial"/>
          <w:color w:val="000000"/>
          <w:sz w:val="20"/>
          <w:szCs w:val="20"/>
        </w:rPr>
        <w:t>to provide back-up for commercial paper programs for borrowings and/or letters of credit at various entities. These facilities typically include financial covenants and failure to maintain these covenants at a particular entity could preclude that entity f</w:t>
      </w:r>
      <w:r>
        <w:rPr>
          <w:rFonts w:ascii="Arial" w:eastAsia="Times New Roman" w:hAnsi="Arial" w:cs="Arial"/>
          <w:color w:val="000000"/>
          <w:sz w:val="20"/>
          <w:szCs w:val="20"/>
        </w:rPr>
        <w:t xml:space="preserve">rom issuing commercial paper or letters of credit or borrowing under the revolving credit facility, which could affect cash flows or restrict business. Furthermore, if our short-term debt rating were to be downgraded, access to the commercial paper market </w:t>
      </w:r>
      <w:r>
        <w:rPr>
          <w:rFonts w:ascii="Arial" w:eastAsia="Times New Roman" w:hAnsi="Arial" w:cs="Arial"/>
          <w:color w:val="000000"/>
          <w:sz w:val="20"/>
          <w:szCs w:val="20"/>
        </w:rPr>
        <w:t>could be significantly limited. Although this would not affect our ability to draw under our credit facilities, borrowing costs could be significantly higher.</w:t>
      </w:r>
    </w:p>
    <w:p w:rsidR="00000000" w:rsidRDefault="00DA77C3">
      <w:pPr>
        <w:divId w:val="419832447"/>
        <w:rPr>
          <w:rFonts w:eastAsia="Times New Roman"/>
        </w:rPr>
      </w:pPr>
    </w:p>
    <w:p w:rsidR="00000000" w:rsidRDefault="00DA77C3">
      <w:pPr>
        <w:divId w:val="1828159459"/>
        <w:rPr>
          <w:rFonts w:eastAsia="Times New Roman"/>
        </w:rPr>
      </w:pPr>
      <w:r>
        <w:rPr>
          <w:rFonts w:ascii="Arial" w:eastAsia="Times New Roman" w:hAnsi="Arial" w:cs="Arial"/>
          <w:color w:val="000000"/>
          <w:sz w:val="20"/>
          <w:szCs w:val="20"/>
        </w:rPr>
        <w:t>If we are not able to access capital at competitive rates, our ability to finance operations an</w:t>
      </w:r>
      <w:r>
        <w:rPr>
          <w:rFonts w:ascii="Arial" w:eastAsia="Times New Roman" w:hAnsi="Arial" w:cs="Arial"/>
          <w:color w:val="000000"/>
          <w:sz w:val="20"/>
          <w:szCs w:val="20"/>
        </w:rPr>
        <w:t>d implement our strategy may be affected. An inability to access capital may limit our ability to pursue enhancements or acquisitions that we may otherwise rely on for future growth. Any downgrade or other event negatively affecting the credit ratings of o</w:t>
      </w:r>
      <w:r>
        <w:rPr>
          <w:rFonts w:ascii="Arial" w:eastAsia="Times New Roman" w:hAnsi="Arial" w:cs="Arial"/>
          <w:color w:val="000000"/>
          <w:sz w:val="20"/>
          <w:szCs w:val="20"/>
        </w:rPr>
        <w:t>ur subsidiaries could make their costs of borrowing higher or access to funding sources more limited, which in turn could increase our need to provide liquidity in the form of capital contributions or loans to such subsidiaries, thus reducing the liquidity</w:t>
      </w:r>
      <w:r>
        <w:rPr>
          <w:rFonts w:ascii="Arial" w:eastAsia="Times New Roman" w:hAnsi="Arial" w:cs="Arial"/>
          <w:color w:val="000000"/>
          <w:sz w:val="20"/>
          <w:szCs w:val="20"/>
        </w:rPr>
        <w:t xml:space="preserve"> and borrowing availability of the consolidated group.</w:t>
      </w:r>
    </w:p>
    <w:p w:rsidR="00000000" w:rsidRDefault="00DA77C3">
      <w:pPr>
        <w:divId w:val="1680304282"/>
        <w:rPr>
          <w:rFonts w:eastAsia="Times New Roman"/>
        </w:rPr>
      </w:pPr>
    </w:p>
    <w:p w:rsidR="00000000" w:rsidRDefault="00DA77C3">
      <w:pPr>
        <w:divId w:val="2038576936"/>
        <w:rPr>
          <w:rFonts w:eastAsia="Times New Roman"/>
        </w:rPr>
      </w:pPr>
      <w:r>
        <w:rPr>
          <w:rFonts w:ascii="Arial" w:eastAsia="Times New Roman" w:hAnsi="Arial" w:cs="Arial"/>
          <w:b/>
          <w:bCs/>
          <w:color w:val="000000"/>
          <w:sz w:val="20"/>
          <w:szCs w:val="20"/>
        </w:rPr>
        <w:t>RISKS RELATED TO GOVERNMENT REGULATION AND LEGAL RISKS</w:t>
      </w:r>
    </w:p>
    <w:p w:rsidR="00000000" w:rsidRDefault="00DA77C3">
      <w:pPr>
        <w:divId w:val="2137984707"/>
        <w:rPr>
          <w:rFonts w:eastAsia="Times New Roman"/>
        </w:rPr>
      </w:pPr>
    </w:p>
    <w:p w:rsidR="00000000" w:rsidRDefault="00DA77C3">
      <w:pPr>
        <w:divId w:val="1335381480"/>
        <w:rPr>
          <w:rFonts w:eastAsia="Times New Roman"/>
        </w:rPr>
      </w:pPr>
      <w:r>
        <w:rPr>
          <w:rFonts w:ascii="Arial" w:eastAsia="Times New Roman" w:hAnsi="Arial" w:cs="Arial"/>
          <w:b/>
          <w:bCs/>
          <w:i/>
          <w:iCs/>
          <w:color w:val="000000"/>
          <w:sz w:val="20"/>
          <w:szCs w:val="20"/>
        </w:rPr>
        <w:t xml:space="preserve">Many of our operations are regulated and failure to secure regulatory approval for our proposed projects, or loss of required approvals for our existing operations, could have a negative impact on our business, operations or financial results. </w:t>
      </w:r>
    </w:p>
    <w:p w:rsidR="00000000" w:rsidRDefault="00DA77C3">
      <w:pPr>
        <w:divId w:val="1781294126"/>
        <w:rPr>
          <w:rFonts w:eastAsia="Times New Roman"/>
        </w:rPr>
      </w:pPr>
      <w:r>
        <w:rPr>
          <w:rFonts w:ascii="Arial" w:eastAsia="Times New Roman" w:hAnsi="Arial" w:cs="Arial"/>
          <w:color w:val="000000"/>
          <w:sz w:val="20"/>
          <w:szCs w:val="20"/>
        </w:rPr>
        <w:t xml:space="preserve">The nature </w:t>
      </w:r>
      <w:r>
        <w:rPr>
          <w:rFonts w:ascii="Arial" w:eastAsia="Times New Roman" w:hAnsi="Arial" w:cs="Arial"/>
          <w:color w:val="000000"/>
          <w:sz w:val="20"/>
          <w:szCs w:val="20"/>
        </w:rPr>
        <w:t xml:space="preserve">and degree of regulation and legislation affecting energy companies in Canada and the US have changed significantly in recent years. </w:t>
      </w:r>
    </w:p>
    <w:p w:rsidR="00000000" w:rsidRDefault="00DA77C3">
      <w:pPr>
        <w:divId w:val="1804998206"/>
        <w:rPr>
          <w:rFonts w:eastAsia="Times New Roman"/>
        </w:rPr>
      </w:pPr>
    </w:p>
    <w:p w:rsidR="00000000" w:rsidRDefault="00DA77C3">
      <w:pPr>
        <w:jc w:val="center"/>
        <w:divId w:val="1510483598"/>
        <w:rPr>
          <w:rFonts w:eastAsia="Times New Roman"/>
        </w:rPr>
      </w:pPr>
      <w:r>
        <w:rPr>
          <w:rFonts w:ascii="Arial" w:eastAsia="Times New Roman" w:hAnsi="Arial" w:cs="Arial"/>
          <w:color w:val="000000"/>
          <w:sz w:val="20"/>
          <w:szCs w:val="20"/>
        </w:rPr>
        <w:t>50</w:t>
      </w:r>
    </w:p>
    <w:p w:rsidR="00000000" w:rsidRDefault="00DA77C3">
      <w:pPr>
        <w:rPr>
          <w:rFonts w:eastAsia="Times New Roman"/>
        </w:rPr>
      </w:pPr>
      <w:r>
        <w:rPr>
          <w:rFonts w:eastAsia="Times New Roman"/>
        </w:rPr>
        <w:pict>
          <v:rect id="_x0000_i1079" style="width:0;height:1.5pt" o:hralign="center" o:hrstd="t" o:hr="t" fillcolor="#a0a0a0" stroked="f"/>
        </w:pict>
      </w:r>
    </w:p>
    <w:p w:rsidR="00000000" w:rsidRDefault="00DA77C3">
      <w:pPr>
        <w:jc w:val="center"/>
        <w:divId w:val="2005159575"/>
        <w:rPr>
          <w:rFonts w:eastAsia="Times New Roman"/>
        </w:rPr>
      </w:pPr>
    </w:p>
    <w:p w:rsidR="00000000" w:rsidRDefault="00DA77C3">
      <w:pPr>
        <w:divId w:val="461383428"/>
        <w:rPr>
          <w:rFonts w:eastAsia="Times New Roman"/>
        </w:rPr>
      </w:pPr>
      <w:r>
        <w:rPr>
          <w:rFonts w:ascii="Arial" w:eastAsia="Times New Roman" w:hAnsi="Arial" w:cs="Arial"/>
          <w:color w:val="000000"/>
          <w:sz w:val="20"/>
          <w:szCs w:val="20"/>
        </w:rPr>
        <w:t>In Canada, the passing of the Canadian Energy Regulator Act and the Impact Ass</w:t>
      </w:r>
      <w:r>
        <w:rPr>
          <w:rFonts w:ascii="Arial" w:eastAsia="Times New Roman" w:hAnsi="Arial" w:cs="Arial"/>
          <w:color w:val="000000"/>
          <w:sz w:val="20"/>
          <w:szCs w:val="20"/>
        </w:rPr>
        <w:t>essment Act under Bill C-69, which came into force on August 28, 2019, is expected to extend timelines associated with regulatory approvals for new projects which trigger a federal impact assessment. Changes to the British Columbia regulatory framework hav</w:t>
      </w:r>
      <w:r>
        <w:rPr>
          <w:rFonts w:ascii="Arial" w:eastAsia="Times New Roman" w:hAnsi="Arial" w:cs="Arial"/>
          <w:color w:val="000000"/>
          <w:sz w:val="20"/>
          <w:szCs w:val="20"/>
        </w:rPr>
        <w:t>e also been made, including a new Environmental Assessment Act, which came into force in December 2019, affecting provincially-regulated projects in a similar manner as those that are federally-regulated. Within the US and in Canada, pipelines companies co</w:t>
      </w:r>
      <w:r>
        <w:rPr>
          <w:rFonts w:ascii="Arial" w:eastAsia="Times New Roman" w:hAnsi="Arial" w:cs="Arial"/>
          <w:color w:val="000000"/>
          <w:sz w:val="20"/>
          <w:szCs w:val="20"/>
        </w:rPr>
        <w:t>ntinue to face opposition from anti-pipeline activists, Indigenous and tribal communities, citizens, environmental groups and politicians concerned with either the safety of pipelines or environmental effects. In the US, several federal agencies made chang</w:t>
      </w:r>
      <w:r>
        <w:rPr>
          <w:rFonts w:ascii="Arial" w:eastAsia="Times New Roman" w:hAnsi="Arial" w:cs="Arial"/>
          <w:color w:val="000000"/>
          <w:sz w:val="20"/>
          <w:szCs w:val="20"/>
        </w:rPr>
        <w:t>es to regulations that were designed to streamline permitting, including changes that the Environmental Protection Agency made in June 2020 to regulations implementing Section 401 of the Clean Water Act and the July 2020 Council on Environmental Quality re</w:t>
      </w:r>
      <w:r>
        <w:rPr>
          <w:rFonts w:ascii="Arial" w:eastAsia="Times New Roman" w:hAnsi="Arial" w:cs="Arial"/>
          <w:color w:val="000000"/>
          <w:sz w:val="20"/>
          <w:szCs w:val="20"/>
        </w:rPr>
        <w:t>visions to regulations implementing the National Environmental Policy Act. These and many other regulations adopted during the previous US presidential administration are not only being challenged in multiple courts, but have now been expressly targeted fo</w:t>
      </w:r>
      <w:r>
        <w:rPr>
          <w:rFonts w:ascii="Arial" w:eastAsia="Times New Roman" w:hAnsi="Arial" w:cs="Arial"/>
          <w:color w:val="000000"/>
          <w:sz w:val="20"/>
          <w:szCs w:val="20"/>
        </w:rPr>
        <w:t xml:space="preserve">r rollback by the new US administration, which is expected to modify or reverse the regulations. </w:t>
      </w:r>
    </w:p>
    <w:p w:rsidR="00000000" w:rsidRDefault="00DA77C3">
      <w:pPr>
        <w:divId w:val="1549219780"/>
        <w:rPr>
          <w:rFonts w:eastAsia="Times New Roman"/>
        </w:rPr>
      </w:pPr>
    </w:p>
    <w:p w:rsidR="00000000" w:rsidRDefault="00DA77C3">
      <w:pPr>
        <w:divId w:val="1748065734"/>
        <w:rPr>
          <w:rFonts w:eastAsia="Times New Roman"/>
        </w:rPr>
      </w:pPr>
      <w:r>
        <w:rPr>
          <w:rFonts w:ascii="Arial" w:eastAsia="Times New Roman" w:hAnsi="Arial" w:cs="Arial"/>
          <w:color w:val="000000"/>
          <w:sz w:val="20"/>
          <w:szCs w:val="20"/>
        </w:rPr>
        <w:t>These actions could adversely impact permitting of a wide range of energy projects. We may not be able to obtain or maintain all required regulatory approva</w:t>
      </w:r>
      <w:r>
        <w:rPr>
          <w:rFonts w:ascii="Arial" w:eastAsia="Times New Roman" w:hAnsi="Arial" w:cs="Arial"/>
          <w:color w:val="000000"/>
          <w:sz w:val="20"/>
          <w:szCs w:val="20"/>
        </w:rPr>
        <w:t>ls for our operating assets or development projects. If there is a delay in obtaining any required regulatory approvals, if we fail to obtain or comply with them, or if laws or regulations change or are administered in a more stringent manner, the operatio</w:t>
      </w:r>
      <w:r>
        <w:rPr>
          <w:rFonts w:ascii="Arial" w:eastAsia="Times New Roman" w:hAnsi="Arial" w:cs="Arial"/>
          <w:color w:val="000000"/>
          <w:sz w:val="20"/>
          <w:szCs w:val="20"/>
        </w:rPr>
        <w:t xml:space="preserve">ns of facilities or the development of new facilities could be prevented, delayed or become subject to additional costs. </w:t>
      </w:r>
    </w:p>
    <w:p w:rsidR="00000000" w:rsidRDefault="00DA77C3">
      <w:pPr>
        <w:divId w:val="441848272"/>
        <w:rPr>
          <w:rFonts w:eastAsia="Times New Roman"/>
        </w:rPr>
      </w:pPr>
    </w:p>
    <w:p w:rsidR="00000000" w:rsidRDefault="00DA77C3">
      <w:pPr>
        <w:divId w:val="1773086325"/>
        <w:rPr>
          <w:rFonts w:eastAsia="Times New Roman"/>
        </w:rPr>
      </w:pPr>
      <w:r>
        <w:rPr>
          <w:rFonts w:ascii="Arial" w:eastAsia="Times New Roman" w:hAnsi="Arial" w:cs="Arial"/>
          <w:b/>
          <w:bCs/>
          <w:i/>
          <w:iCs/>
          <w:color w:val="000000"/>
          <w:sz w:val="20"/>
          <w:szCs w:val="20"/>
        </w:rPr>
        <w:t>Our operations are subject to numerous environmental laws and regulations, including those relating to climate change and GHG emissi</w:t>
      </w:r>
      <w:r>
        <w:rPr>
          <w:rFonts w:ascii="Arial" w:eastAsia="Times New Roman" w:hAnsi="Arial" w:cs="Arial"/>
          <w:b/>
          <w:bCs/>
          <w:i/>
          <w:iCs/>
          <w:color w:val="000000"/>
          <w:sz w:val="20"/>
          <w:szCs w:val="20"/>
        </w:rPr>
        <w:t>ons, compliance with which may require significant capital expenditures, increase our cost of operations and affect or limit our business plans, or expose us to environmental liabilities.</w:t>
      </w:r>
    </w:p>
    <w:p w:rsidR="00000000" w:rsidRDefault="00DA77C3">
      <w:pPr>
        <w:divId w:val="1953903928"/>
        <w:rPr>
          <w:rFonts w:eastAsia="Times New Roman"/>
        </w:rPr>
      </w:pPr>
      <w:r>
        <w:rPr>
          <w:rFonts w:ascii="Arial" w:eastAsia="Times New Roman" w:hAnsi="Arial" w:cs="Arial"/>
          <w:color w:val="000000"/>
          <w:sz w:val="20"/>
          <w:szCs w:val="20"/>
        </w:rPr>
        <w:t>We are subject to numerous environmental laws and regulations affect</w:t>
      </w:r>
      <w:r>
        <w:rPr>
          <w:rFonts w:ascii="Arial" w:eastAsia="Times New Roman" w:hAnsi="Arial" w:cs="Arial"/>
          <w:color w:val="000000"/>
          <w:sz w:val="20"/>
          <w:szCs w:val="20"/>
        </w:rPr>
        <w:t>ing many aspects of our present and future operations, including air emissions, water quality, wastewater discharges, solid waste and hazardous waste.</w:t>
      </w:r>
    </w:p>
    <w:p w:rsidR="00000000" w:rsidRDefault="00DA77C3">
      <w:pPr>
        <w:divId w:val="1089622921"/>
        <w:rPr>
          <w:rFonts w:eastAsia="Times New Roman"/>
        </w:rPr>
      </w:pPr>
    </w:p>
    <w:p w:rsidR="00000000" w:rsidRDefault="00DA77C3">
      <w:pPr>
        <w:divId w:val="1484472418"/>
        <w:rPr>
          <w:rFonts w:eastAsia="Times New Roman"/>
        </w:rPr>
      </w:pPr>
      <w:r>
        <w:rPr>
          <w:rFonts w:ascii="Arial" w:eastAsia="Times New Roman" w:hAnsi="Arial" w:cs="Arial"/>
          <w:color w:val="000000"/>
          <w:sz w:val="20"/>
          <w:szCs w:val="20"/>
        </w:rPr>
        <w:t>Failure to comply with environmental laws and regulations and failure to secure permits necessary for o</w:t>
      </w:r>
      <w:r>
        <w:rPr>
          <w:rFonts w:ascii="Arial" w:eastAsia="Times New Roman" w:hAnsi="Arial" w:cs="Arial"/>
          <w:color w:val="000000"/>
          <w:sz w:val="20"/>
          <w:szCs w:val="20"/>
        </w:rPr>
        <w:t>ur operations may result in the imposition of fines, penalties and injunctive measures affecting our operating assets. In addition, changes in environmental laws and regulations or the enactment of new environmental laws or regulations, including those rel</w:t>
      </w:r>
      <w:r>
        <w:rPr>
          <w:rFonts w:ascii="Arial" w:eastAsia="Times New Roman" w:hAnsi="Arial" w:cs="Arial"/>
          <w:color w:val="000000"/>
          <w:sz w:val="20"/>
          <w:szCs w:val="20"/>
        </w:rPr>
        <w:t>ated to climate change and GHG emissions, could result in a material increase in our cost of compliance with such laws and regulations, such as costs to monitor and report our emissions and install new emission controls to reduce emissions. We may not be a</w:t>
      </w:r>
      <w:r>
        <w:rPr>
          <w:rFonts w:ascii="Arial" w:eastAsia="Times New Roman" w:hAnsi="Arial" w:cs="Arial"/>
          <w:color w:val="000000"/>
          <w:sz w:val="20"/>
          <w:szCs w:val="20"/>
        </w:rPr>
        <w:t xml:space="preserve">ble to include some or all of such increased costs in the rates charged by our pipelines or other facilities. Efforts to regulate or restrict GHG emissions could also drive down demand for the products we transport. </w:t>
      </w:r>
    </w:p>
    <w:p w:rsidR="00000000" w:rsidRDefault="00DA77C3">
      <w:pPr>
        <w:divId w:val="425729771"/>
        <w:rPr>
          <w:rFonts w:eastAsia="Times New Roman"/>
        </w:rPr>
      </w:pPr>
    </w:p>
    <w:p w:rsidR="00000000" w:rsidRDefault="00DA77C3">
      <w:pPr>
        <w:divId w:val="815951852"/>
        <w:rPr>
          <w:rFonts w:eastAsia="Times New Roman"/>
        </w:rPr>
      </w:pPr>
      <w:r>
        <w:rPr>
          <w:rFonts w:ascii="Arial" w:eastAsia="Times New Roman" w:hAnsi="Arial" w:cs="Arial"/>
          <w:color w:val="000000"/>
          <w:sz w:val="20"/>
          <w:szCs w:val="20"/>
        </w:rPr>
        <w:t>We may not be able to obtain or maintain all required environmental regulatory approvals and permits for our operating assets or development projects. If there is a delay in obtaining any required environmental regulatory approvals or permits, if we fail t</w:t>
      </w:r>
      <w:r>
        <w:rPr>
          <w:rFonts w:ascii="Arial" w:eastAsia="Times New Roman" w:hAnsi="Arial" w:cs="Arial"/>
          <w:color w:val="000000"/>
          <w:sz w:val="20"/>
          <w:szCs w:val="20"/>
        </w:rPr>
        <w:t>o obtain or comply with them, or if environmental laws or regulations change or are administered in a more stringent manner, the operations of facilities or the development of new facilities could be prevented, delayed or become subject to additional costs</w:t>
      </w:r>
      <w:r>
        <w:rPr>
          <w:rFonts w:ascii="Arial" w:eastAsia="Times New Roman" w:hAnsi="Arial" w:cs="Arial"/>
          <w:color w:val="000000"/>
          <w:sz w:val="20"/>
          <w:szCs w:val="20"/>
        </w:rPr>
        <w:t>. We expect that costs we incur to comply with environmental regulations in the future may have a significant effect on our earnings and cash flows.</w:t>
      </w:r>
    </w:p>
    <w:p w:rsidR="00000000" w:rsidRDefault="00DA77C3">
      <w:pPr>
        <w:divId w:val="1687712653"/>
        <w:rPr>
          <w:rFonts w:eastAsia="Times New Roman"/>
        </w:rPr>
      </w:pPr>
    </w:p>
    <w:p w:rsidR="00000000" w:rsidRDefault="00DA77C3">
      <w:pPr>
        <w:divId w:val="415202137"/>
        <w:rPr>
          <w:rFonts w:eastAsia="Times New Roman"/>
        </w:rPr>
      </w:pPr>
      <w:r>
        <w:rPr>
          <w:rFonts w:ascii="Arial" w:eastAsia="Times New Roman" w:hAnsi="Arial" w:cs="Arial"/>
          <w:color w:val="000000"/>
          <w:sz w:val="20"/>
          <w:szCs w:val="20"/>
        </w:rPr>
        <w:t>In November 2020, we set new ESG goals for the future, including with respect to GHG emissions reduction.</w:t>
      </w:r>
      <w:r>
        <w:rPr>
          <w:rFonts w:ascii="Arial" w:eastAsia="Times New Roman" w:hAnsi="Arial" w:cs="Arial"/>
          <w:color w:val="000000"/>
          <w:sz w:val="20"/>
          <w:szCs w:val="20"/>
        </w:rPr>
        <w:t xml:space="preserve"> Our ability to achieve these goals depends on many factors, including our ability to reduce emissions from our operations through modernization and innovation, reduce the emissions intensity of the electricity we buy, invest in renewables and low carbon e</w:t>
      </w:r>
      <w:r>
        <w:rPr>
          <w:rFonts w:ascii="Arial" w:eastAsia="Times New Roman" w:hAnsi="Arial" w:cs="Arial"/>
          <w:color w:val="000000"/>
          <w:sz w:val="20"/>
          <w:szCs w:val="20"/>
        </w:rPr>
        <w:t>nergy and balance residual emissions through carbon offset credits. The cost associated with our GHG emissions reduction goals could be significant. Failure to achieve our emissions targets could result in reputational harm, changing investor sentiment reg</w:t>
      </w:r>
      <w:r>
        <w:rPr>
          <w:rFonts w:ascii="Arial" w:eastAsia="Times New Roman" w:hAnsi="Arial" w:cs="Arial"/>
          <w:color w:val="000000"/>
          <w:sz w:val="20"/>
          <w:szCs w:val="20"/>
        </w:rPr>
        <w:t>arding investment in Enbridge or a negative impact on access to and cost of capital.</w:t>
      </w:r>
    </w:p>
    <w:p w:rsidR="00000000" w:rsidRDefault="00DA77C3">
      <w:pPr>
        <w:divId w:val="569852907"/>
        <w:rPr>
          <w:rFonts w:eastAsia="Times New Roman"/>
        </w:rPr>
      </w:pPr>
    </w:p>
    <w:p w:rsidR="00000000" w:rsidRDefault="00DA77C3">
      <w:pPr>
        <w:jc w:val="center"/>
        <w:divId w:val="633490337"/>
        <w:rPr>
          <w:rFonts w:eastAsia="Times New Roman"/>
        </w:rPr>
      </w:pPr>
      <w:r>
        <w:rPr>
          <w:rFonts w:ascii="Arial" w:eastAsia="Times New Roman" w:hAnsi="Arial" w:cs="Arial"/>
          <w:color w:val="000000"/>
          <w:sz w:val="20"/>
          <w:szCs w:val="20"/>
        </w:rPr>
        <w:t>51</w:t>
      </w:r>
    </w:p>
    <w:p w:rsidR="00000000" w:rsidRDefault="00DA77C3">
      <w:pPr>
        <w:rPr>
          <w:rFonts w:eastAsia="Times New Roman"/>
        </w:rPr>
      </w:pPr>
      <w:r>
        <w:rPr>
          <w:rFonts w:eastAsia="Times New Roman"/>
        </w:rPr>
        <w:pict>
          <v:rect id="_x0000_i1080" style="width:0;height:1.5pt" o:hralign="center" o:hrstd="t" o:hr="t" fillcolor="#a0a0a0" stroked="f"/>
        </w:pict>
      </w:r>
    </w:p>
    <w:p w:rsidR="00000000" w:rsidRDefault="00DA77C3">
      <w:pPr>
        <w:jc w:val="center"/>
        <w:divId w:val="946277512"/>
        <w:rPr>
          <w:rFonts w:eastAsia="Times New Roman"/>
        </w:rPr>
      </w:pPr>
    </w:p>
    <w:p w:rsidR="00000000" w:rsidRDefault="00DA77C3">
      <w:pPr>
        <w:divId w:val="1528324976"/>
        <w:rPr>
          <w:rFonts w:eastAsia="Times New Roman"/>
        </w:rPr>
      </w:pPr>
      <w:r>
        <w:rPr>
          <w:rFonts w:ascii="Arial" w:eastAsia="Times New Roman" w:hAnsi="Arial" w:cs="Arial"/>
          <w:b/>
          <w:bCs/>
          <w:i/>
          <w:iCs/>
          <w:color w:val="000000"/>
          <w:sz w:val="20"/>
          <w:szCs w:val="20"/>
        </w:rPr>
        <w:t xml:space="preserve">Our operations are subject to operational regulation and other requirements, including compliance with easements and other land </w:t>
      </w:r>
      <w:r>
        <w:rPr>
          <w:rFonts w:ascii="Arial" w:eastAsia="Times New Roman" w:hAnsi="Arial" w:cs="Arial"/>
          <w:b/>
          <w:bCs/>
          <w:i/>
          <w:iCs/>
          <w:color w:val="000000"/>
          <w:sz w:val="20"/>
          <w:szCs w:val="20"/>
        </w:rPr>
        <w:t>tenure documents, and failure to comply with applicable regulations and other requirements could have a negative impact on our reputation, business, operations or financial results.</w:t>
      </w:r>
    </w:p>
    <w:p w:rsidR="00000000" w:rsidRDefault="00DA77C3">
      <w:pPr>
        <w:divId w:val="1584222973"/>
        <w:rPr>
          <w:rFonts w:eastAsia="Times New Roman"/>
        </w:rPr>
      </w:pPr>
      <w:r>
        <w:rPr>
          <w:rFonts w:ascii="Arial" w:eastAsia="Times New Roman" w:hAnsi="Arial" w:cs="Arial"/>
          <w:color w:val="000000"/>
          <w:sz w:val="20"/>
          <w:szCs w:val="20"/>
        </w:rPr>
        <w:t>Operational risks relate to compliance with applicable operational rules a</w:t>
      </w:r>
      <w:r>
        <w:rPr>
          <w:rFonts w:ascii="Arial" w:eastAsia="Times New Roman" w:hAnsi="Arial" w:cs="Arial"/>
          <w:color w:val="000000"/>
          <w:sz w:val="20"/>
          <w:szCs w:val="20"/>
        </w:rPr>
        <w:t>nd regulations mandated by governments, applicable regulatory authorities, or other requirements that may be found in easements or other agreements that provide a legal basis for our operations, breaches of which could result in fines, penalties, awards of</w:t>
      </w:r>
      <w:r>
        <w:rPr>
          <w:rFonts w:ascii="Arial" w:eastAsia="Times New Roman" w:hAnsi="Arial" w:cs="Arial"/>
          <w:color w:val="000000"/>
          <w:sz w:val="20"/>
          <w:szCs w:val="20"/>
        </w:rPr>
        <w:t xml:space="preserve"> damages, operating restrictions (including shutdown of lines) and an overall increase in operating and compliance costs. We do not own all of the land on which our pipelines, facilities and other assets are located and we obtain the rights to construct an</w:t>
      </w:r>
      <w:r>
        <w:rPr>
          <w:rFonts w:ascii="Arial" w:eastAsia="Times New Roman" w:hAnsi="Arial" w:cs="Arial"/>
          <w:color w:val="000000"/>
          <w:sz w:val="20"/>
          <w:szCs w:val="20"/>
        </w:rPr>
        <w:t>d operate our pipelines and other assets from third parties or government entities. In addition, some of our pipelines, facilities and other assets cross Indigenous lands pursuant to rights-of-way or other land tenure interests. Our loss of these rights co</w:t>
      </w:r>
      <w:r>
        <w:rPr>
          <w:rFonts w:ascii="Arial" w:eastAsia="Times New Roman" w:hAnsi="Arial" w:cs="Arial"/>
          <w:color w:val="000000"/>
          <w:sz w:val="20"/>
          <w:szCs w:val="20"/>
        </w:rPr>
        <w:t>uld have an adverse effect on our reputation, operations and financial results. Scrutiny over the integrity of our assets and operations has the potential to increase operating costs or limit future projects. Potential regulatory changes and legal challeng</w:t>
      </w:r>
      <w:r>
        <w:rPr>
          <w:rFonts w:ascii="Arial" w:eastAsia="Times New Roman" w:hAnsi="Arial" w:cs="Arial"/>
          <w:color w:val="000000"/>
          <w:sz w:val="20"/>
          <w:szCs w:val="20"/>
        </w:rPr>
        <w:t>es could have an impact on our future earnings from existing operations and the cost related to the construction of new projects. Regulators' future actions may differ from current expectations, or future legislative changes may impact the regulatory envir</w:t>
      </w:r>
      <w:r>
        <w:rPr>
          <w:rFonts w:ascii="Arial" w:eastAsia="Times New Roman" w:hAnsi="Arial" w:cs="Arial"/>
          <w:color w:val="000000"/>
          <w:sz w:val="20"/>
          <w:szCs w:val="20"/>
        </w:rPr>
        <w:t>onments in which we operate. While we seek to mitigate operational regulation risk by actively monitoring and consulting on potential regulatory requirement changes with the respective regulators directly, or through industry associations, and by developin</w:t>
      </w:r>
      <w:r>
        <w:rPr>
          <w:rFonts w:ascii="Arial" w:eastAsia="Times New Roman" w:hAnsi="Arial" w:cs="Arial"/>
          <w:color w:val="000000"/>
          <w:sz w:val="20"/>
          <w:szCs w:val="20"/>
        </w:rPr>
        <w:t>g response plans to regulatory changes or enforcement actions, such mitigation efforts may be ineffective or insufficient. While we believe the safe and reliable operation of our assets and adherence to existing regulations is the best approach to managing</w:t>
      </w:r>
      <w:r>
        <w:rPr>
          <w:rFonts w:ascii="Arial" w:eastAsia="Times New Roman" w:hAnsi="Arial" w:cs="Arial"/>
          <w:color w:val="000000"/>
          <w:sz w:val="20"/>
          <w:szCs w:val="20"/>
        </w:rPr>
        <w:t xml:space="preserve"> operational regulatory risk, the potential remains for regulators or other government officials to make unilateral decisions that could disrupt our operations or have an adverse financial impact on us.</w:t>
      </w:r>
    </w:p>
    <w:p w:rsidR="00000000" w:rsidRDefault="00DA77C3">
      <w:pPr>
        <w:divId w:val="1523277665"/>
        <w:rPr>
          <w:rFonts w:eastAsia="Times New Roman"/>
        </w:rPr>
      </w:pPr>
    </w:p>
    <w:p w:rsidR="00000000" w:rsidRDefault="00DA77C3">
      <w:pPr>
        <w:divId w:val="876158195"/>
        <w:rPr>
          <w:rFonts w:eastAsia="Times New Roman"/>
        </w:rPr>
      </w:pPr>
      <w:r>
        <w:rPr>
          <w:rFonts w:ascii="Arial" w:eastAsia="Times New Roman" w:hAnsi="Arial" w:cs="Arial"/>
          <w:b/>
          <w:bCs/>
          <w:i/>
          <w:iCs/>
          <w:color w:val="000000"/>
          <w:sz w:val="20"/>
          <w:szCs w:val="20"/>
        </w:rPr>
        <w:t>Our operations are subject to economic regulation a</w:t>
      </w:r>
      <w:r>
        <w:rPr>
          <w:rFonts w:ascii="Arial" w:eastAsia="Times New Roman" w:hAnsi="Arial" w:cs="Arial"/>
          <w:b/>
          <w:bCs/>
          <w:i/>
          <w:iCs/>
          <w:color w:val="000000"/>
          <w:sz w:val="20"/>
          <w:szCs w:val="20"/>
        </w:rPr>
        <w:t>nd failure to secure regulatory approval for our proposed or existing commercial arrangements could have a negative impact on our business, operations or financial results.</w:t>
      </w:r>
    </w:p>
    <w:p w:rsidR="00000000" w:rsidRDefault="00DA77C3">
      <w:pPr>
        <w:divId w:val="331378252"/>
        <w:rPr>
          <w:rFonts w:eastAsia="Times New Roman"/>
        </w:rPr>
      </w:pPr>
      <w:r>
        <w:rPr>
          <w:rFonts w:ascii="Arial" w:eastAsia="Times New Roman" w:hAnsi="Arial" w:cs="Arial"/>
          <w:color w:val="000000"/>
          <w:sz w:val="20"/>
          <w:szCs w:val="20"/>
        </w:rPr>
        <w:t>Our liquids pipelines face economic regulatory risk, the risk that governments or r</w:t>
      </w:r>
      <w:r>
        <w:rPr>
          <w:rFonts w:ascii="Arial" w:eastAsia="Times New Roman" w:hAnsi="Arial" w:cs="Arial"/>
          <w:color w:val="000000"/>
          <w:sz w:val="20"/>
          <w:szCs w:val="20"/>
        </w:rPr>
        <w:t>egulatory agencies change or reject proposed or existing commercial arrangements. We believe that economic regulatory risk is reduced through the negotiation of long-term agreements with shippers that govern the majority of our liquids pipelines assets. Ho</w:t>
      </w:r>
      <w:r>
        <w:rPr>
          <w:rFonts w:ascii="Arial" w:eastAsia="Times New Roman" w:hAnsi="Arial" w:cs="Arial"/>
          <w:color w:val="000000"/>
          <w:sz w:val="20"/>
          <w:szCs w:val="20"/>
        </w:rPr>
        <w:t>wever, there remains a risk that a regulator could modify significantly its own long-standing policies for rate making as well as overturn long-term agreements that we have entered into with shippers.</w:t>
      </w:r>
    </w:p>
    <w:p w:rsidR="00000000" w:rsidRDefault="00DA77C3">
      <w:pPr>
        <w:divId w:val="2032756937"/>
        <w:rPr>
          <w:rFonts w:eastAsia="Times New Roman"/>
        </w:rPr>
      </w:pPr>
    </w:p>
    <w:p w:rsidR="00000000" w:rsidRDefault="00DA77C3">
      <w:pPr>
        <w:divId w:val="475032171"/>
        <w:rPr>
          <w:rFonts w:eastAsia="Times New Roman"/>
        </w:rPr>
      </w:pPr>
      <w:r>
        <w:rPr>
          <w:rFonts w:ascii="Arial" w:eastAsia="Times New Roman" w:hAnsi="Arial" w:cs="Arial"/>
          <w:b/>
          <w:bCs/>
          <w:i/>
          <w:iCs/>
          <w:color w:val="000000"/>
          <w:sz w:val="20"/>
          <w:szCs w:val="20"/>
        </w:rPr>
        <w:t xml:space="preserve">We could be subject to changes in our tax rates, the </w:t>
      </w:r>
      <w:r>
        <w:rPr>
          <w:rFonts w:ascii="Arial" w:eastAsia="Times New Roman" w:hAnsi="Arial" w:cs="Arial"/>
          <w:b/>
          <w:bCs/>
          <w:i/>
          <w:iCs/>
          <w:color w:val="000000"/>
          <w:sz w:val="20"/>
          <w:szCs w:val="20"/>
        </w:rPr>
        <w:t xml:space="preserve">adoption of new US, Canadian or international tax legislation or exposure to additional tax liabilities. </w:t>
      </w:r>
    </w:p>
    <w:p w:rsidR="00000000" w:rsidRDefault="00DA77C3">
      <w:pPr>
        <w:divId w:val="895511625"/>
        <w:rPr>
          <w:rFonts w:eastAsia="Times New Roman"/>
        </w:rPr>
      </w:pPr>
      <w:r>
        <w:rPr>
          <w:rFonts w:ascii="Arial" w:eastAsia="Times New Roman" w:hAnsi="Arial" w:cs="Arial"/>
          <w:color w:val="000000"/>
          <w:sz w:val="20"/>
          <w:szCs w:val="20"/>
        </w:rPr>
        <w:t>We are subject to taxes in the US, Canada and numerous foreign jurisdictions. Due to economic and political conditions, tax rates in various jurisdict</w:t>
      </w:r>
      <w:r>
        <w:rPr>
          <w:rFonts w:ascii="Arial" w:eastAsia="Times New Roman" w:hAnsi="Arial" w:cs="Arial"/>
          <w:color w:val="000000"/>
          <w:sz w:val="20"/>
          <w:szCs w:val="20"/>
        </w:rPr>
        <w:t xml:space="preserve">ions may be subject to significant change. Our effective tax rates could be affected by changes in the mix of earnings in countries with differing statutory tax rates, changes in the valuation of deferred tax assets and liabilities, or changes in tax laws </w:t>
      </w:r>
      <w:r>
        <w:rPr>
          <w:rFonts w:ascii="Arial" w:eastAsia="Times New Roman" w:hAnsi="Arial" w:cs="Arial"/>
          <w:color w:val="000000"/>
          <w:sz w:val="20"/>
          <w:szCs w:val="20"/>
        </w:rPr>
        <w:t>or their interpretation, including in particular the US with a new presidential administration and in Canada and other foreign jurisdictions in which we operate.</w:t>
      </w:r>
    </w:p>
    <w:p w:rsidR="00000000" w:rsidRDefault="00DA77C3">
      <w:pPr>
        <w:divId w:val="1222986428"/>
        <w:rPr>
          <w:rFonts w:eastAsia="Times New Roman"/>
        </w:rPr>
      </w:pPr>
    </w:p>
    <w:p w:rsidR="00000000" w:rsidRDefault="00DA77C3">
      <w:pPr>
        <w:divId w:val="886144889"/>
        <w:rPr>
          <w:rFonts w:eastAsia="Times New Roman"/>
        </w:rPr>
      </w:pPr>
      <w:r>
        <w:rPr>
          <w:rFonts w:ascii="Arial" w:eastAsia="Times New Roman" w:hAnsi="Arial" w:cs="Arial"/>
          <w:color w:val="000000"/>
          <w:sz w:val="20"/>
          <w:szCs w:val="20"/>
        </w:rPr>
        <w:t>We are also subject to the examination of our tax returns and other tax matters by the US In</w:t>
      </w:r>
      <w:r>
        <w:rPr>
          <w:rFonts w:ascii="Arial" w:eastAsia="Times New Roman" w:hAnsi="Arial" w:cs="Arial"/>
          <w:color w:val="000000"/>
          <w:sz w:val="20"/>
          <w:szCs w:val="20"/>
        </w:rPr>
        <w:t xml:space="preserve">ternal Revenue Service, the Canada Revenue Agency and other tax authorities and governmental bodies. We regularly assess the likelihood of an adverse outcome resulting from these examinations to determine the adequacy of our provision for taxes. There can </w:t>
      </w:r>
      <w:r>
        <w:rPr>
          <w:rFonts w:ascii="Arial" w:eastAsia="Times New Roman" w:hAnsi="Arial" w:cs="Arial"/>
          <w:color w:val="000000"/>
          <w:sz w:val="20"/>
          <w:szCs w:val="20"/>
        </w:rPr>
        <w:t>be no assurance as to the outcome of these examinations. If our effective tax rates were to increase, particularly in the US or Canada, or if the ultimate determination of our taxes owed is for an amount in excess of amounts previously accrued, our financi</w:t>
      </w:r>
      <w:r>
        <w:rPr>
          <w:rFonts w:ascii="Arial" w:eastAsia="Times New Roman" w:hAnsi="Arial" w:cs="Arial"/>
          <w:color w:val="000000"/>
          <w:sz w:val="20"/>
          <w:szCs w:val="20"/>
        </w:rPr>
        <w:t>al condition and operating results could be materially adversely affected.</w:t>
      </w:r>
    </w:p>
    <w:p w:rsidR="00000000" w:rsidRDefault="00DA77C3">
      <w:pPr>
        <w:divId w:val="1851211503"/>
        <w:rPr>
          <w:rFonts w:eastAsia="Times New Roman"/>
        </w:rPr>
      </w:pPr>
    </w:p>
    <w:p w:rsidR="00000000" w:rsidRDefault="00DA77C3">
      <w:pPr>
        <w:jc w:val="center"/>
        <w:divId w:val="39403678"/>
        <w:rPr>
          <w:rFonts w:eastAsia="Times New Roman"/>
        </w:rPr>
      </w:pPr>
      <w:r>
        <w:rPr>
          <w:rFonts w:ascii="Arial" w:eastAsia="Times New Roman" w:hAnsi="Arial" w:cs="Arial"/>
          <w:color w:val="000000"/>
          <w:sz w:val="20"/>
          <w:szCs w:val="20"/>
        </w:rPr>
        <w:t>52</w:t>
      </w:r>
    </w:p>
    <w:p w:rsidR="00000000" w:rsidRDefault="00DA77C3">
      <w:pPr>
        <w:rPr>
          <w:rFonts w:eastAsia="Times New Roman"/>
        </w:rPr>
      </w:pPr>
      <w:r>
        <w:rPr>
          <w:rFonts w:eastAsia="Times New Roman"/>
        </w:rPr>
        <w:pict>
          <v:rect id="_x0000_i1081" style="width:0;height:1.5pt" o:hralign="center" o:hrstd="t" o:hr="t" fillcolor="#a0a0a0" stroked="f"/>
        </w:pict>
      </w:r>
    </w:p>
    <w:p w:rsidR="00000000" w:rsidRDefault="00DA77C3">
      <w:pPr>
        <w:jc w:val="center"/>
        <w:divId w:val="1205823578"/>
        <w:rPr>
          <w:rFonts w:eastAsia="Times New Roman"/>
        </w:rPr>
      </w:pPr>
    </w:p>
    <w:p w:rsidR="00000000" w:rsidRDefault="00DA77C3">
      <w:pPr>
        <w:divId w:val="1941327058"/>
        <w:rPr>
          <w:rFonts w:eastAsia="Times New Roman"/>
        </w:rPr>
      </w:pPr>
      <w:r>
        <w:rPr>
          <w:rFonts w:ascii="Arial" w:eastAsia="Times New Roman" w:hAnsi="Arial" w:cs="Arial"/>
          <w:b/>
          <w:bCs/>
          <w:i/>
          <w:iCs/>
          <w:color w:val="000000"/>
          <w:sz w:val="20"/>
          <w:szCs w:val="20"/>
        </w:rPr>
        <w:t>We are involved in numerous legal proceedings, the outcomes of which are uncertain, and resolutions adverse to us could adversely affect o</w:t>
      </w:r>
      <w:r>
        <w:rPr>
          <w:rFonts w:ascii="Arial" w:eastAsia="Times New Roman" w:hAnsi="Arial" w:cs="Arial"/>
          <w:b/>
          <w:bCs/>
          <w:i/>
          <w:iCs/>
          <w:color w:val="000000"/>
          <w:sz w:val="20"/>
          <w:szCs w:val="20"/>
        </w:rPr>
        <w:t>ur financial results.</w:t>
      </w:r>
    </w:p>
    <w:p w:rsidR="00000000" w:rsidRDefault="00DA77C3">
      <w:pPr>
        <w:divId w:val="891886657"/>
        <w:rPr>
          <w:rFonts w:eastAsia="Times New Roman"/>
        </w:rPr>
      </w:pPr>
      <w:r>
        <w:rPr>
          <w:rFonts w:ascii="Arial" w:eastAsia="Times New Roman" w:hAnsi="Arial" w:cs="Arial"/>
          <w:color w:val="000000"/>
          <w:sz w:val="20"/>
          <w:szCs w:val="20"/>
        </w:rPr>
        <w:t>We are subject to numerous legal proceedings. Litigation is subject to many uncertainties, and we cannot predict the outcome of individual matters with assurance. It is reasonably possible that the final resolution of some of the matt</w:t>
      </w:r>
      <w:r>
        <w:rPr>
          <w:rFonts w:ascii="Arial" w:eastAsia="Times New Roman" w:hAnsi="Arial" w:cs="Arial"/>
          <w:color w:val="000000"/>
          <w:sz w:val="20"/>
          <w:szCs w:val="20"/>
        </w:rPr>
        <w:t xml:space="preserve">ers in which we are involved could require additional expenditures, in excess of established reserves, over an extended period of time and in a range of amounts that could adversely affect our financial results. Refer to Part II. </w:t>
      </w:r>
      <w:r>
        <w:rPr>
          <w:rFonts w:ascii="Arial" w:eastAsia="Times New Roman" w:hAnsi="Arial" w:cs="Arial"/>
          <w:i/>
          <w:iCs/>
          <w:color w:val="000000"/>
          <w:sz w:val="20"/>
          <w:szCs w:val="20"/>
        </w:rPr>
        <w:t>Item 7. Management's Discu</w:t>
      </w:r>
      <w:r>
        <w:rPr>
          <w:rFonts w:ascii="Arial" w:eastAsia="Times New Roman" w:hAnsi="Arial" w:cs="Arial"/>
          <w:i/>
          <w:iCs/>
          <w:color w:val="000000"/>
          <w:sz w:val="20"/>
          <w:szCs w:val="20"/>
        </w:rPr>
        <w:t>ssion and Analysis of Financial Condition and Results of Operations - Legal and Other Updates</w:t>
      </w:r>
      <w:r>
        <w:rPr>
          <w:rFonts w:ascii="Arial" w:eastAsia="Times New Roman" w:hAnsi="Arial" w:cs="Arial"/>
          <w:color w:val="000000"/>
          <w:sz w:val="20"/>
          <w:szCs w:val="20"/>
        </w:rPr>
        <w:t xml:space="preserve"> for a discussion of legal proceedings.</w:t>
      </w:r>
    </w:p>
    <w:p w:rsidR="00000000" w:rsidRDefault="00DA77C3">
      <w:pPr>
        <w:divId w:val="175510517"/>
        <w:rPr>
          <w:rFonts w:eastAsia="Times New Roman"/>
        </w:rPr>
      </w:pPr>
    </w:p>
    <w:p w:rsidR="00000000" w:rsidRDefault="00DA77C3">
      <w:pPr>
        <w:divId w:val="754128793"/>
        <w:rPr>
          <w:rFonts w:eastAsia="Times New Roman"/>
        </w:rPr>
      </w:pPr>
      <w:r>
        <w:rPr>
          <w:rFonts w:ascii="Arial" w:eastAsia="Times New Roman" w:hAnsi="Arial" w:cs="Arial"/>
          <w:b/>
          <w:bCs/>
          <w:color w:val="000000"/>
          <w:sz w:val="28"/>
          <w:szCs w:val="28"/>
        </w:rPr>
        <w:t>ITEM 1B. UNRESOLVED STAFF COMMENTS</w:t>
      </w:r>
    </w:p>
    <w:p w:rsidR="00000000" w:rsidRDefault="00DA77C3">
      <w:pPr>
        <w:divId w:val="1330717062"/>
        <w:rPr>
          <w:rFonts w:eastAsia="Times New Roman"/>
        </w:rPr>
      </w:pPr>
    </w:p>
    <w:p w:rsidR="00000000" w:rsidRDefault="00DA77C3">
      <w:pPr>
        <w:divId w:val="816609921"/>
        <w:rPr>
          <w:rFonts w:eastAsia="Times New Roman"/>
        </w:rPr>
      </w:pPr>
      <w:r>
        <w:rPr>
          <w:rFonts w:ascii="Arial" w:eastAsia="Times New Roman" w:hAnsi="Arial" w:cs="Arial"/>
          <w:color w:val="000000"/>
          <w:sz w:val="20"/>
          <w:szCs w:val="20"/>
        </w:rPr>
        <w:t>None.</w:t>
      </w:r>
    </w:p>
    <w:p w:rsidR="00000000" w:rsidRDefault="00DA77C3">
      <w:pPr>
        <w:divId w:val="1582253722"/>
        <w:rPr>
          <w:rFonts w:eastAsia="Times New Roman"/>
        </w:rPr>
      </w:pPr>
    </w:p>
    <w:p w:rsidR="00000000" w:rsidRDefault="00DA77C3">
      <w:pPr>
        <w:jc w:val="both"/>
        <w:rPr>
          <w:rFonts w:eastAsia="Times New Roman"/>
        </w:rPr>
      </w:pPr>
      <w:r>
        <w:rPr>
          <w:rFonts w:ascii="Arial" w:eastAsia="Times New Roman" w:hAnsi="Arial" w:cs="Arial"/>
          <w:b/>
          <w:bCs/>
          <w:color w:val="000000"/>
          <w:sz w:val="28"/>
          <w:szCs w:val="28"/>
        </w:rPr>
        <w:t>ITEM 2. PROPERTIES</w:t>
      </w:r>
    </w:p>
    <w:p w:rsidR="00000000" w:rsidRDefault="00DA77C3">
      <w:pPr>
        <w:jc w:val="both"/>
        <w:rPr>
          <w:rFonts w:eastAsia="Times New Roman"/>
        </w:rPr>
      </w:pPr>
    </w:p>
    <w:p w:rsidR="00000000" w:rsidRDefault="00DA77C3">
      <w:pPr>
        <w:divId w:val="805200289"/>
        <w:rPr>
          <w:rFonts w:eastAsia="Times New Roman"/>
        </w:rPr>
      </w:pPr>
      <w:r>
        <w:rPr>
          <w:rFonts w:ascii="Arial" w:eastAsia="Times New Roman" w:hAnsi="Arial" w:cs="Arial"/>
          <w:color w:val="000000"/>
          <w:sz w:val="20"/>
          <w:szCs w:val="20"/>
        </w:rPr>
        <w:t xml:space="preserve">Descriptions of our properties and maps depicting the locations of our liquids and natural gas systems are included in </w:t>
      </w:r>
      <w:r>
        <w:rPr>
          <w:rFonts w:ascii="Arial" w:eastAsia="Times New Roman" w:hAnsi="Arial" w:cs="Arial"/>
          <w:i/>
          <w:iCs/>
          <w:color w:val="000000"/>
          <w:sz w:val="20"/>
          <w:szCs w:val="20"/>
        </w:rPr>
        <w:t>Item 1. Business.</w:t>
      </w:r>
    </w:p>
    <w:p w:rsidR="00000000" w:rsidRDefault="00DA77C3">
      <w:pPr>
        <w:divId w:val="1947736974"/>
        <w:rPr>
          <w:rFonts w:eastAsia="Times New Roman"/>
        </w:rPr>
      </w:pPr>
    </w:p>
    <w:p w:rsidR="00000000" w:rsidRDefault="00DA77C3">
      <w:pPr>
        <w:divId w:val="749620321"/>
        <w:rPr>
          <w:rFonts w:eastAsia="Times New Roman"/>
        </w:rPr>
      </w:pPr>
      <w:r>
        <w:rPr>
          <w:rFonts w:ascii="Arial" w:eastAsia="Times New Roman" w:hAnsi="Arial" w:cs="Arial"/>
          <w:color w:val="000000"/>
          <w:sz w:val="20"/>
          <w:szCs w:val="20"/>
        </w:rPr>
        <w:t>In general, our systems are located on land owned by others and are operated under easements and rights-of-way, licen</w:t>
      </w:r>
      <w:r>
        <w:rPr>
          <w:rFonts w:ascii="Arial" w:eastAsia="Times New Roman" w:hAnsi="Arial" w:cs="Arial"/>
          <w:color w:val="000000"/>
          <w:sz w:val="20"/>
          <w:szCs w:val="20"/>
        </w:rPr>
        <w:t>ses, leases or permits that have been granted by private land-owners, First Nations, Native American Tribes, public authorities, railways or public utilities. Our liquids systems have pumping stations, tanks, terminals and certain other facilities that are</w:t>
      </w:r>
      <w:r>
        <w:rPr>
          <w:rFonts w:ascii="Arial" w:eastAsia="Times New Roman" w:hAnsi="Arial" w:cs="Arial"/>
          <w:color w:val="000000"/>
          <w:sz w:val="20"/>
          <w:szCs w:val="20"/>
        </w:rPr>
        <w:t xml:space="preserve"> located on land that is owned by us and/or used by us under easements, licenses, leases or permits. Additionally, our natural gas systems have natural gas compressor stations, processing plants and treating plants, the vast majority of which are located o</w:t>
      </w:r>
      <w:r>
        <w:rPr>
          <w:rFonts w:ascii="Arial" w:eastAsia="Times New Roman" w:hAnsi="Arial" w:cs="Arial"/>
          <w:color w:val="000000"/>
          <w:sz w:val="20"/>
          <w:szCs w:val="20"/>
        </w:rPr>
        <w:t>n land that is owned by us, with the remainder used by us under easements, leases or permits.</w:t>
      </w:r>
    </w:p>
    <w:p w:rsidR="00000000" w:rsidRDefault="00DA77C3">
      <w:pPr>
        <w:divId w:val="1153179543"/>
        <w:rPr>
          <w:rFonts w:eastAsia="Times New Roman"/>
        </w:rPr>
      </w:pPr>
    </w:p>
    <w:p w:rsidR="00000000" w:rsidRDefault="00DA77C3">
      <w:pPr>
        <w:divId w:val="1678383939"/>
        <w:rPr>
          <w:rFonts w:eastAsia="Times New Roman"/>
        </w:rPr>
      </w:pPr>
      <w:r>
        <w:rPr>
          <w:rFonts w:ascii="Arial" w:eastAsia="Times New Roman" w:hAnsi="Arial" w:cs="Arial"/>
          <w:color w:val="000000"/>
          <w:sz w:val="20"/>
          <w:szCs w:val="20"/>
        </w:rPr>
        <w:t>Titles to our properties acquired in our liquids and natural gas systems are subject to encumbrances in some cases. We believe that none of these burdens should</w:t>
      </w:r>
      <w:r>
        <w:rPr>
          <w:rFonts w:ascii="Arial" w:eastAsia="Times New Roman" w:hAnsi="Arial" w:cs="Arial"/>
          <w:color w:val="000000"/>
          <w:sz w:val="20"/>
          <w:szCs w:val="20"/>
        </w:rPr>
        <w:t xml:space="preserve"> materially detract from the value of these properties or materially interfere with their use in the operation of our business.</w:t>
      </w:r>
    </w:p>
    <w:p w:rsidR="00000000" w:rsidRDefault="00DA77C3">
      <w:pPr>
        <w:divId w:val="1472013381"/>
        <w:rPr>
          <w:rFonts w:eastAsia="Times New Roman"/>
        </w:rPr>
      </w:pPr>
    </w:p>
    <w:p w:rsidR="00000000" w:rsidRDefault="00DA77C3">
      <w:pPr>
        <w:divId w:val="1959600764"/>
        <w:rPr>
          <w:rFonts w:eastAsia="Times New Roman"/>
        </w:rPr>
      </w:pPr>
      <w:r>
        <w:rPr>
          <w:rFonts w:ascii="Arial" w:eastAsia="Times New Roman" w:hAnsi="Arial" w:cs="Arial"/>
          <w:b/>
          <w:bCs/>
          <w:color w:val="000000"/>
          <w:sz w:val="28"/>
          <w:szCs w:val="28"/>
        </w:rPr>
        <w:t>ITEM 3. LEGAL PROCEEDINGS</w:t>
      </w:r>
    </w:p>
    <w:p w:rsidR="00000000" w:rsidRDefault="00DA77C3">
      <w:pPr>
        <w:divId w:val="19598319"/>
        <w:rPr>
          <w:rFonts w:eastAsia="Times New Roman"/>
        </w:rPr>
      </w:pPr>
    </w:p>
    <w:p w:rsidR="00000000" w:rsidRDefault="00DA77C3">
      <w:pPr>
        <w:divId w:val="1276062962"/>
        <w:rPr>
          <w:rFonts w:eastAsia="Times New Roman"/>
        </w:rPr>
      </w:pPr>
      <w:r>
        <w:rPr>
          <w:rFonts w:ascii="Arial" w:eastAsia="Times New Roman" w:hAnsi="Arial" w:cs="Arial"/>
          <w:color w:val="000000"/>
          <w:sz w:val="20"/>
          <w:szCs w:val="20"/>
        </w:rPr>
        <w:t>We are involved in various legal and administrative proceedings and litigation arising in the ordi</w:t>
      </w:r>
      <w:r>
        <w:rPr>
          <w:rFonts w:ascii="Arial" w:eastAsia="Times New Roman" w:hAnsi="Arial" w:cs="Arial"/>
          <w:color w:val="000000"/>
          <w:sz w:val="20"/>
          <w:szCs w:val="20"/>
        </w:rPr>
        <w:t>nary course of business. The outcome of these matters is not predictable at this time. However, we believe that the ultimate resolution of these matters will not have a material adverse effect on our financial condition, results of operations or cash flows</w:t>
      </w:r>
      <w:r>
        <w:rPr>
          <w:rFonts w:ascii="Arial" w:eastAsia="Times New Roman" w:hAnsi="Arial" w:cs="Arial"/>
          <w:color w:val="000000"/>
          <w:sz w:val="20"/>
          <w:szCs w:val="20"/>
        </w:rPr>
        <w:t xml:space="preserve"> in future periods. Refer to Part II. </w:t>
      </w:r>
      <w:r>
        <w:rPr>
          <w:rFonts w:ascii="Arial" w:eastAsia="Times New Roman" w:hAnsi="Arial" w:cs="Arial"/>
          <w:i/>
          <w:iCs/>
          <w:color w:val="000000"/>
          <w:sz w:val="20"/>
          <w:szCs w:val="20"/>
        </w:rPr>
        <w:t>Item 7. Management's Discussion and Analysis of Financial Condition and Results of Operations - Legal and Other Updates</w:t>
      </w:r>
      <w:r>
        <w:rPr>
          <w:rFonts w:ascii="Arial" w:eastAsia="Times New Roman" w:hAnsi="Arial" w:cs="Arial"/>
          <w:color w:val="000000"/>
          <w:sz w:val="20"/>
          <w:szCs w:val="20"/>
          <w:shd w:val="clear" w:color="auto" w:fill="FFFFFF"/>
        </w:rPr>
        <w:t xml:space="preserve"> for discussion of other legal proceedings.</w:t>
      </w:r>
    </w:p>
    <w:p w:rsidR="00000000" w:rsidRDefault="00DA77C3">
      <w:pPr>
        <w:divId w:val="1420101007"/>
        <w:rPr>
          <w:rFonts w:eastAsia="Times New Roman"/>
        </w:rPr>
      </w:pPr>
    </w:p>
    <w:p w:rsidR="00000000" w:rsidRDefault="00DA77C3">
      <w:pPr>
        <w:divId w:val="1441149835"/>
        <w:rPr>
          <w:rFonts w:eastAsia="Times New Roman"/>
        </w:rPr>
      </w:pPr>
      <w:r>
        <w:rPr>
          <w:rFonts w:ascii="Arial" w:eastAsia="Times New Roman" w:hAnsi="Arial" w:cs="Arial"/>
          <w:b/>
          <w:bCs/>
          <w:color w:val="000000"/>
          <w:sz w:val="28"/>
          <w:szCs w:val="28"/>
        </w:rPr>
        <w:t>ITEM 4. MINE SAFETY DISCLOSURES</w:t>
      </w:r>
    </w:p>
    <w:p w:rsidR="00000000" w:rsidRDefault="00DA77C3">
      <w:pPr>
        <w:divId w:val="1606840859"/>
        <w:rPr>
          <w:rFonts w:eastAsia="Times New Roman"/>
        </w:rPr>
      </w:pPr>
    </w:p>
    <w:p w:rsidR="00000000" w:rsidRDefault="00DA77C3">
      <w:pPr>
        <w:divId w:val="595135253"/>
        <w:rPr>
          <w:rFonts w:eastAsia="Times New Roman"/>
        </w:rPr>
      </w:pPr>
      <w:r>
        <w:rPr>
          <w:rFonts w:ascii="Arial" w:eastAsia="Times New Roman" w:hAnsi="Arial" w:cs="Arial"/>
          <w:color w:val="000000"/>
          <w:sz w:val="20"/>
          <w:szCs w:val="20"/>
        </w:rPr>
        <w:t>Not applicable.</w:t>
      </w:r>
    </w:p>
    <w:p w:rsidR="00000000" w:rsidRDefault="00DA77C3">
      <w:pPr>
        <w:jc w:val="center"/>
        <w:divId w:val="1121147575"/>
        <w:rPr>
          <w:rFonts w:eastAsia="Times New Roman"/>
        </w:rPr>
      </w:pPr>
      <w:r>
        <w:rPr>
          <w:rFonts w:ascii="Arial" w:eastAsia="Times New Roman" w:hAnsi="Arial" w:cs="Arial"/>
          <w:color w:val="000000"/>
          <w:sz w:val="20"/>
          <w:szCs w:val="20"/>
        </w:rPr>
        <w:t>53</w:t>
      </w:r>
    </w:p>
    <w:p w:rsidR="00000000" w:rsidRDefault="00DA77C3">
      <w:pPr>
        <w:rPr>
          <w:rFonts w:eastAsia="Times New Roman"/>
        </w:rPr>
      </w:pPr>
      <w:r>
        <w:rPr>
          <w:rFonts w:eastAsia="Times New Roman"/>
        </w:rPr>
        <w:pict>
          <v:rect id="_x0000_i1082" style="width:0;height:1.5pt" o:hralign="center" o:hrstd="t" o:hr="t" fillcolor="#a0a0a0" stroked="f"/>
        </w:pict>
      </w:r>
    </w:p>
    <w:p w:rsidR="00000000" w:rsidRDefault="00DA77C3">
      <w:pPr>
        <w:jc w:val="center"/>
        <w:divId w:val="917443455"/>
        <w:rPr>
          <w:rFonts w:eastAsia="Times New Roman"/>
        </w:rPr>
      </w:pPr>
    </w:p>
    <w:p w:rsidR="00000000" w:rsidRDefault="00DA77C3">
      <w:pPr>
        <w:jc w:val="center"/>
        <w:rPr>
          <w:rFonts w:eastAsia="Times New Roman"/>
        </w:rPr>
      </w:pPr>
      <w:r>
        <w:rPr>
          <w:rFonts w:ascii="Arial" w:eastAsia="Times New Roman" w:hAnsi="Arial" w:cs="Arial"/>
          <w:b/>
          <w:bCs/>
          <w:color w:val="000000"/>
          <w:sz w:val="28"/>
          <w:szCs w:val="28"/>
        </w:rPr>
        <w:t>PART II</w:t>
      </w:r>
    </w:p>
    <w:p w:rsidR="00000000" w:rsidRDefault="00DA77C3">
      <w:pPr>
        <w:jc w:val="center"/>
        <w:rPr>
          <w:rFonts w:eastAsia="Times New Roman"/>
        </w:rPr>
      </w:pPr>
    </w:p>
    <w:p w:rsidR="00000000" w:rsidRDefault="00DA77C3">
      <w:pPr>
        <w:divId w:val="1773698062"/>
        <w:rPr>
          <w:rFonts w:eastAsia="Times New Roman"/>
        </w:rPr>
      </w:pPr>
      <w:r>
        <w:rPr>
          <w:rFonts w:ascii="Arial" w:eastAsia="Times New Roman" w:hAnsi="Arial" w:cs="Arial"/>
          <w:b/>
          <w:bCs/>
          <w:color w:val="000000"/>
          <w:sz w:val="28"/>
          <w:szCs w:val="28"/>
        </w:rPr>
        <w:t>ITEM 5. MARKET FOR REGISTRANT'S COMMON EQUITY, RELATED STOCKHOLDER MATTERS AND ISSUER PURCHASES OF EQUITY SECURITIES</w:t>
      </w:r>
    </w:p>
    <w:p w:rsidR="00000000" w:rsidRDefault="00DA77C3">
      <w:pPr>
        <w:divId w:val="1146237009"/>
        <w:rPr>
          <w:rFonts w:eastAsia="Times New Roman"/>
        </w:rPr>
      </w:pPr>
    </w:p>
    <w:p w:rsidR="00000000" w:rsidRDefault="00DA77C3">
      <w:pPr>
        <w:divId w:val="548879032"/>
        <w:rPr>
          <w:rFonts w:eastAsia="Times New Roman"/>
        </w:rPr>
      </w:pPr>
      <w:r>
        <w:rPr>
          <w:rFonts w:ascii="Arial" w:eastAsia="Times New Roman" w:hAnsi="Arial" w:cs="Arial"/>
          <w:b/>
          <w:bCs/>
          <w:color w:val="000000"/>
          <w:sz w:val="20"/>
          <w:szCs w:val="20"/>
        </w:rPr>
        <w:t>Common Stock</w:t>
      </w:r>
    </w:p>
    <w:p w:rsidR="00000000" w:rsidRDefault="00DA77C3">
      <w:pPr>
        <w:divId w:val="786311785"/>
        <w:rPr>
          <w:rFonts w:eastAsia="Times New Roman"/>
        </w:rPr>
      </w:pPr>
      <w:r>
        <w:rPr>
          <w:rFonts w:ascii="Arial" w:eastAsia="Times New Roman" w:hAnsi="Arial" w:cs="Arial"/>
          <w:color w:val="000000"/>
          <w:sz w:val="20"/>
          <w:szCs w:val="20"/>
        </w:rPr>
        <w:t>Our common stock is traded on the TSX and NYSE under the symbol “ENB.” As at</w:t>
      </w:r>
      <w:r>
        <w:rPr>
          <w:rFonts w:ascii="Arial" w:eastAsia="Times New Roman" w:hAnsi="Arial" w:cs="Arial"/>
          <w:color w:val="000000"/>
          <w:sz w:val="20"/>
          <w:szCs w:val="20"/>
        </w:rPr>
        <w:t xml:space="preserve"> February 5, 2021, there were 2,025,495,603 holders of record of our common stock. A substantially greater number of holders of our common stock are "street name" or beneficial holders, whose shares are held by banks, brokers and other financial institutio</w:t>
      </w:r>
      <w:r>
        <w:rPr>
          <w:rFonts w:ascii="Arial" w:eastAsia="Times New Roman" w:hAnsi="Arial" w:cs="Arial"/>
          <w:color w:val="000000"/>
          <w:sz w:val="20"/>
          <w:szCs w:val="20"/>
        </w:rPr>
        <w:t>ns.</w:t>
      </w:r>
    </w:p>
    <w:p w:rsidR="00000000" w:rsidRDefault="00DA77C3">
      <w:pPr>
        <w:divId w:val="531847937"/>
        <w:rPr>
          <w:rFonts w:eastAsia="Times New Roman"/>
        </w:rPr>
      </w:pPr>
    </w:p>
    <w:p w:rsidR="00000000" w:rsidRDefault="00DA77C3">
      <w:pPr>
        <w:divId w:val="1715499294"/>
        <w:rPr>
          <w:rFonts w:eastAsia="Times New Roman"/>
        </w:rPr>
      </w:pPr>
      <w:r>
        <w:rPr>
          <w:rFonts w:ascii="Arial" w:eastAsia="Times New Roman" w:hAnsi="Arial" w:cs="Arial"/>
          <w:b/>
          <w:bCs/>
          <w:color w:val="000000"/>
          <w:sz w:val="20"/>
          <w:szCs w:val="20"/>
        </w:rPr>
        <w:t>Securities Authorized for Issuance Under Equity Compensation Plans</w:t>
      </w:r>
    </w:p>
    <w:p w:rsidR="00000000" w:rsidRDefault="00DA77C3">
      <w:pPr>
        <w:divId w:val="960913822"/>
        <w:rPr>
          <w:rFonts w:eastAsia="Times New Roman"/>
        </w:rPr>
      </w:pPr>
      <w:r>
        <w:rPr>
          <w:rFonts w:ascii="Arial" w:eastAsia="Times New Roman" w:hAnsi="Arial" w:cs="Arial"/>
          <w:color w:val="000000"/>
          <w:sz w:val="20"/>
          <w:szCs w:val="20"/>
        </w:rPr>
        <w:t xml:space="preserve">The information required by this Item will be contained in our Form 10-K/A, which will be filed no later than 120 days after December 31, 2020. </w:t>
      </w:r>
    </w:p>
    <w:p w:rsidR="00000000" w:rsidRDefault="00DA77C3">
      <w:pPr>
        <w:divId w:val="212664804"/>
        <w:rPr>
          <w:rFonts w:eastAsia="Times New Roman"/>
        </w:rPr>
      </w:pPr>
    </w:p>
    <w:p w:rsidR="00000000" w:rsidRDefault="00DA77C3">
      <w:pPr>
        <w:divId w:val="454638877"/>
        <w:rPr>
          <w:rFonts w:eastAsia="Times New Roman"/>
        </w:rPr>
      </w:pPr>
      <w:r>
        <w:rPr>
          <w:rFonts w:ascii="Arial" w:eastAsia="Times New Roman" w:hAnsi="Arial" w:cs="Arial"/>
          <w:b/>
          <w:bCs/>
          <w:color w:val="000000"/>
          <w:sz w:val="20"/>
          <w:szCs w:val="20"/>
        </w:rPr>
        <w:t>Recent Sales of Unregistered Equity Securities</w:t>
      </w:r>
    </w:p>
    <w:p w:rsidR="00000000" w:rsidRDefault="00DA77C3">
      <w:pPr>
        <w:divId w:val="654341809"/>
        <w:rPr>
          <w:rFonts w:eastAsia="Times New Roman"/>
        </w:rPr>
      </w:pPr>
      <w:r>
        <w:rPr>
          <w:rFonts w:ascii="Arial" w:eastAsia="Times New Roman" w:hAnsi="Arial" w:cs="Arial"/>
          <w:color w:val="000000"/>
          <w:sz w:val="20"/>
          <w:szCs w:val="20"/>
        </w:rPr>
        <w:t>None.</w:t>
      </w:r>
    </w:p>
    <w:p w:rsidR="00000000" w:rsidRDefault="00DA77C3">
      <w:pPr>
        <w:divId w:val="420878410"/>
        <w:rPr>
          <w:rFonts w:eastAsia="Times New Roman"/>
        </w:rPr>
      </w:pPr>
    </w:p>
    <w:p w:rsidR="00000000" w:rsidRDefault="00DA77C3">
      <w:pPr>
        <w:divId w:val="1767724263"/>
        <w:rPr>
          <w:rFonts w:eastAsia="Times New Roman"/>
        </w:rPr>
      </w:pPr>
      <w:r>
        <w:rPr>
          <w:rFonts w:ascii="Arial" w:eastAsia="Times New Roman" w:hAnsi="Arial" w:cs="Arial"/>
          <w:b/>
          <w:bCs/>
          <w:color w:val="000000"/>
          <w:sz w:val="20"/>
          <w:szCs w:val="20"/>
        </w:rPr>
        <w:t>Issuer Purchases of Equity Securities</w:t>
      </w:r>
    </w:p>
    <w:p w:rsidR="00000000" w:rsidRDefault="00DA77C3">
      <w:pPr>
        <w:divId w:val="1386760309"/>
        <w:rPr>
          <w:rFonts w:eastAsia="Times New Roman"/>
        </w:rPr>
      </w:pPr>
      <w:r>
        <w:rPr>
          <w:rFonts w:ascii="Arial" w:eastAsia="Times New Roman" w:hAnsi="Arial" w:cs="Arial"/>
          <w:color w:val="000000"/>
          <w:sz w:val="20"/>
          <w:szCs w:val="20"/>
        </w:rPr>
        <w:t>None.</w:t>
      </w:r>
    </w:p>
    <w:p w:rsidR="00000000" w:rsidRDefault="00DA77C3">
      <w:pPr>
        <w:divId w:val="1148857724"/>
        <w:rPr>
          <w:rFonts w:eastAsia="Times New Roman"/>
        </w:rPr>
      </w:pPr>
    </w:p>
    <w:p w:rsidR="00000000" w:rsidRDefault="00DA77C3">
      <w:pPr>
        <w:divId w:val="311254130"/>
        <w:rPr>
          <w:rFonts w:eastAsia="Times New Roman"/>
        </w:rPr>
      </w:pPr>
      <w:r>
        <w:rPr>
          <w:rFonts w:ascii="Arial" w:eastAsia="Times New Roman" w:hAnsi="Arial" w:cs="Arial"/>
          <w:b/>
          <w:bCs/>
          <w:color w:val="000000"/>
          <w:sz w:val="20"/>
          <w:szCs w:val="20"/>
        </w:rPr>
        <w:t xml:space="preserve">Total Shareholder Return </w:t>
      </w:r>
    </w:p>
    <w:p w:rsidR="00000000" w:rsidRDefault="00DA77C3">
      <w:pPr>
        <w:divId w:val="851841526"/>
        <w:rPr>
          <w:rFonts w:eastAsia="Times New Roman"/>
        </w:rPr>
      </w:pPr>
      <w:r>
        <w:rPr>
          <w:rFonts w:ascii="Arial" w:eastAsia="Times New Roman" w:hAnsi="Arial" w:cs="Arial"/>
          <w:color w:val="000000"/>
          <w:sz w:val="20"/>
          <w:szCs w:val="20"/>
        </w:rPr>
        <w:t>The following graph reflects the comparative changes in the value from January 1, 2016 through December 31, 2020 of $100 invested</w:t>
      </w:r>
      <w:r>
        <w:rPr>
          <w:rFonts w:ascii="Arial" w:eastAsia="Times New Roman" w:hAnsi="Arial" w:cs="Arial"/>
          <w:color w:val="000000"/>
          <w:sz w:val="20"/>
          <w:szCs w:val="20"/>
        </w:rPr>
        <w:t xml:space="preserve"> in (1) Enbridge Inc.’s common shares traded on the TSX, (2) the S&amp;P/TSX Composite index, (3) the S&amp;P 500 index, (4) our US peer group (comprising CNP, D, DTE, DUK, EPD, ET, KMI, MMP, NEE, NI, OKE, PAA, PCG, SO, SRE and WMB) and (5) our Canadian peer group</w:t>
      </w:r>
      <w:r>
        <w:rPr>
          <w:rFonts w:ascii="Arial" w:eastAsia="Times New Roman" w:hAnsi="Arial" w:cs="Arial"/>
          <w:color w:val="000000"/>
          <w:sz w:val="20"/>
          <w:szCs w:val="20"/>
        </w:rPr>
        <w:t xml:space="preserve"> (comprising CU, FTS, IPL, PPL and TRP). The amounts included in the table were calculated assuming the reinvestment of dividends at the time dividends were paid.</w:t>
      </w:r>
    </w:p>
    <w:p w:rsidR="00000000" w:rsidRDefault="00DA77C3">
      <w:pPr>
        <w:divId w:val="367026171"/>
        <w:rPr>
          <w:rFonts w:eastAsia="Times New Roman"/>
        </w:rPr>
      </w:pPr>
    </w:p>
    <w:p w:rsidR="00000000" w:rsidRDefault="00DA77C3">
      <w:pPr>
        <w:divId w:val="921987441"/>
        <w:rPr>
          <w:rFonts w:eastAsia="Times New Roman"/>
        </w:rPr>
      </w:pPr>
      <w:r>
        <w:rPr>
          <w:rFonts w:eastAsia="Times New Roman"/>
          <w:noProof/>
        </w:rPr>
        <w:drawing>
          <wp:inline distT="0" distB="0" distL="0" distR="0">
            <wp:extent cx="304800" cy="30480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DA77C3">
      <w:pPr>
        <w:divId w:val="790365576"/>
        <w:rPr>
          <w:rFonts w:eastAsia="Times New Roman"/>
        </w:rPr>
      </w:pPr>
    </w:p>
    <w:p w:rsidR="00000000" w:rsidRDefault="00DA77C3">
      <w:pPr>
        <w:jc w:val="center"/>
        <w:divId w:val="885946956"/>
        <w:rPr>
          <w:rFonts w:eastAsia="Times New Roman"/>
        </w:rPr>
      </w:pPr>
      <w:r>
        <w:rPr>
          <w:rFonts w:ascii="Arial" w:eastAsia="Times New Roman" w:hAnsi="Arial" w:cs="Arial"/>
          <w:color w:val="000000"/>
          <w:sz w:val="20"/>
          <w:szCs w:val="20"/>
        </w:rPr>
        <w:t>54</w:t>
      </w:r>
    </w:p>
    <w:p w:rsidR="00000000" w:rsidRDefault="00DA77C3">
      <w:pPr>
        <w:rPr>
          <w:rFonts w:eastAsia="Times New Roman"/>
        </w:rPr>
      </w:pPr>
      <w:r>
        <w:rPr>
          <w:rFonts w:eastAsia="Times New Roman"/>
        </w:rPr>
        <w:pict>
          <v:rect id="_x0000_i1084" style="width:0;height:1.5pt" o:hralign="center" o:hrstd="t" o:hr="t" fillcolor="#a0a0a0" stroked="f"/>
        </w:pict>
      </w:r>
    </w:p>
    <w:p w:rsidR="00000000" w:rsidRDefault="00DA77C3">
      <w:pPr>
        <w:jc w:val="center"/>
        <w:divId w:val="151854178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8"/>
        <w:gridCol w:w="3204"/>
        <w:gridCol w:w="37"/>
        <w:gridCol w:w="69"/>
        <w:gridCol w:w="971"/>
        <w:gridCol w:w="36"/>
        <w:gridCol w:w="69"/>
        <w:gridCol w:w="679"/>
        <w:gridCol w:w="37"/>
        <w:gridCol w:w="69"/>
        <w:gridCol w:w="679"/>
        <w:gridCol w:w="36"/>
        <w:gridCol w:w="69"/>
        <w:gridCol w:w="679"/>
        <w:gridCol w:w="36"/>
        <w:gridCol w:w="69"/>
        <w:gridCol w:w="679"/>
        <w:gridCol w:w="36"/>
        <w:gridCol w:w="69"/>
        <w:gridCol w:w="679"/>
        <w:gridCol w:w="36"/>
      </w:tblGrid>
      <w:tr w:rsidR="00000000">
        <w:trPr>
          <w:divId w:val="1980331934"/>
        </w:trPr>
        <w:tc>
          <w:tcPr>
            <w:tcW w:w="50" w:type="pct"/>
            <w:vAlign w:val="center"/>
            <w:hideMark/>
          </w:tcPr>
          <w:p w:rsidR="00000000" w:rsidRDefault="00DA77C3">
            <w:pPr>
              <w:jc w:val="center"/>
              <w:rPr>
                <w:rFonts w:eastAsia="Times New Roman"/>
              </w:rPr>
            </w:pPr>
          </w:p>
        </w:tc>
        <w:tc>
          <w:tcPr>
            <w:tcW w:w="193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9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1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1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1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1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1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1980331934"/>
          <w:trHeight w:val="180"/>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 </w:t>
            </w:r>
          </w:p>
        </w:tc>
        <w:tc>
          <w:tcPr>
            <w:tcW w:w="0" w:type="auto"/>
            <w:gridSpan w:val="3"/>
            <w:vMerge w:val="restart"/>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16"/>
                <w:szCs w:val="16"/>
              </w:rPr>
              <w:t>January 1,</w:t>
            </w:r>
            <w:r>
              <w:rPr>
                <w:rFonts w:ascii="Arial" w:eastAsia="Times New Roman" w:hAnsi="Arial" w:cs="Arial"/>
                <w:color w:val="000000"/>
                <w:sz w:val="16"/>
                <w:szCs w:val="16"/>
              </w:rPr>
              <w:br/>
              <w:t>2016</w:t>
            </w:r>
          </w:p>
        </w:tc>
        <w:tc>
          <w:tcPr>
            <w:tcW w:w="0" w:type="auto"/>
            <w:gridSpan w:val="15"/>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16"/>
                <w:szCs w:val="16"/>
              </w:rPr>
              <w:t>December 31,</w:t>
            </w:r>
          </w:p>
        </w:tc>
      </w:tr>
      <w:tr w:rsidR="00000000">
        <w:trPr>
          <w:divId w:val="1980331934"/>
          <w:trHeight w:val="180"/>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 </w:t>
            </w:r>
          </w:p>
        </w:tc>
        <w:tc>
          <w:tcPr>
            <w:tcW w:w="0" w:type="auto"/>
            <w:gridSpan w:val="3"/>
            <w:vMerge/>
            <w:vAlign w:val="center"/>
            <w:hideMark/>
          </w:tcPr>
          <w:p w:rsidR="00000000" w:rsidRDefault="00DA77C3">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16"/>
                <w:szCs w:val="16"/>
              </w:rPr>
              <w:t>2016</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16"/>
                <w:szCs w:val="16"/>
              </w:rPr>
              <w:t>2017</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16"/>
                <w:szCs w:val="16"/>
              </w:rPr>
              <w:t>2018</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16"/>
                <w:szCs w:val="16"/>
              </w:rPr>
              <w:t>2019</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16"/>
                <w:szCs w:val="16"/>
              </w:rPr>
              <w:t>2020</w:t>
            </w:r>
          </w:p>
        </w:tc>
      </w:tr>
      <w:tr w:rsidR="00000000">
        <w:trPr>
          <w:divId w:val="1980331934"/>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Enbridge Inc.</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100.00 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127.97 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116.65 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107.20 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138.65 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117.59 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980331934"/>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S&amp;P/TSX Composite</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100.00 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121.08 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132.09 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120.36 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147.89 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156.17 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980331934"/>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S&amp;P 500 Index</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100.00 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111.96 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136.40 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130.42 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171.49 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203.04 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980331934"/>
        </w:trPr>
        <w:tc>
          <w:tcPr>
            <w:tcW w:w="0" w:type="auto"/>
            <w:gridSpan w:val="3"/>
            <w:tcMar>
              <w:top w:w="30" w:type="dxa"/>
              <w:left w:w="20" w:type="dxa"/>
              <w:bottom w:w="30" w:type="dxa"/>
              <w:right w:w="20" w:type="dxa"/>
            </w:tcMar>
            <w:vAlign w:val="bottom"/>
            <w:hideMark/>
          </w:tcPr>
          <w:p w:rsidR="00000000" w:rsidRDefault="00DA77C3">
            <w:pPr>
              <w:divId w:val="104859321"/>
              <w:rPr>
                <w:rFonts w:eastAsia="Times New Roman"/>
              </w:rPr>
            </w:pPr>
            <w:r>
              <w:rPr>
                <w:rFonts w:ascii="Arial" w:eastAsia="Times New Roman" w:hAnsi="Arial" w:cs="Arial"/>
                <w:color w:val="000000"/>
                <w:sz w:val="16"/>
                <w:szCs w:val="16"/>
              </w:rPr>
              <w:t>US Peer</w:t>
            </w:r>
            <w:r>
              <w:rPr>
                <w:rFonts w:ascii="Arial" w:eastAsia="Times New Roman" w:hAnsi="Arial" w:cs="Arial"/>
                <w:color w:val="000000"/>
                <w:sz w:val="16"/>
                <w:szCs w:val="16"/>
              </w:rPr>
              <w:t>s</w:t>
            </w:r>
            <w:r>
              <w:rPr>
                <w:rFonts w:ascii="Arial" w:eastAsia="Times New Roman" w:hAnsi="Arial" w:cs="Arial"/>
                <w:color w:val="000000"/>
                <w:sz w:val="9"/>
                <w:szCs w:val="9"/>
              </w:rPr>
              <w:t>1</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100.00 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133.50 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136.67 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131.82 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162.50 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137.15 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980331934"/>
        </w:trPr>
        <w:tc>
          <w:tcPr>
            <w:tcW w:w="0" w:type="auto"/>
            <w:gridSpan w:val="3"/>
            <w:tcBorders>
              <w:bottom w:val="single" w:sz="12"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Canadian Peers</w:t>
            </w:r>
          </w:p>
        </w:tc>
        <w:tc>
          <w:tcPr>
            <w:tcW w:w="0" w:type="auto"/>
            <w:gridSpan w:val="2"/>
            <w:tcBorders>
              <w:bottom w:val="single" w:sz="12"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100.00 </w:t>
            </w:r>
          </w:p>
        </w:tc>
        <w:tc>
          <w:tcPr>
            <w:tcW w:w="0" w:type="auto"/>
            <w:tcBorders>
              <w:bottom w:val="single" w:sz="12"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bottom w:val="single" w:sz="12"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132.07 </w:t>
            </w:r>
          </w:p>
        </w:tc>
        <w:tc>
          <w:tcPr>
            <w:tcW w:w="0" w:type="auto"/>
            <w:tcBorders>
              <w:bottom w:val="single" w:sz="12"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bottom w:val="single" w:sz="12"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140.85 </w:t>
            </w:r>
          </w:p>
        </w:tc>
        <w:tc>
          <w:tcPr>
            <w:tcW w:w="0" w:type="auto"/>
            <w:tcBorders>
              <w:bottom w:val="single" w:sz="12"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bottom w:val="single" w:sz="12"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126.30 </w:t>
            </w:r>
          </w:p>
        </w:tc>
        <w:tc>
          <w:tcPr>
            <w:tcW w:w="0" w:type="auto"/>
            <w:tcBorders>
              <w:bottom w:val="single" w:sz="12"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bottom w:val="single" w:sz="12"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164.43 </w:t>
            </w:r>
          </w:p>
        </w:tc>
        <w:tc>
          <w:tcPr>
            <w:tcW w:w="0" w:type="auto"/>
            <w:tcBorders>
              <w:bottom w:val="single" w:sz="12"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bottom w:val="single" w:sz="12"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127.61 </w:t>
            </w:r>
          </w:p>
        </w:tc>
        <w:tc>
          <w:tcPr>
            <w:tcW w:w="0" w:type="auto"/>
            <w:tcBorders>
              <w:bottom w:val="single" w:sz="12"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ind w:hanging="180"/>
        <w:divId w:val="474228104"/>
        <w:rPr>
          <w:rFonts w:eastAsia="Times New Roman"/>
        </w:rPr>
      </w:pPr>
      <w:r>
        <w:rPr>
          <w:rFonts w:ascii="Arial" w:eastAsia="Times New Roman" w:hAnsi="Arial" w:cs="Arial"/>
          <w:i/>
          <w:iCs/>
          <w:color w:val="000000"/>
          <w:sz w:val="14"/>
          <w:szCs w:val="14"/>
        </w:rPr>
        <w:t>1 For the pu</w:t>
      </w:r>
      <w:r>
        <w:rPr>
          <w:rFonts w:ascii="Arial" w:eastAsia="Times New Roman" w:hAnsi="Arial" w:cs="Arial"/>
          <w:i/>
          <w:iCs/>
          <w:color w:val="000000"/>
          <w:sz w:val="14"/>
          <w:szCs w:val="14"/>
        </w:rPr>
        <w:t>rpose of the graph, it was assumed that CAD:USD conversion ratio remained at 1:1 for the years presented.</w:t>
      </w:r>
    </w:p>
    <w:p w:rsidR="00000000" w:rsidRDefault="00DA77C3">
      <w:pPr>
        <w:jc w:val="center"/>
        <w:divId w:val="1389305575"/>
        <w:rPr>
          <w:rFonts w:eastAsia="Times New Roman"/>
        </w:rPr>
      </w:pPr>
      <w:r>
        <w:rPr>
          <w:rFonts w:ascii="Arial" w:eastAsia="Times New Roman" w:hAnsi="Arial" w:cs="Arial"/>
          <w:color w:val="000000"/>
          <w:sz w:val="20"/>
          <w:szCs w:val="20"/>
        </w:rPr>
        <w:t>55</w:t>
      </w:r>
    </w:p>
    <w:p w:rsidR="00000000" w:rsidRDefault="00DA77C3">
      <w:pPr>
        <w:rPr>
          <w:rFonts w:eastAsia="Times New Roman"/>
        </w:rPr>
      </w:pPr>
      <w:r>
        <w:rPr>
          <w:rFonts w:eastAsia="Times New Roman"/>
        </w:rPr>
        <w:pict>
          <v:rect id="_x0000_i1085" style="width:0;height:1.5pt" o:hralign="center" o:hrstd="t" o:hr="t" fillcolor="#a0a0a0" stroked="f"/>
        </w:pict>
      </w:r>
    </w:p>
    <w:p w:rsidR="00000000" w:rsidRDefault="00DA77C3">
      <w:pPr>
        <w:jc w:val="center"/>
        <w:divId w:val="1823111835"/>
        <w:rPr>
          <w:rFonts w:eastAsia="Times New Roman"/>
        </w:rPr>
      </w:pPr>
    </w:p>
    <w:p w:rsidR="00000000" w:rsidRDefault="00DA77C3">
      <w:pPr>
        <w:divId w:val="920480542"/>
        <w:rPr>
          <w:rFonts w:eastAsia="Times New Roman"/>
        </w:rPr>
      </w:pPr>
      <w:r>
        <w:rPr>
          <w:rFonts w:ascii="Arial" w:eastAsia="Times New Roman" w:hAnsi="Arial" w:cs="Arial"/>
          <w:b/>
          <w:bCs/>
          <w:color w:val="000000"/>
          <w:sz w:val="28"/>
          <w:szCs w:val="28"/>
        </w:rPr>
        <w:t>ITEM 6. SELECTED FINANCIAL DATA</w:t>
      </w:r>
    </w:p>
    <w:p w:rsidR="00000000" w:rsidRDefault="00DA77C3">
      <w:pPr>
        <w:divId w:val="201990012"/>
        <w:rPr>
          <w:rFonts w:eastAsia="Times New Roman"/>
        </w:rPr>
      </w:pPr>
    </w:p>
    <w:p w:rsidR="00000000" w:rsidRDefault="00DA77C3">
      <w:pPr>
        <w:divId w:val="2068069605"/>
        <w:rPr>
          <w:rFonts w:eastAsia="Times New Roman"/>
        </w:rPr>
      </w:pPr>
      <w:r>
        <w:rPr>
          <w:rFonts w:ascii="Arial" w:eastAsia="Times New Roman" w:hAnsi="Arial" w:cs="Arial"/>
          <w:color w:val="000000"/>
          <w:sz w:val="20"/>
          <w:szCs w:val="20"/>
        </w:rPr>
        <w:t>The following selected financial data is not necessarily indicative of res</w:t>
      </w:r>
      <w:r>
        <w:rPr>
          <w:rFonts w:ascii="Arial" w:eastAsia="Times New Roman" w:hAnsi="Arial" w:cs="Arial"/>
          <w:color w:val="000000"/>
          <w:sz w:val="20"/>
          <w:szCs w:val="20"/>
        </w:rPr>
        <w:t xml:space="preserve">ults of future operations and should be read in conjunction with </w:t>
      </w:r>
      <w:r>
        <w:rPr>
          <w:rFonts w:ascii="Arial" w:eastAsia="Times New Roman" w:hAnsi="Arial" w:cs="Arial"/>
          <w:i/>
          <w:iCs/>
          <w:color w:val="000000"/>
          <w:sz w:val="20"/>
          <w:szCs w:val="20"/>
        </w:rPr>
        <w:t xml:space="preserve">Item 7. Management’s Discussion and Analysis of Financial Condition and Results of Operations </w:t>
      </w:r>
      <w:r>
        <w:rPr>
          <w:rFonts w:ascii="Arial" w:eastAsia="Times New Roman" w:hAnsi="Arial" w:cs="Arial"/>
          <w:color w:val="000000"/>
          <w:sz w:val="20"/>
          <w:szCs w:val="20"/>
        </w:rPr>
        <w:t xml:space="preserve">and </w:t>
      </w:r>
      <w:r>
        <w:rPr>
          <w:rFonts w:ascii="Arial" w:eastAsia="Times New Roman" w:hAnsi="Arial" w:cs="Arial"/>
          <w:i/>
          <w:iCs/>
          <w:color w:val="000000"/>
          <w:sz w:val="20"/>
          <w:szCs w:val="20"/>
        </w:rPr>
        <w:t xml:space="preserve">Item 8. Financial Statements and Supplementary Data </w:t>
      </w:r>
      <w:r>
        <w:rPr>
          <w:rFonts w:ascii="Arial" w:eastAsia="Times New Roman" w:hAnsi="Arial" w:cs="Arial"/>
          <w:color w:val="000000"/>
          <w:sz w:val="20"/>
          <w:szCs w:val="20"/>
        </w:rPr>
        <w:t>to fully understand factors that may affe</w:t>
      </w:r>
      <w:r>
        <w:rPr>
          <w:rFonts w:ascii="Arial" w:eastAsia="Times New Roman" w:hAnsi="Arial" w:cs="Arial"/>
          <w:color w:val="000000"/>
          <w:sz w:val="20"/>
          <w:szCs w:val="20"/>
        </w:rPr>
        <w:t xml:space="preserve">ct the comparability of the information presented below. </w:t>
      </w:r>
    </w:p>
    <w:tbl>
      <w:tblPr>
        <w:tblW w:w="5000" w:type="pct"/>
        <w:tblCellMar>
          <w:top w:w="15" w:type="dxa"/>
          <w:left w:w="15" w:type="dxa"/>
          <w:bottom w:w="15" w:type="dxa"/>
          <w:right w:w="15" w:type="dxa"/>
        </w:tblCellMar>
        <w:tblLook w:val="04A0" w:firstRow="1" w:lastRow="0" w:firstColumn="1" w:lastColumn="0" w:noHBand="0" w:noVBand="1"/>
      </w:tblPr>
      <w:tblGrid>
        <w:gridCol w:w="38"/>
        <w:gridCol w:w="3886"/>
        <w:gridCol w:w="37"/>
        <w:gridCol w:w="132"/>
        <w:gridCol w:w="701"/>
        <w:gridCol w:w="36"/>
        <w:gridCol w:w="132"/>
        <w:gridCol w:w="701"/>
        <w:gridCol w:w="36"/>
        <w:gridCol w:w="132"/>
        <w:gridCol w:w="701"/>
        <w:gridCol w:w="36"/>
        <w:gridCol w:w="132"/>
        <w:gridCol w:w="701"/>
        <w:gridCol w:w="36"/>
        <w:gridCol w:w="132"/>
        <w:gridCol w:w="701"/>
        <w:gridCol w:w="36"/>
      </w:tblGrid>
      <w:tr w:rsidR="00000000">
        <w:trPr>
          <w:divId w:val="499274375"/>
        </w:trPr>
        <w:tc>
          <w:tcPr>
            <w:tcW w:w="50" w:type="pct"/>
            <w:vAlign w:val="center"/>
            <w:hideMark/>
          </w:tcPr>
          <w:p w:rsidR="00000000" w:rsidRDefault="00DA77C3">
            <w:pPr>
              <w:rPr>
                <w:rFonts w:eastAsia="Times New Roman"/>
              </w:rPr>
            </w:pPr>
          </w:p>
        </w:tc>
        <w:tc>
          <w:tcPr>
            <w:tcW w:w="238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5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5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5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5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5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499274375"/>
        </w:trPr>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20"/>
                <w:szCs w:val="20"/>
              </w:rPr>
              <w:t>Years Ended December 31,</w:t>
            </w:r>
          </w:p>
        </w:tc>
      </w:tr>
      <w:tr w:rsidR="00000000">
        <w:trPr>
          <w:divId w:val="499274375"/>
        </w:trPr>
        <w:tc>
          <w:tcPr>
            <w:tcW w:w="0" w:type="auto"/>
            <w:gridSpan w:val="3"/>
            <w:tcMar>
              <w:top w:w="0" w:type="dxa"/>
              <w:left w:w="20" w:type="dxa"/>
              <w:bottom w:w="0" w:type="dxa"/>
              <w:right w:w="20" w:type="dxa"/>
            </w:tcMar>
            <w:vAlign w:val="center"/>
            <w:hideMark/>
          </w:tcPr>
          <w:p w:rsidR="00000000" w:rsidRDefault="00DA77C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2019</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2018</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2017</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2016</w:t>
            </w:r>
          </w:p>
        </w:tc>
      </w:tr>
      <w:tr w:rsidR="00000000">
        <w:trPr>
          <w:divId w:val="499274375"/>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divId w:val="754324428"/>
              <w:rPr>
                <w:rFonts w:eastAsia="Times New Roman"/>
              </w:rPr>
            </w:pPr>
            <w:r>
              <w:rPr>
                <w:rFonts w:ascii="Arial" w:eastAsia="Times New Roman" w:hAnsi="Arial" w:cs="Arial"/>
                <w:i/>
                <w:iCs/>
                <w:color w:val="000000"/>
                <w:sz w:val="16"/>
                <w:szCs w:val="16"/>
              </w:rPr>
              <w:t>(millions of Canadian dollars, except per share amounts)</w:t>
            </w:r>
          </w:p>
        </w:tc>
        <w:tc>
          <w:tcPr>
            <w:tcW w:w="0" w:type="auto"/>
            <w:gridSpan w:val="3"/>
            <w:tcBorders>
              <w:top w:val="single" w:sz="8" w:space="0" w:color="000000"/>
            </w:tcBorders>
            <w:shd w:val="clear" w:color="auto" w:fill="D8D8D8"/>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499274375"/>
        </w:trPr>
        <w:tc>
          <w:tcPr>
            <w:tcW w:w="0" w:type="auto"/>
            <w:gridSpan w:val="3"/>
            <w:tcMar>
              <w:top w:w="30" w:type="dxa"/>
              <w:left w:w="20" w:type="dxa"/>
              <w:bottom w:w="30" w:type="dxa"/>
              <w:right w:w="20" w:type="dxa"/>
            </w:tcMar>
            <w:vAlign w:val="center"/>
            <w:hideMark/>
          </w:tcPr>
          <w:p w:rsidR="00000000" w:rsidRDefault="00DA77C3">
            <w:pPr>
              <w:divId w:val="97261962"/>
              <w:rPr>
                <w:rFonts w:eastAsia="Times New Roman"/>
              </w:rPr>
            </w:pPr>
            <w:r>
              <w:rPr>
                <w:rFonts w:ascii="Arial" w:eastAsia="Times New Roman" w:hAnsi="Arial" w:cs="Arial"/>
                <w:b/>
                <w:bCs/>
                <w:color w:val="000000"/>
                <w:sz w:val="20"/>
                <w:szCs w:val="20"/>
              </w:rPr>
              <w:t>Consolidated Statements of Earnings</w:t>
            </w:r>
          </w:p>
        </w:tc>
        <w:tc>
          <w:tcPr>
            <w:tcW w:w="0" w:type="auto"/>
            <w:gridSpan w:val="3"/>
            <w:shd w:val="clear" w:color="auto" w:fill="D8D8D8"/>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499274375"/>
        </w:trPr>
        <w:tc>
          <w:tcPr>
            <w:tcW w:w="0" w:type="auto"/>
            <w:gridSpan w:val="3"/>
            <w:tcMar>
              <w:top w:w="30" w:type="dxa"/>
              <w:left w:w="20" w:type="dxa"/>
              <w:bottom w:w="30" w:type="dxa"/>
              <w:right w:w="20" w:type="dxa"/>
            </w:tcMar>
            <w:vAlign w:val="center"/>
            <w:hideMark/>
          </w:tcPr>
          <w:p w:rsidR="00000000" w:rsidRDefault="00DA77C3">
            <w:pPr>
              <w:divId w:val="1171992748"/>
              <w:rPr>
                <w:rFonts w:eastAsia="Times New Roman"/>
              </w:rPr>
            </w:pPr>
            <w:r>
              <w:rPr>
                <w:rFonts w:ascii="Arial" w:eastAsia="Times New Roman" w:hAnsi="Arial" w:cs="Arial"/>
                <w:color w:val="000000"/>
                <w:sz w:val="20"/>
                <w:szCs w:val="20"/>
              </w:rPr>
              <w:t>Operating revenues</w:t>
            </w:r>
          </w:p>
        </w:tc>
        <w:tc>
          <w:tcPr>
            <w:tcW w:w="0" w:type="auto"/>
            <w:shd w:val="clear" w:color="auto" w:fill="D8D8D8"/>
            <w:tcMar>
              <w:top w:w="30" w:type="dxa"/>
              <w:left w:w="20" w:type="dxa"/>
              <w:bottom w:w="30" w:type="dxa"/>
              <w:right w:w="0" w:type="dxa"/>
            </w:tcMar>
            <w:vAlign w:val="center"/>
            <w:hideMark/>
          </w:tcPr>
          <w:p w:rsidR="00000000" w:rsidRDefault="00DA77C3">
            <w:pPr>
              <w:rPr>
                <w:rFonts w:eastAsia="Times New Roman"/>
              </w:rPr>
            </w:pPr>
            <w:r>
              <w:rPr>
                <w:rFonts w:ascii="Arial" w:eastAsia="Times New Roman" w:hAnsi="Arial" w:cs="Arial"/>
                <w:b/>
                <w:bCs/>
                <w:color w:val="000000"/>
                <w:sz w:val="20"/>
                <w:szCs w:val="20"/>
              </w:rPr>
              <w:t>$</w:t>
            </w:r>
          </w:p>
        </w:tc>
        <w:tc>
          <w:tcPr>
            <w:tcW w:w="0" w:type="auto"/>
            <w:shd w:val="clear" w:color="auto" w:fill="D8D8D8"/>
            <w:tcMar>
              <w:top w:w="30" w:type="dxa"/>
              <w:left w:w="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39,087</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tcMar>
              <w:top w:w="30" w:type="dxa"/>
              <w:left w:w="20" w:type="dxa"/>
              <w:bottom w:w="30" w:type="dxa"/>
              <w:right w:w="0" w:type="dxa"/>
            </w:tcMar>
            <w:vAlign w:val="center"/>
            <w:hideMark/>
          </w:tcPr>
          <w:p w:rsidR="00000000" w:rsidRDefault="00DA77C3">
            <w:pPr>
              <w:rPr>
                <w:rFonts w:eastAsia="Times New Roman"/>
              </w:rPr>
            </w:pPr>
            <w:r>
              <w:rPr>
                <w:rFonts w:ascii="Arial" w:eastAsia="Times New Roman" w:hAnsi="Arial" w:cs="Arial"/>
                <w:color w:val="000000"/>
                <w:sz w:val="20"/>
                <w:szCs w:val="20"/>
              </w:rPr>
              <w:t>$</w:t>
            </w:r>
          </w:p>
        </w:tc>
        <w:tc>
          <w:tcPr>
            <w:tcW w:w="0" w:type="auto"/>
            <w:tcMar>
              <w:top w:w="30" w:type="dxa"/>
              <w:left w:w="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50,069 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tcMar>
              <w:top w:w="30" w:type="dxa"/>
              <w:left w:w="20" w:type="dxa"/>
              <w:bottom w:w="30" w:type="dxa"/>
              <w:right w:w="0" w:type="dxa"/>
            </w:tcMar>
            <w:vAlign w:val="center"/>
            <w:hideMark/>
          </w:tcPr>
          <w:p w:rsidR="00000000" w:rsidRDefault="00DA77C3">
            <w:pPr>
              <w:rPr>
                <w:rFonts w:eastAsia="Times New Roman"/>
              </w:rPr>
            </w:pPr>
            <w:r>
              <w:rPr>
                <w:rFonts w:ascii="Arial" w:eastAsia="Times New Roman" w:hAnsi="Arial" w:cs="Arial"/>
                <w:color w:val="000000"/>
                <w:sz w:val="20"/>
                <w:szCs w:val="20"/>
              </w:rPr>
              <w:t>$</w:t>
            </w:r>
          </w:p>
        </w:tc>
        <w:tc>
          <w:tcPr>
            <w:tcW w:w="0" w:type="auto"/>
            <w:tcMar>
              <w:top w:w="30" w:type="dxa"/>
              <w:left w:w="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46,378 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tcMar>
              <w:top w:w="30" w:type="dxa"/>
              <w:left w:w="20" w:type="dxa"/>
              <w:bottom w:w="30" w:type="dxa"/>
              <w:right w:w="0" w:type="dxa"/>
            </w:tcMar>
            <w:vAlign w:val="center"/>
            <w:hideMark/>
          </w:tcPr>
          <w:p w:rsidR="00000000" w:rsidRDefault="00DA77C3">
            <w:pPr>
              <w:rPr>
                <w:rFonts w:eastAsia="Times New Roman"/>
              </w:rPr>
            </w:pPr>
            <w:r>
              <w:rPr>
                <w:rFonts w:ascii="Arial" w:eastAsia="Times New Roman" w:hAnsi="Arial" w:cs="Arial"/>
                <w:color w:val="000000"/>
                <w:sz w:val="20"/>
                <w:szCs w:val="20"/>
              </w:rPr>
              <w:t>$</w:t>
            </w:r>
          </w:p>
        </w:tc>
        <w:tc>
          <w:tcPr>
            <w:tcW w:w="0" w:type="auto"/>
            <w:tcMar>
              <w:top w:w="30" w:type="dxa"/>
              <w:left w:w="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44,378 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tcMar>
              <w:top w:w="30" w:type="dxa"/>
              <w:left w:w="20" w:type="dxa"/>
              <w:bottom w:w="30" w:type="dxa"/>
              <w:right w:w="0" w:type="dxa"/>
            </w:tcMar>
            <w:vAlign w:val="center"/>
            <w:hideMark/>
          </w:tcPr>
          <w:p w:rsidR="00000000" w:rsidRDefault="00DA77C3">
            <w:pPr>
              <w:rPr>
                <w:rFonts w:eastAsia="Times New Roman"/>
              </w:rPr>
            </w:pPr>
            <w:r>
              <w:rPr>
                <w:rFonts w:ascii="Arial" w:eastAsia="Times New Roman" w:hAnsi="Arial" w:cs="Arial"/>
                <w:color w:val="000000"/>
                <w:sz w:val="20"/>
                <w:szCs w:val="20"/>
              </w:rPr>
              <w:t>$</w:t>
            </w:r>
          </w:p>
        </w:tc>
        <w:tc>
          <w:tcPr>
            <w:tcW w:w="0" w:type="auto"/>
            <w:tcMar>
              <w:top w:w="30" w:type="dxa"/>
              <w:left w:w="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34,560 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499274375"/>
        </w:trPr>
        <w:tc>
          <w:tcPr>
            <w:tcW w:w="0" w:type="auto"/>
            <w:gridSpan w:val="3"/>
            <w:tcMar>
              <w:top w:w="30" w:type="dxa"/>
              <w:left w:w="20" w:type="dxa"/>
              <w:bottom w:w="30" w:type="dxa"/>
              <w:right w:w="20" w:type="dxa"/>
            </w:tcMar>
            <w:vAlign w:val="center"/>
            <w:hideMark/>
          </w:tcPr>
          <w:p w:rsidR="00000000" w:rsidRDefault="00DA77C3">
            <w:pPr>
              <w:divId w:val="1409305544"/>
              <w:rPr>
                <w:rFonts w:eastAsia="Times New Roman"/>
              </w:rPr>
            </w:pPr>
            <w:r>
              <w:rPr>
                <w:rFonts w:ascii="Arial" w:eastAsia="Times New Roman" w:hAnsi="Arial" w:cs="Arial"/>
                <w:color w:val="000000"/>
                <w:sz w:val="20"/>
                <w:szCs w:val="20"/>
              </w:rPr>
              <w:t>Operating income</w:t>
            </w: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7,957</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8,260 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4,816 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1,571 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2,581 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499274375"/>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Earnings</w:t>
            </w: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3,416</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5,827 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3,333 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3,266 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2,309 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499274375"/>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Earnings attributable to noncontrolling interests and redeemable noncontrolling interests</w:t>
            </w: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(53)</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(122)</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(451)</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(407)</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(240)</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499274375"/>
        </w:trPr>
        <w:tc>
          <w:tcPr>
            <w:tcW w:w="0" w:type="auto"/>
            <w:gridSpan w:val="3"/>
            <w:tcMar>
              <w:top w:w="30" w:type="dxa"/>
              <w:left w:w="20" w:type="dxa"/>
              <w:bottom w:w="30" w:type="dxa"/>
              <w:right w:w="20" w:type="dxa"/>
            </w:tcMar>
            <w:vAlign w:val="center"/>
            <w:hideMark/>
          </w:tcPr>
          <w:p w:rsidR="00000000" w:rsidRDefault="00DA77C3">
            <w:pPr>
              <w:divId w:val="1707633496"/>
              <w:rPr>
                <w:rFonts w:eastAsia="Times New Roman"/>
              </w:rPr>
            </w:pPr>
            <w:r>
              <w:rPr>
                <w:rFonts w:ascii="Arial" w:eastAsia="Times New Roman" w:hAnsi="Arial" w:cs="Arial"/>
                <w:color w:val="000000"/>
                <w:sz w:val="20"/>
                <w:szCs w:val="20"/>
              </w:rPr>
              <w:t>Earnings attributable to controlling interests</w:t>
            </w: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3,363</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5,705 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2,882 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2,859 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2,069 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499274375"/>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Earnings attributable to common shareholders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2,983</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5,322 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2,515 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2,529 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1,776 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499274375"/>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b/>
                <w:bCs/>
                <w:color w:val="000000"/>
                <w:sz w:val="20"/>
                <w:szCs w:val="20"/>
              </w:rPr>
              <w:t>Common Share Data</w:t>
            </w:r>
          </w:p>
        </w:tc>
        <w:tc>
          <w:tcPr>
            <w:tcW w:w="0" w:type="auto"/>
            <w:gridSpan w:val="3"/>
            <w:shd w:val="clear" w:color="auto" w:fill="D8D8D8"/>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499274375"/>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Earnings per common share</w:t>
            </w:r>
          </w:p>
        </w:tc>
        <w:tc>
          <w:tcPr>
            <w:tcW w:w="0" w:type="auto"/>
            <w:gridSpan w:val="3"/>
            <w:shd w:val="clear" w:color="auto" w:fill="D8D8D8"/>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499274375"/>
        </w:trPr>
        <w:tc>
          <w:tcPr>
            <w:tcW w:w="0" w:type="auto"/>
            <w:gridSpan w:val="3"/>
            <w:tcMar>
              <w:top w:w="30" w:type="dxa"/>
              <w:left w:w="20" w:type="dxa"/>
              <w:bottom w:w="30" w:type="dxa"/>
              <w:right w:w="20" w:type="dxa"/>
            </w:tcMar>
            <w:vAlign w:val="center"/>
            <w:hideMark/>
          </w:tcPr>
          <w:p w:rsidR="00000000" w:rsidRDefault="00DA77C3">
            <w:pPr>
              <w:divId w:val="1084227925"/>
              <w:rPr>
                <w:rFonts w:eastAsia="Times New Roman"/>
              </w:rPr>
            </w:pPr>
            <w:r>
              <w:rPr>
                <w:rFonts w:ascii="Arial" w:eastAsia="Times New Roman" w:hAnsi="Arial" w:cs="Arial"/>
                <w:color w:val="000000"/>
                <w:sz w:val="20"/>
                <w:szCs w:val="20"/>
              </w:rPr>
              <w:t>Basic</w:t>
            </w: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1.48</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2.64 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1.46 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1.66 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1.95 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499274375"/>
        </w:trPr>
        <w:tc>
          <w:tcPr>
            <w:tcW w:w="0" w:type="auto"/>
            <w:gridSpan w:val="3"/>
            <w:tcMar>
              <w:top w:w="30" w:type="dxa"/>
              <w:left w:w="20" w:type="dxa"/>
              <w:bottom w:w="30" w:type="dxa"/>
              <w:right w:w="20" w:type="dxa"/>
            </w:tcMar>
            <w:vAlign w:val="center"/>
            <w:hideMark/>
          </w:tcPr>
          <w:p w:rsidR="00000000" w:rsidRDefault="00DA77C3">
            <w:pPr>
              <w:divId w:val="753867409"/>
              <w:rPr>
                <w:rFonts w:eastAsia="Times New Roman"/>
              </w:rPr>
            </w:pPr>
            <w:r>
              <w:rPr>
                <w:rFonts w:ascii="Arial" w:eastAsia="Times New Roman" w:hAnsi="Arial" w:cs="Arial"/>
                <w:color w:val="000000"/>
                <w:sz w:val="20"/>
                <w:szCs w:val="20"/>
              </w:rPr>
              <w:t>Diluted</w:t>
            </w: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1.48</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2.63 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1.46 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1.65 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1.93 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499274375"/>
        </w:trPr>
        <w:tc>
          <w:tcPr>
            <w:tcW w:w="0" w:type="auto"/>
            <w:gridSpan w:val="3"/>
            <w:tcBorders>
              <w:bottom w:val="single" w:sz="18" w:space="0" w:color="000000"/>
            </w:tcBorders>
            <w:tcMar>
              <w:top w:w="30" w:type="dxa"/>
              <w:left w:w="20" w:type="dxa"/>
              <w:bottom w:w="30" w:type="dxa"/>
              <w:right w:w="20" w:type="dxa"/>
            </w:tcMar>
            <w:vAlign w:val="center"/>
            <w:hideMark/>
          </w:tcPr>
          <w:p w:rsidR="00000000" w:rsidRDefault="00DA77C3">
            <w:pPr>
              <w:divId w:val="1248151523"/>
              <w:rPr>
                <w:rFonts w:eastAsia="Times New Roman"/>
              </w:rPr>
            </w:pPr>
            <w:r>
              <w:rPr>
                <w:rFonts w:ascii="Arial" w:eastAsia="Times New Roman" w:hAnsi="Arial" w:cs="Arial"/>
                <w:color w:val="000000"/>
                <w:sz w:val="20"/>
                <w:szCs w:val="20"/>
              </w:rPr>
              <w:t>Dividends paid per common share</w:t>
            </w:r>
          </w:p>
        </w:tc>
        <w:tc>
          <w:tcPr>
            <w:tcW w:w="0" w:type="auto"/>
            <w:gridSpan w:val="2"/>
            <w:tcBorders>
              <w:bottom w:val="single" w:sz="18" w:space="0" w:color="000000"/>
            </w:tcBorders>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3.24</w:t>
            </w:r>
            <w:r>
              <w:rPr>
                <w:rFonts w:ascii="Arial" w:eastAsia="Times New Roman" w:hAnsi="Arial" w:cs="Arial"/>
                <w:color w:val="000000"/>
                <w:sz w:val="20"/>
                <w:szCs w:val="20"/>
              </w:rPr>
              <w:t> </w:t>
            </w:r>
          </w:p>
        </w:tc>
        <w:tc>
          <w:tcPr>
            <w:tcW w:w="0" w:type="auto"/>
            <w:tcBorders>
              <w:bottom w:val="single" w:sz="18" w:space="0" w:color="000000"/>
            </w:tcBorders>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2.95 </w:t>
            </w:r>
          </w:p>
        </w:tc>
        <w:tc>
          <w:tcPr>
            <w:tcW w:w="0" w:type="auto"/>
            <w:tcBorders>
              <w:bottom w:val="single" w:sz="1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2.68 </w:t>
            </w:r>
          </w:p>
        </w:tc>
        <w:tc>
          <w:tcPr>
            <w:tcW w:w="0" w:type="auto"/>
            <w:tcBorders>
              <w:bottom w:val="single" w:sz="1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2.41 </w:t>
            </w:r>
          </w:p>
        </w:tc>
        <w:tc>
          <w:tcPr>
            <w:tcW w:w="0" w:type="auto"/>
            <w:tcBorders>
              <w:bottom w:val="single" w:sz="1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2.12 </w:t>
            </w:r>
          </w:p>
        </w:tc>
        <w:tc>
          <w:tcPr>
            <w:tcW w:w="0" w:type="auto"/>
            <w:tcBorders>
              <w:bottom w:val="single" w:sz="1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3953"/>
        <w:gridCol w:w="144"/>
        <w:gridCol w:w="144"/>
        <w:gridCol w:w="759"/>
        <w:gridCol w:w="144"/>
        <w:gridCol w:w="144"/>
        <w:gridCol w:w="759"/>
        <w:gridCol w:w="144"/>
        <w:gridCol w:w="144"/>
        <w:gridCol w:w="759"/>
        <w:gridCol w:w="144"/>
        <w:gridCol w:w="144"/>
        <w:gridCol w:w="759"/>
        <w:gridCol w:w="144"/>
        <w:gridCol w:w="144"/>
        <w:gridCol w:w="759"/>
        <w:gridCol w:w="144"/>
      </w:tblGrid>
      <w:tr w:rsidR="00000000">
        <w:tc>
          <w:tcPr>
            <w:tcW w:w="50" w:type="pct"/>
            <w:vAlign w:val="center"/>
            <w:hideMark/>
          </w:tcPr>
          <w:p w:rsidR="00000000" w:rsidRDefault="00DA77C3">
            <w:pPr>
              <w:rPr>
                <w:rFonts w:eastAsia="Times New Roman"/>
              </w:rPr>
            </w:pPr>
          </w:p>
        </w:tc>
        <w:tc>
          <w:tcPr>
            <w:tcW w:w="238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5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5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5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5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5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 </w:t>
            </w:r>
          </w:p>
        </w:tc>
        <w:tc>
          <w:tcPr>
            <w:tcW w:w="0" w:type="auto"/>
            <w:gridSpan w:val="15"/>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20"/>
                <w:szCs w:val="20"/>
              </w:rPr>
              <w:t>December 31,</w:t>
            </w:r>
          </w:p>
        </w:tc>
      </w:tr>
      <w:tr w:rsidR="00000000">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2019</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2018</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2017</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2016</w:t>
            </w:r>
          </w:p>
        </w:tc>
      </w:tr>
      <w:tr w:rsidR="00000000">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divId w:val="459570925"/>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8D8D8"/>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DA77C3">
            <w:pPr>
              <w:divId w:val="181357664"/>
              <w:rPr>
                <w:rFonts w:eastAsia="Times New Roman"/>
              </w:rPr>
            </w:pPr>
            <w:r>
              <w:rPr>
                <w:rFonts w:ascii="Arial" w:eastAsia="Times New Roman" w:hAnsi="Arial" w:cs="Arial"/>
                <w:b/>
                <w:bCs/>
                <w:color w:val="000000"/>
                <w:sz w:val="20"/>
                <w:szCs w:val="20"/>
              </w:rPr>
              <w:t>Consolidated Statements of Financial Position</w:t>
            </w:r>
          </w:p>
        </w:tc>
        <w:tc>
          <w:tcPr>
            <w:tcW w:w="0" w:type="auto"/>
            <w:gridSpan w:val="3"/>
            <w:shd w:val="clear" w:color="auto" w:fill="D8D8D8"/>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Total assets</w:t>
            </w:r>
          </w:p>
        </w:tc>
        <w:tc>
          <w:tcPr>
            <w:tcW w:w="0" w:type="auto"/>
            <w:shd w:val="clear" w:color="auto" w:fill="D8D8D8"/>
            <w:tcMar>
              <w:top w:w="30" w:type="dxa"/>
              <w:left w:w="20" w:type="dxa"/>
              <w:bottom w:w="30" w:type="dxa"/>
              <w:right w:w="0" w:type="dxa"/>
            </w:tcMar>
            <w:vAlign w:val="bottom"/>
            <w:hideMark/>
          </w:tcPr>
          <w:p w:rsidR="00000000" w:rsidRDefault="00DA77C3">
            <w:pPr>
              <w:rPr>
                <w:rFonts w:eastAsia="Times New Roman"/>
              </w:rPr>
            </w:pPr>
            <w:r>
              <w:rPr>
                <w:rFonts w:ascii="Arial" w:eastAsia="Times New Roman" w:hAnsi="Arial" w:cs="Arial"/>
                <w:b/>
                <w:bCs/>
                <w:color w:val="000000"/>
                <w:sz w:val="20"/>
                <w:szCs w:val="20"/>
              </w:rPr>
              <w:t>$</w:t>
            </w:r>
          </w:p>
        </w:tc>
        <w:tc>
          <w:tcPr>
            <w:tcW w:w="0" w:type="auto"/>
            <w:shd w:val="clear" w:color="auto" w:fill="D8D8D8"/>
            <w:tcMar>
              <w:top w:w="30" w:type="dxa"/>
              <w:left w:w="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160,276</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tcMar>
              <w:top w:w="30" w:type="dxa"/>
              <w:left w:w="20" w:type="dxa"/>
              <w:bottom w:w="30" w:type="dxa"/>
              <w:right w:w="0" w:type="dxa"/>
            </w:tcMar>
            <w:vAlign w:val="bottom"/>
            <w:hideMark/>
          </w:tcPr>
          <w:p w:rsidR="00000000" w:rsidRDefault="00DA77C3">
            <w:pPr>
              <w:rPr>
                <w:rFonts w:eastAsia="Times New Roman"/>
              </w:rPr>
            </w:pPr>
            <w:r>
              <w:rPr>
                <w:rFonts w:ascii="Arial" w:eastAsia="Times New Roman" w:hAnsi="Arial" w:cs="Arial"/>
                <w:color w:val="000000"/>
                <w:sz w:val="20"/>
                <w:szCs w:val="20"/>
              </w:rPr>
              <w:t>$</w:t>
            </w:r>
          </w:p>
        </w:tc>
        <w:tc>
          <w:tcPr>
            <w:tcW w:w="0" w:type="auto"/>
            <w:tcMar>
              <w:top w:w="30" w:type="dxa"/>
              <w:left w:w="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163,157 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tcMar>
              <w:top w:w="30" w:type="dxa"/>
              <w:left w:w="20" w:type="dxa"/>
              <w:bottom w:w="30" w:type="dxa"/>
              <w:right w:w="0" w:type="dxa"/>
            </w:tcMar>
            <w:vAlign w:val="bottom"/>
            <w:hideMark/>
          </w:tcPr>
          <w:p w:rsidR="00000000" w:rsidRDefault="00DA77C3">
            <w:pPr>
              <w:rPr>
                <w:rFonts w:eastAsia="Times New Roman"/>
              </w:rPr>
            </w:pPr>
            <w:r>
              <w:rPr>
                <w:rFonts w:ascii="Arial" w:eastAsia="Times New Roman" w:hAnsi="Arial" w:cs="Arial"/>
                <w:color w:val="000000"/>
                <w:sz w:val="20"/>
                <w:szCs w:val="20"/>
              </w:rPr>
              <w:t>$</w:t>
            </w:r>
          </w:p>
        </w:tc>
        <w:tc>
          <w:tcPr>
            <w:tcW w:w="0" w:type="auto"/>
            <w:tcMar>
              <w:top w:w="30" w:type="dxa"/>
              <w:left w:w="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166,905 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tcMar>
              <w:top w:w="30" w:type="dxa"/>
              <w:left w:w="20" w:type="dxa"/>
              <w:bottom w:w="30" w:type="dxa"/>
              <w:right w:w="0" w:type="dxa"/>
            </w:tcMar>
            <w:vAlign w:val="bottom"/>
            <w:hideMark/>
          </w:tcPr>
          <w:p w:rsidR="00000000" w:rsidRDefault="00DA77C3">
            <w:pPr>
              <w:rPr>
                <w:rFonts w:eastAsia="Times New Roman"/>
              </w:rPr>
            </w:pPr>
            <w:r>
              <w:rPr>
                <w:rFonts w:ascii="Arial" w:eastAsia="Times New Roman" w:hAnsi="Arial" w:cs="Arial"/>
                <w:color w:val="000000"/>
                <w:sz w:val="20"/>
                <w:szCs w:val="20"/>
              </w:rPr>
              <w:t>$</w:t>
            </w:r>
          </w:p>
        </w:tc>
        <w:tc>
          <w:tcPr>
            <w:tcW w:w="0" w:type="auto"/>
            <w:tcMar>
              <w:top w:w="30" w:type="dxa"/>
              <w:left w:w="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162,093 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tcMar>
              <w:top w:w="30" w:type="dxa"/>
              <w:left w:w="20" w:type="dxa"/>
              <w:bottom w:w="30" w:type="dxa"/>
              <w:right w:w="0" w:type="dxa"/>
            </w:tcMar>
            <w:vAlign w:val="bottom"/>
            <w:hideMark/>
          </w:tcPr>
          <w:p w:rsidR="00000000" w:rsidRDefault="00DA77C3">
            <w:pPr>
              <w:rPr>
                <w:rFonts w:eastAsia="Times New Roman"/>
              </w:rPr>
            </w:pPr>
            <w:r>
              <w:rPr>
                <w:rFonts w:ascii="Arial" w:eastAsia="Times New Roman" w:hAnsi="Arial" w:cs="Arial"/>
                <w:color w:val="000000"/>
                <w:sz w:val="20"/>
                <w:szCs w:val="20"/>
              </w:rPr>
              <w:t>$</w:t>
            </w:r>
          </w:p>
        </w:tc>
        <w:tc>
          <w:tcPr>
            <w:tcW w:w="0" w:type="auto"/>
            <w:tcMar>
              <w:top w:w="30" w:type="dxa"/>
              <w:left w:w="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85,209 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c>
          <w:tcPr>
            <w:tcW w:w="0" w:type="auto"/>
            <w:gridSpan w:val="3"/>
            <w:tcBorders>
              <w:bottom w:val="single" w:sz="18" w:space="0" w:color="000000"/>
            </w:tcBorders>
            <w:tcMar>
              <w:top w:w="30" w:type="dxa"/>
              <w:left w:w="200" w:type="dxa"/>
              <w:bottom w:w="30" w:type="dxa"/>
              <w:right w:w="20" w:type="dxa"/>
            </w:tcMar>
            <w:hideMark/>
          </w:tcPr>
          <w:p w:rsidR="00000000" w:rsidRDefault="00DA77C3">
            <w:pPr>
              <w:ind w:hanging="180"/>
              <w:rPr>
                <w:rFonts w:eastAsia="Times New Roman"/>
              </w:rPr>
            </w:pPr>
            <w:r>
              <w:rPr>
                <w:rFonts w:ascii="Arial" w:eastAsia="Times New Roman" w:hAnsi="Arial" w:cs="Arial"/>
                <w:color w:val="000000"/>
                <w:sz w:val="20"/>
                <w:szCs w:val="20"/>
              </w:rPr>
              <w:t>Long-term debt</w:t>
            </w:r>
          </w:p>
        </w:tc>
        <w:tc>
          <w:tcPr>
            <w:tcW w:w="0" w:type="auto"/>
            <w:gridSpan w:val="2"/>
            <w:tcBorders>
              <w:bottom w:val="single" w:sz="1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62,819</w:t>
            </w:r>
            <w:r>
              <w:rPr>
                <w:rFonts w:ascii="Arial" w:eastAsia="Times New Roman" w:hAnsi="Arial" w:cs="Arial"/>
                <w:color w:val="000000"/>
                <w:sz w:val="20"/>
                <w:szCs w:val="20"/>
              </w:rPr>
              <w:t> </w:t>
            </w:r>
          </w:p>
        </w:tc>
        <w:tc>
          <w:tcPr>
            <w:tcW w:w="0" w:type="auto"/>
            <w:tcBorders>
              <w:bottom w:val="single" w:sz="1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59,661 </w:t>
            </w:r>
          </w:p>
        </w:tc>
        <w:tc>
          <w:tcPr>
            <w:tcW w:w="0" w:type="auto"/>
            <w:tcBorders>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60,327 </w:t>
            </w:r>
          </w:p>
        </w:tc>
        <w:tc>
          <w:tcPr>
            <w:tcW w:w="0" w:type="auto"/>
            <w:tcBorders>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60,865 </w:t>
            </w:r>
          </w:p>
        </w:tc>
        <w:tc>
          <w:tcPr>
            <w:tcW w:w="0" w:type="auto"/>
            <w:tcBorders>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36,494 </w:t>
            </w:r>
          </w:p>
        </w:tc>
        <w:tc>
          <w:tcPr>
            <w:tcW w:w="0" w:type="auto"/>
            <w:tcBorders>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divId w:val="788544944"/>
        <w:rPr>
          <w:rFonts w:eastAsia="Times New Roman"/>
        </w:rPr>
      </w:pPr>
    </w:p>
    <w:p w:rsidR="00000000" w:rsidRDefault="00DA77C3">
      <w:pPr>
        <w:jc w:val="center"/>
        <w:divId w:val="377750748"/>
        <w:rPr>
          <w:rFonts w:eastAsia="Times New Roman"/>
        </w:rPr>
      </w:pPr>
      <w:r>
        <w:rPr>
          <w:rFonts w:ascii="Arial" w:eastAsia="Times New Roman" w:hAnsi="Arial" w:cs="Arial"/>
          <w:color w:val="000000"/>
          <w:sz w:val="20"/>
          <w:szCs w:val="20"/>
        </w:rPr>
        <w:t>56</w:t>
      </w:r>
    </w:p>
    <w:p w:rsidR="00000000" w:rsidRDefault="00DA77C3">
      <w:pPr>
        <w:rPr>
          <w:rFonts w:eastAsia="Times New Roman"/>
        </w:rPr>
      </w:pPr>
      <w:r>
        <w:rPr>
          <w:rFonts w:eastAsia="Times New Roman"/>
        </w:rPr>
        <w:pict>
          <v:rect id="_x0000_i1086" style="width:0;height:1.5pt" o:hralign="center" o:hrstd="t" o:hr="t" fillcolor="#a0a0a0" stroked="f"/>
        </w:pict>
      </w:r>
    </w:p>
    <w:p w:rsidR="00000000" w:rsidRDefault="00DA77C3">
      <w:pPr>
        <w:jc w:val="center"/>
        <w:divId w:val="1610888384"/>
        <w:rPr>
          <w:rFonts w:eastAsia="Times New Roman"/>
        </w:rPr>
      </w:pPr>
    </w:p>
    <w:p w:rsidR="00000000" w:rsidRDefault="00DA77C3">
      <w:pPr>
        <w:divId w:val="1223104780"/>
        <w:rPr>
          <w:rFonts w:eastAsia="Times New Roman"/>
        </w:rPr>
      </w:pPr>
      <w:r>
        <w:rPr>
          <w:rFonts w:ascii="Arial" w:eastAsia="Times New Roman" w:hAnsi="Arial" w:cs="Arial"/>
          <w:b/>
          <w:bCs/>
          <w:color w:val="000000"/>
          <w:sz w:val="28"/>
          <w:szCs w:val="28"/>
        </w:rPr>
        <w:t>ITEM 7. MANAGEMENT'S DISCUSSION AND ANALYSIS OF FINANCIAL CONDITION AND RESULTS OF OPERATIONS</w:t>
      </w:r>
    </w:p>
    <w:p w:rsidR="00000000" w:rsidRDefault="00DA77C3">
      <w:pPr>
        <w:divId w:val="2116047840"/>
        <w:rPr>
          <w:rFonts w:eastAsia="Times New Roman"/>
        </w:rPr>
      </w:pPr>
    </w:p>
    <w:p w:rsidR="00000000" w:rsidRDefault="00DA77C3">
      <w:pPr>
        <w:divId w:val="1487942104"/>
        <w:rPr>
          <w:rFonts w:eastAsia="Times New Roman"/>
        </w:rPr>
      </w:pPr>
      <w:r>
        <w:rPr>
          <w:rFonts w:ascii="Arial" w:eastAsia="Times New Roman" w:hAnsi="Arial" w:cs="Arial"/>
          <w:b/>
          <w:bCs/>
          <w:color w:val="000000"/>
          <w:sz w:val="26"/>
          <w:szCs w:val="26"/>
        </w:rPr>
        <w:t>INTRODUCTION</w:t>
      </w:r>
    </w:p>
    <w:p w:rsidR="00000000" w:rsidRDefault="00DA77C3">
      <w:pPr>
        <w:divId w:val="1420713176"/>
        <w:rPr>
          <w:rFonts w:eastAsia="Times New Roman"/>
        </w:rPr>
      </w:pPr>
    </w:p>
    <w:p w:rsidR="00000000" w:rsidRDefault="00DA77C3">
      <w:pPr>
        <w:divId w:val="1840921512"/>
        <w:rPr>
          <w:rFonts w:eastAsia="Times New Roman"/>
        </w:rPr>
      </w:pPr>
      <w:r>
        <w:rPr>
          <w:rFonts w:ascii="Arial" w:eastAsia="Times New Roman" w:hAnsi="Arial" w:cs="Arial"/>
          <w:color w:val="000000"/>
          <w:sz w:val="20"/>
          <w:szCs w:val="20"/>
        </w:rPr>
        <w:t>The following discussion and analysis of our financial condition and results of operations is based on and should</w:t>
      </w:r>
      <w:r>
        <w:rPr>
          <w:rFonts w:ascii="Arial" w:eastAsia="Times New Roman" w:hAnsi="Arial" w:cs="Arial"/>
          <w:color w:val="000000"/>
          <w:sz w:val="20"/>
          <w:szCs w:val="20"/>
        </w:rPr>
        <w:t xml:space="preserve"> be read in conjunction with "Forward-Looking Information", Part I. </w:t>
      </w:r>
      <w:r>
        <w:rPr>
          <w:rFonts w:ascii="Arial" w:eastAsia="Times New Roman" w:hAnsi="Arial" w:cs="Arial"/>
          <w:i/>
          <w:iCs/>
          <w:color w:val="000000"/>
          <w:sz w:val="20"/>
          <w:szCs w:val="20"/>
        </w:rPr>
        <w:t>Item 1A. Risk Factors</w:t>
      </w:r>
      <w:r>
        <w:rPr>
          <w:rFonts w:ascii="Arial" w:eastAsia="Times New Roman" w:hAnsi="Arial" w:cs="Arial"/>
          <w:color w:val="000000"/>
          <w:sz w:val="20"/>
          <w:szCs w:val="20"/>
        </w:rPr>
        <w:t xml:space="preserve"> and our consolidated financial statements and the accompanying notes included in Part II. </w:t>
      </w:r>
      <w:r>
        <w:rPr>
          <w:rFonts w:ascii="Arial" w:eastAsia="Times New Roman" w:hAnsi="Arial" w:cs="Arial"/>
          <w:i/>
          <w:iCs/>
          <w:color w:val="000000"/>
          <w:sz w:val="20"/>
          <w:szCs w:val="20"/>
        </w:rPr>
        <w:t>Item 8. Financial Statements and Supplementary Data</w:t>
      </w:r>
      <w:r>
        <w:rPr>
          <w:rFonts w:ascii="Arial" w:eastAsia="Times New Roman" w:hAnsi="Arial" w:cs="Arial"/>
          <w:color w:val="000000"/>
          <w:sz w:val="20"/>
          <w:szCs w:val="20"/>
        </w:rPr>
        <w:t xml:space="preserve"> of this Annual Report on</w:t>
      </w:r>
      <w:r>
        <w:rPr>
          <w:rFonts w:ascii="Arial" w:eastAsia="Times New Roman" w:hAnsi="Arial" w:cs="Arial"/>
          <w:color w:val="000000"/>
          <w:sz w:val="20"/>
          <w:szCs w:val="20"/>
        </w:rPr>
        <w:t xml:space="preserve"> Form 10-K.</w:t>
      </w:r>
    </w:p>
    <w:p w:rsidR="00000000" w:rsidRDefault="00DA77C3">
      <w:pPr>
        <w:divId w:val="599484078"/>
        <w:rPr>
          <w:rFonts w:eastAsia="Times New Roman"/>
        </w:rPr>
      </w:pPr>
    </w:p>
    <w:p w:rsidR="00000000" w:rsidRDefault="00DA77C3">
      <w:pPr>
        <w:divId w:val="1031950841"/>
        <w:rPr>
          <w:rFonts w:eastAsia="Times New Roman"/>
        </w:rPr>
      </w:pPr>
      <w:r>
        <w:rPr>
          <w:rFonts w:ascii="Arial" w:eastAsia="Times New Roman" w:hAnsi="Arial" w:cs="Arial"/>
          <w:color w:val="000000"/>
          <w:sz w:val="20"/>
          <w:szCs w:val="20"/>
        </w:rPr>
        <w:t xml:space="preserve">This section of our Annual Report on Form 10-K discusses 2020 and 2019 items and year-over-year comparisons between 2020 and 2019. For discussion of 2018 items and year-over-year comparisons between 2019 and 2018, refer to Part II. </w:t>
      </w:r>
      <w:r>
        <w:rPr>
          <w:rFonts w:ascii="Arial" w:eastAsia="Times New Roman" w:hAnsi="Arial" w:cs="Arial"/>
          <w:i/>
          <w:iCs/>
          <w:color w:val="000000"/>
          <w:sz w:val="20"/>
          <w:szCs w:val="20"/>
        </w:rPr>
        <w:t>Item 7. Ma</w:t>
      </w:r>
      <w:r>
        <w:rPr>
          <w:rFonts w:ascii="Arial" w:eastAsia="Times New Roman" w:hAnsi="Arial" w:cs="Arial"/>
          <w:i/>
          <w:iCs/>
          <w:color w:val="000000"/>
          <w:sz w:val="20"/>
          <w:szCs w:val="20"/>
        </w:rPr>
        <w:t>nagement's Discussion and Analysis of Financial Condition and Results of Operations</w:t>
      </w:r>
      <w:r>
        <w:rPr>
          <w:rFonts w:ascii="Arial" w:eastAsia="Times New Roman" w:hAnsi="Arial" w:cs="Arial"/>
          <w:color w:val="000000"/>
          <w:sz w:val="20"/>
          <w:szCs w:val="20"/>
        </w:rPr>
        <w:t xml:space="preserve"> of our Annual Report on Form 10-K for the year ended December 31, 2019.</w:t>
      </w:r>
    </w:p>
    <w:p w:rsidR="00000000" w:rsidRDefault="00DA77C3">
      <w:pPr>
        <w:divId w:val="1761097889"/>
        <w:rPr>
          <w:rFonts w:eastAsia="Times New Roman"/>
        </w:rPr>
      </w:pPr>
    </w:p>
    <w:p w:rsidR="00000000" w:rsidRDefault="00DA77C3">
      <w:pPr>
        <w:divId w:val="528687848"/>
        <w:rPr>
          <w:rFonts w:eastAsia="Times New Roman"/>
        </w:rPr>
      </w:pPr>
      <w:r>
        <w:rPr>
          <w:rFonts w:ascii="Arial" w:eastAsia="Times New Roman" w:hAnsi="Arial" w:cs="Arial"/>
          <w:b/>
          <w:bCs/>
          <w:color w:val="000000"/>
          <w:sz w:val="26"/>
          <w:szCs w:val="26"/>
        </w:rPr>
        <w:t xml:space="preserve">RECENT DEVELOPMENTS </w:t>
      </w:r>
    </w:p>
    <w:p w:rsidR="00000000" w:rsidRDefault="00DA77C3">
      <w:pPr>
        <w:divId w:val="704864040"/>
        <w:rPr>
          <w:rFonts w:eastAsia="Times New Roman"/>
        </w:rPr>
      </w:pPr>
    </w:p>
    <w:p w:rsidR="00000000" w:rsidRDefault="00DA77C3">
      <w:pPr>
        <w:divId w:val="344981929"/>
        <w:rPr>
          <w:rFonts w:eastAsia="Times New Roman"/>
        </w:rPr>
      </w:pPr>
      <w:r>
        <w:rPr>
          <w:rFonts w:ascii="Arial" w:eastAsia="Times New Roman" w:hAnsi="Arial" w:cs="Arial"/>
          <w:b/>
          <w:bCs/>
          <w:color w:val="000000"/>
          <w:sz w:val="20"/>
          <w:szCs w:val="20"/>
        </w:rPr>
        <w:t xml:space="preserve">COVID-19 PANDEMIC, REDUCED CRUDE OIL DEMAND AND COMMODITY PRICES </w:t>
      </w:r>
    </w:p>
    <w:p w:rsidR="00000000" w:rsidRDefault="00DA77C3">
      <w:pPr>
        <w:divId w:val="1064986690"/>
        <w:rPr>
          <w:rFonts w:eastAsia="Times New Roman"/>
        </w:rPr>
      </w:pPr>
    </w:p>
    <w:p w:rsidR="00000000" w:rsidRDefault="00DA77C3">
      <w:pPr>
        <w:divId w:val="1537739438"/>
        <w:rPr>
          <w:rFonts w:eastAsia="Times New Roman"/>
        </w:rPr>
      </w:pPr>
      <w:r>
        <w:rPr>
          <w:rFonts w:ascii="Arial" w:eastAsia="Times New Roman" w:hAnsi="Arial" w:cs="Arial"/>
          <w:color w:val="000000"/>
          <w:sz w:val="20"/>
          <w:szCs w:val="20"/>
        </w:rPr>
        <w:t>The COV</w:t>
      </w:r>
      <w:r>
        <w:rPr>
          <w:rFonts w:ascii="Arial" w:eastAsia="Times New Roman" w:hAnsi="Arial" w:cs="Arial"/>
          <w:color w:val="000000"/>
          <w:sz w:val="20"/>
          <w:szCs w:val="20"/>
        </w:rPr>
        <w:t xml:space="preserve">ID-19 pandemic and the emergency response measures enacted by governments in Canada, the US and around the world, have caused material disruption to many businesses resulting in a severe slow down in Canadian, US and global economies, leading to increased </w:t>
      </w:r>
      <w:r>
        <w:rPr>
          <w:rFonts w:ascii="Arial" w:eastAsia="Times New Roman" w:hAnsi="Arial" w:cs="Arial"/>
          <w:color w:val="000000"/>
          <w:sz w:val="20"/>
          <w:szCs w:val="20"/>
        </w:rPr>
        <w:t>volatility in financial and commodity markets worldwide and demand reduction for certain commodities.     </w:t>
      </w:r>
    </w:p>
    <w:p w:rsidR="00000000" w:rsidRDefault="00DA77C3">
      <w:pPr>
        <w:divId w:val="1304846021"/>
        <w:rPr>
          <w:rFonts w:eastAsia="Times New Roman"/>
        </w:rPr>
      </w:pPr>
    </w:p>
    <w:p w:rsidR="00000000" w:rsidRDefault="00DA77C3">
      <w:pPr>
        <w:divId w:val="1224440710"/>
        <w:rPr>
          <w:rFonts w:eastAsia="Times New Roman"/>
        </w:rPr>
      </w:pPr>
      <w:r>
        <w:rPr>
          <w:rFonts w:ascii="Arial" w:eastAsia="Times New Roman" w:hAnsi="Arial" w:cs="Arial"/>
          <w:color w:val="000000"/>
          <w:sz w:val="20"/>
          <w:szCs w:val="20"/>
        </w:rPr>
        <w:t>We took proactive measures to deliver energy safely and reliably during the COVID-19 pandemic. We activated our crisis management team to focus on a number of priorities, including: (i) the health and safety of our employees and the public; (ii) operationa</w:t>
      </w:r>
      <w:r>
        <w:rPr>
          <w:rFonts w:ascii="Arial" w:eastAsia="Times New Roman" w:hAnsi="Arial" w:cs="Arial"/>
          <w:color w:val="000000"/>
          <w:sz w:val="20"/>
          <w:szCs w:val="20"/>
        </w:rPr>
        <w:t>l reliability for our customers and markets; (iii) identification of essential personnel and procedures; and (iv) extensive stakeholder communication and outreach including updates to our Board of Directors. We are following recommendations from public hea</w:t>
      </w:r>
      <w:r>
        <w:rPr>
          <w:rFonts w:ascii="Arial" w:eastAsia="Times New Roman" w:hAnsi="Arial" w:cs="Arial"/>
          <w:color w:val="000000"/>
          <w:sz w:val="20"/>
          <w:szCs w:val="20"/>
        </w:rPr>
        <w:t>lth authorities and medical experts and have taken steps to help prevent our employees’ exposure to the spread of COVID-19, including, where practical, work-at-home plans enacted in March 2020 and the implementation of business continuity plans to enable t</w:t>
      </w:r>
      <w:r>
        <w:rPr>
          <w:rFonts w:ascii="Arial" w:eastAsia="Times New Roman" w:hAnsi="Arial" w:cs="Arial"/>
          <w:color w:val="000000"/>
          <w:sz w:val="20"/>
          <w:szCs w:val="20"/>
        </w:rPr>
        <w:t xml:space="preserve">he integrity of our operations and protect the health of our employees in pipeline control functions and service centers, our field representatives and other essential functions. </w:t>
      </w:r>
    </w:p>
    <w:p w:rsidR="00000000" w:rsidRDefault="00DA77C3">
      <w:pPr>
        <w:divId w:val="1771317785"/>
        <w:rPr>
          <w:rFonts w:eastAsia="Times New Roman"/>
        </w:rPr>
      </w:pPr>
    </w:p>
    <w:p w:rsidR="00000000" w:rsidRDefault="00DA77C3">
      <w:pPr>
        <w:divId w:val="270401722"/>
        <w:rPr>
          <w:rFonts w:eastAsia="Times New Roman"/>
        </w:rPr>
      </w:pPr>
      <w:r>
        <w:rPr>
          <w:rFonts w:ascii="Arial" w:eastAsia="Times New Roman" w:hAnsi="Arial" w:cs="Arial"/>
          <w:color w:val="000000"/>
          <w:sz w:val="20"/>
          <w:szCs w:val="20"/>
        </w:rPr>
        <w:t>With respect to the safe operation of our facilities, we continue to emplo</w:t>
      </w:r>
      <w:r>
        <w:rPr>
          <w:rFonts w:ascii="Arial" w:eastAsia="Times New Roman" w:hAnsi="Arial" w:cs="Arial"/>
          <w:color w:val="000000"/>
          <w:sz w:val="20"/>
          <w:szCs w:val="20"/>
        </w:rPr>
        <w:t xml:space="preserve">y all safety processes and procedures in the normal course. Our business continuity plans are designed to enable us to manage operational developments related to COVID-19 as they unfold. We provide an essential service across North America. Our customers, </w:t>
      </w:r>
      <w:r>
        <w:rPr>
          <w:rFonts w:ascii="Arial" w:eastAsia="Times New Roman" w:hAnsi="Arial" w:cs="Arial"/>
          <w:color w:val="000000"/>
          <w:sz w:val="20"/>
          <w:szCs w:val="20"/>
        </w:rPr>
        <w:t xml:space="preserve">and the communities where we operate, depend on us to safely and reliably provide the energy they need to heat their homes and fuel their lives. </w:t>
      </w:r>
    </w:p>
    <w:p w:rsidR="00000000" w:rsidRDefault="00DA77C3">
      <w:pPr>
        <w:divId w:val="1654794376"/>
        <w:rPr>
          <w:rFonts w:eastAsia="Times New Roman"/>
        </w:rPr>
      </w:pPr>
    </w:p>
    <w:p w:rsidR="00000000" w:rsidRDefault="00DA77C3">
      <w:pPr>
        <w:divId w:val="1782869493"/>
        <w:rPr>
          <w:rFonts w:eastAsia="Times New Roman"/>
        </w:rPr>
      </w:pPr>
      <w:r>
        <w:rPr>
          <w:rFonts w:ascii="Arial" w:eastAsia="Times New Roman" w:hAnsi="Arial" w:cs="Arial"/>
          <w:color w:val="000000"/>
          <w:sz w:val="20"/>
          <w:szCs w:val="20"/>
        </w:rPr>
        <w:t>The COVID-19 pandemic has had a deep impact in the communities in which we operate. We are providing support</w:t>
      </w:r>
      <w:r>
        <w:rPr>
          <w:rFonts w:ascii="Arial" w:eastAsia="Times New Roman" w:hAnsi="Arial" w:cs="Arial"/>
          <w:color w:val="000000"/>
          <w:sz w:val="20"/>
          <w:szCs w:val="20"/>
        </w:rPr>
        <w:t xml:space="preserve"> in our communities by advancing funds to respond and provide relief to those who are most vulnerable. Our teams in our operating regions are working closely with our nonprofit community partners, our closest Indigenous and Tribal neighbors and local gover</w:t>
      </w:r>
      <w:r>
        <w:rPr>
          <w:rFonts w:ascii="Arial" w:eastAsia="Times New Roman" w:hAnsi="Arial" w:cs="Arial"/>
          <w:color w:val="000000"/>
          <w:sz w:val="20"/>
          <w:szCs w:val="20"/>
        </w:rPr>
        <w:t xml:space="preserve">nments to identify where resources are needed most. </w:t>
      </w:r>
    </w:p>
    <w:p w:rsidR="00000000" w:rsidRDefault="00DA77C3">
      <w:pPr>
        <w:divId w:val="1771969375"/>
        <w:rPr>
          <w:rFonts w:eastAsia="Times New Roman"/>
        </w:rPr>
      </w:pPr>
    </w:p>
    <w:p w:rsidR="00000000" w:rsidRDefault="00DA77C3">
      <w:pPr>
        <w:jc w:val="center"/>
        <w:divId w:val="301622469"/>
        <w:rPr>
          <w:rFonts w:eastAsia="Times New Roman"/>
        </w:rPr>
      </w:pPr>
      <w:r>
        <w:rPr>
          <w:rFonts w:ascii="Arial" w:eastAsia="Times New Roman" w:hAnsi="Arial" w:cs="Arial"/>
          <w:color w:val="000000"/>
          <w:sz w:val="20"/>
          <w:szCs w:val="20"/>
        </w:rPr>
        <w:t>57</w:t>
      </w:r>
    </w:p>
    <w:p w:rsidR="00000000" w:rsidRDefault="00DA77C3">
      <w:pPr>
        <w:rPr>
          <w:rFonts w:eastAsia="Times New Roman"/>
        </w:rPr>
      </w:pPr>
      <w:r>
        <w:rPr>
          <w:rFonts w:eastAsia="Times New Roman"/>
        </w:rPr>
        <w:pict>
          <v:rect id="_x0000_i1087" style="width:0;height:1.5pt" o:hralign="center" o:hrstd="t" o:hr="t" fillcolor="#a0a0a0" stroked="f"/>
        </w:pict>
      </w:r>
    </w:p>
    <w:p w:rsidR="00000000" w:rsidRDefault="00DA77C3">
      <w:pPr>
        <w:jc w:val="center"/>
        <w:divId w:val="55327106"/>
        <w:rPr>
          <w:rFonts w:eastAsia="Times New Roman"/>
        </w:rPr>
      </w:pPr>
    </w:p>
    <w:p w:rsidR="00000000" w:rsidRDefault="00DA77C3">
      <w:pPr>
        <w:divId w:val="942146894"/>
        <w:rPr>
          <w:rFonts w:eastAsia="Times New Roman"/>
        </w:rPr>
      </w:pPr>
      <w:r>
        <w:rPr>
          <w:rFonts w:ascii="Arial" w:eastAsia="Times New Roman" w:hAnsi="Arial" w:cs="Arial"/>
          <w:color w:val="000000"/>
          <w:sz w:val="20"/>
          <w:szCs w:val="20"/>
        </w:rPr>
        <w:t>The COVID-19 pandemic has negatively impacted crude oil demand and increased commodity price volatility, which together present potential new or elevated risks to our business. In late March, we began to see impacts both on the supply of, and demand for, c</w:t>
      </w:r>
      <w:r>
        <w:rPr>
          <w:rFonts w:ascii="Arial" w:eastAsia="Times New Roman" w:hAnsi="Arial" w:cs="Arial"/>
          <w:color w:val="000000"/>
          <w:sz w:val="20"/>
          <w:szCs w:val="20"/>
        </w:rPr>
        <w:t>rude oil and other liquid hydrocarbons transported on our pipelines. Several shippers on our crude oil pipelines responded to significantly lower demand caused by the COVID-19 pandemic, declining storage availability and refinery utilization, and commodity</w:t>
      </w:r>
      <w:r>
        <w:rPr>
          <w:rFonts w:ascii="Arial" w:eastAsia="Times New Roman" w:hAnsi="Arial" w:cs="Arial"/>
          <w:color w:val="000000"/>
          <w:sz w:val="20"/>
          <w:szCs w:val="20"/>
        </w:rPr>
        <w:t xml:space="preserve"> price declines by reducing volumes beginning in the second quarter of 2020. In the third and fourth quarters of 2020, Mainline System volumes began to recover as fourth quarter volumes increased by approximately 200 thousand barrels per day (kbpd) when co</w:t>
      </w:r>
      <w:r>
        <w:rPr>
          <w:rFonts w:ascii="Arial" w:eastAsia="Times New Roman" w:hAnsi="Arial" w:cs="Arial"/>
          <w:color w:val="000000"/>
          <w:sz w:val="20"/>
          <w:szCs w:val="20"/>
        </w:rPr>
        <w:t>mpared with significantly reduced volumes in the second quarter of 2020. Year-over-year, Mainline System throughput only decreased by approximately 80 kbpd. We anticipate a return to full utilization in 2021 as economic activity gradually resumes in</w:t>
      </w:r>
      <w:r>
        <w:rPr>
          <w:rFonts w:ascii="Arial" w:eastAsia="Times New Roman" w:hAnsi="Arial" w:cs="Arial"/>
          <w:color w:val="1A1A1A"/>
          <w:sz w:val="20"/>
          <w:szCs w:val="20"/>
        </w:rPr>
        <w:t xml:space="preserve"> North </w:t>
      </w:r>
      <w:r>
        <w:rPr>
          <w:rFonts w:ascii="Arial" w:eastAsia="Times New Roman" w:hAnsi="Arial" w:cs="Arial"/>
          <w:color w:val="1A1A1A"/>
          <w:sz w:val="20"/>
          <w:szCs w:val="20"/>
        </w:rPr>
        <w:t>America. This view is supported by our expectation that the refineries operating in our core Mainline System markets (i.e. the US Midwest, Eastern Canada and the US Gulf Coast) will continue to experience higher utilization rates given their scale, complex</w:t>
      </w:r>
      <w:r>
        <w:rPr>
          <w:rFonts w:ascii="Arial" w:eastAsia="Times New Roman" w:hAnsi="Arial" w:cs="Arial"/>
          <w:color w:val="1A1A1A"/>
          <w:sz w:val="20"/>
          <w:szCs w:val="20"/>
        </w:rPr>
        <w:t xml:space="preserve">ity and cost competitiveness. </w:t>
      </w:r>
      <w:r>
        <w:rPr>
          <w:rFonts w:ascii="Arial" w:eastAsia="Times New Roman" w:hAnsi="Arial" w:cs="Arial"/>
          <w:color w:val="000000"/>
          <w:sz w:val="20"/>
          <w:szCs w:val="20"/>
        </w:rPr>
        <w:t>For every 100 kbpd increase or decrease in volumes on our Mainline System, our revenues, net of power savings, are expected to increase or decline by approximately $35 million per quarter.</w:t>
      </w:r>
    </w:p>
    <w:p w:rsidR="00000000" w:rsidRDefault="00DA77C3">
      <w:pPr>
        <w:divId w:val="275138150"/>
        <w:rPr>
          <w:rFonts w:eastAsia="Times New Roman"/>
        </w:rPr>
      </w:pPr>
    </w:p>
    <w:p w:rsidR="00000000" w:rsidRDefault="00DA77C3">
      <w:pPr>
        <w:divId w:val="1293511472"/>
        <w:rPr>
          <w:rFonts w:eastAsia="Times New Roman"/>
        </w:rPr>
      </w:pPr>
      <w:r>
        <w:rPr>
          <w:rFonts w:ascii="Arial" w:eastAsia="Times New Roman" w:hAnsi="Arial" w:cs="Arial"/>
          <w:color w:val="000000"/>
          <w:sz w:val="20"/>
          <w:szCs w:val="20"/>
        </w:rPr>
        <w:t>In our US Midstream business, our e</w:t>
      </w:r>
      <w:r>
        <w:rPr>
          <w:rFonts w:ascii="Arial" w:eastAsia="Times New Roman" w:hAnsi="Arial" w:cs="Arial"/>
          <w:color w:val="000000"/>
          <w:sz w:val="20"/>
          <w:szCs w:val="20"/>
        </w:rPr>
        <w:t xml:space="preserve">quity affiliate DCP Midstream, LP, responded to the drastic decline in commodity prices by decreasing their distributions to us by 50% (beginning with the first quarter distribution paid in May 2020), thereby modestly reducing our cash flows. As a further </w:t>
      </w:r>
      <w:r>
        <w:rPr>
          <w:rFonts w:ascii="Arial" w:eastAsia="Times New Roman" w:hAnsi="Arial" w:cs="Arial"/>
          <w:color w:val="000000"/>
          <w:sz w:val="20"/>
          <w:szCs w:val="20"/>
        </w:rPr>
        <w:t>outcome of the drastic commodity price decline, we recorded a $1.7 billion impairment on our equity method investment in DCP Midstream in the first quarter of 2020, based on the decline in the market price of DCP Midstream, LP publicly-traded units as at M</w:t>
      </w:r>
      <w:r>
        <w:rPr>
          <w:rFonts w:ascii="Arial" w:eastAsia="Times New Roman" w:hAnsi="Arial" w:cs="Arial"/>
          <w:color w:val="000000"/>
          <w:sz w:val="20"/>
          <w:szCs w:val="20"/>
        </w:rPr>
        <w:t xml:space="preserve">arch 31, 2020. </w:t>
      </w:r>
    </w:p>
    <w:p w:rsidR="00000000" w:rsidRDefault="00DA77C3">
      <w:pPr>
        <w:divId w:val="733822586"/>
        <w:rPr>
          <w:rFonts w:eastAsia="Times New Roman"/>
        </w:rPr>
      </w:pPr>
    </w:p>
    <w:p w:rsidR="00000000" w:rsidRDefault="00DA77C3">
      <w:pPr>
        <w:divId w:val="2031879263"/>
        <w:rPr>
          <w:rFonts w:eastAsia="Times New Roman"/>
        </w:rPr>
      </w:pPr>
      <w:r>
        <w:rPr>
          <w:rFonts w:ascii="Arial" w:eastAsia="Times New Roman" w:hAnsi="Arial" w:cs="Arial"/>
          <w:color w:val="000000"/>
          <w:sz w:val="20"/>
          <w:szCs w:val="20"/>
        </w:rPr>
        <w:t>In addition, these circumstances have led to the deterioration of the credit profiles of some of our customers and suppliers. There have been no material defaults by customers or suppliers to date, however, we will continue to monitor thi</w:t>
      </w:r>
      <w:r>
        <w:rPr>
          <w:rFonts w:ascii="Arial" w:eastAsia="Times New Roman" w:hAnsi="Arial" w:cs="Arial"/>
          <w:color w:val="000000"/>
          <w:sz w:val="20"/>
          <w:szCs w:val="20"/>
        </w:rPr>
        <w:t xml:space="preserve">s risk and take credit risk mitigating actions as appropriate. </w:t>
      </w:r>
    </w:p>
    <w:p w:rsidR="00000000" w:rsidRDefault="00DA77C3">
      <w:pPr>
        <w:divId w:val="770049585"/>
        <w:rPr>
          <w:rFonts w:eastAsia="Times New Roman"/>
        </w:rPr>
      </w:pPr>
      <w:r>
        <w:rPr>
          <w:rFonts w:ascii="Arial" w:eastAsia="Times New Roman" w:hAnsi="Arial" w:cs="Arial"/>
          <w:color w:val="000000"/>
          <w:sz w:val="20"/>
          <w:szCs w:val="20"/>
        </w:rPr>
        <w:t xml:space="preserve">The situation around the COVID-19 pandemic, reduced crude oil demand and reduced commodity prices is evolving and our assessment of risks is included in Part I. Item 1A. </w:t>
      </w:r>
      <w:r>
        <w:rPr>
          <w:rFonts w:ascii="Arial" w:eastAsia="Times New Roman" w:hAnsi="Arial" w:cs="Arial"/>
          <w:i/>
          <w:iCs/>
          <w:color w:val="000000"/>
          <w:sz w:val="20"/>
          <w:szCs w:val="20"/>
        </w:rPr>
        <w:t>Risk Factors</w:t>
      </w:r>
      <w:r>
        <w:rPr>
          <w:rFonts w:ascii="Arial" w:eastAsia="Times New Roman" w:hAnsi="Arial" w:cs="Arial"/>
          <w:color w:val="000000"/>
          <w:sz w:val="20"/>
          <w:szCs w:val="20"/>
        </w:rPr>
        <w:t xml:space="preserve">. </w:t>
      </w:r>
    </w:p>
    <w:p w:rsidR="00000000" w:rsidRDefault="00DA77C3">
      <w:pPr>
        <w:divId w:val="470827797"/>
        <w:rPr>
          <w:rFonts w:eastAsia="Times New Roman"/>
        </w:rPr>
      </w:pPr>
    </w:p>
    <w:p w:rsidR="00000000" w:rsidRDefault="00DA77C3">
      <w:pPr>
        <w:divId w:val="193614992"/>
        <w:rPr>
          <w:rFonts w:eastAsia="Times New Roman"/>
        </w:rPr>
      </w:pPr>
      <w:r>
        <w:rPr>
          <w:rFonts w:ascii="Arial" w:eastAsia="Times New Roman" w:hAnsi="Arial" w:cs="Arial"/>
          <w:color w:val="000000"/>
          <w:sz w:val="20"/>
          <w:szCs w:val="20"/>
        </w:rPr>
        <w:t>While</w:t>
      </w:r>
      <w:r>
        <w:rPr>
          <w:rFonts w:ascii="Arial" w:eastAsia="Times New Roman" w:hAnsi="Arial" w:cs="Arial"/>
          <w:color w:val="000000"/>
          <w:sz w:val="20"/>
          <w:szCs w:val="20"/>
        </w:rPr>
        <w:t xml:space="preserve"> the length and depth of the current energy demand reduction and its impact is challenging to estimate at this time, we have completed several actions to further strengthen our resiliency and position for the future, while assuring that the safety and reli</w:t>
      </w:r>
      <w:r>
        <w:rPr>
          <w:rFonts w:ascii="Arial" w:eastAsia="Times New Roman" w:hAnsi="Arial" w:cs="Arial"/>
          <w:color w:val="000000"/>
          <w:sz w:val="20"/>
          <w:szCs w:val="20"/>
        </w:rPr>
        <w:t>ability of our operations remains our first priority. We took actions to reduce operating costs by approximately $300 million in 2020, including reductions to employee, management and Board of Director compensation, a voluntary workforce reduction program,</w:t>
      </w:r>
      <w:r>
        <w:rPr>
          <w:rFonts w:ascii="Arial" w:eastAsia="Times New Roman" w:hAnsi="Arial" w:cs="Arial"/>
          <w:color w:val="000000"/>
          <w:sz w:val="20"/>
          <w:szCs w:val="20"/>
        </w:rPr>
        <w:t xml:space="preserve"> as well as supply chain savings. We have also executed approximately $400 million of asset sales and increased our available liquidity to approximately $13 billion. We experienced a natural slowing of 2020 capital spending in light of COVID-19 and the hea</w:t>
      </w:r>
      <w:r>
        <w:rPr>
          <w:rFonts w:ascii="Arial" w:eastAsia="Times New Roman" w:hAnsi="Arial" w:cs="Arial"/>
          <w:color w:val="000000"/>
          <w:sz w:val="20"/>
          <w:szCs w:val="20"/>
        </w:rPr>
        <w:t>lth and safety measures put into place by federal and regional governments. In addition, we believe that the following factors further demonstrate the resiliency of our low-risk business model:</w:t>
      </w:r>
    </w:p>
    <w:p w:rsidR="00000000" w:rsidRDefault="00DA77C3">
      <w:pPr>
        <w:divId w:val="990018504"/>
        <w:rPr>
          <w:rFonts w:eastAsia="Times New Roman"/>
        </w:rPr>
      </w:pPr>
    </w:p>
    <w:p w:rsidR="00000000" w:rsidRDefault="00DA77C3">
      <w:pPr>
        <w:ind w:hanging="360"/>
        <w:divId w:val="1553615299"/>
        <w:rPr>
          <w:rFonts w:eastAsia="Times New Roman"/>
        </w:rPr>
      </w:pPr>
      <w:r>
        <w:rPr>
          <w:rFonts w:ascii="Arial" w:eastAsia="Times New Roman" w:hAnsi="Arial" w:cs="Arial"/>
          <w:color w:val="000000"/>
          <w:sz w:val="20"/>
          <w:szCs w:val="20"/>
        </w:rPr>
        <w:t>•Our assets are highly contracted and commercially underpinn</w:t>
      </w:r>
      <w:r>
        <w:rPr>
          <w:rFonts w:ascii="Arial" w:eastAsia="Times New Roman" w:hAnsi="Arial" w:cs="Arial"/>
          <w:color w:val="000000"/>
          <w:sz w:val="20"/>
          <w:szCs w:val="20"/>
        </w:rPr>
        <w:t>ed by long-term take-or-pay and cost-of-service agreements;</w:t>
      </w:r>
    </w:p>
    <w:p w:rsidR="00000000" w:rsidRDefault="00DA77C3">
      <w:pPr>
        <w:ind w:hanging="360"/>
        <w:divId w:val="1578904890"/>
        <w:rPr>
          <w:rFonts w:eastAsia="Times New Roman"/>
        </w:rPr>
      </w:pPr>
      <w:r>
        <w:rPr>
          <w:rFonts w:ascii="Arial" w:eastAsia="Times New Roman" w:hAnsi="Arial" w:cs="Arial"/>
          <w:color w:val="000000"/>
          <w:sz w:val="20"/>
          <w:szCs w:val="20"/>
        </w:rPr>
        <w:t>•Approximately 95% of our customer exposure is investment grade, investment grade equivalent or non-investment grade who have provided credit enhancements;</w:t>
      </w:r>
    </w:p>
    <w:p w:rsidR="00000000" w:rsidRDefault="00DA77C3">
      <w:pPr>
        <w:ind w:hanging="360"/>
        <w:divId w:val="267857650"/>
        <w:rPr>
          <w:rFonts w:eastAsia="Times New Roman"/>
        </w:rPr>
      </w:pPr>
      <w:r>
        <w:rPr>
          <w:rFonts w:ascii="Arial" w:eastAsia="Times New Roman" w:hAnsi="Arial" w:cs="Arial"/>
          <w:color w:val="000000"/>
          <w:sz w:val="20"/>
          <w:szCs w:val="20"/>
        </w:rPr>
        <w:t>•The acquisition of Spectra Energy in 20</w:t>
      </w:r>
      <w:r>
        <w:rPr>
          <w:rFonts w:ascii="Arial" w:eastAsia="Times New Roman" w:hAnsi="Arial" w:cs="Arial"/>
          <w:color w:val="000000"/>
          <w:sz w:val="20"/>
          <w:szCs w:val="20"/>
        </w:rPr>
        <w:t>17 provided us with greater diversification into natural gas with embedded low risk commercial structures. We currently have approximately 40 different sources of cash flows by geography and by different customer groups;</w:t>
      </w:r>
    </w:p>
    <w:p w:rsidR="00000000" w:rsidRDefault="00DA77C3">
      <w:pPr>
        <w:ind w:hanging="360"/>
        <w:divId w:val="2123572585"/>
        <w:rPr>
          <w:rFonts w:eastAsia="Times New Roman"/>
        </w:rPr>
      </w:pPr>
      <w:r>
        <w:rPr>
          <w:rFonts w:ascii="Arial" w:eastAsia="Times New Roman" w:hAnsi="Arial" w:cs="Arial"/>
          <w:color w:val="000000"/>
          <w:sz w:val="20"/>
          <w:szCs w:val="20"/>
        </w:rPr>
        <w:t>•A strong financial position with a</w:t>
      </w:r>
      <w:r>
        <w:rPr>
          <w:rFonts w:ascii="Arial" w:eastAsia="Times New Roman" w:hAnsi="Arial" w:cs="Arial"/>
          <w:color w:val="000000"/>
          <w:sz w:val="20"/>
          <w:szCs w:val="20"/>
        </w:rPr>
        <w:t xml:space="preserve">pproximately $13 billion of net available liquidity which gives us the capacity to fund all of our capital projects and any debt maturities through 2021 without accessing the capital markets; and </w:t>
      </w:r>
    </w:p>
    <w:p w:rsidR="00000000" w:rsidRDefault="00DA77C3">
      <w:pPr>
        <w:ind w:hanging="360"/>
        <w:divId w:val="1308050863"/>
        <w:rPr>
          <w:rFonts w:eastAsia="Times New Roman"/>
        </w:rPr>
      </w:pPr>
      <w:r>
        <w:rPr>
          <w:rFonts w:ascii="Arial" w:eastAsia="Times New Roman" w:hAnsi="Arial" w:cs="Arial"/>
          <w:color w:val="000000"/>
          <w:sz w:val="20"/>
          <w:szCs w:val="20"/>
        </w:rPr>
        <w:t xml:space="preserve">•We limit the maximum cash flow loss that could arise from </w:t>
      </w:r>
      <w:r>
        <w:rPr>
          <w:rFonts w:ascii="Arial" w:eastAsia="Times New Roman" w:hAnsi="Arial" w:cs="Arial"/>
          <w:color w:val="000000"/>
          <w:sz w:val="20"/>
          <w:szCs w:val="20"/>
        </w:rPr>
        <w:t>direct market price risks through a comprehensive long-term economic hedging program.</w:t>
      </w:r>
    </w:p>
    <w:p w:rsidR="00000000" w:rsidRDefault="00DA77C3">
      <w:pPr>
        <w:divId w:val="1545749895"/>
        <w:rPr>
          <w:rFonts w:eastAsia="Times New Roman"/>
        </w:rPr>
      </w:pPr>
    </w:p>
    <w:p w:rsidR="00000000" w:rsidRDefault="00DA77C3">
      <w:pPr>
        <w:jc w:val="center"/>
        <w:divId w:val="1933079936"/>
        <w:rPr>
          <w:rFonts w:eastAsia="Times New Roman"/>
        </w:rPr>
      </w:pPr>
      <w:r>
        <w:rPr>
          <w:rFonts w:ascii="Arial" w:eastAsia="Times New Roman" w:hAnsi="Arial" w:cs="Arial"/>
          <w:color w:val="000000"/>
          <w:sz w:val="20"/>
          <w:szCs w:val="20"/>
        </w:rPr>
        <w:t>58</w:t>
      </w:r>
    </w:p>
    <w:p w:rsidR="00000000" w:rsidRDefault="00DA77C3">
      <w:pPr>
        <w:rPr>
          <w:rFonts w:eastAsia="Times New Roman"/>
        </w:rPr>
      </w:pPr>
      <w:r>
        <w:rPr>
          <w:rFonts w:eastAsia="Times New Roman"/>
        </w:rPr>
        <w:pict>
          <v:rect id="_x0000_i1088" style="width:0;height:1.5pt" o:hralign="center" o:hrstd="t" o:hr="t" fillcolor="#a0a0a0" stroked="f"/>
        </w:pict>
      </w:r>
    </w:p>
    <w:p w:rsidR="00000000" w:rsidRDefault="00DA77C3">
      <w:pPr>
        <w:jc w:val="center"/>
        <w:divId w:val="438835470"/>
        <w:rPr>
          <w:rFonts w:eastAsia="Times New Roman"/>
        </w:rPr>
      </w:pPr>
    </w:p>
    <w:p w:rsidR="00000000" w:rsidRDefault="00DA77C3">
      <w:pPr>
        <w:divId w:val="1225070071"/>
        <w:rPr>
          <w:rFonts w:eastAsia="Times New Roman"/>
        </w:rPr>
      </w:pPr>
      <w:r>
        <w:rPr>
          <w:rFonts w:ascii="Arial" w:eastAsia="Times New Roman" w:hAnsi="Arial" w:cs="Arial"/>
          <w:color w:val="000000"/>
          <w:sz w:val="20"/>
          <w:szCs w:val="20"/>
        </w:rPr>
        <w:t>We will continue to actively monitor our business environment and may take further actions that we determine are in the best i</w:t>
      </w:r>
      <w:r>
        <w:rPr>
          <w:rFonts w:ascii="Arial" w:eastAsia="Times New Roman" w:hAnsi="Arial" w:cs="Arial"/>
          <w:color w:val="000000"/>
          <w:sz w:val="20"/>
          <w:szCs w:val="20"/>
        </w:rPr>
        <w:t>nterests of Enbridge, our employees, customers, partners and stakeholders, or as required by federal, state or provincial authorities. At this time, given the many outstanding questions as to the length and depth of the COVID-19 pandemic and the current su</w:t>
      </w:r>
      <w:r>
        <w:rPr>
          <w:rFonts w:ascii="Arial" w:eastAsia="Times New Roman" w:hAnsi="Arial" w:cs="Arial"/>
          <w:color w:val="000000"/>
          <w:sz w:val="20"/>
          <w:szCs w:val="20"/>
        </w:rPr>
        <w:t xml:space="preserve">stained low commodity price environment, the long term impact on us is uncertain; however, it is possible that they continue to have an adverse impact on our business and results of operations. </w:t>
      </w:r>
    </w:p>
    <w:p w:rsidR="00000000" w:rsidRDefault="00DA77C3">
      <w:pPr>
        <w:divId w:val="641351346"/>
        <w:rPr>
          <w:rFonts w:eastAsia="Times New Roman"/>
        </w:rPr>
      </w:pPr>
    </w:p>
    <w:p w:rsidR="00000000" w:rsidRDefault="00DA77C3">
      <w:pPr>
        <w:divId w:val="1016617461"/>
        <w:rPr>
          <w:rFonts w:eastAsia="Times New Roman"/>
        </w:rPr>
      </w:pPr>
      <w:r>
        <w:rPr>
          <w:rFonts w:ascii="Arial" w:eastAsia="Times New Roman" w:hAnsi="Arial" w:cs="Arial"/>
          <w:b/>
          <w:bCs/>
          <w:color w:val="000000"/>
          <w:sz w:val="20"/>
          <w:szCs w:val="20"/>
        </w:rPr>
        <w:t>UNITED STATES LINE 3 REPLACEMENT PROGRAM UNDER CONSTRUCTION</w:t>
      </w:r>
    </w:p>
    <w:p w:rsidR="00000000" w:rsidRDefault="00DA77C3">
      <w:pPr>
        <w:divId w:val="1015424643"/>
        <w:rPr>
          <w:rFonts w:eastAsia="Times New Roman"/>
        </w:rPr>
      </w:pPr>
    </w:p>
    <w:p w:rsidR="00000000" w:rsidRDefault="00DA77C3">
      <w:pPr>
        <w:divId w:val="334770953"/>
        <w:rPr>
          <w:rFonts w:eastAsia="Times New Roman"/>
        </w:rPr>
      </w:pPr>
      <w:r>
        <w:rPr>
          <w:rFonts w:ascii="Arial" w:eastAsia="Times New Roman" w:hAnsi="Arial" w:cs="Arial"/>
          <w:color w:val="000000"/>
          <w:sz w:val="20"/>
          <w:szCs w:val="20"/>
        </w:rPr>
        <w:t>The United States Line 3 Replacement Program (US L3R Program) is now under construction in Minnesota after receiving all necessary permits and approvals. The US L3R Program is a critical integrity project that will enhance the continued safe and reliabl</w:t>
      </w:r>
      <w:r>
        <w:rPr>
          <w:rFonts w:ascii="Arial" w:eastAsia="Times New Roman" w:hAnsi="Arial" w:cs="Arial"/>
          <w:color w:val="000000"/>
          <w:sz w:val="20"/>
          <w:szCs w:val="20"/>
        </w:rPr>
        <w:t>e operations of our Mainline System well into the future, reflecting our long-standing commitment to protecting the environment.</w:t>
      </w:r>
    </w:p>
    <w:p w:rsidR="00000000" w:rsidRDefault="00DA77C3">
      <w:pPr>
        <w:divId w:val="1914389042"/>
        <w:rPr>
          <w:rFonts w:eastAsia="Times New Roman"/>
        </w:rPr>
      </w:pPr>
    </w:p>
    <w:p w:rsidR="00000000" w:rsidRDefault="00DA77C3">
      <w:pPr>
        <w:divId w:val="413236991"/>
        <w:rPr>
          <w:rFonts w:eastAsia="Times New Roman"/>
        </w:rPr>
      </w:pPr>
      <w:r>
        <w:rPr>
          <w:rFonts w:ascii="Arial" w:eastAsia="Times New Roman" w:hAnsi="Arial" w:cs="Arial"/>
          <w:color w:val="000000"/>
          <w:sz w:val="20"/>
          <w:szCs w:val="20"/>
        </w:rPr>
        <w:t xml:space="preserve">For further details refer to </w:t>
      </w:r>
      <w:r>
        <w:rPr>
          <w:rFonts w:ascii="Arial" w:eastAsia="Times New Roman" w:hAnsi="Arial" w:cs="Arial"/>
          <w:i/>
          <w:iCs/>
          <w:color w:val="000000"/>
          <w:sz w:val="20"/>
          <w:szCs w:val="20"/>
        </w:rPr>
        <w:t>Growth Projects - Liquids Pipelines - United States Line 3 Replacement Program</w:t>
      </w:r>
      <w:r>
        <w:rPr>
          <w:rFonts w:ascii="Arial" w:eastAsia="Times New Roman" w:hAnsi="Arial" w:cs="Arial"/>
          <w:color w:val="000000"/>
          <w:sz w:val="20"/>
          <w:szCs w:val="20"/>
        </w:rPr>
        <w:t xml:space="preserve">. </w:t>
      </w:r>
    </w:p>
    <w:p w:rsidR="00000000" w:rsidRDefault="00DA77C3">
      <w:pPr>
        <w:divId w:val="795023914"/>
        <w:rPr>
          <w:rFonts w:eastAsia="Times New Roman"/>
        </w:rPr>
      </w:pPr>
    </w:p>
    <w:p w:rsidR="00000000" w:rsidRDefault="00DA77C3">
      <w:pPr>
        <w:divId w:val="1161774656"/>
        <w:rPr>
          <w:rFonts w:eastAsia="Times New Roman"/>
        </w:rPr>
      </w:pPr>
      <w:r>
        <w:rPr>
          <w:rFonts w:ascii="Arial" w:eastAsia="Times New Roman" w:hAnsi="Arial" w:cs="Arial"/>
          <w:b/>
          <w:bCs/>
          <w:color w:val="000000"/>
          <w:sz w:val="20"/>
          <w:szCs w:val="20"/>
        </w:rPr>
        <w:t>MAINLINE SYST</w:t>
      </w:r>
      <w:r>
        <w:rPr>
          <w:rFonts w:ascii="Arial" w:eastAsia="Times New Roman" w:hAnsi="Arial" w:cs="Arial"/>
          <w:b/>
          <w:bCs/>
          <w:color w:val="000000"/>
          <w:sz w:val="20"/>
          <w:szCs w:val="20"/>
        </w:rPr>
        <w:t xml:space="preserve">EM CONTRACTING </w:t>
      </w:r>
    </w:p>
    <w:p w:rsidR="00000000" w:rsidRDefault="00DA77C3">
      <w:pPr>
        <w:divId w:val="693964704"/>
        <w:rPr>
          <w:rFonts w:eastAsia="Times New Roman"/>
        </w:rPr>
      </w:pPr>
    </w:p>
    <w:p w:rsidR="00000000" w:rsidRDefault="00DA77C3">
      <w:pPr>
        <w:divId w:val="1800994999"/>
        <w:rPr>
          <w:rFonts w:eastAsia="Times New Roman"/>
        </w:rPr>
      </w:pPr>
      <w:r>
        <w:rPr>
          <w:rFonts w:ascii="Arial" w:eastAsia="Times New Roman" w:hAnsi="Arial" w:cs="Arial"/>
          <w:color w:val="000000"/>
          <w:sz w:val="20"/>
          <w:szCs w:val="20"/>
        </w:rPr>
        <w:t>On December 19, 2019, we submitted an application to the Canada Energy Regulator (CER) to implement contracting on our Mainline System. The application for contracted and uncommitted service included the associated terms, conditions and tolls of each servi</w:t>
      </w:r>
      <w:r>
        <w:rPr>
          <w:rFonts w:ascii="Arial" w:eastAsia="Times New Roman" w:hAnsi="Arial" w:cs="Arial"/>
          <w:color w:val="000000"/>
          <w:sz w:val="20"/>
          <w:szCs w:val="20"/>
        </w:rPr>
        <w:t xml:space="preserve">ce, which would be offered in an open season following approval by the CER. </w:t>
      </w:r>
    </w:p>
    <w:p w:rsidR="00000000" w:rsidRDefault="00DA77C3">
      <w:pPr>
        <w:divId w:val="1893343772"/>
        <w:rPr>
          <w:rFonts w:eastAsia="Times New Roman"/>
        </w:rPr>
      </w:pPr>
    </w:p>
    <w:p w:rsidR="00000000" w:rsidRDefault="00DA77C3">
      <w:pPr>
        <w:divId w:val="348025217"/>
        <w:rPr>
          <w:rFonts w:eastAsia="Times New Roman"/>
        </w:rPr>
      </w:pPr>
      <w:r>
        <w:rPr>
          <w:rFonts w:ascii="Arial" w:eastAsia="Times New Roman" w:hAnsi="Arial" w:cs="Arial"/>
          <w:color w:val="000000"/>
          <w:sz w:val="20"/>
          <w:szCs w:val="20"/>
        </w:rPr>
        <w:t>On February 24, 2020, the CER issued a Notice of Public Hearing which outlined the process for participation in the hearing and identified a list of issues for discussion in the</w:t>
      </w:r>
      <w:r>
        <w:rPr>
          <w:rFonts w:ascii="Arial" w:eastAsia="Times New Roman" w:hAnsi="Arial" w:cs="Arial"/>
          <w:color w:val="000000"/>
          <w:sz w:val="20"/>
          <w:szCs w:val="20"/>
        </w:rPr>
        <w:t xml:space="preserve"> proceeding. In March 2020, letters were filed with the CER by a group of potential intervenors that requested the CER delay setting hearing dates associated with our Mainline System contract filing. Subsequently, the CER issued a letter requesting comment</w:t>
      </w:r>
      <w:r>
        <w:rPr>
          <w:rFonts w:ascii="Arial" w:eastAsia="Times New Roman" w:hAnsi="Arial" w:cs="Arial"/>
          <w:color w:val="000000"/>
          <w:sz w:val="20"/>
          <w:szCs w:val="20"/>
        </w:rPr>
        <w:t>s on the potential delay of proceedings.</w:t>
      </w:r>
    </w:p>
    <w:p w:rsidR="00000000" w:rsidRDefault="00DA77C3">
      <w:pPr>
        <w:divId w:val="207302587"/>
        <w:rPr>
          <w:rFonts w:eastAsia="Times New Roman"/>
        </w:rPr>
      </w:pPr>
    </w:p>
    <w:p w:rsidR="00000000" w:rsidRDefault="00DA77C3">
      <w:pPr>
        <w:divId w:val="731124296"/>
        <w:rPr>
          <w:rFonts w:eastAsia="Times New Roman"/>
        </w:rPr>
      </w:pPr>
      <w:r>
        <w:rPr>
          <w:rFonts w:ascii="Arial" w:eastAsia="Times New Roman" w:hAnsi="Arial" w:cs="Arial"/>
          <w:color w:val="000000"/>
          <w:sz w:val="20"/>
          <w:szCs w:val="20"/>
        </w:rPr>
        <w:t>We filed our response with the CER on May 1, 2020, and on May 19, 2020, the CER announced that the regulatory process for our proposal to offer contracted transportation service on our Mainline System will proceed</w:t>
      </w:r>
      <w:r>
        <w:rPr>
          <w:rFonts w:ascii="Arial" w:eastAsia="Times New Roman" w:hAnsi="Arial" w:cs="Arial"/>
          <w:color w:val="000000"/>
          <w:sz w:val="20"/>
          <w:szCs w:val="20"/>
        </w:rPr>
        <w:t xml:space="preserve"> in a single phase hearing process that balances the need to address COVID-19 pandemic related challenges and the CER's mandate to adjudicate in an appropriately expeditious manner. </w:t>
      </w:r>
    </w:p>
    <w:p w:rsidR="00000000" w:rsidRDefault="00DA77C3">
      <w:pPr>
        <w:divId w:val="1331133970"/>
        <w:rPr>
          <w:rFonts w:eastAsia="Times New Roman"/>
        </w:rPr>
      </w:pPr>
    </w:p>
    <w:p w:rsidR="00000000" w:rsidRDefault="00DA77C3">
      <w:pPr>
        <w:divId w:val="604995365"/>
        <w:rPr>
          <w:rFonts w:eastAsia="Times New Roman"/>
        </w:rPr>
      </w:pPr>
      <w:r>
        <w:rPr>
          <w:rFonts w:ascii="Arial" w:eastAsia="Times New Roman" w:hAnsi="Arial" w:cs="Arial"/>
          <w:color w:val="000000"/>
          <w:sz w:val="20"/>
          <w:szCs w:val="20"/>
        </w:rPr>
        <w:t>We are currently in the midst of the regulatory process and expect an o</w:t>
      </w:r>
      <w:r>
        <w:rPr>
          <w:rFonts w:ascii="Arial" w:eastAsia="Times New Roman" w:hAnsi="Arial" w:cs="Arial"/>
          <w:color w:val="000000"/>
          <w:sz w:val="20"/>
          <w:szCs w:val="20"/>
        </w:rPr>
        <w:t xml:space="preserve">ral hearing to occur sometime after April 2021, but a hearing date has not yet been set. If a replacement agreement is not in place by June 30, 2021, the Competitive Tolling Settlement provides for tolls to continue on an interim basis. </w:t>
      </w:r>
    </w:p>
    <w:p w:rsidR="00000000" w:rsidRDefault="00DA77C3">
      <w:pPr>
        <w:divId w:val="1679117393"/>
        <w:rPr>
          <w:rFonts w:eastAsia="Times New Roman"/>
        </w:rPr>
      </w:pPr>
    </w:p>
    <w:p w:rsidR="00000000" w:rsidRDefault="00DA77C3">
      <w:pPr>
        <w:divId w:val="1765764658"/>
        <w:rPr>
          <w:rFonts w:eastAsia="Times New Roman"/>
        </w:rPr>
      </w:pPr>
      <w:r>
        <w:rPr>
          <w:rFonts w:ascii="Arial" w:eastAsia="Times New Roman" w:hAnsi="Arial" w:cs="Arial"/>
          <w:b/>
          <w:bCs/>
          <w:color w:val="000000"/>
          <w:sz w:val="20"/>
          <w:szCs w:val="20"/>
        </w:rPr>
        <w:t>GAS TRANSMISSION</w:t>
      </w:r>
      <w:r>
        <w:rPr>
          <w:rFonts w:ascii="Arial" w:eastAsia="Times New Roman" w:hAnsi="Arial" w:cs="Arial"/>
          <w:b/>
          <w:bCs/>
          <w:color w:val="000000"/>
          <w:sz w:val="20"/>
          <w:szCs w:val="20"/>
        </w:rPr>
        <w:t xml:space="preserve"> AND MIDSTREAM RATE PROCEEDINGS</w:t>
      </w:r>
    </w:p>
    <w:p w:rsidR="00000000" w:rsidRDefault="00DA77C3">
      <w:pPr>
        <w:divId w:val="572854747"/>
        <w:rPr>
          <w:rFonts w:eastAsia="Times New Roman"/>
        </w:rPr>
      </w:pPr>
    </w:p>
    <w:p w:rsidR="00000000" w:rsidRDefault="00DA77C3">
      <w:pPr>
        <w:divId w:val="451098653"/>
        <w:rPr>
          <w:rFonts w:eastAsia="Times New Roman"/>
        </w:rPr>
      </w:pPr>
      <w:r>
        <w:rPr>
          <w:rFonts w:ascii="Arial" w:eastAsia="Times New Roman" w:hAnsi="Arial" w:cs="Arial"/>
          <w:b/>
          <w:bCs/>
          <w:color w:val="000000"/>
          <w:sz w:val="20"/>
          <w:szCs w:val="20"/>
        </w:rPr>
        <w:t>Texas Eastern</w:t>
      </w:r>
    </w:p>
    <w:p w:rsidR="00000000" w:rsidRDefault="00DA77C3">
      <w:pPr>
        <w:divId w:val="1011223177"/>
        <w:rPr>
          <w:rFonts w:eastAsia="Times New Roman"/>
        </w:rPr>
      </w:pPr>
      <w:r>
        <w:rPr>
          <w:rFonts w:ascii="Arial" w:eastAsia="Times New Roman" w:hAnsi="Arial" w:cs="Arial"/>
          <w:color w:val="000000"/>
          <w:sz w:val="20"/>
          <w:szCs w:val="20"/>
        </w:rPr>
        <w:t xml:space="preserve">On February 25, 2020, Texas Eastern Transmission, L.P. </w:t>
      </w:r>
      <w:r>
        <w:rPr>
          <w:rFonts w:ascii="Arial" w:eastAsia="Times New Roman" w:hAnsi="Arial" w:cs="Arial"/>
          <w:color w:val="000000"/>
          <w:sz w:val="18"/>
          <w:szCs w:val="18"/>
        </w:rPr>
        <w:t>(</w:t>
      </w:r>
      <w:r>
        <w:rPr>
          <w:rFonts w:ascii="Arial" w:eastAsia="Times New Roman" w:hAnsi="Arial" w:cs="Arial"/>
          <w:color w:val="000000"/>
          <w:sz w:val="20"/>
          <w:szCs w:val="20"/>
        </w:rPr>
        <w:t>Texas Eastern) received approval from the Federal Energy Regulatory Commission (FERC) of its uncontested rate case settlement with customers. In the first quarter of 2020, Texas Eastern recognized revenues from the settled rates retroactive to June 1, 2019</w:t>
      </w:r>
      <w:r>
        <w:rPr>
          <w:rFonts w:ascii="Arial" w:eastAsia="Times New Roman" w:hAnsi="Arial" w:cs="Arial"/>
          <w:color w:val="000000"/>
          <w:sz w:val="20"/>
          <w:szCs w:val="20"/>
        </w:rPr>
        <w:t>, and put the settled rates into effect on April 1, 2020.</w:t>
      </w:r>
    </w:p>
    <w:p w:rsidR="00000000" w:rsidRDefault="00DA77C3">
      <w:pPr>
        <w:divId w:val="947002506"/>
        <w:rPr>
          <w:rFonts w:eastAsia="Times New Roman"/>
        </w:rPr>
      </w:pPr>
    </w:p>
    <w:p w:rsidR="00000000" w:rsidRDefault="00DA77C3">
      <w:pPr>
        <w:divId w:val="1507676064"/>
        <w:rPr>
          <w:rFonts w:eastAsia="Times New Roman"/>
        </w:rPr>
      </w:pPr>
      <w:r>
        <w:rPr>
          <w:rFonts w:ascii="Arial" w:eastAsia="Times New Roman" w:hAnsi="Arial" w:cs="Arial"/>
          <w:b/>
          <w:bCs/>
          <w:color w:val="000000"/>
          <w:sz w:val="20"/>
          <w:szCs w:val="20"/>
        </w:rPr>
        <w:t>Algonquin</w:t>
      </w:r>
    </w:p>
    <w:p w:rsidR="00000000" w:rsidRDefault="00DA77C3">
      <w:pPr>
        <w:divId w:val="993148504"/>
        <w:rPr>
          <w:rFonts w:eastAsia="Times New Roman"/>
        </w:rPr>
      </w:pPr>
      <w:r>
        <w:rPr>
          <w:rFonts w:ascii="Arial" w:eastAsia="Times New Roman" w:hAnsi="Arial" w:cs="Arial"/>
          <w:color w:val="000000"/>
          <w:sz w:val="20"/>
          <w:szCs w:val="20"/>
        </w:rPr>
        <w:t>On July 2, 2020, Algonquin Gas Transmission, LLC (Algonquin) received approval from the FERC of its uncontested rate case settlement with customers. In the third quarter of 2020, Algonqu</w:t>
      </w:r>
      <w:r>
        <w:rPr>
          <w:rFonts w:ascii="Arial" w:eastAsia="Times New Roman" w:hAnsi="Arial" w:cs="Arial"/>
          <w:color w:val="000000"/>
          <w:sz w:val="20"/>
          <w:szCs w:val="20"/>
        </w:rPr>
        <w:t>in recognized revenues from the settled rates retroactive to June 1, 2020, and put the settled rates into effect on September 1, 2020.</w:t>
      </w:r>
    </w:p>
    <w:p w:rsidR="00000000" w:rsidRDefault="00DA77C3">
      <w:pPr>
        <w:divId w:val="1220899701"/>
        <w:rPr>
          <w:rFonts w:eastAsia="Times New Roman"/>
        </w:rPr>
      </w:pPr>
    </w:p>
    <w:p w:rsidR="00000000" w:rsidRDefault="00DA77C3">
      <w:pPr>
        <w:jc w:val="center"/>
        <w:divId w:val="195310274"/>
        <w:rPr>
          <w:rFonts w:eastAsia="Times New Roman"/>
        </w:rPr>
      </w:pPr>
      <w:r>
        <w:rPr>
          <w:rFonts w:ascii="Arial" w:eastAsia="Times New Roman" w:hAnsi="Arial" w:cs="Arial"/>
          <w:color w:val="000000"/>
          <w:sz w:val="20"/>
          <w:szCs w:val="20"/>
        </w:rPr>
        <w:t>59</w:t>
      </w:r>
    </w:p>
    <w:p w:rsidR="00000000" w:rsidRDefault="00DA77C3">
      <w:pPr>
        <w:rPr>
          <w:rFonts w:eastAsia="Times New Roman"/>
        </w:rPr>
      </w:pPr>
      <w:r>
        <w:rPr>
          <w:rFonts w:eastAsia="Times New Roman"/>
        </w:rPr>
        <w:pict>
          <v:rect id="_x0000_i1089" style="width:0;height:1.5pt" o:hralign="center" o:hrstd="t" o:hr="t" fillcolor="#a0a0a0" stroked="f"/>
        </w:pict>
      </w:r>
    </w:p>
    <w:p w:rsidR="00000000" w:rsidRDefault="00DA77C3">
      <w:pPr>
        <w:jc w:val="center"/>
        <w:divId w:val="1994331674"/>
        <w:rPr>
          <w:rFonts w:eastAsia="Times New Roman"/>
        </w:rPr>
      </w:pPr>
    </w:p>
    <w:p w:rsidR="00000000" w:rsidRDefault="00DA77C3">
      <w:pPr>
        <w:divId w:val="54666581"/>
        <w:rPr>
          <w:rFonts w:eastAsia="Times New Roman"/>
        </w:rPr>
      </w:pPr>
      <w:r>
        <w:rPr>
          <w:rFonts w:ascii="Arial" w:eastAsia="Times New Roman" w:hAnsi="Arial" w:cs="Arial"/>
          <w:b/>
          <w:bCs/>
          <w:color w:val="000000"/>
          <w:sz w:val="20"/>
          <w:szCs w:val="20"/>
        </w:rPr>
        <w:t>BC Pipeline</w:t>
      </w:r>
    </w:p>
    <w:p w:rsidR="00000000" w:rsidRDefault="00DA77C3">
      <w:pPr>
        <w:divId w:val="860557233"/>
        <w:rPr>
          <w:rFonts w:eastAsia="Times New Roman"/>
        </w:rPr>
      </w:pPr>
      <w:r>
        <w:rPr>
          <w:rFonts w:ascii="Arial" w:eastAsia="Times New Roman" w:hAnsi="Arial" w:cs="Arial"/>
          <w:color w:val="000000"/>
          <w:sz w:val="20"/>
          <w:szCs w:val="20"/>
        </w:rPr>
        <w:t>In July 2020, the 2020-2021 rate settlement agreement with Westcoa</w:t>
      </w:r>
      <w:r>
        <w:rPr>
          <w:rFonts w:ascii="Arial" w:eastAsia="Times New Roman" w:hAnsi="Arial" w:cs="Arial"/>
          <w:color w:val="000000"/>
          <w:sz w:val="20"/>
          <w:szCs w:val="20"/>
        </w:rPr>
        <w:t>st Energy Inc.’s (Westcoast) British Columbia (BC) Pipeline shippers was approved by the CER. Following approval of the settlement, Westcoast applied and received approval from the CER on August 12, 2020 for the interim tolls to be made final, including th</w:t>
      </w:r>
      <w:r>
        <w:rPr>
          <w:rFonts w:ascii="Arial" w:eastAsia="Times New Roman" w:hAnsi="Arial" w:cs="Arial"/>
          <w:color w:val="000000"/>
          <w:sz w:val="20"/>
          <w:szCs w:val="20"/>
        </w:rPr>
        <w:t>e interim tolls from January 1, 2020 to March 31, 2020 as well as the revised interim tolls in effect as at April 1, 2020.</w:t>
      </w:r>
    </w:p>
    <w:p w:rsidR="00000000" w:rsidRDefault="00DA77C3">
      <w:pPr>
        <w:divId w:val="382292199"/>
        <w:rPr>
          <w:rFonts w:eastAsia="Times New Roman"/>
        </w:rPr>
      </w:pPr>
    </w:p>
    <w:p w:rsidR="00000000" w:rsidRDefault="00DA77C3">
      <w:pPr>
        <w:divId w:val="1433668164"/>
        <w:rPr>
          <w:rFonts w:eastAsia="Times New Roman"/>
        </w:rPr>
      </w:pPr>
      <w:r>
        <w:rPr>
          <w:rFonts w:ascii="Arial" w:eastAsia="Times New Roman" w:hAnsi="Arial" w:cs="Arial"/>
          <w:b/>
          <w:bCs/>
          <w:color w:val="000000"/>
          <w:sz w:val="20"/>
          <w:szCs w:val="20"/>
        </w:rPr>
        <w:t>East Tennessee</w:t>
      </w:r>
    </w:p>
    <w:p w:rsidR="00000000" w:rsidRDefault="00DA77C3">
      <w:pPr>
        <w:divId w:val="1341859477"/>
        <w:rPr>
          <w:rFonts w:eastAsia="Times New Roman"/>
        </w:rPr>
      </w:pPr>
      <w:r>
        <w:rPr>
          <w:rFonts w:ascii="Arial" w:eastAsia="Times New Roman" w:hAnsi="Arial" w:cs="Arial"/>
          <w:color w:val="000000"/>
          <w:sz w:val="20"/>
          <w:szCs w:val="20"/>
        </w:rPr>
        <w:t xml:space="preserve">East Tennessee Natural Gas, LLC filed a rate case in the second quarter of 2020 and customer settlement discussions </w:t>
      </w:r>
      <w:r>
        <w:rPr>
          <w:rFonts w:ascii="Arial" w:eastAsia="Times New Roman" w:hAnsi="Arial" w:cs="Arial"/>
          <w:color w:val="000000"/>
          <w:sz w:val="20"/>
          <w:szCs w:val="20"/>
        </w:rPr>
        <w:t>commenced in the fourth quarter of 2020.</w:t>
      </w:r>
    </w:p>
    <w:p w:rsidR="00000000" w:rsidRDefault="00DA77C3">
      <w:pPr>
        <w:divId w:val="1093358917"/>
        <w:rPr>
          <w:rFonts w:eastAsia="Times New Roman"/>
        </w:rPr>
      </w:pPr>
    </w:p>
    <w:p w:rsidR="00000000" w:rsidRDefault="00DA77C3">
      <w:pPr>
        <w:divId w:val="1256204124"/>
        <w:rPr>
          <w:rFonts w:eastAsia="Times New Roman"/>
        </w:rPr>
      </w:pPr>
      <w:r>
        <w:rPr>
          <w:rFonts w:ascii="Arial" w:eastAsia="Times New Roman" w:hAnsi="Arial" w:cs="Arial"/>
          <w:b/>
          <w:bCs/>
          <w:color w:val="000000"/>
          <w:sz w:val="20"/>
          <w:szCs w:val="20"/>
        </w:rPr>
        <w:t>Maritimes &amp; Northeast Pipeline</w:t>
      </w:r>
    </w:p>
    <w:p w:rsidR="00000000" w:rsidRDefault="00DA77C3">
      <w:pPr>
        <w:divId w:val="2063483056"/>
        <w:rPr>
          <w:rFonts w:eastAsia="Times New Roman"/>
        </w:rPr>
      </w:pPr>
      <w:r>
        <w:rPr>
          <w:rFonts w:ascii="Arial" w:eastAsia="Times New Roman" w:hAnsi="Arial" w:cs="Arial"/>
          <w:color w:val="000000"/>
          <w:sz w:val="20"/>
          <w:szCs w:val="20"/>
        </w:rPr>
        <w:t>The US portion of Maritimes &amp; Northeast Pipeline filed a rate case in the second quarter of 2020 and an agreement was reached in principle with shippers in December 2020. A Stipulati</w:t>
      </w:r>
      <w:r>
        <w:rPr>
          <w:rFonts w:ascii="Arial" w:eastAsia="Times New Roman" w:hAnsi="Arial" w:cs="Arial"/>
          <w:color w:val="000000"/>
          <w:sz w:val="20"/>
          <w:szCs w:val="20"/>
        </w:rPr>
        <w:t>on and Agreement will be filed in February 2021 and we will await FERC approval.</w:t>
      </w:r>
    </w:p>
    <w:p w:rsidR="00000000" w:rsidRDefault="00DA77C3">
      <w:pPr>
        <w:divId w:val="893469482"/>
        <w:rPr>
          <w:rFonts w:eastAsia="Times New Roman"/>
        </w:rPr>
      </w:pPr>
    </w:p>
    <w:p w:rsidR="00000000" w:rsidRDefault="00DA77C3">
      <w:pPr>
        <w:divId w:val="1032995310"/>
        <w:rPr>
          <w:rFonts w:eastAsia="Times New Roman"/>
        </w:rPr>
      </w:pPr>
      <w:r>
        <w:rPr>
          <w:rFonts w:ascii="Arial" w:eastAsia="Times New Roman" w:hAnsi="Arial" w:cs="Arial"/>
          <w:b/>
          <w:bCs/>
          <w:color w:val="000000"/>
          <w:sz w:val="20"/>
          <w:szCs w:val="20"/>
        </w:rPr>
        <w:t>Alliance Pipeline</w:t>
      </w:r>
    </w:p>
    <w:p w:rsidR="00000000" w:rsidRDefault="00DA77C3">
      <w:pPr>
        <w:divId w:val="1603537166"/>
        <w:rPr>
          <w:rFonts w:eastAsia="Times New Roman"/>
        </w:rPr>
      </w:pPr>
      <w:r>
        <w:rPr>
          <w:rFonts w:ascii="Arial" w:eastAsia="Times New Roman" w:hAnsi="Arial" w:cs="Arial"/>
          <w:color w:val="000000"/>
          <w:sz w:val="20"/>
          <w:szCs w:val="20"/>
        </w:rPr>
        <w:t>The US portion of Alliance Pipeline filed a rate case in the second quarter of 2020 and an agreement was reached in principle with shippers in January 2021. A Stipulation and Agreement will be filed in March 2021 and we will await FERC approval.</w:t>
      </w:r>
    </w:p>
    <w:p w:rsidR="00000000" w:rsidRDefault="00DA77C3">
      <w:pPr>
        <w:divId w:val="1440373971"/>
        <w:rPr>
          <w:rFonts w:eastAsia="Times New Roman"/>
        </w:rPr>
      </w:pPr>
    </w:p>
    <w:p w:rsidR="00000000" w:rsidRDefault="00DA77C3">
      <w:pPr>
        <w:divId w:val="547643500"/>
        <w:rPr>
          <w:rFonts w:eastAsia="Times New Roman"/>
        </w:rPr>
      </w:pPr>
      <w:r>
        <w:rPr>
          <w:rFonts w:ascii="Arial" w:eastAsia="Times New Roman" w:hAnsi="Arial" w:cs="Arial"/>
          <w:b/>
          <w:bCs/>
          <w:color w:val="000000"/>
          <w:sz w:val="20"/>
          <w:szCs w:val="20"/>
        </w:rPr>
        <w:t>GAS DIST</w:t>
      </w:r>
      <w:r>
        <w:rPr>
          <w:rFonts w:ascii="Arial" w:eastAsia="Times New Roman" w:hAnsi="Arial" w:cs="Arial"/>
          <w:b/>
          <w:bCs/>
          <w:color w:val="000000"/>
          <w:sz w:val="20"/>
          <w:szCs w:val="20"/>
        </w:rPr>
        <w:t>RIBUTION AND STORAGE RATE APPLICATIONS</w:t>
      </w:r>
    </w:p>
    <w:p w:rsidR="00000000" w:rsidRDefault="00DA77C3">
      <w:pPr>
        <w:divId w:val="839613815"/>
        <w:rPr>
          <w:rFonts w:eastAsia="Times New Roman"/>
        </w:rPr>
      </w:pPr>
    </w:p>
    <w:p w:rsidR="00000000" w:rsidRDefault="00DA77C3">
      <w:pPr>
        <w:divId w:val="1631397106"/>
        <w:rPr>
          <w:rFonts w:eastAsia="Times New Roman"/>
        </w:rPr>
      </w:pPr>
      <w:r>
        <w:rPr>
          <w:rFonts w:ascii="Arial" w:eastAsia="Times New Roman" w:hAnsi="Arial" w:cs="Arial"/>
          <w:b/>
          <w:bCs/>
          <w:color w:val="000000"/>
          <w:sz w:val="20"/>
          <w:szCs w:val="20"/>
        </w:rPr>
        <w:t>2020 Rate Application</w:t>
      </w:r>
    </w:p>
    <w:p w:rsidR="00000000" w:rsidRDefault="00DA77C3">
      <w:pPr>
        <w:divId w:val="1882401624"/>
        <w:rPr>
          <w:rFonts w:eastAsia="Times New Roman"/>
        </w:rPr>
      </w:pPr>
      <w:r>
        <w:rPr>
          <w:rFonts w:ascii="Arial" w:eastAsia="Times New Roman" w:hAnsi="Arial" w:cs="Arial"/>
          <w:color w:val="000000"/>
          <w:sz w:val="20"/>
          <w:szCs w:val="20"/>
        </w:rPr>
        <w:t>Enbridge Gas's rate applications are filed in two phases. As part of an Ontario Energy Board (OEB) Decision and Order issued in December 2019, Phase 1 of the application for 2020 rates, exclusi</w:t>
      </w:r>
      <w:r>
        <w:rPr>
          <w:rFonts w:ascii="Arial" w:eastAsia="Times New Roman" w:hAnsi="Arial" w:cs="Arial"/>
          <w:color w:val="000000"/>
          <w:sz w:val="20"/>
          <w:szCs w:val="20"/>
        </w:rPr>
        <w:t>ve of funding for 2020 discrete incremental capital investments requested through the incremental capital module (ICM) mechanism, was approved effective January 1, 2020. Through a subsequent OEB Rate Order issued on June 11, 2020, Phase 2 of the applicatio</w:t>
      </w:r>
      <w:r>
        <w:rPr>
          <w:rFonts w:ascii="Arial" w:eastAsia="Times New Roman" w:hAnsi="Arial" w:cs="Arial"/>
          <w:color w:val="000000"/>
          <w:sz w:val="20"/>
          <w:szCs w:val="20"/>
        </w:rPr>
        <w:t xml:space="preserve">n for 2020 rates, inclusive of requested 2020 ICM amounts, was approved effective October 1, 2020, and interim rates in effect from January 1, 2020 through September 30, 2020 were made final. The 2020 rate application, which represented the second year of </w:t>
      </w:r>
      <w:r>
        <w:rPr>
          <w:rFonts w:ascii="Arial" w:eastAsia="Times New Roman" w:hAnsi="Arial" w:cs="Arial"/>
          <w:color w:val="000000"/>
          <w:sz w:val="20"/>
          <w:szCs w:val="20"/>
        </w:rPr>
        <w:t>a five-year term, was filed in accordance with the parameters of Enbridge Gas's OEB approved Price Cap Incentive Regulation (IR) rate setting mechanism.</w:t>
      </w:r>
    </w:p>
    <w:p w:rsidR="00000000" w:rsidRDefault="00DA77C3">
      <w:pPr>
        <w:divId w:val="1813207024"/>
        <w:rPr>
          <w:rFonts w:eastAsia="Times New Roman"/>
        </w:rPr>
      </w:pPr>
    </w:p>
    <w:p w:rsidR="00000000" w:rsidRDefault="00DA77C3">
      <w:pPr>
        <w:divId w:val="559681745"/>
        <w:rPr>
          <w:rFonts w:eastAsia="Times New Roman"/>
        </w:rPr>
      </w:pPr>
      <w:r>
        <w:rPr>
          <w:rFonts w:ascii="Arial" w:eastAsia="Times New Roman" w:hAnsi="Arial" w:cs="Arial"/>
          <w:b/>
          <w:bCs/>
          <w:color w:val="000000"/>
          <w:sz w:val="20"/>
          <w:szCs w:val="20"/>
        </w:rPr>
        <w:t>2021 Rate Application</w:t>
      </w:r>
    </w:p>
    <w:p w:rsidR="00000000" w:rsidRDefault="00DA77C3">
      <w:pPr>
        <w:divId w:val="852188223"/>
        <w:rPr>
          <w:rFonts w:eastAsia="Times New Roman"/>
        </w:rPr>
      </w:pPr>
      <w:r>
        <w:rPr>
          <w:rFonts w:ascii="Arial" w:eastAsia="Times New Roman" w:hAnsi="Arial" w:cs="Arial"/>
          <w:color w:val="000000"/>
          <w:sz w:val="20"/>
          <w:szCs w:val="20"/>
        </w:rPr>
        <w:t>On June 30, 2020, Enbridge Gas filed Phase 1 of an application with the OEB for</w:t>
      </w:r>
      <w:r>
        <w:rPr>
          <w:rFonts w:ascii="Arial" w:eastAsia="Times New Roman" w:hAnsi="Arial" w:cs="Arial"/>
          <w:color w:val="000000"/>
          <w:sz w:val="20"/>
          <w:szCs w:val="20"/>
        </w:rPr>
        <w:t xml:space="preserve"> the setting of rates for 2021. The 2021 rate application was filed in accordance with the parameters of Enbridge Gas's OEB approved Price Cap IR rate setting mechanism and represents the third year of a five-year term. On October 6, 2020, Enbridge Gas fil</w:t>
      </w:r>
      <w:r>
        <w:rPr>
          <w:rFonts w:ascii="Arial" w:eastAsia="Times New Roman" w:hAnsi="Arial" w:cs="Arial"/>
          <w:color w:val="000000"/>
          <w:sz w:val="20"/>
          <w:szCs w:val="20"/>
        </w:rPr>
        <w:t>ed a Phase 1 Settlement Proposal and draft Interim Rate Orders with the OEB, which were approved, on an interim basis effective January 1, 2021, on November 6, 2020. Phase 2 of the application addressing 2021 ICM funding requirements was filed on October 1</w:t>
      </w:r>
      <w:r>
        <w:rPr>
          <w:rFonts w:ascii="Arial" w:eastAsia="Times New Roman" w:hAnsi="Arial" w:cs="Arial"/>
          <w:color w:val="000000"/>
          <w:sz w:val="20"/>
          <w:szCs w:val="20"/>
        </w:rPr>
        <w:t>5, 2020.</w:t>
      </w:r>
    </w:p>
    <w:p w:rsidR="00000000" w:rsidRDefault="00DA77C3">
      <w:pPr>
        <w:divId w:val="236593123"/>
        <w:rPr>
          <w:rFonts w:eastAsia="Times New Roman"/>
        </w:rPr>
      </w:pPr>
    </w:p>
    <w:p w:rsidR="00000000" w:rsidRDefault="00DA77C3">
      <w:pPr>
        <w:divId w:val="1583874606"/>
        <w:rPr>
          <w:rFonts w:eastAsia="Times New Roman"/>
        </w:rPr>
      </w:pPr>
      <w:r>
        <w:rPr>
          <w:rFonts w:ascii="Arial" w:eastAsia="Times New Roman" w:hAnsi="Arial" w:cs="Arial"/>
          <w:b/>
          <w:bCs/>
          <w:color w:val="000000"/>
          <w:sz w:val="20"/>
          <w:szCs w:val="20"/>
        </w:rPr>
        <w:t>FINANCING UPDATE</w:t>
      </w:r>
    </w:p>
    <w:p w:rsidR="00000000" w:rsidRDefault="00DA77C3">
      <w:pPr>
        <w:divId w:val="428282897"/>
        <w:rPr>
          <w:rFonts w:eastAsia="Times New Roman"/>
        </w:rPr>
      </w:pPr>
    </w:p>
    <w:p w:rsidR="00000000" w:rsidRDefault="00DA77C3">
      <w:pPr>
        <w:divId w:val="1273053856"/>
        <w:rPr>
          <w:rFonts w:eastAsia="Times New Roman"/>
        </w:rPr>
      </w:pPr>
      <w:r>
        <w:rPr>
          <w:rFonts w:ascii="Arial" w:eastAsia="Times New Roman" w:hAnsi="Arial" w:cs="Arial"/>
          <w:color w:val="000000"/>
          <w:sz w:val="20"/>
          <w:szCs w:val="20"/>
        </w:rPr>
        <w:t>On February 20, 2020, we raised US$750 million of two-year floating rate notes in the US debt capital markets and on April 1, 2020, Enbridge Gas completed a $1.2 billion dual tranche offering of 10-year and 30-year notes in th</w:t>
      </w:r>
      <w:r>
        <w:rPr>
          <w:rFonts w:ascii="Arial" w:eastAsia="Times New Roman" w:hAnsi="Arial" w:cs="Arial"/>
          <w:color w:val="000000"/>
          <w:sz w:val="20"/>
          <w:szCs w:val="20"/>
        </w:rPr>
        <w:t>e Canadian debt capital markets. On May 12, 2020, we raised $1.3 billion with a dual tranche offering of 5-year and 7-year notes in the Canadian debt capital markets. On July 8, 2020, we raised an additional US$1.0 billion of 60-year hybrid subordinated no</w:t>
      </w:r>
      <w:r>
        <w:rPr>
          <w:rFonts w:ascii="Arial" w:eastAsia="Times New Roman" w:hAnsi="Arial" w:cs="Arial"/>
          <w:color w:val="000000"/>
          <w:sz w:val="20"/>
          <w:szCs w:val="20"/>
        </w:rPr>
        <w:t>tes in the US debt capital markets. Through these capital market activities, we completed our 2020 debt funding plan and strengthened our financial position.</w:t>
      </w:r>
    </w:p>
    <w:p w:rsidR="00000000" w:rsidRDefault="00DA77C3">
      <w:pPr>
        <w:divId w:val="513999452"/>
        <w:rPr>
          <w:rFonts w:eastAsia="Times New Roman"/>
        </w:rPr>
      </w:pPr>
    </w:p>
    <w:p w:rsidR="00000000" w:rsidRDefault="00DA77C3">
      <w:pPr>
        <w:jc w:val="center"/>
        <w:divId w:val="411053105"/>
        <w:rPr>
          <w:rFonts w:eastAsia="Times New Roman"/>
        </w:rPr>
      </w:pPr>
      <w:r>
        <w:rPr>
          <w:rFonts w:ascii="Arial" w:eastAsia="Times New Roman" w:hAnsi="Arial" w:cs="Arial"/>
          <w:color w:val="000000"/>
          <w:sz w:val="20"/>
          <w:szCs w:val="20"/>
        </w:rPr>
        <w:t>60</w:t>
      </w:r>
    </w:p>
    <w:p w:rsidR="00000000" w:rsidRDefault="00DA77C3">
      <w:pPr>
        <w:rPr>
          <w:rFonts w:eastAsia="Times New Roman"/>
        </w:rPr>
      </w:pPr>
      <w:r>
        <w:rPr>
          <w:rFonts w:eastAsia="Times New Roman"/>
        </w:rPr>
        <w:pict>
          <v:rect id="_x0000_i1090" style="width:0;height:1.5pt" o:hralign="center" o:hrstd="t" o:hr="t" fillcolor="#a0a0a0" stroked="f"/>
        </w:pict>
      </w:r>
    </w:p>
    <w:p w:rsidR="00000000" w:rsidRDefault="00DA77C3">
      <w:pPr>
        <w:jc w:val="center"/>
        <w:divId w:val="827401161"/>
        <w:rPr>
          <w:rFonts w:eastAsia="Times New Roman"/>
        </w:rPr>
      </w:pPr>
    </w:p>
    <w:p w:rsidR="00000000" w:rsidRDefault="00DA77C3">
      <w:pPr>
        <w:divId w:val="1573268546"/>
        <w:rPr>
          <w:rFonts w:eastAsia="Times New Roman"/>
        </w:rPr>
      </w:pPr>
      <w:r>
        <w:rPr>
          <w:rFonts w:ascii="Arial" w:eastAsia="Times New Roman" w:hAnsi="Arial" w:cs="Arial"/>
          <w:color w:val="000000"/>
          <w:sz w:val="20"/>
          <w:szCs w:val="20"/>
        </w:rPr>
        <w:t>In February 2020, we closed three new non-revolving cr</w:t>
      </w:r>
      <w:r>
        <w:rPr>
          <w:rFonts w:ascii="Arial" w:eastAsia="Times New Roman" w:hAnsi="Arial" w:cs="Arial"/>
          <w:color w:val="000000"/>
          <w:sz w:val="20"/>
          <w:szCs w:val="20"/>
        </w:rPr>
        <w:t>edit facilities totaling US$1.5 billion and on March 31, 2020, we established a new syndicated one-year revolving credit facility in the amount of $1.7 billion. On April 9, 2020, we increased the amount of our new revolving facility by an additional $1.3 b</w:t>
      </w:r>
      <w:r>
        <w:rPr>
          <w:rFonts w:ascii="Arial" w:eastAsia="Times New Roman" w:hAnsi="Arial" w:cs="Arial"/>
          <w:color w:val="000000"/>
          <w:sz w:val="20"/>
          <w:szCs w:val="20"/>
        </w:rPr>
        <w:t xml:space="preserve">illion, bringing the total amount to $3.0 billion, significantly enhancing our available liquidity. </w:t>
      </w:r>
    </w:p>
    <w:p w:rsidR="00000000" w:rsidRDefault="00DA77C3">
      <w:pPr>
        <w:divId w:val="2068868423"/>
        <w:rPr>
          <w:rFonts w:eastAsia="Times New Roman"/>
        </w:rPr>
      </w:pPr>
    </w:p>
    <w:p w:rsidR="00000000" w:rsidRDefault="00DA77C3">
      <w:pPr>
        <w:divId w:val="1408191005"/>
        <w:rPr>
          <w:rFonts w:eastAsia="Times New Roman"/>
        </w:rPr>
      </w:pPr>
      <w:r>
        <w:rPr>
          <w:rFonts w:ascii="Arial" w:eastAsia="Times New Roman" w:hAnsi="Arial" w:cs="Arial"/>
          <w:color w:val="000000"/>
          <w:sz w:val="20"/>
          <w:szCs w:val="20"/>
        </w:rPr>
        <w:t>In July 2020, we extended approximately $10.0 billion of our 364 day extendible credit facilities to July 2022, inclusive of a one-year term out provisio</w:t>
      </w:r>
      <w:r>
        <w:rPr>
          <w:rFonts w:ascii="Arial" w:eastAsia="Times New Roman" w:hAnsi="Arial" w:cs="Arial"/>
          <w:color w:val="000000"/>
          <w:sz w:val="20"/>
          <w:szCs w:val="20"/>
        </w:rPr>
        <w:t xml:space="preserve">n. </w:t>
      </w:r>
    </w:p>
    <w:p w:rsidR="00000000" w:rsidRDefault="00DA77C3">
      <w:pPr>
        <w:divId w:val="1660579196"/>
        <w:rPr>
          <w:rFonts w:eastAsia="Times New Roman"/>
        </w:rPr>
      </w:pPr>
    </w:p>
    <w:p w:rsidR="00000000" w:rsidRDefault="00DA77C3">
      <w:pPr>
        <w:divId w:val="1595699207"/>
        <w:rPr>
          <w:rFonts w:eastAsia="Times New Roman"/>
        </w:rPr>
      </w:pPr>
      <w:r>
        <w:rPr>
          <w:rFonts w:ascii="Arial" w:eastAsia="Times New Roman" w:hAnsi="Arial" w:cs="Arial"/>
          <w:color w:val="000000"/>
          <w:sz w:val="20"/>
          <w:szCs w:val="20"/>
        </w:rPr>
        <w:t>On October 1, 2020, we completed a private placement of US$300 million 20-year senior notes for Texas Eastern and early redeemed US$300 million senior notes originally due December 2020.</w:t>
      </w:r>
    </w:p>
    <w:p w:rsidR="00000000" w:rsidRDefault="00DA77C3">
      <w:pPr>
        <w:divId w:val="1838494006"/>
        <w:rPr>
          <w:rFonts w:eastAsia="Times New Roman"/>
        </w:rPr>
      </w:pPr>
    </w:p>
    <w:p w:rsidR="00000000" w:rsidRDefault="00DA77C3">
      <w:pPr>
        <w:divId w:val="164825668"/>
        <w:rPr>
          <w:rFonts w:eastAsia="Times New Roman"/>
        </w:rPr>
      </w:pPr>
      <w:r>
        <w:rPr>
          <w:rFonts w:ascii="Arial" w:eastAsia="Times New Roman" w:hAnsi="Arial" w:cs="Arial"/>
          <w:color w:val="000000"/>
          <w:sz w:val="20"/>
          <w:szCs w:val="20"/>
        </w:rPr>
        <w:t>On February 10, 2021, we entered into a three year, sustainab</w:t>
      </w:r>
      <w:r>
        <w:rPr>
          <w:rFonts w:ascii="Arial" w:eastAsia="Times New Roman" w:hAnsi="Arial" w:cs="Arial"/>
          <w:color w:val="000000"/>
          <w:sz w:val="20"/>
          <w:szCs w:val="20"/>
        </w:rPr>
        <w:t>ility linked credit facility for $1.0 billion with a syndicate of lenders. As a result of the sustainability linked credit facility and other financing activities completed in 2020, our resilient cash flows and our current liquidity position, we concurrent</w:t>
      </w:r>
      <w:r>
        <w:rPr>
          <w:rFonts w:ascii="Arial" w:eastAsia="Times New Roman" w:hAnsi="Arial" w:cs="Arial"/>
          <w:color w:val="000000"/>
          <w:sz w:val="20"/>
          <w:szCs w:val="20"/>
        </w:rPr>
        <w:t>ly cancelled a one year, revolving, syndicated credit facility for $3.0 billion, ahead of its scheduled March 2021 maturity.</w:t>
      </w:r>
    </w:p>
    <w:p w:rsidR="00000000" w:rsidRDefault="00DA77C3">
      <w:pPr>
        <w:divId w:val="1844398410"/>
        <w:rPr>
          <w:rFonts w:eastAsia="Times New Roman"/>
        </w:rPr>
      </w:pPr>
    </w:p>
    <w:p w:rsidR="00000000" w:rsidRDefault="00DA77C3">
      <w:pPr>
        <w:divId w:val="1171986889"/>
        <w:rPr>
          <w:rFonts w:eastAsia="Times New Roman"/>
        </w:rPr>
      </w:pPr>
      <w:r>
        <w:rPr>
          <w:rFonts w:ascii="Arial" w:eastAsia="Times New Roman" w:hAnsi="Arial" w:cs="Arial"/>
          <w:color w:val="000000"/>
          <w:sz w:val="20"/>
          <w:szCs w:val="20"/>
        </w:rPr>
        <w:t xml:space="preserve">These financing activities, in combination with the asset monetization activities noted below, provide significant liquidity and </w:t>
      </w:r>
      <w:r>
        <w:rPr>
          <w:rFonts w:ascii="Arial" w:eastAsia="Times New Roman" w:hAnsi="Arial" w:cs="Arial"/>
          <w:color w:val="000000"/>
          <w:sz w:val="20"/>
          <w:szCs w:val="20"/>
        </w:rPr>
        <w:t xml:space="preserve">we expect will enable us to fund our current portfolio of capital projects without requiring access to the capital markets through 2021 if market access is restricted or pricing is unattractive. Refer to </w:t>
      </w:r>
      <w:r>
        <w:rPr>
          <w:rFonts w:ascii="Arial" w:eastAsia="Times New Roman" w:hAnsi="Arial" w:cs="Arial"/>
          <w:i/>
          <w:iCs/>
          <w:color w:val="000000"/>
          <w:sz w:val="20"/>
          <w:szCs w:val="20"/>
        </w:rPr>
        <w:t>Liquidity and Capital Resources</w:t>
      </w:r>
      <w:r>
        <w:rPr>
          <w:rFonts w:ascii="Arial" w:eastAsia="Times New Roman" w:hAnsi="Arial" w:cs="Arial"/>
          <w:color w:val="000000"/>
          <w:sz w:val="20"/>
          <w:szCs w:val="20"/>
        </w:rPr>
        <w:t xml:space="preserve">. </w:t>
      </w:r>
    </w:p>
    <w:p w:rsidR="00000000" w:rsidRDefault="00DA77C3">
      <w:pPr>
        <w:divId w:val="1354267062"/>
        <w:rPr>
          <w:rFonts w:eastAsia="Times New Roman"/>
        </w:rPr>
      </w:pPr>
    </w:p>
    <w:p w:rsidR="00000000" w:rsidRDefault="00DA77C3">
      <w:pPr>
        <w:divId w:val="1639724610"/>
        <w:rPr>
          <w:rFonts w:eastAsia="Times New Roman"/>
        </w:rPr>
      </w:pPr>
      <w:r>
        <w:rPr>
          <w:rFonts w:ascii="Arial" w:eastAsia="Times New Roman" w:hAnsi="Arial" w:cs="Arial"/>
          <w:b/>
          <w:bCs/>
          <w:color w:val="000000"/>
          <w:sz w:val="20"/>
          <w:szCs w:val="20"/>
        </w:rPr>
        <w:t>ASSET MONETIZATION</w:t>
      </w:r>
    </w:p>
    <w:p w:rsidR="00000000" w:rsidRDefault="00DA77C3">
      <w:pPr>
        <w:divId w:val="612791051"/>
        <w:rPr>
          <w:rFonts w:eastAsia="Times New Roman"/>
        </w:rPr>
      </w:pPr>
    </w:p>
    <w:p w:rsidR="00000000" w:rsidRDefault="00DA77C3">
      <w:pPr>
        <w:divId w:val="86268486"/>
        <w:rPr>
          <w:rFonts w:eastAsia="Times New Roman"/>
        </w:rPr>
      </w:pPr>
      <w:r>
        <w:rPr>
          <w:rFonts w:ascii="Arial" w:eastAsia="Times New Roman" w:hAnsi="Arial" w:cs="Arial"/>
          <w:b/>
          <w:bCs/>
          <w:color w:val="000000"/>
          <w:sz w:val="20"/>
          <w:szCs w:val="20"/>
        </w:rPr>
        <w:t>Ozark Gas Transmission and Ozark Gas Gathering</w:t>
      </w:r>
    </w:p>
    <w:p w:rsidR="00000000" w:rsidRDefault="00DA77C3">
      <w:pPr>
        <w:divId w:val="1067416051"/>
        <w:rPr>
          <w:rFonts w:eastAsia="Times New Roman"/>
        </w:rPr>
      </w:pPr>
      <w:r>
        <w:rPr>
          <w:rFonts w:ascii="Arial" w:eastAsia="Times New Roman" w:hAnsi="Arial" w:cs="Arial"/>
          <w:color w:val="000000"/>
          <w:sz w:val="20"/>
          <w:szCs w:val="20"/>
        </w:rPr>
        <w:t>On April 1, 2020, we closed the sale of our Ozark assets for cash proceeds of approximately $63 million.</w:t>
      </w:r>
    </w:p>
    <w:p w:rsidR="00000000" w:rsidRDefault="00DA77C3">
      <w:pPr>
        <w:divId w:val="32929949"/>
        <w:rPr>
          <w:rFonts w:eastAsia="Times New Roman"/>
        </w:rPr>
      </w:pPr>
    </w:p>
    <w:p w:rsidR="00000000" w:rsidRDefault="00DA77C3">
      <w:pPr>
        <w:divId w:val="1173685269"/>
        <w:rPr>
          <w:rFonts w:eastAsia="Times New Roman"/>
        </w:rPr>
      </w:pPr>
      <w:r>
        <w:rPr>
          <w:rFonts w:ascii="Arial" w:eastAsia="Times New Roman" w:hAnsi="Arial" w:cs="Arial"/>
          <w:b/>
          <w:bCs/>
          <w:color w:val="000000"/>
          <w:sz w:val="20"/>
          <w:szCs w:val="20"/>
        </w:rPr>
        <w:t xml:space="preserve">Montana-Alberta Tie Line </w:t>
      </w:r>
    </w:p>
    <w:p w:rsidR="00000000" w:rsidRDefault="00DA77C3">
      <w:pPr>
        <w:divId w:val="589310867"/>
        <w:rPr>
          <w:rFonts w:eastAsia="Times New Roman"/>
        </w:rPr>
      </w:pPr>
      <w:r>
        <w:rPr>
          <w:rFonts w:ascii="Arial" w:eastAsia="Times New Roman" w:hAnsi="Arial" w:cs="Arial"/>
          <w:color w:val="000000"/>
          <w:sz w:val="20"/>
          <w:szCs w:val="20"/>
        </w:rPr>
        <w:t>On May 1, 2020, we closed the sale of our Montana-Alberta Tie-Line (MATL) transmission assets for cash proceeds of approximately $189 million.</w:t>
      </w:r>
    </w:p>
    <w:p w:rsidR="00000000" w:rsidRDefault="00DA77C3">
      <w:pPr>
        <w:divId w:val="767039130"/>
        <w:rPr>
          <w:rFonts w:eastAsia="Times New Roman"/>
        </w:rPr>
      </w:pPr>
    </w:p>
    <w:p w:rsidR="00000000" w:rsidRDefault="00DA77C3">
      <w:pPr>
        <w:divId w:val="278413858"/>
        <w:rPr>
          <w:rFonts w:eastAsia="Times New Roman"/>
        </w:rPr>
      </w:pPr>
      <w:r>
        <w:rPr>
          <w:rFonts w:ascii="Arial" w:eastAsia="Times New Roman" w:hAnsi="Arial" w:cs="Arial"/>
          <w:b/>
          <w:bCs/>
          <w:color w:val="000000"/>
          <w:sz w:val="20"/>
          <w:szCs w:val="20"/>
        </w:rPr>
        <w:t>Éolien Maritime France SAS</w:t>
      </w:r>
    </w:p>
    <w:p w:rsidR="00000000" w:rsidRDefault="00DA77C3">
      <w:pPr>
        <w:divId w:val="752778513"/>
        <w:rPr>
          <w:rFonts w:eastAsia="Times New Roman"/>
        </w:rPr>
      </w:pPr>
      <w:r>
        <w:rPr>
          <w:rFonts w:ascii="Arial" w:eastAsia="Times New Roman" w:hAnsi="Arial" w:cs="Arial"/>
          <w:color w:val="000000"/>
          <w:sz w:val="20"/>
          <w:szCs w:val="20"/>
        </w:rPr>
        <w:t>On May 1, 2020, we executed agreements to sell 49% of an entity that holds our 50% i</w:t>
      </w:r>
      <w:r>
        <w:rPr>
          <w:rFonts w:ascii="Arial" w:eastAsia="Times New Roman" w:hAnsi="Arial" w:cs="Arial"/>
          <w:color w:val="000000"/>
          <w:sz w:val="20"/>
          <w:szCs w:val="20"/>
        </w:rPr>
        <w:t>nterest in Éolien Maritime France SAS (EMF) to the Canada Pension Plan Investment Board (CPP Investments) for initial proceeds in excess of $100 million. CPP Investments will fund their 49% share of all ongoing future development capital. Closing of the tr</w:t>
      </w:r>
      <w:r>
        <w:rPr>
          <w:rFonts w:ascii="Arial" w:eastAsia="Times New Roman" w:hAnsi="Arial" w:cs="Arial"/>
          <w:color w:val="000000"/>
          <w:sz w:val="20"/>
          <w:szCs w:val="20"/>
        </w:rPr>
        <w:t xml:space="preserve">ansaction is subject to customary regulatory approvals and is expected to occur in the first half of 2021. Refer to </w:t>
      </w:r>
      <w:r>
        <w:rPr>
          <w:rFonts w:ascii="Arial" w:eastAsia="Times New Roman" w:hAnsi="Arial" w:cs="Arial"/>
          <w:i/>
          <w:iCs/>
          <w:color w:val="000000"/>
          <w:sz w:val="20"/>
          <w:szCs w:val="20"/>
        </w:rPr>
        <w:t>Growth Projects - Commercially Secured Projects - Renewable Power Generation</w:t>
      </w:r>
      <w:r>
        <w:rPr>
          <w:rFonts w:ascii="Arial" w:eastAsia="Times New Roman" w:hAnsi="Arial" w:cs="Arial"/>
          <w:color w:val="000000"/>
          <w:sz w:val="20"/>
          <w:szCs w:val="20"/>
        </w:rPr>
        <w:t>.</w:t>
      </w:r>
    </w:p>
    <w:p w:rsidR="00000000" w:rsidRDefault="00DA77C3">
      <w:pPr>
        <w:divId w:val="721371639"/>
        <w:rPr>
          <w:rFonts w:eastAsia="Times New Roman"/>
        </w:rPr>
      </w:pPr>
    </w:p>
    <w:p w:rsidR="00000000" w:rsidRDefault="00DA77C3">
      <w:pPr>
        <w:divId w:val="1105812250"/>
        <w:rPr>
          <w:rFonts w:eastAsia="Times New Roman"/>
        </w:rPr>
      </w:pPr>
      <w:r>
        <w:rPr>
          <w:rFonts w:ascii="Arial" w:eastAsia="Times New Roman" w:hAnsi="Arial" w:cs="Arial"/>
          <w:b/>
          <w:bCs/>
          <w:color w:val="000000"/>
          <w:sz w:val="20"/>
          <w:szCs w:val="20"/>
        </w:rPr>
        <w:t>TEXAS EASTERN PIPELINE RETURN-TO-SERVICE</w:t>
      </w:r>
    </w:p>
    <w:p w:rsidR="00000000" w:rsidRDefault="00DA77C3">
      <w:pPr>
        <w:divId w:val="654725115"/>
        <w:rPr>
          <w:rFonts w:eastAsia="Times New Roman"/>
        </w:rPr>
      </w:pPr>
    </w:p>
    <w:p w:rsidR="00000000" w:rsidRDefault="00DA77C3">
      <w:pPr>
        <w:divId w:val="1612203475"/>
        <w:rPr>
          <w:rFonts w:eastAsia="Times New Roman"/>
        </w:rPr>
      </w:pPr>
      <w:r>
        <w:rPr>
          <w:rFonts w:ascii="Arial" w:eastAsia="Times New Roman" w:hAnsi="Arial" w:cs="Arial"/>
          <w:color w:val="000000"/>
          <w:sz w:val="20"/>
          <w:szCs w:val="20"/>
        </w:rPr>
        <w:t>On May 4, 2020, a</w:t>
      </w:r>
      <w:r>
        <w:rPr>
          <w:rFonts w:ascii="Arial" w:eastAsia="Times New Roman" w:hAnsi="Arial" w:cs="Arial"/>
          <w:color w:val="000000"/>
          <w:sz w:val="20"/>
          <w:szCs w:val="20"/>
        </w:rPr>
        <w:t xml:space="preserve"> rupture occurred on Line 10, a 30-inch natural gas pipeline that makes up part of the Texas Eastern natural gas pipeline system in Fleming County, Kentucky. There were no reported injuries or damaged structures as a result of the rupture. </w:t>
      </w:r>
    </w:p>
    <w:p w:rsidR="00000000" w:rsidRDefault="00DA77C3">
      <w:pPr>
        <w:divId w:val="1269043403"/>
        <w:rPr>
          <w:rFonts w:eastAsia="Times New Roman"/>
        </w:rPr>
      </w:pPr>
    </w:p>
    <w:p w:rsidR="00000000" w:rsidRDefault="00DA77C3">
      <w:pPr>
        <w:divId w:val="1241864884"/>
        <w:rPr>
          <w:rFonts w:eastAsia="Times New Roman"/>
        </w:rPr>
      </w:pPr>
      <w:r>
        <w:rPr>
          <w:rFonts w:ascii="Arial" w:eastAsia="Times New Roman" w:hAnsi="Arial" w:cs="Arial"/>
          <w:color w:val="000000"/>
          <w:sz w:val="20"/>
          <w:szCs w:val="20"/>
        </w:rPr>
        <w:t>In 2020, we u</w:t>
      </w:r>
      <w:r>
        <w:rPr>
          <w:rFonts w:ascii="Arial" w:eastAsia="Times New Roman" w:hAnsi="Arial" w:cs="Arial"/>
          <w:color w:val="000000"/>
          <w:sz w:val="20"/>
          <w:szCs w:val="20"/>
        </w:rPr>
        <w:t>ndertook a comprehensive integrity program to ensure continued safe and reliable service. During the program, we reduced operating pressure across the Texas Eastern system to enable necessary integrity work to be completed. In the fourth quarter of 2020, w</w:t>
      </w:r>
      <w:r>
        <w:rPr>
          <w:rFonts w:ascii="Arial" w:eastAsia="Times New Roman" w:hAnsi="Arial" w:cs="Arial"/>
          <w:color w:val="000000"/>
          <w:sz w:val="20"/>
          <w:szCs w:val="20"/>
        </w:rPr>
        <w:t>e lifted the pressure restrictions and returned the system to service.</w:t>
      </w:r>
    </w:p>
    <w:p w:rsidR="00000000" w:rsidRDefault="00DA77C3">
      <w:pPr>
        <w:divId w:val="1584755943"/>
        <w:rPr>
          <w:rFonts w:eastAsia="Times New Roman"/>
        </w:rPr>
      </w:pPr>
    </w:p>
    <w:p w:rsidR="00000000" w:rsidRDefault="00DA77C3">
      <w:pPr>
        <w:jc w:val="center"/>
        <w:divId w:val="1957640424"/>
        <w:rPr>
          <w:rFonts w:eastAsia="Times New Roman"/>
        </w:rPr>
      </w:pPr>
      <w:r>
        <w:rPr>
          <w:rFonts w:ascii="Arial" w:eastAsia="Times New Roman" w:hAnsi="Arial" w:cs="Arial"/>
          <w:color w:val="000000"/>
          <w:sz w:val="20"/>
          <w:szCs w:val="20"/>
        </w:rPr>
        <w:t>61</w:t>
      </w:r>
    </w:p>
    <w:p w:rsidR="00000000" w:rsidRDefault="00DA77C3">
      <w:pPr>
        <w:rPr>
          <w:rFonts w:eastAsia="Times New Roman"/>
        </w:rPr>
      </w:pPr>
      <w:r>
        <w:rPr>
          <w:rFonts w:eastAsia="Times New Roman"/>
        </w:rPr>
        <w:pict>
          <v:rect id="_x0000_i1091" style="width:0;height:1.5pt" o:hralign="center" o:hrstd="t" o:hr="t" fillcolor="#a0a0a0" stroked="f"/>
        </w:pict>
      </w:r>
    </w:p>
    <w:p w:rsidR="00000000" w:rsidRDefault="00DA77C3">
      <w:pPr>
        <w:jc w:val="center"/>
        <w:divId w:val="618029919"/>
        <w:rPr>
          <w:rFonts w:eastAsia="Times New Roman"/>
        </w:rPr>
      </w:pPr>
    </w:p>
    <w:p w:rsidR="00000000" w:rsidRDefault="00DA77C3">
      <w:pPr>
        <w:divId w:val="1263996597"/>
        <w:rPr>
          <w:rFonts w:eastAsia="Times New Roman"/>
        </w:rPr>
      </w:pPr>
      <w:r>
        <w:rPr>
          <w:rFonts w:ascii="Arial" w:eastAsia="Times New Roman" w:hAnsi="Arial" w:cs="Arial"/>
          <w:b/>
          <w:bCs/>
          <w:color w:val="000000"/>
          <w:sz w:val="28"/>
          <w:szCs w:val="28"/>
        </w:rPr>
        <w:t>RESULTS OF OPERATIONS</w:t>
      </w:r>
    </w:p>
    <w:tbl>
      <w:tblPr>
        <w:tblW w:w="5000" w:type="pct"/>
        <w:tblCellMar>
          <w:top w:w="15" w:type="dxa"/>
          <w:left w:w="15" w:type="dxa"/>
          <w:bottom w:w="15" w:type="dxa"/>
          <w:right w:w="15" w:type="dxa"/>
        </w:tblCellMar>
        <w:tblLook w:val="04A0" w:firstRow="1" w:lastRow="0" w:firstColumn="1" w:lastColumn="0" w:noHBand="0" w:noVBand="1"/>
      </w:tblPr>
      <w:tblGrid>
        <w:gridCol w:w="68"/>
        <w:gridCol w:w="5445"/>
        <w:gridCol w:w="37"/>
        <w:gridCol w:w="69"/>
        <w:gridCol w:w="812"/>
        <w:gridCol w:w="38"/>
        <w:gridCol w:w="69"/>
        <w:gridCol w:w="812"/>
        <w:gridCol w:w="37"/>
        <w:gridCol w:w="69"/>
        <w:gridCol w:w="813"/>
        <w:gridCol w:w="37"/>
      </w:tblGrid>
      <w:tr w:rsidR="00000000">
        <w:trPr>
          <w:divId w:val="814762542"/>
        </w:trPr>
        <w:tc>
          <w:tcPr>
            <w:tcW w:w="50" w:type="pct"/>
            <w:vAlign w:val="center"/>
            <w:hideMark/>
          </w:tcPr>
          <w:p w:rsidR="00000000" w:rsidRDefault="00DA77C3">
            <w:pPr>
              <w:rPr>
                <w:rFonts w:eastAsia="Times New Roman"/>
              </w:rPr>
            </w:pPr>
          </w:p>
        </w:tc>
        <w:tc>
          <w:tcPr>
            <w:tcW w:w="3286"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9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9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98"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814762542"/>
        </w:trPr>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20"/>
                <w:szCs w:val="20"/>
              </w:rPr>
              <w:t>Year ended December 31,</w:t>
            </w:r>
          </w:p>
        </w:tc>
      </w:tr>
      <w:tr w:rsidR="00000000">
        <w:trPr>
          <w:divId w:val="814762542"/>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2019</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2018</w:t>
            </w:r>
          </w:p>
        </w:tc>
      </w:tr>
      <w:tr w:rsidR="00000000">
        <w:trPr>
          <w:divId w:val="814762542"/>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6"/>
                <w:szCs w:val="16"/>
              </w:rPr>
              <w:t>(millions of Canadian dollars, except per share amounts)</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w:t>
            </w:r>
          </w:p>
        </w:tc>
      </w:tr>
      <w:tr w:rsidR="00000000">
        <w:trPr>
          <w:divId w:val="814762542"/>
        </w:trPr>
        <w:tc>
          <w:tcPr>
            <w:tcW w:w="0" w:type="auto"/>
            <w:gridSpan w:val="3"/>
            <w:tcMar>
              <w:top w:w="30" w:type="dxa"/>
              <w:left w:w="110" w:type="dxa"/>
              <w:bottom w:w="30" w:type="dxa"/>
              <w:right w:w="20" w:type="dxa"/>
            </w:tcMar>
            <w:hideMark/>
          </w:tcPr>
          <w:p w:rsidR="00000000" w:rsidRDefault="00DA77C3">
            <w:pPr>
              <w:ind w:hanging="90"/>
              <w:rPr>
                <w:rFonts w:eastAsia="Times New Roman"/>
              </w:rPr>
            </w:pPr>
            <w:r>
              <w:rPr>
                <w:rFonts w:ascii="Arial" w:eastAsia="Times New Roman" w:hAnsi="Arial" w:cs="Arial"/>
                <w:b/>
                <w:bCs/>
                <w:color w:val="000000"/>
                <w:sz w:val="20"/>
                <w:szCs w:val="20"/>
              </w:rPr>
              <w:t>Segment earnings before interest, income taxes and depreciation and amortization</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 </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w:t>
            </w:r>
          </w:p>
        </w:tc>
      </w:tr>
      <w:tr w:rsidR="00000000">
        <w:trPr>
          <w:divId w:val="814762542"/>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Liquids Pipelines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7,683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7,681 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5,331 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814762542"/>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Gas Transmission and Midstream</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1,087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3,371 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2,334 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814762542"/>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Gas Distribution and Storage</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1,748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1,747 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1,711 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814762542"/>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Renewable Power Generation</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523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111 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369 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814762542"/>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Energy Services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(236)</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250 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482 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814762542"/>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Eliminations and Other</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(113)</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429 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(708)</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814762542"/>
        </w:trPr>
        <w:tc>
          <w:tcPr>
            <w:tcW w:w="0" w:type="auto"/>
            <w:gridSpan w:val="3"/>
            <w:tcBorders>
              <w:top w:val="single" w:sz="8" w:space="0" w:color="000000"/>
            </w:tcBorders>
            <w:tcMar>
              <w:top w:w="30" w:type="dxa"/>
              <w:left w:w="110" w:type="dxa"/>
              <w:bottom w:w="30" w:type="dxa"/>
              <w:right w:w="20" w:type="dxa"/>
            </w:tcMar>
            <w:hideMark/>
          </w:tcPr>
          <w:p w:rsidR="00000000" w:rsidRDefault="00DA77C3">
            <w:pPr>
              <w:ind w:hanging="90"/>
              <w:rPr>
                <w:rFonts w:eastAsia="Times New Roman"/>
              </w:rPr>
            </w:pPr>
            <w:r>
              <w:rPr>
                <w:rFonts w:ascii="Arial" w:eastAsia="Times New Roman" w:hAnsi="Arial" w:cs="Arial"/>
                <w:b/>
                <w:bCs/>
                <w:color w:val="000000"/>
                <w:sz w:val="20"/>
                <w:szCs w:val="20"/>
              </w:rPr>
              <w:t>Earnings before interest, income taxes and depreciation and amortization</w:t>
            </w: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10,692</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13,589 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9,519 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814762542"/>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Depreciation and amortization</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(3,712)</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(3,391)</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(3,246)</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814762542"/>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Interest expense</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(2,790)</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(2,663)</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(2,703)</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814762542"/>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Income tax expense</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(774)</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(1,708)</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(237)</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814762542"/>
        </w:trPr>
        <w:tc>
          <w:tcPr>
            <w:tcW w:w="0" w:type="auto"/>
            <w:gridSpan w:val="3"/>
            <w:tcMar>
              <w:top w:w="30" w:type="dxa"/>
              <w:left w:w="20" w:type="dxa"/>
              <w:bottom w:w="30" w:type="dxa"/>
              <w:right w:w="20" w:type="dxa"/>
            </w:tcMar>
            <w:hideMark/>
          </w:tcPr>
          <w:p w:rsidR="00000000" w:rsidRDefault="00DA77C3">
            <w:pPr>
              <w:ind w:hanging="180"/>
              <w:divId w:val="1112475248"/>
              <w:rPr>
                <w:rFonts w:eastAsia="Times New Roman"/>
              </w:rPr>
            </w:pPr>
            <w:r>
              <w:rPr>
                <w:rFonts w:ascii="Arial" w:eastAsia="Times New Roman" w:hAnsi="Arial" w:cs="Arial"/>
                <w:color w:val="000000"/>
                <w:sz w:val="20"/>
                <w:szCs w:val="20"/>
              </w:rPr>
              <w:t>Earnings attributable to noncontrolling interests and redeemable noncontrolling interests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(53)</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(122)</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(451)</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814762542"/>
        </w:trPr>
        <w:tc>
          <w:tcPr>
            <w:tcW w:w="0" w:type="auto"/>
            <w:gridSpan w:val="3"/>
            <w:tcMar>
              <w:top w:w="30" w:type="dxa"/>
              <w:left w:w="15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Preference share dividends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(380)</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(383)</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(367)</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814762542"/>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b/>
                <w:bCs/>
                <w:color w:val="000000"/>
                <w:sz w:val="20"/>
                <w:szCs w:val="20"/>
              </w:rPr>
              <w:t>Earnings attributable to common shareholders</w:t>
            </w: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2,983</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5,322 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2,515 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814762542"/>
        </w:trPr>
        <w:tc>
          <w:tcPr>
            <w:tcW w:w="0" w:type="auto"/>
            <w:gridSpan w:val="3"/>
            <w:tcBorders>
              <w:top w:val="single" w:sz="8" w:space="0" w:color="000000"/>
            </w:tcBorders>
            <w:tcMar>
              <w:top w:w="30" w:type="dxa"/>
              <w:left w:w="15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Earnings per common share</w:t>
            </w: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1.48</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2.64 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1.46 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814762542"/>
        </w:trPr>
        <w:tc>
          <w:tcPr>
            <w:tcW w:w="0" w:type="auto"/>
            <w:gridSpan w:val="3"/>
            <w:tcBorders>
              <w:bottom w:val="single" w:sz="18" w:space="0" w:color="000000"/>
            </w:tcBorders>
            <w:tcMar>
              <w:top w:w="30" w:type="dxa"/>
              <w:left w:w="15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Diluted earnings per common share</w:t>
            </w: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1.48</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2.63 </w:t>
            </w:r>
          </w:p>
        </w:tc>
        <w:tc>
          <w:tcPr>
            <w:tcW w:w="0" w:type="auto"/>
            <w:tcBorders>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1.46 </w:t>
            </w:r>
          </w:p>
        </w:tc>
        <w:tc>
          <w:tcPr>
            <w:tcW w:w="0" w:type="auto"/>
            <w:tcBorders>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divId w:val="1949240880"/>
        <w:rPr>
          <w:rFonts w:eastAsia="Times New Roman"/>
        </w:rPr>
      </w:pPr>
    </w:p>
    <w:p w:rsidR="00000000" w:rsidRDefault="00DA77C3">
      <w:pPr>
        <w:divId w:val="1334915788"/>
        <w:rPr>
          <w:rFonts w:eastAsia="Times New Roman"/>
        </w:rPr>
      </w:pPr>
      <w:r>
        <w:rPr>
          <w:rFonts w:ascii="Arial" w:eastAsia="Times New Roman" w:hAnsi="Arial" w:cs="Arial"/>
          <w:b/>
          <w:bCs/>
          <w:color w:val="000000"/>
          <w:sz w:val="20"/>
          <w:szCs w:val="20"/>
        </w:rPr>
        <w:t>EARNINGS ATTRIBUTABLE TO COMMON SHAREHOLDERS</w:t>
      </w:r>
    </w:p>
    <w:p w:rsidR="00000000" w:rsidRDefault="00DA77C3">
      <w:pPr>
        <w:divId w:val="1424567053"/>
        <w:rPr>
          <w:rFonts w:eastAsia="Times New Roman"/>
        </w:rPr>
      </w:pPr>
    </w:p>
    <w:p w:rsidR="00000000" w:rsidRDefault="00DA77C3">
      <w:pPr>
        <w:divId w:val="452215974"/>
        <w:rPr>
          <w:rFonts w:eastAsia="Times New Roman"/>
        </w:rPr>
      </w:pPr>
      <w:r>
        <w:rPr>
          <w:rFonts w:ascii="Arial" w:eastAsia="Times New Roman" w:hAnsi="Arial" w:cs="Arial"/>
          <w:b/>
          <w:bCs/>
          <w:color w:val="000000"/>
          <w:sz w:val="20"/>
          <w:szCs w:val="20"/>
        </w:rPr>
        <w:t>Year ended December 31, 2020 compared with year ended December 31, 2019</w:t>
      </w:r>
    </w:p>
    <w:p w:rsidR="00000000" w:rsidRDefault="00DA77C3">
      <w:pPr>
        <w:divId w:val="698436718"/>
        <w:rPr>
          <w:rFonts w:eastAsia="Times New Roman"/>
        </w:rPr>
      </w:pPr>
    </w:p>
    <w:p w:rsidR="00000000" w:rsidRDefault="00DA77C3">
      <w:pPr>
        <w:divId w:val="661012011"/>
        <w:rPr>
          <w:rFonts w:eastAsia="Times New Roman"/>
        </w:rPr>
      </w:pPr>
      <w:r>
        <w:rPr>
          <w:rFonts w:ascii="Arial" w:eastAsia="Times New Roman" w:hAnsi="Arial" w:cs="Arial"/>
          <w:color w:val="000000"/>
          <w:sz w:val="20"/>
          <w:szCs w:val="20"/>
        </w:rPr>
        <w:t>Earnings Attributable to Common Shareholders were negatively impacted by $1.9 billion due to certain unusual, infrequent or other non-o</w:t>
      </w:r>
      <w:r>
        <w:rPr>
          <w:rFonts w:ascii="Arial" w:eastAsia="Times New Roman" w:hAnsi="Arial" w:cs="Arial"/>
          <w:color w:val="000000"/>
          <w:sz w:val="20"/>
          <w:szCs w:val="20"/>
        </w:rPr>
        <w:t>perating factors, primarily explained by the following:</w:t>
      </w:r>
    </w:p>
    <w:p w:rsidR="00000000" w:rsidRDefault="00DA77C3">
      <w:pPr>
        <w:ind w:hanging="360"/>
        <w:divId w:val="557546152"/>
        <w:rPr>
          <w:rFonts w:eastAsia="Times New Roman"/>
        </w:rPr>
      </w:pPr>
      <w:r>
        <w:rPr>
          <w:rFonts w:ascii="Arial" w:eastAsia="Times New Roman" w:hAnsi="Arial" w:cs="Arial"/>
          <w:color w:val="000000"/>
          <w:sz w:val="20"/>
          <w:szCs w:val="20"/>
        </w:rPr>
        <w:t>•a non-cash, unrealized derivative fair value gain of $856 million ($646 million after-tax) in 2020, compared with a gain of $1.6 billion ($1.2 billion after-tax) in 2019, reflecting net fair value ga</w:t>
      </w:r>
      <w:r>
        <w:rPr>
          <w:rFonts w:ascii="Arial" w:eastAsia="Times New Roman" w:hAnsi="Arial" w:cs="Arial"/>
          <w:color w:val="000000"/>
          <w:sz w:val="20"/>
          <w:szCs w:val="20"/>
        </w:rPr>
        <w:t>ins and losses arising from changes in the mark-to-market value of derivative financial instruments used to manage foreign exchange risks;</w:t>
      </w:r>
    </w:p>
    <w:p w:rsidR="00000000" w:rsidRDefault="00DA77C3">
      <w:pPr>
        <w:ind w:hanging="360"/>
        <w:divId w:val="808016890"/>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a combined loss of $2.1 billion ($1.6 billion after-tax) related to our equity method investment in DCP Midstream, LLC (DCP Midstream) due to a loss of $1.7 billion ($1.3 billion after-tax) resulting from an impairment to the carrying value of our investme</w:t>
      </w:r>
      <w:r>
        <w:rPr>
          <w:rFonts w:ascii="Arial" w:eastAsia="Times New Roman" w:hAnsi="Arial" w:cs="Arial"/>
          <w:color w:val="000000"/>
          <w:sz w:val="20"/>
          <w:szCs w:val="20"/>
        </w:rPr>
        <w:t>nt and a loss of $324 million ($244 million after-tax) in 2020, compared with $86 million ($68 million after-tax) in 2019 resulting from further asset and goodwill impairment losses within DCP Midstream;</w:t>
      </w:r>
    </w:p>
    <w:p w:rsidR="00000000" w:rsidRDefault="00DA77C3">
      <w:pPr>
        <w:ind w:hanging="360"/>
        <w:divId w:val="748774454"/>
        <w:rPr>
          <w:rFonts w:eastAsia="Times New Roman"/>
        </w:rPr>
      </w:pPr>
      <w:r>
        <w:rPr>
          <w:rFonts w:ascii="Arial" w:eastAsia="Times New Roman" w:hAnsi="Arial" w:cs="Arial"/>
          <w:color w:val="000000"/>
          <w:sz w:val="20"/>
          <w:szCs w:val="20"/>
        </w:rPr>
        <w:t>•a combined loss of $615 million ($452 million after</w:t>
      </w:r>
      <w:r>
        <w:rPr>
          <w:rFonts w:ascii="Arial" w:eastAsia="Times New Roman" w:hAnsi="Arial" w:cs="Arial"/>
          <w:color w:val="000000"/>
          <w:sz w:val="20"/>
          <w:szCs w:val="20"/>
        </w:rPr>
        <w:t>-tax) in 2020 resulting from impairments to the carrying value of our equity method investments in Southeast Supply Header (SESH) and Steckman Ridge, LP (Steckman Ridge);</w:t>
      </w:r>
    </w:p>
    <w:p w:rsidR="00000000" w:rsidRDefault="00DA77C3">
      <w:pPr>
        <w:ind w:hanging="360"/>
        <w:divId w:val="422144507"/>
        <w:rPr>
          <w:rFonts w:eastAsia="Times New Roman"/>
        </w:rPr>
      </w:pPr>
      <w:r>
        <w:rPr>
          <w:rFonts w:ascii="Arial" w:eastAsia="Times New Roman" w:hAnsi="Arial" w:cs="Arial"/>
          <w:color w:val="000000"/>
          <w:sz w:val="20"/>
          <w:szCs w:val="20"/>
        </w:rPr>
        <w:t xml:space="preserve">•a loss of $159 million ($119 million after-tax) in 2020 resulting from the February </w:t>
      </w:r>
      <w:r>
        <w:rPr>
          <w:rFonts w:ascii="Arial" w:eastAsia="Times New Roman" w:hAnsi="Arial" w:cs="Arial"/>
          <w:color w:val="000000"/>
          <w:sz w:val="20"/>
          <w:szCs w:val="20"/>
        </w:rPr>
        <w:t>2020 Texas Eastern rate settlement that re-established the Excess Accumulated Deferred Income Tax (EDIT) regulated liability that was previously eliminated in December 2018; and</w:t>
      </w:r>
    </w:p>
    <w:p w:rsidR="00000000" w:rsidRDefault="00DA77C3">
      <w:pPr>
        <w:ind w:hanging="360"/>
        <w:divId w:val="2001536171"/>
        <w:rPr>
          <w:rFonts w:eastAsia="Times New Roman"/>
        </w:rPr>
      </w:pPr>
      <w:r>
        <w:rPr>
          <w:rFonts w:ascii="Arial" w:eastAsia="Times New Roman" w:hAnsi="Arial" w:cs="Arial"/>
          <w:color w:val="000000"/>
          <w:sz w:val="20"/>
          <w:szCs w:val="20"/>
        </w:rPr>
        <w:t>•employee severance, transition and transformation costs of $339 million ($256</w:t>
      </w:r>
      <w:r>
        <w:rPr>
          <w:rFonts w:ascii="Arial" w:eastAsia="Times New Roman" w:hAnsi="Arial" w:cs="Arial"/>
          <w:color w:val="000000"/>
          <w:sz w:val="20"/>
          <w:szCs w:val="20"/>
        </w:rPr>
        <w:t xml:space="preserve"> million after-tax) in 2020, compared with $135 million ($123 million after-tax) in 2019.</w:t>
      </w:r>
    </w:p>
    <w:p w:rsidR="00000000" w:rsidRDefault="00DA77C3">
      <w:pPr>
        <w:divId w:val="805854004"/>
        <w:rPr>
          <w:rFonts w:eastAsia="Times New Roman"/>
        </w:rPr>
      </w:pPr>
    </w:p>
    <w:p w:rsidR="00000000" w:rsidRDefault="00DA77C3">
      <w:pPr>
        <w:jc w:val="center"/>
        <w:divId w:val="1851289923"/>
        <w:rPr>
          <w:rFonts w:eastAsia="Times New Roman"/>
        </w:rPr>
      </w:pPr>
      <w:r>
        <w:rPr>
          <w:rFonts w:ascii="Arial" w:eastAsia="Times New Roman" w:hAnsi="Arial" w:cs="Arial"/>
          <w:color w:val="000000"/>
          <w:sz w:val="20"/>
          <w:szCs w:val="20"/>
        </w:rPr>
        <w:t>62</w:t>
      </w:r>
    </w:p>
    <w:p w:rsidR="00000000" w:rsidRDefault="00DA77C3">
      <w:pPr>
        <w:rPr>
          <w:rFonts w:eastAsia="Times New Roman"/>
        </w:rPr>
      </w:pPr>
      <w:r>
        <w:rPr>
          <w:rFonts w:eastAsia="Times New Roman"/>
        </w:rPr>
        <w:pict>
          <v:rect id="_x0000_i1092" style="width:0;height:1.5pt" o:hralign="center" o:hrstd="t" o:hr="t" fillcolor="#a0a0a0" stroked="f"/>
        </w:pict>
      </w:r>
    </w:p>
    <w:p w:rsidR="00000000" w:rsidRDefault="00DA77C3">
      <w:pPr>
        <w:jc w:val="center"/>
        <w:divId w:val="980841017"/>
        <w:rPr>
          <w:rFonts w:eastAsia="Times New Roman"/>
        </w:rPr>
      </w:pPr>
    </w:p>
    <w:p w:rsidR="00000000" w:rsidRDefault="00DA77C3">
      <w:pPr>
        <w:divId w:val="541753195"/>
        <w:rPr>
          <w:rFonts w:eastAsia="Times New Roman"/>
        </w:rPr>
      </w:pPr>
      <w:r>
        <w:rPr>
          <w:rFonts w:ascii="Arial" w:eastAsia="Times New Roman" w:hAnsi="Arial" w:cs="Arial"/>
          <w:color w:val="000000"/>
          <w:sz w:val="20"/>
          <w:szCs w:val="20"/>
        </w:rPr>
        <w:t>The factors above were partially offset by the absence in 2020 of the following:</w:t>
      </w:r>
    </w:p>
    <w:p w:rsidR="00000000" w:rsidRDefault="00DA77C3">
      <w:pPr>
        <w:ind w:hanging="360"/>
        <w:divId w:val="1530417150"/>
        <w:rPr>
          <w:rFonts w:eastAsia="Times New Roman"/>
        </w:rPr>
      </w:pPr>
      <w:r>
        <w:rPr>
          <w:rFonts w:ascii="Arial" w:eastAsia="Times New Roman" w:hAnsi="Arial" w:cs="Arial"/>
          <w:color w:val="000000"/>
          <w:sz w:val="20"/>
          <w:szCs w:val="20"/>
        </w:rPr>
        <w:t>•a loss of $467 million after-tax attribu</w:t>
      </w:r>
      <w:r>
        <w:rPr>
          <w:rFonts w:ascii="Arial" w:eastAsia="Times New Roman" w:hAnsi="Arial" w:cs="Arial"/>
          <w:color w:val="000000"/>
          <w:sz w:val="20"/>
          <w:szCs w:val="20"/>
        </w:rPr>
        <w:t>table to us ($268 million loss on sale and $199 million tax expense) in 2019 resulting from the sale of the federally regulated portion of our Canadian natural gas gathering and processing businesses;</w:t>
      </w:r>
    </w:p>
    <w:p w:rsidR="00000000" w:rsidRDefault="00DA77C3">
      <w:pPr>
        <w:ind w:hanging="360"/>
        <w:divId w:val="1914193754"/>
        <w:rPr>
          <w:rFonts w:eastAsia="Times New Roman"/>
        </w:rPr>
      </w:pPr>
      <w:r>
        <w:rPr>
          <w:rFonts w:ascii="Arial" w:eastAsia="Times New Roman" w:hAnsi="Arial" w:cs="Arial"/>
          <w:color w:val="000000"/>
          <w:sz w:val="20"/>
          <w:szCs w:val="20"/>
        </w:rPr>
        <w:t>•a loss of $310 million ($229 million after-tax) in 201</w:t>
      </w:r>
      <w:r>
        <w:rPr>
          <w:rFonts w:ascii="Arial" w:eastAsia="Times New Roman" w:hAnsi="Arial" w:cs="Arial"/>
          <w:color w:val="000000"/>
          <w:sz w:val="20"/>
          <w:szCs w:val="20"/>
        </w:rPr>
        <w:t>9 resulting from the review of our comprehensive long-term economic hedging program and a payment to certain hedge counterparties to pre-settle and reset the hedge rate on a portion of our hedging program;</w:t>
      </w:r>
    </w:p>
    <w:p w:rsidR="00000000" w:rsidRDefault="00DA77C3">
      <w:pPr>
        <w:ind w:hanging="360"/>
        <w:divId w:val="1724057294"/>
        <w:rPr>
          <w:rFonts w:eastAsia="Times New Roman"/>
        </w:rPr>
      </w:pPr>
      <w:r>
        <w:rPr>
          <w:rFonts w:ascii="Arial" w:eastAsia="Times New Roman" w:hAnsi="Arial" w:cs="Arial"/>
          <w:color w:val="000000"/>
          <w:sz w:val="20"/>
          <w:szCs w:val="20"/>
        </w:rPr>
        <w:t>•a loss of $297 million ($218 million after-tax) i</w:t>
      </w:r>
      <w:r>
        <w:rPr>
          <w:rFonts w:ascii="Arial" w:eastAsia="Times New Roman" w:hAnsi="Arial" w:cs="Arial"/>
          <w:color w:val="000000"/>
          <w:sz w:val="20"/>
          <w:szCs w:val="20"/>
        </w:rPr>
        <w:t>n 2019 resulting from the classification of our MATL assets as held for sale and the subsequent measurement at the lower of their carrying value or fair value less costs to sell; and</w:t>
      </w:r>
    </w:p>
    <w:p w:rsidR="00000000" w:rsidRDefault="00DA77C3">
      <w:pPr>
        <w:ind w:hanging="360"/>
        <w:divId w:val="591207975"/>
        <w:rPr>
          <w:rFonts w:eastAsia="Times New Roman"/>
        </w:rPr>
      </w:pPr>
      <w:r>
        <w:rPr>
          <w:rFonts w:ascii="Arial" w:eastAsia="Times New Roman" w:hAnsi="Arial" w:cs="Arial"/>
          <w:color w:val="000000"/>
          <w:sz w:val="20"/>
          <w:szCs w:val="20"/>
        </w:rPr>
        <w:t>•a loss of $105 million ($79 million after-tax) in 2019 resulting from th</w:t>
      </w:r>
      <w:r>
        <w:rPr>
          <w:rFonts w:ascii="Arial" w:eastAsia="Times New Roman" w:hAnsi="Arial" w:cs="Arial"/>
          <w:color w:val="000000"/>
          <w:sz w:val="20"/>
          <w:szCs w:val="20"/>
        </w:rPr>
        <w:t>e write-off of project costs related to the Access Northeast pipeline project.</w:t>
      </w:r>
    </w:p>
    <w:p w:rsidR="00000000" w:rsidRDefault="00DA77C3">
      <w:pPr>
        <w:divId w:val="1336111025"/>
        <w:rPr>
          <w:rFonts w:eastAsia="Times New Roman"/>
        </w:rPr>
      </w:pPr>
    </w:p>
    <w:p w:rsidR="00000000" w:rsidRDefault="00DA77C3">
      <w:pPr>
        <w:divId w:val="364871180"/>
        <w:rPr>
          <w:rFonts w:eastAsia="Times New Roman"/>
        </w:rPr>
      </w:pPr>
      <w:r>
        <w:rPr>
          <w:rFonts w:ascii="Arial" w:eastAsia="Times New Roman" w:hAnsi="Arial" w:cs="Arial"/>
          <w:color w:val="000000"/>
          <w:sz w:val="20"/>
          <w:szCs w:val="20"/>
        </w:rPr>
        <w:t>The non-cash, unrealized derivative fair value gains and losses discussed above generally arise as a result of a comprehensive long-term economic hedging program to mitigate i</w:t>
      </w:r>
      <w:r>
        <w:rPr>
          <w:rFonts w:ascii="Arial" w:eastAsia="Times New Roman" w:hAnsi="Arial" w:cs="Arial"/>
          <w:color w:val="000000"/>
          <w:sz w:val="20"/>
          <w:szCs w:val="20"/>
        </w:rPr>
        <w:t>nterest rate, foreign exchange and commodity price risks. This program creates volatility in reported short-term earnings through the recognition of unrealized non-cash gains and losses on financial derivative instruments used to hedge these risks. Over th</w:t>
      </w:r>
      <w:r>
        <w:rPr>
          <w:rFonts w:ascii="Arial" w:eastAsia="Times New Roman" w:hAnsi="Arial" w:cs="Arial"/>
          <w:color w:val="000000"/>
          <w:sz w:val="20"/>
          <w:szCs w:val="20"/>
        </w:rPr>
        <w:t>e long-term, we believe our hedging program supports the reliable cash flows and dividend growth upon which our investor value proposition is based.</w:t>
      </w:r>
    </w:p>
    <w:p w:rsidR="00000000" w:rsidRDefault="00DA77C3">
      <w:pPr>
        <w:divId w:val="776027867"/>
        <w:rPr>
          <w:rFonts w:eastAsia="Times New Roman"/>
        </w:rPr>
      </w:pPr>
    </w:p>
    <w:p w:rsidR="00000000" w:rsidRDefault="00DA77C3">
      <w:pPr>
        <w:divId w:val="2087065877"/>
        <w:rPr>
          <w:rFonts w:eastAsia="Times New Roman"/>
        </w:rPr>
      </w:pPr>
      <w:r>
        <w:rPr>
          <w:rFonts w:ascii="Arial" w:eastAsia="Times New Roman" w:hAnsi="Arial" w:cs="Arial"/>
          <w:color w:val="000000"/>
          <w:sz w:val="20"/>
          <w:szCs w:val="20"/>
        </w:rPr>
        <w:t>After taking into consideration the factors above, the remaining $447 million decrease in earnings attrib</w:t>
      </w:r>
      <w:r>
        <w:rPr>
          <w:rFonts w:ascii="Arial" w:eastAsia="Times New Roman" w:hAnsi="Arial" w:cs="Arial"/>
          <w:color w:val="000000"/>
          <w:sz w:val="20"/>
          <w:szCs w:val="20"/>
        </w:rPr>
        <w:t>utable to common shareholders is primarily explained by the following significant business factors:</w:t>
      </w:r>
    </w:p>
    <w:p w:rsidR="00000000" w:rsidRDefault="00DA77C3">
      <w:pPr>
        <w:ind w:hanging="360"/>
        <w:divId w:val="1147894865"/>
        <w:rPr>
          <w:rFonts w:eastAsia="Times New Roman"/>
        </w:rPr>
      </w:pPr>
      <w:r>
        <w:rPr>
          <w:rFonts w:ascii="Arial" w:eastAsia="Times New Roman" w:hAnsi="Arial" w:cs="Arial"/>
          <w:color w:val="000000"/>
          <w:sz w:val="20"/>
          <w:szCs w:val="20"/>
        </w:rPr>
        <w:t>•decreased earnings from our Energy Services segment due to the significant compression of location and quality differentials in certain markets and fewer o</w:t>
      </w:r>
      <w:r>
        <w:rPr>
          <w:rFonts w:ascii="Arial" w:eastAsia="Times New Roman" w:hAnsi="Arial" w:cs="Arial"/>
          <w:color w:val="000000"/>
          <w:sz w:val="20"/>
          <w:szCs w:val="20"/>
        </w:rPr>
        <w:t>pportunities to achieve profitable transportation margins on facilities where we hold capacity obligations;</w:t>
      </w:r>
    </w:p>
    <w:p w:rsidR="00000000" w:rsidRDefault="00DA77C3">
      <w:pPr>
        <w:ind w:hanging="360"/>
        <w:divId w:val="1827819089"/>
        <w:rPr>
          <w:rFonts w:eastAsia="Times New Roman"/>
        </w:rPr>
      </w:pPr>
      <w:r>
        <w:rPr>
          <w:rFonts w:ascii="Arial" w:eastAsia="Times New Roman" w:hAnsi="Arial" w:cs="Arial"/>
          <w:color w:val="000000"/>
          <w:sz w:val="20"/>
          <w:szCs w:val="20"/>
        </w:rPr>
        <w:t>•decreased contributions from our Liquids Pipelines segment due to lower volume demand resulting from the COVID-19 pandemic impact on supply and dem</w:t>
      </w:r>
      <w:r>
        <w:rPr>
          <w:rFonts w:ascii="Arial" w:eastAsia="Times New Roman" w:hAnsi="Arial" w:cs="Arial"/>
          <w:color w:val="000000"/>
          <w:sz w:val="20"/>
          <w:szCs w:val="20"/>
        </w:rPr>
        <w:t>and for crude oil and related products primarily during the second and third quarters of 2020;</w:t>
      </w:r>
    </w:p>
    <w:p w:rsidR="00000000" w:rsidRDefault="00DA77C3">
      <w:pPr>
        <w:ind w:hanging="360"/>
        <w:divId w:val="99106088"/>
        <w:rPr>
          <w:rFonts w:eastAsia="Times New Roman"/>
        </w:rPr>
      </w:pPr>
      <w:r>
        <w:rPr>
          <w:rFonts w:ascii="Arial" w:eastAsia="Times New Roman" w:hAnsi="Arial" w:cs="Arial"/>
          <w:color w:val="000000"/>
          <w:sz w:val="20"/>
          <w:szCs w:val="20"/>
        </w:rPr>
        <w:t>•the absence of earnings in 2020 from the federally-regulated portion of our Canadian natural gas gathering and processing businesses which were sold on December</w:t>
      </w:r>
      <w:r>
        <w:rPr>
          <w:rFonts w:ascii="Arial" w:eastAsia="Times New Roman" w:hAnsi="Arial" w:cs="Arial"/>
          <w:color w:val="000000"/>
          <w:sz w:val="20"/>
          <w:szCs w:val="20"/>
        </w:rPr>
        <w:t xml:space="preserve"> 31, 2019;</w:t>
      </w:r>
    </w:p>
    <w:p w:rsidR="00000000" w:rsidRDefault="00DA77C3">
      <w:pPr>
        <w:ind w:hanging="360"/>
        <w:divId w:val="794256432"/>
        <w:rPr>
          <w:rFonts w:eastAsia="Times New Roman"/>
        </w:rPr>
      </w:pPr>
      <w:r>
        <w:rPr>
          <w:rFonts w:ascii="Arial" w:eastAsia="Times New Roman" w:hAnsi="Arial" w:cs="Arial"/>
          <w:color w:val="000000"/>
          <w:sz w:val="20"/>
          <w:szCs w:val="20"/>
        </w:rPr>
        <w:t>•decreased earnings from our Gas Distribution and Storage segment due to warmer weather experienced in our franchise areas; and</w:t>
      </w:r>
    </w:p>
    <w:p w:rsidR="00000000" w:rsidRDefault="00DA77C3">
      <w:pPr>
        <w:ind w:hanging="360"/>
        <w:divId w:val="617299749"/>
        <w:rPr>
          <w:rFonts w:eastAsia="Times New Roman"/>
        </w:rPr>
      </w:pPr>
      <w:r>
        <w:rPr>
          <w:rFonts w:ascii="Arial" w:eastAsia="Times New Roman" w:hAnsi="Arial" w:cs="Arial"/>
          <w:color w:val="000000"/>
          <w:sz w:val="20"/>
          <w:szCs w:val="20"/>
        </w:rPr>
        <w:t>•higher depreciation and amortization expense, in addition to reduced capitalized interest, as a result of new assets</w:t>
      </w:r>
      <w:r>
        <w:rPr>
          <w:rFonts w:ascii="Arial" w:eastAsia="Times New Roman" w:hAnsi="Arial" w:cs="Arial"/>
          <w:color w:val="000000"/>
          <w:sz w:val="20"/>
          <w:szCs w:val="20"/>
        </w:rPr>
        <w:t xml:space="preserve"> placed into service throughout 2019 and 2020, primarily the Canadian portion of the Line 3 Replacement Program (Canadian L3R Program).</w:t>
      </w:r>
    </w:p>
    <w:p w:rsidR="00000000" w:rsidRDefault="00DA77C3">
      <w:pPr>
        <w:divId w:val="114645422"/>
        <w:rPr>
          <w:rFonts w:eastAsia="Times New Roman"/>
        </w:rPr>
      </w:pPr>
    </w:p>
    <w:p w:rsidR="00000000" w:rsidRDefault="00DA77C3">
      <w:pPr>
        <w:divId w:val="112484068"/>
        <w:rPr>
          <w:rFonts w:eastAsia="Times New Roman"/>
        </w:rPr>
      </w:pPr>
      <w:r>
        <w:rPr>
          <w:rFonts w:ascii="Arial" w:eastAsia="Times New Roman" w:hAnsi="Arial" w:cs="Arial"/>
          <w:color w:val="000000"/>
          <w:sz w:val="20"/>
          <w:szCs w:val="20"/>
        </w:rPr>
        <w:t>The business factors above were partially offset by the following positive factors:</w:t>
      </w:r>
    </w:p>
    <w:p w:rsidR="00000000" w:rsidRDefault="00DA77C3">
      <w:pPr>
        <w:ind w:hanging="360"/>
        <w:divId w:val="1958556883"/>
        <w:rPr>
          <w:rFonts w:eastAsia="Times New Roman"/>
        </w:rPr>
      </w:pPr>
      <w:r>
        <w:rPr>
          <w:rFonts w:ascii="Arial" w:eastAsia="Times New Roman" w:hAnsi="Arial" w:cs="Arial"/>
          <w:color w:val="000000"/>
          <w:sz w:val="20"/>
          <w:szCs w:val="20"/>
        </w:rPr>
        <w:t>•stronger contributions from our L</w:t>
      </w:r>
      <w:r>
        <w:rPr>
          <w:rFonts w:ascii="Arial" w:eastAsia="Times New Roman" w:hAnsi="Arial" w:cs="Arial"/>
          <w:color w:val="000000"/>
          <w:sz w:val="20"/>
          <w:szCs w:val="20"/>
        </w:rPr>
        <w:t xml:space="preserve">iquids Pipelines segment due to a higher International Joint Tariff (IJT) Benchmark Toll; </w:t>
      </w:r>
    </w:p>
    <w:p w:rsidR="00000000" w:rsidRDefault="00DA77C3">
      <w:pPr>
        <w:ind w:hanging="360"/>
        <w:divId w:val="321785015"/>
        <w:rPr>
          <w:rFonts w:eastAsia="Times New Roman"/>
        </w:rPr>
      </w:pPr>
      <w:r>
        <w:rPr>
          <w:rFonts w:ascii="Arial" w:eastAsia="Times New Roman" w:hAnsi="Arial" w:cs="Arial"/>
          <w:color w:val="000000"/>
          <w:sz w:val="20"/>
          <w:szCs w:val="20"/>
        </w:rPr>
        <w:t xml:space="preserve">•increased earnings from our Gas Transmission and Midstream segment due to increased rates on Texas Eastern and Algonquin resulting from 2020 rate settlements; </w:t>
      </w:r>
    </w:p>
    <w:p w:rsidR="00000000" w:rsidRDefault="00DA77C3">
      <w:pPr>
        <w:ind w:hanging="360"/>
        <w:divId w:val="1500385120"/>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increased earnings from our Gas Distribution and Storage segment due to higher distribution charges resulting from increases in rates and customer base;</w:t>
      </w:r>
    </w:p>
    <w:p w:rsidR="00000000" w:rsidRDefault="00DA77C3">
      <w:pPr>
        <w:ind w:hanging="360"/>
        <w:divId w:val="1377001989"/>
        <w:rPr>
          <w:rFonts w:eastAsia="Times New Roman"/>
        </w:rPr>
      </w:pPr>
      <w:r>
        <w:rPr>
          <w:rFonts w:ascii="Arial" w:eastAsia="Times New Roman" w:hAnsi="Arial" w:cs="Arial"/>
          <w:color w:val="000000"/>
          <w:sz w:val="20"/>
          <w:szCs w:val="20"/>
        </w:rPr>
        <w:t>•increased earnings from new Liquids Pipelines, Gas Transmission and Midstream, and Renewable Power Gen</w:t>
      </w:r>
      <w:r>
        <w:rPr>
          <w:rFonts w:ascii="Arial" w:eastAsia="Times New Roman" w:hAnsi="Arial" w:cs="Arial"/>
          <w:color w:val="000000"/>
          <w:sz w:val="20"/>
          <w:szCs w:val="20"/>
        </w:rPr>
        <w:t>eration assets that were placed into service throughout 2019 and 2020; and</w:t>
      </w:r>
    </w:p>
    <w:p w:rsidR="00000000" w:rsidRDefault="00DA77C3">
      <w:pPr>
        <w:ind w:hanging="360"/>
        <w:divId w:val="71397470"/>
        <w:rPr>
          <w:rFonts w:eastAsia="Times New Roman"/>
        </w:rPr>
      </w:pPr>
      <w:r>
        <w:rPr>
          <w:rFonts w:ascii="Arial" w:eastAsia="Times New Roman" w:hAnsi="Arial" w:cs="Arial"/>
          <w:color w:val="000000"/>
          <w:sz w:val="20"/>
          <w:szCs w:val="20"/>
        </w:rPr>
        <w:t>•lower operating and administrative costs in 2020 as a result of cost containment actions.</w:t>
      </w:r>
    </w:p>
    <w:p w:rsidR="00000000" w:rsidRDefault="00DA77C3">
      <w:pPr>
        <w:divId w:val="1991641325"/>
        <w:rPr>
          <w:rFonts w:eastAsia="Times New Roman"/>
        </w:rPr>
      </w:pPr>
    </w:p>
    <w:p w:rsidR="00000000" w:rsidRDefault="00DA77C3">
      <w:pPr>
        <w:divId w:val="1777362085"/>
        <w:rPr>
          <w:rFonts w:eastAsia="Times New Roman"/>
        </w:rPr>
      </w:pPr>
      <w:r>
        <w:rPr>
          <w:rFonts w:ascii="Arial" w:eastAsia="Times New Roman" w:hAnsi="Arial" w:cs="Arial"/>
          <w:b/>
          <w:bCs/>
          <w:color w:val="000000"/>
          <w:sz w:val="20"/>
          <w:szCs w:val="20"/>
        </w:rPr>
        <w:t xml:space="preserve">REVENUES </w:t>
      </w:r>
    </w:p>
    <w:p w:rsidR="00000000" w:rsidRDefault="00DA77C3">
      <w:pPr>
        <w:divId w:val="1049962222"/>
        <w:rPr>
          <w:rFonts w:eastAsia="Times New Roman"/>
        </w:rPr>
      </w:pPr>
      <w:r>
        <w:rPr>
          <w:rFonts w:ascii="Arial" w:eastAsia="Times New Roman" w:hAnsi="Arial" w:cs="Arial"/>
          <w:color w:val="000000"/>
          <w:sz w:val="20"/>
          <w:szCs w:val="20"/>
        </w:rPr>
        <w:t>We generate revenues from three primary sources: transportation and other services, gas distribution sales and commodity sales.</w:t>
      </w:r>
    </w:p>
    <w:p w:rsidR="00000000" w:rsidRDefault="00DA77C3">
      <w:pPr>
        <w:divId w:val="36781997"/>
        <w:rPr>
          <w:rFonts w:eastAsia="Times New Roman"/>
        </w:rPr>
      </w:pPr>
    </w:p>
    <w:p w:rsidR="00000000" w:rsidRDefault="00DA77C3">
      <w:pPr>
        <w:jc w:val="center"/>
        <w:divId w:val="2005205424"/>
        <w:rPr>
          <w:rFonts w:eastAsia="Times New Roman"/>
        </w:rPr>
      </w:pPr>
      <w:r>
        <w:rPr>
          <w:rFonts w:ascii="Arial" w:eastAsia="Times New Roman" w:hAnsi="Arial" w:cs="Arial"/>
          <w:color w:val="000000"/>
          <w:sz w:val="20"/>
          <w:szCs w:val="20"/>
        </w:rPr>
        <w:t>63</w:t>
      </w:r>
    </w:p>
    <w:p w:rsidR="00000000" w:rsidRDefault="00DA77C3">
      <w:pPr>
        <w:rPr>
          <w:rFonts w:eastAsia="Times New Roman"/>
        </w:rPr>
      </w:pPr>
      <w:r>
        <w:rPr>
          <w:rFonts w:eastAsia="Times New Roman"/>
        </w:rPr>
        <w:pict>
          <v:rect id="_x0000_i1093" style="width:0;height:1.5pt" o:hralign="center" o:hrstd="t" o:hr="t" fillcolor="#a0a0a0" stroked="f"/>
        </w:pict>
      </w:r>
    </w:p>
    <w:p w:rsidR="00000000" w:rsidRDefault="00DA77C3">
      <w:pPr>
        <w:jc w:val="center"/>
        <w:divId w:val="124396912"/>
        <w:rPr>
          <w:rFonts w:eastAsia="Times New Roman"/>
        </w:rPr>
      </w:pPr>
    </w:p>
    <w:p w:rsidR="00000000" w:rsidRDefault="00DA77C3">
      <w:pPr>
        <w:divId w:val="1530146806"/>
        <w:rPr>
          <w:rFonts w:eastAsia="Times New Roman"/>
        </w:rPr>
      </w:pPr>
      <w:r>
        <w:rPr>
          <w:rFonts w:ascii="Arial" w:eastAsia="Times New Roman" w:hAnsi="Arial" w:cs="Arial"/>
          <w:color w:val="000000"/>
          <w:sz w:val="20"/>
          <w:szCs w:val="20"/>
        </w:rPr>
        <w:t>Transportation and other services revenues of $16.2 billion, $16.6 billion and $14.4</w:t>
      </w:r>
      <w:r>
        <w:rPr>
          <w:rFonts w:ascii="Arial" w:eastAsia="Times New Roman" w:hAnsi="Arial" w:cs="Arial"/>
          <w:color w:val="000000"/>
          <w:sz w:val="20"/>
          <w:szCs w:val="20"/>
        </w:rPr>
        <w:t xml:space="preserve"> billion for the years ended December 31, 2020, 2019 and 2018, respectively, were earned from our crude oil and natural gas pipeline transportation businesses and also include power generation revenues from our portfolio of renewable and power generation a</w:t>
      </w:r>
      <w:r>
        <w:rPr>
          <w:rFonts w:ascii="Arial" w:eastAsia="Times New Roman" w:hAnsi="Arial" w:cs="Arial"/>
          <w:color w:val="000000"/>
          <w:sz w:val="20"/>
          <w:szCs w:val="20"/>
        </w:rPr>
        <w:t>ssets. For our transportation assets operating under market-based arrangements, revenues are driven by volumes transported and the corresponding tolls for transportation services. For assets operating under take-or-pay contracts, revenues reflect the terms</w:t>
      </w:r>
      <w:r>
        <w:rPr>
          <w:rFonts w:ascii="Arial" w:eastAsia="Times New Roman" w:hAnsi="Arial" w:cs="Arial"/>
          <w:color w:val="000000"/>
          <w:sz w:val="20"/>
          <w:szCs w:val="20"/>
        </w:rPr>
        <w:t xml:space="preserve"> of the underlying contract for services or capacity. For rate-regulated assets, revenues are charged in accordance with tolls established by the regulator, and in most cost-of-service based arrangements are reflective of our cost to provide the service pl</w:t>
      </w:r>
      <w:r>
        <w:rPr>
          <w:rFonts w:ascii="Arial" w:eastAsia="Times New Roman" w:hAnsi="Arial" w:cs="Arial"/>
          <w:color w:val="000000"/>
          <w:sz w:val="20"/>
          <w:szCs w:val="20"/>
        </w:rPr>
        <w:t xml:space="preserve">us a regulator-approved rate of return. </w:t>
      </w:r>
    </w:p>
    <w:p w:rsidR="00000000" w:rsidRDefault="00DA77C3">
      <w:pPr>
        <w:divId w:val="2056004531"/>
        <w:rPr>
          <w:rFonts w:eastAsia="Times New Roman"/>
        </w:rPr>
      </w:pPr>
    </w:p>
    <w:p w:rsidR="00000000" w:rsidRDefault="00DA77C3">
      <w:pPr>
        <w:divId w:val="217711973"/>
        <w:rPr>
          <w:rFonts w:eastAsia="Times New Roman"/>
        </w:rPr>
      </w:pPr>
      <w:r>
        <w:rPr>
          <w:rFonts w:ascii="Arial" w:eastAsia="Times New Roman" w:hAnsi="Arial" w:cs="Arial"/>
          <w:color w:val="000000"/>
          <w:sz w:val="20"/>
          <w:szCs w:val="20"/>
        </w:rPr>
        <w:t>Gas distribution sales revenues of $3.7 billion, $4.2 billion and $4.4 billion for the years ended December 31, 2020, 2019 and 2018, respectively, were recognized in a manner consistent with the underlying rate-se</w:t>
      </w:r>
      <w:r>
        <w:rPr>
          <w:rFonts w:ascii="Arial" w:eastAsia="Times New Roman" w:hAnsi="Arial" w:cs="Arial"/>
          <w:color w:val="000000"/>
          <w:sz w:val="20"/>
          <w:szCs w:val="20"/>
        </w:rPr>
        <w:t>tting mechanism mandated by the regulator. Revenues generated by the gas distribution businesses are primarily driven by volumes delivered, which vary with weather and customer composition and utilization, as well as regulator-approved rates. The cost of n</w:t>
      </w:r>
      <w:r>
        <w:rPr>
          <w:rFonts w:ascii="Arial" w:eastAsia="Times New Roman" w:hAnsi="Arial" w:cs="Arial"/>
          <w:color w:val="000000"/>
          <w:sz w:val="20"/>
          <w:szCs w:val="20"/>
        </w:rPr>
        <w:t>atural gas is passed through to customers through rates and does not ultimately impact earnings due to its flow-through nature.</w:t>
      </w:r>
    </w:p>
    <w:p w:rsidR="00000000" w:rsidRDefault="00DA77C3">
      <w:pPr>
        <w:divId w:val="2038002987"/>
        <w:rPr>
          <w:rFonts w:eastAsia="Times New Roman"/>
        </w:rPr>
      </w:pPr>
    </w:p>
    <w:p w:rsidR="00000000" w:rsidRDefault="00DA77C3">
      <w:pPr>
        <w:divId w:val="799345499"/>
        <w:rPr>
          <w:rFonts w:eastAsia="Times New Roman"/>
        </w:rPr>
      </w:pPr>
      <w:r>
        <w:rPr>
          <w:rFonts w:ascii="Arial" w:eastAsia="Times New Roman" w:hAnsi="Arial" w:cs="Arial"/>
          <w:color w:val="000000"/>
          <w:sz w:val="20"/>
          <w:szCs w:val="20"/>
        </w:rPr>
        <w:t>Commodity sales of $19.3 billion, $29.3 billion and $27.7 billion for the years ended December 31, 2020, 2019 and 2018, respec</w:t>
      </w:r>
      <w:r>
        <w:rPr>
          <w:rFonts w:ascii="Arial" w:eastAsia="Times New Roman" w:hAnsi="Arial" w:cs="Arial"/>
          <w:color w:val="000000"/>
          <w:sz w:val="20"/>
          <w:szCs w:val="20"/>
        </w:rPr>
        <w:t>tively, were generated primarily through our Energy Services operations. Energy Services includes the contemporaneous purchase and sale of crude oil, natural gas, power and Natural Gas Liquids (NGLs) to generate a margin, which is typically a small fractio</w:t>
      </w:r>
      <w:r>
        <w:rPr>
          <w:rFonts w:ascii="Arial" w:eastAsia="Times New Roman" w:hAnsi="Arial" w:cs="Arial"/>
          <w:color w:val="000000"/>
          <w:sz w:val="20"/>
          <w:szCs w:val="20"/>
        </w:rPr>
        <w:t>n of gross revenue. While sales revenue generated from these operations are impacted by commodity prices, net margins and earnings are relatively insensitive to commodity prices and reflect activity levels which are driven by differences in commodity price</w:t>
      </w:r>
      <w:r>
        <w:rPr>
          <w:rFonts w:ascii="Arial" w:eastAsia="Times New Roman" w:hAnsi="Arial" w:cs="Arial"/>
          <w:color w:val="000000"/>
          <w:sz w:val="20"/>
          <w:szCs w:val="20"/>
        </w:rPr>
        <w:t xml:space="preserve">s between locations, grades and points in time, rather than on absolute prices. Any residual commodity margin risk is closely monitored and managed. Revenues from these operations depend on activity levels, which vary from year-to-year depending on market </w:t>
      </w:r>
      <w:r>
        <w:rPr>
          <w:rFonts w:ascii="Arial" w:eastAsia="Times New Roman" w:hAnsi="Arial" w:cs="Arial"/>
          <w:color w:val="000000"/>
          <w:sz w:val="20"/>
          <w:szCs w:val="20"/>
        </w:rPr>
        <w:t>conditions and commodity prices.</w:t>
      </w:r>
    </w:p>
    <w:p w:rsidR="00000000" w:rsidRDefault="00DA77C3">
      <w:pPr>
        <w:divId w:val="1051534637"/>
        <w:rPr>
          <w:rFonts w:eastAsia="Times New Roman"/>
        </w:rPr>
      </w:pPr>
    </w:p>
    <w:p w:rsidR="00000000" w:rsidRDefault="00DA77C3">
      <w:pPr>
        <w:divId w:val="969172262"/>
        <w:rPr>
          <w:rFonts w:eastAsia="Times New Roman"/>
        </w:rPr>
      </w:pPr>
      <w:r>
        <w:rPr>
          <w:rFonts w:ascii="Arial" w:eastAsia="Times New Roman" w:hAnsi="Arial" w:cs="Arial"/>
          <w:color w:val="000000"/>
          <w:sz w:val="20"/>
          <w:szCs w:val="20"/>
        </w:rPr>
        <w:t>Our revenues also include changes in unrealized derivative fair value gains and losses related to foreign exchange and commodity price contracts used to manage exposures from movements in foreign exchange rates and commod</w:t>
      </w:r>
      <w:r>
        <w:rPr>
          <w:rFonts w:ascii="Arial" w:eastAsia="Times New Roman" w:hAnsi="Arial" w:cs="Arial"/>
          <w:color w:val="000000"/>
          <w:sz w:val="20"/>
          <w:szCs w:val="20"/>
        </w:rPr>
        <w:t>ity prices. The mark-to-market accounting creates volatility and impacts the comparability of revenues in the short-term, but we believe over the long-term, the economic hedging program supports reliable cash flows.</w:t>
      </w:r>
    </w:p>
    <w:p w:rsidR="00000000" w:rsidRDefault="00DA77C3">
      <w:pPr>
        <w:divId w:val="189995891"/>
        <w:rPr>
          <w:rFonts w:eastAsia="Times New Roman"/>
        </w:rPr>
      </w:pPr>
    </w:p>
    <w:p w:rsidR="00000000" w:rsidRDefault="00DA77C3">
      <w:pPr>
        <w:jc w:val="center"/>
        <w:divId w:val="139228890"/>
        <w:rPr>
          <w:rFonts w:eastAsia="Times New Roman"/>
        </w:rPr>
      </w:pPr>
      <w:r>
        <w:rPr>
          <w:rFonts w:ascii="Arial" w:eastAsia="Times New Roman" w:hAnsi="Arial" w:cs="Arial"/>
          <w:color w:val="000000"/>
          <w:sz w:val="20"/>
          <w:szCs w:val="20"/>
        </w:rPr>
        <w:t>64</w:t>
      </w:r>
    </w:p>
    <w:p w:rsidR="00000000" w:rsidRDefault="00DA77C3">
      <w:pPr>
        <w:rPr>
          <w:rFonts w:eastAsia="Times New Roman"/>
        </w:rPr>
      </w:pPr>
      <w:r>
        <w:rPr>
          <w:rFonts w:eastAsia="Times New Roman"/>
        </w:rPr>
        <w:pict>
          <v:rect id="_x0000_i1094" style="width:0;height:1.5pt" o:hralign="center" o:hrstd="t" o:hr="t" fillcolor="#a0a0a0" stroked="f"/>
        </w:pict>
      </w:r>
    </w:p>
    <w:p w:rsidR="00000000" w:rsidRDefault="00DA77C3">
      <w:pPr>
        <w:jc w:val="center"/>
        <w:divId w:val="1445493569"/>
        <w:rPr>
          <w:rFonts w:eastAsia="Times New Roman"/>
        </w:rPr>
      </w:pPr>
    </w:p>
    <w:p w:rsidR="00000000" w:rsidRDefault="00DA77C3">
      <w:pPr>
        <w:divId w:val="204368377"/>
        <w:rPr>
          <w:rFonts w:eastAsia="Times New Roman"/>
        </w:rPr>
      </w:pPr>
      <w:r>
        <w:rPr>
          <w:rFonts w:ascii="Arial" w:eastAsia="Times New Roman" w:hAnsi="Arial" w:cs="Arial"/>
          <w:b/>
          <w:bCs/>
          <w:color w:val="000000"/>
          <w:sz w:val="26"/>
          <w:szCs w:val="26"/>
        </w:rPr>
        <w:t>BUSINESS SEGMENTS</w:t>
      </w:r>
    </w:p>
    <w:p w:rsidR="00000000" w:rsidRDefault="00DA77C3">
      <w:pPr>
        <w:divId w:val="339937035"/>
        <w:rPr>
          <w:rFonts w:eastAsia="Times New Roman"/>
        </w:rPr>
      </w:pPr>
    </w:p>
    <w:p w:rsidR="00000000" w:rsidRDefault="00DA77C3">
      <w:pPr>
        <w:divId w:val="1097098930"/>
        <w:rPr>
          <w:rFonts w:eastAsia="Times New Roman"/>
        </w:rPr>
      </w:pPr>
      <w:r>
        <w:rPr>
          <w:rFonts w:ascii="Arial" w:eastAsia="Times New Roman" w:hAnsi="Arial" w:cs="Arial"/>
          <w:b/>
          <w:bCs/>
          <w:color w:val="000000"/>
          <w:sz w:val="26"/>
          <w:szCs w:val="26"/>
        </w:rPr>
        <w:t>LIQUIDS PIPELINES</w:t>
      </w:r>
    </w:p>
    <w:tbl>
      <w:tblPr>
        <w:tblW w:w="5000" w:type="pct"/>
        <w:tblCellMar>
          <w:top w:w="15" w:type="dxa"/>
          <w:left w:w="15" w:type="dxa"/>
          <w:bottom w:w="15" w:type="dxa"/>
          <w:right w:w="15" w:type="dxa"/>
        </w:tblCellMar>
        <w:tblLook w:val="04A0" w:firstRow="1" w:lastRow="0" w:firstColumn="1" w:lastColumn="0" w:noHBand="0" w:noVBand="1"/>
      </w:tblPr>
      <w:tblGrid>
        <w:gridCol w:w="69"/>
        <w:gridCol w:w="5446"/>
        <w:gridCol w:w="37"/>
        <w:gridCol w:w="69"/>
        <w:gridCol w:w="812"/>
        <w:gridCol w:w="36"/>
        <w:gridCol w:w="69"/>
        <w:gridCol w:w="812"/>
        <w:gridCol w:w="36"/>
        <w:gridCol w:w="70"/>
        <w:gridCol w:w="814"/>
        <w:gridCol w:w="36"/>
      </w:tblGrid>
      <w:tr w:rsidR="00000000">
        <w:trPr>
          <w:divId w:val="1159274640"/>
        </w:trPr>
        <w:tc>
          <w:tcPr>
            <w:tcW w:w="50" w:type="pct"/>
            <w:vAlign w:val="center"/>
            <w:hideMark/>
          </w:tcPr>
          <w:p w:rsidR="00000000" w:rsidRDefault="00DA77C3">
            <w:pPr>
              <w:rPr>
                <w:rFonts w:eastAsia="Times New Roman"/>
              </w:rPr>
            </w:pPr>
          </w:p>
        </w:tc>
        <w:tc>
          <w:tcPr>
            <w:tcW w:w="3286"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9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9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98"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1159274640"/>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2019</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2018</w:t>
            </w:r>
          </w:p>
        </w:tc>
      </w:tr>
      <w:tr w:rsidR="00000000">
        <w:trPr>
          <w:divId w:val="115927464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8D8D8"/>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1159274640"/>
        </w:trPr>
        <w:tc>
          <w:tcPr>
            <w:tcW w:w="0" w:type="auto"/>
            <w:gridSpan w:val="3"/>
            <w:tcBorders>
              <w:bottom w:val="single" w:sz="18" w:space="0" w:color="000000"/>
            </w:tcBorders>
            <w:tcMar>
              <w:top w:w="30" w:type="dxa"/>
              <w:left w:w="20" w:type="dxa"/>
              <w:bottom w:w="30" w:type="dxa"/>
              <w:right w:w="20" w:type="dxa"/>
            </w:tcMar>
            <w:vAlign w:val="bottom"/>
            <w:hideMark/>
          </w:tcPr>
          <w:p w:rsidR="00000000" w:rsidRDefault="00DA77C3">
            <w:pPr>
              <w:ind w:hanging="180"/>
              <w:divId w:val="1913738739"/>
              <w:rPr>
                <w:rFonts w:eastAsia="Times New Roman"/>
              </w:rPr>
            </w:pPr>
            <w:r>
              <w:rPr>
                <w:rFonts w:ascii="Arial" w:eastAsia="Times New Roman" w:hAnsi="Arial" w:cs="Arial"/>
                <w:color w:val="000000"/>
                <w:sz w:val="20"/>
                <w:szCs w:val="20"/>
              </w:rPr>
              <w:t xml:space="preserve">Earnings before interest, income taxes and depreciation and </w:t>
            </w:r>
          </w:p>
          <w:p w:rsidR="00000000" w:rsidRDefault="00DA77C3">
            <w:pPr>
              <w:ind w:hanging="180"/>
              <w:divId w:val="1634363038"/>
              <w:rPr>
                <w:rFonts w:eastAsia="Times New Roman"/>
              </w:rPr>
            </w:pPr>
            <w:r>
              <w:rPr>
                <w:rFonts w:ascii="Arial" w:eastAsia="Times New Roman" w:hAnsi="Arial" w:cs="Arial"/>
                <w:color w:val="000000"/>
                <w:sz w:val="20"/>
                <w:szCs w:val="20"/>
              </w:rPr>
              <w:t>amortization</w:t>
            </w:r>
          </w:p>
        </w:tc>
        <w:tc>
          <w:tcPr>
            <w:tcW w:w="0" w:type="auto"/>
            <w:gridSpan w:val="2"/>
            <w:tcBorders>
              <w:bottom w:val="single" w:sz="1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7,683</w:t>
            </w:r>
            <w:r>
              <w:rPr>
                <w:rFonts w:ascii="Arial" w:eastAsia="Times New Roman" w:hAnsi="Arial" w:cs="Arial"/>
                <w:color w:val="000000"/>
                <w:sz w:val="20"/>
                <w:szCs w:val="20"/>
              </w:rPr>
              <w:t> </w:t>
            </w:r>
          </w:p>
        </w:tc>
        <w:tc>
          <w:tcPr>
            <w:tcW w:w="0" w:type="auto"/>
            <w:tcBorders>
              <w:bottom w:val="single" w:sz="1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7,681 </w:t>
            </w:r>
          </w:p>
        </w:tc>
        <w:tc>
          <w:tcPr>
            <w:tcW w:w="0" w:type="auto"/>
            <w:tcBorders>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5,331 </w:t>
            </w:r>
          </w:p>
        </w:tc>
        <w:tc>
          <w:tcPr>
            <w:tcW w:w="0" w:type="auto"/>
            <w:tcBorders>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divId w:val="981622141"/>
        <w:rPr>
          <w:rFonts w:eastAsia="Times New Roman"/>
        </w:rPr>
      </w:pPr>
    </w:p>
    <w:p w:rsidR="00000000" w:rsidRDefault="00DA77C3">
      <w:pPr>
        <w:divId w:val="484592226"/>
        <w:rPr>
          <w:rFonts w:eastAsia="Times New Roman"/>
        </w:rPr>
      </w:pPr>
      <w:r>
        <w:rPr>
          <w:rFonts w:ascii="Arial" w:eastAsia="Times New Roman" w:hAnsi="Arial" w:cs="Arial"/>
          <w:b/>
          <w:bCs/>
          <w:color w:val="000000"/>
          <w:sz w:val="20"/>
          <w:szCs w:val="20"/>
        </w:rPr>
        <w:t>Year ended December 31, 2020 compared with year ended December 31, 2019</w:t>
      </w:r>
    </w:p>
    <w:p w:rsidR="00000000" w:rsidRDefault="00DA77C3">
      <w:pPr>
        <w:divId w:val="1051418990"/>
        <w:rPr>
          <w:rFonts w:eastAsia="Times New Roman"/>
        </w:rPr>
      </w:pPr>
    </w:p>
    <w:p w:rsidR="00000000" w:rsidRDefault="00DA77C3">
      <w:pPr>
        <w:divId w:val="1406957404"/>
        <w:rPr>
          <w:rFonts w:eastAsia="Times New Roman"/>
        </w:rPr>
      </w:pPr>
      <w:r>
        <w:rPr>
          <w:rFonts w:ascii="Arial" w:eastAsia="Times New Roman" w:hAnsi="Arial" w:cs="Arial"/>
          <w:color w:val="000000"/>
          <w:sz w:val="20"/>
          <w:szCs w:val="20"/>
        </w:rPr>
        <w:t>EBITDA was negatively impacted by $139 million due to certain unusual, infrequent or other non-operating factors, primarily explained by a non-cash, unrealized gain of $545 million i</w:t>
      </w:r>
      <w:r>
        <w:rPr>
          <w:rFonts w:ascii="Arial" w:eastAsia="Times New Roman" w:hAnsi="Arial" w:cs="Arial"/>
          <w:color w:val="000000"/>
          <w:sz w:val="20"/>
          <w:szCs w:val="20"/>
        </w:rPr>
        <w:t>n 2020 compared with a gain of $976 million in 2019 reflecting net fair value gains and losses arising from changes in the mark-to-market value of derivative financial instruments used to manage foreign exchange risks. This negative factor was partially of</w:t>
      </w:r>
      <w:r>
        <w:rPr>
          <w:rFonts w:ascii="Arial" w:eastAsia="Times New Roman" w:hAnsi="Arial" w:cs="Arial"/>
          <w:color w:val="000000"/>
          <w:sz w:val="20"/>
          <w:szCs w:val="20"/>
        </w:rPr>
        <w:t>fset by the absence in 2020 of a loss of $310 million in 2019 resulting from the review of our comprehensive long-term economic hedging program and a payment to certain hedge counterparties to pre-settle and reset the hedge rate on a portion of our hedging</w:t>
      </w:r>
      <w:r>
        <w:rPr>
          <w:rFonts w:ascii="Arial" w:eastAsia="Times New Roman" w:hAnsi="Arial" w:cs="Arial"/>
          <w:color w:val="000000"/>
          <w:sz w:val="20"/>
          <w:szCs w:val="20"/>
        </w:rPr>
        <w:t xml:space="preserve"> program.</w:t>
      </w:r>
    </w:p>
    <w:p w:rsidR="00000000" w:rsidRDefault="00DA77C3">
      <w:pPr>
        <w:divId w:val="553659468"/>
        <w:rPr>
          <w:rFonts w:eastAsia="Times New Roman"/>
        </w:rPr>
      </w:pPr>
    </w:p>
    <w:p w:rsidR="00000000" w:rsidRDefault="00DA77C3">
      <w:pPr>
        <w:divId w:val="1712533552"/>
        <w:rPr>
          <w:rFonts w:eastAsia="Times New Roman"/>
        </w:rPr>
      </w:pPr>
      <w:r>
        <w:rPr>
          <w:rFonts w:ascii="Arial" w:eastAsia="Times New Roman" w:hAnsi="Arial" w:cs="Arial"/>
          <w:color w:val="000000"/>
          <w:sz w:val="20"/>
          <w:szCs w:val="20"/>
        </w:rPr>
        <w:t>After taking into consideration the factors above, the remaining $141 million increase is primarily explained by the following significant business factors:</w:t>
      </w:r>
    </w:p>
    <w:p w:rsidR="00000000" w:rsidRDefault="00DA77C3">
      <w:pPr>
        <w:ind w:hanging="360"/>
        <w:divId w:val="791554317"/>
        <w:rPr>
          <w:rFonts w:eastAsia="Times New Roman"/>
        </w:rPr>
      </w:pPr>
      <w:r>
        <w:rPr>
          <w:rFonts w:ascii="Arial" w:eastAsia="Times New Roman" w:hAnsi="Arial" w:cs="Arial"/>
          <w:color w:val="000000"/>
          <w:sz w:val="20"/>
          <w:szCs w:val="20"/>
        </w:rPr>
        <w:t>•contributions from the Canadian L3R Program that was placed into service on December 1</w:t>
      </w:r>
      <w:r>
        <w:rPr>
          <w:rFonts w:ascii="Arial" w:eastAsia="Times New Roman" w:hAnsi="Arial" w:cs="Arial"/>
          <w:color w:val="000000"/>
          <w:sz w:val="20"/>
          <w:szCs w:val="20"/>
        </w:rPr>
        <w:t xml:space="preserve">, 2019 with an interim surcharge on Mainline System volumes of US$0.20 per barrel for the IJT Benchmark Toll; </w:t>
      </w:r>
    </w:p>
    <w:p w:rsidR="00000000" w:rsidRDefault="00DA77C3">
      <w:pPr>
        <w:ind w:hanging="360"/>
        <w:divId w:val="1894074636"/>
        <w:rPr>
          <w:rFonts w:eastAsia="Times New Roman"/>
        </w:rPr>
      </w:pPr>
      <w:r>
        <w:rPr>
          <w:rFonts w:ascii="Arial" w:eastAsia="Times New Roman" w:hAnsi="Arial" w:cs="Arial"/>
          <w:color w:val="000000"/>
          <w:sz w:val="20"/>
          <w:szCs w:val="20"/>
        </w:rPr>
        <w:t>•a higher average IJT Benchmark Toll on our Mainline System of US$4.24 in 2020 compared with US$4.18 in 2019; and</w:t>
      </w:r>
    </w:p>
    <w:p w:rsidR="00000000" w:rsidRDefault="00DA77C3">
      <w:pPr>
        <w:ind w:hanging="360"/>
        <w:divId w:val="2092773837"/>
        <w:rPr>
          <w:rFonts w:eastAsia="Times New Roman"/>
        </w:rPr>
      </w:pPr>
      <w:r>
        <w:rPr>
          <w:rFonts w:ascii="Arial" w:eastAsia="Times New Roman" w:hAnsi="Arial" w:cs="Arial"/>
          <w:color w:val="000000"/>
        </w:rPr>
        <w:t>•</w:t>
      </w:r>
      <w:r>
        <w:rPr>
          <w:rFonts w:ascii="Arial" w:eastAsia="Times New Roman" w:hAnsi="Arial" w:cs="Arial"/>
          <w:color w:val="000000"/>
          <w:sz w:val="20"/>
          <w:szCs w:val="20"/>
        </w:rPr>
        <w:t>higher Flanagan South Pipeline throughput and contribution.</w:t>
      </w:r>
    </w:p>
    <w:p w:rsidR="00000000" w:rsidRDefault="00DA77C3">
      <w:pPr>
        <w:divId w:val="339042953"/>
        <w:rPr>
          <w:rFonts w:eastAsia="Times New Roman"/>
        </w:rPr>
      </w:pPr>
    </w:p>
    <w:p w:rsidR="00000000" w:rsidRDefault="00DA77C3">
      <w:pPr>
        <w:divId w:val="927620484"/>
        <w:rPr>
          <w:rFonts w:eastAsia="Times New Roman"/>
        </w:rPr>
      </w:pPr>
      <w:r>
        <w:rPr>
          <w:rFonts w:ascii="Arial" w:eastAsia="Times New Roman" w:hAnsi="Arial" w:cs="Arial"/>
          <w:color w:val="000000"/>
          <w:sz w:val="20"/>
          <w:szCs w:val="20"/>
        </w:rPr>
        <w:t>The positive business factors above were partially offset by:</w:t>
      </w:r>
    </w:p>
    <w:p w:rsidR="00000000" w:rsidRDefault="00DA77C3">
      <w:pPr>
        <w:ind w:hanging="360"/>
        <w:divId w:val="858272337"/>
        <w:rPr>
          <w:rFonts w:eastAsia="Times New Roman"/>
        </w:rPr>
      </w:pPr>
      <w:r>
        <w:rPr>
          <w:rFonts w:ascii="Arial" w:eastAsia="Times New Roman" w:hAnsi="Arial" w:cs="Arial"/>
          <w:color w:val="000000"/>
          <w:sz w:val="20"/>
          <w:szCs w:val="20"/>
        </w:rPr>
        <w:t>•lower Mainline System ex-Gretna throughput of 2,622 kbpd in 2020 compared with 2,705 kbpd in 2019 due to lower volume demand result</w:t>
      </w:r>
      <w:r>
        <w:rPr>
          <w:rFonts w:ascii="Arial" w:eastAsia="Times New Roman" w:hAnsi="Arial" w:cs="Arial"/>
          <w:color w:val="000000"/>
          <w:sz w:val="20"/>
          <w:szCs w:val="20"/>
        </w:rPr>
        <w:t>ing from the COVID-19 pandemic impact on supply and demand for crude oil and related products primarily during the second and third quarters of 2020; and</w:t>
      </w:r>
    </w:p>
    <w:p w:rsidR="00000000" w:rsidRDefault="00DA77C3">
      <w:pPr>
        <w:ind w:hanging="360"/>
        <w:divId w:val="1764035656"/>
        <w:rPr>
          <w:rFonts w:eastAsia="Times New Roman"/>
        </w:rPr>
      </w:pPr>
      <w:r>
        <w:rPr>
          <w:rFonts w:ascii="Arial" w:eastAsia="Times New Roman" w:hAnsi="Arial" w:cs="Arial"/>
          <w:color w:val="000000"/>
          <w:sz w:val="20"/>
          <w:szCs w:val="20"/>
        </w:rPr>
        <w:t>•lower spot throughput on our Bakken Pipeline System and Seaway Crude Pipeline System driven by the si</w:t>
      </w:r>
      <w:r>
        <w:rPr>
          <w:rFonts w:ascii="Arial" w:eastAsia="Times New Roman" w:hAnsi="Arial" w:cs="Arial"/>
          <w:color w:val="000000"/>
          <w:sz w:val="20"/>
          <w:szCs w:val="20"/>
        </w:rPr>
        <w:t>gnificant impact of lower crude oil prices and the COVID-19 pandemic on supply and demand for crude oil and related products primarily during the second and third quarters of 2020.</w:t>
      </w:r>
    </w:p>
    <w:p w:rsidR="00000000" w:rsidRDefault="00DA77C3">
      <w:pPr>
        <w:divId w:val="967079336"/>
        <w:rPr>
          <w:rFonts w:eastAsia="Times New Roman"/>
        </w:rPr>
      </w:pPr>
    </w:p>
    <w:p w:rsidR="00000000" w:rsidRDefault="00DA77C3">
      <w:pPr>
        <w:jc w:val="center"/>
        <w:divId w:val="1261328552"/>
        <w:rPr>
          <w:rFonts w:eastAsia="Times New Roman"/>
        </w:rPr>
      </w:pPr>
      <w:r>
        <w:rPr>
          <w:rFonts w:ascii="Arial" w:eastAsia="Times New Roman" w:hAnsi="Arial" w:cs="Arial"/>
          <w:color w:val="000000"/>
          <w:sz w:val="20"/>
          <w:szCs w:val="20"/>
        </w:rPr>
        <w:t>65</w:t>
      </w:r>
    </w:p>
    <w:p w:rsidR="00000000" w:rsidRDefault="00DA77C3">
      <w:pPr>
        <w:rPr>
          <w:rFonts w:eastAsia="Times New Roman"/>
        </w:rPr>
      </w:pPr>
      <w:r>
        <w:rPr>
          <w:rFonts w:eastAsia="Times New Roman"/>
        </w:rPr>
        <w:pict>
          <v:rect id="_x0000_i1095" style="width:0;height:1.5pt" o:hralign="center" o:hrstd="t" o:hr="t" fillcolor="#a0a0a0" stroked="f"/>
        </w:pict>
      </w:r>
    </w:p>
    <w:p w:rsidR="00000000" w:rsidRDefault="00DA77C3">
      <w:pPr>
        <w:jc w:val="center"/>
        <w:divId w:val="1518933047"/>
        <w:rPr>
          <w:rFonts w:eastAsia="Times New Roman"/>
        </w:rPr>
      </w:pPr>
    </w:p>
    <w:p w:rsidR="00000000" w:rsidRDefault="00DA77C3">
      <w:pPr>
        <w:divId w:val="397705146"/>
        <w:rPr>
          <w:rFonts w:eastAsia="Times New Roman"/>
        </w:rPr>
      </w:pPr>
      <w:r>
        <w:rPr>
          <w:rFonts w:ascii="Arial" w:eastAsia="Times New Roman" w:hAnsi="Arial" w:cs="Arial"/>
          <w:b/>
          <w:bCs/>
          <w:color w:val="000000"/>
          <w:sz w:val="26"/>
          <w:szCs w:val="26"/>
        </w:rPr>
        <w:t>GAS TRANSMISSION AND MIDSTREAM</w:t>
      </w:r>
    </w:p>
    <w:tbl>
      <w:tblPr>
        <w:tblW w:w="5000" w:type="pct"/>
        <w:tblCellMar>
          <w:top w:w="15" w:type="dxa"/>
          <w:left w:w="15" w:type="dxa"/>
          <w:bottom w:w="15" w:type="dxa"/>
          <w:right w:w="15" w:type="dxa"/>
        </w:tblCellMar>
        <w:tblLook w:val="04A0" w:firstRow="1" w:lastRow="0" w:firstColumn="1" w:lastColumn="0" w:noHBand="0" w:noVBand="1"/>
      </w:tblPr>
      <w:tblGrid>
        <w:gridCol w:w="69"/>
        <w:gridCol w:w="5446"/>
        <w:gridCol w:w="37"/>
        <w:gridCol w:w="69"/>
        <w:gridCol w:w="812"/>
        <w:gridCol w:w="36"/>
        <w:gridCol w:w="69"/>
        <w:gridCol w:w="812"/>
        <w:gridCol w:w="36"/>
        <w:gridCol w:w="70"/>
        <w:gridCol w:w="814"/>
        <w:gridCol w:w="36"/>
      </w:tblGrid>
      <w:tr w:rsidR="00000000">
        <w:trPr>
          <w:divId w:val="945308304"/>
        </w:trPr>
        <w:tc>
          <w:tcPr>
            <w:tcW w:w="50" w:type="pct"/>
            <w:vAlign w:val="center"/>
            <w:hideMark/>
          </w:tcPr>
          <w:p w:rsidR="00000000" w:rsidRDefault="00DA77C3">
            <w:pPr>
              <w:rPr>
                <w:rFonts w:eastAsia="Times New Roman"/>
              </w:rPr>
            </w:pPr>
          </w:p>
        </w:tc>
        <w:tc>
          <w:tcPr>
            <w:tcW w:w="3286"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9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9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98"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945308304"/>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2019</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2018</w:t>
            </w:r>
          </w:p>
        </w:tc>
      </w:tr>
      <w:tr w:rsidR="00000000">
        <w:trPr>
          <w:divId w:val="945308304"/>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8D8D8"/>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945308304"/>
        </w:trPr>
        <w:tc>
          <w:tcPr>
            <w:tcW w:w="0" w:type="auto"/>
            <w:gridSpan w:val="3"/>
            <w:tcBorders>
              <w:bottom w:val="single" w:sz="18" w:space="0" w:color="000000"/>
            </w:tcBorders>
            <w:tcMar>
              <w:top w:w="30" w:type="dxa"/>
              <w:left w:w="200" w:type="dxa"/>
              <w:bottom w:w="30" w:type="dxa"/>
              <w:right w:w="20" w:type="dxa"/>
            </w:tcMar>
            <w:hideMark/>
          </w:tcPr>
          <w:p w:rsidR="00000000" w:rsidRDefault="00DA77C3">
            <w:pPr>
              <w:ind w:hanging="180"/>
              <w:rPr>
                <w:rFonts w:eastAsia="Times New Roman"/>
              </w:rPr>
            </w:pPr>
            <w:r>
              <w:rPr>
                <w:rFonts w:ascii="Arial" w:eastAsia="Times New Roman" w:hAnsi="Arial" w:cs="Arial"/>
                <w:color w:val="000000"/>
                <w:sz w:val="20"/>
                <w:szCs w:val="20"/>
              </w:rPr>
              <w:t>Earnings before interest, income taxes and depreciation and amortization</w:t>
            </w:r>
          </w:p>
        </w:tc>
        <w:tc>
          <w:tcPr>
            <w:tcW w:w="0" w:type="auto"/>
            <w:gridSpan w:val="2"/>
            <w:tcBorders>
              <w:bottom w:val="single" w:sz="1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1,087</w:t>
            </w:r>
            <w:r>
              <w:rPr>
                <w:rFonts w:ascii="Arial" w:eastAsia="Times New Roman" w:hAnsi="Arial" w:cs="Arial"/>
                <w:color w:val="000000"/>
                <w:sz w:val="20"/>
                <w:szCs w:val="20"/>
              </w:rPr>
              <w:t> </w:t>
            </w:r>
          </w:p>
        </w:tc>
        <w:tc>
          <w:tcPr>
            <w:tcW w:w="0" w:type="auto"/>
            <w:tcBorders>
              <w:bottom w:val="single" w:sz="1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3,371 </w:t>
            </w:r>
          </w:p>
        </w:tc>
        <w:tc>
          <w:tcPr>
            <w:tcW w:w="0" w:type="auto"/>
            <w:tcBorders>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2,334 </w:t>
            </w:r>
          </w:p>
        </w:tc>
        <w:tc>
          <w:tcPr>
            <w:tcW w:w="0" w:type="auto"/>
            <w:tcBorders>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divId w:val="799222609"/>
        <w:rPr>
          <w:rFonts w:eastAsia="Times New Roman"/>
        </w:rPr>
      </w:pPr>
    </w:p>
    <w:p w:rsidR="00000000" w:rsidRDefault="00DA77C3">
      <w:pPr>
        <w:divId w:val="1611476066"/>
        <w:rPr>
          <w:rFonts w:eastAsia="Times New Roman"/>
        </w:rPr>
      </w:pPr>
      <w:r>
        <w:rPr>
          <w:rFonts w:ascii="Arial" w:eastAsia="Times New Roman" w:hAnsi="Arial" w:cs="Arial"/>
          <w:b/>
          <w:bCs/>
          <w:color w:val="000000"/>
          <w:sz w:val="20"/>
          <w:szCs w:val="20"/>
        </w:rPr>
        <w:t>Year ended December </w:t>
      </w:r>
      <w:r>
        <w:rPr>
          <w:rFonts w:ascii="Arial" w:eastAsia="Times New Roman" w:hAnsi="Arial" w:cs="Arial"/>
          <w:b/>
          <w:bCs/>
          <w:color w:val="000000"/>
          <w:sz w:val="20"/>
          <w:szCs w:val="20"/>
        </w:rPr>
        <w:t>31, 2020 compared with year ended December 31, 2019</w:t>
      </w:r>
    </w:p>
    <w:p w:rsidR="00000000" w:rsidRDefault="00DA77C3">
      <w:pPr>
        <w:divId w:val="1339845183"/>
        <w:rPr>
          <w:rFonts w:eastAsia="Times New Roman"/>
        </w:rPr>
      </w:pPr>
    </w:p>
    <w:p w:rsidR="00000000" w:rsidRDefault="00DA77C3">
      <w:pPr>
        <w:divId w:val="513693074"/>
        <w:rPr>
          <w:rFonts w:eastAsia="Times New Roman"/>
        </w:rPr>
      </w:pPr>
      <w:r>
        <w:rPr>
          <w:rFonts w:ascii="Arial" w:eastAsia="Times New Roman" w:hAnsi="Arial" w:cs="Arial"/>
          <w:color w:val="000000"/>
          <w:sz w:val="20"/>
          <w:szCs w:val="20"/>
        </w:rPr>
        <w:t>EBITDA was negatively impacted by $2.3 billion due to certain unusual, infrequent or other non-operating factors primarily explained by the following:</w:t>
      </w:r>
    </w:p>
    <w:p w:rsidR="00000000" w:rsidRDefault="00DA77C3">
      <w:pPr>
        <w:ind w:hanging="360"/>
        <w:divId w:val="1708330070"/>
        <w:rPr>
          <w:rFonts w:eastAsia="Times New Roman"/>
        </w:rPr>
      </w:pPr>
      <w:r>
        <w:rPr>
          <w:rFonts w:ascii="Arial" w:eastAsia="Times New Roman" w:hAnsi="Arial" w:cs="Arial"/>
          <w:color w:val="000000"/>
          <w:sz w:val="20"/>
          <w:szCs w:val="20"/>
        </w:rPr>
        <w:t>•a combined loss of $2.1 billion related to our equ</w:t>
      </w:r>
      <w:r>
        <w:rPr>
          <w:rFonts w:ascii="Arial" w:eastAsia="Times New Roman" w:hAnsi="Arial" w:cs="Arial"/>
          <w:color w:val="000000"/>
          <w:sz w:val="20"/>
          <w:szCs w:val="20"/>
        </w:rPr>
        <w:t>ity method investment in DCP Midstream due to a loss of $1.7 billion resulting from an impairment to the carrying value of our investment and a loss of $324 million in 2020, compared with $86 million in 2019 resulting from further asset and goodwill impair</w:t>
      </w:r>
      <w:r>
        <w:rPr>
          <w:rFonts w:ascii="Arial" w:eastAsia="Times New Roman" w:hAnsi="Arial" w:cs="Arial"/>
          <w:color w:val="000000"/>
          <w:sz w:val="20"/>
          <w:szCs w:val="20"/>
        </w:rPr>
        <w:t>ment losses within DCP Midstream;</w:t>
      </w:r>
    </w:p>
    <w:p w:rsidR="00000000" w:rsidRDefault="00DA77C3">
      <w:pPr>
        <w:ind w:hanging="360"/>
        <w:divId w:val="1449932539"/>
        <w:rPr>
          <w:rFonts w:eastAsia="Times New Roman"/>
        </w:rPr>
      </w:pPr>
      <w:r>
        <w:rPr>
          <w:rFonts w:ascii="Arial" w:eastAsia="Times New Roman" w:hAnsi="Arial" w:cs="Arial"/>
          <w:color w:val="000000"/>
          <w:sz w:val="20"/>
          <w:szCs w:val="20"/>
        </w:rPr>
        <w:t>•a combined loss of $615 million in 2020 resulting from impairments to the carrying value of our equity method investments in SESH and Steckman Ridge; and</w:t>
      </w:r>
    </w:p>
    <w:p w:rsidR="00000000" w:rsidRDefault="00DA77C3">
      <w:pPr>
        <w:ind w:hanging="360"/>
        <w:divId w:val="1349140595"/>
        <w:rPr>
          <w:rFonts w:eastAsia="Times New Roman"/>
        </w:rPr>
      </w:pPr>
      <w:r>
        <w:rPr>
          <w:rFonts w:ascii="Arial" w:eastAsia="Times New Roman" w:hAnsi="Arial" w:cs="Arial"/>
          <w:color w:val="000000"/>
          <w:sz w:val="20"/>
          <w:szCs w:val="20"/>
        </w:rPr>
        <w:t>•a loss of $159 million in 2020 resulting from the February 2020 Te</w:t>
      </w:r>
      <w:r>
        <w:rPr>
          <w:rFonts w:ascii="Arial" w:eastAsia="Times New Roman" w:hAnsi="Arial" w:cs="Arial"/>
          <w:color w:val="000000"/>
          <w:sz w:val="20"/>
          <w:szCs w:val="20"/>
        </w:rPr>
        <w:t>xas Eastern rate settlement that re-established the EDIT regulated liability that was previously eliminated in December 2018.</w:t>
      </w:r>
    </w:p>
    <w:p w:rsidR="00000000" w:rsidRDefault="00DA77C3">
      <w:pPr>
        <w:divId w:val="177891782"/>
        <w:rPr>
          <w:rFonts w:eastAsia="Times New Roman"/>
        </w:rPr>
      </w:pPr>
    </w:p>
    <w:p w:rsidR="00000000" w:rsidRDefault="00DA77C3">
      <w:pPr>
        <w:divId w:val="1964966664"/>
        <w:rPr>
          <w:rFonts w:eastAsia="Times New Roman"/>
        </w:rPr>
      </w:pPr>
      <w:r>
        <w:rPr>
          <w:rFonts w:ascii="Arial" w:eastAsia="Times New Roman" w:hAnsi="Arial" w:cs="Arial"/>
          <w:color w:val="000000"/>
          <w:sz w:val="20"/>
          <w:szCs w:val="20"/>
        </w:rPr>
        <w:t>The factors above were partially offset by the following positive factors:</w:t>
      </w:r>
    </w:p>
    <w:p w:rsidR="00000000" w:rsidRDefault="00DA77C3">
      <w:pPr>
        <w:ind w:hanging="360"/>
        <w:divId w:val="1662922666"/>
        <w:rPr>
          <w:rFonts w:eastAsia="Times New Roman"/>
        </w:rPr>
      </w:pPr>
      <w:r>
        <w:rPr>
          <w:rFonts w:ascii="Arial" w:eastAsia="Times New Roman" w:hAnsi="Arial" w:cs="Arial"/>
          <w:color w:val="000000"/>
          <w:sz w:val="20"/>
          <w:szCs w:val="20"/>
        </w:rPr>
        <w:t>•the absence in 2020 of a loss of $268 million in 2019 resulting from the sale of the federally regulated portion of our Canadian natural gas gathering and processing businesses; an</w:t>
      </w:r>
      <w:r>
        <w:rPr>
          <w:rFonts w:ascii="Arial" w:eastAsia="Times New Roman" w:hAnsi="Arial" w:cs="Arial"/>
          <w:color w:val="000000"/>
          <w:sz w:val="20"/>
          <w:szCs w:val="20"/>
        </w:rPr>
        <w:t>d</w:t>
      </w:r>
    </w:p>
    <w:p w:rsidR="00000000" w:rsidRDefault="00DA77C3">
      <w:pPr>
        <w:ind w:hanging="360"/>
        <w:divId w:val="619456482"/>
        <w:rPr>
          <w:rFonts w:eastAsia="Times New Roman"/>
        </w:rPr>
      </w:pPr>
      <w:r>
        <w:rPr>
          <w:rFonts w:ascii="Arial" w:eastAsia="Times New Roman" w:hAnsi="Arial" w:cs="Arial"/>
          <w:color w:val="000000"/>
          <w:sz w:val="20"/>
          <w:szCs w:val="20"/>
        </w:rPr>
        <w:t>•the absence in 2020 of a loss of $105 million in 2019 resulting from the write-off of project costs related to the Access Northeast Pipeline project.</w:t>
      </w:r>
    </w:p>
    <w:p w:rsidR="00000000" w:rsidRDefault="00DA77C3">
      <w:pPr>
        <w:divId w:val="625352663"/>
        <w:rPr>
          <w:rFonts w:eastAsia="Times New Roman"/>
        </w:rPr>
      </w:pPr>
    </w:p>
    <w:p w:rsidR="00000000" w:rsidRDefault="00DA77C3">
      <w:pPr>
        <w:divId w:val="449710803"/>
        <w:rPr>
          <w:rFonts w:eastAsia="Times New Roman"/>
        </w:rPr>
      </w:pPr>
      <w:r>
        <w:rPr>
          <w:rFonts w:ascii="Arial" w:eastAsia="Times New Roman" w:hAnsi="Arial" w:cs="Arial"/>
          <w:color w:val="000000"/>
          <w:sz w:val="20"/>
          <w:szCs w:val="20"/>
        </w:rPr>
        <w:t>After taking into consideration the factors above, the remaining $27 million increase is primarily ex</w:t>
      </w:r>
      <w:r>
        <w:rPr>
          <w:rFonts w:ascii="Arial" w:eastAsia="Times New Roman" w:hAnsi="Arial" w:cs="Arial"/>
          <w:color w:val="000000"/>
          <w:sz w:val="20"/>
          <w:szCs w:val="20"/>
        </w:rPr>
        <w:t>plained by the following significant business factors:</w:t>
      </w:r>
    </w:p>
    <w:p w:rsidR="00000000" w:rsidRDefault="00DA77C3">
      <w:pPr>
        <w:ind w:hanging="360"/>
        <w:divId w:val="1481507333"/>
        <w:rPr>
          <w:rFonts w:eastAsia="Times New Roman"/>
        </w:rPr>
      </w:pPr>
      <w:r>
        <w:rPr>
          <w:rFonts w:ascii="Arial" w:eastAsia="Times New Roman" w:hAnsi="Arial" w:cs="Arial"/>
          <w:color w:val="000000"/>
          <w:sz w:val="20"/>
          <w:szCs w:val="20"/>
        </w:rPr>
        <w:t>•higher revenues from increased rates on Texas Eastern and Algonquin resulting from 2020 rate settlements; and</w:t>
      </w:r>
    </w:p>
    <w:p w:rsidR="00000000" w:rsidRDefault="00DA77C3">
      <w:pPr>
        <w:ind w:hanging="360"/>
        <w:divId w:val="212279098"/>
        <w:rPr>
          <w:rFonts w:eastAsia="Times New Roman"/>
        </w:rPr>
      </w:pPr>
      <w:r>
        <w:rPr>
          <w:rFonts w:ascii="Arial" w:eastAsia="Times New Roman" w:hAnsi="Arial" w:cs="Arial"/>
          <w:color w:val="000000"/>
          <w:sz w:val="20"/>
          <w:szCs w:val="20"/>
        </w:rPr>
        <w:t>•contributions from the Stratton Ridge project and the second phase of the Atlantic Bridge</w:t>
      </w:r>
      <w:r>
        <w:rPr>
          <w:rFonts w:ascii="Arial" w:eastAsia="Times New Roman" w:hAnsi="Arial" w:cs="Arial"/>
          <w:color w:val="000000"/>
          <w:sz w:val="20"/>
          <w:szCs w:val="20"/>
        </w:rPr>
        <w:t xml:space="preserve"> project that were placed into service in the second and fourth quarters of 2019, respectively.</w:t>
      </w:r>
    </w:p>
    <w:p w:rsidR="00000000" w:rsidRDefault="00DA77C3">
      <w:pPr>
        <w:divId w:val="252707318"/>
        <w:rPr>
          <w:rFonts w:eastAsia="Times New Roman"/>
        </w:rPr>
      </w:pPr>
    </w:p>
    <w:p w:rsidR="00000000" w:rsidRDefault="00DA77C3">
      <w:pPr>
        <w:divId w:val="1438914157"/>
        <w:rPr>
          <w:rFonts w:eastAsia="Times New Roman"/>
        </w:rPr>
      </w:pPr>
      <w:r>
        <w:rPr>
          <w:rFonts w:ascii="Arial" w:eastAsia="Times New Roman" w:hAnsi="Arial" w:cs="Arial"/>
          <w:color w:val="000000"/>
          <w:sz w:val="20"/>
          <w:szCs w:val="20"/>
        </w:rPr>
        <w:t>The positive business factors above were partially offset by:</w:t>
      </w:r>
    </w:p>
    <w:p w:rsidR="00000000" w:rsidRDefault="00DA77C3">
      <w:pPr>
        <w:ind w:hanging="360"/>
        <w:divId w:val="1711296627"/>
        <w:rPr>
          <w:rFonts w:eastAsia="Times New Roman"/>
        </w:rPr>
      </w:pPr>
      <w:r>
        <w:rPr>
          <w:rFonts w:ascii="Arial" w:eastAsia="Times New Roman" w:hAnsi="Arial" w:cs="Arial"/>
          <w:color w:val="000000"/>
          <w:sz w:val="20"/>
          <w:szCs w:val="20"/>
        </w:rPr>
        <w:t>•the absence of earnings in 2020 from the federally-regulated portion of our Canadian natural ga</w:t>
      </w:r>
      <w:r>
        <w:rPr>
          <w:rFonts w:ascii="Arial" w:eastAsia="Times New Roman" w:hAnsi="Arial" w:cs="Arial"/>
          <w:color w:val="000000"/>
          <w:sz w:val="20"/>
          <w:szCs w:val="20"/>
        </w:rPr>
        <w:t>s gathering and processing businesses which were sold on December 31, 2019;</w:t>
      </w:r>
    </w:p>
    <w:p w:rsidR="00000000" w:rsidRDefault="00DA77C3">
      <w:pPr>
        <w:ind w:hanging="360"/>
        <w:divId w:val="1769498122"/>
        <w:rPr>
          <w:rFonts w:eastAsia="Times New Roman"/>
        </w:rPr>
      </w:pPr>
      <w:r>
        <w:rPr>
          <w:rFonts w:ascii="Arial" w:eastAsia="Times New Roman" w:hAnsi="Arial" w:cs="Arial"/>
          <w:color w:val="000000"/>
          <w:sz w:val="20"/>
          <w:szCs w:val="20"/>
        </w:rPr>
        <w:t xml:space="preserve">•lower revenues on our US Gas Transmission assets due to pressure restrictions on Texas Eastern; </w:t>
      </w:r>
    </w:p>
    <w:p w:rsidR="00000000" w:rsidRDefault="00DA77C3">
      <w:pPr>
        <w:ind w:hanging="360"/>
        <w:divId w:val="1041367195"/>
        <w:rPr>
          <w:rFonts w:eastAsia="Times New Roman"/>
        </w:rPr>
      </w:pPr>
      <w:r>
        <w:rPr>
          <w:rFonts w:ascii="Arial" w:eastAsia="Times New Roman" w:hAnsi="Arial" w:cs="Arial"/>
          <w:color w:val="000000"/>
          <w:sz w:val="20"/>
          <w:szCs w:val="20"/>
        </w:rPr>
        <w:t>•narrowed AECO-Chicago basis at our Alliance Pipeline joint venture; and</w:t>
      </w:r>
    </w:p>
    <w:p w:rsidR="00000000" w:rsidRDefault="00DA77C3">
      <w:pPr>
        <w:ind w:hanging="360"/>
        <w:divId w:val="877475894"/>
        <w:rPr>
          <w:rFonts w:eastAsia="Times New Roman"/>
        </w:rPr>
      </w:pPr>
      <w:r>
        <w:rPr>
          <w:rFonts w:ascii="Arial" w:eastAsia="Times New Roman" w:hAnsi="Arial" w:cs="Arial"/>
          <w:color w:val="000000"/>
          <w:sz w:val="20"/>
          <w:szCs w:val="20"/>
        </w:rPr>
        <w:t>•lower co</w:t>
      </w:r>
      <w:r>
        <w:rPr>
          <w:rFonts w:ascii="Arial" w:eastAsia="Times New Roman" w:hAnsi="Arial" w:cs="Arial"/>
          <w:color w:val="000000"/>
          <w:sz w:val="20"/>
          <w:szCs w:val="20"/>
        </w:rPr>
        <w:t>mmodity prices impacting our Aux Sable joint venture.</w:t>
      </w:r>
    </w:p>
    <w:p w:rsidR="00000000" w:rsidRDefault="00DA77C3">
      <w:pPr>
        <w:divId w:val="2141875384"/>
        <w:rPr>
          <w:rFonts w:eastAsia="Times New Roman"/>
        </w:rPr>
      </w:pPr>
    </w:p>
    <w:p w:rsidR="00000000" w:rsidRDefault="00DA77C3">
      <w:pPr>
        <w:jc w:val="center"/>
        <w:divId w:val="2129546282"/>
        <w:rPr>
          <w:rFonts w:eastAsia="Times New Roman"/>
        </w:rPr>
      </w:pPr>
      <w:r>
        <w:rPr>
          <w:rFonts w:ascii="Arial" w:eastAsia="Times New Roman" w:hAnsi="Arial" w:cs="Arial"/>
          <w:color w:val="000000"/>
          <w:sz w:val="20"/>
          <w:szCs w:val="20"/>
        </w:rPr>
        <w:t>66</w:t>
      </w:r>
    </w:p>
    <w:p w:rsidR="00000000" w:rsidRDefault="00DA77C3">
      <w:pPr>
        <w:rPr>
          <w:rFonts w:eastAsia="Times New Roman"/>
        </w:rPr>
      </w:pPr>
      <w:r>
        <w:rPr>
          <w:rFonts w:eastAsia="Times New Roman"/>
        </w:rPr>
        <w:pict>
          <v:rect id="_x0000_i1096" style="width:0;height:1.5pt" o:hralign="center" o:hrstd="t" o:hr="t" fillcolor="#a0a0a0" stroked="f"/>
        </w:pict>
      </w:r>
    </w:p>
    <w:p w:rsidR="00000000" w:rsidRDefault="00DA77C3">
      <w:pPr>
        <w:jc w:val="center"/>
        <w:divId w:val="586227591"/>
        <w:rPr>
          <w:rFonts w:eastAsia="Times New Roman"/>
        </w:rPr>
      </w:pPr>
    </w:p>
    <w:p w:rsidR="00000000" w:rsidRDefault="00DA77C3">
      <w:pPr>
        <w:divId w:val="264845835"/>
        <w:rPr>
          <w:rFonts w:eastAsia="Times New Roman"/>
        </w:rPr>
      </w:pPr>
      <w:r>
        <w:rPr>
          <w:rFonts w:ascii="Arial" w:eastAsia="Times New Roman" w:hAnsi="Arial" w:cs="Arial"/>
          <w:b/>
          <w:bCs/>
          <w:color w:val="000000"/>
          <w:sz w:val="26"/>
          <w:szCs w:val="26"/>
        </w:rPr>
        <w:t>GAS DISTRIBUTION AND STORAGE</w:t>
      </w:r>
    </w:p>
    <w:tbl>
      <w:tblPr>
        <w:tblW w:w="5000" w:type="pct"/>
        <w:tblCellMar>
          <w:top w:w="15" w:type="dxa"/>
          <w:left w:w="15" w:type="dxa"/>
          <w:bottom w:w="15" w:type="dxa"/>
          <w:right w:w="15" w:type="dxa"/>
        </w:tblCellMar>
        <w:tblLook w:val="04A0" w:firstRow="1" w:lastRow="0" w:firstColumn="1" w:lastColumn="0" w:noHBand="0" w:noVBand="1"/>
      </w:tblPr>
      <w:tblGrid>
        <w:gridCol w:w="69"/>
        <w:gridCol w:w="5446"/>
        <w:gridCol w:w="37"/>
        <w:gridCol w:w="69"/>
        <w:gridCol w:w="812"/>
        <w:gridCol w:w="36"/>
        <w:gridCol w:w="69"/>
        <w:gridCol w:w="812"/>
        <w:gridCol w:w="36"/>
        <w:gridCol w:w="70"/>
        <w:gridCol w:w="814"/>
        <w:gridCol w:w="36"/>
      </w:tblGrid>
      <w:tr w:rsidR="00000000">
        <w:trPr>
          <w:divId w:val="925382104"/>
        </w:trPr>
        <w:tc>
          <w:tcPr>
            <w:tcW w:w="50" w:type="pct"/>
            <w:vAlign w:val="center"/>
            <w:hideMark/>
          </w:tcPr>
          <w:p w:rsidR="00000000" w:rsidRDefault="00DA77C3">
            <w:pPr>
              <w:rPr>
                <w:rFonts w:eastAsia="Times New Roman"/>
              </w:rPr>
            </w:pPr>
          </w:p>
        </w:tc>
        <w:tc>
          <w:tcPr>
            <w:tcW w:w="3286"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9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9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98"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925382104"/>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2019</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2018</w:t>
            </w:r>
          </w:p>
        </w:tc>
      </w:tr>
      <w:tr w:rsidR="00000000">
        <w:trPr>
          <w:divId w:val="925382104"/>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8D8D8"/>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925382104"/>
        </w:trPr>
        <w:tc>
          <w:tcPr>
            <w:tcW w:w="0" w:type="auto"/>
            <w:gridSpan w:val="3"/>
            <w:tcBorders>
              <w:bottom w:val="single" w:sz="18" w:space="0" w:color="000000"/>
            </w:tcBorders>
            <w:tcMar>
              <w:top w:w="30" w:type="dxa"/>
              <w:left w:w="20" w:type="dxa"/>
              <w:bottom w:w="30" w:type="dxa"/>
              <w:right w:w="20" w:type="dxa"/>
            </w:tcMar>
            <w:hideMark/>
          </w:tcPr>
          <w:p w:rsidR="00000000" w:rsidRDefault="00DA77C3">
            <w:pPr>
              <w:ind w:hanging="180"/>
              <w:divId w:val="1281303503"/>
              <w:rPr>
                <w:rFonts w:eastAsia="Times New Roman"/>
              </w:rPr>
            </w:pPr>
            <w:r>
              <w:rPr>
                <w:rFonts w:ascii="Arial" w:eastAsia="Times New Roman" w:hAnsi="Arial" w:cs="Arial"/>
                <w:color w:val="000000"/>
                <w:sz w:val="20"/>
                <w:szCs w:val="20"/>
              </w:rPr>
              <w:t>Earnings before interest, income taxes and depreciation and amortization</w:t>
            </w:r>
          </w:p>
        </w:tc>
        <w:tc>
          <w:tcPr>
            <w:tcW w:w="0" w:type="auto"/>
            <w:gridSpan w:val="2"/>
            <w:tcBorders>
              <w:bottom w:val="single" w:sz="1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1,748</w:t>
            </w:r>
            <w:r>
              <w:rPr>
                <w:rFonts w:ascii="Arial" w:eastAsia="Times New Roman" w:hAnsi="Arial" w:cs="Arial"/>
                <w:color w:val="000000"/>
                <w:sz w:val="20"/>
                <w:szCs w:val="20"/>
              </w:rPr>
              <w:t> </w:t>
            </w:r>
          </w:p>
        </w:tc>
        <w:tc>
          <w:tcPr>
            <w:tcW w:w="0" w:type="auto"/>
            <w:tcBorders>
              <w:bottom w:val="single" w:sz="1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1,747 </w:t>
            </w:r>
          </w:p>
        </w:tc>
        <w:tc>
          <w:tcPr>
            <w:tcW w:w="0" w:type="auto"/>
            <w:tcBorders>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1,711 </w:t>
            </w:r>
          </w:p>
        </w:tc>
        <w:tc>
          <w:tcPr>
            <w:tcW w:w="0" w:type="auto"/>
            <w:tcBorders>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divId w:val="654266433"/>
        <w:rPr>
          <w:rFonts w:eastAsia="Times New Roman"/>
        </w:rPr>
      </w:pPr>
    </w:p>
    <w:p w:rsidR="00000000" w:rsidRDefault="00DA77C3">
      <w:pPr>
        <w:divId w:val="1564410634"/>
        <w:rPr>
          <w:rFonts w:eastAsia="Times New Roman"/>
        </w:rPr>
      </w:pPr>
      <w:r>
        <w:rPr>
          <w:rFonts w:ascii="Arial" w:eastAsia="Times New Roman" w:hAnsi="Arial" w:cs="Arial"/>
          <w:b/>
          <w:bCs/>
          <w:color w:val="000000"/>
          <w:sz w:val="20"/>
          <w:szCs w:val="20"/>
        </w:rPr>
        <w:t>Year ended December 31, 2020 compared with year ended December 31, 2019</w:t>
      </w:r>
    </w:p>
    <w:p w:rsidR="00000000" w:rsidRDefault="00DA77C3">
      <w:pPr>
        <w:divId w:val="269171072"/>
        <w:rPr>
          <w:rFonts w:eastAsia="Times New Roman"/>
        </w:rPr>
      </w:pPr>
    </w:p>
    <w:p w:rsidR="00000000" w:rsidRDefault="00DA77C3">
      <w:pPr>
        <w:divId w:val="178084904"/>
        <w:rPr>
          <w:rFonts w:eastAsia="Times New Roman"/>
        </w:rPr>
      </w:pPr>
      <w:r>
        <w:rPr>
          <w:rFonts w:ascii="Arial" w:eastAsia="Times New Roman" w:hAnsi="Arial" w:cs="Arial"/>
          <w:color w:val="000000"/>
          <w:sz w:val="20"/>
          <w:szCs w:val="20"/>
        </w:rPr>
        <w:t>EBITDA was positively impacted by $1 million primarily explained by the following significant business factors:</w:t>
      </w:r>
    </w:p>
    <w:p w:rsidR="00000000" w:rsidRDefault="00DA77C3">
      <w:pPr>
        <w:ind w:hanging="360"/>
        <w:divId w:val="274749749"/>
        <w:rPr>
          <w:rFonts w:eastAsia="Times New Roman"/>
        </w:rPr>
      </w:pPr>
      <w:r>
        <w:rPr>
          <w:rFonts w:ascii="Arial" w:eastAsia="Times New Roman" w:hAnsi="Arial" w:cs="Arial"/>
          <w:color w:val="000000"/>
          <w:sz w:val="20"/>
          <w:szCs w:val="20"/>
        </w:rPr>
        <w:t>•higher distribution charges resulting from increases in rates and customer base; and</w:t>
      </w:r>
    </w:p>
    <w:p w:rsidR="00000000" w:rsidRDefault="00DA77C3">
      <w:pPr>
        <w:ind w:hanging="360"/>
        <w:divId w:val="1989746539"/>
        <w:rPr>
          <w:rFonts w:eastAsia="Times New Roman"/>
        </w:rPr>
      </w:pPr>
      <w:r>
        <w:rPr>
          <w:rFonts w:ascii="Arial" w:eastAsia="Times New Roman" w:hAnsi="Arial" w:cs="Arial"/>
          <w:color w:val="000000"/>
          <w:sz w:val="20"/>
          <w:szCs w:val="20"/>
        </w:rPr>
        <w:t>•synergy capture realized from the amalgamation of Enbridg</w:t>
      </w:r>
      <w:r>
        <w:rPr>
          <w:rFonts w:ascii="Arial" w:eastAsia="Times New Roman" w:hAnsi="Arial" w:cs="Arial"/>
          <w:color w:val="000000"/>
          <w:sz w:val="20"/>
          <w:szCs w:val="20"/>
        </w:rPr>
        <w:t>e Gas Distribution Inc. (EGD) and Union Gas Limited (Union Gas).</w:t>
      </w:r>
    </w:p>
    <w:p w:rsidR="00000000" w:rsidRDefault="00DA77C3">
      <w:pPr>
        <w:divId w:val="1586767419"/>
        <w:rPr>
          <w:rFonts w:eastAsia="Times New Roman"/>
        </w:rPr>
      </w:pPr>
    </w:p>
    <w:p w:rsidR="00000000" w:rsidRDefault="00DA77C3">
      <w:pPr>
        <w:divId w:val="821697878"/>
        <w:rPr>
          <w:rFonts w:eastAsia="Times New Roman"/>
        </w:rPr>
      </w:pPr>
      <w:r>
        <w:rPr>
          <w:rFonts w:ascii="Arial" w:eastAsia="Times New Roman" w:hAnsi="Arial" w:cs="Arial"/>
          <w:color w:val="000000"/>
          <w:sz w:val="20"/>
          <w:szCs w:val="20"/>
        </w:rPr>
        <w:t>The positive business factors above were partially offset by the following factors:</w:t>
      </w:r>
    </w:p>
    <w:p w:rsidR="00000000" w:rsidRDefault="00DA77C3">
      <w:pPr>
        <w:ind w:hanging="360"/>
        <w:divId w:val="172955828"/>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warmer weather experienced in our franchise service areas in 2020 when compared with the colder than normal weather experienced in 2019. When compared with the normal weather forecast embedded in rates, the warmer weather in 2020 negatively impacted 2020 E</w:t>
      </w:r>
      <w:r>
        <w:rPr>
          <w:rFonts w:ascii="Arial" w:eastAsia="Times New Roman" w:hAnsi="Arial" w:cs="Arial"/>
          <w:color w:val="000000"/>
          <w:sz w:val="20"/>
          <w:szCs w:val="20"/>
        </w:rPr>
        <w:t>BITDA by approximately $33 million while the colder weather in 2019 positively impacted 2019 EBITDA by approximately $67 million; and</w:t>
      </w:r>
    </w:p>
    <w:p w:rsidR="00000000" w:rsidRDefault="00DA77C3">
      <w:pPr>
        <w:ind w:hanging="360"/>
        <w:divId w:val="1392853090"/>
        <w:rPr>
          <w:rFonts w:eastAsia="Times New Roman"/>
        </w:rPr>
      </w:pPr>
      <w:r>
        <w:rPr>
          <w:rFonts w:ascii="Arial" w:eastAsia="Times New Roman" w:hAnsi="Arial" w:cs="Arial"/>
          <w:color w:val="000000"/>
          <w:sz w:val="20"/>
          <w:szCs w:val="20"/>
        </w:rPr>
        <w:t>•the absence of earnings in 2020 from Enbridge Gas New Brunswick Limited Partnership and Enbridge Gas New Brunswick Inc. (</w:t>
      </w:r>
      <w:r>
        <w:rPr>
          <w:rFonts w:ascii="Arial" w:eastAsia="Times New Roman" w:hAnsi="Arial" w:cs="Arial"/>
          <w:color w:val="000000"/>
          <w:sz w:val="20"/>
          <w:szCs w:val="20"/>
        </w:rPr>
        <w:t>collectively, EGNB) and St. Lawrence Gas Company, Inc. (St. Lawrence Gas) which were sold on October 1, 2019 and November 1, 2019, respectively.</w:t>
      </w:r>
    </w:p>
    <w:p w:rsidR="00000000" w:rsidRDefault="00DA77C3">
      <w:pPr>
        <w:divId w:val="322902566"/>
        <w:rPr>
          <w:rFonts w:eastAsia="Times New Roman"/>
        </w:rPr>
      </w:pPr>
    </w:p>
    <w:p w:rsidR="00000000" w:rsidRDefault="00DA77C3">
      <w:pPr>
        <w:divId w:val="674260580"/>
        <w:rPr>
          <w:rFonts w:eastAsia="Times New Roman"/>
        </w:rPr>
      </w:pPr>
      <w:r>
        <w:rPr>
          <w:rFonts w:ascii="Arial" w:eastAsia="Times New Roman" w:hAnsi="Arial" w:cs="Arial"/>
          <w:b/>
          <w:bCs/>
          <w:color w:val="000000"/>
          <w:sz w:val="26"/>
          <w:szCs w:val="26"/>
        </w:rPr>
        <w:t>RENEWABLE POWER GENERATION</w:t>
      </w:r>
    </w:p>
    <w:p w:rsidR="00000000" w:rsidRDefault="00DA77C3">
      <w:pPr>
        <w:divId w:val="793256117"/>
        <w:rPr>
          <w:rFonts w:eastAsia="Times New Roman"/>
        </w:rPr>
      </w:pPr>
    </w:p>
    <w:tbl>
      <w:tblPr>
        <w:tblW w:w="4991" w:type="pct"/>
        <w:tblCellMar>
          <w:top w:w="15" w:type="dxa"/>
          <w:left w:w="15" w:type="dxa"/>
          <w:bottom w:w="15" w:type="dxa"/>
          <w:right w:w="15" w:type="dxa"/>
        </w:tblCellMar>
        <w:tblLook w:val="04A0" w:firstRow="1" w:lastRow="0" w:firstColumn="1" w:lastColumn="0" w:noHBand="0" w:noVBand="1"/>
      </w:tblPr>
      <w:tblGrid>
        <w:gridCol w:w="69"/>
        <w:gridCol w:w="5433"/>
        <w:gridCol w:w="37"/>
        <w:gridCol w:w="69"/>
        <w:gridCol w:w="812"/>
        <w:gridCol w:w="36"/>
        <w:gridCol w:w="69"/>
        <w:gridCol w:w="812"/>
        <w:gridCol w:w="36"/>
        <w:gridCol w:w="69"/>
        <w:gridCol w:w="813"/>
        <w:gridCol w:w="36"/>
      </w:tblGrid>
      <w:tr w:rsidR="00000000">
        <w:trPr>
          <w:divId w:val="2031951495"/>
        </w:trPr>
        <w:tc>
          <w:tcPr>
            <w:tcW w:w="50" w:type="pct"/>
            <w:vAlign w:val="center"/>
            <w:hideMark/>
          </w:tcPr>
          <w:p w:rsidR="00000000" w:rsidRDefault="00DA77C3">
            <w:pPr>
              <w:rPr>
                <w:rFonts w:eastAsia="Times New Roman"/>
              </w:rPr>
            </w:pPr>
          </w:p>
        </w:tc>
        <w:tc>
          <w:tcPr>
            <w:tcW w:w="328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98"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98"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98"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2031951495"/>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2019</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2018</w:t>
            </w:r>
          </w:p>
        </w:tc>
      </w:tr>
      <w:tr w:rsidR="00000000">
        <w:trPr>
          <w:divId w:val="2031951495"/>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8D8D8"/>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2031951495"/>
        </w:trPr>
        <w:tc>
          <w:tcPr>
            <w:tcW w:w="0" w:type="auto"/>
            <w:gridSpan w:val="3"/>
            <w:tcBorders>
              <w:bottom w:val="single" w:sz="18" w:space="0" w:color="000000"/>
            </w:tcBorders>
            <w:tcMar>
              <w:top w:w="30" w:type="dxa"/>
              <w:left w:w="20" w:type="dxa"/>
              <w:bottom w:w="30" w:type="dxa"/>
              <w:right w:w="20" w:type="dxa"/>
            </w:tcMar>
            <w:hideMark/>
          </w:tcPr>
          <w:p w:rsidR="00000000" w:rsidRDefault="00DA77C3">
            <w:pPr>
              <w:ind w:hanging="180"/>
              <w:divId w:val="1293439632"/>
              <w:rPr>
                <w:rFonts w:eastAsia="Times New Roman"/>
              </w:rPr>
            </w:pPr>
            <w:r>
              <w:rPr>
                <w:rFonts w:ascii="Arial" w:eastAsia="Times New Roman" w:hAnsi="Arial" w:cs="Arial"/>
                <w:color w:val="000000"/>
                <w:sz w:val="20"/>
                <w:szCs w:val="20"/>
              </w:rPr>
              <w:t>Earnings before interest, income taxes and depreciation and amortization</w:t>
            </w:r>
          </w:p>
        </w:tc>
        <w:tc>
          <w:tcPr>
            <w:tcW w:w="0" w:type="auto"/>
            <w:gridSpan w:val="2"/>
            <w:tcBorders>
              <w:bottom w:val="single" w:sz="1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523</w:t>
            </w:r>
            <w:r>
              <w:rPr>
                <w:rFonts w:ascii="Arial" w:eastAsia="Times New Roman" w:hAnsi="Arial" w:cs="Arial"/>
                <w:color w:val="000000"/>
                <w:sz w:val="20"/>
                <w:szCs w:val="20"/>
              </w:rPr>
              <w:t> </w:t>
            </w:r>
          </w:p>
        </w:tc>
        <w:tc>
          <w:tcPr>
            <w:tcW w:w="0" w:type="auto"/>
            <w:tcBorders>
              <w:bottom w:val="single" w:sz="1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111 </w:t>
            </w:r>
          </w:p>
        </w:tc>
        <w:tc>
          <w:tcPr>
            <w:tcW w:w="0" w:type="auto"/>
            <w:tcBorders>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369 </w:t>
            </w:r>
          </w:p>
        </w:tc>
        <w:tc>
          <w:tcPr>
            <w:tcW w:w="0" w:type="auto"/>
            <w:tcBorders>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divId w:val="692342800"/>
        <w:rPr>
          <w:rFonts w:eastAsia="Times New Roman"/>
        </w:rPr>
      </w:pPr>
    </w:p>
    <w:p w:rsidR="00000000" w:rsidRDefault="00DA77C3">
      <w:pPr>
        <w:divId w:val="283971841"/>
        <w:rPr>
          <w:rFonts w:eastAsia="Times New Roman"/>
        </w:rPr>
      </w:pPr>
      <w:r>
        <w:rPr>
          <w:rFonts w:ascii="Arial" w:eastAsia="Times New Roman" w:hAnsi="Arial" w:cs="Arial"/>
          <w:b/>
          <w:bCs/>
          <w:color w:val="000000"/>
          <w:sz w:val="20"/>
          <w:szCs w:val="20"/>
        </w:rPr>
        <w:t>Year ended December 31, 2020 compared with year ended December 31, 2019</w:t>
      </w:r>
    </w:p>
    <w:p w:rsidR="00000000" w:rsidRDefault="00DA77C3">
      <w:pPr>
        <w:divId w:val="1674576193"/>
        <w:rPr>
          <w:rFonts w:eastAsia="Times New Roman"/>
        </w:rPr>
      </w:pPr>
    </w:p>
    <w:p w:rsidR="00000000" w:rsidRDefault="00DA77C3">
      <w:pPr>
        <w:divId w:val="849415530"/>
        <w:rPr>
          <w:rFonts w:eastAsia="Times New Roman"/>
        </w:rPr>
      </w:pPr>
      <w:r>
        <w:rPr>
          <w:rFonts w:ascii="Arial" w:eastAsia="Times New Roman" w:hAnsi="Arial" w:cs="Arial"/>
          <w:color w:val="000000"/>
          <w:sz w:val="20"/>
          <w:szCs w:val="20"/>
        </w:rPr>
        <w:t xml:space="preserve">EBITDA was positively impacted by $329 million due to certain unusual, infrequent or other non-operating factors, primarily explained by the absence in 2020 of a loss of $297 million in 2019 resulting from the classification of our MATL assets as held for </w:t>
      </w:r>
      <w:r>
        <w:rPr>
          <w:rFonts w:ascii="Arial" w:eastAsia="Times New Roman" w:hAnsi="Arial" w:cs="Arial"/>
          <w:color w:val="000000"/>
          <w:sz w:val="20"/>
          <w:szCs w:val="20"/>
        </w:rPr>
        <w:t>sale and the subsequent measurement at the lower of their carrying value or fair value less costs to sell.</w:t>
      </w:r>
    </w:p>
    <w:p w:rsidR="00000000" w:rsidRDefault="00DA77C3">
      <w:pPr>
        <w:divId w:val="701170845"/>
        <w:rPr>
          <w:rFonts w:eastAsia="Times New Roman"/>
        </w:rPr>
      </w:pPr>
    </w:p>
    <w:p w:rsidR="00000000" w:rsidRDefault="00DA77C3">
      <w:pPr>
        <w:divId w:val="281425236"/>
        <w:rPr>
          <w:rFonts w:eastAsia="Times New Roman"/>
        </w:rPr>
      </w:pPr>
      <w:r>
        <w:rPr>
          <w:rFonts w:ascii="Arial" w:eastAsia="Times New Roman" w:hAnsi="Arial" w:cs="Arial"/>
          <w:color w:val="000000"/>
          <w:sz w:val="20"/>
          <w:szCs w:val="20"/>
        </w:rPr>
        <w:t xml:space="preserve">After taking into consideration the factors above, the remaining $83 million increase is primarily explained by the following significant business </w:t>
      </w:r>
      <w:r>
        <w:rPr>
          <w:rFonts w:ascii="Arial" w:eastAsia="Times New Roman" w:hAnsi="Arial" w:cs="Arial"/>
          <w:color w:val="000000"/>
          <w:sz w:val="20"/>
          <w:szCs w:val="20"/>
        </w:rPr>
        <w:t>factors:</w:t>
      </w:r>
    </w:p>
    <w:p w:rsidR="00000000" w:rsidRDefault="00DA77C3">
      <w:pPr>
        <w:ind w:hanging="360"/>
        <w:divId w:val="1705595936"/>
        <w:rPr>
          <w:rFonts w:eastAsia="Times New Roman"/>
        </w:rPr>
      </w:pPr>
      <w:r>
        <w:rPr>
          <w:rFonts w:ascii="Arial" w:eastAsia="Times New Roman" w:hAnsi="Arial" w:cs="Arial"/>
          <w:color w:val="000000"/>
          <w:sz w:val="20"/>
          <w:szCs w:val="20"/>
        </w:rPr>
        <w:t>•contributions from the Hohe See Offshore Wind Project, which reached full operating capacity in October 2019 and the Albatros expansion, which was placed into service in January 2020;</w:t>
      </w:r>
    </w:p>
    <w:p w:rsidR="00000000" w:rsidRDefault="00DA77C3">
      <w:pPr>
        <w:ind w:hanging="360"/>
        <w:divId w:val="1946570671"/>
        <w:rPr>
          <w:rFonts w:eastAsia="Times New Roman"/>
        </w:rPr>
      </w:pPr>
      <w:r>
        <w:rPr>
          <w:rFonts w:ascii="Arial" w:eastAsia="Times New Roman" w:hAnsi="Arial" w:cs="Arial"/>
          <w:color w:val="000000"/>
          <w:sz w:val="20"/>
          <w:szCs w:val="20"/>
        </w:rPr>
        <w:t>•stronger wind resources at Canadian and US wind facilities; a</w:t>
      </w:r>
      <w:r>
        <w:rPr>
          <w:rFonts w:ascii="Arial" w:eastAsia="Times New Roman" w:hAnsi="Arial" w:cs="Arial"/>
          <w:color w:val="000000"/>
          <w:sz w:val="20"/>
          <w:szCs w:val="20"/>
        </w:rPr>
        <w:t>nd</w:t>
      </w:r>
    </w:p>
    <w:p w:rsidR="00000000" w:rsidRDefault="00DA77C3">
      <w:pPr>
        <w:ind w:hanging="360"/>
        <w:divId w:val="463235893"/>
        <w:rPr>
          <w:rFonts w:eastAsia="Times New Roman"/>
        </w:rPr>
      </w:pPr>
      <w:r>
        <w:rPr>
          <w:rFonts w:ascii="Arial" w:eastAsia="Times New Roman" w:hAnsi="Arial" w:cs="Arial"/>
          <w:color w:val="000000"/>
          <w:sz w:val="20"/>
          <w:szCs w:val="20"/>
        </w:rPr>
        <w:t>•reimbursements received at certain Canadian wind facilities resulting from a change in operator.</w:t>
      </w:r>
    </w:p>
    <w:p w:rsidR="00000000" w:rsidRDefault="00DA77C3">
      <w:pPr>
        <w:divId w:val="109279609"/>
        <w:rPr>
          <w:rFonts w:eastAsia="Times New Roman"/>
        </w:rPr>
      </w:pPr>
    </w:p>
    <w:p w:rsidR="00000000" w:rsidRDefault="00DA77C3">
      <w:pPr>
        <w:jc w:val="center"/>
        <w:divId w:val="1410694471"/>
        <w:rPr>
          <w:rFonts w:eastAsia="Times New Roman"/>
        </w:rPr>
      </w:pPr>
      <w:r>
        <w:rPr>
          <w:rFonts w:ascii="Arial" w:eastAsia="Times New Roman" w:hAnsi="Arial" w:cs="Arial"/>
          <w:color w:val="000000"/>
          <w:sz w:val="20"/>
          <w:szCs w:val="20"/>
        </w:rPr>
        <w:t>67</w:t>
      </w:r>
    </w:p>
    <w:p w:rsidR="00000000" w:rsidRDefault="00DA77C3">
      <w:pPr>
        <w:rPr>
          <w:rFonts w:eastAsia="Times New Roman"/>
        </w:rPr>
      </w:pPr>
      <w:r>
        <w:rPr>
          <w:rFonts w:eastAsia="Times New Roman"/>
        </w:rPr>
        <w:pict>
          <v:rect id="_x0000_i1097" style="width:0;height:1.5pt" o:hralign="center" o:hrstd="t" o:hr="t" fillcolor="#a0a0a0" stroked="f"/>
        </w:pict>
      </w:r>
    </w:p>
    <w:p w:rsidR="00000000" w:rsidRDefault="00DA77C3">
      <w:pPr>
        <w:jc w:val="center"/>
        <w:divId w:val="2068872194"/>
        <w:rPr>
          <w:rFonts w:eastAsia="Times New Roman"/>
        </w:rPr>
      </w:pPr>
    </w:p>
    <w:p w:rsidR="00000000" w:rsidRDefault="00DA77C3">
      <w:pPr>
        <w:divId w:val="292904200"/>
        <w:rPr>
          <w:rFonts w:eastAsia="Times New Roman"/>
        </w:rPr>
      </w:pPr>
      <w:r>
        <w:rPr>
          <w:rFonts w:ascii="Arial" w:eastAsia="Times New Roman" w:hAnsi="Arial" w:cs="Arial"/>
          <w:b/>
          <w:bCs/>
          <w:color w:val="000000"/>
          <w:sz w:val="26"/>
          <w:szCs w:val="26"/>
        </w:rPr>
        <w:t>ENERGY SERVICES</w:t>
      </w:r>
    </w:p>
    <w:tbl>
      <w:tblPr>
        <w:tblW w:w="4991" w:type="pct"/>
        <w:tblCellMar>
          <w:top w:w="15" w:type="dxa"/>
          <w:left w:w="15" w:type="dxa"/>
          <w:bottom w:w="15" w:type="dxa"/>
          <w:right w:w="15" w:type="dxa"/>
        </w:tblCellMar>
        <w:tblLook w:val="04A0" w:firstRow="1" w:lastRow="0" w:firstColumn="1" w:lastColumn="0" w:noHBand="0" w:noVBand="1"/>
      </w:tblPr>
      <w:tblGrid>
        <w:gridCol w:w="69"/>
        <w:gridCol w:w="5433"/>
        <w:gridCol w:w="37"/>
        <w:gridCol w:w="69"/>
        <w:gridCol w:w="812"/>
        <w:gridCol w:w="36"/>
        <w:gridCol w:w="69"/>
        <w:gridCol w:w="812"/>
        <w:gridCol w:w="36"/>
        <w:gridCol w:w="69"/>
        <w:gridCol w:w="813"/>
        <w:gridCol w:w="36"/>
      </w:tblGrid>
      <w:tr w:rsidR="00000000">
        <w:trPr>
          <w:divId w:val="547836584"/>
        </w:trPr>
        <w:tc>
          <w:tcPr>
            <w:tcW w:w="50" w:type="pct"/>
            <w:vAlign w:val="center"/>
            <w:hideMark/>
          </w:tcPr>
          <w:p w:rsidR="00000000" w:rsidRDefault="00DA77C3">
            <w:pPr>
              <w:rPr>
                <w:rFonts w:eastAsia="Times New Roman"/>
              </w:rPr>
            </w:pPr>
          </w:p>
        </w:tc>
        <w:tc>
          <w:tcPr>
            <w:tcW w:w="328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98"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98"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98"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547836584"/>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2019</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2018</w:t>
            </w:r>
          </w:p>
        </w:tc>
      </w:tr>
      <w:tr w:rsidR="00000000">
        <w:trPr>
          <w:divId w:val="547836584"/>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8D8D8"/>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547836584"/>
        </w:trPr>
        <w:tc>
          <w:tcPr>
            <w:tcW w:w="0" w:type="auto"/>
            <w:gridSpan w:val="3"/>
            <w:tcBorders>
              <w:bottom w:val="single" w:sz="18" w:space="0" w:color="000000"/>
            </w:tcBorders>
            <w:tcMar>
              <w:top w:w="30" w:type="dxa"/>
              <w:left w:w="20" w:type="dxa"/>
              <w:bottom w:w="30" w:type="dxa"/>
              <w:right w:w="20" w:type="dxa"/>
            </w:tcMar>
            <w:hideMark/>
          </w:tcPr>
          <w:p w:rsidR="00000000" w:rsidRDefault="00DA77C3">
            <w:pPr>
              <w:ind w:hanging="180"/>
              <w:divId w:val="506991539"/>
              <w:rPr>
                <w:rFonts w:eastAsia="Times New Roman"/>
              </w:rPr>
            </w:pPr>
            <w:r>
              <w:rPr>
                <w:rFonts w:ascii="Arial" w:eastAsia="Times New Roman" w:hAnsi="Arial" w:cs="Arial"/>
                <w:color w:val="000000"/>
                <w:sz w:val="20"/>
                <w:szCs w:val="20"/>
              </w:rPr>
              <w:t>Earnings/(loss) before interest, income taxes and depreciation and amortization</w:t>
            </w:r>
          </w:p>
        </w:tc>
        <w:tc>
          <w:tcPr>
            <w:tcW w:w="0" w:type="auto"/>
            <w:gridSpan w:val="2"/>
            <w:tcBorders>
              <w:bottom w:val="single" w:sz="1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(236)</w:t>
            </w:r>
          </w:p>
        </w:tc>
        <w:tc>
          <w:tcPr>
            <w:tcW w:w="0" w:type="auto"/>
            <w:tcBorders>
              <w:bottom w:val="single" w:sz="1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250 </w:t>
            </w:r>
          </w:p>
        </w:tc>
        <w:tc>
          <w:tcPr>
            <w:tcW w:w="0" w:type="auto"/>
            <w:tcBorders>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482 </w:t>
            </w:r>
          </w:p>
        </w:tc>
        <w:tc>
          <w:tcPr>
            <w:tcW w:w="0" w:type="auto"/>
            <w:tcBorders>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divId w:val="301737602"/>
        <w:rPr>
          <w:rFonts w:eastAsia="Times New Roman"/>
        </w:rPr>
      </w:pPr>
    </w:p>
    <w:p w:rsidR="00000000" w:rsidRDefault="00DA77C3">
      <w:pPr>
        <w:divId w:val="1796218917"/>
        <w:rPr>
          <w:rFonts w:eastAsia="Times New Roman"/>
        </w:rPr>
      </w:pPr>
      <w:r>
        <w:rPr>
          <w:rFonts w:ascii="Arial" w:eastAsia="Times New Roman" w:hAnsi="Arial" w:cs="Arial"/>
          <w:color w:val="000000"/>
          <w:sz w:val="20"/>
          <w:szCs w:val="20"/>
        </w:rPr>
        <w:t>EBITDA from Energy Services is dependent on market conditions and results achieved in one period may not be indicative of results to be achieved in future periods.</w:t>
      </w:r>
    </w:p>
    <w:p w:rsidR="00000000" w:rsidRDefault="00DA77C3">
      <w:pPr>
        <w:jc w:val="both"/>
        <w:rPr>
          <w:rFonts w:eastAsia="Times New Roman"/>
        </w:rPr>
      </w:pPr>
    </w:p>
    <w:p w:rsidR="00000000" w:rsidRDefault="00DA77C3">
      <w:pPr>
        <w:jc w:val="both"/>
        <w:rPr>
          <w:rFonts w:eastAsia="Times New Roman"/>
        </w:rPr>
      </w:pPr>
      <w:r>
        <w:rPr>
          <w:rFonts w:ascii="Arial" w:eastAsia="Times New Roman" w:hAnsi="Arial" w:cs="Arial"/>
          <w:b/>
          <w:bCs/>
          <w:color w:val="000000"/>
          <w:sz w:val="20"/>
          <w:szCs w:val="20"/>
        </w:rPr>
        <w:t>Year ended December 31, 2020 compared with year ended December 31, 2019</w:t>
      </w:r>
    </w:p>
    <w:p w:rsidR="00000000" w:rsidRDefault="00DA77C3">
      <w:pPr>
        <w:divId w:val="1209608927"/>
        <w:rPr>
          <w:rFonts w:eastAsia="Times New Roman"/>
        </w:rPr>
      </w:pPr>
    </w:p>
    <w:p w:rsidR="00000000" w:rsidRDefault="00DA77C3">
      <w:pPr>
        <w:divId w:val="820270963"/>
        <w:rPr>
          <w:rFonts w:eastAsia="Times New Roman"/>
        </w:rPr>
      </w:pPr>
      <w:r>
        <w:rPr>
          <w:rFonts w:ascii="Arial" w:eastAsia="Times New Roman" w:hAnsi="Arial" w:cs="Arial"/>
          <w:color w:val="000000"/>
          <w:sz w:val="20"/>
          <w:szCs w:val="20"/>
        </w:rPr>
        <w:t>EBITDA was negat</w:t>
      </w:r>
      <w:r>
        <w:rPr>
          <w:rFonts w:ascii="Arial" w:eastAsia="Times New Roman" w:hAnsi="Arial" w:cs="Arial"/>
          <w:color w:val="000000"/>
          <w:sz w:val="20"/>
          <w:szCs w:val="20"/>
        </w:rPr>
        <w:t>ively impacted by $98 million due to certain unusual, infrequent or other non-operating factors, explained by the following:</w:t>
      </w:r>
    </w:p>
    <w:p w:rsidR="00000000" w:rsidRDefault="00DA77C3">
      <w:pPr>
        <w:ind w:hanging="360"/>
        <w:divId w:val="56100922"/>
        <w:rPr>
          <w:rFonts w:eastAsia="Times New Roman"/>
        </w:rPr>
      </w:pPr>
      <w:r>
        <w:rPr>
          <w:rFonts w:ascii="Arial" w:eastAsia="Times New Roman" w:hAnsi="Arial" w:cs="Arial"/>
          <w:color w:val="000000"/>
          <w:sz w:val="20"/>
          <w:szCs w:val="20"/>
        </w:rPr>
        <w:t>•a non-cash, net positive adjustment to crude oil and natural gas inventories of $5 million in 2020 compared with a net positive ad</w:t>
      </w:r>
      <w:r>
        <w:rPr>
          <w:rFonts w:ascii="Arial" w:eastAsia="Times New Roman" w:hAnsi="Arial" w:cs="Arial"/>
          <w:color w:val="000000"/>
          <w:sz w:val="20"/>
          <w:szCs w:val="20"/>
        </w:rPr>
        <w:t>justment of $91 million in 2019; and</w:t>
      </w:r>
    </w:p>
    <w:p w:rsidR="00000000" w:rsidRDefault="00DA77C3">
      <w:pPr>
        <w:ind w:hanging="360"/>
        <w:divId w:val="894314541"/>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a non-cash, unrealized loss of $122 million in 2020, compared with a loss of $110 million in 2019, reflecting the revaluation of derivatives used to manage the profitability of transportation and storage transactions, as well as manage the exposure to move</w:t>
      </w:r>
      <w:r>
        <w:rPr>
          <w:rFonts w:ascii="Arial" w:eastAsia="Times New Roman" w:hAnsi="Arial" w:cs="Arial"/>
          <w:color w:val="000000"/>
          <w:sz w:val="20"/>
          <w:szCs w:val="20"/>
        </w:rPr>
        <w:t>ments in commodity prices.</w:t>
      </w:r>
    </w:p>
    <w:p w:rsidR="00000000" w:rsidRDefault="00DA77C3">
      <w:pPr>
        <w:divId w:val="1399789957"/>
        <w:rPr>
          <w:rFonts w:eastAsia="Times New Roman"/>
        </w:rPr>
      </w:pPr>
    </w:p>
    <w:p w:rsidR="00000000" w:rsidRDefault="00DA77C3">
      <w:pPr>
        <w:divId w:val="287514712"/>
        <w:rPr>
          <w:rFonts w:eastAsia="Times New Roman"/>
        </w:rPr>
      </w:pPr>
      <w:r>
        <w:rPr>
          <w:rFonts w:ascii="Arial" w:eastAsia="Times New Roman" w:hAnsi="Arial" w:cs="Arial"/>
          <w:color w:val="000000"/>
          <w:sz w:val="20"/>
          <w:szCs w:val="20"/>
        </w:rPr>
        <w:t xml:space="preserve">After taking into consideration the factors above, the remaining $388 million decrease reflects the significant compression of location and quality differentials in certain markets and fewer opportunities to achieve profitable </w:t>
      </w:r>
      <w:r>
        <w:rPr>
          <w:rFonts w:ascii="Arial" w:eastAsia="Times New Roman" w:hAnsi="Arial" w:cs="Arial"/>
          <w:color w:val="000000"/>
          <w:sz w:val="20"/>
          <w:szCs w:val="20"/>
        </w:rPr>
        <w:t xml:space="preserve">transportation margins on facilities in which Energy Services holds capacity obligations, partially offset by favorable storage opportunities. </w:t>
      </w:r>
    </w:p>
    <w:p w:rsidR="00000000" w:rsidRDefault="00DA77C3">
      <w:pPr>
        <w:divId w:val="1897272953"/>
        <w:rPr>
          <w:rFonts w:eastAsia="Times New Roman"/>
        </w:rPr>
      </w:pPr>
    </w:p>
    <w:p w:rsidR="00000000" w:rsidRDefault="00DA77C3">
      <w:pPr>
        <w:divId w:val="1049913330"/>
        <w:rPr>
          <w:rFonts w:eastAsia="Times New Roman"/>
        </w:rPr>
      </w:pPr>
      <w:r>
        <w:rPr>
          <w:rFonts w:ascii="Arial" w:eastAsia="Times New Roman" w:hAnsi="Arial" w:cs="Arial"/>
          <w:b/>
          <w:bCs/>
          <w:color w:val="000000"/>
          <w:sz w:val="26"/>
          <w:szCs w:val="26"/>
        </w:rPr>
        <w:t>ELIMINATIONS AND OTHER</w:t>
      </w:r>
    </w:p>
    <w:p w:rsidR="00000000" w:rsidRDefault="00DA77C3">
      <w:pPr>
        <w:divId w:val="1191067996"/>
        <w:rPr>
          <w:rFonts w:eastAsia="Times New Roman"/>
        </w:rPr>
      </w:pPr>
      <w:r>
        <w:rPr>
          <w:rFonts w:ascii="Arial" w:eastAsia="Times New Roman" w:hAnsi="Arial" w:cs="Arial"/>
          <w:color w:val="000000"/>
          <w:sz w:val="20"/>
          <w:szCs w:val="20"/>
        </w:rPr>
        <w:t> </w:t>
      </w:r>
    </w:p>
    <w:tbl>
      <w:tblPr>
        <w:tblW w:w="4991" w:type="pct"/>
        <w:tblCellMar>
          <w:top w:w="15" w:type="dxa"/>
          <w:left w:w="15" w:type="dxa"/>
          <w:bottom w:w="15" w:type="dxa"/>
          <w:right w:w="15" w:type="dxa"/>
        </w:tblCellMar>
        <w:tblLook w:val="04A0" w:firstRow="1" w:lastRow="0" w:firstColumn="1" w:lastColumn="0" w:noHBand="0" w:noVBand="1"/>
      </w:tblPr>
      <w:tblGrid>
        <w:gridCol w:w="69"/>
        <w:gridCol w:w="5433"/>
        <w:gridCol w:w="37"/>
        <w:gridCol w:w="69"/>
        <w:gridCol w:w="812"/>
        <w:gridCol w:w="36"/>
        <w:gridCol w:w="69"/>
        <w:gridCol w:w="812"/>
        <w:gridCol w:w="36"/>
        <w:gridCol w:w="69"/>
        <w:gridCol w:w="813"/>
        <w:gridCol w:w="36"/>
      </w:tblGrid>
      <w:tr w:rsidR="00000000">
        <w:trPr>
          <w:divId w:val="259989352"/>
        </w:trPr>
        <w:tc>
          <w:tcPr>
            <w:tcW w:w="50" w:type="pct"/>
            <w:vAlign w:val="center"/>
            <w:hideMark/>
          </w:tcPr>
          <w:p w:rsidR="00000000" w:rsidRDefault="00DA77C3">
            <w:pPr>
              <w:rPr>
                <w:rFonts w:eastAsia="Times New Roman"/>
              </w:rPr>
            </w:pPr>
          </w:p>
        </w:tc>
        <w:tc>
          <w:tcPr>
            <w:tcW w:w="328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98"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98"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98"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259989352"/>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2019</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2018</w:t>
            </w:r>
          </w:p>
        </w:tc>
      </w:tr>
      <w:tr w:rsidR="00000000">
        <w:trPr>
          <w:divId w:val="259989352"/>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8D8D8"/>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259989352"/>
        </w:trPr>
        <w:tc>
          <w:tcPr>
            <w:tcW w:w="0" w:type="auto"/>
            <w:gridSpan w:val="3"/>
            <w:tcBorders>
              <w:bottom w:val="single" w:sz="18" w:space="0" w:color="000000"/>
            </w:tcBorders>
            <w:tcMar>
              <w:top w:w="30" w:type="dxa"/>
              <w:left w:w="20" w:type="dxa"/>
              <w:bottom w:w="30" w:type="dxa"/>
              <w:right w:w="20" w:type="dxa"/>
            </w:tcMar>
            <w:hideMark/>
          </w:tcPr>
          <w:p w:rsidR="00000000" w:rsidRDefault="00DA77C3">
            <w:pPr>
              <w:ind w:hanging="180"/>
              <w:divId w:val="53085296"/>
              <w:rPr>
                <w:rFonts w:eastAsia="Times New Roman"/>
              </w:rPr>
            </w:pPr>
            <w:r>
              <w:rPr>
                <w:rFonts w:ascii="Arial" w:eastAsia="Times New Roman" w:hAnsi="Arial" w:cs="Arial"/>
                <w:color w:val="000000"/>
                <w:sz w:val="20"/>
                <w:szCs w:val="20"/>
              </w:rPr>
              <w:t>Earnings/(loss) before interest, income taxes and depreciation and amortization</w:t>
            </w:r>
          </w:p>
        </w:tc>
        <w:tc>
          <w:tcPr>
            <w:tcW w:w="0" w:type="auto"/>
            <w:gridSpan w:val="2"/>
            <w:tcBorders>
              <w:bottom w:val="single" w:sz="1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(113)</w:t>
            </w:r>
          </w:p>
        </w:tc>
        <w:tc>
          <w:tcPr>
            <w:tcW w:w="0" w:type="auto"/>
            <w:tcBorders>
              <w:bottom w:val="single" w:sz="1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429 </w:t>
            </w:r>
          </w:p>
        </w:tc>
        <w:tc>
          <w:tcPr>
            <w:tcW w:w="0" w:type="auto"/>
            <w:tcBorders>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(708)</w:t>
            </w:r>
          </w:p>
        </w:tc>
        <w:tc>
          <w:tcPr>
            <w:tcW w:w="0" w:type="auto"/>
            <w:tcBorders>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divId w:val="1831169313"/>
        <w:rPr>
          <w:rFonts w:eastAsia="Times New Roman"/>
        </w:rPr>
      </w:pPr>
    </w:p>
    <w:p w:rsidR="00000000" w:rsidRDefault="00DA77C3">
      <w:pPr>
        <w:divId w:val="775636937"/>
        <w:rPr>
          <w:rFonts w:eastAsia="Times New Roman"/>
        </w:rPr>
      </w:pPr>
      <w:r>
        <w:rPr>
          <w:rFonts w:ascii="Arial" w:eastAsia="Times New Roman" w:hAnsi="Arial" w:cs="Arial"/>
          <w:color w:val="000000"/>
          <w:sz w:val="20"/>
          <w:szCs w:val="20"/>
        </w:rPr>
        <w:t>Eliminations and Other includes operating and administrative costs which are not allocated to business segments and the impact of foreign exchange hedge settlements. Eliminations and Other also includes the impact of new business development activities and</w:t>
      </w:r>
      <w:r>
        <w:rPr>
          <w:rFonts w:ascii="Arial" w:eastAsia="Times New Roman" w:hAnsi="Arial" w:cs="Arial"/>
          <w:color w:val="000000"/>
          <w:sz w:val="20"/>
          <w:szCs w:val="20"/>
        </w:rPr>
        <w:t xml:space="preserve"> corporate investments.</w:t>
      </w:r>
    </w:p>
    <w:p w:rsidR="00000000" w:rsidRDefault="00DA77C3">
      <w:pPr>
        <w:divId w:val="273443274"/>
        <w:rPr>
          <w:rFonts w:eastAsia="Times New Roman"/>
        </w:rPr>
      </w:pPr>
    </w:p>
    <w:p w:rsidR="00000000" w:rsidRDefault="00DA77C3">
      <w:pPr>
        <w:jc w:val="both"/>
        <w:rPr>
          <w:rFonts w:eastAsia="Times New Roman"/>
        </w:rPr>
      </w:pPr>
      <w:r>
        <w:rPr>
          <w:rFonts w:ascii="Arial" w:eastAsia="Times New Roman" w:hAnsi="Arial" w:cs="Arial"/>
          <w:b/>
          <w:bCs/>
          <w:color w:val="000000"/>
          <w:sz w:val="20"/>
          <w:szCs w:val="20"/>
        </w:rPr>
        <w:t>Year ended December 31, 2020 compared with year ended December 31, 2019</w:t>
      </w:r>
    </w:p>
    <w:p w:rsidR="00000000" w:rsidRDefault="00DA77C3">
      <w:pPr>
        <w:divId w:val="417288028"/>
        <w:rPr>
          <w:rFonts w:eastAsia="Times New Roman"/>
        </w:rPr>
      </w:pPr>
    </w:p>
    <w:p w:rsidR="00000000" w:rsidRDefault="00DA77C3">
      <w:pPr>
        <w:divId w:val="173039714"/>
        <w:rPr>
          <w:rFonts w:eastAsia="Times New Roman"/>
        </w:rPr>
      </w:pPr>
      <w:r>
        <w:rPr>
          <w:rFonts w:ascii="Arial" w:eastAsia="Times New Roman" w:hAnsi="Arial" w:cs="Arial"/>
          <w:color w:val="000000"/>
          <w:sz w:val="20"/>
          <w:szCs w:val="20"/>
        </w:rPr>
        <w:t>EBITDA was negatively impacted by $678 million due to certain unusual, infrequent or other-non-operating factors, primarily explained by the following:</w:t>
      </w:r>
    </w:p>
    <w:p w:rsidR="00000000" w:rsidRDefault="00DA77C3">
      <w:pPr>
        <w:ind w:hanging="360"/>
        <w:divId w:val="647588001"/>
        <w:rPr>
          <w:rFonts w:eastAsia="Times New Roman"/>
        </w:rPr>
      </w:pPr>
      <w:r>
        <w:rPr>
          <w:rFonts w:ascii="Arial" w:eastAsia="Times New Roman" w:hAnsi="Arial" w:cs="Arial"/>
          <w:color w:val="000000"/>
          <w:sz w:val="20"/>
          <w:szCs w:val="20"/>
        </w:rPr>
        <w:t>•a n</w:t>
      </w:r>
      <w:r>
        <w:rPr>
          <w:rFonts w:ascii="Arial" w:eastAsia="Times New Roman" w:hAnsi="Arial" w:cs="Arial"/>
          <w:color w:val="000000"/>
          <w:sz w:val="20"/>
          <w:szCs w:val="20"/>
        </w:rPr>
        <w:t>on-cash, unrealized gain of $318 million in 2020 compared with a gain of $671 million in 2019 reflecting net fair value gains and losses arising from the change in the mark-to-market value of derivative financial instruments used to manage foreign exchange</w:t>
      </w:r>
      <w:r>
        <w:rPr>
          <w:rFonts w:ascii="Arial" w:eastAsia="Times New Roman" w:hAnsi="Arial" w:cs="Arial"/>
          <w:color w:val="000000"/>
          <w:sz w:val="20"/>
          <w:szCs w:val="20"/>
        </w:rPr>
        <w:t xml:space="preserve"> risk;</w:t>
      </w:r>
    </w:p>
    <w:p w:rsidR="00000000" w:rsidRDefault="00DA77C3">
      <w:pPr>
        <w:ind w:hanging="360"/>
        <w:divId w:val="227572633"/>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employee severance, transition and transformation costs of $279 million in 2020 compared with $84 million in 2019 primarily related to our voluntary workforce reduction program offered in the second quarter of 2020;</w:t>
      </w:r>
    </w:p>
    <w:p w:rsidR="00000000" w:rsidRDefault="00DA77C3">
      <w:pPr>
        <w:ind w:hanging="360"/>
        <w:divId w:val="1234850022"/>
        <w:rPr>
          <w:rFonts w:eastAsia="Times New Roman"/>
        </w:rPr>
      </w:pPr>
      <w:r>
        <w:rPr>
          <w:rFonts w:ascii="Arial" w:eastAsia="Times New Roman" w:hAnsi="Arial" w:cs="Arial"/>
          <w:color w:val="000000"/>
          <w:sz w:val="20"/>
          <w:szCs w:val="20"/>
        </w:rPr>
        <w:t>•a loss of $74 million in 2020 from non-</w:t>
      </w:r>
      <w:r>
        <w:rPr>
          <w:rFonts w:ascii="Arial" w:eastAsia="Times New Roman" w:hAnsi="Arial" w:cs="Arial"/>
          <w:color w:val="000000"/>
          <w:sz w:val="20"/>
          <w:szCs w:val="20"/>
        </w:rPr>
        <w:t>cash changes in a corporate guarantee obligation; and</w:t>
      </w:r>
    </w:p>
    <w:p w:rsidR="00000000" w:rsidRDefault="00DA77C3">
      <w:pPr>
        <w:ind w:hanging="360"/>
        <w:divId w:val="650721633"/>
        <w:rPr>
          <w:rFonts w:eastAsia="Times New Roman"/>
        </w:rPr>
      </w:pPr>
      <w:r>
        <w:rPr>
          <w:rFonts w:ascii="Arial" w:eastAsia="Times New Roman" w:hAnsi="Arial" w:cs="Arial"/>
          <w:color w:val="000000"/>
          <w:sz w:val="20"/>
          <w:szCs w:val="20"/>
        </w:rPr>
        <w:t>•a loss of $43 million in 2020 from the write-down of certain investments in emerging energy and other technologies.</w:t>
      </w:r>
    </w:p>
    <w:p w:rsidR="00000000" w:rsidRDefault="00DA77C3">
      <w:pPr>
        <w:divId w:val="1307781589"/>
        <w:rPr>
          <w:rFonts w:eastAsia="Times New Roman"/>
        </w:rPr>
      </w:pPr>
    </w:p>
    <w:p w:rsidR="00000000" w:rsidRDefault="00DA77C3">
      <w:pPr>
        <w:jc w:val="center"/>
        <w:divId w:val="1863469172"/>
        <w:rPr>
          <w:rFonts w:eastAsia="Times New Roman"/>
        </w:rPr>
      </w:pPr>
      <w:r>
        <w:rPr>
          <w:rFonts w:ascii="Arial" w:eastAsia="Times New Roman" w:hAnsi="Arial" w:cs="Arial"/>
          <w:color w:val="000000"/>
          <w:sz w:val="20"/>
          <w:szCs w:val="20"/>
        </w:rPr>
        <w:t>68</w:t>
      </w:r>
    </w:p>
    <w:p w:rsidR="00000000" w:rsidRDefault="00DA77C3">
      <w:pPr>
        <w:rPr>
          <w:rFonts w:eastAsia="Times New Roman"/>
        </w:rPr>
      </w:pPr>
      <w:r>
        <w:rPr>
          <w:rFonts w:eastAsia="Times New Roman"/>
        </w:rPr>
        <w:pict>
          <v:rect id="_x0000_i1098" style="width:0;height:1.5pt" o:hralign="center" o:hrstd="t" o:hr="t" fillcolor="#a0a0a0" stroked="f"/>
        </w:pict>
      </w:r>
    </w:p>
    <w:p w:rsidR="00000000" w:rsidRDefault="00DA77C3">
      <w:pPr>
        <w:jc w:val="center"/>
        <w:divId w:val="921060890"/>
        <w:rPr>
          <w:rFonts w:eastAsia="Times New Roman"/>
        </w:rPr>
      </w:pPr>
    </w:p>
    <w:p w:rsidR="00000000" w:rsidRDefault="00DA77C3">
      <w:pPr>
        <w:divId w:val="1603217680"/>
        <w:rPr>
          <w:rFonts w:eastAsia="Times New Roman"/>
        </w:rPr>
      </w:pPr>
      <w:r>
        <w:rPr>
          <w:rFonts w:ascii="Arial" w:eastAsia="Times New Roman" w:hAnsi="Arial" w:cs="Arial"/>
          <w:color w:val="000000"/>
          <w:sz w:val="20"/>
          <w:szCs w:val="20"/>
        </w:rPr>
        <w:t>After taking into consideration the factor</w:t>
      </w:r>
      <w:r>
        <w:rPr>
          <w:rFonts w:ascii="Arial" w:eastAsia="Times New Roman" w:hAnsi="Arial" w:cs="Arial"/>
          <w:color w:val="000000"/>
          <w:sz w:val="20"/>
          <w:szCs w:val="20"/>
        </w:rPr>
        <w:t>s above, the remaining $136 million increase is primarily explained by lower operating and administrative costs in 2020 as a result of cost containment actions and lower realized foreign exchange settlement losses.</w:t>
      </w:r>
    </w:p>
    <w:p w:rsidR="00000000" w:rsidRDefault="00DA77C3">
      <w:pPr>
        <w:divId w:val="1877155310"/>
        <w:rPr>
          <w:rFonts w:eastAsia="Times New Roman"/>
        </w:rPr>
      </w:pPr>
    </w:p>
    <w:p w:rsidR="00000000" w:rsidRDefault="00DA77C3">
      <w:pPr>
        <w:divId w:val="838160729"/>
        <w:rPr>
          <w:rFonts w:eastAsia="Times New Roman"/>
        </w:rPr>
      </w:pPr>
      <w:r>
        <w:rPr>
          <w:rFonts w:ascii="Arial" w:eastAsia="Times New Roman" w:hAnsi="Arial" w:cs="Arial"/>
          <w:b/>
          <w:bCs/>
          <w:color w:val="000000"/>
          <w:sz w:val="26"/>
          <w:szCs w:val="26"/>
        </w:rPr>
        <w:t xml:space="preserve">GROWTH PROJECTS – COMMERCIALLY SECURED </w:t>
      </w:r>
      <w:r>
        <w:rPr>
          <w:rFonts w:ascii="Arial" w:eastAsia="Times New Roman" w:hAnsi="Arial" w:cs="Arial"/>
          <w:b/>
          <w:bCs/>
          <w:color w:val="000000"/>
          <w:sz w:val="26"/>
          <w:szCs w:val="26"/>
        </w:rPr>
        <w:t>PROJECTS</w:t>
      </w:r>
    </w:p>
    <w:p w:rsidR="00000000" w:rsidRDefault="00DA77C3">
      <w:pPr>
        <w:divId w:val="1825316569"/>
        <w:rPr>
          <w:rFonts w:eastAsia="Times New Roman"/>
        </w:rPr>
      </w:pPr>
      <w:r>
        <w:rPr>
          <w:rFonts w:ascii="Arial" w:eastAsia="Times New Roman" w:hAnsi="Arial" w:cs="Arial"/>
          <w:color w:val="000000"/>
          <w:sz w:val="20"/>
          <w:szCs w:val="20"/>
        </w:rPr>
        <w:t> </w:t>
      </w:r>
    </w:p>
    <w:p w:rsidR="00000000" w:rsidRDefault="00DA77C3">
      <w:pPr>
        <w:divId w:val="114569030"/>
        <w:rPr>
          <w:rFonts w:eastAsia="Times New Roman"/>
        </w:rPr>
      </w:pPr>
      <w:r>
        <w:rPr>
          <w:rFonts w:ascii="Arial" w:eastAsia="Times New Roman" w:hAnsi="Arial" w:cs="Arial"/>
          <w:color w:val="000000"/>
          <w:sz w:val="20"/>
          <w:szCs w:val="20"/>
        </w:rPr>
        <w:t>The following table summarizes the status of our commercially secured projects, organized by business segment:</w:t>
      </w:r>
    </w:p>
    <w:tbl>
      <w:tblPr>
        <w:tblW w:w="5000" w:type="pct"/>
        <w:tblCellMar>
          <w:top w:w="15" w:type="dxa"/>
          <w:left w:w="15" w:type="dxa"/>
          <w:bottom w:w="15" w:type="dxa"/>
          <w:right w:w="15" w:type="dxa"/>
        </w:tblCellMar>
        <w:tblLook w:val="04A0" w:firstRow="1" w:lastRow="0" w:firstColumn="1" w:lastColumn="0" w:noHBand="0" w:noVBand="1"/>
      </w:tblPr>
      <w:tblGrid>
        <w:gridCol w:w="77"/>
        <w:gridCol w:w="235"/>
        <w:gridCol w:w="36"/>
        <w:gridCol w:w="61"/>
        <w:gridCol w:w="1845"/>
        <w:gridCol w:w="38"/>
        <w:gridCol w:w="85"/>
        <w:gridCol w:w="981"/>
        <w:gridCol w:w="198"/>
        <w:gridCol w:w="68"/>
        <w:gridCol w:w="1030"/>
        <w:gridCol w:w="36"/>
        <w:gridCol w:w="89"/>
        <w:gridCol w:w="1210"/>
        <w:gridCol w:w="36"/>
        <w:gridCol w:w="85"/>
        <w:gridCol w:w="1026"/>
        <w:gridCol w:w="36"/>
        <w:gridCol w:w="64"/>
        <w:gridCol w:w="1034"/>
        <w:gridCol w:w="36"/>
      </w:tblGrid>
      <w:tr w:rsidR="00000000">
        <w:trPr>
          <w:divId w:val="2074305763"/>
        </w:trPr>
        <w:tc>
          <w:tcPr>
            <w:tcW w:w="50" w:type="pct"/>
            <w:vAlign w:val="center"/>
            <w:hideMark/>
          </w:tcPr>
          <w:p w:rsidR="00000000" w:rsidRDefault="00DA77C3">
            <w:pPr>
              <w:rPr>
                <w:rFonts w:eastAsia="Times New Roman"/>
              </w:rPr>
            </w:pPr>
          </w:p>
        </w:tc>
        <w:tc>
          <w:tcPr>
            <w:tcW w:w="15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122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78"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682"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682"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61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682"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2074305763"/>
        </w:trPr>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Enbridge's Ownership Interest</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Estimated</w:t>
            </w:r>
            <w:r>
              <w:rPr>
                <w:rFonts w:ascii="Arial" w:eastAsia="Times New Roman" w:hAnsi="Arial" w:cs="Arial"/>
                <w:b/>
                <w:bCs/>
                <w:color w:val="000000"/>
                <w:sz w:val="20"/>
                <w:szCs w:val="20"/>
              </w:rPr>
              <w:br/>
              <w:t xml:space="preserve">Capital </w:t>
            </w:r>
          </w:p>
          <w:p w:rsidR="00000000" w:rsidRDefault="00DA77C3">
            <w:pPr>
              <w:jc w:val="right"/>
              <w:rPr>
                <w:rFonts w:eastAsia="Times New Roman"/>
              </w:rPr>
            </w:pPr>
            <w:r>
              <w:rPr>
                <w:rFonts w:ascii="Arial" w:eastAsia="Times New Roman" w:hAnsi="Arial" w:cs="Arial"/>
                <w:b/>
                <w:bCs/>
                <w:color w:val="000000"/>
                <w:sz w:val="20"/>
                <w:szCs w:val="20"/>
              </w:rPr>
              <w:t>Cos</w:t>
            </w:r>
            <w:r>
              <w:rPr>
                <w:rFonts w:ascii="Arial" w:eastAsia="Times New Roman" w:hAnsi="Arial" w:cs="Arial"/>
                <w:b/>
                <w:bCs/>
                <w:color w:val="000000"/>
                <w:sz w:val="20"/>
                <w:szCs w:val="20"/>
              </w:rPr>
              <w:t>t</w:t>
            </w:r>
            <w:r>
              <w:rPr>
                <w:rFonts w:ascii="Arial" w:eastAsia="Times New Roman" w:hAnsi="Arial" w:cs="Arial"/>
                <w:b/>
                <w:bCs/>
                <w:color w:val="000000"/>
                <w:sz w:val="10"/>
                <w:szCs w:val="10"/>
              </w:rPr>
              <w:t>1</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Expenditures</w:t>
            </w:r>
            <w:r>
              <w:rPr>
                <w:rFonts w:ascii="Arial" w:eastAsia="Times New Roman" w:hAnsi="Arial" w:cs="Arial"/>
                <w:b/>
                <w:bCs/>
                <w:color w:val="000000"/>
                <w:sz w:val="20"/>
                <w:szCs w:val="20"/>
              </w:rPr>
              <w:br/>
              <w:t>to Dat</w:t>
            </w:r>
            <w:r>
              <w:rPr>
                <w:rFonts w:ascii="Arial" w:eastAsia="Times New Roman" w:hAnsi="Arial" w:cs="Arial"/>
                <w:b/>
                <w:bCs/>
                <w:color w:val="000000"/>
                <w:sz w:val="20"/>
                <w:szCs w:val="20"/>
              </w:rPr>
              <w:t>e</w:t>
            </w:r>
            <w:r>
              <w:rPr>
                <w:rFonts w:ascii="Arial" w:eastAsia="Times New Roman" w:hAnsi="Arial" w:cs="Arial"/>
                <w:b/>
                <w:bCs/>
                <w:color w:val="000000"/>
                <w:sz w:val="10"/>
                <w:szCs w:val="10"/>
              </w:rPr>
              <w:t>2</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Status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Expected</w:t>
            </w:r>
            <w:r>
              <w:rPr>
                <w:rFonts w:ascii="Arial" w:eastAsia="Times New Roman" w:hAnsi="Arial" w:cs="Arial"/>
                <w:b/>
                <w:bCs/>
                <w:color w:val="000000"/>
                <w:sz w:val="20"/>
                <w:szCs w:val="20"/>
              </w:rPr>
              <w:br/>
              <w:t>In-Service</w:t>
            </w:r>
            <w:r>
              <w:rPr>
                <w:rFonts w:ascii="Arial" w:eastAsia="Times New Roman" w:hAnsi="Arial" w:cs="Arial"/>
                <w:b/>
                <w:bCs/>
                <w:color w:val="000000"/>
                <w:sz w:val="20"/>
                <w:szCs w:val="20"/>
              </w:rPr>
              <w:br/>
              <w:t>Date</w:t>
            </w:r>
          </w:p>
        </w:tc>
      </w:tr>
      <w:tr w:rsidR="00000000">
        <w:trPr>
          <w:divId w:val="2074305763"/>
        </w:trPr>
        <w:tc>
          <w:tcPr>
            <w:tcW w:w="0" w:type="auto"/>
            <w:gridSpan w:val="9"/>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6"/>
                <w:szCs w:val="16"/>
              </w:rPr>
              <w:t>(Canadian dollars, unless stated otherwise)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2074305763"/>
        </w:trPr>
        <w:tc>
          <w:tcPr>
            <w:tcW w:w="0" w:type="auto"/>
            <w:gridSpan w:val="15"/>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b/>
                <w:bCs/>
                <w:color w:val="000000"/>
                <w:sz w:val="20"/>
                <w:szCs w:val="20"/>
              </w:rPr>
              <w:t>LIQUIDS PIPELINES</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2074305763"/>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1.</w:t>
            </w:r>
          </w:p>
        </w:tc>
        <w:tc>
          <w:tcPr>
            <w:tcW w:w="0" w:type="auto"/>
            <w:gridSpan w:val="3"/>
            <w:tcBorders>
              <w:top w:val="single" w:sz="8" w:space="0" w:color="000000"/>
            </w:tcBorders>
            <w:tcMar>
              <w:top w:w="30" w:type="dxa"/>
              <w:left w:w="200" w:type="dxa"/>
              <w:bottom w:w="30" w:type="dxa"/>
              <w:right w:w="20" w:type="dxa"/>
            </w:tcMar>
            <w:hideMark/>
          </w:tcPr>
          <w:p w:rsidR="00000000" w:rsidRDefault="00DA77C3">
            <w:pPr>
              <w:ind w:hanging="180"/>
              <w:rPr>
                <w:rFonts w:eastAsia="Times New Roman"/>
              </w:rPr>
            </w:pPr>
            <w:r>
              <w:rPr>
                <w:rFonts w:ascii="Arial" w:eastAsia="Times New Roman" w:hAnsi="Arial" w:cs="Arial"/>
                <w:color w:val="000000"/>
                <w:sz w:val="20"/>
                <w:szCs w:val="20"/>
              </w:rPr>
              <w:t>Canadian Line 3 Replacement Program</w:t>
            </w: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100 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$5.3 billion</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$5.0 billion</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Complete</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In-service</w:t>
            </w:r>
          </w:p>
        </w:tc>
      </w:tr>
      <w:tr w:rsidR="00000000">
        <w:trPr>
          <w:divId w:val="2074305763"/>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2.</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ind w:hanging="180"/>
              <w:divId w:val="683097253"/>
              <w:rPr>
                <w:rFonts w:eastAsia="Times New Roman"/>
              </w:rPr>
            </w:pPr>
            <w:r>
              <w:rPr>
                <w:rFonts w:ascii="Arial" w:eastAsia="Times New Roman" w:hAnsi="Arial" w:cs="Arial"/>
                <w:color w:val="000000"/>
                <w:sz w:val="20"/>
                <w:szCs w:val="20"/>
              </w:rPr>
              <w:t xml:space="preserve">United States Line 3 Replacement Program </w:t>
            </w: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100 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US$4.0 billion</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US$2.0 billion</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Under construction</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Q4 - 2021</w:t>
            </w:r>
          </w:p>
        </w:tc>
      </w:tr>
      <w:tr w:rsidR="00000000">
        <w:trPr>
          <w:divId w:val="2074305763"/>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3.</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ind w:hanging="180"/>
              <w:divId w:val="449200764"/>
              <w:rPr>
                <w:rFonts w:eastAsia="Times New Roman"/>
              </w:rPr>
            </w:pPr>
            <w:r>
              <w:rPr>
                <w:rFonts w:ascii="Arial" w:eastAsia="Times New Roman" w:hAnsi="Arial" w:cs="Arial"/>
                <w:color w:val="000000"/>
                <w:sz w:val="20"/>
                <w:szCs w:val="20"/>
              </w:rPr>
              <w:t>Southern Access Expansio</w:t>
            </w:r>
            <w:r>
              <w:rPr>
                <w:rFonts w:ascii="Arial" w:eastAsia="Times New Roman" w:hAnsi="Arial" w:cs="Arial"/>
                <w:color w:val="000000"/>
                <w:sz w:val="20"/>
                <w:szCs w:val="20"/>
              </w:rPr>
              <w:t>n</w:t>
            </w:r>
            <w:r>
              <w:rPr>
                <w:rFonts w:ascii="Arial" w:eastAsia="Times New Roman" w:hAnsi="Arial" w:cs="Arial"/>
                <w:color w:val="000000"/>
                <w:sz w:val="10"/>
                <w:szCs w:val="10"/>
              </w:rPr>
              <w:t>3</w:t>
            </w: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100 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US$0.5 billion</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US$0.5 billion</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Under construction</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Q4 - 2021</w:t>
            </w:r>
          </w:p>
        </w:tc>
      </w:tr>
      <w:tr w:rsidR="00000000">
        <w:trPr>
          <w:divId w:val="2074305763"/>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4.</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A77C3">
            <w:pPr>
              <w:ind w:hanging="180"/>
              <w:divId w:val="686833261"/>
              <w:rPr>
                <w:rFonts w:eastAsia="Times New Roman"/>
              </w:rPr>
            </w:pPr>
            <w:r>
              <w:rPr>
                <w:rFonts w:ascii="Arial" w:eastAsia="Times New Roman" w:hAnsi="Arial" w:cs="Arial"/>
                <w:color w:val="000000"/>
                <w:sz w:val="20"/>
                <w:szCs w:val="20"/>
              </w:rPr>
              <w:t>Other - United States</w:t>
            </w:r>
          </w:p>
        </w:tc>
        <w:tc>
          <w:tcPr>
            <w:tcW w:w="0" w:type="auto"/>
            <w:gridSpan w:val="2"/>
            <w:tcBorders>
              <w:top w:val="single" w:sz="8" w:space="0" w:color="000000"/>
              <w:bottom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100 </w:t>
            </w:r>
          </w:p>
        </w:tc>
        <w:tc>
          <w:tcPr>
            <w:tcW w:w="0" w:type="auto"/>
            <w:tcBorders>
              <w:top w:val="single" w:sz="8" w:space="0" w:color="000000"/>
              <w:bottom w:val="single" w:sz="8" w:space="0" w:color="000000"/>
            </w:tcBorders>
            <w:tcMar>
              <w:top w:w="30" w:type="dxa"/>
              <w:left w:w="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US$0.1 billion</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US$0.1 billion</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Under construction</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Q1 - 2021</w:t>
            </w:r>
          </w:p>
        </w:tc>
      </w:tr>
      <w:tr w:rsidR="00000000">
        <w:trPr>
          <w:divId w:val="2074305763"/>
        </w:trPr>
        <w:tc>
          <w:tcPr>
            <w:tcW w:w="0" w:type="auto"/>
            <w:gridSpan w:val="15"/>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b/>
                <w:bCs/>
                <w:color w:val="000000"/>
                <w:sz w:val="20"/>
                <w:szCs w:val="20"/>
              </w:rPr>
              <w:t>GAS TRANSMISSION AND MIDSTREAM</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2074305763"/>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5.</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ind w:hanging="180"/>
              <w:divId w:val="71782341"/>
              <w:rPr>
                <w:rFonts w:eastAsia="Times New Roman"/>
              </w:rPr>
            </w:pPr>
            <w:r>
              <w:rPr>
                <w:rFonts w:ascii="Arial" w:eastAsia="Times New Roman" w:hAnsi="Arial" w:cs="Arial"/>
                <w:color w:val="000000"/>
                <w:sz w:val="20"/>
                <w:szCs w:val="20"/>
              </w:rPr>
              <w:t xml:space="preserve">T-South Reliability &amp; Expansion Program </w:t>
            </w: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100 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$1.0 billion</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$0.7 billion</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Under construction</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Q4 - 2021</w:t>
            </w:r>
          </w:p>
        </w:tc>
      </w:tr>
      <w:tr w:rsidR="00000000">
        <w:trPr>
          <w:divId w:val="2074305763"/>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6.</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ind w:hanging="180"/>
              <w:divId w:val="1282998738"/>
              <w:rPr>
                <w:rFonts w:eastAsia="Times New Roman"/>
              </w:rPr>
            </w:pPr>
            <w:r>
              <w:rPr>
                <w:rFonts w:ascii="Arial" w:eastAsia="Times New Roman" w:hAnsi="Arial" w:cs="Arial"/>
                <w:color w:val="000000"/>
                <w:sz w:val="20"/>
                <w:szCs w:val="20"/>
              </w:rPr>
              <w:t>Spruce Ridge Projec</w:t>
            </w:r>
            <w:r>
              <w:rPr>
                <w:rFonts w:ascii="Arial" w:eastAsia="Times New Roman" w:hAnsi="Arial" w:cs="Arial"/>
                <w:color w:val="000000"/>
                <w:sz w:val="20"/>
                <w:szCs w:val="20"/>
              </w:rPr>
              <w:t>t</w:t>
            </w:r>
            <w:r>
              <w:rPr>
                <w:rFonts w:ascii="Arial" w:eastAsia="Times New Roman" w:hAnsi="Arial" w:cs="Arial"/>
                <w:color w:val="000000"/>
                <w:sz w:val="10"/>
                <w:szCs w:val="10"/>
              </w:rPr>
              <w:t>4</w:t>
            </w: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100 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$0.5 billion</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$0.2 billion</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Under construction</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Q4 - 2021</w:t>
            </w:r>
          </w:p>
        </w:tc>
      </w:tr>
      <w:tr w:rsidR="00000000">
        <w:trPr>
          <w:divId w:val="2074305763"/>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7.</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A77C3">
            <w:pPr>
              <w:ind w:hanging="180"/>
              <w:divId w:val="1802383340"/>
              <w:rPr>
                <w:rFonts w:eastAsia="Times New Roman"/>
              </w:rPr>
            </w:pPr>
            <w:r>
              <w:rPr>
                <w:rFonts w:ascii="Arial" w:eastAsia="Times New Roman" w:hAnsi="Arial" w:cs="Arial"/>
                <w:color w:val="000000"/>
                <w:sz w:val="20"/>
                <w:szCs w:val="20"/>
              </w:rPr>
              <w:t>Other - United State</w:t>
            </w:r>
            <w:r>
              <w:rPr>
                <w:rFonts w:ascii="Arial" w:eastAsia="Times New Roman" w:hAnsi="Arial" w:cs="Arial"/>
                <w:color w:val="000000"/>
                <w:sz w:val="20"/>
                <w:szCs w:val="20"/>
              </w:rPr>
              <w:t>s</w:t>
            </w:r>
            <w:r>
              <w:rPr>
                <w:rFonts w:ascii="Arial" w:eastAsia="Times New Roman" w:hAnsi="Arial" w:cs="Arial"/>
                <w:color w:val="000000"/>
                <w:sz w:val="10"/>
                <w:szCs w:val="10"/>
              </w:rPr>
              <w:t>5</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Various</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US$1.0 billion</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US$0.5 billion</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Various stages</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2020 - 2023</w:t>
            </w:r>
          </w:p>
        </w:tc>
      </w:tr>
      <w:tr w:rsidR="00000000">
        <w:trPr>
          <w:divId w:val="2074305763"/>
        </w:trPr>
        <w:tc>
          <w:tcPr>
            <w:tcW w:w="0" w:type="auto"/>
            <w:gridSpan w:val="15"/>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b/>
                <w:bCs/>
                <w:color w:val="000000"/>
                <w:sz w:val="20"/>
                <w:szCs w:val="20"/>
              </w:rPr>
              <w:t>GAS DISTRIBUTION AND STORAGE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2074305763"/>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8.</w:t>
            </w:r>
          </w:p>
        </w:tc>
        <w:tc>
          <w:tcPr>
            <w:tcW w:w="0" w:type="auto"/>
            <w:gridSpan w:val="3"/>
            <w:tcBorders>
              <w:top w:val="single" w:sz="8" w:space="0" w:color="000000"/>
            </w:tcBorders>
            <w:tcMar>
              <w:top w:w="30" w:type="dxa"/>
              <w:left w:w="200" w:type="dxa"/>
              <w:bottom w:w="30" w:type="dxa"/>
              <w:right w:w="20" w:type="dxa"/>
            </w:tcMar>
            <w:hideMark/>
          </w:tcPr>
          <w:p w:rsidR="00000000" w:rsidRDefault="00DA77C3">
            <w:pPr>
              <w:ind w:hanging="180"/>
              <w:rPr>
                <w:rFonts w:eastAsia="Times New Roman"/>
              </w:rPr>
            </w:pPr>
            <w:r>
              <w:rPr>
                <w:rFonts w:ascii="Arial" w:eastAsia="Times New Roman" w:hAnsi="Arial" w:cs="Arial"/>
                <w:color w:val="000000"/>
                <w:sz w:val="20"/>
                <w:szCs w:val="20"/>
              </w:rPr>
              <w:t>Windsor Line Replacement &amp; Owen Sound Reinforcement</w:t>
            </w: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100 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$0.2 billion</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$0.1 billion</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Various stages</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In-service</w:t>
            </w:r>
          </w:p>
        </w:tc>
      </w:tr>
      <w:tr w:rsidR="00000000">
        <w:trPr>
          <w:divId w:val="2074305763"/>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9.</w:t>
            </w:r>
          </w:p>
        </w:tc>
        <w:tc>
          <w:tcPr>
            <w:tcW w:w="0" w:type="auto"/>
            <w:gridSpan w:val="3"/>
            <w:tcBorders>
              <w:top w:val="single" w:sz="8" w:space="0" w:color="000000"/>
            </w:tcBorders>
            <w:tcMar>
              <w:top w:w="30" w:type="dxa"/>
              <w:left w:w="200" w:type="dxa"/>
              <w:bottom w:w="30" w:type="dxa"/>
              <w:right w:w="20" w:type="dxa"/>
            </w:tcMar>
            <w:hideMark/>
          </w:tcPr>
          <w:p w:rsidR="00000000" w:rsidRDefault="00DA77C3">
            <w:pPr>
              <w:ind w:hanging="180"/>
              <w:rPr>
                <w:rFonts w:eastAsia="Times New Roman"/>
              </w:rPr>
            </w:pPr>
            <w:r>
              <w:rPr>
                <w:rFonts w:ascii="Arial" w:eastAsia="Times New Roman" w:hAnsi="Arial" w:cs="Arial"/>
                <w:color w:val="000000"/>
                <w:sz w:val="20"/>
                <w:szCs w:val="20"/>
              </w:rPr>
              <w:t>London Line Replacement Project</w:t>
            </w: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100 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$0.2 billion</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No significant expenditures to date</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Pre-construction</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2H - 2021</w:t>
            </w:r>
          </w:p>
        </w:tc>
      </w:tr>
      <w:tr w:rsidR="00000000">
        <w:trPr>
          <w:divId w:val="2074305763"/>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10.</w:t>
            </w:r>
          </w:p>
        </w:tc>
        <w:tc>
          <w:tcPr>
            <w:tcW w:w="0" w:type="auto"/>
            <w:gridSpan w:val="3"/>
            <w:tcBorders>
              <w:top w:val="single" w:sz="8" w:space="0" w:color="000000"/>
              <w:bottom w:val="single" w:sz="8" w:space="0" w:color="000000"/>
            </w:tcBorders>
            <w:tcMar>
              <w:top w:w="30" w:type="dxa"/>
              <w:left w:w="200" w:type="dxa"/>
              <w:bottom w:w="30" w:type="dxa"/>
              <w:right w:w="20" w:type="dxa"/>
            </w:tcMar>
            <w:hideMark/>
          </w:tcPr>
          <w:p w:rsidR="00000000" w:rsidRDefault="00DA77C3">
            <w:pPr>
              <w:ind w:hanging="180"/>
              <w:rPr>
                <w:rFonts w:eastAsia="Times New Roman"/>
              </w:rPr>
            </w:pPr>
            <w:r>
              <w:rPr>
                <w:rFonts w:ascii="Arial" w:eastAsia="Times New Roman" w:hAnsi="Arial" w:cs="Arial"/>
                <w:color w:val="000000"/>
                <w:sz w:val="20"/>
                <w:szCs w:val="20"/>
              </w:rPr>
              <w:t>Storage Enhancements</w:t>
            </w:r>
          </w:p>
        </w:tc>
        <w:tc>
          <w:tcPr>
            <w:tcW w:w="0" w:type="auto"/>
            <w:gridSpan w:val="2"/>
            <w:tcBorders>
              <w:top w:val="single" w:sz="8" w:space="0" w:color="000000"/>
              <w:bottom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100 </w:t>
            </w:r>
          </w:p>
        </w:tc>
        <w:tc>
          <w:tcPr>
            <w:tcW w:w="0" w:type="auto"/>
            <w:tcBorders>
              <w:top w:val="single" w:sz="8" w:space="0" w:color="000000"/>
              <w:bottom w:val="single" w:sz="8" w:space="0" w:color="000000"/>
            </w:tcBorders>
            <w:tcMar>
              <w:top w:w="30" w:type="dxa"/>
              <w:left w:w="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$0.1 billion</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No significant expenditures to date</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Pre-construction</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2021 - 2022</w:t>
            </w:r>
          </w:p>
        </w:tc>
      </w:tr>
      <w:tr w:rsidR="00000000">
        <w:trPr>
          <w:divId w:val="2074305763"/>
        </w:trPr>
        <w:tc>
          <w:tcPr>
            <w:tcW w:w="0" w:type="auto"/>
            <w:gridSpan w:val="15"/>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b/>
                <w:bCs/>
                <w:color w:val="000000"/>
                <w:sz w:val="20"/>
                <w:szCs w:val="20"/>
              </w:rPr>
              <w:t>RENEWABLE POWER GENERATION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2074305763"/>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11.</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ind w:hanging="180"/>
              <w:divId w:val="2077195260"/>
              <w:rPr>
                <w:rFonts w:eastAsia="Times New Roman"/>
              </w:rPr>
            </w:pPr>
            <w:r>
              <w:rPr>
                <w:rFonts w:ascii="Arial" w:eastAsia="Times New Roman" w:hAnsi="Arial" w:cs="Arial"/>
                <w:color w:val="000000"/>
                <w:sz w:val="20"/>
                <w:szCs w:val="20"/>
              </w:rPr>
              <w:t>East-West Tie Line</w:t>
            </w: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25.0 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$0.2 billion</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$0.1 billion</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Under construction</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1H - 2022</w:t>
            </w:r>
          </w:p>
        </w:tc>
      </w:tr>
      <w:tr w:rsidR="00000000">
        <w:trPr>
          <w:divId w:val="2074305763"/>
          <w:trHeight w:val="300"/>
        </w:trPr>
        <w:tc>
          <w:tcPr>
            <w:tcW w:w="0" w:type="auto"/>
            <w:gridSpan w:val="3"/>
            <w:vMerge w:val="restart"/>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12.</w:t>
            </w:r>
          </w:p>
        </w:tc>
        <w:tc>
          <w:tcPr>
            <w:tcW w:w="0" w:type="auto"/>
            <w:gridSpan w:val="3"/>
            <w:vMerge w:val="restart"/>
            <w:tcBorders>
              <w:top w:val="single" w:sz="8" w:space="0" w:color="000000"/>
            </w:tcBorders>
            <w:tcMar>
              <w:top w:w="30" w:type="dxa"/>
              <w:left w:w="20" w:type="dxa"/>
              <w:bottom w:w="30" w:type="dxa"/>
              <w:right w:w="20" w:type="dxa"/>
            </w:tcMar>
            <w:hideMark/>
          </w:tcPr>
          <w:p w:rsidR="00000000" w:rsidRDefault="00DA77C3">
            <w:pPr>
              <w:ind w:hanging="180"/>
              <w:divId w:val="338167696"/>
              <w:rPr>
                <w:rFonts w:eastAsia="Times New Roman"/>
              </w:rPr>
            </w:pPr>
            <w:r>
              <w:rPr>
                <w:rFonts w:ascii="Arial" w:eastAsia="Times New Roman" w:hAnsi="Arial" w:cs="Arial"/>
                <w:color w:val="000000"/>
                <w:sz w:val="20"/>
                <w:szCs w:val="20"/>
              </w:rPr>
              <w:t>Saint-Nazaire France Offshore Wind Projec</w:t>
            </w:r>
            <w:r>
              <w:rPr>
                <w:rFonts w:ascii="Arial" w:eastAsia="Times New Roman" w:hAnsi="Arial" w:cs="Arial"/>
                <w:color w:val="000000"/>
                <w:sz w:val="20"/>
                <w:szCs w:val="20"/>
              </w:rPr>
              <w:t>t</w:t>
            </w:r>
            <w:r>
              <w:rPr>
                <w:rFonts w:ascii="Arial" w:eastAsia="Times New Roman" w:hAnsi="Arial" w:cs="Arial"/>
                <w:color w:val="000000"/>
                <w:sz w:val="10"/>
                <w:szCs w:val="10"/>
              </w:rPr>
              <w:t>6</w:t>
            </w:r>
          </w:p>
        </w:tc>
        <w:tc>
          <w:tcPr>
            <w:tcW w:w="0" w:type="auto"/>
            <w:gridSpan w:val="2"/>
            <w:vMerge w:val="restart"/>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25.5 </w:t>
            </w:r>
          </w:p>
        </w:tc>
        <w:tc>
          <w:tcPr>
            <w:tcW w:w="0" w:type="auto"/>
            <w:vMerge w:val="restart"/>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$0.9 billion</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$0.1 billion</w:t>
            </w:r>
          </w:p>
        </w:tc>
        <w:tc>
          <w:tcPr>
            <w:tcW w:w="0" w:type="auto"/>
            <w:gridSpan w:val="3"/>
            <w:vMerge w:val="restart"/>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Under construction</w:t>
            </w:r>
          </w:p>
        </w:tc>
        <w:tc>
          <w:tcPr>
            <w:tcW w:w="0" w:type="auto"/>
            <w:gridSpan w:val="3"/>
            <w:vMerge w:val="restart"/>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2H - 2022</w:t>
            </w:r>
          </w:p>
        </w:tc>
      </w:tr>
      <w:tr w:rsidR="00000000">
        <w:trPr>
          <w:divId w:val="2074305763"/>
          <w:trHeight w:val="300"/>
        </w:trPr>
        <w:tc>
          <w:tcPr>
            <w:tcW w:w="0" w:type="auto"/>
            <w:gridSpan w:val="3"/>
            <w:vMerge/>
            <w:tcBorders>
              <w:top w:val="single" w:sz="8" w:space="0" w:color="000000"/>
            </w:tcBorders>
            <w:vAlign w:val="center"/>
            <w:hideMark/>
          </w:tcPr>
          <w:p w:rsidR="00000000" w:rsidRDefault="00DA77C3">
            <w:pPr>
              <w:rPr>
                <w:rFonts w:eastAsia="Times New Roman"/>
              </w:rPr>
            </w:pPr>
          </w:p>
        </w:tc>
        <w:tc>
          <w:tcPr>
            <w:tcW w:w="0" w:type="auto"/>
            <w:gridSpan w:val="3"/>
            <w:vMerge/>
            <w:tcBorders>
              <w:top w:val="single" w:sz="8" w:space="0" w:color="000000"/>
            </w:tcBorders>
            <w:vAlign w:val="center"/>
            <w:hideMark/>
          </w:tcPr>
          <w:p w:rsidR="00000000" w:rsidRDefault="00DA77C3">
            <w:pPr>
              <w:rPr>
                <w:rFonts w:eastAsia="Times New Roman"/>
              </w:rPr>
            </w:pPr>
          </w:p>
        </w:tc>
        <w:tc>
          <w:tcPr>
            <w:tcW w:w="0" w:type="auto"/>
            <w:gridSpan w:val="2"/>
            <w:vMerge/>
            <w:tcBorders>
              <w:top w:val="single" w:sz="8" w:space="0" w:color="000000"/>
            </w:tcBorders>
            <w:vAlign w:val="center"/>
            <w:hideMark/>
          </w:tcPr>
          <w:p w:rsidR="00000000" w:rsidRDefault="00DA77C3">
            <w:pPr>
              <w:rPr>
                <w:rFonts w:eastAsia="Times New Roman"/>
              </w:rPr>
            </w:pPr>
          </w:p>
        </w:tc>
        <w:tc>
          <w:tcPr>
            <w:tcW w:w="0" w:type="auto"/>
            <w:vMerge/>
            <w:tcBorders>
              <w:top w:val="single" w:sz="8" w:space="0" w:color="000000"/>
            </w:tcBorders>
            <w:vAlign w:val="center"/>
            <w:hideMark/>
          </w:tcPr>
          <w:p w:rsidR="00000000" w:rsidRDefault="00DA77C3">
            <w:pPr>
              <w:rPr>
                <w:rFonts w:eastAsia="Times New Roman"/>
              </w:rPr>
            </w:pPr>
          </w:p>
        </w:tc>
        <w:tc>
          <w:tcPr>
            <w:tcW w:w="0" w:type="auto"/>
            <w:gridSpan w:val="3"/>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(€0.6 billion)</w:t>
            </w:r>
          </w:p>
        </w:tc>
        <w:tc>
          <w:tcPr>
            <w:tcW w:w="0" w:type="auto"/>
            <w:gridSpan w:val="3"/>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0.1 billion)</w:t>
            </w:r>
          </w:p>
        </w:tc>
        <w:tc>
          <w:tcPr>
            <w:tcW w:w="0" w:type="auto"/>
            <w:gridSpan w:val="3"/>
            <w:vMerge/>
            <w:tcBorders>
              <w:top w:val="single" w:sz="8" w:space="0" w:color="000000"/>
            </w:tcBorders>
            <w:vAlign w:val="center"/>
            <w:hideMark/>
          </w:tcPr>
          <w:p w:rsidR="00000000" w:rsidRDefault="00DA77C3">
            <w:pPr>
              <w:rPr>
                <w:rFonts w:eastAsia="Times New Roman"/>
              </w:rPr>
            </w:pPr>
          </w:p>
        </w:tc>
        <w:tc>
          <w:tcPr>
            <w:tcW w:w="0" w:type="auto"/>
            <w:gridSpan w:val="3"/>
            <w:vMerge/>
            <w:tcBorders>
              <w:top w:val="single" w:sz="8" w:space="0" w:color="000000"/>
            </w:tcBorders>
            <w:vAlign w:val="center"/>
            <w:hideMark/>
          </w:tcPr>
          <w:p w:rsidR="00000000" w:rsidRDefault="00DA77C3">
            <w:pPr>
              <w:rPr>
                <w:rFonts w:eastAsia="Times New Roman"/>
              </w:rPr>
            </w:pPr>
          </w:p>
        </w:tc>
      </w:tr>
      <w:tr w:rsidR="00000000">
        <w:trPr>
          <w:divId w:val="2074305763"/>
          <w:trHeight w:val="300"/>
        </w:trPr>
        <w:tc>
          <w:tcPr>
            <w:tcW w:w="0" w:type="auto"/>
            <w:gridSpan w:val="3"/>
            <w:vMerge w:val="restart"/>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13.</w:t>
            </w:r>
          </w:p>
        </w:tc>
        <w:tc>
          <w:tcPr>
            <w:tcW w:w="0" w:type="auto"/>
            <w:gridSpan w:val="3"/>
            <w:vMerge w:val="restart"/>
            <w:tcBorders>
              <w:top w:val="single" w:sz="8" w:space="0" w:color="000000"/>
            </w:tcBorders>
            <w:tcMar>
              <w:top w:w="30" w:type="dxa"/>
              <w:left w:w="20" w:type="dxa"/>
              <w:bottom w:w="30" w:type="dxa"/>
              <w:right w:w="20" w:type="dxa"/>
            </w:tcMar>
            <w:hideMark/>
          </w:tcPr>
          <w:p w:rsidR="00000000" w:rsidRDefault="00DA77C3">
            <w:pPr>
              <w:ind w:hanging="180"/>
              <w:divId w:val="836462735"/>
              <w:rPr>
                <w:rFonts w:eastAsia="Times New Roman"/>
              </w:rPr>
            </w:pPr>
            <w:r>
              <w:rPr>
                <w:rFonts w:ascii="Arial" w:eastAsia="Times New Roman" w:hAnsi="Arial" w:cs="Arial"/>
                <w:color w:val="000000"/>
                <w:sz w:val="20"/>
                <w:szCs w:val="20"/>
              </w:rPr>
              <w:t>Fécamp Offshore Wind Projec</w:t>
            </w:r>
            <w:r>
              <w:rPr>
                <w:rFonts w:ascii="Arial" w:eastAsia="Times New Roman" w:hAnsi="Arial" w:cs="Arial"/>
                <w:color w:val="000000"/>
                <w:sz w:val="20"/>
                <w:szCs w:val="20"/>
              </w:rPr>
              <w:t>t</w:t>
            </w:r>
            <w:r>
              <w:rPr>
                <w:rFonts w:ascii="Arial" w:eastAsia="Times New Roman" w:hAnsi="Arial" w:cs="Arial"/>
                <w:color w:val="000000"/>
                <w:sz w:val="10"/>
                <w:szCs w:val="10"/>
              </w:rPr>
              <w:t>7</w:t>
            </w:r>
          </w:p>
        </w:tc>
        <w:tc>
          <w:tcPr>
            <w:tcW w:w="0" w:type="auto"/>
            <w:gridSpan w:val="2"/>
            <w:vMerge w:val="restart"/>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17.9 </w:t>
            </w:r>
          </w:p>
        </w:tc>
        <w:tc>
          <w:tcPr>
            <w:tcW w:w="0" w:type="auto"/>
            <w:vMerge w:val="restart"/>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$0.7 billion</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$0.1 billion</w:t>
            </w:r>
          </w:p>
        </w:tc>
        <w:tc>
          <w:tcPr>
            <w:tcW w:w="0" w:type="auto"/>
            <w:gridSpan w:val="3"/>
            <w:vMerge w:val="restart"/>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Under construction</w:t>
            </w:r>
          </w:p>
        </w:tc>
        <w:tc>
          <w:tcPr>
            <w:tcW w:w="0" w:type="auto"/>
            <w:gridSpan w:val="3"/>
            <w:vMerge w:val="restart"/>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2023</w:t>
            </w:r>
          </w:p>
        </w:tc>
      </w:tr>
      <w:tr w:rsidR="00000000">
        <w:trPr>
          <w:divId w:val="2074305763"/>
          <w:trHeight w:val="300"/>
        </w:trPr>
        <w:tc>
          <w:tcPr>
            <w:tcW w:w="0" w:type="auto"/>
            <w:gridSpan w:val="3"/>
            <w:vMerge/>
            <w:tcBorders>
              <w:top w:val="single" w:sz="8" w:space="0" w:color="000000"/>
            </w:tcBorders>
            <w:vAlign w:val="center"/>
            <w:hideMark/>
          </w:tcPr>
          <w:p w:rsidR="00000000" w:rsidRDefault="00DA77C3">
            <w:pPr>
              <w:rPr>
                <w:rFonts w:eastAsia="Times New Roman"/>
              </w:rPr>
            </w:pPr>
          </w:p>
        </w:tc>
        <w:tc>
          <w:tcPr>
            <w:tcW w:w="0" w:type="auto"/>
            <w:gridSpan w:val="3"/>
            <w:vMerge/>
            <w:tcBorders>
              <w:top w:val="single" w:sz="8" w:space="0" w:color="000000"/>
            </w:tcBorders>
            <w:vAlign w:val="center"/>
            <w:hideMark/>
          </w:tcPr>
          <w:p w:rsidR="00000000" w:rsidRDefault="00DA77C3">
            <w:pPr>
              <w:rPr>
                <w:rFonts w:eastAsia="Times New Roman"/>
              </w:rPr>
            </w:pPr>
          </w:p>
        </w:tc>
        <w:tc>
          <w:tcPr>
            <w:tcW w:w="0" w:type="auto"/>
            <w:gridSpan w:val="2"/>
            <w:vMerge/>
            <w:tcBorders>
              <w:top w:val="single" w:sz="8" w:space="0" w:color="000000"/>
            </w:tcBorders>
            <w:vAlign w:val="center"/>
            <w:hideMark/>
          </w:tcPr>
          <w:p w:rsidR="00000000" w:rsidRDefault="00DA77C3">
            <w:pPr>
              <w:rPr>
                <w:rFonts w:eastAsia="Times New Roman"/>
              </w:rPr>
            </w:pPr>
          </w:p>
        </w:tc>
        <w:tc>
          <w:tcPr>
            <w:tcW w:w="0" w:type="auto"/>
            <w:vMerge/>
            <w:tcBorders>
              <w:top w:val="single" w:sz="8" w:space="0" w:color="000000"/>
            </w:tcBorders>
            <w:vAlign w:val="center"/>
            <w:hideMark/>
          </w:tcPr>
          <w:p w:rsidR="00000000" w:rsidRDefault="00DA77C3">
            <w:pPr>
              <w:rPr>
                <w:rFonts w:eastAsia="Times New Roman"/>
              </w:rPr>
            </w:pPr>
          </w:p>
        </w:tc>
        <w:tc>
          <w:tcPr>
            <w:tcW w:w="0" w:type="auto"/>
            <w:gridSpan w:val="3"/>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(€0.5 billion)</w:t>
            </w:r>
          </w:p>
        </w:tc>
        <w:tc>
          <w:tcPr>
            <w:tcW w:w="0" w:type="auto"/>
            <w:gridSpan w:val="3"/>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(€0.1 billion)</w:t>
            </w:r>
          </w:p>
        </w:tc>
        <w:tc>
          <w:tcPr>
            <w:tcW w:w="0" w:type="auto"/>
            <w:gridSpan w:val="3"/>
            <w:vMerge/>
            <w:tcBorders>
              <w:top w:val="single" w:sz="8" w:space="0" w:color="000000"/>
            </w:tcBorders>
            <w:vAlign w:val="center"/>
            <w:hideMark/>
          </w:tcPr>
          <w:p w:rsidR="00000000" w:rsidRDefault="00DA77C3">
            <w:pPr>
              <w:rPr>
                <w:rFonts w:eastAsia="Times New Roman"/>
              </w:rPr>
            </w:pPr>
          </w:p>
        </w:tc>
        <w:tc>
          <w:tcPr>
            <w:tcW w:w="0" w:type="auto"/>
            <w:gridSpan w:val="3"/>
            <w:vMerge/>
            <w:tcBorders>
              <w:top w:val="single" w:sz="8" w:space="0" w:color="000000"/>
            </w:tcBorders>
            <w:vAlign w:val="center"/>
            <w:hideMark/>
          </w:tcPr>
          <w:p w:rsidR="00000000" w:rsidRDefault="00DA77C3">
            <w:pPr>
              <w:rPr>
                <w:rFonts w:eastAsia="Times New Roman"/>
              </w:rPr>
            </w:pPr>
          </w:p>
        </w:tc>
      </w:tr>
      <w:tr w:rsidR="00000000">
        <w:trPr>
          <w:divId w:val="2074305763"/>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2074305763"/>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2074305763"/>
        </w:trPr>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r>
    </w:tbl>
    <w:p w:rsidR="00000000" w:rsidRDefault="00DA77C3">
      <w:pPr>
        <w:ind w:hanging="180"/>
        <w:divId w:val="1865092134"/>
        <w:rPr>
          <w:rFonts w:eastAsia="Times New Roman"/>
        </w:rPr>
      </w:pPr>
      <w:r>
        <w:rPr>
          <w:rFonts w:ascii="Arial" w:eastAsia="Times New Roman" w:hAnsi="Arial" w:cs="Arial"/>
          <w:i/>
          <w:iCs/>
          <w:color w:val="000000"/>
          <w:sz w:val="16"/>
          <w:szCs w:val="16"/>
        </w:rPr>
        <w:t>1 These amounts are estimates and are subject to upward or downward adjustment based on various factors. Where appropriate, the amounts reflect our share of joint venture projects.</w:t>
      </w:r>
    </w:p>
    <w:p w:rsidR="00000000" w:rsidRDefault="00DA77C3">
      <w:pPr>
        <w:jc w:val="center"/>
        <w:divId w:val="295841666"/>
        <w:rPr>
          <w:rFonts w:eastAsia="Times New Roman"/>
        </w:rPr>
      </w:pPr>
      <w:r>
        <w:rPr>
          <w:rFonts w:ascii="Arial" w:eastAsia="Times New Roman" w:hAnsi="Arial" w:cs="Arial"/>
          <w:color w:val="000000"/>
          <w:sz w:val="20"/>
          <w:szCs w:val="20"/>
        </w:rPr>
        <w:t>69</w:t>
      </w:r>
    </w:p>
    <w:p w:rsidR="00000000" w:rsidRDefault="00DA77C3">
      <w:pPr>
        <w:rPr>
          <w:rFonts w:eastAsia="Times New Roman"/>
        </w:rPr>
      </w:pPr>
      <w:r>
        <w:rPr>
          <w:rFonts w:eastAsia="Times New Roman"/>
        </w:rPr>
        <w:pict>
          <v:rect id="_x0000_i1099" style="width:0;height:1.5pt" o:hralign="center" o:hrstd="t" o:hr="t" fillcolor="#a0a0a0" stroked="f"/>
        </w:pict>
      </w:r>
    </w:p>
    <w:p w:rsidR="00000000" w:rsidRDefault="00DA77C3">
      <w:pPr>
        <w:jc w:val="center"/>
        <w:divId w:val="738867049"/>
        <w:rPr>
          <w:rFonts w:eastAsia="Times New Roman"/>
        </w:rPr>
      </w:pPr>
    </w:p>
    <w:p w:rsidR="00000000" w:rsidRDefault="00DA77C3">
      <w:pPr>
        <w:divId w:val="1309628469"/>
        <w:rPr>
          <w:rFonts w:eastAsia="Times New Roman"/>
        </w:rPr>
      </w:pPr>
      <w:r>
        <w:rPr>
          <w:rFonts w:ascii="Arial" w:eastAsia="Times New Roman" w:hAnsi="Arial" w:cs="Arial"/>
          <w:i/>
          <w:iCs/>
          <w:color w:val="000000"/>
          <w:sz w:val="16"/>
          <w:szCs w:val="16"/>
        </w:rPr>
        <w:t>2 Expenditures to date reflect total cumulative expenditures incurred from inception of the project up to December 31, 2020.</w:t>
      </w:r>
    </w:p>
    <w:p w:rsidR="00000000" w:rsidRDefault="00DA77C3">
      <w:pPr>
        <w:divId w:val="333146252"/>
        <w:rPr>
          <w:rFonts w:eastAsia="Times New Roman"/>
        </w:rPr>
      </w:pPr>
      <w:r>
        <w:rPr>
          <w:rFonts w:ascii="Arial" w:eastAsia="Times New Roman" w:hAnsi="Arial" w:cs="Arial"/>
          <w:i/>
          <w:iCs/>
          <w:color w:val="000000"/>
          <w:sz w:val="16"/>
          <w:szCs w:val="16"/>
        </w:rPr>
        <w:t xml:space="preserve">3 The status and in-service date will coincide with the status and in-service date of the US </w:t>
      </w:r>
      <w:r>
        <w:rPr>
          <w:rFonts w:ascii="Arial" w:eastAsia="Times New Roman" w:hAnsi="Arial" w:cs="Arial"/>
          <w:i/>
          <w:iCs/>
          <w:color w:val="000000"/>
          <w:sz w:val="16"/>
          <w:szCs w:val="16"/>
        </w:rPr>
        <w:t>L3R Program.</w:t>
      </w:r>
    </w:p>
    <w:p w:rsidR="00000000" w:rsidRDefault="00DA77C3">
      <w:pPr>
        <w:divId w:val="1564874853"/>
        <w:rPr>
          <w:rFonts w:eastAsia="Times New Roman"/>
        </w:rPr>
      </w:pPr>
      <w:r>
        <w:rPr>
          <w:rFonts w:ascii="Arial" w:eastAsia="Times New Roman" w:hAnsi="Arial" w:cs="Arial"/>
          <w:i/>
          <w:iCs/>
          <w:color w:val="000000"/>
          <w:sz w:val="16"/>
          <w:szCs w:val="16"/>
        </w:rPr>
        <w:t xml:space="preserve">4 Expenditures were revised in the second quarter of 2020 due to scope modifications. </w:t>
      </w:r>
    </w:p>
    <w:p w:rsidR="00000000" w:rsidRDefault="00DA77C3">
      <w:pPr>
        <w:ind w:hanging="180"/>
        <w:divId w:val="1801260248"/>
        <w:rPr>
          <w:rFonts w:eastAsia="Times New Roman"/>
        </w:rPr>
      </w:pPr>
      <w:r>
        <w:rPr>
          <w:rFonts w:ascii="Arial" w:eastAsia="Times New Roman" w:hAnsi="Arial" w:cs="Arial"/>
          <w:i/>
          <w:iCs/>
          <w:color w:val="000000"/>
          <w:sz w:val="16"/>
          <w:szCs w:val="16"/>
        </w:rPr>
        <w:t>5 Includes the US$0.1 billion Sabal Trail Phase II project placed into service in the second quarter of 2020 and the US$0.1 Atlantic Bridge Phase III projec</w:t>
      </w:r>
      <w:r>
        <w:rPr>
          <w:rFonts w:ascii="Arial" w:eastAsia="Times New Roman" w:hAnsi="Arial" w:cs="Arial"/>
          <w:i/>
          <w:iCs/>
          <w:color w:val="000000"/>
          <w:sz w:val="16"/>
          <w:szCs w:val="16"/>
        </w:rPr>
        <w:t>t placed into service in January 2021.</w:t>
      </w:r>
    </w:p>
    <w:p w:rsidR="00000000" w:rsidRDefault="00DA77C3">
      <w:pPr>
        <w:ind w:hanging="180"/>
        <w:divId w:val="1439520089"/>
        <w:rPr>
          <w:rFonts w:eastAsia="Times New Roman"/>
        </w:rPr>
      </w:pPr>
      <w:r>
        <w:rPr>
          <w:rFonts w:ascii="Arial" w:eastAsia="Times New Roman" w:hAnsi="Arial" w:cs="Arial"/>
          <w:i/>
          <w:iCs/>
          <w:color w:val="000000"/>
          <w:sz w:val="16"/>
          <w:szCs w:val="16"/>
        </w:rPr>
        <w:t>6 Reflects the sale of 49% of an entity that holds our 50% interest in EMF to CPP Investments which is expected to close in the first half of 2021. After closing, our equity contribution will be $0.15 billion, with th</w:t>
      </w:r>
      <w:r>
        <w:rPr>
          <w:rFonts w:ascii="Arial" w:eastAsia="Times New Roman" w:hAnsi="Arial" w:cs="Arial"/>
          <w:i/>
          <w:iCs/>
          <w:color w:val="000000"/>
          <w:sz w:val="16"/>
          <w:szCs w:val="16"/>
        </w:rPr>
        <w:t>e remainder of the project financed through non-recourse project level debt.</w:t>
      </w:r>
    </w:p>
    <w:p w:rsidR="00000000" w:rsidRDefault="00DA77C3">
      <w:pPr>
        <w:ind w:hanging="180"/>
        <w:divId w:val="1616599642"/>
        <w:rPr>
          <w:rFonts w:eastAsia="Times New Roman"/>
        </w:rPr>
      </w:pPr>
      <w:r>
        <w:rPr>
          <w:rFonts w:ascii="Arial" w:eastAsia="Times New Roman" w:hAnsi="Arial" w:cs="Arial"/>
          <w:i/>
          <w:iCs/>
          <w:color w:val="000000"/>
          <w:sz w:val="16"/>
          <w:szCs w:val="16"/>
        </w:rPr>
        <w:t>7 Reflects the sale of 49% of an entity that holds our 50% interest in EMF to CPP Investments which is expected to close in the first half of 2021. After closing, our equity contr</w:t>
      </w:r>
      <w:r>
        <w:rPr>
          <w:rFonts w:ascii="Arial" w:eastAsia="Times New Roman" w:hAnsi="Arial" w:cs="Arial"/>
          <w:i/>
          <w:iCs/>
          <w:color w:val="000000"/>
          <w:sz w:val="16"/>
          <w:szCs w:val="16"/>
        </w:rPr>
        <w:t>ibution will be $0.10 billion, with the remainder of the project financed through non-recourse project level debt.</w:t>
      </w:r>
    </w:p>
    <w:p w:rsidR="00000000" w:rsidRDefault="00DA77C3">
      <w:pPr>
        <w:ind w:hanging="180"/>
        <w:divId w:val="1409225875"/>
        <w:rPr>
          <w:rFonts w:eastAsia="Times New Roman"/>
        </w:rPr>
      </w:pPr>
    </w:p>
    <w:p w:rsidR="00000000" w:rsidRDefault="00DA77C3">
      <w:pPr>
        <w:divId w:val="1298300063"/>
        <w:rPr>
          <w:rFonts w:eastAsia="Times New Roman"/>
        </w:rPr>
      </w:pPr>
      <w:r>
        <w:rPr>
          <w:rFonts w:ascii="Arial" w:eastAsia="Times New Roman" w:hAnsi="Arial" w:cs="Arial"/>
          <w:color w:val="000000"/>
          <w:sz w:val="20"/>
          <w:szCs w:val="20"/>
        </w:rPr>
        <w:t xml:space="preserve">Risks related to the development and completion of growth projects are described under Part I. </w:t>
      </w:r>
      <w:r>
        <w:rPr>
          <w:rFonts w:ascii="Arial" w:eastAsia="Times New Roman" w:hAnsi="Arial" w:cs="Arial"/>
          <w:i/>
          <w:iCs/>
          <w:color w:val="000000"/>
          <w:sz w:val="20"/>
          <w:szCs w:val="20"/>
        </w:rPr>
        <w:t>Item 1A.</w:t>
      </w:r>
      <w:r>
        <w:rPr>
          <w:rFonts w:ascii="Arial" w:eastAsia="Times New Roman" w:hAnsi="Arial" w:cs="Arial"/>
          <w:color w:val="000000"/>
          <w:sz w:val="20"/>
          <w:szCs w:val="20"/>
        </w:rPr>
        <w:t xml:space="preserve"> </w:t>
      </w:r>
      <w:r>
        <w:rPr>
          <w:rFonts w:ascii="Arial" w:eastAsia="Times New Roman" w:hAnsi="Arial" w:cs="Arial"/>
          <w:i/>
          <w:iCs/>
          <w:color w:val="000000"/>
          <w:sz w:val="20"/>
          <w:szCs w:val="20"/>
        </w:rPr>
        <w:t>Risk Factors.</w:t>
      </w:r>
    </w:p>
    <w:p w:rsidR="00000000" w:rsidRDefault="00DA77C3">
      <w:pPr>
        <w:divId w:val="65959399"/>
        <w:rPr>
          <w:rFonts w:eastAsia="Times New Roman"/>
        </w:rPr>
      </w:pPr>
    </w:p>
    <w:p w:rsidR="00000000" w:rsidRDefault="00DA77C3">
      <w:pPr>
        <w:jc w:val="center"/>
        <w:divId w:val="1292857751"/>
        <w:rPr>
          <w:rFonts w:eastAsia="Times New Roman"/>
        </w:rPr>
      </w:pPr>
      <w:r>
        <w:rPr>
          <w:rFonts w:ascii="Arial" w:eastAsia="Times New Roman" w:hAnsi="Arial" w:cs="Arial"/>
          <w:color w:val="000000"/>
          <w:sz w:val="20"/>
          <w:szCs w:val="20"/>
        </w:rPr>
        <w:t>70</w:t>
      </w:r>
    </w:p>
    <w:p w:rsidR="00000000" w:rsidRDefault="00DA77C3">
      <w:pPr>
        <w:rPr>
          <w:rFonts w:eastAsia="Times New Roman"/>
        </w:rPr>
      </w:pPr>
      <w:r>
        <w:rPr>
          <w:rFonts w:eastAsia="Times New Roman"/>
        </w:rPr>
        <w:pict>
          <v:rect id="_x0000_i1100" style="width:0;height:1.5pt" o:hralign="center" o:hrstd="t" o:hr="t" fillcolor="#a0a0a0" stroked="f"/>
        </w:pict>
      </w:r>
    </w:p>
    <w:p w:rsidR="00000000" w:rsidRDefault="00DA77C3">
      <w:pPr>
        <w:jc w:val="center"/>
        <w:divId w:val="407309859"/>
        <w:rPr>
          <w:rFonts w:eastAsia="Times New Roman"/>
        </w:rPr>
      </w:pPr>
    </w:p>
    <w:p w:rsidR="00000000" w:rsidRDefault="00DA77C3">
      <w:pPr>
        <w:divId w:val="1830362676"/>
        <w:rPr>
          <w:rFonts w:eastAsia="Times New Roman"/>
        </w:rPr>
      </w:pPr>
      <w:r>
        <w:rPr>
          <w:rFonts w:ascii="Arial" w:eastAsia="Times New Roman" w:hAnsi="Arial" w:cs="Arial"/>
          <w:b/>
          <w:bCs/>
          <w:color w:val="000000"/>
          <w:sz w:val="20"/>
          <w:szCs w:val="20"/>
        </w:rPr>
        <w:t xml:space="preserve">LIQUIDS PIPELINES </w:t>
      </w:r>
    </w:p>
    <w:p w:rsidR="00000000" w:rsidRDefault="00DA77C3">
      <w:pPr>
        <w:divId w:val="1051996871"/>
        <w:rPr>
          <w:rFonts w:eastAsia="Times New Roman"/>
        </w:rPr>
      </w:pPr>
    </w:p>
    <w:p w:rsidR="00000000" w:rsidRDefault="00DA77C3">
      <w:pPr>
        <w:divId w:val="176774232"/>
        <w:rPr>
          <w:rFonts w:eastAsia="Times New Roman"/>
        </w:rPr>
      </w:pPr>
      <w:r>
        <w:rPr>
          <w:rFonts w:eastAsia="Times New Roman"/>
          <w:noProof/>
        </w:rPr>
        <w:drawing>
          <wp:inline distT="0" distB="0" distL="0" distR="0">
            <wp:extent cx="304800" cy="304800"/>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DA77C3">
      <w:pPr>
        <w:divId w:val="1304770348"/>
        <w:rPr>
          <w:rFonts w:eastAsia="Times New Roman"/>
        </w:rPr>
      </w:pPr>
    </w:p>
    <w:p w:rsidR="00000000" w:rsidRDefault="00DA77C3">
      <w:pPr>
        <w:jc w:val="center"/>
        <w:divId w:val="988826528"/>
        <w:rPr>
          <w:rFonts w:eastAsia="Times New Roman"/>
        </w:rPr>
      </w:pPr>
      <w:r>
        <w:rPr>
          <w:rFonts w:ascii="Arial" w:eastAsia="Times New Roman" w:hAnsi="Arial" w:cs="Arial"/>
          <w:color w:val="000000"/>
          <w:sz w:val="20"/>
          <w:szCs w:val="20"/>
        </w:rPr>
        <w:t>71</w:t>
      </w:r>
    </w:p>
    <w:p w:rsidR="00000000" w:rsidRDefault="00DA77C3">
      <w:pPr>
        <w:rPr>
          <w:rFonts w:eastAsia="Times New Roman"/>
        </w:rPr>
      </w:pPr>
      <w:r>
        <w:rPr>
          <w:rFonts w:eastAsia="Times New Roman"/>
        </w:rPr>
        <w:pict>
          <v:rect id="_x0000_i1102" style="width:0;height:1.5pt" o:hralign="center" o:hrstd="t" o:hr="t" fillcolor="#a0a0a0" stroked="f"/>
        </w:pict>
      </w:r>
    </w:p>
    <w:p w:rsidR="00000000" w:rsidRDefault="00DA77C3">
      <w:pPr>
        <w:jc w:val="center"/>
        <w:divId w:val="896476120"/>
        <w:rPr>
          <w:rFonts w:eastAsia="Times New Roman"/>
        </w:rPr>
      </w:pPr>
    </w:p>
    <w:p w:rsidR="00000000" w:rsidRDefault="00DA77C3">
      <w:pPr>
        <w:divId w:val="356463947"/>
        <w:rPr>
          <w:rFonts w:eastAsia="Times New Roman"/>
        </w:rPr>
      </w:pPr>
      <w:r>
        <w:rPr>
          <w:rFonts w:ascii="Arial" w:eastAsia="Times New Roman" w:hAnsi="Arial" w:cs="Arial"/>
          <w:color w:val="000000"/>
          <w:sz w:val="20"/>
          <w:szCs w:val="20"/>
        </w:rPr>
        <w:t>The following commercially secured growth projects are e</w:t>
      </w:r>
      <w:r>
        <w:rPr>
          <w:rFonts w:ascii="Arial" w:eastAsia="Times New Roman" w:hAnsi="Arial" w:cs="Arial"/>
          <w:color w:val="000000"/>
          <w:sz w:val="20"/>
          <w:szCs w:val="20"/>
        </w:rPr>
        <w:t>xpected to be placed into service in 2021:</w:t>
      </w:r>
    </w:p>
    <w:p w:rsidR="00000000" w:rsidRDefault="00DA77C3">
      <w:pPr>
        <w:divId w:val="672954474"/>
        <w:rPr>
          <w:rFonts w:eastAsia="Times New Roman"/>
        </w:rPr>
      </w:pPr>
    </w:p>
    <w:p w:rsidR="00000000" w:rsidRDefault="00DA77C3">
      <w:pPr>
        <w:ind w:hanging="360"/>
        <w:divId w:val="397287992"/>
        <w:rPr>
          <w:rFonts w:eastAsia="Times New Roman"/>
        </w:rPr>
      </w:pPr>
      <w:r>
        <w:rPr>
          <w:rFonts w:ascii="Arial" w:eastAsia="Times New Roman" w:hAnsi="Arial" w:cs="Arial"/>
          <w:color w:val="000000"/>
          <w:sz w:val="20"/>
          <w:szCs w:val="20"/>
        </w:rPr>
        <w:t>•</w:t>
      </w:r>
      <w:r>
        <w:rPr>
          <w:rFonts w:ascii="Arial" w:eastAsia="Times New Roman" w:hAnsi="Arial" w:cs="Arial"/>
          <w:b/>
          <w:bCs/>
          <w:color w:val="000000"/>
          <w:sz w:val="20"/>
          <w:szCs w:val="20"/>
        </w:rPr>
        <w:t>United States Line 3 Replacement Program</w:t>
      </w:r>
      <w:r>
        <w:rPr>
          <w:rFonts w:ascii="Arial" w:eastAsia="Times New Roman" w:hAnsi="Arial" w:cs="Arial"/>
          <w:color w:val="000000"/>
          <w:sz w:val="20"/>
          <w:szCs w:val="20"/>
        </w:rPr>
        <w:t xml:space="preserve"> - replacement of the existing Line 3 crude oil pipeline between Neche, North Dakota and Superior, Wisconsin. The US L3R Program will support the safety and operational r</w:t>
      </w:r>
      <w:r>
        <w:rPr>
          <w:rFonts w:ascii="Arial" w:eastAsia="Times New Roman" w:hAnsi="Arial" w:cs="Arial"/>
          <w:color w:val="000000"/>
          <w:sz w:val="20"/>
          <w:szCs w:val="20"/>
        </w:rPr>
        <w:t>eliability of the Mainline System, enhance system flexibility and allow us to optimize throughput on the mainline. The US L3R Program is expected to restore the original capacity of 760 kbpd and bring the total Mainline System capacity to approximately 3.2</w:t>
      </w:r>
      <w:r>
        <w:rPr>
          <w:rFonts w:ascii="Arial" w:eastAsia="Times New Roman" w:hAnsi="Arial" w:cs="Arial"/>
          <w:color w:val="000000"/>
          <w:sz w:val="20"/>
          <w:szCs w:val="20"/>
        </w:rPr>
        <w:t xml:space="preserve"> million barrels per day (bpd). The Wisconsin portion of the US L3R Program is in service. The Minnesota portion is now under construction after receiving all necessary permits and approvals. While complete, the North Dakota portion will be placed into ser</w:t>
      </w:r>
      <w:r>
        <w:rPr>
          <w:rFonts w:ascii="Arial" w:eastAsia="Times New Roman" w:hAnsi="Arial" w:cs="Arial"/>
          <w:color w:val="000000"/>
          <w:sz w:val="20"/>
          <w:szCs w:val="20"/>
        </w:rPr>
        <w:t xml:space="preserve">vice when Minnesota construction concludes. </w:t>
      </w:r>
    </w:p>
    <w:p w:rsidR="00000000" w:rsidRDefault="00DA77C3">
      <w:pPr>
        <w:divId w:val="1515729947"/>
        <w:rPr>
          <w:rFonts w:eastAsia="Times New Roman"/>
        </w:rPr>
      </w:pPr>
    </w:p>
    <w:p w:rsidR="00000000" w:rsidRDefault="00DA77C3">
      <w:pPr>
        <w:divId w:val="2067485824"/>
        <w:rPr>
          <w:rFonts w:eastAsia="Times New Roman"/>
        </w:rPr>
      </w:pPr>
      <w:r>
        <w:rPr>
          <w:rFonts w:ascii="Arial" w:eastAsia="Times New Roman" w:hAnsi="Arial" w:cs="Arial"/>
          <w:color w:val="000000"/>
          <w:sz w:val="20"/>
          <w:szCs w:val="20"/>
        </w:rPr>
        <w:t>Estimated capital costs for the Line 3 Replacement Program, including the Canadian segment already in service, have been updated from $8.2 billion to $9.3 billion (in source currency). The increase in costs re</w:t>
      </w:r>
      <w:r>
        <w:rPr>
          <w:rFonts w:ascii="Arial" w:eastAsia="Times New Roman" w:hAnsi="Arial" w:cs="Arial"/>
          <w:color w:val="000000"/>
          <w:sz w:val="20"/>
          <w:szCs w:val="20"/>
        </w:rPr>
        <w:t>flects winter construction, further enhancements to industry-leading environmental protections and construction techniques, the extended regulatory and permitting timeframe, higher capitalized interest and COVID-19 protocols.</w:t>
      </w:r>
    </w:p>
    <w:p w:rsidR="00000000" w:rsidRDefault="00DA77C3">
      <w:pPr>
        <w:divId w:val="1719209438"/>
        <w:rPr>
          <w:rFonts w:eastAsia="Times New Roman"/>
        </w:rPr>
      </w:pPr>
    </w:p>
    <w:p w:rsidR="00000000" w:rsidRDefault="00DA77C3">
      <w:pPr>
        <w:divId w:val="417404924"/>
        <w:rPr>
          <w:rFonts w:eastAsia="Times New Roman"/>
        </w:rPr>
      </w:pPr>
      <w:r>
        <w:rPr>
          <w:rFonts w:ascii="Arial" w:eastAsia="Times New Roman" w:hAnsi="Arial" w:cs="Arial"/>
          <w:color w:val="000000"/>
          <w:sz w:val="20"/>
          <w:szCs w:val="20"/>
        </w:rPr>
        <w:t>Upon the Line 3 Replacement Program being placed fully into service a surcharge of US$0.895 per barrel will be applied, inclusive of the current interim US$0.20 surcharge for the Canadian portion of Line 3. In addition, incremental throughput related to th</w:t>
      </w:r>
      <w:r>
        <w:rPr>
          <w:rFonts w:ascii="Arial" w:eastAsia="Times New Roman" w:hAnsi="Arial" w:cs="Arial"/>
          <w:color w:val="000000"/>
          <w:sz w:val="20"/>
          <w:szCs w:val="20"/>
        </w:rPr>
        <w:t xml:space="preserve">e restored Line 3 capacity will receive an international joint toll charge for each barrel. </w:t>
      </w:r>
    </w:p>
    <w:p w:rsidR="00000000" w:rsidRDefault="00DA77C3">
      <w:pPr>
        <w:divId w:val="723985526"/>
        <w:rPr>
          <w:rFonts w:eastAsia="Times New Roman"/>
        </w:rPr>
      </w:pPr>
    </w:p>
    <w:p w:rsidR="00000000" w:rsidRDefault="00DA77C3">
      <w:pPr>
        <w:divId w:val="1751193399"/>
        <w:rPr>
          <w:rFonts w:eastAsia="Times New Roman"/>
        </w:rPr>
      </w:pPr>
      <w:r>
        <w:rPr>
          <w:rFonts w:ascii="Arial" w:eastAsia="Times New Roman" w:hAnsi="Arial" w:cs="Arial"/>
          <w:color w:val="000000"/>
          <w:sz w:val="20"/>
          <w:szCs w:val="20"/>
        </w:rPr>
        <w:t xml:space="preserve">For additional regulatory updates on the project, refer to </w:t>
      </w:r>
      <w:r>
        <w:rPr>
          <w:rFonts w:ascii="Arial" w:eastAsia="Times New Roman" w:hAnsi="Arial" w:cs="Arial"/>
          <w:i/>
          <w:iCs/>
          <w:color w:val="000000"/>
          <w:sz w:val="20"/>
          <w:szCs w:val="20"/>
        </w:rPr>
        <w:t>Growth Projects - Regulatory Matters - United States Line 3 Replacement Program</w:t>
      </w:r>
      <w:r>
        <w:rPr>
          <w:rFonts w:ascii="Arial" w:eastAsia="Times New Roman" w:hAnsi="Arial" w:cs="Arial"/>
          <w:color w:val="000000"/>
          <w:sz w:val="20"/>
          <w:szCs w:val="20"/>
        </w:rPr>
        <w:t xml:space="preserve">. </w:t>
      </w:r>
    </w:p>
    <w:p w:rsidR="00000000" w:rsidRDefault="00DA77C3">
      <w:pPr>
        <w:divId w:val="851143416"/>
        <w:rPr>
          <w:rFonts w:eastAsia="Times New Roman"/>
        </w:rPr>
      </w:pPr>
    </w:p>
    <w:p w:rsidR="00000000" w:rsidRDefault="00DA77C3">
      <w:pPr>
        <w:ind w:hanging="360"/>
        <w:divId w:val="1309625444"/>
        <w:rPr>
          <w:rFonts w:eastAsia="Times New Roman"/>
        </w:rPr>
      </w:pPr>
      <w:r>
        <w:rPr>
          <w:rFonts w:ascii="Arial" w:eastAsia="Times New Roman" w:hAnsi="Arial" w:cs="Arial"/>
          <w:b/>
          <w:bCs/>
          <w:color w:val="000000"/>
          <w:sz w:val="20"/>
          <w:szCs w:val="20"/>
        </w:rPr>
        <w:t>•Southern Access E</w:t>
      </w:r>
      <w:r>
        <w:rPr>
          <w:rFonts w:ascii="Arial" w:eastAsia="Times New Roman" w:hAnsi="Arial" w:cs="Arial"/>
          <w:b/>
          <w:bCs/>
          <w:color w:val="000000"/>
          <w:sz w:val="20"/>
          <w:szCs w:val="20"/>
        </w:rPr>
        <w:t>xpansion</w:t>
      </w:r>
      <w:r>
        <w:rPr>
          <w:rFonts w:ascii="Arial" w:eastAsia="Times New Roman" w:hAnsi="Arial" w:cs="Arial"/>
          <w:color w:val="000000"/>
          <w:sz w:val="20"/>
          <w:szCs w:val="20"/>
        </w:rPr>
        <w:t xml:space="preserve"> - an expansion of our existing Southern Access crude oil pipeline from 996 kbpd to approximately 1,200 kbpd. </w:t>
      </w:r>
    </w:p>
    <w:p w:rsidR="00000000" w:rsidRDefault="00DA77C3">
      <w:pPr>
        <w:divId w:val="1085031520"/>
        <w:rPr>
          <w:rFonts w:eastAsia="Times New Roman"/>
        </w:rPr>
      </w:pPr>
    </w:p>
    <w:p w:rsidR="00000000" w:rsidRDefault="00DA77C3">
      <w:pPr>
        <w:jc w:val="center"/>
        <w:divId w:val="585572812"/>
        <w:rPr>
          <w:rFonts w:eastAsia="Times New Roman"/>
        </w:rPr>
      </w:pPr>
      <w:r>
        <w:rPr>
          <w:rFonts w:ascii="Arial" w:eastAsia="Times New Roman" w:hAnsi="Arial" w:cs="Arial"/>
          <w:color w:val="000000"/>
          <w:sz w:val="20"/>
          <w:szCs w:val="20"/>
        </w:rPr>
        <w:t>72</w:t>
      </w:r>
    </w:p>
    <w:p w:rsidR="00000000" w:rsidRDefault="00DA77C3">
      <w:pPr>
        <w:rPr>
          <w:rFonts w:eastAsia="Times New Roman"/>
        </w:rPr>
      </w:pPr>
      <w:r>
        <w:rPr>
          <w:rFonts w:eastAsia="Times New Roman"/>
        </w:rPr>
        <w:pict>
          <v:rect id="_x0000_i1103" style="width:0;height:1.5pt" o:hralign="center" o:hrstd="t" o:hr="t" fillcolor="#a0a0a0" stroked="f"/>
        </w:pict>
      </w:r>
    </w:p>
    <w:p w:rsidR="00000000" w:rsidRDefault="00DA77C3">
      <w:pPr>
        <w:jc w:val="center"/>
        <w:divId w:val="83262043"/>
        <w:rPr>
          <w:rFonts w:eastAsia="Times New Roman"/>
        </w:rPr>
      </w:pPr>
    </w:p>
    <w:p w:rsidR="00000000" w:rsidRDefault="00DA77C3">
      <w:pPr>
        <w:divId w:val="663703322"/>
        <w:rPr>
          <w:rFonts w:eastAsia="Times New Roman"/>
        </w:rPr>
      </w:pPr>
      <w:r>
        <w:rPr>
          <w:rFonts w:ascii="Arial" w:eastAsia="Times New Roman" w:hAnsi="Arial" w:cs="Arial"/>
          <w:b/>
          <w:bCs/>
          <w:color w:val="000000"/>
          <w:sz w:val="20"/>
          <w:szCs w:val="20"/>
        </w:rPr>
        <w:t>GAS TRANSMISSION AND MIDSTREAM</w:t>
      </w:r>
    </w:p>
    <w:p w:rsidR="00000000" w:rsidRDefault="00DA77C3">
      <w:pPr>
        <w:divId w:val="1101532216"/>
        <w:rPr>
          <w:rFonts w:eastAsia="Times New Roman"/>
        </w:rPr>
      </w:pPr>
    </w:p>
    <w:p w:rsidR="00000000" w:rsidRDefault="00DA77C3">
      <w:pPr>
        <w:divId w:val="1368602629"/>
        <w:rPr>
          <w:rFonts w:eastAsia="Times New Roman"/>
        </w:rPr>
      </w:pPr>
      <w:r>
        <w:rPr>
          <w:rFonts w:eastAsia="Times New Roman"/>
          <w:noProof/>
        </w:rPr>
        <w:drawing>
          <wp:inline distT="0" distB="0" distL="0" distR="0">
            <wp:extent cx="304800" cy="304800"/>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DA77C3">
      <w:pPr>
        <w:divId w:val="1056051064"/>
        <w:rPr>
          <w:rFonts w:eastAsia="Times New Roman"/>
        </w:rPr>
      </w:pPr>
    </w:p>
    <w:p w:rsidR="00000000" w:rsidRDefault="00DA77C3">
      <w:pPr>
        <w:jc w:val="center"/>
        <w:divId w:val="192765462"/>
        <w:rPr>
          <w:rFonts w:eastAsia="Times New Roman"/>
        </w:rPr>
      </w:pPr>
      <w:r>
        <w:rPr>
          <w:rFonts w:ascii="Arial" w:eastAsia="Times New Roman" w:hAnsi="Arial" w:cs="Arial"/>
          <w:color w:val="000000"/>
          <w:sz w:val="20"/>
          <w:szCs w:val="20"/>
        </w:rPr>
        <w:t>73</w:t>
      </w:r>
    </w:p>
    <w:p w:rsidR="00000000" w:rsidRDefault="00DA77C3">
      <w:pPr>
        <w:rPr>
          <w:rFonts w:eastAsia="Times New Roman"/>
        </w:rPr>
      </w:pPr>
      <w:r>
        <w:rPr>
          <w:rFonts w:eastAsia="Times New Roman"/>
        </w:rPr>
        <w:pict>
          <v:rect id="_x0000_i1105" style="width:0;height:1.5pt" o:hralign="center" o:hrstd="t" o:hr="t" fillcolor="#a0a0a0" stroked="f"/>
        </w:pict>
      </w:r>
    </w:p>
    <w:p w:rsidR="00000000" w:rsidRDefault="00DA77C3">
      <w:pPr>
        <w:jc w:val="center"/>
        <w:divId w:val="659578165"/>
        <w:rPr>
          <w:rFonts w:eastAsia="Times New Roman"/>
        </w:rPr>
      </w:pPr>
    </w:p>
    <w:p w:rsidR="00000000" w:rsidRDefault="00DA77C3">
      <w:pPr>
        <w:divId w:val="1419868381"/>
        <w:rPr>
          <w:rFonts w:eastAsia="Times New Roman"/>
        </w:rPr>
      </w:pPr>
      <w:r>
        <w:rPr>
          <w:rFonts w:ascii="Arial" w:eastAsia="Times New Roman" w:hAnsi="Arial" w:cs="Arial"/>
          <w:color w:val="000000"/>
          <w:sz w:val="20"/>
          <w:szCs w:val="20"/>
        </w:rPr>
        <w:t>The following commercially secured growth project was placed into service in 2020:</w:t>
      </w:r>
    </w:p>
    <w:p w:rsidR="00000000" w:rsidRDefault="00DA77C3">
      <w:pPr>
        <w:divId w:val="1851024400"/>
        <w:rPr>
          <w:rFonts w:eastAsia="Times New Roman"/>
        </w:rPr>
      </w:pPr>
    </w:p>
    <w:p w:rsidR="00000000" w:rsidRDefault="00DA77C3">
      <w:pPr>
        <w:ind w:hanging="360"/>
        <w:divId w:val="1699698644"/>
        <w:rPr>
          <w:rFonts w:eastAsia="Times New Roman"/>
        </w:rPr>
      </w:pPr>
      <w:r>
        <w:rPr>
          <w:rFonts w:ascii="Arial" w:eastAsia="Times New Roman" w:hAnsi="Arial" w:cs="Arial"/>
          <w:b/>
          <w:bCs/>
          <w:color w:val="000000"/>
          <w:sz w:val="20"/>
          <w:szCs w:val="20"/>
        </w:rPr>
        <w:t xml:space="preserve">•Sabal Trail Phase II </w:t>
      </w:r>
      <w:r>
        <w:rPr>
          <w:rFonts w:ascii="Arial" w:eastAsia="Times New Roman" w:hAnsi="Arial" w:cs="Arial"/>
          <w:color w:val="000000"/>
          <w:sz w:val="20"/>
          <w:szCs w:val="20"/>
        </w:rPr>
        <w:t>-</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an expa</w:t>
      </w:r>
      <w:r>
        <w:rPr>
          <w:rFonts w:ascii="Arial" w:eastAsia="Times New Roman" w:hAnsi="Arial" w:cs="Arial"/>
          <w:color w:val="000000"/>
          <w:sz w:val="20"/>
          <w:szCs w:val="20"/>
        </w:rPr>
        <w:t xml:space="preserve">nsion of our existing Sabal Trail pipeline through the addition of two new greenfield compressor stations in Albany, Georgia and Dunnellon, Florida. </w:t>
      </w:r>
    </w:p>
    <w:p w:rsidR="00000000" w:rsidRDefault="00DA77C3">
      <w:pPr>
        <w:divId w:val="100342129"/>
        <w:rPr>
          <w:rFonts w:eastAsia="Times New Roman"/>
        </w:rPr>
      </w:pPr>
    </w:p>
    <w:p w:rsidR="00000000" w:rsidRDefault="00DA77C3">
      <w:pPr>
        <w:divId w:val="330528138"/>
        <w:rPr>
          <w:rFonts w:eastAsia="Times New Roman"/>
        </w:rPr>
      </w:pPr>
      <w:r>
        <w:rPr>
          <w:rFonts w:ascii="Arial" w:eastAsia="Times New Roman" w:hAnsi="Arial" w:cs="Arial"/>
          <w:color w:val="000000"/>
          <w:sz w:val="20"/>
          <w:szCs w:val="20"/>
        </w:rPr>
        <w:t>The following commercially secured growth projects are expected to be placed into service in 2021:</w:t>
      </w:r>
    </w:p>
    <w:p w:rsidR="00000000" w:rsidRDefault="00DA77C3">
      <w:pPr>
        <w:divId w:val="1458648478"/>
        <w:rPr>
          <w:rFonts w:eastAsia="Times New Roman"/>
        </w:rPr>
      </w:pPr>
    </w:p>
    <w:p w:rsidR="00000000" w:rsidRDefault="00DA77C3">
      <w:pPr>
        <w:ind w:hanging="360"/>
        <w:divId w:val="1937472186"/>
        <w:rPr>
          <w:rFonts w:eastAsia="Times New Roman"/>
        </w:rPr>
      </w:pPr>
      <w:r>
        <w:rPr>
          <w:rFonts w:ascii="Arial" w:eastAsia="Times New Roman" w:hAnsi="Arial" w:cs="Arial"/>
          <w:b/>
          <w:bCs/>
          <w:color w:val="000000"/>
          <w:sz w:val="20"/>
          <w:szCs w:val="20"/>
        </w:rPr>
        <w:t>•At</w:t>
      </w:r>
      <w:r>
        <w:rPr>
          <w:rFonts w:ascii="Arial" w:eastAsia="Times New Roman" w:hAnsi="Arial" w:cs="Arial"/>
          <w:b/>
          <w:bCs/>
          <w:color w:val="000000"/>
          <w:sz w:val="20"/>
          <w:szCs w:val="20"/>
        </w:rPr>
        <w:t xml:space="preserve">lantic Bridge Phase III </w:t>
      </w:r>
      <w:r>
        <w:rPr>
          <w:rFonts w:ascii="Arial" w:eastAsia="Times New Roman" w:hAnsi="Arial" w:cs="Arial"/>
          <w:color w:val="000000"/>
          <w:sz w:val="20"/>
          <w:szCs w:val="20"/>
        </w:rPr>
        <w:t xml:space="preserve">- an expansion of the Algonquin natural gas transmission systems to transport 133 million cubic feet per day (mmcf/d) of natural gas to the New England region. The third and final phase of Atlantic Bridge fully commenced service in </w:t>
      </w:r>
      <w:r>
        <w:rPr>
          <w:rFonts w:ascii="Arial" w:eastAsia="Times New Roman" w:hAnsi="Arial" w:cs="Arial"/>
          <w:color w:val="000000"/>
          <w:sz w:val="20"/>
          <w:szCs w:val="20"/>
        </w:rPr>
        <w:t>January 2021 with the Weymouth compressor station being brought online.</w:t>
      </w:r>
    </w:p>
    <w:p w:rsidR="00000000" w:rsidRDefault="00DA77C3">
      <w:pPr>
        <w:divId w:val="1669167356"/>
        <w:rPr>
          <w:rFonts w:eastAsia="Times New Roman"/>
        </w:rPr>
      </w:pPr>
    </w:p>
    <w:p w:rsidR="00000000" w:rsidRDefault="00DA77C3">
      <w:pPr>
        <w:ind w:hanging="360"/>
        <w:divId w:val="2104524101"/>
        <w:rPr>
          <w:rFonts w:eastAsia="Times New Roman"/>
        </w:rPr>
      </w:pPr>
      <w:r>
        <w:rPr>
          <w:rFonts w:ascii="Arial" w:eastAsia="Times New Roman" w:hAnsi="Arial" w:cs="Arial"/>
          <w:b/>
          <w:bCs/>
          <w:color w:val="000000"/>
          <w:sz w:val="20"/>
          <w:szCs w:val="20"/>
        </w:rPr>
        <w:t>•T-South Reliability &amp; Expansion Program</w:t>
      </w:r>
      <w:r>
        <w:rPr>
          <w:rFonts w:ascii="Arial" w:eastAsia="Times New Roman" w:hAnsi="Arial" w:cs="Arial"/>
          <w:color w:val="000000"/>
          <w:sz w:val="20"/>
          <w:szCs w:val="20"/>
        </w:rPr>
        <w:t xml:space="preserve"> - a natural gas pipeline expansion of Westcoast's BC Pipeline in southern BC that will provide improved compressor reliability and additional</w:t>
      </w:r>
      <w:r>
        <w:rPr>
          <w:rFonts w:ascii="Arial" w:eastAsia="Times New Roman" w:hAnsi="Arial" w:cs="Arial"/>
          <w:color w:val="000000"/>
          <w:sz w:val="20"/>
          <w:szCs w:val="20"/>
        </w:rPr>
        <w:t xml:space="preserve"> capacity of approximately 190 mmcf/d into the Huntington/Sumas market at the US/Canada border. </w:t>
      </w:r>
      <w:r>
        <w:rPr>
          <w:rFonts w:ascii="Arial" w:eastAsia="Times New Roman" w:hAnsi="Arial" w:cs="Arial"/>
          <w:color w:val="231F20"/>
          <w:sz w:val="20"/>
          <w:szCs w:val="20"/>
        </w:rPr>
        <w:t>The projects were approved by the CER in September 2019 and has phased in-service dates with final completion in the fourth quarter of 2021.</w:t>
      </w:r>
    </w:p>
    <w:p w:rsidR="00000000" w:rsidRDefault="00DA77C3">
      <w:pPr>
        <w:divId w:val="2067340736"/>
        <w:rPr>
          <w:rFonts w:eastAsia="Times New Roman"/>
        </w:rPr>
      </w:pPr>
    </w:p>
    <w:p w:rsidR="00000000" w:rsidRDefault="00DA77C3">
      <w:pPr>
        <w:ind w:hanging="360"/>
        <w:divId w:val="1371956163"/>
        <w:rPr>
          <w:rFonts w:eastAsia="Times New Roman"/>
        </w:rPr>
      </w:pPr>
      <w:r>
        <w:rPr>
          <w:rFonts w:ascii="Arial" w:eastAsia="Times New Roman" w:hAnsi="Arial" w:cs="Arial"/>
          <w:b/>
          <w:bCs/>
          <w:color w:val="000000"/>
          <w:sz w:val="20"/>
          <w:szCs w:val="20"/>
        </w:rPr>
        <w:t>•Spruce Ridge Pro</w:t>
      </w:r>
      <w:r>
        <w:rPr>
          <w:rFonts w:ascii="Arial" w:eastAsia="Times New Roman" w:hAnsi="Arial" w:cs="Arial"/>
          <w:b/>
          <w:bCs/>
          <w:color w:val="000000"/>
          <w:sz w:val="20"/>
          <w:szCs w:val="20"/>
        </w:rPr>
        <w:t xml:space="preserve">ject </w:t>
      </w:r>
      <w:r>
        <w:rPr>
          <w:rFonts w:ascii="Arial" w:eastAsia="Times New Roman" w:hAnsi="Arial" w:cs="Arial"/>
          <w:color w:val="000000"/>
          <w:sz w:val="20"/>
          <w:szCs w:val="20"/>
        </w:rPr>
        <w:t xml:space="preserve">- a natural gas pipeline expansion of Westcoast's BC Pipeline in northern BC. The project will provide additional capacity of up to 402 mmcf/d. </w:t>
      </w:r>
      <w:r>
        <w:rPr>
          <w:rFonts w:ascii="Arial" w:eastAsia="Times New Roman" w:hAnsi="Arial" w:cs="Arial"/>
          <w:color w:val="231F20"/>
          <w:sz w:val="20"/>
          <w:szCs w:val="20"/>
        </w:rPr>
        <w:t>Due to commercial delays, the revised expected in-service date is the fourth quarter of 2021.</w:t>
      </w:r>
    </w:p>
    <w:p w:rsidR="00000000" w:rsidRDefault="00DA77C3">
      <w:pPr>
        <w:divId w:val="1295285263"/>
        <w:rPr>
          <w:rFonts w:eastAsia="Times New Roman"/>
        </w:rPr>
      </w:pPr>
    </w:p>
    <w:p w:rsidR="00000000" w:rsidRDefault="00DA77C3">
      <w:pPr>
        <w:jc w:val="center"/>
        <w:divId w:val="1889292466"/>
        <w:rPr>
          <w:rFonts w:eastAsia="Times New Roman"/>
        </w:rPr>
      </w:pPr>
      <w:r>
        <w:rPr>
          <w:rFonts w:ascii="Arial" w:eastAsia="Times New Roman" w:hAnsi="Arial" w:cs="Arial"/>
          <w:color w:val="000000"/>
          <w:sz w:val="20"/>
          <w:szCs w:val="20"/>
        </w:rPr>
        <w:t>74</w:t>
      </w:r>
    </w:p>
    <w:p w:rsidR="00000000" w:rsidRDefault="00DA77C3">
      <w:pPr>
        <w:rPr>
          <w:rFonts w:eastAsia="Times New Roman"/>
        </w:rPr>
      </w:pPr>
      <w:r>
        <w:rPr>
          <w:rFonts w:eastAsia="Times New Roman"/>
        </w:rPr>
        <w:pict>
          <v:rect id="_x0000_i1106" style="width:0;height:1.5pt" o:hralign="center" o:hrstd="t" o:hr="t" fillcolor="#a0a0a0" stroked="f"/>
        </w:pict>
      </w:r>
    </w:p>
    <w:p w:rsidR="00000000" w:rsidRDefault="00DA77C3">
      <w:pPr>
        <w:jc w:val="center"/>
        <w:divId w:val="1829130625"/>
        <w:rPr>
          <w:rFonts w:eastAsia="Times New Roman"/>
        </w:rPr>
      </w:pPr>
    </w:p>
    <w:p w:rsidR="00000000" w:rsidRDefault="00DA77C3">
      <w:pPr>
        <w:divId w:val="1665546851"/>
        <w:rPr>
          <w:rFonts w:eastAsia="Times New Roman"/>
        </w:rPr>
      </w:pPr>
      <w:r>
        <w:rPr>
          <w:rFonts w:ascii="Arial" w:eastAsia="Times New Roman" w:hAnsi="Arial" w:cs="Arial"/>
          <w:b/>
          <w:bCs/>
          <w:color w:val="000000"/>
          <w:sz w:val="20"/>
          <w:szCs w:val="20"/>
        </w:rPr>
        <w:t>GAS DISTRIBUTION AND STORAGE</w:t>
      </w:r>
    </w:p>
    <w:p w:rsidR="00000000" w:rsidRDefault="00DA77C3">
      <w:pPr>
        <w:divId w:val="219219146"/>
        <w:rPr>
          <w:rFonts w:eastAsia="Times New Roman"/>
        </w:rPr>
      </w:pPr>
    </w:p>
    <w:p w:rsidR="00000000" w:rsidRDefault="00DA77C3">
      <w:pPr>
        <w:divId w:val="922295444"/>
        <w:rPr>
          <w:rFonts w:eastAsia="Times New Roman"/>
        </w:rPr>
      </w:pPr>
      <w:r>
        <w:rPr>
          <w:rFonts w:eastAsia="Times New Roman"/>
          <w:noProof/>
        </w:rPr>
        <w:drawing>
          <wp:inline distT="0" distB="0" distL="0" distR="0">
            <wp:extent cx="304800" cy="304800"/>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DA77C3">
      <w:pPr>
        <w:divId w:val="2095933218"/>
        <w:rPr>
          <w:rFonts w:eastAsia="Times New Roman"/>
        </w:rPr>
      </w:pPr>
    </w:p>
    <w:p w:rsidR="00000000" w:rsidRDefault="00DA77C3">
      <w:pPr>
        <w:divId w:val="830409922"/>
        <w:rPr>
          <w:rFonts w:eastAsia="Times New Roman"/>
        </w:rPr>
      </w:pPr>
      <w:r>
        <w:rPr>
          <w:rFonts w:ascii="Arial" w:eastAsia="Times New Roman" w:hAnsi="Arial" w:cs="Arial"/>
          <w:color w:val="000000"/>
          <w:sz w:val="20"/>
          <w:szCs w:val="20"/>
        </w:rPr>
        <w:t>The following commer</w:t>
      </w:r>
      <w:r>
        <w:rPr>
          <w:rFonts w:ascii="Arial" w:eastAsia="Times New Roman" w:hAnsi="Arial" w:cs="Arial"/>
          <w:color w:val="000000"/>
          <w:sz w:val="20"/>
          <w:szCs w:val="20"/>
        </w:rPr>
        <w:t>cially secured growth projects were placed into service in 2020:</w:t>
      </w:r>
    </w:p>
    <w:p w:rsidR="00000000" w:rsidRDefault="00DA77C3">
      <w:pPr>
        <w:divId w:val="1768231638"/>
        <w:rPr>
          <w:rFonts w:eastAsia="Times New Roman"/>
        </w:rPr>
      </w:pPr>
    </w:p>
    <w:p w:rsidR="00000000" w:rsidRDefault="00DA77C3">
      <w:pPr>
        <w:ind w:hanging="360"/>
        <w:divId w:val="749734327"/>
        <w:rPr>
          <w:rFonts w:eastAsia="Times New Roman"/>
        </w:rPr>
      </w:pPr>
      <w:r>
        <w:rPr>
          <w:rFonts w:ascii="Arial" w:eastAsia="Times New Roman" w:hAnsi="Arial" w:cs="Arial"/>
          <w:color w:val="000000"/>
          <w:sz w:val="22"/>
          <w:szCs w:val="22"/>
        </w:rPr>
        <w:t>•</w:t>
      </w:r>
      <w:r>
        <w:rPr>
          <w:rFonts w:ascii="Arial" w:eastAsia="Times New Roman" w:hAnsi="Arial" w:cs="Arial"/>
          <w:b/>
          <w:bCs/>
          <w:color w:val="000000"/>
          <w:sz w:val="20"/>
          <w:szCs w:val="20"/>
        </w:rPr>
        <w:t xml:space="preserve">Windsor Line Replacement &amp; Owen Sound Reinforcement Projects - </w:t>
      </w:r>
      <w:r>
        <w:rPr>
          <w:rFonts w:ascii="Arial" w:eastAsia="Times New Roman" w:hAnsi="Arial" w:cs="Arial"/>
          <w:color w:val="000000"/>
          <w:sz w:val="20"/>
          <w:szCs w:val="20"/>
        </w:rPr>
        <w:t>replacement of approximately 64-kilometers of the existing Windsor Line with a new 6-inch natural gas pipeline and the reinfo</w:t>
      </w:r>
      <w:r>
        <w:rPr>
          <w:rFonts w:ascii="Arial" w:eastAsia="Times New Roman" w:hAnsi="Arial" w:cs="Arial"/>
          <w:color w:val="000000"/>
          <w:sz w:val="20"/>
          <w:szCs w:val="20"/>
        </w:rPr>
        <w:t xml:space="preserve">rcement of the Owen Sound System through the construction of 34-kilometers of 12-inch natural gas pipeline in southwestern Ontario. Although the Windsor Line Replacement was placed into service, there is continuing work on the west portion to be completed </w:t>
      </w:r>
      <w:r>
        <w:rPr>
          <w:rFonts w:ascii="Arial" w:eastAsia="Times New Roman" w:hAnsi="Arial" w:cs="Arial"/>
          <w:color w:val="000000"/>
          <w:sz w:val="20"/>
          <w:szCs w:val="20"/>
        </w:rPr>
        <w:t>in 2021.</w:t>
      </w:r>
    </w:p>
    <w:p w:rsidR="00000000" w:rsidRDefault="00DA77C3">
      <w:pPr>
        <w:divId w:val="1232617534"/>
        <w:rPr>
          <w:rFonts w:eastAsia="Times New Roman"/>
        </w:rPr>
      </w:pPr>
    </w:p>
    <w:p w:rsidR="00000000" w:rsidRDefault="00DA77C3">
      <w:pPr>
        <w:divId w:val="563872986"/>
        <w:rPr>
          <w:rFonts w:eastAsia="Times New Roman"/>
        </w:rPr>
      </w:pPr>
      <w:r>
        <w:rPr>
          <w:rFonts w:ascii="Arial" w:eastAsia="Times New Roman" w:hAnsi="Arial" w:cs="Arial"/>
          <w:color w:val="000000"/>
          <w:sz w:val="20"/>
          <w:szCs w:val="20"/>
        </w:rPr>
        <w:t>The following commercially secured growth project is expected to be placed into service in 2021:</w:t>
      </w:r>
    </w:p>
    <w:p w:rsidR="00000000" w:rsidRDefault="00DA77C3">
      <w:pPr>
        <w:divId w:val="624846976"/>
        <w:rPr>
          <w:rFonts w:eastAsia="Times New Roman"/>
        </w:rPr>
      </w:pPr>
    </w:p>
    <w:p w:rsidR="00000000" w:rsidRDefault="00DA77C3">
      <w:pPr>
        <w:ind w:hanging="360"/>
        <w:divId w:val="766268085"/>
        <w:rPr>
          <w:rFonts w:eastAsia="Times New Roman"/>
        </w:rPr>
      </w:pPr>
      <w:r>
        <w:rPr>
          <w:rFonts w:ascii="Arial" w:eastAsia="Times New Roman" w:hAnsi="Arial" w:cs="Arial"/>
          <w:color w:val="000000"/>
          <w:sz w:val="22"/>
          <w:szCs w:val="22"/>
        </w:rPr>
        <w:t>•</w:t>
      </w:r>
      <w:r>
        <w:rPr>
          <w:rFonts w:ascii="Arial" w:eastAsia="Times New Roman" w:hAnsi="Arial" w:cs="Arial"/>
          <w:b/>
          <w:bCs/>
          <w:color w:val="000000"/>
          <w:sz w:val="20"/>
          <w:szCs w:val="20"/>
        </w:rPr>
        <w:t xml:space="preserve">London Line Replacement Project - </w:t>
      </w:r>
      <w:r>
        <w:rPr>
          <w:rFonts w:ascii="Arial" w:eastAsia="Times New Roman" w:hAnsi="Arial" w:cs="Arial"/>
          <w:color w:val="000000"/>
          <w:sz w:val="20"/>
          <w:szCs w:val="20"/>
        </w:rPr>
        <w:t>a project that will replace the two current pipelines known collectively as the London Line and includes the co</w:t>
      </w:r>
      <w:r>
        <w:rPr>
          <w:rFonts w:ascii="Arial" w:eastAsia="Times New Roman" w:hAnsi="Arial" w:cs="Arial"/>
          <w:color w:val="000000"/>
          <w:sz w:val="20"/>
          <w:szCs w:val="20"/>
        </w:rPr>
        <w:t>nstruction of approximately 90.5-kilometers of natural gas pipeline and ancillary facilities in southern Ontario.</w:t>
      </w:r>
    </w:p>
    <w:p w:rsidR="00000000" w:rsidRDefault="00DA77C3">
      <w:pPr>
        <w:divId w:val="135341945"/>
        <w:rPr>
          <w:rFonts w:eastAsia="Times New Roman"/>
        </w:rPr>
      </w:pPr>
    </w:p>
    <w:p w:rsidR="00000000" w:rsidRDefault="00DA77C3">
      <w:pPr>
        <w:divId w:val="1787313318"/>
        <w:rPr>
          <w:rFonts w:eastAsia="Times New Roman"/>
        </w:rPr>
      </w:pPr>
      <w:r>
        <w:rPr>
          <w:rFonts w:ascii="Arial" w:eastAsia="Times New Roman" w:hAnsi="Arial" w:cs="Arial"/>
          <w:color w:val="000000"/>
          <w:sz w:val="20"/>
          <w:szCs w:val="20"/>
        </w:rPr>
        <w:t>The following commercially secured growth project is expected to be placed into service in two phases, occurring in 2021 and 2022:</w:t>
      </w:r>
    </w:p>
    <w:p w:rsidR="00000000" w:rsidRDefault="00DA77C3">
      <w:pPr>
        <w:ind w:firstLine="360"/>
        <w:divId w:val="1404185733"/>
        <w:rPr>
          <w:rFonts w:eastAsia="Times New Roman"/>
        </w:rPr>
      </w:pPr>
    </w:p>
    <w:p w:rsidR="00000000" w:rsidRDefault="00DA77C3">
      <w:pPr>
        <w:ind w:hanging="360"/>
        <w:divId w:val="2020618330"/>
        <w:rPr>
          <w:rFonts w:eastAsia="Times New Roman"/>
        </w:rPr>
      </w:pPr>
      <w:r>
        <w:rPr>
          <w:rFonts w:ascii="Arial" w:eastAsia="Times New Roman" w:hAnsi="Arial" w:cs="Arial"/>
          <w:b/>
          <w:bCs/>
          <w:color w:val="000000"/>
          <w:sz w:val="20"/>
          <w:szCs w:val="20"/>
        </w:rPr>
        <w:t>•Storag</w:t>
      </w:r>
      <w:r>
        <w:rPr>
          <w:rFonts w:ascii="Arial" w:eastAsia="Times New Roman" w:hAnsi="Arial" w:cs="Arial"/>
          <w:b/>
          <w:bCs/>
          <w:color w:val="000000"/>
          <w:sz w:val="20"/>
          <w:szCs w:val="20"/>
        </w:rPr>
        <w:t>e Enhancements -</w:t>
      </w:r>
      <w:r>
        <w:rPr>
          <w:rFonts w:ascii="Arial" w:eastAsia="Times New Roman" w:hAnsi="Arial" w:cs="Arial"/>
          <w:color w:val="000000"/>
          <w:sz w:val="20"/>
          <w:szCs w:val="20"/>
        </w:rPr>
        <w:t xml:space="preserve"> an enhancement of our unregulated storage facilities at Dawn, Ontario.</w:t>
      </w:r>
    </w:p>
    <w:p w:rsidR="00000000" w:rsidRDefault="00DA77C3">
      <w:pPr>
        <w:divId w:val="316762253"/>
        <w:rPr>
          <w:rFonts w:eastAsia="Times New Roman"/>
        </w:rPr>
      </w:pPr>
    </w:p>
    <w:p w:rsidR="00000000" w:rsidRDefault="00DA77C3">
      <w:pPr>
        <w:divId w:val="391543842"/>
        <w:rPr>
          <w:rFonts w:eastAsia="Times New Roman"/>
        </w:rPr>
      </w:pPr>
      <w:r>
        <w:rPr>
          <w:rFonts w:ascii="Arial" w:eastAsia="Times New Roman" w:hAnsi="Arial" w:cs="Arial"/>
          <w:color w:val="000000"/>
          <w:sz w:val="20"/>
          <w:szCs w:val="20"/>
        </w:rPr>
        <w:t xml:space="preserve">In October 2020, due to changes in demand and uncertainties resulting from the COVID-19 pandemic, Enbridge Gas withdrew the Dawn-Parkway Expansion leave to construct </w:t>
      </w:r>
      <w:r>
        <w:rPr>
          <w:rFonts w:ascii="Arial" w:eastAsia="Times New Roman" w:hAnsi="Arial" w:cs="Arial"/>
          <w:color w:val="000000"/>
          <w:sz w:val="20"/>
          <w:szCs w:val="20"/>
        </w:rPr>
        <w:t>application with the OEB. Enbridge Gas will continue to assess demand requirements for the expansion and refile as needed in the future.</w:t>
      </w:r>
    </w:p>
    <w:p w:rsidR="00000000" w:rsidRDefault="00DA77C3">
      <w:pPr>
        <w:divId w:val="1345673444"/>
        <w:rPr>
          <w:rFonts w:eastAsia="Times New Roman"/>
        </w:rPr>
      </w:pPr>
    </w:p>
    <w:p w:rsidR="00000000" w:rsidRDefault="00DA77C3">
      <w:pPr>
        <w:jc w:val="center"/>
        <w:divId w:val="1459950679"/>
        <w:rPr>
          <w:rFonts w:eastAsia="Times New Roman"/>
        </w:rPr>
      </w:pPr>
      <w:r>
        <w:rPr>
          <w:rFonts w:ascii="Arial" w:eastAsia="Times New Roman" w:hAnsi="Arial" w:cs="Arial"/>
          <w:color w:val="000000"/>
          <w:sz w:val="20"/>
          <w:szCs w:val="20"/>
        </w:rPr>
        <w:t>75</w:t>
      </w:r>
    </w:p>
    <w:p w:rsidR="00000000" w:rsidRDefault="00DA77C3">
      <w:pPr>
        <w:rPr>
          <w:rFonts w:eastAsia="Times New Roman"/>
        </w:rPr>
      </w:pPr>
      <w:r>
        <w:rPr>
          <w:rFonts w:eastAsia="Times New Roman"/>
        </w:rPr>
        <w:pict>
          <v:rect id="_x0000_i1108" style="width:0;height:1.5pt" o:hralign="center" o:hrstd="t" o:hr="t" fillcolor="#a0a0a0" stroked="f"/>
        </w:pict>
      </w:r>
    </w:p>
    <w:p w:rsidR="00000000" w:rsidRDefault="00DA77C3">
      <w:pPr>
        <w:jc w:val="center"/>
        <w:divId w:val="527914998"/>
        <w:rPr>
          <w:rFonts w:eastAsia="Times New Roman"/>
        </w:rPr>
      </w:pPr>
    </w:p>
    <w:p w:rsidR="00000000" w:rsidRDefault="00DA77C3">
      <w:pPr>
        <w:divId w:val="294021692"/>
        <w:rPr>
          <w:rFonts w:eastAsia="Times New Roman"/>
        </w:rPr>
      </w:pPr>
      <w:r>
        <w:rPr>
          <w:rFonts w:ascii="Arial" w:eastAsia="Times New Roman" w:hAnsi="Arial" w:cs="Arial"/>
          <w:b/>
          <w:bCs/>
          <w:color w:val="000000"/>
          <w:sz w:val="20"/>
          <w:szCs w:val="20"/>
        </w:rPr>
        <w:t xml:space="preserve">RENEWABLE POWER GENERATION </w:t>
      </w:r>
    </w:p>
    <w:p w:rsidR="00000000" w:rsidRDefault="00DA77C3">
      <w:pPr>
        <w:divId w:val="764494360"/>
        <w:rPr>
          <w:rFonts w:eastAsia="Times New Roman"/>
        </w:rPr>
      </w:pPr>
    </w:p>
    <w:p w:rsidR="00000000" w:rsidRDefault="00DA77C3">
      <w:pPr>
        <w:divId w:val="701589325"/>
        <w:rPr>
          <w:rFonts w:eastAsia="Times New Roman"/>
        </w:rPr>
      </w:pPr>
      <w:r>
        <w:rPr>
          <w:rFonts w:eastAsia="Times New Roman"/>
          <w:noProof/>
        </w:rPr>
        <w:drawing>
          <wp:inline distT="0" distB="0" distL="0" distR="0">
            <wp:extent cx="304800" cy="304800"/>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DA77C3">
      <w:pPr>
        <w:divId w:val="420494371"/>
        <w:rPr>
          <w:rFonts w:eastAsia="Times New Roman"/>
        </w:rPr>
      </w:pPr>
    </w:p>
    <w:p w:rsidR="00000000" w:rsidRDefault="00DA77C3">
      <w:pPr>
        <w:jc w:val="center"/>
        <w:divId w:val="352194202"/>
        <w:rPr>
          <w:rFonts w:eastAsia="Times New Roman"/>
        </w:rPr>
      </w:pPr>
      <w:r>
        <w:rPr>
          <w:rFonts w:ascii="Arial" w:eastAsia="Times New Roman" w:hAnsi="Arial" w:cs="Arial"/>
          <w:color w:val="000000"/>
          <w:sz w:val="20"/>
          <w:szCs w:val="20"/>
        </w:rPr>
        <w:t>76</w:t>
      </w:r>
    </w:p>
    <w:p w:rsidR="00000000" w:rsidRDefault="00DA77C3">
      <w:pPr>
        <w:rPr>
          <w:rFonts w:eastAsia="Times New Roman"/>
        </w:rPr>
      </w:pPr>
      <w:r>
        <w:rPr>
          <w:rFonts w:eastAsia="Times New Roman"/>
        </w:rPr>
        <w:pict>
          <v:rect id="_x0000_i1110" style="width:0;height:1.5pt" o:hralign="center" o:hrstd="t" o:hr="t" fillcolor="#a0a0a0" stroked="f"/>
        </w:pict>
      </w:r>
    </w:p>
    <w:p w:rsidR="00000000" w:rsidRDefault="00DA77C3">
      <w:pPr>
        <w:jc w:val="center"/>
        <w:divId w:val="716661704"/>
        <w:rPr>
          <w:rFonts w:eastAsia="Times New Roman"/>
        </w:rPr>
      </w:pPr>
    </w:p>
    <w:p w:rsidR="00000000" w:rsidRDefault="00DA77C3">
      <w:pPr>
        <w:divId w:val="493111795"/>
        <w:rPr>
          <w:rFonts w:eastAsia="Times New Roman"/>
        </w:rPr>
      </w:pPr>
      <w:r>
        <w:rPr>
          <w:rFonts w:ascii="Arial" w:eastAsia="Times New Roman" w:hAnsi="Arial" w:cs="Arial"/>
          <w:color w:val="000000"/>
          <w:sz w:val="20"/>
          <w:szCs w:val="20"/>
        </w:rPr>
        <w:t>The following commercially secured growth projects are expected to be placed into service in 2022:</w:t>
      </w:r>
    </w:p>
    <w:p w:rsidR="00000000" w:rsidRDefault="00DA77C3">
      <w:pPr>
        <w:divId w:val="129518003"/>
        <w:rPr>
          <w:rFonts w:eastAsia="Times New Roman"/>
        </w:rPr>
      </w:pPr>
    </w:p>
    <w:p w:rsidR="00000000" w:rsidRDefault="00DA77C3">
      <w:pPr>
        <w:ind w:hanging="360"/>
        <w:divId w:val="2057196951"/>
        <w:rPr>
          <w:rFonts w:eastAsia="Times New Roman"/>
        </w:rPr>
      </w:pPr>
      <w:r>
        <w:rPr>
          <w:rFonts w:ascii="Arial" w:eastAsia="Times New Roman" w:hAnsi="Arial" w:cs="Arial"/>
          <w:color w:val="000000"/>
          <w:sz w:val="20"/>
          <w:szCs w:val="20"/>
        </w:rPr>
        <w:t>•</w:t>
      </w:r>
      <w:r>
        <w:rPr>
          <w:rFonts w:ascii="Arial" w:eastAsia="Times New Roman" w:hAnsi="Arial" w:cs="Arial"/>
          <w:b/>
          <w:bCs/>
          <w:color w:val="000000"/>
          <w:sz w:val="20"/>
          <w:szCs w:val="20"/>
        </w:rPr>
        <w:t>East-West Tie Line -</w:t>
      </w:r>
      <w:r>
        <w:rPr>
          <w:rFonts w:ascii="Arial" w:eastAsia="Times New Roman" w:hAnsi="Arial" w:cs="Arial"/>
          <w:color w:val="000000"/>
          <w:sz w:val="20"/>
          <w:szCs w:val="20"/>
        </w:rPr>
        <w:t xml:space="preserve"> a transmission project that will parallel an existing double-circuit, 230 kilovolt transmission</w:t>
      </w:r>
      <w:r>
        <w:rPr>
          <w:rFonts w:ascii="Arial" w:eastAsia="Times New Roman" w:hAnsi="Arial" w:cs="Arial"/>
          <w:color w:val="000000"/>
          <w:sz w:val="20"/>
          <w:szCs w:val="20"/>
        </w:rPr>
        <w:t xml:space="preserve"> line that connects the Wawa Transformer Station to the Lakehead Transformer Station near Thunder Bay, Ontario, including a connection midway in Marathon, Ontario. </w:t>
      </w:r>
    </w:p>
    <w:p w:rsidR="00000000" w:rsidRDefault="00DA77C3">
      <w:pPr>
        <w:divId w:val="424571362"/>
        <w:rPr>
          <w:rFonts w:eastAsia="Times New Roman"/>
        </w:rPr>
      </w:pPr>
    </w:p>
    <w:p w:rsidR="00000000" w:rsidRDefault="00DA77C3">
      <w:pPr>
        <w:ind w:hanging="360"/>
        <w:divId w:val="66804930"/>
        <w:rPr>
          <w:rFonts w:eastAsia="Times New Roman"/>
        </w:rPr>
      </w:pPr>
      <w:r>
        <w:rPr>
          <w:rFonts w:ascii="Arial" w:eastAsia="Times New Roman" w:hAnsi="Arial" w:cs="Arial"/>
          <w:b/>
          <w:bCs/>
          <w:color w:val="000000"/>
          <w:sz w:val="16"/>
          <w:szCs w:val="16"/>
        </w:rPr>
        <w:t>•</w:t>
      </w:r>
      <w:r>
        <w:rPr>
          <w:rFonts w:ascii="Arial" w:eastAsia="Times New Roman" w:hAnsi="Arial" w:cs="Arial"/>
          <w:b/>
          <w:bCs/>
          <w:color w:val="000000"/>
          <w:sz w:val="20"/>
          <w:szCs w:val="20"/>
        </w:rPr>
        <w:t>Saint-Nazaire Offshore Wind Project -</w:t>
      </w:r>
      <w:r>
        <w:rPr>
          <w:rFonts w:ascii="Arial" w:eastAsia="Times New Roman" w:hAnsi="Arial" w:cs="Arial"/>
          <w:color w:val="000000"/>
          <w:sz w:val="20"/>
          <w:szCs w:val="20"/>
        </w:rPr>
        <w:t xml:space="preserve"> a wind project located off the west coast of Franc</w:t>
      </w:r>
      <w:r>
        <w:rPr>
          <w:rFonts w:ascii="Arial" w:eastAsia="Times New Roman" w:hAnsi="Arial" w:cs="Arial"/>
          <w:color w:val="000000"/>
          <w:sz w:val="20"/>
          <w:szCs w:val="20"/>
        </w:rPr>
        <w:t>e that is expected to generate approximately 480-megawatts (MW). Project revenues are backed by a 20-year fixed price power purchase agreement (PPA) with added power production protection.</w:t>
      </w:r>
    </w:p>
    <w:p w:rsidR="00000000" w:rsidRDefault="00DA77C3">
      <w:pPr>
        <w:divId w:val="529998625"/>
        <w:rPr>
          <w:rFonts w:eastAsia="Times New Roman"/>
        </w:rPr>
      </w:pPr>
    </w:p>
    <w:p w:rsidR="00000000" w:rsidRDefault="00DA77C3">
      <w:pPr>
        <w:ind w:firstLine="360"/>
        <w:divId w:val="1053584013"/>
        <w:rPr>
          <w:rFonts w:eastAsia="Times New Roman"/>
        </w:rPr>
      </w:pPr>
      <w:r>
        <w:rPr>
          <w:rFonts w:ascii="Arial" w:eastAsia="Times New Roman" w:hAnsi="Arial" w:cs="Arial"/>
          <w:color w:val="000000"/>
          <w:sz w:val="20"/>
          <w:szCs w:val="20"/>
        </w:rPr>
        <w:t xml:space="preserve">The following commercially secured growth project is expected to </w:t>
      </w:r>
      <w:r>
        <w:rPr>
          <w:rFonts w:ascii="Arial" w:eastAsia="Times New Roman" w:hAnsi="Arial" w:cs="Arial"/>
          <w:color w:val="000000"/>
          <w:sz w:val="20"/>
          <w:szCs w:val="20"/>
        </w:rPr>
        <w:t>be placed into service in 2023:</w:t>
      </w:r>
    </w:p>
    <w:p w:rsidR="00000000" w:rsidRDefault="00DA77C3">
      <w:pPr>
        <w:ind w:firstLine="360"/>
        <w:divId w:val="1547641876"/>
        <w:rPr>
          <w:rFonts w:eastAsia="Times New Roman"/>
        </w:rPr>
      </w:pPr>
    </w:p>
    <w:p w:rsidR="00000000" w:rsidRDefault="00DA77C3">
      <w:pPr>
        <w:ind w:hanging="360"/>
        <w:divId w:val="899246046"/>
        <w:rPr>
          <w:rFonts w:eastAsia="Times New Roman"/>
        </w:rPr>
      </w:pPr>
      <w:r>
        <w:rPr>
          <w:rFonts w:ascii="Arial" w:eastAsia="Times New Roman" w:hAnsi="Arial" w:cs="Arial"/>
          <w:color w:val="000000"/>
          <w:sz w:val="20"/>
          <w:szCs w:val="20"/>
        </w:rPr>
        <w:t>•</w:t>
      </w:r>
      <w:r>
        <w:rPr>
          <w:rFonts w:ascii="Arial" w:eastAsia="Times New Roman" w:hAnsi="Arial" w:cs="Arial"/>
          <w:b/>
          <w:bCs/>
          <w:color w:val="000000"/>
          <w:sz w:val="20"/>
          <w:szCs w:val="20"/>
        </w:rPr>
        <w:t xml:space="preserve">Fécamp Offshore Wind Project - </w:t>
      </w:r>
      <w:r>
        <w:rPr>
          <w:rFonts w:ascii="Arial" w:eastAsia="Times New Roman" w:hAnsi="Arial" w:cs="Arial"/>
          <w:color w:val="000000"/>
          <w:sz w:val="20"/>
          <w:szCs w:val="20"/>
        </w:rPr>
        <w:t>an offshore wind project that will be comprised of 71 wind turbines located off the northwest coast of France and is expected to generate approximately 500-MW. Project revenues are underpinn</w:t>
      </w:r>
      <w:r>
        <w:rPr>
          <w:rFonts w:ascii="Arial" w:eastAsia="Times New Roman" w:hAnsi="Arial" w:cs="Arial"/>
          <w:color w:val="000000"/>
          <w:sz w:val="20"/>
          <w:szCs w:val="20"/>
        </w:rPr>
        <w:t xml:space="preserve">ed by a 20-year fixed price PPA. </w:t>
      </w:r>
    </w:p>
    <w:p w:rsidR="00000000" w:rsidRDefault="00DA77C3">
      <w:pPr>
        <w:ind w:firstLine="360"/>
        <w:divId w:val="1171094699"/>
        <w:rPr>
          <w:rFonts w:eastAsia="Times New Roman"/>
        </w:rPr>
      </w:pPr>
    </w:p>
    <w:p w:rsidR="00000000" w:rsidRDefault="00DA77C3">
      <w:pPr>
        <w:divId w:val="1547791476"/>
        <w:rPr>
          <w:rFonts w:eastAsia="Times New Roman"/>
        </w:rPr>
      </w:pPr>
      <w:r>
        <w:rPr>
          <w:rFonts w:ascii="Arial" w:eastAsia="Times New Roman" w:hAnsi="Arial" w:cs="Arial"/>
          <w:color w:val="000000"/>
          <w:sz w:val="20"/>
          <w:szCs w:val="20"/>
        </w:rPr>
        <w:t>On May 1, 2020, we executed agreements to sell 49% of an entity that holds our 50% interest in EMF to CPP Investments, inclusive of the Saint-Nazaire France Offshore Wind Project, the Fécamp Offshore Wind Project and the</w:t>
      </w:r>
      <w:r>
        <w:rPr>
          <w:rFonts w:ascii="Arial" w:eastAsia="Times New Roman" w:hAnsi="Arial" w:cs="Arial"/>
          <w:color w:val="000000"/>
          <w:sz w:val="20"/>
          <w:szCs w:val="20"/>
        </w:rPr>
        <w:t xml:space="preserve"> Courseulles-sur-Mer Offshore Wind Project. CPP Investments will fund their 49% share of all ongoing future development capital. The transaction is expected to close in the first half of 2021. </w:t>
      </w:r>
    </w:p>
    <w:p w:rsidR="00000000" w:rsidRDefault="00DA77C3">
      <w:pPr>
        <w:divId w:val="960113714"/>
        <w:rPr>
          <w:rFonts w:eastAsia="Times New Roman"/>
        </w:rPr>
      </w:pPr>
    </w:p>
    <w:p w:rsidR="00000000" w:rsidRDefault="00DA77C3">
      <w:pPr>
        <w:divId w:val="527449562"/>
        <w:rPr>
          <w:rFonts w:eastAsia="Times New Roman"/>
        </w:rPr>
      </w:pPr>
      <w:r>
        <w:rPr>
          <w:rFonts w:ascii="Arial" w:eastAsia="Times New Roman" w:hAnsi="Arial" w:cs="Arial"/>
          <w:b/>
          <w:bCs/>
          <w:color w:val="000000"/>
          <w:sz w:val="26"/>
          <w:szCs w:val="26"/>
        </w:rPr>
        <w:t>GROWTH PROJECTS - REGULATORY MATTERS</w:t>
      </w:r>
    </w:p>
    <w:p w:rsidR="00000000" w:rsidRDefault="00DA77C3">
      <w:pPr>
        <w:divId w:val="2038963954"/>
        <w:rPr>
          <w:rFonts w:eastAsia="Times New Roman"/>
        </w:rPr>
      </w:pPr>
    </w:p>
    <w:p w:rsidR="00000000" w:rsidRDefault="00DA77C3">
      <w:pPr>
        <w:divId w:val="768086219"/>
        <w:rPr>
          <w:rFonts w:eastAsia="Times New Roman"/>
        </w:rPr>
      </w:pPr>
      <w:r>
        <w:rPr>
          <w:rFonts w:ascii="Arial" w:eastAsia="Times New Roman" w:hAnsi="Arial" w:cs="Arial"/>
          <w:b/>
          <w:bCs/>
          <w:color w:val="000000"/>
          <w:sz w:val="20"/>
          <w:szCs w:val="20"/>
        </w:rPr>
        <w:t xml:space="preserve">United States Line 3 </w:t>
      </w:r>
      <w:r>
        <w:rPr>
          <w:rFonts w:ascii="Arial" w:eastAsia="Times New Roman" w:hAnsi="Arial" w:cs="Arial"/>
          <w:b/>
          <w:bCs/>
          <w:color w:val="000000"/>
          <w:sz w:val="20"/>
          <w:szCs w:val="20"/>
        </w:rPr>
        <w:t xml:space="preserve">Replacement Program </w:t>
      </w:r>
    </w:p>
    <w:p w:rsidR="00000000" w:rsidRDefault="00DA77C3">
      <w:pPr>
        <w:divId w:val="1309165056"/>
        <w:rPr>
          <w:rFonts w:eastAsia="Times New Roman"/>
        </w:rPr>
      </w:pPr>
      <w:r>
        <w:rPr>
          <w:rFonts w:ascii="Arial" w:eastAsia="Times New Roman" w:hAnsi="Arial" w:cs="Arial"/>
          <w:color w:val="000000"/>
          <w:sz w:val="20"/>
          <w:szCs w:val="20"/>
        </w:rPr>
        <w:t>On February 3, 2020, and through its subsequent order on May 1, 2020, the Minnesota Public Utilities Commission (MNPUC) deemed the second revised final Environmental Impact Statement (EIS) adequate and reinstated the Certificate of Nee</w:t>
      </w:r>
      <w:r>
        <w:rPr>
          <w:rFonts w:ascii="Arial" w:eastAsia="Times New Roman" w:hAnsi="Arial" w:cs="Arial"/>
          <w:color w:val="000000"/>
          <w:sz w:val="20"/>
          <w:szCs w:val="20"/>
        </w:rPr>
        <w:t>d and Route Permit, allowing for construction of the pipeline to commence following the issuance of required permits. On May 21, 2020, various parties filed petitions for reconsideration with the MNPUC contesting the adequacy of the EIS and the MNPUC’s res</w:t>
      </w:r>
      <w:r>
        <w:rPr>
          <w:rFonts w:ascii="Arial" w:eastAsia="Times New Roman" w:hAnsi="Arial" w:cs="Arial"/>
          <w:color w:val="000000"/>
          <w:sz w:val="20"/>
          <w:szCs w:val="20"/>
        </w:rPr>
        <w:t xml:space="preserve">tored grant of the Certificate of Need and Route Permit. On June 1, 2020, Enbridge and various supporting parties filed responses to those filed petitions for reconsideration. On June 25, 2020 the MNPUC denied all petitions for reconsideration reaffirming </w:t>
      </w:r>
      <w:r>
        <w:rPr>
          <w:rFonts w:ascii="Arial" w:eastAsia="Times New Roman" w:hAnsi="Arial" w:cs="Arial"/>
          <w:color w:val="000000"/>
          <w:sz w:val="20"/>
          <w:szCs w:val="20"/>
        </w:rPr>
        <w:t>its prior decisions in all three dockets. After each environmental permitting agency issued their respective permits, the MNPUC issued its Authorization to Construct to Enbridge. Currently, construction in Minnesota continues despite the EIS, Certificate o</w:t>
      </w:r>
      <w:r>
        <w:rPr>
          <w:rFonts w:ascii="Arial" w:eastAsia="Times New Roman" w:hAnsi="Arial" w:cs="Arial"/>
          <w:color w:val="000000"/>
          <w:sz w:val="20"/>
          <w:szCs w:val="20"/>
        </w:rPr>
        <w:t>f Need and Route Permit undergoing appellate review; however judicial decisions may impact construction activities.</w:t>
      </w:r>
    </w:p>
    <w:p w:rsidR="00000000" w:rsidRDefault="00DA77C3">
      <w:pPr>
        <w:divId w:val="129136911"/>
        <w:rPr>
          <w:rFonts w:eastAsia="Times New Roman"/>
        </w:rPr>
      </w:pPr>
    </w:p>
    <w:p w:rsidR="00000000" w:rsidRDefault="00DA77C3">
      <w:pPr>
        <w:divId w:val="1532063117"/>
        <w:rPr>
          <w:rFonts w:eastAsia="Times New Roman"/>
        </w:rPr>
      </w:pPr>
      <w:r>
        <w:rPr>
          <w:rFonts w:ascii="Arial" w:eastAsia="Times New Roman" w:hAnsi="Arial" w:cs="Arial"/>
          <w:color w:val="000000"/>
          <w:sz w:val="20"/>
          <w:szCs w:val="20"/>
        </w:rPr>
        <w:t>As for environmental permits, we have received all Minnesota Department of Natural Resources licenses and permits. The Minnesota Pollution</w:t>
      </w:r>
      <w:r>
        <w:rPr>
          <w:rFonts w:ascii="Arial" w:eastAsia="Times New Roman" w:hAnsi="Arial" w:cs="Arial"/>
          <w:color w:val="000000"/>
          <w:sz w:val="20"/>
          <w:szCs w:val="20"/>
        </w:rPr>
        <w:t xml:space="preserve"> Control Agency (MPCA) released a draft of the revised 401 Water Quality Certificate (WQC) in February 2020. Following a public comment period, the MPCA announced on June 3, 2020 that it would conduct a contested case hearing regarding the 401 Water Qualit</w:t>
      </w:r>
      <w:r>
        <w:rPr>
          <w:rFonts w:ascii="Arial" w:eastAsia="Times New Roman" w:hAnsi="Arial" w:cs="Arial"/>
          <w:color w:val="000000"/>
          <w:sz w:val="20"/>
          <w:szCs w:val="20"/>
        </w:rPr>
        <w:t>y Certificate. After an Administrative Law Judge (ALJ) was assigned to the case, the contested case hearing schedule was established on June 23, 2020. The MPCA contested case hearing was completed in August and on October 16, 2020, the MPCA received a favo</w:t>
      </w:r>
      <w:r>
        <w:rPr>
          <w:rFonts w:ascii="Arial" w:eastAsia="Times New Roman" w:hAnsi="Arial" w:cs="Arial"/>
          <w:color w:val="000000"/>
          <w:sz w:val="20"/>
          <w:szCs w:val="20"/>
        </w:rPr>
        <w:t>rable recommendation from the ALJ on all five of the issues considered. On November 12, 2020, the MPCA Commissioner issued a 401 WQC to us. Subsequently, the United States Army Corps of Engineers (Army Corps) issued its 404 Permit. With all required permit</w:t>
      </w:r>
      <w:r>
        <w:rPr>
          <w:rFonts w:ascii="Arial" w:eastAsia="Times New Roman" w:hAnsi="Arial" w:cs="Arial"/>
          <w:color w:val="000000"/>
          <w:sz w:val="20"/>
          <w:szCs w:val="20"/>
        </w:rPr>
        <w:t>s received, we commenced construction on December 1, 2020. Currently, construction in Minnesota continues despite the 401 WQC and the 404 Permit undergoing appellate review; however judicial decisions may impact construction activities.</w:t>
      </w:r>
    </w:p>
    <w:p w:rsidR="00000000" w:rsidRDefault="00DA77C3">
      <w:pPr>
        <w:jc w:val="center"/>
        <w:divId w:val="1613518131"/>
        <w:rPr>
          <w:rFonts w:eastAsia="Times New Roman"/>
        </w:rPr>
      </w:pPr>
      <w:r>
        <w:rPr>
          <w:rFonts w:ascii="Arial" w:eastAsia="Times New Roman" w:hAnsi="Arial" w:cs="Arial"/>
          <w:color w:val="000000"/>
          <w:sz w:val="20"/>
          <w:szCs w:val="20"/>
        </w:rPr>
        <w:t>77</w:t>
      </w:r>
    </w:p>
    <w:p w:rsidR="00000000" w:rsidRDefault="00DA77C3">
      <w:pPr>
        <w:rPr>
          <w:rFonts w:eastAsia="Times New Roman"/>
        </w:rPr>
      </w:pPr>
      <w:r>
        <w:rPr>
          <w:rFonts w:eastAsia="Times New Roman"/>
        </w:rPr>
        <w:pict>
          <v:rect id="_x0000_i1111" style="width:0;height:1.5pt" o:hralign="center" o:hrstd="t" o:hr="t" fillcolor="#a0a0a0" stroked="f"/>
        </w:pict>
      </w:r>
    </w:p>
    <w:p w:rsidR="00000000" w:rsidRDefault="00DA77C3">
      <w:pPr>
        <w:jc w:val="center"/>
        <w:divId w:val="709720799"/>
        <w:rPr>
          <w:rFonts w:eastAsia="Times New Roman"/>
        </w:rPr>
      </w:pPr>
    </w:p>
    <w:p w:rsidR="00000000" w:rsidRDefault="00DA77C3">
      <w:pPr>
        <w:divId w:val="1821068908"/>
        <w:rPr>
          <w:rFonts w:eastAsia="Times New Roman"/>
        </w:rPr>
      </w:pPr>
      <w:r>
        <w:rPr>
          <w:rFonts w:ascii="Arial" w:eastAsia="Times New Roman" w:hAnsi="Arial" w:cs="Arial"/>
          <w:b/>
          <w:bCs/>
          <w:color w:val="000000"/>
          <w:sz w:val="26"/>
          <w:szCs w:val="26"/>
        </w:rPr>
        <w:t>SOLAR SELF-POWER PROJECTS</w:t>
      </w:r>
    </w:p>
    <w:p w:rsidR="00000000" w:rsidRDefault="00DA77C3">
      <w:pPr>
        <w:divId w:val="719210028"/>
        <w:rPr>
          <w:rFonts w:eastAsia="Times New Roman"/>
        </w:rPr>
      </w:pPr>
    </w:p>
    <w:p w:rsidR="00000000" w:rsidRDefault="00DA77C3">
      <w:pPr>
        <w:divId w:val="715474056"/>
        <w:rPr>
          <w:rFonts w:eastAsia="Times New Roman"/>
        </w:rPr>
      </w:pPr>
      <w:r>
        <w:rPr>
          <w:rFonts w:ascii="Arial" w:eastAsia="Times New Roman" w:hAnsi="Arial" w:cs="Arial"/>
          <w:b/>
          <w:bCs/>
          <w:color w:val="000000"/>
          <w:sz w:val="20"/>
          <w:szCs w:val="20"/>
        </w:rPr>
        <w:t>Lambertville Compressor Station</w:t>
      </w:r>
    </w:p>
    <w:p w:rsidR="00000000" w:rsidRDefault="00DA77C3">
      <w:pPr>
        <w:divId w:val="1048183902"/>
        <w:rPr>
          <w:rFonts w:eastAsia="Times New Roman"/>
        </w:rPr>
      </w:pPr>
      <w:r>
        <w:rPr>
          <w:rFonts w:ascii="Arial" w:eastAsia="Times New Roman" w:hAnsi="Arial" w:cs="Arial"/>
          <w:color w:val="000000"/>
          <w:sz w:val="20"/>
          <w:szCs w:val="20"/>
        </w:rPr>
        <w:t xml:space="preserve">In October 2020, we announced the completion of project development and construction of the first solar power plant in the US designed to directly help power an interstate natural gas pipeline compressor station. The 2.25-MW solar project, located in West </w:t>
      </w:r>
      <w:r>
        <w:rPr>
          <w:rFonts w:ascii="Arial" w:eastAsia="Times New Roman" w:hAnsi="Arial" w:cs="Arial"/>
          <w:color w:val="000000"/>
          <w:sz w:val="20"/>
          <w:szCs w:val="20"/>
        </w:rPr>
        <w:t>Amwell Township, New Jersey, will provide solar energy to the Texas Eastern Lambertville compressor station.</w:t>
      </w:r>
    </w:p>
    <w:p w:rsidR="00000000" w:rsidRDefault="00DA77C3">
      <w:pPr>
        <w:divId w:val="174346246"/>
        <w:rPr>
          <w:rFonts w:eastAsia="Times New Roman"/>
        </w:rPr>
      </w:pPr>
    </w:p>
    <w:p w:rsidR="00000000" w:rsidRDefault="00DA77C3">
      <w:pPr>
        <w:divId w:val="514265808"/>
        <w:rPr>
          <w:rFonts w:eastAsia="Times New Roman"/>
        </w:rPr>
      </w:pPr>
      <w:r>
        <w:rPr>
          <w:rFonts w:ascii="Arial" w:eastAsia="Times New Roman" w:hAnsi="Arial" w:cs="Arial"/>
          <w:b/>
          <w:bCs/>
          <w:color w:val="000000"/>
          <w:sz w:val="20"/>
          <w:szCs w:val="20"/>
        </w:rPr>
        <w:t>Alberta Solar One</w:t>
      </w:r>
    </w:p>
    <w:p w:rsidR="00000000" w:rsidRDefault="00DA77C3">
      <w:pPr>
        <w:divId w:val="1091048863"/>
        <w:rPr>
          <w:rFonts w:eastAsia="Times New Roman"/>
        </w:rPr>
      </w:pPr>
      <w:r>
        <w:rPr>
          <w:rFonts w:ascii="Arial" w:eastAsia="Times New Roman" w:hAnsi="Arial" w:cs="Arial"/>
          <w:color w:val="000000"/>
          <w:sz w:val="20"/>
          <w:szCs w:val="20"/>
        </w:rPr>
        <w:t>In October 2020, we announced the start of construction on our first solar generation facility in Alberta. The 10.5-MW solar pr</w:t>
      </w:r>
      <w:r>
        <w:rPr>
          <w:rFonts w:ascii="Arial" w:eastAsia="Times New Roman" w:hAnsi="Arial" w:cs="Arial"/>
          <w:color w:val="000000"/>
          <w:sz w:val="20"/>
          <w:szCs w:val="20"/>
        </w:rPr>
        <w:t>oject, located near Burdett, Alberta, will produce a portion of our Canadian Mainline power requirements with solar energy. The project is expected to achieve commercial operations in the first quarter of 2021.</w:t>
      </w:r>
    </w:p>
    <w:p w:rsidR="00000000" w:rsidRDefault="00DA77C3">
      <w:pPr>
        <w:divId w:val="2051493784"/>
        <w:rPr>
          <w:rFonts w:eastAsia="Times New Roman"/>
        </w:rPr>
      </w:pPr>
    </w:p>
    <w:p w:rsidR="00000000" w:rsidRDefault="00DA77C3">
      <w:pPr>
        <w:divId w:val="164981908"/>
        <w:rPr>
          <w:rFonts w:eastAsia="Times New Roman"/>
        </w:rPr>
      </w:pPr>
      <w:r>
        <w:rPr>
          <w:rFonts w:ascii="Arial" w:eastAsia="Times New Roman" w:hAnsi="Arial" w:cs="Arial"/>
          <w:b/>
          <w:bCs/>
          <w:color w:val="000000"/>
          <w:sz w:val="20"/>
          <w:szCs w:val="20"/>
        </w:rPr>
        <w:t>Heidlersburg Compressor Station</w:t>
      </w:r>
    </w:p>
    <w:p w:rsidR="00000000" w:rsidRDefault="00DA77C3">
      <w:pPr>
        <w:divId w:val="618610790"/>
        <w:rPr>
          <w:rFonts w:eastAsia="Times New Roman"/>
        </w:rPr>
      </w:pPr>
      <w:r>
        <w:rPr>
          <w:rFonts w:ascii="Arial" w:eastAsia="Times New Roman" w:hAnsi="Arial" w:cs="Arial"/>
          <w:color w:val="000000"/>
          <w:sz w:val="20"/>
          <w:szCs w:val="20"/>
        </w:rPr>
        <w:t>In November</w:t>
      </w:r>
      <w:r>
        <w:rPr>
          <w:rFonts w:ascii="Arial" w:eastAsia="Times New Roman" w:hAnsi="Arial" w:cs="Arial"/>
          <w:color w:val="000000"/>
          <w:sz w:val="20"/>
          <w:szCs w:val="20"/>
        </w:rPr>
        <w:t xml:space="preserve"> 2020, we announced the start of construction on the Heidlersburg solar project. The project will produce 2.5-MW of solar energy for our Heidlersburg compressor station, offsetting a portion of the station’s electric load and helping power the compressor u</w:t>
      </w:r>
      <w:r>
        <w:rPr>
          <w:rFonts w:ascii="Arial" w:eastAsia="Times New Roman" w:hAnsi="Arial" w:cs="Arial"/>
          <w:color w:val="000000"/>
          <w:sz w:val="20"/>
          <w:szCs w:val="20"/>
        </w:rPr>
        <w:t xml:space="preserve">nits that keep gas flowing along our Texas Eastern pipeline. The project is expected to achieve commercial operations in the second quarter of 2021. </w:t>
      </w:r>
    </w:p>
    <w:p w:rsidR="00000000" w:rsidRDefault="00DA77C3">
      <w:pPr>
        <w:divId w:val="683479542"/>
        <w:rPr>
          <w:rFonts w:eastAsia="Times New Roman"/>
        </w:rPr>
      </w:pPr>
    </w:p>
    <w:p w:rsidR="00000000" w:rsidRDefault="00DA77C3">
      <w:pPr>
        <w:divId w:val="104233063"/>
        <w:rPr>
          <w:rFonts w:eastAsia="Times New Roman"/>
        </w:rPr>
      </w:pPr>
      <w:r>
        <w:rPr>
          <w:rFonts w:ascii="Arial" w:eastAsia="Times New Roman" w:hAnsi="Arial" w:cs="Arial"/>
          <w:b/>
          <w:bCs/>
          <w:color w:val="000000"/>
          <w:sz w:val="26"/>
          <w:szCs w:val="26"/>
        </w:rPr>
        <w:t>OTHER ANNOUNCED PROJECTS UNDER DEVELOPMENT</w:t>
      </w:r>
    </w:p>
    <w:p w:rsidR="00000000" w:rsidRDefault="00DA77C3">
      <w:pPr>
        <w:divId w:val="672610899"/>
        <w:rPr>
          <w:rFonts w:eastAsia="Times New Roman"/>
        </w:rPr>
      </w:pPr>
      <w:r>
        <w:rPr>
          <w:rFonts w:ascii="Arial" w:eastAsia="Times New Roman" w:hAnsi="Arial" w:cs="Arial"/>
          <w:color w:val="000000"/>
          <w:sz w:val="20"/>
          <w:szCs w:val="20"/>
        </w:rPr>
        <w:t> </w:t>
      </w:r>
    </w:p>
    <w:p w:rsidR="00000000" w:rsidRDefault="00DA77C3">
      <w:pPr>
        <w:divId w:val="245188340"/>
        <w:rPr>
          <w:rFonts w:eastAsia="Times New Roman"/>
        </w:rPr>
      </w:pPr>
      <w:r>
        <w:rPr>
          <w:rFonts w:ascii="Arial" w:eastAsia="Times New Roman" w:hAnsi="Arial" w:cs="Arial"/>
          <w:color w:val="000000"/>
          <w:sz w:val="20"/>
          <w:szCs w:val="20"/>
        </w:rPr>
        <w:t xml:space="preserve">The following projects have been announced by us, but have </w:t>
      </w:r>
      <w:r>
        <w:rPr>
          <w:rFonts w:ascii="Arial" w:eastAsia="Times New Roman" w:hAnsi="Arial" w:cs="Arial"/>
          <w:color w:val="000000"/>
          <w:sz w:val="20"/>
          <w:szCs w:val="20"/>
        </w:rPr>
        <w:t>not yet met our criteria to be classified as commercially secured:</w:t>
      </w:r>
    </w:p>
    <w:p w:rsidR="00000000" w:rsidRDefault="00DA77C3">
      <w:pPr>
        <w:divId w:val="213197479"/>
        <w:rPr>
          <w:rFonts w:eastAsia="Times New Roman"/>
        </w:rPr>
      </w:pPr>
    </w:p>
    <w:p w:rsidR="00000000" w:rsidRDefault="00DA77C3">
      <w:pPr>
        <w:divId w:val="33235992"/>
        <w:rPr>
          <w:rFonts w:eastAsia="Times New Roman"/>
        </w:rPr>
      </w:pPr>
      <w:r>
        <w:rPr>
          <w:rFonts w:ascii="Arial" w:eastAsia="Times New Roman" w:hAnsi="Arial" w:cs="Arial"/>
          <w:b/>
          <w:bCs/>
          <w:color w:val="000000"/>
          <w:sz w:val="20"/>
          <w:szCs w:val="20"/>
        </w:rPr>
        <w:t>LIQUIDS PIPELINES</w:t>
      </w:r>
    </w:p>
    <w:p w:rsidR="00000000" w:rsidRDefault="00DA77C3">
      <w:pPr>
        <w:divId w:val="1074623756"/>
        <w:rPr>
          <w:rFonts w:eastAsia="Times New Roman"/>
        </w:rPr>
      </w:pPr>
    </w:p>
    <w:p w:rsidR="00000000" w:rsidRDefault="00DA77C3">
      <w:pPr>
        <w:ind w:hanging="360"/>
        <w:divId w:val="168915492"/>
        <w:rPr>
          <w:rFonts w:eastAsia="Times New Roman"/>
        </w:rPr>
      </w:pPr>
      <w:r>
        <w:rPr>
          <w:rFonts w:ascii="Arial" w:eastAsia="Times New Roman" w:hAnsi="Arial" w:cs="Arial"/>
          <w:b/>
          <w:bCs/>
          <w:color w:val="000000"/>
          <w:sz w:val="20"/>
          <w:szCs w:val="20"/>
        </w:rPr>
        <w:t>•Sea Port Oil Terminal Project</w:t>
      </w:r>
      <w:r>
        <w:rPr>
          <w:rFonts w:ascii="Arial" w:eastAsia="Times New Roman" w:hAnsi="Arial" w:cs="Arial"/>
          <w:color w:val="000000"/>
          <w:sz w:val="20"/>
          <w:szCs w:val="20"/>
        </w:rPr>
        <w:t xml:space="preserve"> </w:t>
      </w:r>
      <w:r>
        <w:rPr>
          <w:rFonts w:ascii="Arial" w:eastAsia="Times New Roman" w:hAnsi="Arial" w:cs="Arial"/>
          <w:color w:val="000000"/>
          <w:sz w:val="20"/>
          <w:szCs w:val="20"/>
        </w:rPr>
        <w:t>- the Sea Port Oil Terminal (SPOT) project consists of onshore and offshore facilities, including a fixed platform located approximately 30 miles off the coast of Brazoria County, Texas. SPOT is designed to load very large crude carriers at rates of approx</w:t>
      </w:r>
      <w:r>
        <w:rPr>
          <w:rFonts w:ascii="Arial" w:eastAsia="Times New Roman" w:hAnsi="Arial" w:cs="Arial"/>
          <w:color w:val="000000"/>
          <w:sz w:val="20"/>
          <w:szCs w:val="20"/>
        </w:rPr>
        <w:t xml:space="preserve">imately 85,000 barrels per hour, or up to approximately 2 million bpd. Along with Enterprise Products Partners, L.P., we announced our intent to jointly develop and market SPOT, and we will work to finalize an equity participation agreement. The agreement </w:t>
      </w:r>
      <w:r>
        <w:rPr>
          <w:rFonts w:ascii="Arial" w:eastAsia="Times New Roman" w:hAnsi="Arial" w:cs="Arial"/>
          <w:color w:val="000000"/>
          <w:sz w:val="20"/>
          <w:szCs w:val="20"/>
        </w:rPr>
        <w:t>will allow us to purchase an ownership interest in SPOT, subject to SPOT receiving a deep-water port license.</w:t>
      </w:r>
    </w:p>
    <w:p w:rsidR="00000000" w:rsidRDefault="00DA77C3">
      <w:pPr>
        <w:divId w:val="177936147"/>
        <w:rPr>
          <w:rFonts w:eastAsia="Times New Roman"/>
        </w:rPr>
      </w:pPr>
    </w:p>
    <w:p w:rsidR="00000000" w:rsidRDefault="00DA77C3">
      <w:pPr>
        <w:ind w:hanging="360"/>
        <w:divId w:val="1090278332"/>
        <w:rPr>
          <w:rFonts w:eastAsia="Times New Roman"/>
        </w:rPr>
      </w:pPr>
      <w:r>
        <w:rPr>
          <w:rFonts w:ascii="Arial" w:eastAsia="Times New Roman" w:hAnsi="Arial" w:cs="Arial"/>
          <w:b/>
          <w:bCs/>
          <w:color w:val="000000"/>
          <w:sz w:val="20"/>
          <w:szCs w:val="20"/>
        </w:rPr>
        <w:t>•Jones Creek Crude Oil Storage Terminal</w:t>
      </w:r>
      <w:r>
        <w:rPr>
          <w:rFonts w:ascii="Arial" w:eastAsia="Times New Roman" w:hAnsi="Arial" w:cs="Arial"/>
          <w:color w:val="000000"/>
          <w:sz w:val="20"/>
          <w:szCs w:val="20"/>
        </w:rPr>
        <w:t xml:space="preserve"> - the Jones Creek terminal is expected to have an ultimate capability of up to 15 million barrels of sto</w:t>
      </w:r>
      <w:r>
        <w:rPr>
          <w:rFonts w:ascii="Arial" w:eastAsia="Times New Roman" w:hAnsi="Arial" w:cs="Arial"/>
          <w:color w:val="000000"/>
          <w:sz w:val="20"/>
          <w:szCs w:val="20"/>
        </w:rPr>
        <w:t xml:space="preserve">rage, access to crude oil from all major North American production basins and will be fully integrated with the Seaway Pipeline system to allow for access to Houston-area refineries, existing export facilities, the SPOT project and other facilities in the </w:t>
      </w:r>
      <w:r>
        <w:rPr>
          <w:rFonts w:ascii="Arial" w:eastAsia="Times New Roman" w:hAnsi="Arial" w:cs="Arial"/>
          <w:color w:val="000000"/>
          <w:sz w:val="20"/>
          <w:szCs w:val="20"/>
        </w:rPr>
        <w:t>future.</w:t>
      </w:r>
    </w:p>
    <w:p w:rsidR="00000000" w:rsidRDefault="00DA77C3">
      <w:pPr>
        <w:divId w:val="29765252"/>
        <w:rPr>
          <w:rFonts w:eastAsia="Times New Roman"/>
        </w:rPr>
      </w:pPr>
    </w:p>
    <w:p w:rsidR="00000000" w:rsidRDefault="00DA77C3">
      <w:pPr>
        <w:divId w:val="187330044"/>
        <w:rPr>
          <w:rFonts w:eastAsia="Times New Roman"/>
        </w:rPr>
      </w:pPr>
      <w:r>
        <w:rPr>
          <w:rFonts w:ascii="Arial" w:eastAsia="Times New Roman" w:hAnsi="Arial" w:cs="Arial"/>
          <w:b/>
          <w:bCs/>
          <w:color w:val="000000"/>
          <w:sz w:val="20"/>
          <w:szCs w:val="20"/>
        </w:rPr>
        <w:t>GAS TRANSMISSION AND MIDSTREAM</w:t>
      </w:r>
    </w:p>
    <w:p w:rsidR="00000000" w:rsidRDefault="00DA77C3">
      <w:pPr>
        <w:divId w:val="2095780040"/>
        <w:rPr>
          <w:rFonts w:eastAsia="Times New Roman"/>
        </w:rPr>
      </w:pPr>
    </w:p>
    <w:p w:rsidR="00000000" w:rsidRDefault="00DA77C3">
      <w:pPr>
        <w:ind w:hanging="360"/>
        <w:divId w:val="1699694969"/>
        <w:rPr>
          <w:rFonts w:eastAsia="Times New Roman"/>
        </w:rPr>
      </w:pPr>
      <w:r>
        <w:rPr>
          <w:rFonts w:ascii="Arial" w:eastAsia="Times New Roman" w:hAnsi="Arial" w:cs="Arial"/>
          <w:b/>
          <w:bCs/>
          <w:color w:val="000000"/>
          <w:sz w:val="20"/>
          <w:szCs w:val="20"/>
        </w:rPr>
        <w:t>•Rio Bravo Pipeline</w:t>
      </w:r>
      <w:r>
        <w:rPr>
          <w:rFonts w:ascii="Arial" w:eastAsia="Times New Roman" w:hAnsi="Arial" w:cs="Arial"/>
          <w:color w:val="000000"/>
          <w:sz w:val="20"/>
          <w:szCs w:val="20"/>
        </w:rPr>
        <w:t xml:space="preserve"> - the Rio Bravo Pipeline is designed to transport up to 4.5 billion cubic feet per day (bcf/d) of natural gas from the Agua Dulce supply area to NextDecade's Rio Grande liquefied natural gas (L</w:t>
      </w:r>
      <w:r>
        <w:rPr>
          <w:rFonts w:ascii="Arial" w:eastAsia="Times New Roman" w:hAnsi="Arial" w:cs="Arial"/>
          <w:color w:val="000000"/>
          <w:sz w:val="20"/>
          <w:szCs w:val="20"/>
        </w:rPr>
        <w:t>NG) export facility in the Port of Brownsville, Texas. We have acquired the Rio Bravo Pipeline development project from NextDecade. In addition, we have executed a precedent agreement with NextDecade under which we will provide firm transportation capacity</w:t>
      </w:r>
      <w:r>
        <w:rPr>
          <w:rFonts w:ascii="Arial" w:eastAsia="Times New Roman" w:hAnsi="Arial" w:cs="Arial"/>
          <w:color w:val="000000"/>
          <w:sz w:val="20"/>
          <w:szCs w:val="20"/>
        </w:rPr>
        <w:t xml:space="preserve"> on the Rio Bravo Pipeline to NextDecade's Rio Grande LNG export facility for a term of at least twenty years. Construction of the pipeline will be subject to the Rio Grande LNG export facility reaching a final investment decision.</w:t>
      </w:r>
    </w:p>
    <w:p w:rsidR="00000000" w:rsidRDefault="00DA77C3">
      <w:pPr>
        <w:divId w:val="922488208"/>
        <w:rPr>
          <w:rFonts w:eastAsia="Times New Roman"/>
        </w:rPr>
      </w:pPr>
    </w:p>
    <w:p w:rsidR="00000000" w:rsidRDefault="00DA77C3">
      <w:pPr>
        <w:jc w:val="center"/>
        <w:divId w:val="1659730865"/>
        <w:rPr>
          <w:rFonts w:eastAsia="Times New Roman"/>
        </w:rPr>
      </w:pPr>
      <w:r>
        <w:rPr>
          <w:rFonts w:ascii="Arial" w:eastAsia="Times New Roman" w:hAnsi="Arial" w:cs="Arial"/>
          <w:color w:val="000000"/>
          <w:sz w:val="20"/>
          <w:szCs w:val="20"/>
        </w:rPr>
        <w:t>78</w:t>
      </w:r>
    </w:p>
    <w:p w:rsidR="00000000" w:rsidRDefault="00DA77C3">
      <w:pPr>
        <w:rPr>
          <w:rFonts w:eastAsia="Times New Roman"/>
        </w:rPr>
      </w:pPr>
      <w:r>
        <w:rPr>
          <w:rFonts w:eastAsia="Times New Roman"/>
        </w:rPr>
        <w:pict>
          <v:rect id="_x0000_i1112" style="width:0;height:1.5pt" o:hralign="center" o:hrstd="t" o:hr="t" fillcolor="#a0a0a0" stroked="f"/>
        </w:pict>
      </w:r>
    </w:p>
    <w:p w:rsidR="00000000" w:rsidRDefault="00DA77C3">
      <w:pPr>
        <w:jc w:val="center"/>
        <w:divId w:val="1646084138"/>
        <w:rPr>
          <w:rFonts w:eastAsia="Times New Roman"/>
        </w:rPr>
      </w:pPr>
    </w:p>
    <w:p w:rsidR="00000000" w:rsidRDefault="00DA77C3">
      <w:pPr>
        <w:ind w:hanging="360"/>
        <w:divId w:val="532155543"/>
        <w:rPr>
          <w:rFonts w:eastAsia="Times New Roman"/>
        </w:rPr>
      </w:pPr>
      <w:r>
        <w:rPr>
          <w:rFonts w:ascii="Arial" w:eastAsia="Times New Roman" w:hAnsi="Arial" w:cs="Arial"/>
          <w:b/>
          <w:bCs/>
          <w:color w:val="000000"/>
          <w:sz w:val="20"/>
          <w:szCs w:val="20"/>
        </w:rPr>
        <w:t>•Annova LNG</w:t>
      </w:r>
      <w:r>
        <w:rPr>
          <w:rFonts w:ascii="Arial" w:eastAsia="Times New Roman" w:hAnsi="Arial" w:cs="Arial"/>
          <w:color w:val="000000"/>
          <w:sz w:val="20"/>
          <w:szCs w:val="20"/>
        </w:rPr>
        <w:t xml:space="preserve"> - we have executed a precedent agreement to supply the 6.5 million tonnes per annum Annova LNG export facility in the Port of Brownsville, Texas for a term of at least twenty years, by expanding our existing Valley Crossing </w:t>
      </w:r>
      <w:r>
        <w:rPr>
          <w:rFonts w:ascii="Arial" w:eastAsia="Times New Roman" w:hAnsi="Arial" w:cs="Arial"/>
          <w:color w:val="000000"/>
          <w:sz w:val="20"/>
          <w:szCs w:val="20"/>
        </w:rPr>
        <w:t>system. The expansion will be subject to the Annova LNG facility reaching a final investment decision.</w:t>
      </w:r>
    </w:p>
    <w:p w:rsidR="00000000" w:rsidRDefault="00DA77C3">
      <w:pPr>
        <w:divId w:val="237594858"/>
        <w:rPr>
          <w:rFonts w:eastAsia="Times New Roman"/>
        </w:rPr>
      </w:pPr>
    </w:p>
    <w:p w:rsidR="00000000" w:rsidRDefault="00DA77C3">
      <w:pPr>
        <w:ind w:hanging="360"/>
        <w:divId w:val="116727774"/>
        <w:rPr>
          <w:rFonts w:eastAsia="Times New Roman"/>
        </w:rPr>
      </w:pPr>
      <w:r>
        <w:rPr>
          <w:rFonts w:ascii="Arial" w:eastAsia="Times New Roman" w:hAnsi="Arial" w:cs="Arial"/>
          <w:b/>
          <w:bCs/>
          <w:color w:val="000000"/>
          <w:sz w:val="20"/>
          <w:szCs w:val="20"/>
        </w:rPr>
        <w:t>•Texas Eastern Venice Extension Project</w:t>
      </w:r>
      <w:r>
        <w:rPr>
          <w:rFonts w:ascii="Arial" w:eastAsia="Times New Roman" w:hAnsi="Arial" w:cs="Arial"/>
          <w:color w:val="000000"/>
          <w:sz w:val="20"/>
          <w:szCs w:val="20"/>
        </w:rPr>
        <w:t xml:space="preserve"> - a reversal and expansion of Texas Eastern’</w:t>
      </w:r>
      <w:r>
        <w:rPr>
          <w:rFonts w:ascii="Arial" w:eastAsia="Times New Roman" w:hAnsi="Arial" w:cs="Arial"/>
          <w:color w:val="000000"/>
          <w:sz w:val="20"/>
          <w:szCs w:val="20"/>
        </w:rPr>
        <w:t>s Line 40 from its existing New Roads compressor station to a new delivery point with the proposed Gator Express pipeline just south of Texas Eastern’s Larose compressor station. The project is expected to deliver 1.26 bcf/d of feed gas to Venture Global’s</w:t>
      </w:r>
      <w:r>
        <w:rPr>
          <w:rFonts w:ascii="Arial" w:eastAsia="Times New Roman" w:hAnsi="Arial" w:cs="Arial"/>
          <w:color w:val="000000"/>
          <w:sz w:val="20"/>
          <w:szCs w:val="20"/>
        </w:rPr>
        <w:t xml:space="preserve"> proposed Plaquemines LNG export facility located in Plaquemine Parish, Louisiana. The expansion will be subject to the Plaquemines LNG export facility reaching a final investment decision.</w:t>
      </w:r>
    </w:p>
    <w:p w:rsidR="00000000" w:rsidRDefault="00DA77C3">
      <w:pPr>
        <w:divId w:val="544367116"/>
        <w:rPr>
          <w:rFonts w:eastAsia="Times New Roman"/>
        </w:rPr>
      </w:pPr>
    </w:p>
    <w:p w:rsidR="00000000" w:rsidRDefault="00DA77C3">
      <w:pPr>
        <w:ind w:firstLine="360"/>
        <w:divId w:val="407269941"/>
        <w:rPr>
          <w:rFonts w:eastAsia="Times New Roman"/>
        </w:rPr>
      </w:pPr>
      <w:r>
        <w:rPr>
          <w:rFonts w:ascii="Arial" w:eastAsia="Times New Roman" w:hAnsi="Arial" w:cs="Arial"/>
          <w:b/>
          <w:bCs/>
          <w:color w:val="000000"/>
          <w:sz w:val="20"/>
          <w:szCs w:val="20"/>
        </w:rPr>
        <w:t>RENEWABLE POWER GENERATION</w:t>
      </w:r>
    </w:p>
    <w:p w:rsidR="00000000" w:rsidRDefault="00DA77C3">
      <w:pPr>
        <w:divId w:val="139732326"/>
        <w:rPr>
          <w:rFonts w:eastAsia="Times New Roman"/>
        </w:rPr>
      </w:pPr>
    </w:p>
    <w:p w:rsidR="00000000" w:rsidRDefault="00DA77C3">
      <w:pPr>
        <w:ind w:hanging="360"/>
        <w:divId w:val="1243183177"/>
        <w:rPr>
          <w:rFonts w:eastAsia="Times New Roman"/>
        </w:rPr>
      </w:pPr>
      <w:r>
        <w:rPr>
          <w:rFonts w:ascii="Arial" w:eastAsia="Times New Roman" w:hAnsi="Arial" w:cs="Arial"/>
          <w:b/>
          <w:bCs/>
          <w:color w:val="000000"/>
          <w:sz w:val="20"/>
          <w:szCs w:val="20"/>
        </w:rPr>
        <w:t xml:space="preserve">•Courseulles-sur-Mer Offshore Wind </w:t>
      </w:r>
      <w:r>
        <w:rPr>
          <w:rFonts w:ascii="Arial" w:eastAsia="Times New Roman" w:hAnsi="Arial" w:cs="Arial"/>
          <w:b/>
          <w:bCs/>
          <w:color w:val="000000"/>
          <w:sz w:val="20"/>
          <w:szCs w:val="20"/>
        </w:rPr>
        <w:t xml:space="preserve">Project </w:t>
      </w:r>
      <w:r>
        <w:rPr>
          <w:rFonts w:ascii="Arial" w:eastAsia="Times New Roman" w:hAnsi="Arial" w:cs="Arial"/>
          <w:color w:val="000000"/>
          <w:sz w:val="20"/>
          <w:szCs w:val="20"/>
        </w:rPr>
        <w:t>- an offshore wind project located off the northwest coast of France that is expected to generate approximately 448-MW. Project revenues are underpinned by a 20-year fixed price PPA. We expect to reach a final investment decision in 2021.</w:t>
      </w:r>
    </w:p>
    <w:p w:rsidR="00000000" w:rsidRDefault="00DA77C3">
      <w:pPr>
        <w:divId w:val="1167131337"/>
        <w:rPr>
          <w:rFonts w:eastAsia="Times New Roman"/>
        </w:rPr>
      </w:pPr>
    </w:p>
    <w:p w:rsidR="00000000" w:rsidRDefault="00DA77C3">
      <w:pPr>
        <w:divId w:val="1875381339"/>
        <w:rPr>
          <w:rFonts w:eastAsia="Times New Roman"/>
        </w:rPr>
      </w:pPr>
      <w:r>
        <w:rPr>
          <w:rFonts w:ascii="Arial" w:eastAsia="Times New Roman" w:hAnsi="Arial" w:cs="Arial"/>
          <w:color w:val="000000"/>
          <w:sz w:val="20"/>
          <w:szCs w:val="20"/>
        </w:rPr>
        <w:t>We also</w:t>
      </w:r>
      <w:r>
        <w:rPr>
          <w:rFonts w:ascii="Arial" w:eastAsia="Times New Roman" w:hAnsi="Arial" w:cs="Arial"/>
          <w:color w:val="000000"/>
          <w:sz w:val="20"/>
          <w:szCs w:val="20"/>
        </w:rPr>
        <w:t xml:space="preserve"> have a portfolio of additional projects under development that have not yet progressed to the point of securement.</w:t>
      </w:r>
    </w:p>
    <w:p w:rsidR="00000000" w:rsidRDefault="00DA77C3">
      <w:pPr>
        <w:divId w:val="236523712"/>
        <w:rPr>
          <w:rFonts w:eastAsia="Times New Roman"/>
        </w:rPr>
      </w:pPr>
    </w:p>
    <w:p w:rsidR="00000000" w:rsidRDefault="00DA77C3">
      <w:pPr>
        <w:divId w:val="549076262"/>
        <w:rPr>
          <w:rFonts w:eastAsia="Times New Roman"/>
        </w:rPr>
      </w:pPr>
      <w:r>
        <w:rPr>
          <w:rFonts w:ascii="Arial" w:eastAsia="Times New Roman" w:hAnsi="Arial" w:cs="Arial"/>
          <w:b/>
          <w:bCs/>
          <w:color w:val="000000"/>
          <w:sz w:val="26"/>
          <w:szCs w:val="26"/>
        </w:rPr>
        <w:t>LIQUIDITY AND CAPITAL RESOURCES</w:t>
      </w:r>
    </w:p>
    <w:p w:rsidR="00000000" w:rsidRDefault="00DA77C3">
      <w:pPr>
        <w:divId w:val="10108815"/>
        <w:rPr>
          <w:rFonts w:eastAsia="Times New Roman"/>
        </w:rPr>
      </w:pPr>
    </w:p>
    <w:p w:rsidR="00000000" w:rsidRDefault="00DA77C3">
      <w:pPr>
        <w:divId w:val="1911381027"/>
        <w:rPr>
          <w:rFonts w:eastAsia="Times New Roman"/>
        </w:rPr>
      </w:pPr>
      <w:r>
        <w:rPr>
          <w:rFonts w:ascii="Arial" w:eastAsia="Times New Roman" w:hAnsi="Arial" w:cs="Arial"/>
          <w:color w:val="000000"/>
          <w:sz w:val="20"/>
          <w:szCs w:val="20"/>
        </w:rPr>
        <w:t>The maintenance of financial strength and flexibility is fundamental to our growth strategy, particularl</w:t>
      </w:r>
      <w:r>
        <w:rPr>
          <w:rFonts w:ascii="Arial" w:eastAsia="Times New Roman" w:hAnsi="Arial" w:cs="Arial"/>
          <w:color w:val="000000"/>
          <w:sz w:val="20"/>
          <w:szCs w:val="20"/>
        </w:rPr>
        <w:t>y in light of the significant number and size of capital projects currently secured or under development. Access to timely funding from capital markets could be limited by factors outside our control, including but not limited to financial market volatilit</w:t>
      </w:r>
      <w:r>
        <w:rPr>
          <w:rFonts w:ascii="Arial" w:eastAsia="Times New Roman" w:hAnsi="Arial" w:cs="Arial"/>
          <w:color w:val="000000"/>
          <w:sz w:val="20"/>
          <w:szCs w:val="20"/>
        </w:rPr>
        <w:t>y resulting from economic and political events both inside and outside North America. To mitigate such risks, we actively manage financial plans and strategies to ensure we maintain sufficient liquidity to meet routine operating and future capital requirem</w:t>
      </w:r>
      <w:r>
        <w:rPr>
          <w:rFonts w:ascii="Arial" w:eastAsia="Times New Roman" w:hAnsi="Arial" w:cs="Arial"/>
          <w:color w:val="000000"/>
          <w:sz w:val="20"/>
          <w:szCs w:val="20"/>
        </w:rPr>
        <w:t>ents. In the near term, we generally expect to utilize cash from operations together with commercial paper issuance and/or credit facility draws and the proceeds of capital market offerings to fund liabilities as they become due, finance capital expenditur</w:t>
      </w:r>
      <w:r>
        <w:rPr>
          <w:rFonts w:ascii="Arial" w:eastAsia="Times New Roman" w:hAnsi="Arial" w:cs="Arial"/>
          <w:color w:val="000000"/>
          <w:sz w:val="20"/>
          <w:szCs w:val="20"/>
        </w:rPr>
        <w:t>es, fund debt retirements and pay common and preference share dividends. We target to maintain sufficient liquidity through securement of committed credit facilities with a diversified group of banks and financial institutions to enable us to fund all anti</w:t>
      </w:r>
      <w:r>
        <w:rPr>
          <w:rFonts w:ascii="Arial" w:eastAsia="Times New Roman" w:hAnsi="Arial" w:cs="Arial"/>
          <w:color w:val="000000"/>
          <w:sz w:val="20"/>
          <w:szCs w:val="20"/>
        </w:rPr>
        <w:t>cipated requirements for approximately one year without accessing the capital markets.</w:t>
      </w:r>
    </w:p>
    <w:p w:rsidR="00000000" w:rsidRDefault="00DA77C3">
      <w:pPr>
        <w:divId w:val="1436705143"/>
        <w:rPr>
          <w:rFonts w:eastAsia="Times New Roman"/>
        </w:rPr>
      </w:pPr>
    </w:p>
    <w:p w:rsidR="00000000" w:rsidRDefault="00DA77C3">
      <w:pPr>
        <w:divId w:val="1078097541"/>
        <w:rPr>
          <w:rFonts w:eastAsia="Times New Roman"/>
        </w:rPr>
      </w:pPr>
      <w:r>
        <w:rPr>
          <w:rFonts w:ascii="Arial" w:eastAsia="Times New Roman" w:hAnsi="Arial" w:cs="Arial"/>
          <w:color w:val="000000"/>
          <w:sz w:val="20"/>
          <w:szCs w:val="20"/>
        </w:rPr>
        <w:t xml:space="preserve">Our financing plan is regularly updated to reflect evolving capital requirements and financial market conditions and identifies a variety of potential sources of debt </w:t>
      </w:r>
      <w:r>
        <w:rPr>
          <w:rFonts w:ascii="Arial" w:eastAsia="Times New Roman" w:hAnsi="Arial" w:cs="Arial"/>
          <w:color w:val="000000"/>
          <w:sz w:val="20"/>
          <w:szCs w:val="20"/>
        </w:rPr>
        <w:t>and equity funding alternatives. Our current financing plan does not include any issuances of additional common equity and was the primary consideration for the suspension of our Dividend Reinvestment and Share Purchase Plan in November 2018.</w:t>
      </w:r>
    </w:p>
    <w:p w:rsidR="00000000" w:rsidRDefault="00DA77C3">
      <w:pPr>
        <w:divId w:val="1882786187"/>
        <w:rPr>
          <w:rFonts w:eastAsia="Times New Roman"/>
        </w:rPr>
      </w:pPr>
    </w:p>
    <w:p w:rsidR="00000000" w:rsidRDefault="00DA77C3">
      <w:pPr>
        <w:divId w:val="367995012"/>
        <w:rPr>
          <w:rFonts w:eastAsia="Times New Roman"/>
        </w:rPr>
      </w:pPr>
      <w:r>
        <w:rPr>
          <w:rFonts w:ascii="Arial" w:eastAsia="Times New Roman" w:hAnsi="Arial" w:cs="Arial"/>
          <w:color w:val="000000"/>
          <w:sz w:val="20"/>
          <w:szCs w:val="20"/>
        </w:rPr>
        <w:t>As discusse</w:t>
      </w:r>
      <w:r>
        <w:rPr>
          <w:rFonts w:ascii="Arial" w:eastAsia="Times New Roman" w:hAnsi="Arial" w:cs="Arial"/>
          <w:color w:val="000000"/>
          <w:sz w:val="20"/>
          <w:szCs w:val="20"/>
        </w:rPr>
        <w:t xml:space="preserve">d within </w:t>
      </w:r>
      <w:r>
        <w:rPr>
          <w:rFonts w:ascii="Arial" w:eastAsia="Times New Roman" w:hAnsi="Arial" w:cs="Arial"/>
          <w:i/>
          <w:iCs/>
          <w:color w:val="000000"/>
          <w:sz w:val="20"/>
          <w:szCs w:val="20"/>
        </w:rPr>
        <w:t>Recent Developments - Financing Update</w:t>
      </w:r>
      <w:r>
        <w:rPr>
          <w:rFonts w:ascii="Arial" w:eastAsia="Times New Roman" w:hAnsi="Arial" w:cs="Arial"/>
          <w:color w:val="000000"/>
          <w:sz w:val="20"/>
          <w:szCs w:val="20"/>
        </w:rPr>
        <w:t>, as a result of the COVID-19 pandemic and the corresponding impact on the capital markets, we have elected to increase our liquidity through additional credit facilities to ensure we will not have to access t</w:t>
      </w:r>
      <w:r>
        <w:rPr>
          <w:rFonts w:ascii="Arial" w:eastAsia="Times New Roman" w:hAnsi="Arial" w:cs="Arial"/>
          <w:color w:val="000000"/>
          <w:sz w:val="20"/>
          <w:szCs w:val="20"/>
        </w:rPr>
        <w:t>he capital markets through 2021 to fund our current portfolio of capital projects if market access is restricted or pricing is unattractive.</w:t>
      </w:r>
    </w:p>
    <w:p w:rsidR="00000000" w:rsidRDefault="00DA77C3">
      <w:pPr>
        <w:divId w:val="1630819396"/>
        <w:rPr>
          <w:rFonts w:eastAsia="Times New Roman"/>
        </w:rPr>
      </w:pPr>
    </w:p>
    <w:p w:rsidR="00000000" w:rsidRDefault="00DA77C3">
      <w:pPr>
        <w:jc w:val="center"/>
        <w:divId w:val="1605721972"/>
        <w:rPr>
          <w:rFonts w:eastAsia="Times New Roman"/>
        </w:rPr>
      </w:pPr>
      <w:r>
        <w:rPr>
          <w:rFonts w:ascii="Arial" w:eastAsia="Times New Roman" w:hAnsi="Arial" w:cs="Arial"/>
          <w:color w:val="000000"/>
          <w:sz w:val="20"/>
          <w:szCs w:val="20"/>
        </w:rPr>
        <w:t>79</w:t>
      </w:r>
    </w:p>
    <w:p w:rsidR="00000000" w:rsidRDefault="00DA77C3">
      <w:pPr>
        <w:rPr>
          <w:rFonts w:eastAsia="Times New Roman"/>
        </w:rPr>
      </w:pPr>
      <w:r>
        <w:rPr>
          <w:rFonts w:eastAsia="Times New Roman"/>
        </w:rPr>
        <w:pict>
          <v:rect id="_x0000_i1113" style="width:0;height:1.5pt" o:hralign="center" o:hrstd="t" o:hr="t" fillcolor="#a0a0a0" stroked="f"/>
        </w:pict>
      </w:r>
    </w:p>
    <w:p w:rsidR="00000000" w:rsidRDefault="00DA77C3">
      <w:pPr>
        <w:jc w:val="center"/>
        <w:divId w:val="682707944"/>
        <w:rPr>
          <w:rFonts w:eastAsia="Times New Roman"/>
        </w:rPr>
      </w:pPr>
    </w:p>
    <w:p w:rsidR="00000000" w:rsidRDefault="00DA77C3">
      <w:pPr>
        <w:divId w:val="311638618"/>
        <w:rPr>
          <w:rFonts w:eastAsia="Times New Roman"/>
        </w:rPr>
      </w:pPr>
      <w:r>
        <w:rPr>
          <w:rFonts w:ascii="Arial" w:eastAsia="Times New Roman" w:hAnsi="Arial" w:cs="Arial"/>
          <w:b/>
          <w:bCs/>
          <w:color w:val="000000"/>
          <w:sz w:val="20"/>
          <w:szCs w:val="20"/>
        </w:rPr>
        <w:t>CAPITAL MARKET ACCESS</w:t>
      </w:r>
    </w:p>
    <w:p w:rsidR="00000000" w:rsidRDefault="00DA77C3">
      <w:pPr>
        <w:divId w:val="528840400"/>
        <w:rPr>
          <w:rFonts w:eastAsia="Times New Roman"/>
        </w:rPr>
      </w:pPr>
      <w:r>
        <w:rPr>
          <w:rFonts w:ascii="Arial" w:eastAsia="Times New Roman" w:hAnsi="Arial" w:cs="Arial"/>
          <w:color w:val="000000"/>
          <w:sz w:val="20"/>
          <w:szCs w:val="20"/>
        </w:rPr>
        <w:t>We ensure ready access to capital markets, subject</w:t>
      </w:r>
      <w:r>
        <w:rPr>
          <w:rFonts w:ascii="Arial" w:eastAsia="Times New Roman" w:hAnsi="Arial" w:cs="Arial"/>
          <w:color w:val="000000"/>
          <w:sz w:val="20"/>
          <w:szCs w:val="20"/>
        </w:rPr>
        <w:t xml:space="preserve"> to market conditions, through maintenance of shelf prospectuses that allow for issuance of long-term debt, equity and other forms of long-term capital when market conditions are attractive. In accordance with our funding plan, we completed the following l</w:t>
      </w:r>
      <w:r>
        <w:rPr>
          <w:rFonts w:ascii="Arial" w:eastAsia="Times New Roman" w:hAnsi="Arial" w:cs="Arial"/>
          <w:color w:val="000000"/>
          <w:sz w:val="20"/>
          <w:szCs w:val="20"/>
        </w:rPr>
        <w:t>ong-term debt issuances totaling $2.5 billion and US$2.1 billion in 2020:</w:t>
      </w:r>
    </w:p>
    <w:tbl>
      <w:tblPr>
        <w:tblW w:w="5000" w:type="pct"/>
        <w:tblCellMar>
          <w:top w:w="15" w:type="dxa"/>
          <w:left w:w="15" w:type="dxa"/>
          <w:bottom w:w="15" w:type="dxa"/>
          <w:right w:w="15" w:type="dxa"/>
        </w:tblCellMar>
        <w:tblLook w:val="04A0" w:firstRow="1" w:lastRow="0" w:firstColumn="1" w:lastColumn="0" w:noHBand="0" w:noVBand="1"/>
      </w:tblPr>
      <w:tblGrid>
        <w:gridCol w:w="68"/>
        <w:gridCol w:w="2943"/>
        <w:gridCol w:w="37"/>
        <w:gridCol w:w="69"/>
        <w:gridCol w:w="3981"/>
        <w:gridCol w:w="37"/>
        <w:gridCol w:w="69"/>
        <w:gridCol w:w="1066"/>
        <w:gridCol w:w="36"/>
      </w:tblGrid>
      <w:tr w:rsidR="00000000">
        <w:trPr>
          <w:divId w:val="2052072276"/>
        </w:trPr>
        <w:tc>
          <w:tcPr>
            <w:tcW w:w="50" w:type="pct"/>
            <w:vAlign w:val="center"/>
            <w:hideMark/>
          </w:tcPr>
          <w:p w:rsidR="00000000" w:rsidRDefault="00DA77C3">
            <w:pPr>
              <w:rPr>
                <w:rFonts w:eastAsia="Times New Roman"/>
              </w:rPr>
            </w:pPr>
          </w:p>
        </w:tc>
        <w:tc>
          <w:tcPr>
            <w:tcW w:w="177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2404"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65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2052072276"/>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Entity</w:t>
            </w: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Type of Issuance</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Amount</w:t>
            </w:r>
          </w:p>
        </w:tc>
      </w:tr>
      <w:tr w:rsidR="00000000">
        <w:trPr>
          <w:divId w:val="2052072276"/>
        </w:trPr>
        <w:tc>
          <w:tcPr>
            <w:tcW w:w="0" w:type="auto"/>
            <w:gridSpan w:val="6"/>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6"/>
                <w:szCs w:val="16"/>
              </w:rPr>
              <w:t>(in millions of Canadian dollars, unless stated otherwise)</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2052072276"/>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Enbridge Inc.</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Medium-term notes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$1,300</w:t>
            </w:r>
          </w:p>
        </w:tc>
      </w:tr>
      <w:tr w:rsidR="00000000">
        <w:trPr>
          <w:divId w:val="2052072276"/>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Enbridge Inc.</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Floating rate notes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US$750</w:t>
            </w:r>
          </w:p>
        </w:tc>
      </w:tr>
      <w:tr w:rsidR="00000000">
        <w:trPr>
          <w:divId w:val="2052072276"/>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Enbridge Inc.</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Fixed-to-fixed subordinated term notes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US$1,000</w:t>
            </w:r>
          </w:p>
        </w:tc>
      </w:tr>
      <w:tr w:rsidR="00000000">
        <w:trPr>
          <w:divId w:val="2052072276"/>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Enbridge Gas Inc.</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Medium-term notes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$1,200</w:t>
            </w:r>
          </w:p>
        </w:tc>
      </w:tr>
      <w:tr w:rsidR="00000000">
        <w:trPr>
          <w:divId w:val="2052072276"/>
        </w:trPr>
        <w:tc>
          <w:tcPr>
            <w:tcW w:w="0" w:type="auto"/>
            <w:gridSpan w:val="3"/>
            <w:tcBorders>
              <w:bottom w:val="single" w:sz="12" w:space="0" w:color="000000"/>
            </w:tcBorders>
            <w:tcMar>
              <w:top w:w="30" w:type="dxa"/>
              <w:left w:w="20" w:type="dxa"/>
              <w:bottom w:w="30" w:type="dxa"/>
              <w:right w:w="20" w:type="dxa"/>
            </w:tcMar>
            <w:vAlign w:val="bottom"/>
            <w:hideMark/>
          </w:tcPr>
          <w:p w:rsidR="00000000" w:rsidRDefault="00DA77C3">
            <w:pPr>
              <w:divId w:val="1006129601"/>
              <w:rPr>
                <w:rFonts w:eastAsia="Times New Roman"/>
              </w:rPr>
            </w:pPr>
            <w:r>
              <w:rPr>
                <w:rFonts w:ascii="Arial" w:eastAsia="Times New Roman" w:hAnsi="Arial" w:cs="Arial"/>
                <w:color w:val="000000"/>
                <w:sz w:val="20"/>
                <w:szCs w:val="20"/>
              </w:rPr>
              <w:t>Spectra Energy Partners, L</w:t>
            </w:r>
            <w:r>
              <w:rPr>
                <w:rFonts w:ascii="Arial" w:eastAsia="Times New Roman" w:hAnsi="Arial" w:cs="Arial"/>
                <w:color w:val="000000"/>
                <w:sz w:val="20"/>
                <w:szCs w:val="20"/>
              </w:rPr>
              <w:t>P</w:t>
            </w:r>
            <w:r>
              <w:rPr>
                <w:rFonts w:ascii="Arial" w:eastAsia="Times New Roman" w:hAnsi="Arial" w:cs="Arial"/>
                <w:color w:val="000000"/>
                <w:sz w:val="10"/>
                <w:szCs w:val="10"/>
              </w:rPr>
              <w:t>1</w:t>
            </w:r>
          </w:p>
        </w:tc>
        <w:tc>
          <w:tcPr>
            <w:tcW w:w="0" w:type="auto"/>
            <w:gridSpan w:val="3"/>
            <w:tcBorders>
              <w:bottom w:val="single" w:sz="12"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Senior notes</w:t>
            </w:r>
          </w:p>
        </w:tc>
        <w:tc>
          <w:tcPr>
            <w:tcW w:w="0" w:type="auto"/>
            <w:gridSpan w:val="3"/>
            <w:tcBorders>
              <w:bottom w:val="single" w:sz="12"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US$300</w:t>
            </w:r>
          </w:p>
        </w:tc>
      </w:tr>
    </w:tbl>
    <w:p w:rsidR="00000000" w:rsidRDefault="00DA77C3">
      <w:pPr>
        <w:ind w:hanging="180"/>
        <w:divId w:val="1316372950"/>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 xml:space="preserve">Issued through Texas Eastern, a wholly-owned operating subsidiary of Spectra Energy Partners, LP (SEP). </w:t>
      </w:r>
    </w:p>
    <w:p w:rsidR="00000000" w:rsidRDefault="00DA77C3">
      <w:pPr>
        <w:ind w:hanging="180"/>
        <w:divId w:val="1343243807"/>
        <w:rPr>
          <w:rFonts w:eastAsia="Times New Roman"/>
        </w:rPr>
      </w:pPr>
    </w:p>
    <w:p w:rsidR="00000000" w:rsidRDefault="00DA77C3">
      <w:pPr>
        <w:divId w:val="773286612"/>
        <w:rPr>
          <w:rFonts w:eastAsia="Times New Roman"/>
        </w:rPr>
      </w:pPr>
      <w:r>
        <w:rPr>
          <w:rFonts w:ascii="Arial" w:eastAsia="Times New Roman" w:hAnsi="Arial" w:cs="Arial"/>
          <w:b/>
          <w:bCs/>
          <w:color w:val="000000"/>
          <w:sz w:val="20"/>
          <w:szCs w:val="20"/>
        </w:rPr>
        <w:t>Credit Facilities, Ratings and Liquidity</w:t>
      </w:r>
    </w:p>
    <w:p w:rsidR="00000000" w:rsidRDefault="00DA77C3">
      <w:pPr>
        <w:divId w:val="1626543857"/>
        <w:rPr>
          <w:rFonts w:eastAsia="Times New Roman"/>
        </w:rPr>
      </w:pPr>
      <w:r>
        <w:rPr>
          <w:rFonts w:ascii="Arial" w:eastAsia="Times New Roman" w:hAnsi="Arial" w:cs="Arial"/>
          <w:color w:val="000000"/>
          <w:sz w:val="20"/>
          <w:szCs w:val="20"/>
        </w:rPr>
        <w:t xml:space="preserve">To ensure ongoing liquidity and to mitigate the risk of capital market disruption, we maintain ready access </w:t>
      </w:r>
      <w:r>
        <w:rPr>
          <w:rFonts w:ascii="Arial" w:eastAsia="Times New Roman" w:hAnsi="Arial" w:cs="Arial"/>
          <w:color w:val="000000"/>
          <w:sz w:val="20"/>
          <w:szCs w:val="20"/>
        </w:rPr>
        <w:t>to funds through committed bank credit facilities and actively manage our bank funding sources to optimize pricing and other terms. The following table provides details of our committed credit facilities at December 31, 2020:</w:t>
      </w:r>
    </w:p>
    <w:tbl>
      <w:tblPr>
        <w:tblW w:w="5000" w:type="pct"/>
        <w:tblCellMar>
          <w:top w:w="15" w:type="dxa"/>
          <w:left w:w="15" w:type="dxa"/>
          <w:bottom w:w="15" w:type="dxa"/>
          <w:right w:w="15" w:type="dxa"/>
        </w:tblCellMar>
        <w:tblLook w:val="04A0" w:firstRow="1" w:lastRow="0" w:firstColumn="1" w:lastColumn="0" w:noHBand="0" w:noVBand="1"/>
      </w:tblPr>
      <w:tblGrid>
        <w:gridCol w:w="69"/>
        <w:gridCol w:w="4370"/>
        <w:gridCol w:w="38"/>
        <w:gridCol w:w="69"/>
        <w:gridCol w:w="851"/>
        <w:gridCol w:w="36"/>
        <w:gridCol w:w="72"/>
        <w:gridCol w:w="848"/>
        <w:gridCol w:w="36"/>
        <w:gridCol w:w="69"/>
        <w:gridCol w:w="852"/>
        <w:gridCol w:w="36"/>
        <w:gridCol w:w="74"/>
        <w:gridCol w:w="850"/>
        <w:gridCol w:w="36"/>
      </w:tblGrid>
      <w:tr w:rsidR="00000000">
        <w:trPr>
          <w:divId w:val="290551005"/>
        </w:trPr>
        <w:tc>
          <w:tcPr>
            <w:tcW w:w="50" w:type="pct"/>
            <w:vAlign w:val="center"/>
            <w:hideMark/>
          </w:tcPr>
          <w:p w:rsidR="00000000" w:rsidRDefault="00DA77C3">
            <w:pPr>
              <w:rPr>
                <w:rFonts w:eastAsia="Times New Roman"/>
              </w:rPr>
            </w:pPr>
          </w:p>
        </w:tc>
        <w:tc>
          <w:tcPr>
            <w:tcW w:w="263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2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2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2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22"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290551005"/>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Total</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290551005"/>
        </w:trPr>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Maturity</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Facilities</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Draw</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Available</w:t>
            </w:r>
          </w:p>
        </w:tc>
      </w:tr>
      <w:tr w:rsidR="00000000">
        <w:trPr>
          <w:divId w:val="290551005"/>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8D8D8"/>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8D8D8"/>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8D8D8"/>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290551005"/>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Enbridge Inc.</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2021-2024</w:t>
            </w: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11,854</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8,719</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3,135</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290551005"/>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Enbridge (U.S.) Inc.</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2022-2024</w:t>
            </w: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7,007</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492</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6,515</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290551005"/>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Enbridge Pipelines Inc.</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202</w:t>
            </w:r>
            <w:r>
              <w:rPr>
                <w:rFonts w:ascii="Arial" w:eastAsia="Times New Roman" w:hAnsi="Arial" w:cs="Arial"/>
                <w:color w:val="000000"/>
                <w:sz w:val="20"/>
                <w:szCs w:val="20"/>
              </w:rPr>
              <w:t>2</w:t>
            </w:r>
            <w:r>
              <w:rPr>
                <w:rFonts w:ascii="Arial" w:eastAsia="Times New Roman" w:hAnsi="Arial" w:cs="Arial"/>
                <w:color w:val="000000"/>
                <w:sz w:val="10"/>
                <w:szCs w:val="10"/>
              </w:rPr>
              <w:t>2</w:t>
            </w: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3,000</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1,278</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1,722</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290551005"/>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Enbridge Gas Inc.</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202</w:t>
            </w:r>
            <w:r>
              <w:rPr>
                <w:rFonts w:ascii="Arial" w:eastAsia="Times New Roman" w:hAnsi="Arial" w:cs="Arial"/>
                <w:color w:val="000000"/>
                <w:sz w:val="20"/>
                <w:szCs w:val="20"/>
              </w:rPr>
              <w:t>2</w:t>
            </w:r>
            <w:r>
              <w:rPr>
                <w:rFonts w:ascii="Arial" w:eastAsia="Times New Roman" w:hAnsi="Arial" w:cs="Arial"/>
                <w:color w:val="000000"/>
                <w:sz w:val="10"/>
                <w:szCs w:val="10"/>
              </w:rPr>
              <w:t>2</w:t>
            </w: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2,000</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1,121</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879</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290551005"/>
        </w:trPr>
        <w:tc>
          <w:tcPr>
            <w:tcW w:w="0" w:type="auto"/>
            <w:gridSpan w:val="3"/>
            <w:tcBorders>
              <w:top w:val="single" w:sz="8" w:space="0" w:color="000000"/>
              <w:bottom w:val="single" w:sz="12" w:space="0" w:color="000000"/>
            </w:tcBorders>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Total committed credit facilities</w:t>
            </w:r>
          </w:p>
        </w:tc>
        <w:tc>
          <w:tcPr>
            <w:tcW w:w="0" w:type="auto"/>
            <w:gridSpan w:val="3"/>
            <w:tcBorders>
              <w:top w:val="single" w:sz="8" w:space="0" w:color="000000"/>
              <w:bottom w:val="single" w:sz="12" w:space="0" w:color="000000"/>
            </w:tcBorders>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2"/>
            <w:tcBorders>
              <w:top w:val="single" w:sz="8" w:space="0" w:color="000000"/>
              <w:bottom w:val="single" w:sz="12" w:space="0" w:color="000000"/>
            </w:tcBorders>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23,861</w:t>
            </w:r>
            <w:r>
              <w:rPr>
                <w:rFonts w:ascii="Arial" w:eastAsia="Times New Roman" w:hAnsi="Arial" w:cs="Arial"/>
                <w:color w:val="000000"/>
                <w:sz w:val="20"/>
                <w:szCs w:val="20"/>
              </w:rPr>
              <w:t> </w:t>
            </w:r>
          </w:p>
        </w:tc>
        <w:tc>
          <w:tcPr>
            <w:tcW w:w="0" w:type="auto"/>
            <w:tcBorders>
              <w:top w:val="single" w:sz="8" w:space="0" w:color="000000"/>
              <w:bottom w:val="single" w:sz="12" w:space="0" w:color="000000"/>
            </w:tcBorders>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bottom w:val="single" w:sz="12" w:space="0" w:color="000000"/>
            </w:tcBorders>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11,610</w:t>
            </w:r>
            <w:r>
              <w:rPr>
                <w:rFonts w:ascii="Arial" w:eastAsia="Times New Roman" w:hAnsi="Arial" w:cs="Arial"/>
                <w:color w:val="000000"/>
                <w:sz w:val="20"/>
                <w:szCs w:val="20"/>
              </w:rPr>
              <w:t> </w:t>
            </w:r>
          </w:p>
        </w:tc>
        <w:tc>
          <w:tcPr>
            <w:tcW w:w="0" w:type="auto"/>
            <w:tcBorders>
              <w:top w:val="single" w:sz="8" w:space="0" w:color="000000"/>
              <w:bottom w:val="single" w:sz="12" w:space="0" w:color="000000"/>
            </w:tcBorders>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bottom w:val="single" w:sz="12" w:space="0" w:color="000000"/>
            </w:tcBorders>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12,251</w:t>
            </w:r>
            <w:r>
              <w:rPr>
                <w:rFonts w:ascii="Arial" w:eastAsia="Times New Roman" w:hAnsi="Arial" w:cs="Arial"/>
                <w:color w:val="000000"/>
                <w:sz w:val="20"/>
                <w:szCs w:val="20"/>
              </w:rPr>
              <w:t> </w:t>
            </w:r>
          </w:p>
        </w:tc>
        <w:tc>
          <w:tcPr>
            <w:tcW w:w="0" w:type="auto"/>
            <w:tcBorders>
              <w:top w:val="single" w:sz="8" w:space="0" w:color="000000"/>
              <w:bottom w:val="single" w:sz="12" w:space="0" w:color="000000"/>
            </w:tcBorders>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r>
    </w:tbl>
    <w:p w:rsidR="00000000" w:rsidRDefault="00DA77C3">
      <w:pPr>
        <w:ind w:hanging="180"/>
        <w:divId w:val="1708482375"/>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Includes facility draws and commercial paper issuances that are back-stopped by the credit facility.</w:t>
      </w:r>
    </w:p>
    <w:p w:rsidR="00000000" w:rsidRDefault="00DA77C3">
      <w:pPr>
        <w:ind w:hanging="180"/>
        <w:divId w:val="1285192439"/>
        <w:rPr>
          <w:rFonts w:eastAsia="Times New Roman"/>
        </w:rPr>
      </w:pPr>
      <w:r>
        <w:rPr>
          <w:rFonts w:ascii="Arial" w:eastAsia="Times New Roman" w:hAnsi="Arial" w:cs="Arial"/>
          <w:i/>
          <w:iCs/>
          <w:color w:val="000000"/>
          <w:sz w:val="16"/>
          <w:szCs w:val="16"/>
        </w:rPr>
        <w:t>2Maturity date is inclusive of the one-year term out option.</w:t>
      </w:r>
    </w:p>
    <w:p w:rsidR="00000000" w:rsidRDefault="00DA77C3">
      <w:pPr>
        <w:divId w:val="187766368"/>
        <w:rPr>
          <w:rFonts w:eastAsia="Times New Roman"/>
        </w:rPr>
      </w:pPr>
    </w:p>
    <w:p w:rsidR="00000000" w:rsidRDefault="00DA77C3">
      <w:pPr>
        <w:divId w:val="2008511060"/>
        <w:rPr>
          <w:rFonts w:eastAsia="Times New Roman"/>
        </w:rPr>
      </w:pPr>
      <w:r>
        <w:rPr>
          <w:rFonts w:ascii="Arial" w:eastAsia="Times New Roman" w:hAnsi="Arial" w:cs="Arial"/>
          <w:color w:val="000000"/>
          <w:sz w:val="20"/>
          <w:szCs w:val="20"/>
        </w:rPr>
        <w:t>On February 24, 2020, Enbridge Inc. entered into a two year, non-revolving credit facility f</w:t>
      </w:r>
      <w:r>
        <w:rPr>
          <w:rFonts w:ascii="Arial" w:eastAsia="Times New Roman" w:hAnsi="Arial" w:cs="Arial"/>
          <w:color w:val="000000"/>
          <w:sz w:val="20"/>
          <w:szCs w:val="20"/>
        </w:rPr>
        <w:t xml:space="preserve">or US$1.0 billion with a syndicate of lenders. </w:t>
      </w:r>
    </w:p>
    <w:p w:rsidR="00000000" w:rsidRDefault="00DA77C3">
      <w:pPr>
        <w:divId w:val="597837762"/>
        <w:rPr>
          <w:rFonts w:eastAsia="Times New Roman"/>
        </w:rPr>
      </w:pPr>
    </w:p>
    <w:p w:rsidR="00000000" w:rsidRDefault="00DA77C3">
      <w:pPr>
        <w:divId w:val="2070183130"/>
        <w:rPr>
          <w:rFonts w:eastAsia="Times New Roman"/>
        </w:rPr>
      </w:pPr>
      <w:r>
        <w:rPr>
          <w:rFonts w:ascii="Arial" w:eastAsia="Times New Roman" w:hAnsi="Arial" w:cs="Arial"/>
          <w:color w:val="000000"/>
          <w:sz w:val="20"/>
          <w:szCs w:val="20"/>
        </w:rPr>
        <w:t xml:space="preserve">On February 25, 2020, Enbridge Inc. entered into two, one year, non-revolving, bilateral credit facilities for a total of US$500 million. </w:t>
      </w:r>
    </w:p>
    <w:p w:rsidR="00000000" w:rsidRDefault="00DA77C3">
      <w:pPr>
        <w:divId w:val="1947730282"/>
        <w:rPr>
          <w:rFonts w:eastAsia="Times New Roman"/>
        </w:rPr>
      </w:pPr>
    </w:p>
    <w:p w:rsidR="00000000" w:rsidRDefault="00DA77C3">
      <w:pPr>
        <w:divId w:val="1191214913"/>
        <w:rPr>
          <w:rFonts w:eastAsia="Times New Roman"/>
        </w:rPr>
      </w:pPr>
      <w:r>
        <w:rPr>
          <w:rFonts w:ascii="Arial" w:eastAsia="Times New Roman" w:hAnsi="Arial" w:cs="Arial"/>
          <w:color w:val="000000"/>
          <w:sz w:val="20"/>
          <w:szCs w:val="20"/>
        </w:rPr>
        <w:t>On March 31, 2020, Enbridge Inc. entered into a one year, revolving, syndicated credit facility for $1.7 billion. O</w:t>
      </w:r>
      <w:r>
        <w:rPr>
          <w:rFonts w:ascii="Arial" w:eastAsia="Times New Roman" w:hAnsi="Arial" w:cs="Arial"/>
          <w:color w:val="000000"/>
          <w:sz w:val="20"/>
          <w:szCs w:val="20"/>
        </w:rPr>
        <w:t xml:space="preserve">n April 9, 2020, Enbridge Inc. exercised an accordion provision and increased the facility to $3.0 billion. </w:t>
      </w:r>
    </w:p>
    <w:p w:rsidR="00000000" w:rsidRDefault="00DA77C3">
      <w:pPr>
        <w:divId w:val="2098790494"/>
        <w:rPr>
          <w:rFonts w:eastAsia="Times New Roman"/>
        </w:rPr>
      </w:pPr>
    </w:p>
    <w:p w:rsidR="00000000" w:rsidRDefault="00DA77C3">
      <w:pPr>
        <w:divId w:val="531457461"/>
        <w:rPr>
          <w:rFonts w:eastAsia="Times New Roman"/>
        </w:rPr>
      </w:pPr>
      <w:r>
        <w:rPr>
          <w:rFonts w:ascii="Arial" w:eastAsia="Times New Roman" w:hAnsi="Arial" w:cs="Arial"/>
          <w:color w:val="000000"/>
          <w:sz w:val="20"/>
          <w:szCs w:val="20"/>
        </w:rPr>
        <w:t>On July 23 and 24, 2020, we extended approximately $10.0 billion of our 364 day extendible credit facilities to July 2022, inclusive of a one-yea</w:t>
      </w:r>
      <w:r>
        <w:rPr>
          <w:rFonts w:ascii="Arial" w:eastAsia="Times New Roman" w:hAnsi="Arial" w:cs="Arial"/>
          <w:color w:val="000000"/>
          <w:sz w:val="20"/>
          <w:szCs w:val="20"/>
        </w:rPr>
        <w:t xml:space="preserve">r term out provision. </w:t>
      </w:r>
    </w:p>
    <w:p w:rsidR="00000000" w:rsidRDefault="00DA77C3">
      <w:pPr>
        <w:divId w:val="125592345"/>
        <w:rPr>
          <w:rFonts w:eastAsia="Times New Roman"/>
        </w:rPr>
      </w:pPr>
    </w:p>
    <w:p w:rsidR="00000000" w:rsidRDefault="00DA77C3">
      <w:pPr>
        <w:divId w:val="1786148933"/>
        <w:rPr>
          <w:rFonts w:eastAsia="Times New Roman"/>
        </w:rPr>
      </w:pPr>
      <w:r>
        <w:rPr>
          <w:rFonts w:ascii="Arial" w:eastAsia="Times New Roman" w:hAnsi="Arial" w:cs="Arial"/>
          <w:color w:val="000000"/>
          <w:sz w:val="20"/>
          <w:szCs w:val="20"/>
        </w:rPr>
        <w:t>On February 10, 2021, we entered into a three year, sustainability linked credit facility for $1.0 billion with a syndicate of lenders. As a result of the sustainability linked credit facility and other financing activities complet</w:t>
      </w:r>
      <w:r>
        <w:rPr>
          <w:rFonts w:ascii="Arial" w:eastAsia="Times New Roman" w:hAnsi="Arial" w:cs="Arial"/>
          <w:color w:val="000000"/>
          <w:sz w:val="20"/>
          <w:szCs w:val="20"/>
        </w:rPr>
        <w:t>ed in 2020, our resilient cash flows and our current liquidity position, we concurrently cancelled a one year, revolving, syndicated credit facility for $3.0 billion, ahead of its scheduled March 2021 maturity.</w:t>
      </w:r>
    </w:p>
    <w:p w:rsidR="00000000" w:rsidRDefault="00DA77C3">
      <w:pPr>
        <w:divId w:val="339508417"/>
        <w:rPr>
          <w:rFonts w:eastAsia="Times New Roman"/>
        </w:rPr>
      </w:pPr>
    </w:p>
    <w:p w:rsidR="00000000" w:rsidRDefault="00DA77C3">
      <w:pPr>
        <w:divId w:val="707490079"/>
        <w:rPr>
          <w:rFonts w:eastAsia="Times New Roman"/>
        </w:rPr>
      </w:pPr>
      <w:r>
        <w:rPr>
          <w:rFonts w:ascii="Arial" w:eastAsia="Times New Roman" w:hAnsi="Arial" w:cs="Arial"/>
          <w:color w:val="000000"/>
          <w:sz w:val="20"/>
          <w:szCs w:val="20"/>
        </w:rPr>
        <w:t>In addition to the committed credit facilit</w:t>
      </w:r>
      <w:r>
        <w:rPr>
          <w:rFonts w:ascii="Arial" w:eastAsia="Times New Roman" w:hAnsi="Arial" w:cs="Arial"/>
          <w:color w:val="000000"/>
          <w:sz w:val="20"/>
          <w:szCs w:val="20"/>
        </w:rPr>
        <w:t>ies noted above, we have $849 million of uncommitted demand facilities, of which $533 million were unutilized as at December 31, 2020. As at December 31, 2019, we had $916 million of uncommitted credit facilities, of which $476 million were unutilized.</w:t>
      </w:r>
    </w:p>
    <w:p w:rsidR="00000000" w:rsidRDefault="00DA77C3">
      <w:pPr>
        <w:divId w:val="1651979469"/>
        <w:rPr>
          <w:rFonts w:eastAsia="Times New Roman"/>
        </w:rPr>
      </w:pPr>
      <w:r>
        <w:rPr>
          <w:rFonts w:ascii="Arial" w:eastAsia="Times New Roman" w:hAnsi="Arial" w:cs="Arial"/>
          <w:color w:val="000000"/>
          <w:sz w:val="20"/>
          <w:szCs w:val="20"/>
        </w:rPr>
        <w:t> </w:t>
      </w:r>
    </w:p>
    <w:p w:rsidR="00000000" w:rsidRDefault="00DA77C3">
      <w:pPr>
        <w:jc w:val="center"/>
        <w:divId w:val="970667690"/>
        <w:rPr>
          <w:rFonts w:eastAsia="Times New Roman"/>
        </w:rPr>
      </w:pPr>
      <w:r>
        <w:rPr>
          <w:rFonts w:ascii="Arial" w:eastAsia="Times New Roman" w:hAnsi="Arial" w:cs="Arial"/>
          <w:color w:val="000000"/>
          <w:sz w:val="20"/>
          <w:szCs w:val="20"/>
        </w:rPr>
        <w:t>8</w:t>
      </w:r>
      <w:r>
        <w:rPr>
          <w:rFonts w:ascii="Arial" w:eastAsia="Times New Roman" w:hAnsi="Arial" w:cs="Arial"/>
          <w:color w:val="000000"/>
          <w:sz w:val="20"/>
          <w:szCs w:val="20"/>
        </w:rPr>
        <w:t>0</w:t>
      </w:r>
    </w:p>
    <w:p w:rsidR="00000000" w:rsidRDefault="00DA77C3">
      <w:pPr>
        <w:rPr>
          <w:rFonts w:eastAsia="Times New Roman"/>
        </w:rPr>
      </w:pPr>
      <w:r>
        <w:rPr>
          <w:rFonts w:eastAsia="Times New Roman"/>
        </w:rPr>
        <w:pict>
          <v:rect id="_x0000_i1114" style="width:0;height:1.5pt" o:hralign="center" o:hrstd="t" o:hr="t" fillcolor="#a0a0a0" stroked="f"/>
        </w:pict>
      </w:r>
    </w:p>
    <w:p w:rsidR="00000000" w:rsidRDefault="00DA77C3">
      <w:pPr>
        <w:jc w:val="center"/>
        <w:divId w:val="65037160"/>
        <w:rPr>
          <w:rFonts w:eastAsia="Times New Roman"/>
        </w:rPr>
      </w:pPr>
    </w:p>
    <w:p w:rsidR="00000000" w:rsidRDefault="00DA77C3">
      <w:pPr>
        <w:divId w:val="1153763306"/>
        <w:rPr>
          <w:rFonts w:eastAsia="Times New Roman"/>
        </w:rPr>
      </w:pPr>
      <w:r>
        <w:rPr>
          <w:rFonts w:ascii="Arial" w:eastAsia="Times New Roman" w:hAnsi="Arial" w:cs="Arial"/>
          <w:color w:val="000000"/>
          <w:sz w:val="20"/>
          <w:szCs w:val="20"/>
        </w:rPr>
        <w:t>As at December 31, 2020, our net available liquidity totaled $12.7 billion, inclusive of $452 million of unrestricted Cash and cash equivalents as reported on the Consolidated Statements of Financial Position.</w:t>
      </w:r>
    </w:p>
    <w:p w:rsidR="00000000" w:rsidRDefault="00DA77C3">
      <w:pPr>
        <w:divId w:val="606238002"/>
        <w:rPr>
          <w:rFonts w:eastAsia="Times New Roman"/>
        </w:rPr>
      </w:pPr>
      <w:r>
        <w:rPr>
          <w:rFonts w:ascii="Arial" w:eastAsia="Times New Roman" w:hAnsi="Arial" w:cs="Arial"/>
          <w:color w:val="000000"/>
          <w:sz w:val="20"/>
          <w:szCs w:val="20"/>
        </w:rPr>
        <w:t> </w:t>
      </w:r>
    </w:p>
    <w:p w:rsidR="00000000" w:rsidRDefault="00DA77C3">
      <w:pPr>
        <w:divId w:val="520168260"/>
        <w:rPr>
          <w:rFonts w:eastAsia="Times New Roman"/>
        </w:rPr>
      </w:pPr>
      <w:r>
        <w:rPr>
          <w:rFonts w:ascii="Arial" w:eastAsia="Times New Roman" w:hAnsi="Arial" w:cs="Arial"/>
          <w:color w:val="000000"/>
          <w:sz w:val="20"/>
          <w:szCs w:val="20"/>
        </w:rPr>
        <w:t xml:space="preserve">Our </w:t>
      </w:r>
      <w:r>
        <w:rPr>
          <w:rFonts w:ascii="Arial" w:eastAsia="Times New Roman" w:hAnsi="Arial" w:cs="Arial"/>
          <w:color w:val="000000"/>
          <w:sz w:val="20"/>
          <w:szCs w:val="20"/>
        </w:rPr>
        <w:t xml:space="preserve">credit facility agreements and term debt indentures include standard events of default and covenant provisions, whereby accelerated repayment and/or termination of the agreements may result if we were to default on payment or violate certain covenants. As </w:t>
      </w:r>
      <w:r>
        <w:rPr>
          <w:rFonts w:ascii="Arial" w:eastAsia="Times New Roman" w:hAnsi="Arial" w:cs="Arial"/>
          <w:color w:val="000000"/>
          <w:sz w:val="20"/>
          <w:szCs w:val="20"/>
        </w:rPr>
        <w:t>at December 31, 2020, we were in compliance with all debt covenants and expect to continue to comply with such covenants.</w:t>
      </w:r>
    </w:p>
    <w:p w:rsidR="00000000" w:rsidRDefault="00DA77C3">
      <w:pPr>
        <w:divId w:val="65228667"/>
        <w:rPr>
          <w:rFonts w:eastAsia="Times New Roman"/>
        </w:rPr>
      </w:pPr>
      <w:r>
        <w:rPr>
          <w:rFonts w:ascii="Arial" w:eastAsia="Times New Roman" w:hAnsi="Arial" w:cs="Arial"/>
          <w:color w:val="000000"/>
          <w:sz w:val="20"/>
          <w:szCs w:val="20"/>
        </w:rPr>
        <w:t> </w:t>
      </w:r>
    </w:p>
    <w:p w:rsidR="00000000" w:rsidRDefault="00DA77C3">
      <w:pPr>
        <w:divId w:val="1389575809"/>
        <w:rPr>
          <w:rFonts w:eastAsia="Times New Roman"/>
        </w:rPr>
      </w:pPr>
      <w:r>
        <w:rPr>
          <w:rFonts w:ascii="Arial" w:eastAsia="Times New Roman" w:hAnsi="Arial" w:cs="Arial"/>
          <w:color w:val="000000"/>
          <w:sz w:val="20"/>
          <w:szCs w:val="20"/>
        </w:rPr>
        <w:t>Strong growth in internal cash flow, proceeds from non-core asset dispositions, ready access to liquidity from diversified sources a</w:t>
      </w:r>
      <w:r>
        <w:rPr>
          <w:rFonts w:ascii="Arial" w:eastAsia="Times New Roman" w:hAnsi="Arial" w:cs="Arial"/>
          <w:color w:val="000000"/>
          <w:sz w:val="20"/>
          <w:szCs w:val="20"/>
        </w:rPr>
        <w:t xml:space="preserve">nd a stable business model have enabled us to manage our credit profile. We actively monitor and manage key financial metrics with the objective of sustaining investment grade credit ratings from the major credit rating agencies and ongoing access to bank </w:t>
      </w:r>
      <w:r>
        <w:rPr>
          <w:rFonts w:ascii="Arial" w:eastAsia="Times New Roman" w:hAnsi="Arial" w:cs="Arial"/>
          <w:color w:val="000000"/>
          <w:sz w:val="20"/>
          <w:szCs w:val="20"/>
        </w:rPr>
        <w:t>funding and term debt capital on attractive terms. Key measures of financial strength that are closely managed include the ability to service debt obligations from operating cash flow and the ratio of debt to EBITDA.</w:t>
      </w:r>
    </w:p>
    <w:p w:rsidR="00000000" w:rsidRDefault="00DA77C3">
      <w:pPr>
        <w:divId w:val="1874532791"/>
        <w:rPr>
          <w:rFonts w:eastAsia="Times New Roman"/>
        </w:rPr>
      </w:pPr>
      <w:r>
        <w:rPr>
          <w:rFonts w:ascii="Arial" w:eastAsia="Times New Roman" w:hAnsi="Arial" w:cs="Arial"/>
          <w:color w:val="000000"/>
          <w:sz w:val="20"/>
          <w:szCs w:val="20"/>
        </w:rPr>
        <w:t> </w:t>
      </w:r>
    </w:p>
    <w:p w:rsidR="00000000" w:rsidRDefault="00DA77C3">
      <w:pPr>
        <w:divId w:val="22368181"/>
        <w:rPr>
          <w:rFonts w:eastAsia="Times New Roman"/>
        </w:rPr>
      </w:pPr>
      <w:r>
        <w:rPr>
          <w:rFonts w:ascii="Arial" w:eastAsia="Times New Roman" w:hAnsi="Arial" w:cs="Arial"/>
          <w:color w:val="000000"/>
          <w:sz w:val="20"/>
          <w:szCs w:val="20"/>
        </w:rPr>
        <w:t xml:space="preserve">During 2020, our credit ratings were </w:t>
      </w:r>
      <w:r>
        <w:rPr>
          <w:rFonts w:ascii="Arial" w:eastAsia="Times New Roman" w:hAnsi="Arial" w:cs="Arial"/>
          <w:color w:val="000000"/>
          <w:sz w:val="20"/>
          <w:szCs w:val="20"/>
        </w:rPr>
        <w:t>affirmed as follows:</w:t>
      </w:r>
    </w:p>
    <w:p w:rsidR="00000000" w:rsidRDefault="00DA77C3">
      <w:pPr>
        <w:ind w:hanging="360"/>
        <w:divId w:val="2011717820"/>
        <w:rPr>
          <w:rFonts w:eastAsia="Times New Roman"/>
        </w:rPr>
      </w:pPr>
      <w:r>
        <w:rPr>
          <w:rFonts w:ascii="Arial" w:eastAsia="Times New Roman" w:hAnsi="Arial" w:cs="Arial"/>
          <w:color w:val="000000"/>
          <w:sz w:val="20"/>
          <w:szCs w:val="20"/>
        </w:rPr>
        <w:t>•On July 23, 2020, DBRS Limited affirmed our issuer rating and medium-term notes and unsecured debentures rating of BBB (high), fixed-to-floating subordinated notes rating of BBB (low), preference share rating of Pfd-3 (high) and comme</w:t>
      </w:r>
      <w:r>
        <w:rPr>
          <w:rFonts w:ascii="Arial" w:eastAsia="Times New Roman" w:hAnsi="Arial" w:cs="Arial"/>
          <w:color w:val="000000"/>
          <w:sz w:val="20"/>
          <w:szCs w:val="20"/>
        </w:rPr>
        <w:t>rcial paper rating of R-2 (high), all with stable outlooks;</w:t>
      </w:r>
    </w:p>
    <w:p w:rsidR="00000000" w:rsidRDefault="00DA77C3">
      <w:pPr>
        <w:ind w:hanging="360"/>
        <w:divId w:val="1024554865"/>
        <w:rPr>
          <w:rFonts w:eastAsia="Times New Roman"/>
        </w:rPr>
      </w:pPr>
      <w:r>
        <w:rPr>
          <w:rFonts w:ascii="Arial" w:eastAsia="Times New Roman" w:hAnsi="Arial" w:cs="Arial"/>
          <w:color w:val="000000"/>
          <w:sz w:val="20"/>
          <w:szCs w:val="20"/>
        </w:rPr>
        <w:t>•On April 13, 2020, Fitch Rating services affirmed long-term issuer default rating and senior unsecured debt rating of BBB+, preference share rating of BBB-, junior subordinated note rating of BBB</w:t>
      </w:r>
      <w:r>
        <w:rPr>
          <w:rFonts w:ascii="Arial" w:eastAsia="Times New Roman" w:hAnsi="Arial" w:cs="Arial"/>
          <w:color w:val="000000"/>
          <w:sz w:val="20"/>
          <w:szCs w:val="20"/>
        </w:rPr>
        <w:t>- and short-term and commercial paper rating of F2 with a stable rating outlook;</w:t>
      </w:r>
    </w:p>
    <w:p w:rsidR="00000000" w:rsidRDefault="00DA77C3">
      <w:pPr>
        <w:ind w:hanging="360"/>
        <w:divId w:val="1683507169"/>
        <w:rPr>
          <w:rFonts w:eastAsia="Times New Roman"/>
        </w:rPr>
      </w:pPr>
      <w:r>
        <w:rPr>
          <w:rFonts w:ascii="Arial" w:eastAsia="Times New Roman" w:hAnsi="Arial" w:cs="Arial"/>
          <w:color w:val="000000"/>
          <w:sz w:val="20"/>
          <w:szCs w:val="20"/>
        </w:rPr>
        <w:t xml:space="preserve">•On December 22, 2020, Moody’s Investor Services, Inc. affirmed our issuer and senior unsecured ratings of Baa2, subordinated rating of Ba1 and preference share rating of Ba1 </w:t>
      </w:r>
      <w:r>
        <w:rPr>
          <w:rFonts w:ascii="Arial" w:eastAsia="Times New Roman" w:hAnsi="Arial" w:cs="Arial"/>
          <w:color w:val="000000"/>
          <w:sz w:val="20"/>
          <w:szCs w:val="20"/>
        </w:rPr>
        <w:t>all with positive outlooks. In addition, the commercial paper rating for Enbridge (U.S.) Inc. was affirmed at P-2; and</w:t>
      </w:r>
    </w:p>
    <w:p w:rsidR="00000000" w:rsidRDefault="00DA77C3">
      <w:pPr>
        <w:ind w:hanging="360"/>
        <w:divId w:val="830752167"/>
        <w:rPr>
          <w:rFonts w:eastAsia="Times New Roman"/>
        </w:rPr>
      </w:pPr>
      <w:r>
        <w:rPr>
          <w:rFonts w:ascii="Arial" w:eastAsia="Times New Roman" w:hAnsi="Arial" w:cs="Arial"/>
          <w:color w:val="000000"/>
          <w:sz w:val="20"/>
          <w:szCs w:val="20"/>
        </w:rPr>
        <w:t>•On December 1, 2020, Standard &amp; Poor’s Rating Services (S&amp;P) affirmed our corporate credit rating and senior unsecured debt rating of BB</w:t>
      </w:r>
      <w:r>
        <w:rPr>
          <w:rFonts w:ascii="Arial" w:eastAsia="Times New Roman" w:hAnsi="Arial" w:cs="Arial"/>
          <w:color w:val="000000"/>
          <w:sz w:val="20"/>
          <w:szCs w:val="20"/>
        </w:rPr>
        <w:t>B+, preference share rating of P-2 (low) and commercial paper rating of A-1 (low) and reaffirmed a stable outlook. S&amp;P also affirmed our global overall short-term rating of A-2.</w:t>
      </w:r>
    </w:p>
    <w:p w:rsidR="00000000" w:rsidRDefault="00DA77C3">
      <w:pPr>
        <w:divId w:val="681979276"/>
        <w:rPr>
          <w:rFonts w:eastAsia="Times New Roman"/>
        </w:rPr>
      </w:pPr>
    </w:p>
    <w:p w:rsidR="00000000" w:rsidRDefault="00DA77C3">
      <w:pPr>
        <w:divId w:val="1510368803"/>
        <w:rPr>
          <w:rFonts w:eastAsia="Times New Roman"/>
        </w:rPr>
      </w:pPr>
      <w:r>
        <w:rPr>
          <w:rFonts w:ascii="Arial" w:eastAsia="Times New Roman" w:hAnsi="Arial" w:cs="Arial"/>
          <w:color w:val="000000"/>
          <w:sz w:val="20"/>
          <w:szCs w:val="20"/>
        </w:rPr>
        <w:t>There are no material restrictions on our cash. Total restricted cash of $38</w:t>
      </w:r>
      <w:r>
        <w:rPr>
          <w:rFonts w:ascii="Arial" w:eastAsia="Times New Roman" w:hAnsi="Arial" w:cs="Arial"/>
          <w:color w:val="000000"/>
          <w:sz w:val="20"/>
          <w:szCs w:val="20"/>
        </w:rPr>
        <w:t xml:space="preserve"> million, as reported on the Consolidated Statements of Financial Position, primarily includes cash collateral and future pipeline abandonment costs collected and held in trust. Cash and cash equivalents held by certain subsidiaries may not be readily acce</w:t>
      </w:r>
      <w:r>
        <w:rPr>
          <w:rFonts w:ascii="Arial" w:eastAsia="Times New Roman" w:hAnsi="Arial" w:cs="Arial"/>
          <w:color w:val="000000"/>
          <w:sz w:val="20"/>
          <w:szCs w:val="20"/>
        </w:rPr>
        <w:t xml:space="preserve">ssible for alternative use by us. </w:t>
      </w:r>
    </w:p>
    <w:p w:rsidR="00000000" w:rsidRDefault="00DA77C3">
      <w:pPr>
        <w:divId w:val="1801650452"/>
        <w:rPr>
          <w:rFonts w:eastAsia="Times New Roman"/>
        </w:rPr>
      </w:pPr>
    </w:p>
    <w:p w:rsidR="00000000" w:rsidRDefault="00DA77C3">
      <w:pPr>
        <w:divId w:val="1379360195"/>
        <w:rPr>
          <w:rFonts w:eastAsia="Times New Roman"/>
        </w:rPr>
      </w:pPr>
      <w:r>
        <w:rPr>
          <w:rFonts w:ascii="Arial" w:eastAsia="Times New Roman" w:hAnsi="Arial" w:cs="Arial"/>
          <w:color w:val="000000"/>
          <w:sz w:val="20"/>
          <w:szCs w:val="20"/>
        </w:rPr>
        <w:t>Excluding current maturities of long-term debt, as at December </w:t>
      </w:r>
      <w:r>
        <w:rPr>
          <w:rFonts w:ascii="Arial" w:eastAsia="Times New Roman" w:hAnsi="Arial" w:cs="Arial"/>
          <w:color w:val="000000"/>
          <w:sz w:val="20"/>
          <w:szCs w:val="20"/>
        </w:rPr>
        <w:t>31, 2020 and 2019, we had a negative working capital position of $3.7 billion and $2.8 billion, respectively. In both periods, the major contributing factor to the negative working capital position was the current liabilities associated with our growth cap</w:t>
      </w:r>
      <w:r>
        <w:rPr>
          <w:rFonts w:ascii="Arial" w:eastAsia="Times New Roman" w:hAnsi="Arial" w:cs="Arial"/>
          <w:color w:val="000000"/>
          <w:sz w:val="20"/>
          <w:szCs w:val="20"/>
        </w:rPr>
        <w:t>ital program.</w:t>
      </w:r>
    </w:p>
    <w:p w:rsidR="00000000" w:rsidRDefault="00DA77C3">
      <w:pPr>
        <w:divId w:val="950626980"/>
        <w:rPr>
          <w:rFonts w:eastAsia="Times New Roman"/>
        </w:rPr>
      </w:pPr>
      <w:r>
        <w:rPr>
          <w:rFonts w:ascii="Arial" w:eastAsia="Times New Roman" w:hAnsi="Arial" w:cs="Arial"/>
          <w:color w:val="000000"/>
          <w:sz w:val="20"/>
          <w:szCs w:val="20"/>
        </w:rPr>
        <w:t> </w:t>
      </w:r>
    </w:p>
    <w:p w:rsidR="00000000" w:rsidRDefault="00DA77C3">
      <w:pPr>
        <w:divId w:val="1304044248"/>
        <w:rPr>
          <w:rFonts w:eastAsia="Times New Roman"/>
        </w:rPr>
      </w:pPr>
      <w:r>
        <w:rPr>
          <w:rFonts w:ascii="Arial" w:eastAsia="Times New Roman" w:hAnsi="Arial" w:cs="Arial"/>
          <w:color w:val="000000"/>
          <w:sz w:val="20"/>
          <w:szCs w:val="20"/>
        </w:rPr>
        <w:t xml:space="preserve">To address this negative working capital position, we maintain significant liquidity in the form of committed credit facilities and other sources as previously discussed, which enable the funding of liabilities as they become due. </w:t>
      </w:r>
    </w:p>
    <w:p w:rsidR="00000000" w:rsidRDefault="00DA77C3">
      <w:pPr>
        <w:divId w:val="1513227507"/>
        <w:rPr>
          <w:rFonts w:eastAsia="Times New Roman"/>
        </w:rPr>
      </w:pPr>
      <w:r>
        <w:rPr>
          <w:rFonts w:ascii="Arial" w:eastAsia="Times New Roman" w:hAnsi="Arial" w:cs="Arial"/>
          <w:color w:val="000000"/>
          <w:sz w:val="20"/>
          <w:szCs w:val="20"/>
        </w:rPr>
        <w:t> </w:t>
      </w:r>
    </w:p>
    <w:p w:rsidR="00000000" w:rsidRDefault="00DA77C3">
      <w:pPr>
        <w:jc w:val="center"/>
        <w:divId w:val="1819495336"/>
        <w:rPr>
          <w:rFonts w:eastAsia="Times New Roman"/>
        </w:rPr>
      </w:pPr>
      <w:r>
        <w:rPr>
          <w:rFonts w:ascii="Arial" w:eastAsia="Times New Roman" w:hAnsi="Arial" w:cs="Arial"/>
          <w:color w:val="000000"/>
          <w:sz w:val="20"/>
          <w:szCs w:val="20"/>
        </w:rPr>
        <w:t>81</w:t>
      </w:r>
    </w:p>
    <w:p w:rsidR="00000000" w:rsidRDefault="00DA77C3">
      <w:pPr>
        <w:rPr>
          <w:rFonts w:eastAsia="Times New Roman"/>
        </w:rPr>
      </w:pPr>
      <w:r>
        <w:rPr>
          <w:rFonts w:eastAsia="Times New Roman"/>
        </w:rPr>
        <w:pict>
          <v:rect id="_x0000_i1115" style="width:0;height:1.5pt" o:hralign="center" o:hrstd="t" o:hr="t" fillcolor="#a0a0a0" stroked="f"/>
        </w:pict>
      </w:r>
    </w:p>
    <w:p w:rsidR="00000000" w:rsidRDefault="00DA77C3">
      <w:pPr>
        <w:jc w:val="center"/>
        <w:divId w:val="108550072"/>
        <w:rPr>
          <w:rFonts w:eastAsia="Times New Roman"/>
        </w:rPr>
      </w:pPr>
    </w:p>
    <w:p w:rsidR="00000000" w:rsidRDefault="00DA77C3">
      <w:pPr>
        <w:divId w:val="1480266069"/>
        <w:rPr>
          <w:rFonts w:eastAsia="Times New Roman"/>
        </w:rPr>
      </w:pPr>
      <w:r>
        <w:rPr>
          <w:rFonts w:ascii="Arial" w:eastAsia="Times New Roman" w:hAnsi="Arial" w:cs="Arial"/>
          <w:b/>
          <w:bCs/>
          <w:color w:val="000000"/>
          <w:sz w:val="20"/>
          <w:szCs w:val="20"/>
        </w:rPr>
        <w:t>SOURCES AND USES OF CASH</w:t>
      </w:r>
    </w:p>
    <w:tbl>
      <w:tblPr>
        <w:tblW w:w="5000" w:type="pct"/>
        <w:tblCellMar>
          <w:top w:w="15" w:type="dxa"/>
          <w:left w:w="15" w:type="dxa"/>
          <w:bottom w:w="15" w:type="dxa"/>
          <w:right w:w="15" w:type="dxa"/>
        </w:tblCellMar>
        <w:tblLook w:val="04A0" w:firstRow="1" w:lastRow="0" w:firstColumn="1" w:lastColumn="0" w:noHBand="0" w:noVBand="1"/>
      </w:tblPr>
      <w:tblGrid>
        <w:gridCol w:w="69"/>
        <w:gridCol w:w="5475"/>
        <w:gridCol w:w="37"/>
        <w:gridCol w:w="69"/>
        <w:gridCol w:w="785"/>
        <w:gridCol w:w="36"/>
        <w:gridCol w:w="69"/>
        <w:gridCol w:w="812"/>
        <w:gridCol w:w="36"/>
        <w:gridCol w:w="69"/>
        <w:gridCol w:w="813"/>
        <w:gridCol w:w="36"/>
      </w:tblGrid>
      <w:tr w:rsidR="00000000">
        <w:trPr>
          <w:divId w:val="2055157284"/>
        </w:trPr>
        <w:tc>
          <w:tcPr>
            <w:tcW w:w="50" w:type="pct"/>
            <w:vAlign w:val="center"/>
            <w:hideMark/>
          </w:tcPr>
          <w:p w:rsidR="00000000" w:rsidRDefault="00DA77C3">
            <w:pPr>
              <w:rPr>
                <w:rFonts w:eastAsia="Times New Roman"/>
              </w:rPr>
            </w:pPr>
          </w:p>
        </w:tc>
        <w:tc>
          <w:tcPr>
            <w:tcW w:w="3302"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8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9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9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2055157284"/>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Year ended December 31,</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2019</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2018</w:t>
            </w:r>
          </w:p>
        </w:tc>
      </w:tr>
      <w:tr w:rsidR="00000000">
        <w:trPr>
          <w:divId w:val="2055157284"/>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2055157284"/>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Operating activities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9,781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9,398 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10,502 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055157284"/>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Investing activities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(5,177)</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(4,658)</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(3,017)</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055157284"/>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Financing activities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(4,770)</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(4,745)</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(7,503)</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055157284"/>
        </w:trPr>
        <w:tc>
          <w:tcPr>
            <w:tcW w:w="0" w:type="auto"/>
            <w:gridSpan w:val="3"/>
            <w:tcMar>
              <w:top w:w="30" w:type="dxa"/>
              <w:left w:w="20" w:type="dxa"/>
              <w:bottom w:w="30" w:type="dxa"/>
              <w:right w:w="20" w:type="dxa"/>
            </w:tcMar>
            <w:hideMark/>
          </w:tcPr>
          <w:p w:rsidR="00000000" w:rsidRDefault="00DA77C3">
            <w:pPr>
              <w:ind w:hanging="180"/>
              <w:divId w:val="2138376236"/>
              <w:rPr>
                <w:rFonts w:eastAsia="Times New Roman"/>
              </w:rPr>
            </w:pPr>
            <w:r>
              <w:rPr>
                <w:rFonts w:ascii="Arial" w:eastAsia="Times New Roman" w:hAnsi="Arial" w:cs="Arial"/>
                <w:color w:val="000000"/>
                <w:sz w:val="20"/>
                <w:szCs w:val="20"/>
              </w:rPr>
              <w:t>Effect of translation of foreign denominated cash and cash equivalents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(20)</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68 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055157284"/>
        </w:trPr>
        <w:tc>
          <w:tcPr>
            <w:tcW w:w="0" w:type="auto"/>
            <w:gridSpan w:val="3"/>
            <w:tcBorders>
              <w:top w:val="single" w:sz="8" w:space="0" w:color="000000"/>
              <w:bottom w:val="single" w:sz="12" w:space="0" w:color="000000"/>
            </w:tcBorders>
            <w:tcMar>
              <w:top w:w="30" w:type="dxa"/>
              <w:left w:w="20" w:type="dxa"/>
              <w:bottom w:w="30" w:type="dxa"/>
              <w:right w:w="20" w:type="dxa"/>
            </w:tcMar>
            <w:hideMark/>
          </w:tcPr>
          <w:p w:rsidR="00000000" w:rsidRDefault="00DA77C3">
            <w:pPr>
              <w:ind w:hanging="180"/>
              <w:divId w:val="312100446"/>
              <w:rPr>
                <w:rFonts w:eastAsia="Times New Roman"/>
              </w:rPr>
            </w:pPr>
            <w:r>
              <w:rPr>
                <w:rFonts w:ascii="Arial" w:eastAsia="Times New Roman" w:hAnsi="Arial" w:cs="Arial"/>
                <w:color w:val="000000"/>
                <w:sz w:val="20"/>
                <w:szCs w:val="20"/>
              </w:rPr>
              <w:t>Net increase/(decrease) in cash and cash equivalents and restricted cash</w:t>
            </w: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(186)</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39 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50 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divId w:val="561601304"/>
        <w:rPr>
          <w:rFonts w:eastAsia="Times New Roman"/>
        </w:rPr>
      </w:pPr>
      <w:r>
        <w:rPr>
          <w:rFonts w:ascii="Arial" w:eastAsia="Times New Roman" w:hAnsi="Arial" w:cs="Arial"/>
          <w:color w:val="000000"/>
          <w:sz w:val="20"/>
          <w:szCs w:val="20"/>
        </w:rPr>
        <w:t> </w:t>
      </w:r>
    </w:p>
    <w:p w:rsidR="00000000" w:rsidRDefault="00DA77C3">
      <w:pPr>
        <w:jc w:val="both"/>
        <w:rPr>
          <w:rFonts w:eastAsia="Times New Roman"/>
        </w:rPr>
      </w:pPr>
      <w:r>
        <w:rPr>
          <w:rFonts w:ascii="Arial" w:eastAsia="Times New Roman" w:hAnsi="Arial" w:cs="Arial"/>
          <w:color w:val="000000"/>
          <w:sz w:val="20"/>
          <w:szCs w:val="20"/>
        </w:rPr>
        <w:t>Significant sources and uses of cash for the years ended December 31, 2020 and 2019 are summarized below:</w:t>
      </w:r>
    </w:p>
    <w:p w:rsidR="00000000" w:rsidRDefault="00DA77C3">
      <w:pPr>
        <w:divId w:val="1391923755"/>
        <w:rPr>
          <w:rFonts w:eastAsia="Times New Roman"/>
        </w:rPr>
      </w:pPr>
      <w:r>
        <w:rPr>
          <w:rFonts w:ascii="Arial" w:eastAsia="Times New Roman" w:hAnsi="Arial" w:cs="Arial"/>
          <w:color w:val="000000"/>
          <w:sz w:val="20"/>
          <w:szCs w:val="20"/>
        </w:rPr>
        <w:t> </w:t>
      </w:r>
    </w:p>
    <w:p w:rsidR="00000000" w:rsidRDefault="00DA77C3">
      <w:pPr>
        <w:jc w:val="both"/>
        <w:rPr>
          <w:rFonts w:eastAsia="Times New Roman"/>
        </w:rPr>
      </w:pPr>
      <w:r>
        <w:rPr>
          <w:rFonts w:ascii="Arial" w:eastAsia="Times New Roman" w:hAnsi="Arial" w:cs="Arial"/>
          <w:b/>
          <w:bCs/>
          <w:color w:val="000000"/>
          <w:sz w:val="20"/>
          <w:szCs w:val="20"/>
        </w:rPr>
        <w:t>Operating Activities</w:t>
      </w:r>
    </w:p>
    <w:p w:rsidR="00000000" w:rsidRDefault="00DA77C3">
      <w:pPr>
        <w:jc w:val="both"/>
        <w:rPr>
          <w:rFonts w:eastAsia="Times New Roman"/>
        </w:rPr>
      </w:pPr>
      <w:r>
        <w:rPr>
          <w:rFonts w:ascii="Arial" w:eastAsia="Times New Roman" w:hAnsi="Arial" w:cs="Arial"/>
          <w:b/>
          <w:bCs/>
          <w:color w:val="000000"/>
          <w:sz w:val="20"/>
          <w:szCs w:val="20"/>
        </w:rPr>
        <w:t>2020</w:t>
      </w:r>
    </w:p>
    <w:p w:rsidR="00000000" w:rsidRDefault="00DA77C3">
      <w:pPr>
        <w:ind w:hanging="360"/>
        <w:divId w:val="2060779898"/>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The increase in cash flow provided by operations during 2020 was primarily driven by changes in operating assets and liabilities. Our operating assets and liabilities fluctuate in the normal course due to various factors, including the impact of fluctuatio</w:t>
      </w:r>
      <w:r>
        <w:rPr>
          <w:rFonts w:ascii="Arial" w:eastAsia="Times New Roman" w:hAnsi="Arial" w:cs="Arial"/>
          <w:color w:val="000000"/>
          <w:sz w:val="20"/>
          <w:szCs w:val="20"/>
        </w:rPr>
        <w:t>ns in commodity prices and activity levels on working capital within our business segments, the timing of tax payments, as well as timing of cash receipts and payments generally. Refer to Part II.</w:t>
      </w:r>
      <w:r>
        <w:rPr>
          <w:rFonts w:ascii="Arial" w:eastAsia="Times New Roman" w:hAnsi="Arial" w:cs="Arial"/>
          <w:i/>
          <w:iCs/>
          <w:color w:val="000000"/>
          <w:sz w:val="20"/>
          <w:szCs w:val="20"/>
        </w:rPr>
        <w:t xml:space="preserve"> Item 8. Financial Statements and Supplementary Data - Note </w:t>
      </w:r>
      <w:r>
        <w:rPr>
          <w:rFonts w:ascii="Arial" w:eastAsia="Times New Roman" w:hAnsi="Arial" w:cs="Arial"/>
          <w:i/>
          <w:iCs/>
          <w:color w:val="000000"/>
          <w:sz w:val="20"/>
          <w:szCs w:val="20"/>
        </w:rPr>
        <w:t>28. Changes in Operating Assets and Liabilities</w:t>
      </w:r>
      <w:r>
        <w:rPr>
          <w:rFonts w:ascii="Arial" w:eastAsia="Times New Roman" w:hAnsi="Arial" w:cs="Arial"/>
          <w:color w:val="000000"/>
          <w:sz w:val="20"/>
          <w:szCs w:val="20"/>
        </w:rPr>
        <w:t>.</w:t>
      </w:r>
    </w:p>
    <w:p w:rsidR="00000000" w:rsidRDefault="00DA77C3">
      <w:pPr>
        <w:ind w:hanging="360"/>
        <w:divId w:val="555287222"/>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 xml:space="preserve">The factor above was partially offset by the impact of certain unusual, infrequent and other non-operating factors as discussed under </w:t>
      </w:r>
      <w:r>
        <w:rPr>
          <w:rFonts w:ascii="Arial" w:eastAsia="Times New Roman" w:hAnsi="Arial" w:cs="Arial"/>
          <w:i/>
          <w:iCs/>
          <w:color w:val="000000"/>
          <w:sz w:val="20"/>
          <w:szCs w:val="20"/>
        </w:rPr>
        <w:t>Results of Operations</w:t>
      </w:r>
      <w:r>
        <w:rPr>
          <w:rFonts w:ascii="Arial" w:eastAsia="Times New Roman" w:hAnsi="Arial" w:cs="Arial"/>
          <w:color w:val="000000"/>
          <w:sz w:val="20"/>
          <w:szCs w:val="20"/>
        </w:rPr>
        <w:t xml:space="preserve">. </w:t>
      </w:r>
    </w:p>
    <w:p w:rsidR="00000000" w:rsidRDefault="00DA77C3">
      <w:pPr>
        <w:divId w:val="436952673"/>
        <w:rPr>
          <w:rFonts w:eastAsia="Times New Roman"/>
        </w:rPr>
      </w:pPr>
    </w:p>
    <w:p w:rsidR="00000000" w:rsidRDefault="00DA77C3">
      <w:pPr>
        <w:jc w:val="both"/>
        <w:rPr>
          <w:rFonts w:eastAsia="Times New Roman"/>
        </w:rPr>
      </w:pPr>
      <w:r>
        <w:rPr>
          <w:rFonts w:ascii="Arial" w:eastAsia="Times New Roman" w:hAnsi="Arial" w:cs="Arial"/>
          <w:b/>
          <w:bCs/>
          <w:color w:val="000000"/>
          <w:sz w:val="20"/>
          <w:szCs w:val="20"/>
        </w:rPr>
        <w:t>2019</w:t>
      </w:r>
    </w:p>
    <w:p w:rsidR="00000000" w:rsidRDefault="00DA77C3">
      <w:pPr>
        <w:ind w:hanging="360"/>
        <w:divId w:val="1125658892"/>
        <w:rPr>
          <w:rFonts w:eastAsia="Times New Roman"/>
        </w:rPr>
      </w:pPr>
      <w:r>
        <w:rPr>
          <w:rFonts w:ascii="Arial" w:eastAsia="Times New Roman" w:hAnsi="Arial" w:cs="Arial"/>
          <w:color w:val="000000"/>
          <w:sz w:val="20"/>
          <w:szCs w:val="20"/>
        </w:rPr>
        <w:t>•The decrease in cash flow provided by operations during 2019 was primarily driven by chang</w:t>
      </w:r>
      <w:r>
        <w:rPr>
          <w:rFonts w:ascii="Arial" w:eastAsia="Times New Roman" w:hAnsi="Arial" w:cs="Arial"/>
          <w:color w:val="000000"/>
          <w:sz w:val="20"/>
          <w:szCs w:val="20"/>
        </w:rPr>
        <w:t xml:space="preserve">es in operating assets and liabilities, partially offset by stronger contributions from our operating segments. </w:t>
      </w:r>
    </w:p>
    <w:p w:rsidR="00000000" w:rsidRDefault="00DA77C3">
      <w:pPr>
        <w:divId w:val="951011856"/>
        <w:rPr>
          <w:rFonts w:eastAsia="Times New Roman"/>
        </w:rPr>
      </w:pPr>
    </w:p>
    <w:p w:rsidR="00000000" w:rsidRDefault="00DA77C3">
      <w:pPr>
        <w:divId w:val="2012220935"/>
        <w:rPr>
          <w:rFonts w:eastAsia="Times New Roman"/>
        </w:rPr>
      </w:pPr>
      <w:r>
        <w:rPr>
          <w:rFonts w:ascii="Arial" w:eastAsia="Times New Roman" w:hAnsi="Arial" w:cs="Arial"/>
          <w:b/>
          <w:bCs/>
          <w:color w:val="000000"/>
          <w:sz w:val="20"/>
          <w:szCs w:val="20"/>
        </w:rPr>
        <w:t>Investing Activities</w:t>
      </w:r>
    </w:p>
    <w:p w:rsidR="00000000" w:rsidRDefault="00DA77C3">
      <w:pPr>
        <w:divId w:val="520627280"/>
        <w:rPr>
          <w:rFonts w:eastAsia="Times New Roman"/>
        </w:rPr>
      </w:pPr>
      <w:r>
        <w:rPr>
          <w:rFonts w:ascii="Arial" w:eastAsia="Times New Roman" w:hAnsi="Arial" w:cs="Arial"/>
          <w:color w:val="000000"/>
          <w:sz w:val="20"/>
          <w:szCs w:val="20"/>
        </w:rPr>
        <w:t xml:space="preserve">We continue with the execution of our growth capital program which is further described in Part II. </w:t>
      </w:r>
      <w:r>
        <w:rPr>
          <w:rFonts w:ascii="Arial" w:eastAsia="Times New Roman" w:hAnsi="Arial" w:cs="Arial"/>
          <w:i/>
          <w:iCs/>
          <w:color w:val="000000"/>
          <w:sz w:val="20"/>
          <w:szCs w:val="20"/>
        </w:rPr>
        <w:t>Item 7. Management's</w:t>
      </w:r>
      <w:r>
        <w:rPr>
          <w:rFonts w:ascii="Arial" w:eastAsia="Times New Roman" w:hAnsi="Arial" w:cs="Arial"/>
          <w:i/>
          <w:iCs/>
          <w:color w:val="000000"/>
          <w:sz w:val="20"/>
          <w:szCs w:val="20"/>
        </w:rPr>
        <w:t xml:space="preserve"> Discussion and Analysis of Financial Condition and Results of Operations - Growth Projects - Commercially Secured Projects</w:t>
      </w:r>
      <w:r>
        <w:rPr>
          <w:rFonts w:ascii="Arial" w:eastAsia="Times New Roman" w:hAnsi="Arial" w:cs="Arial"/>
          <w:color w:val="000000"/>
          <w:sz w:val="20"/>
          <w:szCs w:val="20"/>
        </w:rPr>
        <w:t>. The timing of project approval, construction and in-service dates impacts the timing of cash requirements.</w:t>
      </w:r>
    </w:p>
    <w:p w:rsidR="00000000" w:rsidRDefault="00DA77C3">
      <w:pPr>
        <w:divId w:val="694622173"/>
        <w:rPr>
          <w:rFonts w:eastAsia="Times New Roman"/>
        </w:rPr>
      </w:pPr>
      <w:r>
        <w:rPr>
          <w:rFonts w:ascii="Arial" w:eastAsia="Times New Roman" w:hAnsi="Arial" w:cs="Arial"/>
          <w:color w:val="000000"/>
          <w:sz w:val="20"/>
          <w:szCs w:val="20"/>
        </w:rPr>
        <w:t> </w:t>
      </w:r>
    </w:p>
    <w:p w:rsidR="00000000" w:rsidRDefault="00DA77C3">
      <w:pPr>
        <w:divId w:val="2093623068"/>
        <w:rPr>
          <w:rFonts w:eastAsia="Times New Roman"/>
        </w:rPr>
      </w:pPr>
      <w:r>
        <w:rPr>
          <w:rFonts w:ascii="Arial" w:eastAsia="Times New Roman" w:hAnsi="Arial" w:cs="Arial"/>
          <w:color w:val="000000"/>
          <w:sz w:val="20"/>
          <w:szCs w:val="20"/>
        </w:rPr>
        <w:t>A summary of additions</w:t>
      </w:r>
      <w:r>
        <w:rPr>
          <w:rFonts w:ascii="Arial" w:eastAsia="Times New Roman" w:hAnsi="Arial" w:cs="Arial"/>
          <w:color w:val="000000"/>
          <w:sz w:val="20"/>
          <w:szCs w:val="20"/>
        </w:rPr>
        <w:t xml:space="preserve"> to property, plant and equipment for the years ended December 31, 2020, 2019 and 2018 is set out below:</w:t>
      </w:r>
    </w:p>
    <w:tbl>
      <w:tblPr>
        <w:tblW w:w="4975" w:type="pct"/>
        <w:tblCellMar>
          <w:top w:w="15" w:type="dxa"/>
          <w:left w:w="15" w:type="dxa"/>
          <w:bottom w:w="15" w:type="dxa"/>
          <w:right w:w="15" w:type="dxa"/>
        </w:tblCellMar>
        <w:tblLook w:val="04A0" w:firstRow="1" w:lastRow="0" w:firstColumn="1" w:lastColumn="0" w:noHBand="0" w:noVBand="1"/>
      </w:tblPr>
      <w:tblGrid>
        <w:gridCol w:w="69"/>
        <w:gridCol w:w="5485"/>
        <w:gridCol w:w="36"/>
        <w:gridCol w:w="69"/>
        <w:gridCol w:w="733"/>
        <w:gridCol w:w="36"/>
        <w:gridCol w:w="69"/>
        <w:gridCol w:w="812"/>
        <w:gridCol w:w="36"/>
        <w:gridCol w:w="70"/>
        <w:gridCol w:w="813"/>
        <w:gridCol w:w="36"/>
      </w:tblGrid>
      <w:tr w:rsidR="00000000">
        <w:trPr>
          <w:divId w:val="550503378"/>
        </w:trPr>
        <w:tc>
          <w:tcPr>
            <w:tcW w:w="50" w:type="pct"/>
            <w:vAlign w:val="center"/>
            <w:hideMark/>
          </w:tcPr>
          <w:p w:rsidR="00000000" w:rsidRDefault="00DA77C3">
            <w:pPr>
              <w:rPr>
                <w:rFonts w:eastAsia="Times New Roman"/>
              </w:rPr>
            </w:pPr>
          </w:p>
        </w:tc>
        <w:tc>
          <w:tcPr>
            <w:tcW w:w="3326"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52"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0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0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550503378"/>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Year ended December 31,</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2019</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2018</w:t>
            </w:r>
          </w:p>
        </w:tc>
      </w:tr>
      <w:tr w:rsidR="00000000">
        <w:trPr>
          <w:divId w:val="550503378"/>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b/>
                <w:bCs/>
                <w:color w:val="000000"/>
                <w:sz w:val="2"/>
                <w:szCs w:val="2"/>
              </w:rPr>
              <w:t> </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550503378"/>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Liquids Pipelines</w:t>
            </w: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2,032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2,548 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3,102 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550503378"/>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Gas Transmission and Midstream</w:t>
            </w: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2,066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1,695 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2,578 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550503378"/>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Gas Distribution and Storage</w:t>
            </w: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1,134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1,100 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1,066 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550503378"/>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 xml:space="preserve">Renewable Power Generation </w:t>
            </w: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81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23 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33 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550503378"/>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Energy Services</w:t>
            </w: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2 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550503378"/>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Eliminations and Other</w:t>
            </w: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90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124 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27 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550503378"/>
        </w:trPr>
        <w:tc>
          <w:tcPr>
            <w:tcW w:w="0" w:type="auto"/>
            <w:gridSpan w:val="3"/>
            <w:tcBorders>
              <w:top w:val="single" w:sz="8" w:space="0" w:color="000000"/>
              <w:bottom w:val="single" w:sz="1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Total capital expenditures</w:t>
            </w: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5,405</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5,492 </w:t>
            </w:r>
          </w:p>
        </w:tc>
        <w:tc>
          <w:tcPr>
            <w:tcW w:w="0" w:type="auto"/>
            <w:tcBorders>
              <w:top w:val="single" w:sz="8" w:space="0" w:color="000000"/>
              <w:bottom w:val="single" w:sz="1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6,806 </w:t>
            </w:r>
          </w:p>
        </w:tc>
        <w:tc>
          <w:tcPr>
            <w:tcW w:w="0" w:type="auto"/>
            <w:tcBorders>
              <w:top w:val="single" w:sz="8" w:space="0" w:color="000000"/>
              <w:bottom w:val="single" w:sz="18" w:space="0" w:color="000000"/>
            </w:tcBorders>
            <w:tcMar>
              <w:top w:w="30" w:type="dxa"/>
              <w:left w:w="0" w:type="dxa"/>
              <w:bottom w:w="30" w:type="dxa"/>
              <w:right w:w="20" w:type="dxa"/>
            </w:tcMar>
            <w:hideMark/>
          </w:tcPr>
          <w:p w:rsidR="00000000" w:rsidRDefault="00DA77C3">
            <w:pPr>
              <w:jc w:val="right"/>
              <w:rPr>
                <w:rFonts w:eastAsia="Times New Roman"/>
              </w:rPr>
            </w:pPr>
          </w:p>
        </w:tc>
      </w:tr>
    </w:tbl>
    <w:p w:rsidR="00000000" w:rsidRDefault="00DA77C3">
      <w:pPr>
        <w:divId w:val="191497641"/>
        <w:rPr>
          <w:rFonts w:eastAsia="Times New Roman"/>
        </w:rPr>
      </w:pPr>
      <w:r>
        <w:rPr>
          <w:rFonts w:ascii="Arial" w:eastAsia="Times New Roman" w:hAnsi="Arial" w:cs="Arial"/>
          <w:color w:val="000000"/>
          <w:sz w:val="20"/>
          <w:szCs w:val="20"/>
        </w:rPr>
        <w:t> </w:t>
      </w:r>
    </w:p>
    <w:p w:rsidR="00000000" w:rsidRDefault="00DA77C3">
      <w:pPr>
        <w:jc w:val="center"/>
        <w:divId w:val="1085807955"/>
        <w:rPr>
          <w:rFonts w:eastAsia="Times New Roman"/>
        </w:rPr>
      </w:pPr>
      <w:r>
        <w:rPr>
          <w:rFonts w:ascii="Arial" w:eastAsia="Times New Roman" w:hAnsi="Arial" w:cs="Arial"/>
          <w:color w:val="000000"/>
          <w:sz w:val="20"/>
          <w:szCs w:val="20"/>
        </w:rPr>
        <w:t>82</w:t>
      </w:r>
    </w:p>
    <w:p w:rsidR="00000000" w:rsidRDefault="00DA77C3">
      <w:pPr>
        <w:rPr>
          <w:rFonts w:eastAsia="Times New Roman"/>
        </w:rPr>
      </w:pPr>
      <w:r>
        <w:rPr>
          <w:rFonts w:eastAsia="Times New Roman"/>
        </w:rPr>
        <w:pict>
          <v:rect id="_x0000_i1116" style="width:0;height:1.5pt" o:hralign="center" o:hrstd="t" o:hr="t" fillcolor="#a0a0a0" stroked="f"/>
        </w:pict>
      </w:r>
    </w:p>
    <w:p w:rsidR="00000000" w:rsidRDefault="00DA77C3">
      <w:pPr>
        <w:jc w:val="center"/>
        <w:divId w:val="499319060"/>
        <w:rPr>
          <w:rFonts w:eastAsia="Times New Roman"/>
        </w:rPr>
      </w:pPr>
    </w:p>
    <w:p w:rsidR="00000000" w:rsidRDefault="00DA77C3">
      <w:pPr>
        <w:divId w:val="1955942691"/>
        <w:rPr>
          <w:rFonts w:eastAsia="Times New Roman"/>
        </w:rPr>
      </w:pPr>
      <w:r>
        <w:rPr>
          <w:rFonts w:ascii="Arial" w:eastAsia="Times New Roman" w:hAnsi="Arial" w:cs="Arial"/>
          <w:b/>
          <w:bCs/>
          <w:color w:val="000000"/>
          <w:sz w:val="20"/>
          <w:szCs w:val="20"/>
        </w:rPr>
        <w:t>2020</w:t>
      </w:r>
    </w:p>
    <w:p w:rsidR="00000000" w:rsidRDefault="00DA77C3">
      <w:pPr>
        <w:divId w:val="1281910140"/>
        <w:rPr>
          <w:rFonts w:eastAsia="Times New Roman"/>
        </w:rPr>
      </w:pPr>
      <w:r>
        <w:rPr>
          <w:rFonts w:ascii="Arial" w:eastAsia="Times New Roman" w:hAnsi="Arial" w:cs="Arial"/>
          <w:color w:val="000000"/>
          <w:sz w:val="20"/>
          <w:szCs w:val="20"/>
        </w:rPr>
        <w:t>The increase in cash used in investing activities primarily resulted from the following factors:</w:t>
      </w:r>
    </w:p>
    <w:p w:rsidR="00000000" w:rsidRDefault="00DA77C3">
      <w:pPr>
        <w:ind w:hanging="360"/>
        <w:divId w:val="2057855061"/>
        <w:rPr>
          <w:rFonts w:eastAsia="Times New Roman"/>
        </w:rPr>
      </w:pPr>
      <w:r>
        <w:rPr>
          <w:rFonts w:ascii="Arial" w:eastAsia="Times New Roman" w:hAnsi="Arial" w:cs="Arial"/>
          <w:color w:val="000000"/>
          <w:sz w:val="20"/>
          <w:szCs w:val="20"/>
        </w:rPr>
        <w:t>•Lower proceeds from asset dispositions in 2020 compared with 2019, primarily due to the sale of the federally regul</w:t>
      </w:r>
      <w:r>
        <w:rPr>
          <w:rFonts w:ascii="Arial" w:eastAsia="Times New Roman" w:hAnsi="Arial" w:cs="Arial"/>
          <w:color w:val="000000"/>
          <w:sz w:val="20"/>
          <w:szCs w:val="20"/>
        </w:rPr>
        <w:t>ated portion of our Canadian natural gas gathering and processing businesses assets on December 31, 2019.</w:t>
      </w:r>
    </w:p>
    <w:p w:rsidR="00000000" w:rsidRDefault="00DA77C3">
      <w:pPr>
        <w:ind w:hanging="360"/>
        <w:divId w:val="1269659840"/>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The factor above was partially offset by lower contributions to the Gray Oak Holdings LLC equity investment in 2020, higher return of capital primarily from equity investments in Seaway Crude Holdings LLC, MarEn Bakken Company LLC, Gray Oak Holdings LLC, a</w:t>
      </w:r>
      <w:r>
        <w:rPr>
          <w:rFonts w:ascii="Arial" w:eastAsia="Times New Roman" w:hAnsi="Arial" w:cs="Arial"/>
          <w:color w:val="000000"/>
          <w:sz w:val="20"/>
          <w:szCs w:val="20"/>
        </w:rPr>
        <w:t xml:space="preserve">nd Enbridge Renewable Infrastructure Investments S.a.r.l., and lower net cash invested in affiliate loans in 2020 compared with 2019. </w:t>
      </w:r>
    </w:p>
    <w:p w:rsidR="00000000" w:rsidRDefault="00DA77C3">
      <w:pPr>
        <w:divId w:val="177619582"/>
        <w:rPr>
          <w:rFonts w:eastAsia="Times New Roman"/>
        </w:rPr>
      </w:pPr>
    </w:p>
    <w:p w:rsidR="00000000" w:rsidRDefault="00DA77C3">
      <w:pPr>
        <w:divId w:val="112403233"/>
        <w:rPr>
          <w:rFonts w:eastAsia="Times New Roman"/>
        </w:rPr>
      </w:pPr>
      <w:r>
        <w:rPr>
          <w:rFonts w:ascii="Arial" w:eastAsia="Times New Roman" w:hAnsi="Arial" w:cs="Arial"/>
          <w:b/>
          <w:bCs/>
          <w:color w:val="000000"/>
          <w:sz w:val="20"/>
          <w:szCs w:val="20"/>
        </w:rPr>
        <w:t>2019</w:t>
      </w:r>
    </w:p>
    <w:p w:rsidR="00000000" w:rsidRDefault="00DA77C3">
      <w:pPr>
        <w:divId w:val="964964737"/>
        <w:rPr>
          <w:rFonts w:eastAsia="Times New Roman"/>
        </w:rPr>
      </w:pPr>
      <w:r>
        <w:rPr>
          <w:rFonts w:ascii="Arial" w:eastAsia="Times New Roman" w:hAnsi="Arial" w:cs="Arial"/>
          <w:color w:val="000000"/>
          <w:sz w:val="20"/>
          <w:szCs w:val="20"/>
        </w:rPr>
        <w:t>The increase in cash used in investing activities primarily resulted from the following factors:</w:t>
      </w:r>
    </w:p>
    <w:p w:rsidR="00000000" w:rsidRDefault="00DA77C3">
      <w:pPr>
        <w:ind w:hanging="360"/>
        <w:divId w:val="971715958"/>
        <w:rPr>
          <w:rFonts w:eastAsia="Times New Roman"/>
        </w:rPr>
      </w:pPr>
      <w:r>
        <w:rPr>
          <w:rFonts w:ascii="Arial" w:eastAsia="Times New Roman" w:hAnsi="Arial" w:cs="Arial"/>
          <w:color w:val="000000"/>
          <w:sz w:val="20"/>
          <w:szCs w:val="20"/>
        </w:rPr>
        <w:t>•Lower proceeds f</w:t>
      </w:r>
      <w:r>
        <w:rPr>
          <w:rFonts w:ascii="Arial" w:eastAsia="Times New Roman" w:hAnsi="Arial" w:cs="Arial"/>
          <w:color w:val="000000"/>
          <w:sz w:val="20"/>
          <w:szCs w:val="20"/>
        </w:rPr>
        <w:t xml:space="preserve">rom asset dispositions in 2019 compared with 2018. In 2019, the proceeds from dispositions reflects the sale of the federally regulated portion of our Canadian natural gas gathering and processing businesses assets, St. Lawrence Gas and EGNB. In 2018, the </w:t>
      </w:r>
      <w:r>
        <w:rPr>
          <w:rFonts w:ascii="Arial" w:eastAsia="Times New Roman" w:hAnsi="Arial" w:cs="Arial"/>
          <w:color w:val="000000"/>
          <w:sz w:val="20"/>
          <w:szCs w:val="20"/>
        </w:rPr>
        <w:t>proceeds from dispositions reflects the sale of Midcoast Operating, L.P. and its subsidiaries (MOLP), a portion of our renewable assets and the provincially regulated portion of our Canadian natural gas gathering and processing businesses assets.</w:t>
      </w:r>
    </w:p>
    <w:p w:rsidR="00000000" w:rsidRDefault="00DA77C3">
      <w:pPr>
        <w:ind w:hanging="360"/>
        <w:divId w:val="25453731"/>
        <w:rPr>
          <w:rFonts w:eastAsia="Times New Roman"/>
        </w:rPr>
      </w:pPr>
      <w:r>
        <w:rPr>
          <w:rFonts w:ascii="Arial" w:eastAsia="Times New Roman" w:hAnsi="Arial" w:cs="Arial"/>
          <w:color w:val="000000"/>
          <w:sz w:val="20"/>
          <w:szCs w:val="20"/>
        </w:rPr>
        <w:t>•The abse</w:t>
      </w:r>
      <w:r>
        <w:rPr>
          <w:rFonts w:ascii="Arial" w:eastAsia="Times New Roman" w:hAnsi="Arial" w:cs="Arial"/>
          <w:color w:val="000000"/>
          <w:sz w:val="20"/>
          <w:szCs w:val="20"/>
        </w:rPr>
        <w:t xml:space="preserve">nce in 2019 of a distribution received from Sabal Trail in 2018 as a partial return of capital for construction and development costs previously funded by Sabal Trail's partners. </w:t>
      </w:r>
    </w:p>
    <w:p w:rsidR="00000000" w:rsidRDefault="00DA77C3">
      <w:pPr>
        <w:divId w:val="1908569220"/>
        <w:rPr>
          <w:rFonts w:eastAsia="Times New Roman"/>
        </w:rPr>
      </w:pPr>
    </w:p>
    <w:p w:rsidR="00000000" w:rsidRDefault="00DA77C3">
      <w:pPr>
        <w:divId w:val="437674450"/>
        <w:rPr>
          <w:rFonts w:eastAsia="Times New Roman"/>
        </w:rPr>
      </w:pPr>
      <w:r>
        <w:rPr>
          <w:rFonts w:ascii="Arial" w:eastAsia="Times New Roman" w:hAnsi="Arial" w:cs="Arial"/>
          <w:b/>
          <w:bCs/>
          <w:color w:val="000000"/>
          <w:sz w:val="20"/>
          <w:szCs w:val="20"/>
        </w:rPr>
        <w:t>Financing Activities</w:t>
      </w:r>
    </w:p>
    <w:p w:rsidR="00000000" w:rsidRDefault="00DA77C3">
      <w:pPr>
        <w:divId w:val="1818303323"/>
        <w:rPr>
          <w:rFonts w:eastAsia="Times New Roman"/>
        </w:rPr>
      </w:pPr>
      <w:r>
        <w:rPr>
          <w:rFonts w:ascii="Arial" w:eastAsia="Times New Roman" w:hAnsi="Arial" w:cs="Arial"/>
          <w:b/>
          <w:bCs/>
          <w:color w:val="000000"/>
          <w:sz w:val="20"/>
          <w:szCs w:val="20"/>
        </w:rPr>
        <w:t>2020</w:t>
      </w:r>
    </w:p>
    <w:p w:rsidR="00000000" w:rsidRDefault="00DA77C3">
      <w:pPr>
        <w:divId w:val="146628769"/>
        <w:rPr>
          <w:rFonts w:eastAsia="Times New Roman"/>
        </w:rPr>
      </w:pPr>
      <w:r>
        <w:rPr>
          <w:rFonts w:ascii="Arial" w:eastAsia="Times New Roman" w:hAnsi="Arial" w:cs="Arial"/>
          <w:color w:val="000000"/>
          <w:sz w:val="20"/>
          <w:szCs w:val="20"/>
        </w:rPr>
        <w:t>Cash used in financing activities in 2020 was co</w:t>
      </w:r>
      <w:r>
        <w:rPr>
          <w:rFonts w:ascii="Arial" w:eastAsia="Times New Roman" w:hAnsi="Arial" w:cs="Arial"/>
          <w:color w:val="000000"/>
          <w:sz w:val="20"/>
          <w:szCs w:val="20"/>
        </w:rPr>
        <w:t xml:space="preserve">nsistent with 2019 due to the following factors: </w:t>
      </w:r>
    </w:p>
    <w:p w:rsidR="00000000" w:rsidRDefault="00DA77C3">
      <w:pPr>
        <w:ind w:hanging="360"/>
        <w:divId w:val="629626299"/>
        <w:rPr>
          <w:rFonts w:eastAsia="Times New Roman"/>
        </w:rPr>
      </w:pPr>
      <w:r>
        <w:rPr>
          <w:rFonts w:ascii="Arial" w:eastAsia="Times New Roman" w:hAnsi="Arial" w:cs="Arial"/>
          <w:color w:val="000000"/>
          <w:sz w:val="20"/>
          <w:szCs w:val="20"/>
        </w:rPr>
        <w:t>•Increased commercial paper and credit facility draws, increased short-term borrowings and lower repayments of maturing long-term debt in 2020 compared with 2019, partially offset by lower issuances of long</w:t>
      </w:r>
      <w:r>
        <w:rPr>
          <w:rFonts w:ascii="Arial" w:eastAsia="Times New Roman" w:hAnsi="Arial" w:cs="Arial"/>
          <w:color w:val="000000"/>
          <w:sz w:val="20"/>
          <w:szCs w:val="20"/>
        </w:rPr>
        <w:t>-term debt.</w:t>
      </w:r>
    </w:p>
    <w:p w:rsidR="00000000" w:rsidRDefault="00DA77C3">
      <w:pPr>
        <w:ind w:hanging="360"/>
        <w:divId w:val="87579504"/>
        <w:rPr>
          <w:rFonts w:eastAsia="Times New Roman"/>
        </w:rPr>
      </w:pPr>
      <w:r>
        <w:rPr>
          <w:rFonts w:ascii="Arial" w:eastAsia="Times New Roman" w:hAnsi="Arial" w:cs="Arial"/>
          <w:color w:val="000000"/>
          <w:sz w:val="20"/>
          <w:szCs w:val="20"/>
        </w:rPr>
        <w:t>•    The absence in 2020 of cash used in the redemption of Westcoast's Series 7 and Series 8 preferred shares in 2019.</w:t>
      </w:r>
    </w:p>
    <w:p w:rsidR="00000000" w:rsidRDefault="00DA77C3">
      <w:pPr>
        <w:ind w:hanging="360"/>
        <w:divId w:val="2080594599"/>
        <w:rPr>
          <w:rFonts w:eastAsia="Times New Roman"/>
        </w:rPr>
      </w:pPr>
      <w:r>
        <w:rPr>
          <w:rFonts w:ascii="Arial" w:eastAsia="Times New Roman" w:hAnsi="Arial" w:cs="Arial"/>
          <w:color w:val="000000"/>
          <w:sz w:val="20"/>
          <w:szCs w:val="20"/>
        </w:rPr>
        <w:t>•    The factors above were offset by higher common share dividend payments in 2020 due to the increase in our common share d</w:t>
      </w:r>
      <w:r>
        <w:rPr>
          <w:rFonts w:ascii="Arial" w:eastAsia="Times New Roman" w:hAnsi="Arial" w:cs="Arial"/>
          <w:color w:val="000000"/>
          <w:sz w:val="20"/>
          <w:szCs w:val="20"/>
        </w:rPr>
        <w:t>ividend rate.</w:t>
      </w:r>
    </w:p>
    <w:p w:rsidR="00000000" w:rsidRDefault="00DA77C3">
      <w:pPr>
        <w:divId w:val="1531646187"/>
        <w:rPr>
          <w:rFonts w:eastAsia="Times New Roman"/>
        </w:rPr>
      </w:pPr>
    </w:p>
    <w:p w:rsidR="00000000" w:rsidRDefault="00DA77C3">
      <w:pPr>
        <w:divId w:val="278462792"/>
        <w:rPr>
          <w:rFonts w:eastAsia="Times New Roman"/>
        </w:rPr>
      </w:pPr>
      <w:r>
        <w:rPr>
          <w:rFonts w:ascii="Arial" w:eastAsia="Times New Roman" w:hAnsi="Arial" w:cs="Arial"/>
          <w:b/>
          <w:bCs/>
          <w:color w:val="000000"/>
          <w:sz w:val="20"/>
          <w:szCs w:val="20"/>
        </w:rPr>
        <w:t>2019</w:t>
      </w:r>
    </w:p>
    <w:p w:rsidR="00000000" w:rsidRDefault="00DA77C3">
      <w:pPr>
        <w:divId w:val="950285589"/>
        <w:rPr>
          <w:rFonts w:eastAsia="Times New Roman"/>
        </w:rPr>
      </w:pPr>
      <w:r>
        <w:rPr>
          <w:rFonts w:ascii="Arial" w:eastAsia="Times New Roman" w:hAnsi="Arial" w:cs="Arial"/>
          <w:color w:val="000000"/>
          <w:sz w:val="20"/>
          <w:szCs w:val="20"/>
        </w:rPr>
        <w:t>The decrease in cash used in financing activities primarily resulted from the following factors:</w:t>
      </w:r>
    </w:p>
    <w:p w:rsidR="00000000" w:rsidRDefault="00DA77C3">
      <w:pPr>
        <w:ind w:hanging="360"/>
        <w:divId w:val="1844472303"/>
        <w:rPr>
          <w:rFonts w:eastAsia="Times New Roman"/>
        </w:rPr>
      </w:pPr>
      <w:r>
        <w:rPr>
          <w:rFonts w:ascii="Arial" w:eastAsia="Times New Roman" w:hAnsi="Arial" w:cs="Arial"/>
          <w:color w:val="000000"/>
          <w:sz w:val="20"/>
          <w:szCs w:val="20"/>
        </w:rPr>
        <w:t xml:space="preserve">•Increased commercial paper and credit facility draws and increased long-term debt issued in 2019 compared with 2018, partially offset by </w:t>
      </w:r>
      <w:r>
        <w:rPr>
          <w:rFonts w:ascii="Arial" w:eastAsia="Times New Roman" w:hAnsi="Arial" w:cs="Arial"/>
          <w:color w:val="000000"/>
          <w:sz w:val="20"/>
          <w:szCs w:val="20"/>
        </w:rPr>
        <w:t>higher repayments of maturing long-term debt.</w:t>
      </w:r>
    </w:p>
    <w:p w:rsidR="00000000" w:rsidRDefault="00DA77C3">
      <w:pPr>
        <w:ind w:hanging="360"/>
        <w:divId w:val="667563497"/>
        <w:rPr>
          <w:rFonts w:eastAsia="Times New Roman"/>
        </w:rPr>
      </w:pPr>
      <w:r>
        <w:rPr>
          <w:rFonts w:ascii="Arial" w:eastAsia="Times New Roman" w:hAnsi="Arial" w:cs="Arial"/>
          <w:color w:val="000000"/>
          <w:sz w:val="20"/>
          <w:szCs w:val="20"/>
        </w:rPr>
        <w:t>•    Decreased distributions to noncontrolling interests and redeemable noncontrolling interests in 2019 primarily as a result of the buy-ins of our sponsored vehicles: SEP, Enbridge Energy Partners, L.P. (EEP)</w:t>
      </w:r>
      <w:r>
        <w:rPr>
          <w:rFonts w:ascii="Arial" w:eastAsia="Times New Roman" w:hAnsi="Arial" w:cs="Arial"/>
          <w:color w:val="000000"/>
          <w:sz w:val="20"/>
          <w:szCs w:val="20"/>
        </w:rPr>
        <w:t>, Enbridge Energy Management, L.L.C. (EEM) and Enbridge Income Fund Holdings Inc. (ENF), (collectively, the Sponsored Vehicles) in the fourth quarter of 2018.</w:t>
      </w:r>
    </w:p>
    <w:p w:rsidR="00000000" w:rsidRDefault="00DA77C3">
      <w:pPr>
        <w:ind w:hanging="360"/>
        <w:divId w:val="1355426892"/>
        <w:rPr>
          <w:rFonts w:eastAsia="Times New Roman"/>
        </w:rPr>
      </w:pPr>
      <w:r>
        <w:rPr>
          <w:rFonts w:ascii="Arial" w:eastAsia="Times New Roman" w:hAnsi="Arial" w:cs="Arial"/>
          <w:color w:val="000000"/>
          <w:sz w:val="20"/>
          <w:szCs w:val="20"/>
        </w:rPr>
        <w:t>•    The absence in 2019 of proceeds received from the sale of a portion of our interest in our C</w:t>
      </w:r>
      <w:r>
        <w:rPr>
          <w:rFonts w:ascii="Arial" w:eastAsia="Times New Roman" w:hAnsi="Arial" w:cs="Arial"/>
          <w:color w:val="000000"/>
          <w:sz w:val="20"/>
          <w:szCs w:val="20"/>
        </w:rPr>
        <w:t>anadian and US renewable assets to CPP Investments in the third quarter of 2018.</w:t>
      </w:r>
    </w:p>
    <w:p w:rsidR="00000000" w:rsidRDefault="00DA77C3">
      <w:pPr>
        <w:ind w:hanging="360"/>
        <w:divId w:val="2024164091"/>
        <w:rPr>
          <w:rFonts w:eastAsia="Times New Roman"/>
        </w:rPr>
      </w:pPr>
      <w:r>
        <w:rPr>
          <w:rFonts w:ascii="Arial" w:eastAsia="Times New Roman" w:hAnsi="Arial" w:cs="Arial"/>
          <w:color w:val="000000"/>
          <w:sz w:val="20"/>
          <w:szCs w:val="20"/>
        </w:rPr>
        <w:t>•    The factors above were partially offset by higher common share dividend payments in 2019 due to the increase in the common share dividend rate and an increase in the numb</w:t>
      </w:r>
      <w:r>
        <w:rPr>
          <w:rFonts w:ascii="Arial" w:eastAsia="Times New Roman" w:hAnsi="Arial" w:cs="Arial"/>
          <w:color w:val="000000"/>
          <w:sz w:val="20"/>
          <w:szCs w:val="20"/>
        </w:rPr>
        <w:t>er of common shares outstanding in connection with the Sponsored Vehicles buy-in in the fourth quarter of 2018.</w:t>
      </w:r>
    </w:p>
    <w:p w:rsidR="00000000" w:rsidRDefault="00DA77C3">
      <w:pPr>
        <w:divId w:val="277874930"/>
        <w:rPr>
          <w:rFonts w:eastAsia="Times New Roman"/>
        </w:rPr>
      </w:pPr>
    </w:p>
    <w:p w:rsidR="00000000" w:rsidRDefault="00DA77C3">
      <w:pPr>
        <w:divId w:val="705451617"/>
        <w:rPr>
          <w:rFonts w:eastAsia="Times New Roman"/>
        </w:rPr>
      </w:pPr>
      <w:r>
        <w:rPr>
          <w:rFonts w:ascii="Arial" w:eastAsia="Times New Roman" w:hAnsi="Arial" w:cs="Arial"/>
          <w:b/>
          <w:bCs/>
          <w:color w:val="000000"/>
          <w:sz w:val="20"/>
          <w:szCs w:val="20"/>
        </w:rPr>
        <w:t>OFF-BALANCE SHEET ARRANGEMENTS</w:t>
      </w:r>
    </w:p>
    <w:p w:rsidR="00000000" w:rsidRDefault="00DA77C3">
      <w:pPr>
        <w:divId w:val="1895460533"/>
        <w:rPr>
          <w:rFonts w:eastAsia="Times New Roman"/>
        </w:rPr>
      </w:pPr>
      <w:r>
        <w:rPr>
          <w:rFonts w:ascii="Arial" w:eastAsia="Times New Roman" w:hAnsi="Arial" w:cs="Arial"/>
          <w:color w:val="000000"/>
          <w:sz w:val="20"/>
          <w:szCs w:val="20"/>
        </w:rPr>
        <w:t>We enter into guarantee arrangements in the normal course of business to facilitate commercial transactions with third parties. These arrangements include financial guarantees, stand-by letters of credit, debt guarantees, surety bonds and indemnifications.</w:t>
      </w:r>
      <w:r>
        <w:rPr>
          <w:rFonts w:ascii="Arial" w:eastAsia="Times New Roman" w:hAnsi="Arial" w:cs="Arial"/>
          <w:color w:val="000000"/>
          <w:sz w:val="20"/>
          <w:szCs w:val="20"/>
        </w:rPr>
        <w:t xml:space="preserve"> See Part II. </w:t>
      </w:r>
      <w:r>
        <w:rPr>
          <w:rFonts w:ascii="Arial" w:eastAsia="Times New Roman" w:hAnsi="Arial" w:cs="Arial"/>
          <w:i/>
          <w:iCs/>
          <w:color w:val="000000"/>
          <w:sz w:val="20"/>
          <w:szCs w:val="20"/>
        </w:rPr>
        <w:t>Item 8. Financial Statements and Supplementary Data - Note 31. Guarantees</w:t>
      </w:r>
      <w:r>
        <w:rPr>
          <w:rFonts w:ascii="Arial" w:eastAsia="Times New Roman" w:hAnsi="Arial" w:cs="Arial"/>
          <w:color w:val="000000"/>
          <w:sz w:val="20"/>
          <w:szCs w:val="20"/>
        </w:rPr>
        <w:t xml:space="preserve"> for further discussion of guarantee arrangements.</w:t>
      </w:r>
    </w:p>
    <w:p w:rsidR="00000000" w:rsidRDefault="00DA77C3">
      <w:pPr>
        <w:divId w:val="1367869397"/>
        <w:rPr>
          <w:rFonts w:eastAsia="Times New Roman"/>
        </w:rPr>
      </w:pPr>
    </w:p>
    <w:p w:rsidR="00000000" w:rsidRDefault="00DA77C3">
      <w:pPr>
        <w:jc w:val="center"/>
        <w:divId w:val="2026591180"/>
        <w:rPr>
          <w:rFonts w:eastAsia="Times New Roman"/>
        </w:rPr>
      </w:pPr>
      <w:r>
        <w:rPr>
          <w:rFonts w:ascii="Arial" w:eastAsia="Times New Roman" w:hAnsi="Arial" w:cs="Arial"/>
          <w:color w:val="000000"/>
          <w:sz w:val="20"/>
          <w:szCs w:val="20"/>
        </w:rPr>
        <w:t>83</w:t>
      </w:r>
    </w:p>
    <w:p w:rsidR="00000000" w:rsidRDefault="00DA77C3">
      <w:pPr>
        <w:rPr>
          <w:rFonts w:eastAsia="Times New Roman"/>
        </w:rPr>
      </w:pPr>
      <w:r>
        <w:rPr>
          <w:rFonts w:eastAsia="Times New Roman"/>
        </w:rPr>
        <w:pict>
          <v:rect id="_x0000_i1117" style="width:0;height:1.5pt" o:hralign="center" o:hrstd="t" o:hr="t" fillcolor="#a0a0a0" stroked="f"/>
        </w:pict>
      </w:r>
    </w:p>
    <w:p w:rsidR="00000000" w:rsidRDefault="00DA77C3">
      <w:pPr>
        <w:jc w:val="center"/>
        <w:divId w:val="3090037"/>
        <w:rPr>
          <w:rFonts w:eastAsia="Times New Roman"/>
        </w:rPr>
      </w:pPr>
    </w:p>
    <w:p w:rsidR="00000000" w:rsidRDefault="00DA77C3">
      <w:pPr>
        <w:divId w:val="1730760997"/>
        <w:rPr>
          <w:rFonts w:eastAsia="Times New Roman"/>
        </w:rPr>
      </w:pPr>
      <w:r>
        <w:rPr>
          <w:rFonts w:ascii="Arial" w:eastAsia="Times New Roman" w:hAnsi="Arial" w:cs="Arial"/>
          <w:color w:val="000000"/>
          <w:sz w:val="20"/>
          <w:szCs w:val="20"/>
        </w:rPr>
        <w:t>Most of the guarantee arrangements that we enter into enhance the credit s</w:t>
      </w:r>
      <w:r>
        <w:rPr>
          <w:rFonts w:ascii="Arial" w:eastAsia="Times New Roman" w:hAnsi="Arial" w:cs="Arial"/>
          <w:color w:val="000000"/>
          <w:sz w:val="20"/>
          <w:szCs w:val="20"/>
        </w:rPr>
        <w:t>tandings of certain subsidiaries, non-consolidated entities or less than 100%-owned entities, enabling them to conduct business. As such, these guarantee arrangements involve elements of performance and credit risk which are not included on our Consolidate</w:t>
      </w:r>
      <w:r>
        <w:rPr>
          <w:rFonts w:ascii="Arial" w:eastAsia="Times New Roman" w:hAnsi="Arial" w:cs="Arial"/>
          <w:color w:val="000000"/>
          <w:sz w:val="20"/>
          <w:szCs w:val="20"/>
        </w:rPr>
        <w:t>d Statements of Financial Position. The possibility of us having to honor our contingencies is largely dependent upon the future operations of our subsidiaries, investees and other third parties, or the occurrence of certain future events. Issuance of thes</w:t>
      </w:r>
      <w:r>
        <w:rPr>
          <w:rFonts w:ascii="Arial" w:eastAsia="Times New Roman" w:hAnsi="Arial" w:cs="Arial"/>
          <w:color w:val="000000"/>
          <w:sz w:val="20"/>
          <w:szCs w:val="20"/>
        </w:rPr>
        <w:t>e guarantee arrangements is not required for the majority of our operations.</w:t>
      </w:r>
    </w:p>
    <w:p w:rsidR="00000000" w:rsidRDefault="00DA77C3">
      <w:pPr>
        <w:divId w:val="696389131"/>
        <w:rPr>
          <w:rFonts w:eastAsia="Times New Roman"/>
        </w:rPr>
      </w:pPr>
    </w:p>
    <w:p w:rsidR="00000000" w:rsidRDefault="00DA77C3">
      <w:pPr>
        <w:divId w:val="1176574566"/>
        <w:rPr>
          <w:rFonts w:eastAsia="Times New Roman"/>
        </w:rPr>
      </w:pPr>
      <w:r>
        <w:rPr>
          <w:rFonts w:ascii="Arial" w:eastAsia="Times New Roman" w:hAnsi="Arial" w:cs="Arial"/>
          <w:color w:val="000000"/>
          <w:sz w:val="20"/>
          <w:szCs w:val="20"/>
        </w:rPr>
        <w:t xml:space="preserve">We do not have material off-balance sheet financing entities or structures, except for guarantee arrangements and financings entered into by our equity investments. For additional information on these commitments, see Part II. </w:t>
      </w:r>
      <w:r>
        <w:rPr>
          <w:rFonts w:ascii="Arial" w:eastAsia="Times New Roman" w:hAnsi="Arial" w:cs="Arial"/>
          <w:i/>
          <w:iCs/>
          <w:color w:val="000000"/>
          <w:sz w:val="20"/>
          <w:szCs w:val="20"/>
        </w:rPr>
        <w:t xml:space="preserve">Item 8. Financial Statements </w:t>
      </w:r>
      <w:r>
        <w:rPr>
          <w:rFonts w:ascii="Arial" w:eastAsia="Times New Roman" w:hAnsi="Arial" w:cs="Arial"/>
          <w:i/>
          <w:iCs/>
          <w:color w:val="000000"/>
          <w:sz w:val="20"/>
          <w:szCs w:val="20"/>
        </w:rPr>
        <w:t>and Supplementary Data -</w:t>
      </w:r>
      <w:r>
        <w:rPr>
          <w:rFonts w:ascii="Arial" w:eastAsia="Times New Roman" w:hAnsi="Arial" w:cs="Arial"/>
          <w:color w:val="000000"/>
          <w:sz w:val="20"/>
          <w:szCs w:val="20"/>
        </w:rPr>
        <w:t xml:space="preserve"> </w:t>
      </w:r>
      <w:r>
        <w:rPr>
          <w:rFonts w:ascii="Arial" w:eastAsia="Times New Roman" w:hAnsi="Arial" w:cs="Arial"/>
          <w:i/>
          <w:iCs/>
          <w:color w:val="000000"/>
          <w:sz w:val="20"/>
          <w:szCs w:val="20"/>
        </w:rPr>
        <w:t>Note 30. Commitments and Contingencies</w:t>
      </w:r>
      <w:r>
        <w:rPr>
          <w:rFonts w:ascii="Arial" w:eastAsia="Times New Roman" w:hAnsi="Arial" w:cs="Arial"/>
          <w:color w:val="000000"/>
          <w:sz w:val="20"/>
          <w:szCs w:val="20"/>
        </w:rPr>
        <w:t xml:space="preserve"> and</w:t>
      </w:r>
      <w:r>
        <w:rPr>
          <w:rFonts w:ascii="Arial" w:eastAsia="Times New Roman" w:hAnsi="Arial" w:cs="Arial"/>
          <w:i/>
          <w:iCs/>
          <w:color w:val="000000"/>
          <w:sz w:val="20"/>
          <w:szCs w:val="20"/>
        </w:rPr>
        <w:t xml:space="preserve"> Note 31. Guarantees</w:t>
      </w:r>
      <w:r>
        <w:rPr>
          <w:rFonts w:ascii="Arial" w:eastAsia="Times New Roman" w:hAnsi="Arial" w:cs="Arial"/>
          <w:color w:val="000000"/>
          <w:sz w:val="20"/>
          <w:szCs w:val="20"/>
        </w:rPr>
        <w:t>.</w:t>
      </w:r>
    </w:p>
    <w:p w:rsidR="00000000" w:rsidRDefault="00DA77C3">
      <w:pPr>
        <w:divId w:val="1275819516"/>
        <w:rPr>
          <w:rFonts w:eastAsia="Times New Roman"/>
        </w:rPr>
      </w:pPr>
    </w:p>
    <w:p w:rsidR="00000000" w:rsidRDefault="00DA77C3">
      <w:pPr>
        <w:divId w:val="2025205018"/>
        <w:rPr>
          <w:rFonts w:eastAsia="Times New Roman"/>
        </w:rPr>
      </w:pPr>
      <w:r>
        <w:rPr>
          <w:rFonts w:ascii="Arial" w:eastAsia="Times New Roman" w:hAnsi="Arial" w:cs="Arial"/>
          <w:color w:val="000000"/>
          <w:sz w:val="20"/>
          <w:szCs w:val="20"/>
        </w:rPr>
        <w:t>We do not have material off-balance sheet arrangements that have or are reasonably likely to have a current or future effect on our financial condition, changes in f</w:t>
      </w:r>
      <w:r>
        <w:rPr>
          <w:rFonts w:ascii="Arial" w:eastAsia="Times New Roman" w:hAnsi="Arial" w:cs="Arial"/>
          <w:color w:val="000000"/>
          <w:sz w:val="20"/>
          <w:szCs w:val="20"/>
        </w:rPr>
        <w:t>inancial condition, revenues or expenses, results of operations, liquidity, capital expenditures or capital resources.</w:t>
      </w:r>
    </w:p>
    <w:p w:rsidR="00000000" w:rsidRDefault="00DA77C3">
      <w:pPr>
        <w:divId w:val="1245802993"/>
        <w:rPr>
          <w:rFonts w:eastAsia="Times New Roman"/>
        </w:rPr>
      </w:pPr>
    </w:p>
    <w:p w:rsidR="00000000" w:rsidRDefault="00DA77C3">
      <w:pPr>
        <w:divId w:val="1624341286"/>
        <w:rPr>
          <w:rFonts w:eastAsia="Times New Roman"/>
        </w:rPr>
      </w:pPr>
      <w:r>
        <w:rPr>
          <w:rFonts w:ascii="Arial" w:eastAsia="Times New Roman" w:hAnsi="Arial" w:cs="Arial"/>
          <w:b/>
          <w:bCs/>
          <w:color w:val="000000"/>
          <w:sz w:val="20"/>
          <w:szCs w:val="20"/>
        </w:rPr>
        <w:t xml:space="preserve">CONTRACTUAL OBLIGATIONS </w:t>
      </w:r>
    </w:p>
    <w:p w:rsidR="00000000" w:rsidRDefault="00DA77C3">
      <w:pPr>
        <w:divId w:val="2094931371"/>
        <w:rPr>
          <w:rFonts w:eastAsia="Times New Roman"/>
        </w:rPr>
      </w:pPr>
      <w:r>
        <w:rPr>
          <w:rFonts w:ascii="Arial" w:eastAsia="Times New Roman" w:hAnsi="Arial" w:cs="Arial"/>
          <w:color w:val="000000"/>
          <w:sz w:val="20"/>
          <w:szCs w:val="20"/>
        </w:rPr>
        <w:t>Payments due under contractual obligations over the next five years and thereafter are as follows:</w:t>
      </w:r>
    </w:p>
    <w:tbl>
      <w:tblPr>
        <w:tblW w:w="4983" w:type="pct"/>
        <w:tblCellMar>
          <w:top w:w="15" w:type="dxa"/>
          <w:left w:w="15" w:type="dxa"/>
          <w:bottom w:w="15" w:type="dxa"/>
          <w:right w:w="15" w:type="dxa"/>
        </w:tblCellMar>
        <w:tblLook w:val="04A0" w:firstRow="1" w:lastRow="0" w:firstColumn="1" w:lastColumn="0" w:noHBand="0" w:noVBand="1"/>
      </w:tblPr>
      <w:tblGrid>
        <w:gridCol w:w="69"/>
        <w:gridCol w:w="3584"/>
        <w:gridCol w:w="37"/>
        <w:gridCol w:w="73"/>
        <w:gridCol w:w="808"/>
        <w:gridCol w:w="36"/>
        <w:gridCol w:w="69"/>
        <w:gridCol w:w="812"/>
        <w:gridCol w:w="36"/>
        <w:gridCol w:w="69"/>
        <w:gridCol w:w="812"/>
        <w:gridCol w:w="36"/>
        <w:gridCol w:w="69"/>
        <w:gridCol w:w="813"/>
        <w:gridCol w:w="36"/>
        <w:gridCol w:w="70"/>
        <w:gridCol w:w="813"/>
        <w:gridCol w:w="36"/>
      </w:tblGrid>
      <w:tr w:rsidR="00000000">
        <w:trPr>
          <w:divId w:val="492070188"/>
        </w:trPr>
        <w:tc>
          <w:tcPr>
            <w:tcW w:w="50" w:type="pct"/>
            <w:vAlign w:val="center"/>
            <w:hideMark/>
          </w:tcPr>
          <w:p w:rsidR="00000000" w:rsidRDefault="00DA77C3">
            <w:pPr>
              <w:rPr>
                <w:rFonts w:eastAsia="Times New Roman"/>
              </w:rPr>
            </w:pPr>
          </w:p>
        </w:tc>
        <w:tc>
          <w:tcPr>
            <w:tcW w:w="217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9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9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9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9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9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492070188"/>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As at December 31, 2020</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Total</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Less than</w:t>
            </w:r>
          </w:p>
          <w:p w:rsidR="00000000" w:rsidRDefault="00DA77C3">
            <w:pPr>
              <w:jc w:val="right"/>
              <w:rPr>
                <w:rFonts w:eastAsia="Times New Roman"/>
              </w:rPr>
            </w:pPr>
            <w:r>
              <w:rPr>
                <w:rFonts w:ascii="Arial" w:eastAsia="Times New Roman" w:hAnsi="Arial" w:cs="Arial"/>
                <w:color w:val="000000"/>
                <w:sz w:val="20"/>
                <w:szCs w:val="20"/>
              </w:rPr>
              <w:t>1 year</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1-3 years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4-5 years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After</w:t>
            </w:r>
          </w:p>
          <w:p w:rsidR="00000000" w:rsidRDefault="00DA77C3">
            <w:pPr>
              <w:jc w:val="right"/>
              <w:rPr>
                <w:rFonts w:eastAsia="Times New Roman"/>
              </w:rPr>
            </w:pPr>
            <w:r>
              <w:rPr>
                <w:rFonts w:ascii="Arial" w:eastAsia="Times New Roman" w:hAnsi="Arial" w:cs="Arial"/>
                <w:color w:val="000000"/>
                <w:sz w:val="20"/>
                <w:szCs w:val="20"/>
              </w:rPr>
              <w:t>5 years</w:t>
            </w:r>
          </w:p>
        </w:tc>
      </w:tr>
      <w:tr w:rsidR="00000000">
        <w:trPr>
          <w:divId w:val="492070188"/>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492070188"/>
        </w:trPr>
        <w:tc>
          <w:tcPr>
            <w:tcW w:w="0" w:type="auto"/>
            <w:gridSpan w:val="3"/>
            <w:tcMar>
              <w:top w:w="30" w:type="dxa"/>
              <w:left w:w="20" w:type="dxa"/>
              <w:bottom w:w="30" w:type="dxa"/>
              <w:right w:w="20" w:type="dxa"/>
            </w:tcMar>
            <w:vAlign w:val="bottom"/>
            <w:hideMark/>
          </w:tcPr>
          <w:p w:rsidR="00000000" w:rsidRDefault="00DA77C3">
            <w:pPr>
              <w:divId w:val="1116369742"/>
              <w:rPr>
                <w:rFonts w:eastAsia="Times New Roman"/>
              </w:rPr>
            </w:pPr>
            <w:r>
              <w:rPr>
                <w:rFonts w:ascii="Arial" w:eastAsia="Times New Roman" w:hAnsi="Arial" w:cs="Arial"/>
                <w:color w:val="000000"/>
                <w:sz w:val="20"/>
                <w:szCs w:val="20"/>
              </w:rPr>
              <w:t>Annual debt maturitie</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65,358 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2,942 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12,627 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13,001 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36,788 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492070188"/>
        </w:trPr>
        <w:tc>
          <w:tcPr>
            <w:tcW w:w="0" w:type="auto"/>
            <w:gridSpan w:val="3"/>
            <w:tcMar>
              <w:top w:w="30" w:type="dxa"/>
              <w:left w:w="20" w:type="dxa"/>
              <w:bottom w:w="30" w:type="dxa"/>
              <w:right w:w="20" w:type="dxa"/>
            </w:tcMar>
            <w:vAlign w:val="bottom"/>
            <w:hideMark/>
          </w:tcPr>
          <w:p w:rsidR="00000000" w:rsidRDefault="00DA77C3">
            <w:pPr>
              <w:divId w:val="253056075"/>
              <w:rPr>
                <w:rFonts w:eastAsia="Times New Roman"/>
              </w:rPr>
            </w:pPr>
            <w:r>
              <w:rPr>
                <w:rFonts w:ascii="Arial" w:eastAsia="Times New Roman" w:hAnsi="Arial" w:cs="Arial"/>
                <w:color w:val="000000"/>
                <w:sz w:val="20"/>
                <w:szCs w:val="20"/>
              </w:rPr>
              <w:t>Interest obligation</w:t>
            </w:r>
            <w:r>
              <w:rPr>
                <w:rFonts w:ascii="Arial" w:eastAsia="Times New Roman" w:hAnsi="Arial" w:cs="Arial"/>
                <w:color w:val="000000"/>
                <w:sz w:val="20"/>
                <w:szCs w:val="20"/>
              </w:rPr>
              <w:t>s</w:t>
            </w:r>
            <w:r>
              <w:rPr>
                <w:rFonts w:ascii="Arial" w:eastAsia="Times New Roman" w:hAnsi="Arial" w:cs="Arial"/>
                <w:color w:val="000000"/>
                <w:sz w:val="10"/>
                <w:szCs w:val="10"/>
              </w:rPr>
              <w:t>2</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34,799 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2,417 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4,525 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3,918 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23,939 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492070188"/>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Right-of-ways</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1,173 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31 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76 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76 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990 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492070188"/>
        </w:trPr>
        <w:tc>
          <w:tcPr>
            <w:tcW w:w="0" w:type="auto"/>
            <w:gridSpan w:val="3"/>
            <w:tcMar>
              <w:top w:w="30" w:type="dxa"/>
              <w:left w:w="20" w:type="dxa"/>
              <w:bottom w:w="30" w:type="dxa"/>
              <w:right w:w="20" w:type="dxa"/>
            </w:tcMar>
            <w:vAlign w:val="bottom"/>
            <w:hideMark/>
          </w:tcPr>
          <w:p w:rsidR="00000000" w:rsidRDefault="00DA77C3">
            <w:pPr>
              <w:divId w:val="1604996251"/>
              <w:rPr>
                <w:rFonts w:eastAsia="Times New Roman"/>
              </w:rPr>
            </w:pPr>
            <w:r>
              <w:rPr>
                <w:rFonts w:ascii="Arial" w:eastAsia="Times New Roman" w:hAnsi="Arial" w:cs="Arial"/>
                <w:color w:val="000000"/>
                <w:sz w:val="20"/>
                <w:szCs w:val="20"/>
              </w:rPr>
              <w:t>Pension obligation</w:t>
            </w:r>
            <w:r>
              <w:rPr>
                <w:rFonts w:ascii="Arial" w:eastAsia="Times New Roman" w:hAnsi="Arial" w:cs="Arial"/>
                <w:color w:val="000000"/>
                <w:sz w:val="20"/>
                <w:szCs w:val="20"/>
              </w:rPr>
              <w:t>s</w:t>
            </w:r>
            <w:r>
              <w:rPr>
                <w:rFonts w:ascii="Arial" w:eastAsia="Times New Roman" w:hAnsi="Arial" w:cs="Arial"/>
                <w:color w:val="000000"/>
                <w:sz w:val="9"/>
                <w:szCs w:val="9"/>
              </w:rPr>
              <w:t>3</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151 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151 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492070188"/>
        </w:trPr>
        <w:tc>
          <w:tcPr>
            <w:tcW w:w="0" w:type="auto"/>
            <w:gridSpan w:val="3"/>
            <w:tcMar>
              <w:top w:w="30" w:type="dxa"/>
              <w:left w:w="20" w:type="dxa"/>
              <w:bottom w:w="30" w:type="dxa"/>
              <w:right w:w="20" w:type="dxa"/>
            </w:tcMar>
            <w:vAlign w:val="bottom"/>
            <w:hideMark/>
          </w:tcPr>
          <w:p w:rsidR="00000000" w:rsidRDefault="00DA77C3">
            <w:pPr>
              <w:divId w:val="2097748018"/>
              <w:rPr>
                <w:rFonts w:eastAsia="Times New Roman"/>
              </w:rPr>
            </w:pPr>
            <w:r>
              <w:rPr>
                <w:rFonts w:ascii="Arial" w:eastAsia="Times New Roman" w:hAnsi="Arial" w:cs="Arial"/>
                <w:color w:val="000000"/>
                <w:sz w:val="20"/>
                <w:szCs w:val="20"/>
              </w:rPr>
              <w:t>Long-term contract</w:t>
            </w:r>
            <w:r>
              <w:rPr>
                <w:rFonts w:ascii="Arial" w:eastAsia="Times New Roman" w:hAnsi="Arial" w:cs="Arial"/>
                <w:color w:val="000000"/>
                <w:sz w:val="20"/>
                <w:szCs w:val="20"/>
              </w:rPr>
              <w:t>s</w:t>
            </w:r>
            <w:r>
              <w:rPr>
                <w:rFonts w:ascii="Arial" w:eastAsia="Times New Roman" w:hAnsi="Arial" w:cs="Arial"/>
                <w:color w:val="000000"/>
                <w:sz w:val="9"/>
                <w:szCs w:val="9"/>
              </w:rPr>
              <w:t>4</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9,660 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3,185 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2,286 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1,398 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2,791 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492070188"/>
        </w:trPr>
        <w:tc>
          <w:tcPr>
            <w:tcW w:w="0" w:type="auto"/>
            <w:gridSpan w:val="3"/>
            <w:vAlign w:val="center"/>
            <w:hideMark/>
          </w:tcPr>
          <w:p w:rsidR="00000000" w:rsidRDefault="00DA77C3">
            <w:pPr>
              <w:jc w:val="right"/>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492070188"/>
        </w:trPr>
        <w:tc>
          <w:tcPr>
            <w:tcW w:w="0" w:type="auto"/>
            <w:gridSpan w:val="3"/>
            <w:tcBorders>
              <w:top w:val="single" w:sz="8" w:space="0" w:color="000000"/>
              <w:bottom w:val="single" w:sz="1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Total contractual obligations</w:t>
            </w:r>
          </w:p>
        </w:tc>
        <w:tc>
          <w:tcPr>
            <w:tcW w:w="0" w:type="auto"/>
            <w:gridSpan w:val="2"/>
            <w:tcBorders>
              <w:top w:val="single" w:sz="8" w:space="0" w:color="000000"/>
              <w:bottom w:val="single" w:sz="1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111,141 </w:t>
            </w:r>
          </w:p>
        </w:tc>
        <w:tc>
          <w:tcPr>
            <w:tcW w:w="0" w:type="auto"/>
            <w:tcBorders>
              <w:top w:val="single" w:sz="8" w:space="0" w:color="000000"/>
              <w:bottom w:val="single" w:sz="1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8,726 </w:t>
            </w:r>
          </w:p>
        </w:tc>
        <w:tc>
          <w:tcPr>
            <w:tcW w:w="0" w:type="auto"/>
            <w:tcBorders>
              <w:top w:val="single" w:sz="8" w:space="0" w:color="000000"/>
              <w:bottom w:val="single" w:sz="1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19,514 </w:t>
            </w:r>
          </w:p>
        </w:tc>
        <w:tc>
          <w:tcPr>
            <w:tcW w:w="0" w:type="auto"/>
            <w:tcBorders>
              <w:top w:val="single" w:sz="8" w:space="0" w:color="000000"/>
              <w:bottom w:val="single" w:sz="1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18,393 </w:t>
            </w:r>
          </w:p>
        </w:tc>
        <w:tc>
          <w:tcPr>
            <w:tcW w:w="0" w:type="auto"/>
            <w:tcBorders>
              <w:top w:val="single" w:sz="8" w:space="0" w:color="000000"/>
              <w:bottom w:val="single" w:sz="1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64,508 </w:t>
            </w:r>
          </w:p>
        </w:tc>
        <w:tc>
          <w:tcPr>
            <w:tcW w:w="0" w:type="auto"/>
            <w:tcBorders>
              <w:top w:val="single" w:sz="8" w:space="0" w:color="000000"/>
              <w:bottom w:val="single" w:sz="18" w:space="0" w:color="000000"/>
            </w:tcBorders>
            <w:tcMar>
              <w:top w:w="30" w:type="dxa"/>
              <w:left w:w="0" w:type="dxa"/>
              <w:bottom w:w="30" w:type="dxa"/>
              <w:right w:w="20" w:type="dxa"/>
            </w:tcMar>
            <w:hideMark/>
          </w:tcPr>
          <w:p w:rsidR="00000000" w:rsidRDefault="00DA77C3">
            <w:pPr>
              <w:jc w:val="right"/>
              <w:rPr>
                <w:rFonts w:eastAsia="Times New Roman"/>
              </w:rPr>
            </w:pPr>
          </w:p>
        </w:tc>
      </w:tr>
    </w:tbl>
    <w:p w:rsidR="00000000" w:rsidRDefault="00DA77C3">
      <w:pPr>
        <w:ind w:hanging="180"/>
        <w:divId w:val="1683117901"/>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 xml:space="preserve">Includes debentures, term notes, commercial paper and credit facility draws based on the facility's maturity date and excludes short-term borrowings, debt discount, debt issue costs, finance lease obligations and fair value adjustment. We have the ability </w:t>
      </w:r>
      <w:r>
        <w:rPr>
          <w:rFonts w:ascii="Arial" w:eastAsia="Times New Roman" w:hAnsi="Arial" w:cs="Arial"/>
          <w:i/>
          <w:iCs/>
          <w:color w:val="000000"/>
          <w:sz w:val="16"/>
          <w:szCs w:val="16"/>
        </w:rPr>
        <w:t>under certain debt facilities to call and repay the obligations prior to scheduled maturities. Therefore, the actual timing of future cash repayments could be materially different than presented above.</w:t>
      </w:r>
    </w:p>
    <w:p w:rsidR="00000000" w:rsidRDefault="00DA77C3">
      <w:pPr>
        <w:ind w:hanging="180"/>
        <w:divId w:val="1070731427"/>
        <w:rPr>
          <w:rFonts w:eastAsia="Times New Roman"/>
        </w:rPr>
      </w:pPr>
      <w:r>
        <w:rPr>
          <w:rFonts w:ascii="Arial" w:eastAsia="Times New Roman" w:hAnsi="Arial" w:cs="Arial"/>
          <w:i/>
          <w:iCs/>
          <w:color w:val="000000"/>
          <w:sz w:val="16"/>
          <w:szCs w:val="16"/>
        </w:rPr>
        <w:t>2Includes debentures and term notes bearing interest a</w:t>
      </w:r>
      <w:r>
        <w:rPr>
          <w:rFonts w:ascii="Arial" w:eastAsia="Times New Roman" w:hAnsi="Arial" w:cs="Arial"/>
          <w:i/>
          <w:iCs/>
          <w:color w:val="000000"/>
          <w:sz w:val="16"/>
          <w:szCs w:val="16"/>
        </w:rPr>
        <w:t>t fixed, floating and fixed-to-floating rates.</w:t>
      </w:r>
    </w:p>
    <w:p w:rsidR="00000000" w:rsidRDefault="00DA77C3">
      <w:pPr>
        <w:ind w:hanging="180"/>
        <w:divId w:val="1275864432"/>
        <w:rPr>
          <w:rFonts w:eastAsia="Times New Roman"/>
        </w:rPr>
      </w:pPr>
      <w:r>
        <w:rPr>
          <w:rFonts w:ascii="Arial" w:eastAsia="Times New Roman" w:hAnsi="Arial" w:cs="Arial"/>
          <w:i/>
          <w:iCs/>
          <w:color w:val="000000"/>
          <w:sz w:val="16"/>
          <w:szCs w:val="16"/>
        </w:rPr>
        <w:t>3</w:t>
      </w:r>
      <w:r>
        <w:rPr>
          <w:rFonts w:ascii="Arial" w:eastAsia="Times New Roman" w:hAnsi="Arial" w:cs="Arial"/>
          <w:i/>
          <w:iCs/>
          <w:color w:val="000000"/>
          <w:sz w:val="16"/>
          <w:szCs w:val="16"/>
        </w:rPr>
        <w:t>Assumes only required payments will be made into the pension plans in 2021. Contributions are made in accordance with independent actuarial valuations as at December 31, 2020. Contributions may vary depending on future benefit design and asset performance.</w:t>
      </w:r>
    </w:p>
    <w:p w:rsidR="00000000" w:rsidRDefault="00DA77C3">
      <w:pPr>
        <w:ind w:hanging="180"/>
        <w:divId w:val="1579511746"/>
        <w:rPr>
          <w:rFonts w:eastAsia="Times New Roman"/>
        </w:rPr>
      </w:pPr>
      <w:r>
        <w:rPr>
          <w:rFonts w:ascii="Arial" w:eastAsia="Times New Roman" w:hAnsi="Arial" w:cs="Arial"/>
          <w:i/>
          <w:iCs/>
          <w:color w:val="000000"/>
          <w:sz w:val="16"/>
          <w:szCs w:val="16"/>
        </w:rPr>
        <w:t>4Included within long-term contracts, in the table above, are contracts that we have signed for the purchase of services, pipe and other materials totaling $2.1 billion which are expected to be paid over the next five years. Also consists of the following</w:t>
      </w:r>
      <w:r>
        <w:rPr>
          <w:rFonts w:ascii="Arial" w:eastAsia="Times New Roman" w:hAnsi="Arial" w:cs="Arial"/>
          <w:i/>
          <w:iCs/>
          <w:color w:val="000000"/>
          <w:sz w:val="16"/>
          <w:szCs w:val="16"/>
        </w:rPr>
        <w:t xml:space="preserve"> purchase obligations: gas transportation and storage contracts, firm capacity payments and gas purchase commitments, transportation, service and product purchase obligations, and power commitments.</w:t>
      </w:r>
    </w:p>
    <w:p w:rsidR="00000000" w:rsidRDefault="00DA77C3">
      <w:pPr>
        <w:divId w:val="542670590"/>
        <w:rPr>
          <w:rFonts w:eastAsia="Times New Roman"/>
        </w:rPr>
      </w:pPr>
    </w:p>
    <w:p w:rsidR="00000000" w:rsidRDefault="00DA77C3">
      <w:pPr>
        <w:divId w:val="2050954613"/>
        <w:rPr>
          <w:rFonts w:eastAsia="Times New Roman"/>
        </w:rPr>
      </w:pPr>
      <w:r>
        <w:rPr>
          <w:rFonts w:ascii="Arial" w:eastAsia="Times New Roman" w:hAnsi="Arial" w:cs="Arial"/>
          <w:color w:val="000000"/>
          <w:sz w:val="20"/>
          <w:szCs w:val="20"/>
        </w:rPr>
        <w:t xml:space="preserve">We are unable to estimate deferred income taxes </w:t>
      </w:r>
      <w:r>
        <w:rPr>
          <w:rFonts w:ascii="Arial" w:eastAsia="Times New Roman" w:hAnsi="Arial" w:cs="Arial"/>
          <w:i/>
          <w:iCs/>
          <w:color w:val="000000"/>
          <w:sz w:val="20"/>
          <w:szCs w:val="20"/>
        </w:rPr>
        <w:t>(Item 8</w:t>
      </w:r>
      <w:r>
        <w:rPr>
          <w:rFonts w:ascii="Arial" w:eastAsia="Times New Roman" w:hAnsi="Arial" w:cs="Arial"/>
          <w:i/>
          <w:iCs/>
          <w:color w:val="000000"/>
          <w:sz w:val="20"/>
          <w:szCs w:val="20"/>
        </w:rPr>
        <w:t>. Financial Statements and Supplementary Data - Note 25. Income Taxes) since cash payments for income taxes are determined primarily by taxable income for each discrete fiscal year. We are also unable to estimate asset retirement obligations (ARO) (Item 8.</w:t>
      </w:r>
      <w:r>
        <w:rPr>
          <w:rFonts w:ascii="Arial" w:eastAsia="Times New Roman" w:hAnsi="Arial" w:cs="Arial"/>
          <w:i/>
          <w:iCs/>
          <w:color w:val="000000"/>
          <w:sz w:val="20"/>
          <w:szCs w:val="20"/>
        </w:rPr>
        <w:t xml:space="preserve"> Financial Statements and Supplementary Data - Note 19. Asset Retirement Obligations), environmental liabilities (Item 8. Financial Statements and Supplementary Data - Note 30. Commitments and Contingencies) and hedges payable (Item 8. Financial Statements</w:t>
      </w:r>
      <w:r>
        <w:rPr>
          <w:rFonts w:ascii="Arial" w:eastAsia="Times New Roman" w:hAnsi="Arial" w:cs="Arial"/>
          <w:i/>
          <w:iCs/>
          <w:color w:val="000000"/>
          <w:sz w:val="20"/>
          <w:szCs w:val="20"/>
        </w:rPr>
        <w:t xml:space="preserve"> and Supplementary Data - Note 24. Risk Management and Financial Instruments) </w:t>
      </w:r>
      <w:r>
        <w:rPr>
          <w:rFonts w:ascii="Arial" w:eastAsia="Times New Roman" w:hAnsi="Arial" w:cs="Arial"/>
          <w:color w:val="000000"/>
          <w:sz w:val="20"/>
          <w:szCs w:val="20"/>
        </w:rPr>
        <w:t>due to the uncertainty as to the amount and, or, timing of when cash payments will be required.</w:t>
      </w:r>
    </w:p>
    <w:p w:rsidR="00000000" w:rsidRDefault="00DA77C3">
      <w:pPr>
        <w:divId w:val="1032152695"/>
        <w:rPr>
          <w:rFonts w:eastAsia="Times New Roman"/>
        </w:rPr>
      </w:pPr>
    </w:p>
    <w:p w:rsidR="00000000" w:rsidRDefault="00DA77C3">
      <w:pPr>
        <w:jc w:val="center"/>
        <w:divId w:val="155537361"/>
        <w:rPr>
          <w:rFonts w:eastAsia="Times New Roman"/>
        </w:rPr>
      </w:pPr>
      <w:r>
        <w:rPr>
          <w:rFonts w:ascii="Arial" w:eastAsia="Times New Roman" w:hAnsi="Arial" w:cs="Arial"/>
          <w:color w:val="000000"/>
          <w:sz w:val="20"/>
          <w:szCs w:val="20"/>
        </w:rPr>
        <w:t>84</w:t>
      </w:r>
    </w:p>
    <w:p w:rsidR="00000000" w:rsidRDefault="00DA77C3">
      <w:pPr>
        <w:rPr>
          <w:rFonts w:eastAsia="Times New Roman"/>
        </w:rPr>
      </w:pPr>
      <w:r>
        <w:rPr>
          <w:rFonts w:eastAsia="Times New Roman"/>
        </w:rPr>
        <w:pict>
          <v:rect id="_x0000_i1118" style="width:0;height:1.5pt" o:hralign="center" o:hrstd="t" o:hr="t" fillcolor="#a0a0a0" stroked="f"/>
        </w:pict>
      </w:r>
    </w:p>
    <w:p w:rsidR="00000000" w:rsidRDefault="00DA77C3">
      <w:pPr>
        <w:jc w:val="center"/>
        <w:divId w:val="1957252292"/>
        <w:rPr>
          <w:rFonts w:eastAsia="Times New Roman"/>
        </w:rPr>
      </w:pPr>
    </w:p>
    <w:p w:rsidR="00000000" w:rsidRDefault="00DA77C3">
      <w:pPr>
        <w:divId w:val="386225719"/>
        <w:rPr>
          <w:rFonts w:eastAsia="Times New Roman"/>
        </w:rPr>
      </w:pPr>
      <w:r>
        <w:rPr>
          <w:rFonts w:ascii="Arial" w:eastAsia="Times New Roman" w:hAnsi="Arial" w:cs="Arial"/>
          <w:b/>
          <w:bCs/>
          <w:color w:val="000000"/>
          <w:sz w:val="20"/>
          <w:szCs w:val="20"/>
        </w:rPr>
        <w:t>Preference Share Issuances</w:t>
      </w:r>
    </w:p>
    <w:p w:rsidR="00000000" w:rsidRDefault="00DA77C3">
      <w:pPr>
        <w:divId w:val="619578738"/>
        <w:rPr>
          <w:rFonts w:eastAsia="Times New Roman"/>
        </w:rPr>
      </w:pPr>
      <w:r>
        <w:rPr>
          <w:rFonts w:ascii="Arial" w:eastAsia="Times New Roman" w:hAnsi="Arial" w:cs="Arial"/>
          <w:color w:val="000000"/>
          <w:sz w:val="20"/>
          <w:szCs w:val="20"/>
        </w:rPr>
        <w:t>Since July 2011, we have issued 315 million preference shares for gross proceeds of approximately $7.9 billion with the following characteristics.</w:t>
      </w:r>
    </w:p>
    <w:tbl>
      <w:tblPr>
        <w:tblW w:w="5000" w:type="pct"/>
        <w:tblCellMar>
          <w:top w:w="15" w:type="dxa"/>
          <w:left w:w="15" w:type="dxa"/>
          <w:bottom w:w="15" w:type="dxa"/>
          <w:right w:w="15" w:type="dxa"/>
        </w:tblCellMar>
        <w:tblLook w:val="04A0" w:firstRow="1" w:lastRow="0" w:firstColumn="1" w:lastColumn="0" w:noHBand="0" w:noVBand="1"/>
      </w:tblPr>
      <w:tblGrid>
        <w:gridCol w:w="70"/>
        <w:gridCol w:w="793"/>
        <w:gridCol w:w="36"/>
        <w:gridCol w:w="60"/>
        <w:gridCol w:w="1017"/>
        <w:gridCol w:w="36"/>
        <w:gridCol w:w="60"/>
        <w:gridCol w:w="1364"/>
        <w:gridCol w:w="163"/>
        <w:gridCol w:w="77"/>
        <w:gridCol w:w="879"/>
        <w:gridCol w:w="36"/>
        <w:gridCol w:w="67"/>
        <w:gridCol w:w="1010"/>
        <w:gridCol w:w="36"/>
        <w:gridCol w:w="60"/>
        <w:gridCol w:w="1524"/>
        <w:gridCol w:w="36"/>
        <w:gridCol w:w="61"/>
        <w:gridCol w:w="885"/>
        <w:gridCol w:w="36"/>
      </w:tblGrid>
      <w:tr w:rsidR="00000000">
        <w:trPr>
          <w:divId w:val="1244072705"/>
        </w:trPr>
        <w:tc>
          <w:tcPr>
            <w:tcW w:w="50" w:type="pct"/>
            <w:vAlign w:val="center"/>
            <w:hideMark/>
          </w:tcPr>
          <w:p w:rsidR="00000000" w:rsidRDefault="00DA77C3">
            <w:pPr>
              <w:rPr>
                <w:rFonts w:eastAsia="Times New Roman"/>
              </w:rPr>
            </w:pPr>
          </w:p>
        </w:tc>
        <w:tc>
          <w:tcPr>
            <w:tcW w:w="49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626"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834"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5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626"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93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46"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1244072705"/>
        </w:trPr>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Gross Proceeds</w:t>
            </w: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Dividend Rate</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Dividen</w:t>
            </w:r>
            <w:r>
              <w:rPr>
                <w:rFonts w:ascii="Arial" w:eastAsia="Times New Roman" w:hAnsi="Arial" w:cs="Arial"/>
                <w:color w:val="000000"/>
                <w:sz w:val="16"/>
                <w:szCs w:val="16"/>
              </w:rPr>
              <w:t>d</w:t>
            </w:r>
            <w:r>
              <w:rPr>
                <w:rFonts w:ascii="Arial" w:eastAsia="Times New Roman" w:hAnsi="Arial" w:cs="Arial"/>
                <w:color w:val="000000"/>
                <w:sz w:val="10"/>
                <w:szCs w:val="10"/>
              </w:rPr>
              <w:t>1</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Per Share</w:t>
            </w:r>
          </w:p>
          <w:p w:rsidR="00000000" w:rsidRDefault="00DA77C3">
            <w:pPr>
              <w:jc w:val="right"/>
              <w:rPr>
                <w:rFonts w:eastAsia="Times New Roman"/>
              </w:rPr>
            </w:pPr>
            <w:r>
              <w:rPr>
                <w:rFonts w:ascii="Arial" w:eastAsia="Times New Roman" w:hAnsi="Arial" w:cs="Arial"/>
                <w:color w:val="000000"/>
                <w:sz w:val="16"/>
                <w:szCs w:val="16"/>
              </w:rPr>
              <w:t>Base</w:t>
            </w:r>
          </w:p>
          <w:p w:rsidR="00000000" w:rsidRDefault="00DA77C3">
            <w:pPr>
              <w:jc w:val="right"/>
              <w:rPr>
                <w:rFonts w:eastAsia="Times New Roman"/>
              </w:rPr>
            </w:pPr>
            <w:r>
              <w:rPr>
                <w:rFonts w:ascii="Arial" w:eastAsia="Times New Roman" w:hAnsi="Arial" w:cs="Arial"/>
                <w:color w:val="000000"/>
                <w:sz w:val="16"/>
                <w:szCs w:val="16"/>
              </w:rPr>
              <w:t>Redemption</w:t>
            </w:r>
          </w:p>
          <w:p w:rsidR="00000000" w:rsidRDefault="00DA77C3">
            <w:pPr>
              <w:jc w:val="right"/>
              <w:rPr>
                <w:rFonts w:eastAsia="Times New Roman"/>
              </w:rPr>
            </w:pPr>
            <w:r>
              <w:rPr>
                <w:rFonts w:ascii="Arial" w:eastAsia="Times New Roman" w:hAnsi="Arial" w:cs="Arial"/>
                <w:color w:val="000000"/>
                <w:sz w:val="16"/>
                <w:szCs w:val="16"/>
              </w:rPr>
              <w:t>Valu</w:t>
            </w:r>
            <w:r>
              <w:rPr>
                <w:rFonts w:ascii="Arial" w:eastAsia="Times New Roman" w:hAnsi="Arial" w:cs="Arial"/>
                <w:color w:val="000000"/>
                <w:sz w:val="16"/>
                <w:szCs w:val="16"/>
              </w:rPr>
              <w:t>e</w:t>
            </w:r>
            <w:r>
              <w:rPr>
                <w:rFonts w:ascii="Arial" w:eastAsia="Times New Roman" w:hAnsi="Arial" w:cs="Arial"/>
                <w:color w:val="000000"/>
                <w:sz w:val="10"/>
                <w:szCs w:val="10"/>
              </w:rPr>
              <w:t>2</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Redemption</w:t>
            </w:r>
          </w:p>
          <w:p w:rsidR="00000000" w:rsidRDefault="00DA77C3">
            <w:pPr>
              <w:jc w:val="right"/>
              <w:rPr>
                <w:rFonts w:eastAsia="Times New Roman"/>
              </w:rPr>
            </w:pPr>
            <w:r>
              <w:rPr>
                <w:rFonts w:ascii="Arial" w:eastAsia="Times New Roman" w:hAnsi="Arial" w:cs="Arial"/>
                <w:color w:val="000000"/>
                <w:sz w:val="16"/>
                <w:szCs w:val="16"/>
              </w:rPr>
              <w:t>and Conversion</w:t>
            </w:r>
          </w:p>
          <w:p w:rsidR="00000000" w:rsidRDefault="00DA77C3">
            <w:pPr>
              <w:jc w:val="right"/>
              <w:rPr>
                <w:rFonts w:eastAsia="Times New Roman"/>
              </w:rPr>
            </w:pPr>
            <w:r>
              <w:rPr>
                <w:rFonts w:ascii="Arial" w:eastAsia="Times New Roman" w:hAnsi="Arial" w:cs="Arial"/>
                <w:color w:val="000000"/>
                <w:sz w:val="16"/>
                <w:szCs w:val="16"/>
              </w:rPr>
              <w:t>Option Dat</w:t>
            </w:r>
            <w:r>
              <w:rPr>
                <w:rFonts w:ascii="Arial" w:eastAsia="Times New Roman" w:hAnsi="Arial" w:cs="Arial"/>
                <w:color w:val="000000"/>
                <w:sz w:val="16"/>
                <w:szCs w:val="16"/>
              </w:rPr>
              <w:t>e</w:t>
            </w:r>
            <w:r>
              <w:rPr>
                <w:rFonts w:ascii="Arial" w:eastAsia="Times New Roman" w:hAnsi="Arial" w:cs="Arial"/>
                <w:color w:val="000000"/>
                <w:sz w:val="10"/>
                <w:szCs w:val="10"/>
              </w:rPr>
              <w:t>2,</w:t>
            </w:r>
            <w:r>
              <w:rPr>
                <w:rFonts w:ascii="Arial" w:eastAsia="Times New Roman" w:hAnsi="Arial" w:cs="Arial"/>
                <w:color w:val="000000"/>
                <w:sz w:val="10"/>
                <w:szCs w:val="10"/>
              </w:rPr>
              <w:t>3</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Right to</w:t>
            </w:r>
          </w:p>
          <w:p w:rsidR="00000000" w:rsidRDefault="00DA77C3">
            <w:pPr>
              <w:jc w:val="right"/>
              <w:rPr>
                <w:rFonts w:eastAsia="Times New Roman"/>
              </w:rPr>
            </w:pPr>
            <w:r>
              <w:rPr>
                <w:rFonts w:ascii="Arial" w:eastAsia="Times New Roman" w:hAnsi="Arial" w:cs="Arial"/>
                <w:color w:val="000000"/>
                <w:sz w:val="16"/>
                <w:szCs w:val="16"/>
              </w:rPr>
              <w:t>Convert</w:t>
            </w:r>
          </w:p>
          <w:p w:rsidR="00000000" w:rsidRDefault="00DA77C3">
            <w:pPr>
              <w:jc w:val="right"/>
              <w:rPr>
                <w:rFonts w:eastAsia="Times New Roman"/>
              </w:rPr>
            </w:pPr>
            <w:r>
              <w:rPr>
                <w:rFonts w:ascii="Arial" w:eastAsia="Times New Roman" w:hAnsi="Arial" w:cs="Arial"/>
                <w:color w:val="000000"/>
                <w:sz w:val="16"/>
                <w:szCs w:val="16"/>
              </w:rPr>
              <w:t>Int</w:t>
            </w:r>
            <w:r>
              <w:rPr>
                <w:rFonts w:ascii="Arial" w:eastAsia="Times New Roman" w:hAnsi="Arial" w:cs="Arial"/>
                <w:color w:val="000000"/>
                <w:sz w:val="16"/>
                <w:szCs w:val="16"/>
              </w:rPr>
              <w:t>o</w:t>
            </w:r>
            <w:r>
              <w:rPr>
                <w:rFonts w:ascii="Arial" w:eastAsia="Times New Roman" w:hAnsi="Arial" w:cs="Arial"/>
                <w:color w:val="000000"/>
                <w:sz w:val="10"/>
                <w:szCs w:val="10"/>
              </w:rPr>
              <w:t>3,</w:t>
            </w:r>
            <w:r>
              <w:rPr>
                <w:rFonts w:ascii="Arial" w:eastAsia="Times New Roman" w:hAnsi="Arial" w:cs="Arial"/>
                <w:color w:val="000000"/>
                <w:sz w:val="10"/>
                <w:szCs w:val="10"/>
              </w:rPr>
              <w:t>4</w:t>
            </w:r>
          </w:p>
        </w:tc>
      </w:tr>
      <w:tr w:rsidR="00000000">
        <w:trPr>
          <w:divId w:val="1244072705"/>
        </w:trPr>
        <w:tc>
          <w:tcPr>
            <w:tcW w:w="0" w:type="auto"/>
            <w:gridSpan w:val="9"/>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6"/>
                <w:szCs w:val="16"/>
              </w:rPr>
              <w:t>(Canadian dollars, unless otherwise stated)</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r>
      <w:tr w:rsidR="00000000">
        <w:trPr>
          <w:divId w:val="1244072705"/>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Series A</w:t>
            </w:r>
          </w:p>
        </w:tc>
        <w:tc>
          <w:tcPr>
            <w:tcW w:w="0" w:type="auto"/>
            <w:gridSpan w:val="3"/>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16"/>
                <w:szCs w:val="16"/>
              </w:rPr>
              <w:t>$125 million</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5.50 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$1.37500</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$25</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244072705"/>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Series B</w:t>
            </w:r>
          </w:p>
        </w:tc>
        <w:tc>
          <w:tcPr>
            <w:tcW w:w="0" w:type="auto"/>
            <w:gridSpan w:val="3"/>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16"/>
                <w:szCs w:val="16"/>
              </w:rPr>
              <w:t>$457 million</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3.42 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$0.85360</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June 1, 2022</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Series C</w:t>
            </w:r>
          </w:p>
        </w:tc>
      </w:tr>
      <w:tr w:rsidR="00000000">
        <w:trPr>
          <w:divId w:val="1244072705"/>
        </w:trPr>
        <w:tc>
          <w:tcPr>
            <w:tcW w:w="0" w:type="auto"/>
            <w:gridSpan w:val="3"/>
            <w:tcMar>
              <w:top w:w="30" w:type="dxa"/>
              <w:left w:w="20" w:type="dxa"/>
              <w:bottom w:w="30" w:type="dxa"/>
              <w:right w:w="20" w:type="dxa"/>
            </w:tcMar>
            <w:vAlign w:val="bottom"/>
            <w:hideMark/>
          </w:tcPr>
          <w:p w:rsidR="00000000" w:rsidRDefault="00DA77C3">
            <w:pPr>
              <w:divId w:val="2040009624"/>
              <w:rPr>
                <w:rFonts w:eastAsia="Times New Roman"/>
              </w:rPr>
            </w:pPr>
            <w:r>
              <w:rPr>
                <w:rFonts w:ascii="Arial" w:eastAsia="Times New Roman" w:hAnsi="Arial" w:cs="Arial"/>
                <w:color w:val="000000"/>
                <w:sz w:val="16"/>
                <w:szCs w:val="16"/>
              </w:rPr>
              <w:t xml:space="preserve">Series </w:t>
            </w:r>
            <w:r>
              <w:rPr>
                <w:rFonts w:ascii="Arial" w:eastAsia="Times New Roman" w:hAnsi="Arial" w:cs="Arial"/>
                <w:color w:val="000000"/>
                <w:sz w:val="16"/>
                <w:szCs w:val="16"/>
              </w:rPr>
              <w:t>C</w:t>
            </w:r>
            <w:r>
              <w:rPr>
                <w:rFonts w:ascii="Arial" w:eastAsia="Times New Roman" w:hAnsi="Arial" w:cs="Arial"/>
                <w:color w:val="000000"/>
                <w:sz w:val="10"/>
                <w:szCs w:val="10"/>
              </w:rPr>
              <w:t>5</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$43 million</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3-month treasury bill plus 2.40%</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June 1, 2022</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Series B</w:t>
            </w:r>
          </w:p>
        </w:tc>
      </w:tr>
      <w:tr w:rsidR="00000000">
        <w:trPr>
          <w:divId w:val="1244072705"/>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Series D</w:t>
            </w:r>
          </w:p>
        </w:tc>
        <w:tc>
          <w:tcPr>
            <w:tcW w:w="0" w:type="auto"/>
            <w:gridSpan w:val="3"/>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16"/>
                <w:szCs w:val="16"/>
              </w:rPr>
              <w:t>$450 million</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4.46 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$1.11500</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March 1, 2023</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Series E</w:t>
            </w:r>
          </w:p>
        </w:tc>
      </w:tr>
      <w:tr w:rsidR="00000000">
        <w:trPr>
          <w:divId w:val="1244072705"/>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Series F</w:t>
            </w:r>
          </w:p>
        </w:tc>
        <w:tc>
          <w:tcPr>
            <w:tcW w:w="0" w:type="auto"/>
            <w:gridSpan w:val="3"/>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16"/>
                <w:szCs w:val="16"/>
              </w:rPr>
              <w:t>$500 million</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4.69 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$1.17224</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June 1, 2023</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Series G</w:t>
            </w:r>
          </w:p>
        </w:tc>
      </w:tr>
      <w:tr w:rsidR="00000000">
        <w:trPr>
          <w:divId w:val="1244072705"/>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Series H</w:t>
            </w:r>
          </w:p>
        </w:tc>
        <w:tc>
          <w:tcPr>
            <w:tcW w:w="0" w:type="auto"/>
            <w:gridSpan w:val="3"/>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16"/>
                <w:szCs w:val="16"/>
              </w:rPr>
              <w:t>$350 million</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4.38 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$1.09400</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September 1, 2023</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Series I</w:t>
            </w:r>
          </w:p>
        </w:tc>
      </w:tr>
      <w:tr w:rsidR="00000000">
        <w:trPr>
          <w:divId w:val="1244072705"/>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Series J</w:t>
            </w:r>
          </w:p>
        </w:tc>
        <w:tc>
          <w:tcPr>
            <w:tcW w:w="0" w:type="auto"/>
            <w:gridSpan w:val="3"/>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16"/>
                <w:szCs w:val="16"/>
              </w:rPr>
              <w:t>US$200 million</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4.89 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US$1.22160</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US$25</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June 1, 2022</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Series K</w:t>
            </w:r>
          </w:p>
        </w:tc>
      </w:tr>
      <w:tr w:rsidR="00000000">
        <w:trPr>
          <w:divId w:val="1244072705"/>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Series L</w:t>
            </w:r>
          </w:p>
        </w:tc>
        <w:tc>
          <w:tcPr>
            <w:tcW w:w="0" w:type="auto"/>
            <w:gridSpan w:val="3"/>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16"/>
                <w:szCs w:val="16"/>
              </w:rPr>
              <w:t>US$400 million</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4.96 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US$1.23972</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US$25</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September 1, 2022</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Series M</w:t>
            </w:r>
          </w:p>
        </w:tc>
      </w:tr>
      <w:tr w:rsidR="00000000">
        <w:trPr>
          <w:divId w:val="1244072705"/>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Series N</w:t>
            </w:r>
          </w:p>
        </w:tc>
        <w:tc>
          <w:tcPr>
            <w:tcW w:w="0" w:type="auto"/>
            <w:gridSpan w:val="3"/>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16"/>
                <w:szCs w:val="16"/>
              </w:rPr>
              <w:t>$450 million</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5.09 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$1.27152</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December 1, 2023</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Series O</w:t>
            </w:r>
          </w:p>
        </w:tc>
      </w:tr>
      <w:tr w:rsidR="00000000">
        <w:trPr>
          <w:divId w:val="1244072705"/>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Series P</w:t>
            </w:r>
          </w:p>
        </w:tc>
        <w:tc>
          <w:tcPr>
            <w:tcW w:w="0" w:type="auto"/>
            <w:gridSpan w:val="3"/>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16"/>
                <w:szCs w:val="16"/>
              </w:rPr>
              <w:t>$400 million</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4.38 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$1.09476</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March 1, 2024</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Series Q</w:t>
            </w:r>
          </w:p>
        </w:tc>
      </w:tr>
      <w:tr w:rsidR="00000000">
        <w:trPr>
          <w:divId w:val="1244072705"/>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Series R</w:t>
            </w:r>
          </w:p>
        </w:tc>
        <w:tc>
          <w:tcPr>
            <w:tcW w:w="0" w:type="auto"/>
            <w:gridSpan w:val="3"/>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16"/>
                <w:szCs w:val="16"/>
              </w:rPr>
              <w:t>$400 million</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4.07 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$1.01825</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June 1, 2024</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Series S</w:t>
            </w:r>
          </w:p>
        </w:tc>
      </w:tr>
      <w:tr w:rsidR="00000000">
        <w:trPr>
          <w:divId w:val="1244072705"/>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Series 1</w:t>
            </w:r>
          </w:p>
        </w:tc>
        <w:tc>
          <w:tcPr>
            <w:tcW w:w="0" w:type="auto"/>
            <w:gridSpan w:val="3"/>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16"/>
                <w:szCs w:val="16"/>
              </w:rPr>
              <w:t>US$400 million</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5.95 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US$1.48728</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US$25</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June 1, 2023</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Series 2</w:t>
            </w:r>
          </w:p>
        </w:tc>
      </w:tr>
      <w:tr w:rsidR="00000000">
        <w:trPr>
          <w:divId w:val="1244072705"/>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Series 3</w:t>
            </w:r>
          </w:p>
        </w:tc>
        <w:tc>
          <w:tcPr>
            <w:tcW w:w="0" w:type="auto"/>
            <w:gridSpan w:val="3"/>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16"/>
                <w:szCs w:val="16"/>
              </w:rPr>
              <w:t>$600 million</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3.74 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$0.93425</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September 1, 2024</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Series 4</w:t>
            </w:r>
          </w:p>
        </w:tc>
      </w:tr>
      <w:tr w:rsidR="00000000">
        <w:trPr>
          <w:divId w:val="1244072705"/>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Series 5</w:t>
            </w:r>
          </w:p>
        </w:tc>
        <w:tc>
          <w:tcPr>
            <w:tcW w:w="0" w:type="auto"/>
            <w:gridSpan w:val="3"/>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16"/>
                <w:szCs w:val="16"/>
              </w:rPr>
              <w:t>US$200 million</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5.38 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US$1.34383</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US$25</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March 1, 2024</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Series 6</w:t>
            </w:r>
          </w:p>
        </w:tc>
      </w:tr>
      <w:tr w:rsidR="00000000">
        <w:trPr>
          <w:divId w:val="1244072705"/>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Series 7</w:t>
            </w:r>
          </w:p>
        </w:tc>
        <w:tc>
          <w:tcPr>
            <w:tcW w:w="0" w:type="auto"/>
            <w:gridSpan w:val="3"/>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16"/>
                <w:szCs w:val="16"/>
              </w:rPr>
              <w:t>$250 million</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4.45 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$1.11224</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March 1, 2024</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Series 8</w:t>
            </w:r>
          </w:p>
        </w:tc>
      </w:tr>
      <w:tr w:rsidR="00000000">
        <w:trPr>
          <w:divId w:val="1244072705"/>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Series 9</w:t>
            </w:r>
          </w:p>
        </w:tc>
        <w:tc>
          <w:tcPr>
            <w:tcW w:w="0" w:type="auto"/>
            <w:gridSpan w:val="3"/>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16"/>
                <w:szCs w:val="16"/>
              </w:rPr>
              <w:t>$275 million</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4.10 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$1.02424</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December 1, 2024</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Series 10</w:t>
            </w:r>
          </w:p>
        </w:tc>
      </w:tr>
      <w:tr w:rsidR="00000000">
        <w:trPr>
          <w:divId w:val="1244072705"/>
        </w:trPr>
        <w:tc>
          <w:tcPr>
            <w:tcW w:w="0" w:type="auto"/>
            <w:gridSpan w:val="3"/>
            <w:tcMar>
              <w:top w:w="30" w:type="dxa"/>
              <w:left w:w="20" w:type="dxa"/>
              <w:bottom w:w="30" w:type="dxa"/>
              <w:right w:w="20" w:type="dxa"/>
            </w:tcMar>
            <w:vAlign w:val="bottom"/>
            <w:hideMark/>
          </w:tcPr>
          <w:p w:rsidR="00000000" w:rsidRDefault="00DA77C3">
            <w:pPr>
              <w:divId w:val="1087267601"/>
              <w:rPr>
                <w:rFonts w:eastAsia="Times New Roman"/>
              </w:rPr>
            </w:pPr>
            <w:r>
              <w:rPr>
                <w:rFonts w:ascii="Arial" w:eastAsia="Times New Roman" w:hAnsi="Arial" w:cs="Arial"/>
                <w:color w:val="000000"/>
                <w:sz w:val="16"/>
                <w:szCs w:val="16"/>
              </w:rPr>
              <w:t>Series 1</w:t>
            </w:r>
            <w:r>
              <w:rPr>
                <w:rFonts w:ascii="Arial" w:eastAsia="Times New Roman" w:hAnsi="Arial" w:cs="Arial"/>
                <w:color w:val="000000"/>
                <w:sz w:val="16"/>
                <w:szCs w:val="16"/>
              </w:rPr>
              <w:t>1</w:t>
            </w:r>
            <w:r>
              <w:rPr>
                <w:rFonts w:ascii="Arial" w:eastAsia="Times New Roman" w:hAnsi="Arial" w:cs="Arial"/>
                <w:color w:val="000000"/>
                <w:sz w:val="10"/>
                <w:szCs w:val="10"/>
              </w:rPr>
              <w:t>6</w:t>
            </w:r>
          </w:p>
        </w:tc>
        <w:tc>
          <w:tcPr>
            <w:tcW w:w="0" w:type="auto"/>
            <w:gridSpan w:val="3"/>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16"/>
                <w:szCs w:val="16"/>
              </w:rPr>
              <w:t>$500 million</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3.94 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$0.98452</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March 1, 2025</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Series 12</w:t>
            </w:r>
          </w:p>
        </w:tc>
      </w:tr>
      <w:tr w:rsidR="00000000">
        <w:trPr>
          <w:divId w:val="1244072705"/>
        </w:trPr>
        <w:tc>
          <w:tcPr>
            <w:tcW w:w="0" w:type="auto"/>
            <w:gridSpan w:val="3"/>
            <w:tcMar>
              <w:top w:w="30" w:type="dxa"/>
              <w:left w:w="20" w:type="dxa"/>
              <w:bottom w:w="30" w:type="dxa"/>
              <w:right w:w="20" w:type="dxa"/>
            </w:tcMar>
            <w:vAlign w:val="bottom"/>
            <w:hideMark/>
          </w:tcPr>
          <w:p w:rsidR="00000000" w:rsidRDefault="00DA77C3">
            <w:pPr>
              <w:divId w:val="823736384"/>
              <w:rPr>
                <w:rFonts w:eastAsia="Times New Roman"/>
              </w:rPr>
            </w:pPr>
            <w:r>
              <w:rPr>
                <w:rFonts w:ascii="Arial" w:eastAsia="Times New Roman" w:hAnsi="Arial" w:cs="Arial"/>
                <w:color w:val="000000"/>
                <w:sz w:val="16"/>
                <w:szCs w:val="16"/>
              </w:rPr>
              <w:t>Series 1</w:t>
            </w:r>
            <w:r>
              <w:rPr>
                <w:rFonts w:ascii="Arial" w:eastAsia="Times New Roman" w:hAnsi="Arial" w:cs="Arial"/>
                <w:color w:val="000000"/>
                <w:sz w:val="16"/>
                <w:szCs w:val="16"/>
              </w:rPr>
              <w:t>3</w:t>
            </w:r>
            <w:r>
              <w:rPr>
                <w:rFonts w:ascii="Arial" w:eastAsia="Times New Roman" w:hAnsi="Arial" w:cs="Arial"/>
                <w:color w:val="000000"/>
                <w:sz w:val="10"/>
                <w:szCs w:val="10"/>
              </w:rPr>
              <w:t>6</w:t>
            </w:r>
          </w:p>
        </w:tc>
        <w:tc>
          <w:tcPr>
            <w:tcW w:w="0" w:type="auto"/>
            <w:gridSpan w:val="3"/>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16"/>
                <w:szCs w:val="16"/>
              </w:rPr>
              <w:t>$350 million</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3.04 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$0.76076</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June 1, 2025</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Series 14</w:t>
            </w:r>
          </w:p>
        </w:tc>
      </w:tr>
      <w:tr w:rsidR="00000000">
        <w:trPr>
          <w:divId w:val="1244072705"/>
        </w:trPr>
        <w:tc>
          <w:tcPr>
            <w:tcW w:w="0" w:type="auto"/>
            <w:gridSpan w:val="3"/>
            <w:tcMar>
              <w:top w:w="30" w:type="dxa"/>
              <w:left w:w="20" w:type="dxa"/>
              <w:bottom w:w="30" w:type="dxa"/>
              <w:right w:w="20" w:type="dxa"/>
            </w:tcMar>
            <w:vAlign w:val="bottom"/>
            <w:hideMark/>
          </w:tcPr>
          <w:p w:rsidR="00000000" w:rsidRDefault="00DA77C3">
            <w:pPr>
              <w:divId w:val="50156121"/>
              <w:rPr>
                <w:rFonts w:eastAsia="Times New Roman"/>
              </w:rPr>
            </w:pPr>
            <w:r>
              <w:rPr>
                <w:rFonts w:ascii="Arial" w:eastAsia="Times New Roman" w:hAnsi="Arial" w:cs="Arial"/>
                <w:color w:val="000000"/>
                <w:sz w:val="16"/>
                <w:szCs w:val="16"/>
              </w:rPr>
              <w:t>Series 1</w:t>
            </w:r>
            <w:r>
              <w:rPr>
                <w:rFonts w:ascii="Arial" w:eastAsia="Times New Roman" w:hAnsi="Arial" w:cs="Arial"/>
                <w:color w:val="000000"/>
                <w:sz w:val="16"/>
                <w:szCs w:val="16"/>
              </w:rPr>
              <w:t>5</w:t>
            </w:r>
            <w:r>
              <w:rPr>
                <w:rFonts w:ascii="Arial" w:eastAsia="Times New Roman" w:hAnsi="Arial" w:cs="Arial"/>
                <w:color w:val="000000"/>
                <w:sz w:val="10"/>
                <w:szCs w:val="10"/>
              </w:rPr>
              <w:t>6</w:t>
            </w:r>
          </w:p>
        </w:tc>
        <w:tc>
          <w:tcPr>
            <w:tcW w:w="0" w:type="auto"/>
            <w:gridSpan w:val="3"/>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16"/>
                <w:szCs w:val="16"/>
              </w:rPr>
              <w:t>$275 million</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2.98 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$0.74576</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September 1, 2025</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Series 16</w:t>
            </w:r>
          </w:p>
        </w:tc>
      </w:tr>
      <w:tr w:rsidR="00000000">
        <w:trPr>
          <w:divId w:val="1244072705"/>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Series 17</w:t>
            </w:r>
          </w:p>
        </w:tc>
        <w:tc>
          <w:tcPr>
            <w:tcW w:w="0" w:type="auto"/>
            <w:gridSpan w:val="3"/>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16"/>
                <w:szCs w:val="16"/>
              </w:rPr>
              <w:t>$750 million</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5.15 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$1.28750</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March 1, 2022</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Series 18</w:t>
            </w:r>
          </w:p>
        </w:tc>
      </w:tr>
      <w:tr w:rsidR="00000000">
        <w:trPr>
          <w:divId w:val="1244072705"/>
        </w:trPr>
        <w:tc>
          <w:tcPr>
            <w:tcW w:w="0" w:type="auto"/>
            <w:gridSpan w:val="3"/>
            <w:tcBorders>
              <w:bottom w:val="single" w:sz="1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Series 19</w:t>
            </w:r>
          </w:p>
        </w:tc>
        <w:tc>
          <w:tcPr>
            <w:tcW w:w="0" w:type="auto"/>
            <w:gridSpan w:val="3"/>
            <w:tcBorders>
              <w:bottom w:val="single" w:sz="1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16"/>
                <w:szCs w:val="16"/>
              </w:rPr>
              <w:t>$500 million</w:t>
            </w: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4.90 </w:t>
            </w:r>
          </w:p>
        </w:tc>
        <w:tc>
          <w:tcPr>
            <w:tcW w:w="0" w:type="auto"/>
            <w:tcBorders>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w:t>
            </w:r>
          </w:p>
        </w:tc>
        <w:tc>
          <w:tcPr>
            <w:tcW w:w="0" w:type="auto"/>
            <w:gridSpan w:val="3"/>
            <w:tcBorders>
              <w:bottom w:val="single" w:sz="1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$1.22500</w:t>
            </w:r>
          </w:p>
        </w:tc>
        <w:tc>
          <w:tcPr>
            <w:tcW w:w="0" w:type="auto"/>
            <w:gridSpan w:val="3"/>
            <w:tcBorders>
              <w:bottom w:val="single" w:sz="1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$25</w:t>
            </w:r>
          </w:p>
        </w:tc>
        <w:tc>
          <w:tcPr>
            <w:tcW w:w="0" w:type="auto"/>
            <w:gridSpan w:val="3"/>
            <w:tcBorders>
              <w:bottom w:val="single" w:sz="1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March 1, 2023</w:t>
            </w:r>
          </w:p>
        </w:tc>
        <w:tc>
          <w:tcPr>
            <w:tcW w:w="0" w:type="auto"/>
            <w:gridSpan w:val="3"/>
            <w:tcBorders>
              <w:bottom w:val="single" w:sz="1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Series 20</w:t>
            </w:r>
          </w:p>
        </w:tc>
      </w:tr>
    </w:tbl>
    <w:p w:rsidR="00000000" w:rsidRDefault="00DA77C3">
      <w:pPr>
        <w:ind w:hanging="180"/>
        <w:divId w:val="1044402057"/>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 xml:space="preserve">The holder is entitled to receive a fixed, cumulative, quarterly preferential dividend, as declared by the Board of Directors. With the exception of Series A and Series C Preference Shares, such fixed dividend rate resets every five years beginning on the </w:t>
      </w:r>
      <w:r>
        <w:rPr>
          <w:rFonts w:ascii="Arial" w:eastAsia="Times New Roman" w:hAnsi="Arial" w:cs="Arial"/>
          <w:i/>
          <w:iCs/>
          <w:color w:val="000000"/>
          <w:sz w:val="16"/>
          <w:szCs w:val="16"/>
        </w:rPr>
        <w:t>initial redemption and conversion option date. The Series 17 and Series 19 Preference Shares contain a feature where the fixed dividend rate, when reset every five years, will not be less than 5.15% and 4.90%, respectively. No other series of Preference Sh</w:t>
      </w:r>
      <w:r>
        <w:rPr>
          <w:rFonts w:ascii="Arial" w:eastAsia="Times New Roman" w:hAnsi="Arial" w:cs="Arial"/>
          <w:i/>
          <w:iCs/>
          <w:color w:val="000000"/>
          <w:sz w:val="16"/>
          <w:szCs w:val="16"/>
        </w:rPr>
        <w:t>ares has this feature.</w:t>
      </w:r>
    </w:p>
    <w:p w:rsidR="00000000" w:rsidRDefault="00DA77C3">
      <w:pPr>
        <w:ind w:hanging="180"/>
        <w:divId w:val="1451973869"/>
        <w:rPr>
          <w:rFonts w:eastAsia="Times New Roman"/>
        </w:rPr>
      </w:pPr>
      <w:r>
        <w:rPr>
          <w:rFonts w:ascii="Arial" w:eastAsia="Times New Roman" w:hAnsi="Arial" w:cs="Arial"/>
          <w:i/>
          <w:iCs/>
          <w:color w:val="000000"/>
          <w:sz w:val="16"/>
          <w:szCs w:val="16"/>
        </w:rPr>
        <w:t>2Series A Preference Shares may be redeemed any time at our option. For all other series of Preference Shares, we, may at our option, redeem all or a portion of the outstanding Preference Shares for the Base Redemption Value per shar</w:t>
      </w:r>
      <w:r>
        <w:rPr>
          <w:rFonts w:ascii="Arial" w:eastAsia="Times New Roman" w:hAnsi="Arial" w:cs="Arial"/>
          <w:i/>
          <w:iCs/>
          <w:color w:val="000000"/>
          <w:sz w:val="16"/>
          <w:szCs w:val="16"/>
        </w:rPr>
        <w:t>e plus all accrued and unpaid dividends on the Redemption Option Date and on every fifth anniversary thereafter.</w:t>
      </w:r>
    </w:p>
    <w:p w:rsidR="00000000" w:rsidRDefault="00DA77C3">
      <w:pPr>
        <w:ind w:hanging="180"/>
        <w:divId w:val="297802492"/>
        <w:rPr>
          <w:rFonts w:eastAsia="Times New Roman"/>
        </w:rPr>
      </w:pPr>
      <w:r>
        <w:rPr>
          <w:rFonts w:ascii="Arial" w:eastAsia="Times New Roman" w:hAnsi="Arial" w:cs="Arial"/>
          <w:i/>
          <w:iCs/>
          <w:color w:val="000000"/>
          <w:sz w:val="16"/>
          <w:szCs w:val="16"/>
        </w:rPr>
        <w:t>3The holder will have the right, subject to certain conditions, to convert their shares into Cumulative Redeemable Preference Shares of a speci</w:t>
      </w:r>
      <w:r>
        <w:rPr>
          <w:rFonts w:ascii="Arial" w:eastAsia="Times New Roman" w:hAnsi="Arial" w:cs="Arial"/>
          <w:i/>
          <w:iCs/>
          <w:color w:val="000000"/>
          <w:sz w:val="16"/>
          <w:szCs w:val="16"/>
        </w:rPr>
        <w:t>fied series on a one-for-one basis on the Conversion Option Date and every fifth anniversary thereafter at an ascribed issue price equal to the Base Redemption Value.</w:t>
      </w:r>
    </w:p>
    <w:p w:rsidR="00000000" w:rsidRDefault="00DA77C3">
      <w:pPr>
        <w:ind w:hanging="180"/>
        <w:divId w:val="1247689436"/>
        <w:rPr>
          <w:rFonts w:eastAsia="Times New Roman"/>
        </w:rPr>
      </w:pPr>
      <w:r>
        <w:rPr>
          <w:rFonts w:ascii="Arial" w:eastAsia="Times New Roman" w:hAnsi="Arial" w:cs="Arial"/>
          <w:i/>
          <w:iCs/>
          <w:color w:val="000000"/>
          <w:sz w:val="16"/>
          <w:szCs w:val="16"/>
        </w:rPr>
        <w:t>4With the exception of Series A Preference Shares, after the redemption and conversion op</w:t>
      </w:r>
      <w:r>
        <w:rPr>
          <w:rFonts w:ascii="Arial" w:eastAsia="Times New Roman" w:hAnsi="Arial" w:cs="Arial"/>
          <w:i/>
          <w:iCs/>
          <w:color w:val="000000"/>
          <w:sz w:val="16"/>
          <w:szCs w:val="16"/>
        </w:rPr>
        <w:t xml:space="preserve">tion dates, holders may elect to receive quarterly floating rate cumulative dividends per share at a rate equal to: $25 x (number of days in quarter/number of days in a year) x three-month Government of Canada treasury bill rate </w:t>
      </w:r>
      <w:r>
        <w:rPr>
          <w:rFonts w:ascii="Arial" w:eastAsia="Times New Roman" w:hAnsi="Arial" w:cs="Arial"/>
          <w:color w:val="000000"/>
          <w:sz w:val="16"/>
          <w:szCs w:val="16"/>
        </w:rPr>
        <w:t>+</w:t>
      </w:r>
      <w:r>
        <w:rPr>
          <w:rFonts w:ascii="Arial" w:eastAsia="Times New Roman" w:hAnsi="Arial" w:cs="Arial"/>
          <w:i/>
          <w:iCs/>
          <w:color w:val="000000"/>
          <w:sz w:val="16"/>
          <w:szCs w:val="16"/>
        </w:rPr>
        <w:t xml:space="preserve"> 2.4% (Series C), 2.4% (Se</w:t>
      </w:r>
      <w:r>
        <w:rPr>
          <w:rFonts w:ascii="Arial" w:eastAsia="Times New Roman" w:hAnsi="Arial" w:cs="Arial"/>
          <w:i/>
          <w:iCs/>
          <w:color w:val="000000"/>
          <w:sz w:val="16"/>
          <w:szCs w:val="16"/>
        </w:rPr>
        <w:t>ries E), 2.5% (Series G), 2.1% (Series I), 2.7% (Series O), 2.5% (Series Q), 2.5% (Series S), 2.4% (Series 4), 2.6% (Series 8), 2.7% (Series 10), 2.6% (Series 12), 2.7% (Series 14), 2.7% (Series 16), 4.1% (Series 18) or 3.2% (Series 20); or US$25 x (number</w:t>
      </w:r>
      <w:r>
        <w:rPr>
          <w:rFonts w:ascii="Arial" w:eastAsia="Times New Roman" w:hAnsi="Arial" w:cs="Arial"/>
          <w:i/>
          <w:iCs/>
          <w:color w:val="000000"/>
          <w:sz w:val="16"/>
          <w:szCs w:val="16"/>
        </w:rPr>
        <w:t xml:space="preserve"> of days in quarter/number of days in a year) x three-month US Government treasury bill rate + 3.1% (Series K), 3.2% (Series M), 3.1% (Series 2) or 2.8% (Series 6).</w:t>
      </w:r>
    </w:p>
    <w:p w:rsidR="00000000" w:rsidRDefault="00DA77C3">
      <w:pPr>
        <w:ind w:hanging="180"/>
        <w:divId w:val="807555490"/>
        <w:rPr>
          <w:rFonts w:eastAsia="Times New Roman"/>
        </w:rPr>
      </w:pPr>
      <w:r>
        <w:rPr>
          <w:rFonts w:ascii="Arial" w:eastAsia="Times New Roman" w:hAnsi="Arial" w:cs="Arial"/>
          <w:i/>
          <w:iCs/>
          <w:color w:val="000000"/>
          <w:sz w:val="16"/>
          <w:szCs w:val="16"/>
        </w:rPr>
        <w:t>5The floating quarterly dividend amount for the Series C Preference Shares was increased to</w:t>
      </w:r>
      <w:r>
        <w:rPr>
          <w:rFonts w:ascii="Arial" w:eastAsia="Times New Roman" w:hAnsi="Arial" w:cs="Arial"/>
          <w:i/>
          <w:iCs/>
          <w:color w:val="000000"/>
          <w:sz w:val="16"/>
          <w:szCs w:val="16"/>
        </w:rPr>
        <w:t xml:space="preserve"> $0.25458 from $0.25305 on March 1, 2020, was decreased to $0.16779 from $0.25458 on June 1, 2020, was decreased to $0.15975 from $0.16779 on September 1, 2020 and was decreased to $0.15349 from $0.15975 on December 1, 2020, due to reset on a quarterly bas</w:t>
      </w:r>
      <w:r>
        <w:rPr>
          <w:rFonts w:ascii="Arial" w:eastAsia="Times New Roman" w:hAnsi="Arial" w:cs="Arial"/>
          <w:i/>
          <w:iCs/>
          <w:color w:val="000000"/>
          <w:sz w:val="16"/>
          <w:szCs w:val="16"/>
        </w:rPr>
        <w:t xml:space="preserve">is following the issuance thereof. </w:t>
      </w:r>
    </w:p>
    <w:p w:rsidR="00000000" w:rsidRDefault="00DA77C3">
      <w:pPr>
        <w:ind w:hanging="180"/>
        <w:divId w:val="1719011523"/>
        <w:rPr>
          <w:rFonts w:eastAsia="Times New Roman"/>
        </w:rPr>
      </w:pPr>
      <w:r>
        <w:rPr>
          <w:rFonts w:ascii="Arial" w:eastAsia="Times New Roman" w:hAnsi="Arial" w:cs="Arial"/>
          <w:i/>
          <w:iCs/>
          <w:color w:val="000000"/>
          <w:sz w:val="16"/>
          <w:szCs w:val="16"/>
        </w:rPr>
        <w:t>6No Series 11, 13 or 15 Preference shares were converted on the March 1, 2020, June 1, 2020 or September 1, 2020 conversion option dates, respectively. However, the quarterly dividend amounts for Series 11, 13 or 15, was</w:t>
      </w:r>
      <w:r>
        <w:rPr>
          <w:rFonts w:ascii="Arial" w:eastAsia="Times New Roman" w:hAnsi="Arial" w:cs="Arial"/>
          <w:i/>
          <w:iCs/>
          <w:color w:val="000000"/>
          <w:sz w:val="16"/>
          <w:szCs w:val="16"/>
        </w:rPr>
        <w:t xml:space="preserve"> decreased to $0.24613 from $0.27500 on March 1, 2020, decreased to $0.19019 from $0.27500 on June 1, 2020, decreased to $0.18644 from $0.27500 on September 1, 2020, respectively, due to reset on every fifth anniversary thereafter. </w:t>
      </w:r>
    </w:p>
    <w:p w:rsidR="00000000" w:rsidRDefault="00DA77C3">
      <w:pPr>
        <w:divId w:val="964651871"/>
        <w:rPr>
          <w:rFonts w:eastAsia="Times New Roman"/>
        </w:rPr>
      </w:pPr>
    </w:p>
    <w:p w:rsidR="00000000" w:rsidRDefault="00DA77C3">
      <w:pPr>
        <w:divId w:val="1259631677"/>
        <w:rPr>
          <w:rFonts w:eastAsia="Times New Roman"/>
        </w:rPr>
      </w:pPr>
      <w:r>
        <w:rPr>
          <w:rFonts w:ascii="Arial" w:eastAsia="Times New Roman" w:hAnsi="Arial" w:cs="Arial"/>
          <w:b/>
          <w:bCs/>
          <w:color w:val="000000"/>
          <w:sz w:val="20"/>
          <w:szCs w:val="20"/>
        </w:rPr>
        <w:t>Common Share Issuance</w:t>
      </w:r>
      <w:r>
        <w:rPr>
          <w:rFonts w:ascii="Arial" w:eastAsia="Times New Roman" w:hAnsi="Arial" w:cs="Arial"/>
          <w:b/>
          <w:bCs/>
          <w:color w:val="000000"/>
          <w:sz w:val="20"/>
          <w:szCs w:val="20"/>
        </w:rPr>
        <w:t>s</w:t>
      </w:r>
    </w:p>
    <w:p w:rsidR="00000000" w:rsidRDefault="00DA77C3">
      <w:pPr>
        <w:divId w:val="1648047763"/>
        <w:rPr>
          <w:rFonts w:eastAsia="Times New Roman"/>
        </w:rPr>
      </w:pPr>
      <w:r>
        <w:rPr>
          <w:rFonts w:ascii="Arial" w:eastAsia="Times New Roman" w:hAnsi="Arial" w:cs="Arial"/>
          <w:color w:val="000000"/>
          <w:sz w:val="20"/>
          <w:szCs w:val="20"/>
        </w:rPr>
        <w:t xml:space="preserve">In the fourth quarter of 2018, we completed the issuance of 297 million common shares with a value of $12.7 billion in connection with the SEP, EEP, EEM and ENF, (collectively, the Sponsored Vehicles) buy-in. For further information refer to Part II. </w:t>
      </w:r>
      <w:r>
        <w:rPr>
          <w:rFonts w:ascii="Arial" w:eastAsia="Times New Roman" w:hAnsi="Arial" w:cs="Arial"/>
          <w:i/>
          <w:iCs/>
          <w:color w:val="000000"/>
          <w:sz w:val="20"/>
          <w:szCs w:val="20"/>
        </w:rPr>
        <w:t>Ite</w:t>
      </w:r>
      <w:r>
        <w:rPr>
          <w:rFonts w:ascii="Arial" w:eastAsia="Times New Roman" w:hAnsi="Arial" w:cs="Arial"/>
          <w:i/>
          <w:iCs/>
          <w:color w:val="000000"/>
          <w:sz w:val="20"/>
          <w:szCs w:val="20"/>
        </w:rPr>
        <w:t>m 8. Financial Statements and Supplementary Data -</w:t>
      </w:r>
      <w:r>
        <w:rPr>
          <w:rFonts w:ascii="Arial" w:eastAsia="Times New Roman" w:hAnsi="Arial" w:cs="Arial"/>
          <w:color w:val="000000"/>
          <w:sz w:val="20"/>
          <w:szCs w:val="20"/>
        </w:rPr>
        <w:t xml:space="preserve"> </w:t>
      </w:r>
      <w:r>
        <w:rPr>
          <w:rFonts w:ascii="Arial" w:eastAsia="Times New Roman" w:hAnsi="Arial" w:cs="Arial"/>
          <w:i/>
          <w:iCs/>
          <w:color w:val="000000"/>
          <w:sz w:val="20"/>
          <w:szCs w:val="20"/>
        </w:rPr>
        <w:t xml:space="preserve">Note </w:t>
      </w:r>
      <w:r>
        <w:rPr>
          <w:rFonts w:ascii="Arial" w:eastAsia="Times New Roman" w:hAnsi="Arial" w:cs="Arial"/>
          <w:color w:val="000000"/>
          <w:sz w:val="20"/>
          <w:szCs w:val="20"/>
        </w:rPr>
        <w:t xml:space="preserve">20. </w:t>
      </w:r>
      <w:r>
        <w:rPr>
          <w:rFonts w:ascii="Arial" w:eastAsia="Times New Roman" w:hAnsi="Arial" w:cs="Arial"/>
          <w:i/>
          <w:iCs/>
          <w:color w:val="000000"/>
          <w:sz w:val="20"/>
          <w:szCs w:val="20"/>
        </w:rPr>
        <w:t>Noncontrolling Interests.</w:t>
      </w:r>
      <w:r>
        <w:rPr>
          <w:rFonts w:ascii="Arial" w:eastAsia="Times New Roman" w:hAnsi="Arial" w:cs="Arial"/>
          <w:color w:val="000000"/>
          <w:sz w:val="20"/>
          <w:szCs w:val="20"/>
        </w:rPr>
        <w:t xml:space="preserve"> </w:t>
      </w:r>
    </w:p>
    <w:p w:rsidR="00000000" w:rsidRDefault="00DA77C3">
      <w:pPr>
        <w:divId w:val="804355017"/>
        <w:rPr>
          <w:rFonts w:eastAsia="Times New Roman"/>
        </w:rPr>
      </w:pPr>
    </w:p>
    <w:p w:rsidR="00000000" w:rsidRDefault="00DA77C3">
      <w:pPr>
        <w:jc w:val="center"/>
        <w:divId w:val="1989431583"/>
        <w:rPr>
          <w:rFonts w:eastAsia="Times New Roman"/>
        </w:rPr>
      </w:pPr>
      <w:r>
        <w:rPr>
          <w:rFonts w:ascii="Arial" w:eastAsia="Times New Roman" w:hAnsi="Arial" w:cs="Arial"/>
          <w:color w:val="000000"/>
          <w:sz w:val="20"/>
          <w:szCs w:val="20"/>
        </w:rPr>
        <w:t>85</w:t>
      </w:r>
    </w:p>
    <w:p w:rsidR="00000000" w:rsidRDefault="00DA77C3">
      <w:pPr>
        <w:rPr>
          <w:rFonts w:eastAsia="Times New Roman"/>
        </w:rPr>
      </w:pPr>
      <w:r>
        <w:rPr>
          <w:rFonts w:eastAsia="Times New Roman"/>
        </w:rPr>
        <w:pict>
          <v:rect id="_x0000_i1119" style="width:0;height:1.5pt" o:hralign="center" o:hrstd="t" o:hr="t" fillcolor="#a0a0a0" stroked="f"/>
        </w:pict>
      </w:r>
    </w:p>
    <w:p w:rsidR="00000000" w:rsidRDefault="00DA77C3">
      <w:pPr>
        <w:jc w:val="center"/>
        <w:divId w:val="1104883896"/>
        <w:rPr>
          <w:rFonts w:eastAsia="Times New Roman"/>
        </w:rPr>
      </w:pPr>
    </w:p>
    <w:p w:rsidR="00000000" w:rsidRDefault="00DA77C3">
      <w:pPr>
        <w:divId w:val="628508832"/>
        <w:rPr>
          <w:rFonts w:eastAsia="Times New Roman"/>
        </w:rPr>
      </w:pPr>
      <w:r>
        <w:rPr>
          <w:rFonts w:ascii="Arial" w:eastAsia="Times New Roman" w:hAnsi="Arial" w:cs="Arial"/>
          <w:b/>
          <w:bCs/>
          <w:color w:val="000000"/>
          <w:sz w:val="20"/>
          <w:szCs w:val="20"/>
        </w:rPr>
        <w:t>Dividends</w:t>
      </w:r>
    </w:p>
    <w:p w:rsidR="00000000" w:rsidRDefault="00DA77C3">
      <w:pPr>
        <w:divId w:val="1102384430"/>
        <w:rPr>
          <w:rFonts w:eastAsia="Times New Roman"/>
        </w:rPr>
      </w:pPr>
      <w:r>
        <w:rPr>
          <w:rFonts w:ascii="Arial" w:eastAsia="Times New Roman" w:hAnsi="Arial" w:cs="Arial"/>
          <w:color w:val="000000"/>
          <w:sz w:val="20"/>
          <w:szCs w:val="20"/>
        </w:rPr>
        <w:t>We have paid common share dividends in every year since we became a publicly traded company in 1953. In December 2020, we announced a 3% increase in our quarterly dividend to $0.835 per common share, or $3.34 annualized, effective with the dividend payable</w:t>
      </w:r>
      <w:r>
        <w:rPr>
          <w:rFonts w:ascii="Arial" w:eastAsia="Times New Roman" w:hAnsi="Arial" w:cs="Arial"/>
          <w:color w:val="000000"/>
          <w:sz w:val="20"/>
          <w:szCs w:val="20"/>
        </w:rPr>
        <w:t xml:space="preserve"> on March 1, 2021.</w:t>
      </w:r>
    </w:p>
    <w:p w:rsidR="00000000" w:rsidRDefault="00DA77C3">
      <w:pPr>
        <w:divId w:val="425880112"/>
        <w:rPr>
          <w:rFonts w:eastAsia="Times New Roman"/>
        </w:rPr>
      </w:pPr>
    </w:p>
    <w:p w:rsidR="00000000" w:rsidRDefault="00DA77C3">
      <w:pPr>
        <w:divId w:val="1274509641"/>
        <w:rPr>
          <w:rFonts w:eastAsia="Times New Roman"/>
        </w:rPr>
      </w:pPr>
      <w:r>
        <w:rPr>
          <w:rFonts w:ascii="Arial" w:eastAsia="Times New Roman" w:hAnsi="Arial" w:cs="Arial"/>
          <w:color w:val="000000"/>
          <w:sz w:val="20"/>
          <w:szCs w:val="20"/>
        </w:rPr>
        <w:t xml:space="preserve">For the years ended December 31, 2020 and 2019, total dividends paid were $6.6 billion and $6.0 billion, respectively, of which $6.6 billion and $6.0 billion, respectively, were paid in cash and reflected in financing activities. </w:t>
      </w:r>
    </w:p>
    <w:p w:rsidR="00000000" w:rsidRDefault="00DA77C3">
      <w:pPr>
        <w:divId w:val="5330707"/>
        <w:rPr>
          <w:rFonts w:eastAsia="Times New Roman"/>
        </w:rPr>
      </w:pPr>
    </w:p>
    <w:p w:rsidR="00000000" w:rsidRDefault="00DA77C3">
      <w:pPr>
        <w:divId w:val="296492494"/>
        <w:rPr>
          <w:rFonts w:eastAsia="Times New Roman"/>
        </w:rPr>
      </w:pPr>
      <w:r>
        <w:rPr>
          <w:rFonts w:ascii="Arial" w:eastAsia="Times New Roman" w:hAnsi="Arial" w:cs="Arial"/>
          <w:color w:val="000000"/>
          <w:sz w:val="20"/>
          <w:szCs w:val="20"/>
        </w:rPr>
        <w:t>On</w:t>
      </w:r>
      <w:r>
        <w:rPr>
          <w:rFonts w:ascii="Arial" w:eastAsia="Times New Roman" w:hAnsi="Arial" w:cs="Arial"/>
          <w:color w:val="000000"/>
          <w:sz w:val="20"/>
          <w:szCs w:val="20"/>
        </w:rPr>
        <w:t xml:space="preserve"> December 7, 2020, our Board of Directors declared the following quarterly dividends. All dividends are payable on March 1, 2021 to shareholders of record on February 12, 2021.</w:t>
      </w:r>
    </w:p>
    <w:tbl>
      <w:tblPr>
        <w:tblW w:w="5000" w:type="pct"/>
        <w:tblCellMar>
          <w:top w:w="15" w:type="dxa"/>
          <w:left w:w="15" w:type="dxa"/>
          <w:bottom w:w="15" w:type="dxa"/>
          <w:right w:w="15" w:type="dxa"/>
        </w:tblCellMar>
        <w:tblLook w:val="04A0" w:firstRow="1" w:lastRow="0" w:firstColumn="1" w:lastColumn="0" w:noHBand="0" w:noVBand="1"/>
      </w:tblPr>
      <w:tblGrid>
        <w:gridCol w:w="69"/>
        <w:gridCol w:w="6405"/>
        <w:gridCol w:w="37"/>
        <w:gridCol w:w="69"/>
        <w:gridCol w:w="1690"/>
        <w:gridCol w:w="36"/>
      </w:tblGrid>
      <w:tr w:rsidR="00000000">
        <w:trPr>
          <w:divId w:val="707411136"/>
        </w:trPr>
        <w:tc>
          <w:tcPr>
            <w:tcW w:w="50" w:type="pct"/>
            <w:vAlign w:val="center"/>
            <w:hideMark/>
          </w:tcPr>
          <w:p w:rsidR="00000000" w:rsidRDefault="00DA77C3">
            <w:pPr>
              <w:rPr>
                <w:rFonts w:eastAsia="Times New Roman"/>
              </w:rPr>
            </w:pPr>
          </w:p>
        </w:tc>
        <w:tc>
          <w:tcPr>
            <w:tcW w:w="386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1026"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707411136"/>
        </w:trPr>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Dividend per share</w:t>
            </w:r>
          </w:p>
        </w:tc>
      </w:tr>
      <w:tr w:rsidR="00000000">
        <w:trPr>
          <w:divId w:val="707411136"/>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divId w:val="2076390277"/>
              <w:rPr>
                <w:rFonts w:eastAsia="Times New Roman"/>
              </w:rPr>
            </w:pPr>
            <w:r>
              <w:rPr>
                <w:rFonts w:ascii="Arial" w:eastAsia="Times New Roman" w:hAnsi="Arial" w:cs="Arial"/>
                <w:color w:val="000000"/>
                <w:sz w:val="20"/>
                <w:szCs w:val="20"/>
              </w:rPr>
              <w:t>Common Share</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$0.83500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707411136"/>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Preference Shares, Series A</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$0.34375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707411136"/>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Preference Shares, Series B</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$0.21340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707411136"/>
        </w:trPr>
        <w:tc>
          <w:tcPr>
            <w:tcW w:w="0" w:type="auto"/>
            <w:gridSpan w:val="3"/>
            <w:tcMar>
              <w:top w:w="30" w:type="dxa"/>
              <w:left w:w="20" w:type="dxa"/>
              <w:bottom w:w="30" w:type="dxa"/>
              <w:right w:w="20" w:type="dxa"/>
            </w:tcMar>
            <w:vAlign w:val="bottom"/>
            <w:hideMark/>
          </w:tcPr>
          <w:p w:rsidR="00000000" w:rsidRDefault="00DA77C3">
            <w:pPr>
              <w:divId w:val="2110198062"/>
              <w:rPr>
                <w:rFonts w:eastAsia="Times New Roman"/>
              </w:rPr>
            </w:pPr>
            <w:r>
              <w:rPr>
                <w:rFonts w:ascii="Arial" w:eastAsia="Times New Roman" w:hAnsi="Arial" w:cs="Arial"/>
                <w:color w:val="000000"/>
                <w:sz w:val="20"/>
                <w:szCs w:val="20"/>
              </w:rPr>
              <w:t>Preference Shares, Series </w:t>
            </w:r>
            <w:r>
              <w:rPr>
                <w:rFonts w:ascii="Arial" w:eastAsia="Times New Roman" w:hAnsi="Arial" w:cs="Arial"/>
                <w:color w:val="000000"/>
                <w:sz w:val="20"/>
                <w:szCs w:val="20"/>
              </w:rPr>
              <w:t>C</w:t>
            </w:r>
            <w:r>
              <w:rPr>
                <w:rFonts w:ascii="Arial" w:eastAsia="Times New Roman" w:hAnsi="Arial" w:cs="Arial"/>
                <w:color w:val="000000"/>
                <w:sz w:val="10"/>
                <w:szCs w:val="10"/>
              </w:rPr>
              <w:t>2</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$0.15349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707411136"/>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Preference Shares, Series D</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$0.27875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707411136"/>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Preference Shares, Series F</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$0.29306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707411136"/>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Preference Shares, Series H</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$0.27350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707411136"/>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Preference Shares, Series J</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US$0.30540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707411136"/>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Preference Shares, Series L</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US$0.30993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707411136"/>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Preference Shares, Series N</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$0.31788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707411136"/>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Preference Shares, Series P</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$0.27369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707411136"/>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Preference Shares, Series R</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$0.25456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707411136"/>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Preference Shares, Series 1</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US$0.37182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707411136"/>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Preference Shares, Series 3</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$0.23356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707411136"/>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Preference Shares, Series 5</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US$0.33596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707411136"/>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Preference Shares, Series 7</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$0.27806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707411136"/>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Preference Shares, Series 9</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$0.25606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707411136"/>
        </w:trPr>
        <w:tc>
          <w:tcPr>
            <w:tcW w:w="0" w:type="auto"/>
            <w:gridSpan w:val="3"/>
            <w:tcMar>
              <w:top w:w="30" w:type="dxa"/>
              <w:left w:w="20" w:type="dxa"/>
              <w:bottom w:w="30" w:type="dxa"/>
              <w:right w:w="20" w:type="dxa"/>
            </w:tcMar>
            <w:vAlign w:val="bottom"/>
            <w:hideMark/>
          </w:tcPr>
          <w:p w:rsidR="00000000" w:rsidRDefault="00DA77C3">
            <w:pPr>
              <w:divId w:val="414711987"/>
              <w:rPr>
                <w:rFonts w:eastAsia="Times New Roman"/>
              </w:rPr>
            </w:pPr>
            <w:r>
              <w:rPr>
                <w:rFonts w:ascii="Arial" w:eastAsia="Times New Roman" w:hAnsi="Arial" w:cs="Arial"/>
                <w:color w:val="000000"/>
                <w:sz w:val="20"/>
                <w:szCs w:val="20"/>
              </w:rPr>
              <w:t>Preference Shares, Series 1</w:t>
            </w:r>
            <w:r>
              <w:rPr>
                <w:rFonts w:ascii="Arial" w:eastAsia="Times New Roman" w:hAnsi="Arial" w:cs="Arial"/>
                <w:color w:val="000000"/>
                <w:sz w:val="20"/>
                <w:szCs w:val="20"/>
              </w:rPr>
              <w:t>1</w:t>
            </w:r>
            <w:r>
              <w:rPr>
                <w:rFonts w:ascii="Arial" w:eastAsia="Times New Roman" w:hAnsi="Arial" w:cs="Arial"/>
                <w:color w:val="000000"/>
                <w:sz w:val="10"/>
                <w:szCs w:val="10"/>
              </w:rPr>
              <w:t>3</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$0.24613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707411136"/>
        </w:trPr>
        <w:tc>
          <w:tcPr>
            <w:tcW w:w="0" w:type="auto"/>
            <w:gridSpan w:val="3"/>
            <w:tcMar>
              <w:top w:w="30" w:type="dxa"/>
              <w:left w:w="20" w:type="dxa"/>
              <w:bottom w:w="30" w:type="dxa"/>
              <w:right w:w="20" w:type="dxa"/>
            </w:tcMar>
            <w:vAlign w:val="bottom"/>
            <w:hideMark/>
          </w:tcPr>
          <w:p w:rsidR="00000000" w:rsidRDefault="00DA77C3">
            <w:pPr>
              <w:divId w:val="1517845517"/>
              <w:rPr>
                <w:rFonts w:eastAsia="Times New Roman"/>
              </w:rPr>
            </w:pPr>
            <w:r>
              <w:rPr>
                <w:rFonts w:ascii="Arial" w:eastAsia="Times New Roman" w:hAnsi="Arial" w:cs="Arial"/>
                <w:color w:val="000000"/>
                <w:sz w:val="20"/>
                <w:szCs w:val="20"/>
              </w:rPr>
              <w:t>Preference Shares, Series 1</w:t>
            </w:r>
            <w:r>
              <w:rPr>
                <w:rFonts w:ascii="Arial" w:eastAsia="Times New Roman" w:hAnsi="Arial" w:cs="Arial"/>
                <w:color w:val="000000"/>
                <w:sz w:val="20"/>
                <w:szCs w:val="20"/>
              </w:rPr>
              <w:t>3</w:t>
            </w:r>
            <w:r>
              <w:rPr>
                <w:rFonts w:ascii="Arial" w:eastAsia="Times New Roman" w:hAnsi="Arial" w:cs="Arial"/>
                <w:color w:val="000000"/>
                <w:sz w:val="10"/>
                <w:szCs w:val="10"/>
              </w:rPr>
              <w:t>4</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$0.19019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707411136"/>
        </w:trPr>
        <w:tc>
          <w:tcPr>
            <w:tcW w:w="0" w:type="auto"/>
            <w:gridSpan w:val="3"/>
            <w:tcMar>
              <w:top w:w="30" w:type="dxa"/>
              <w:left w:w="20" w:type="dxa"/>
              <w:bottom w:w="30" w:type="dxa"/>
              <w:right w:w="20" w:type="dxa"/>
            </w:tcMar>
            <w:vAlign w:val="bottom"/>
            <w:hideMark/>
          </w:tcPr>
          <w:p w:rsidR="00000000" w:rsidRDefault="00DA77C3">
            <w:pPr>
              <w:divId w:val="784081759"/>
              <w:rPr>
                <w:rFonts w:eastAsia="Times New Roman"/>
              </w:rPr>
            </w:pPr>
            <w:r>
              <w:rPr>
                <w:rFonts w:ascii="Arial" w:eastAsia="Times New Roman" w:hAnsi="Arial" w:cs="Arial"/>
                <w:color w:val="000000"/>
                <w:sz w:val="20"/>
                <w:szCs w:val="20"/>
              </w:rPr>
              <w:t>Preference Shares, Series 1</w:t>
            </w:r>
            <w:r>
              <w:rPr>
                <w:rFonts w:ascii="Arial" w:eastAsia="Times New Roman" w:hAnsi="Arial" w:cs="Arial"/>
                <w:color w:val="000000"/>
                <w:sz w:val="20"/>
                <w:szCs w:val="20"/>
              </w:rPr>
              <w:t>5</w:t>
            </w:r>
            <w:r>
              <w:rPr>
                <w:rFonts w:ascii="Arial" w:eastAsia="Times New Roman" w:hAnsi="Arial" w:cs="Arial"/>
                <w:color w:val="000000"/>
                <w:sz w:val="10"/>
                <w:szCs w:val="10"/>
              </w:rPr>
              <w:t>5</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$0.18644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707411136"/>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Preference Shares, Series 17</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$0.32188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707411136"/>
        </w:trPr>
        <w:tc>
          <w:tcPr>
            <w:tcW w:w="0" w:type="auto"/>
            <w:gridSpan w:val="3"/>
            <w:tcBorders>
              <w:bottom w:val="single" w:sz="1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Preference Shares, Series 19</w:t>
            </w: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$0.30625 </w:t>
            </w:r>
          </w:p>
        </w:tc>
        <w:tc>
          <w:tcPr>
            <w:tcW w:w="0" w:type="auto"/>
            <w:tcBorders>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divId w:val="661355975"/>
        <w:rPr>
          <w:rFonts w:eastAsia="Times New Roman"/>
        </w:rPr>
      </w:pPr>
      <w:r>
        <w:rPr>
          <w:rFonts w:ascii="Arial" w:eastAsia="Times New Roman" w:hAnsi="Arial" w:cs="Arial"/>
          <w:i/>
          <w:iCs/>
          <w:color w:val="000000"/>
          <w:sz w:val="16"/>
          <w:szCs w:val="16"/>
        </w:rPr>
        <w:t>1    </w:t>
      </w:r>
      <w:r>
        <w:rPr>
          <w:rFonts w:ascii="Arial" w:eastAsia="Times New Roman" w:hAnsi="Arial" w:cs="Arial"/>
          <w:i/>
          <w:iCs/>
          <w:color w:val="000000"/>
          <w:sz w:val="16"/>
          <w:szCs w:val="16"/>
        </w:rPr>
        <w:t xml:space="preserve">The quarterly dividend per common share was increased 3% to $0.835 from $0.81, effective March 1, 2021. </w:t>
      </w:r>
    </w:p>
    <w:p w:rsidR="00000000" w:rsidRDefault="00DA77C3">
      <w:pPr>
        <w:ind w:hanging="180"/>
        <w:divId w:val="1481580999"/>
        <w:rPr>
          <w:rFonts w:eastAsia="Times New Roman"/>
        </w:rPr>
      </w:pPr>
      <w:r>
        <w:rPr>
          <w:rFonts w:ascii="Arial" w:eastAsia="Times New Roman" w:hAnsi="Arial" w:cs="Arial"/>
          <w:i/>
          <w:iCs/>
          <w:color w:val="000000"/>
          <w:sz w:val="16"/>
          <w:szCs w:val="16"/>
        </w:rPr>
        <w:t>2    The quarterly dividend per share paid on Series C was increased to $0.25458 from $0.25305 on March 1, 2020, was decreased to $0.16779 from $0.2545</w:t>
      </w:r>
      <w:r>
        <w:rPr>
          <w:rFonts w:ascii="Arial" w:eastAsia="Times New Roman" w:hAnsi="Arial" w:cs="Arial"/>
          <w:i/>
          <w:iCs/>
          <w:color w:val="000000"/>
          <w:sz w:val="16"/>
          <w:szCs w:val="16"/>
        </w:rPr>
        <w:t xml:space="preserve">8 on June 1, 2020, was decreased to $0.15975 from $0.16779 on September 1, 2020 and was decreased to $0.15349 from $0.15975 on December 1, 2020, due to reset on a quarterly basis following the date of issuance of the Series C Preference Shares. </w:t>
      </w:r>
    </w:p>
    <w:p w:rsidR="00000000" w:rsidRDefault="00DA77C3">
      <w:pPr>
        <w:ind w:hanging="180"/>
        <w:divId w:val="1649937465"/>
        <w:rPr>
          <w:rFonts w:eastAsia="Times New Roman"/>
        </w:rPr>
      </w:pPr>
      <w:r>
        <w:rPr>
          <w:rFonts w:ascii="Arial" w:eastAsia="Times New Roman" w:hAnsi="Arial" w:cs="Arial"/>
          <w:i/>
          <w:iCs/>
          <w:color w:val="000000"/>
          <w:sz w:val="16"/>
          <w:szCs w:val="16"/>
        </w:rPr>
        <w:t>3    The q</w:t>
      </w:r>
      <w:r>
        <w:rPr>
          <w:rFonts w:ascii="Arial" w:eastAsia="Times New Roman" w:hAnsi="Arial" w:cs="Arial"/>
          <w:i/>
          <w:iCs/>
          <w:color w:val="000000"/>
          <w:sz w:val="16"/>
          <w:szCs w:val="16"/>
        </w:rPr>
        <w:t xml:space="preserve">uarterly dividend per share paid on Series 11 was decreased to $0.24613 from $0.275 on March 1, 2020, due to the reset of the annual dividend on March 1, 2020, and every five years thereafter. </w:t>
      </w:r>
    </w:p>
    <w:p w:rsidR="00000000" w:rsidRDefault="00DA77C3">
      <w:pPr>
        <w:ind w:hanging="180"/>
        <w:divId w:val="1734503852"/>
        <w:rPr>
          <w:rFonts w:eastAsia="Times New Roman"/>
        </w:rPr>
      </w:pPr>
      <w:r>
        <w:rPr>
          <w:rFonts w:ascii="Arial" w:eastAsia="Times New Roman" w:hAnsi="Arial" w:cs="Arial"/>
          <w:i/>
          <w:iCs/>
          <w:color w:val="000000"/>
          <w:sz w:val="16"/>
          <w:szCs w:val="16"/>
        </w:rPr>
        <w:t>4    The quarterly dividend per share paid on Series 13 was de</w:t>
      </w:r>
      <w:r>
        <w:rPr>
          <w:rFonts w:ascii="Arial" w:eastAsia="Times New Roman" w:hAnsi="Arial" w:cs="Arial"/>
          <w:i/>
          <w:iCs/>
          <w:color w:val="000000"/>
          <w:sz w:val="16"/>
          <w:szCs w:val="16"/>
        </w:rPr>
        <w:t xml:space="preserve">creased to $0.19019 from $0.275 on June 1, 2020, due to the reset of the annual dividend on June 1, 2020, and every five years thereafter. </w:t>
      </w:r>
    </w:p>
    <w:p w:rsidR="00000000" w:rsidRDefault="00DA77C3">
      <w:pPr>
        <w:ind w:hanging="180"/>
        <w:divId w:val="157892720"/>
        <w:rPr>
          <w:rFonts w:eastAsia="Times New Roman"/>
        </w:rPr>
      </w:pPr>
      <w:r>
        <w:rPr>
          <w:rFonts w:ascii="Arial" w:eastAsia="Times New Roman" w:hAnsi="Arial" w:cs="Arial"/>
          <w:i/>
          <w:iCs/>
          <w:color w:val="000000"/>
          <w:sz w:val="16"/>
          <w:szCs w:val="16"/>
        </w:rPr>
        <w:t xml:space="preserve">5    The quarterly dividend per share paid on Series 15 was decreased to $0.18644 from $0.275 on September 1, 2020, </w:t>
      </w:r>
      <w:r>
        <w:rPr>
          <w:rFonts w:ascii="Arial" w:eastAsia="Times New Roman" w:hAnsi="Arial" w:cs="Arial"/>
          <w:i/>
          <w:iCs/>
          <w:color w:val="000000"/>
          <w:sz w:val="16"/>
          <w:szCs w:val="16"/>
        </w:rPr>
        <w:t>due to the reset of the annual dividend on September 1, 2020, and every five years thereafter.</w:t>
      </w:r>
    </w:p>
    <w:p w:rsidR="00000000" w:rsidRDefault="00DA77C3">
      <w:pPr>
        <w:divId w:val="289211790"/>
        <w:rPr>
          <w:rFonts w:eastAsia="Times New Roman"/>
        </w:rPr>
      </w:pPr>
    </w:p>
    <w:p w:rsidR="00000000" w:rsidRDefault="00DA77C3">
      <w:pPr>
        <w:jc w:val="center"/>
        <w:divId w:val="487526017"/>
        <w:rPr>
          <w:rFonts w:eastAsia="Times New Roman"/>
        </w:rPr>
      </w:pPr>
      <w:r>
        <w:rPr>
          <w:rFonts w:ascii="Arial" w:eastAsia="Times New Roman" w:hAnsi="Arial" w:cs="Arial"/>
          <w:color w:val="000000"/>
          <w:sz w:val="20"/>
          <w:szCs w:val="20"/>
        </w:rPr>
        <w:t>86</w:t>
      </w:r>
    </w:p>
    <w:p w:rsidR="00000000" w:rsidRDefault="00DA77C3">
      <w:pPr>
        <w:rPr>
          <w:rFonts w:eastAsia="Times New Roman"/>
        </w:rPr>
      </w:pPr>
      <w:r>
        <w:rPr>
          <w:rFonts w:eastAsia="Times New Roman"/>
        </w:rPr>
        <w:pict>
          <v:rect id="_x0000_i1120" style="width:0;height:1.5pt" o:hralign="center" o:hrstd="t" o:hr="t" fillcolor="#a0a0a0" stroked="f"/>
        </w:pict>
      </w:r>
    </w:p>
    <w:p w:rsidR="00000000" w:rsidRDefault="00DA77C3">
      <w:pPr>
        <w:jc w:val="center"/>
        <w:divId w:val="446051011"/>
        <w:rPr>
          <w:rFonts w:eastAsia="Times New Roman"/>
        </w:rPr>
      </w:pPr>
    </w:p>
    <w:p w:rsidR="00000000" w:rsidRDefault="00DA77C3">
      <w:pPr>
        <w:jc w:val="both"/>
        <w:rPr>
          <w:rFonts w:eastAsia="Times New Roman"/>
        </w:rPr>
      </w:pPr>
      <w:r>
        <w:rPr>
          <w:rFonts w:ascii="Arial" w:eastAsia="Times New Roman" w:hAnsi="Arial" w:cs="Arial"/>
          <w:b/>
          <w:bCs/>
          <w:color w:val="000000"/>
          <w:sz w:val="26"/>
          <w:szCs w:val="26"/>
        </w:rPr>
        <w:t>SUMMARIZED FINANCIAL INFORMATION</w:t>
      </w:r>
    </w:p>
    <w:p w:rsidR="00000000" w:rsidRDefault="00DA77C3">
      <w:pPr>
        <w:jc w:val="both"/>
        <w:rPr>
          <w:rFonts w:eastAsia="Times New Roman"/>
        </w:rPr>
      </w:pPr>
    </w:p>
    <w:p w:rsidR="00000000" w:rsidRDefault="00DA77C3">
      <w:pPr>
        <w:jc w:val="both"/>
        <w:rPr>
          <w:rFonts w:eastAsia="Times New Roman"/>
        </w:rPr>
      </w:pPr>
      <w:r>
        <w:rPr>
          <w:rFonts w:ascii="Arial" w:eastAsia="Times New Roman" w:hAnsi="Arial" w:cs="Arial"/>
          <w:color w:val="000000"/>
          <w:sz w:val="20"/>
          <w:szCs w:val="20"/>
        </w:rPr>
        <w:t>On January 22, 2019, Enbridge entered into supplemental indentures with its wholly-</w:t>
      </w:r>
      <w:r>
        <w:rPr>
          <w:rFonts w:ascii="Arial" w:eastAsia="Times New Roman" w:hAnsi="Arial" w:cs="Arial"/>
          <w:color w:val="000000"/>
          <w:sz w:val="20"/>
          <w:szCs w:val="20"/>
        </w:rPr>
        <w:t>owned subsidiaries, SEP and EEP (the Partnerships), pursuant to which Enbridge fully and unconditionally guaranteed, on a senior unsecured basis, the payment obligations of the Partnerships with respect to the outstanding series of notes issued under the r</w:t>
      </w:r>
      <w:r>
        <w:rPr>
          <w:rFonts w:ascii="Arial" w:eastAsia="Times New Roman" w:hAnsi="Arial" w:cs="Arial"/>
          <w:color w:val="000000"/>
          <w:sz w:val="20"/>
          <w:szCs w:val="20"/>
        </w:rPr>
        <w:t>espective indentures of the Partnerships. Concurrently, the Partnerships entered into a subsidiary guarantee agreement pursuant to which they fully and unconditionally guaranteed, on a senior unsecured basis, the outstanding series of senior notes of Enbri</w:t>
      </w:r>
      <w:r>
        <w:rPr>
          <w:rFonts w:ascii="Arial" w:eastAsia="Times New Roman" w:hAnsi="Arial" w:cs="Arial"/>
          <w:color w:val="000000"/>
          <w:sz w:val="20"/>
          <w:szCs w:val="20"/>
        </w:rPr>
        <w:t>dge. The Partnerships have also entered into supplemental indentures with Enbridge pursuant to which the Partnerships have issued full and unconditional guarantees, on a senior unsecured basis, of senior notes issued by Enbridge subsequent to January 22, 2</w:t>
      </w:r>
      <w:r>
        <w:rPr>
          <w:rFonts w:ascii="Arial" w:eastAsia="Times New Roman" w:hAnsi="Arial" w:cs="Arial"/>
          <w:color w:val="000000"/>
          <w:sz w:val="20"/>
          <w:szCs w:val="20"/>
        </w:rPr>
        <w:t>019. As a result of the guarantees, holders of any of the outstanding guaranteed notes of the Partnerships (the Guaranteed Partnership Notes) are in the same position with respect to the net assets, income and cash flows of Enbridge as holders of Enbridge'</w:t>
      </w:r>
      <w:r>
        <w:rPr>
          <w:rFonts w:ascii="Arial" w:eastAsia="Times New Roman" w:hAnsi="Arial" w:cs="Arial"/>
          <w:color w:val="000000"/>
          <w:sz w:val="20"/>
          <w:szCs w:val="20"/>
        </w:rPr>
        <w:t>s outstanding guaranteed notes (the Guaranteed Enbridge Notes), and vice versa. Other than the Partnerships, Enbridge subsidiaries (including the subsidiaries of the Partnerships, collectively, the Subsidiary Non-Guarantors), are not parties to the subsidi</w:t>
      </w:r>
      <w:r>
        <w:rPr>
          <w:rFonts w:ascii="Arial" w:eastAsia="Times New Roman" w:hAnsi="Arial" w:cs="Arial"/>
          <w:color w:val="000000"/>
          <w:sz w:val="20"/>
          <w:szCs w:val="20"/>
        </w:rPr>
        <w:t>ary guarantee agreement and have not otherwise guaranteed any of Enbridge's outstanding series of senior notes.</w:t>
      </w:r>
    </w:p>
    <w:p w:rsidR="00000000" w:rsidRDefault="00DA77C3">
      <w:pPr>
        <w:divId w:val="1995454637"/>
        <w:rPr>
          <w:rFonts w:eastAsia="Times New Roman"/>
        </w:rPr>
      </w:pPr>
    </w:p>
    <w:p w:rsidR="00000000" w:rsidRDefault="00DA77C3">
      <w:pPr>
        <w:divId w:val="1689603755"/>
        <w:rPr>
          <w:rFonts w:eastAsia="Times New Roman"/>
        </w:rPr>
      </w:pPr>
      <w:r>
        <w:rPr>
          <w:rFonts w:ascii="Arial" w:eastAsia="Times New Roman" w:hAnsi="Arial" w:cs="Arial"/>
          <w:b/>
          <w:bCs/>
          <w:color w:val="000000"/>
          <w:sz w:val="20"/>
          <w:szCs w:val="20"/>
        </w:rPr>
        <w:t>Consenting SEP notes and EEP notes under Guarantee</w:t>
      </w:r>
    </w:p>
    <w:p w:rsidR="00000000" w:rsidRDefault="00DA77C3">
      <w:pPr>
        <w:divId w:val="313416123"/>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67"/>
        <w:gridCol w:w="3981"/>
        <w:gridCol w:w="37"/>
        <w:gridCol w:w="67"/>
        <w:gridCol w:w="3982"/>
        <w:gridCol w:w="37"/>
      </w:tblGrid>
      <w:tr w:rsidR="00000000">
        <w:trPr>
          <w:divId w:val="534469294"/>
          <w:jc w:val="center"/>
        </w:trPr>
        <w:tc>
          <w:tcPr>
            <w:tcW w:w="50" w:type="pct"/>
            <w:vAlign w:val="center"/>
            <w:hideMark/>
          </w:tcPr>
          <w:p w:rsidR="00000000" w:rsidRDefault="00DA77C3">
            <w:pPr>
              <w:rPr>
                <w:rFonts w:eastAsia="Times New Roman"/>
              </w:rPr>
            </w:pPr>
          </w:p>
        </w:tc>
        <w:tc>
          <w:tcPr>
            <w:tcW w:w="244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244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534469294"/>
          <w:jc w:val="center"/>
        </w:trPr>
        <w:tc>
          <w:tcPr>
            <w:tcW w:w="0" w:type="auto"/>
            <w:gridSpan w:val="3"/>
            <w:tcMar>
              <w:top w:w="30" w:type="dxa"/>
              <w:left w:w="20" w:type="dxa"/>
              <w:bottom w:w="30" w:type="dxa"/>
              <w:right w:w="20" w:type="dxa"/>
            </w:tcMar>
            <w:vAlign w:val="bottom"/>
            <w:hideMark/>
          </w:tcPr>
          <w:p w:rsidR="00000000" w:rsidRDefault="00DA77C3">
            <w:pPr>
              <w:divId w:val="232815582"/>
              <w:rPr>
                <w:rFonts w:eastAsia="Times New Roman"/>
              </w:rPr>
            </w:pPr>
            <w:r>
              <w:rPr>
                <w:rFonts w:ascii="Arial" w:eastAsia="Times New Roman" w:hAnsi="Arial" w:cs="Arial"/>
                <w:b/>
                <w:bCs/>
                <w:color w:val="000000"/>
                <w:sz w:val="20"/>
                <w:szCs w:val="20"/>
              </w:rPr>
              <w:t>SEP Note</w:t>
            </w:r>
            <w:r>
              <w:rPr>
                <w:rFonts w:ascii="Arial" w:eastAsia="Times New Roman" w:hAnsi="Arial" w:cs="Arial"/>
                <w:b/>
                <w:bCs/>
                <w:color w:val="000000"/>
                <w:sz w:val="20"/>
                <w:szCs w:val="20"/>
              </w:rPr>
              <w:t>s</w:t>
            </w:r>
            <w:r>
              <w:rPr>
                <w:rFonts w:ascii="Arial" w:eastAsia="Times New Roman" w:hAnsi="Arial" w:cs="Arial"/>
                <w:b/>
                <w:bCs/>
                <w:color w:val="000000"/>
                <w:sz w:val="13"/>
                <w:szCs w:val="13"/>
              </w:rPr>
              <w:t>1</w:t>
            </w:r>
          </w:p>
        </w:tc>
        <w:tc>
          <w:tcPr>
            <w:tcW w:w="0" w:type="auto"/>
            <w:gridSpan w:val="3"/>
            <w:tcMar>
              <w:top w:w="30" w:type="dxa"/>
              <w:left w:w="20" w:type="dxa"/>
              <w:bottom w:w="30" w:type="dxa"/>
              <w:right w:w="20" w:type="dxa"/>
            </w:tcMar>
            <w:vAlign w:val="bottom"/>
            <w:hideMark/>
          </w:tcPr>
          <w:p w:rsidR="00000000" w:rsidRDefault="00DA77C3">
            <w:pPr>
              <w:divId w:val="835926303"/>
              <w:rPr>
                <w:rFonts w:eastAsia="Times New Roman"/>
              </w:rPr>
            </w:pPr>
            <w:r>
              <w:rPr>
                <w:rFonts w:ascii="Arial" w:eastAsia="Times New Roman" w:hAnsi="Arial" w:cs="Arial"/>
                <w:b/>
                <w:bCs/>
                <w:color w:val="000000"/>
                <w:sz w:val="20"/>
                <w:szCs w:val="20"/>
              </w:rPr>
              <w:t>EEP Note</w:t>
            </w:r>
            <w:r>
              <w:rPr>
                <w:rFonts w:ascii="Arial" w:eastAsia="Times New Roman" w:hAnsi="Arial" w:cs="Arial"/>
                <w:b/>
                <w:bCs/>
                <w:color w:val="000000"/>
                <w:sz w:val="20"/>
                <w:szCs w:val="20"/>
              </w:rPr>
              <w:t>s</w:t>
            </w:r>
            <w:r>
              <w:rPr>
                <w:rFonts w:ascii="Arial" w:eastAsia="Times New Roman" w:hAnsi="Arial" w:cs="Arial"/>
                <w:b/>
                <w:bCs/>
                <w:color w:val="000000"/>
                <w:sz w:val="13"/>
                <w:szCs w:val="13"/>
              </w:rPr>
              <w:t>2</w:t>
            </w:r>
          </w:p>
        </w:tc>
      </w:tr>
      <w:tr w:rsidR="00000000">
        <w:trPr>
          <w:divId w:val="534469294"/>
          <w:jc w:val="center"/>
        </w:trPr>
        <w:tc>
          <w:tcPr>
            <w:tcW w:w="0" w:type="auto"/>
            <w:gridSpan w:val="3"/>
            <w:tcBorders>
              <w:top w:val="single" w:sz="8" w:space="0" w:color="000000"/>
            </w:tcBorders>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4.600% Senior Notes due 2021</w:t>
            </w:r>
          </w:p>
        </w:tc>
        <w:tc>
          <w:tcPr>
            <w:tcW w:w="0" w:type="auto"/>
            <w:gridSpan w:val="3"/>
            <w:tcBorders>
              <w:top w:val="single" w:sz="8" w:space="0" w:color="000000"/>
            </w:tcBorders>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4.200% Notes due 2021</w:t>
            </w:r>
          </w:p>
        </w:tc>
      </w:tr>
      <w:tr w:rsidR="00000000">
        <w:trPr>
          <w:divId w:val="534469294"/>
          <w:jc w:val="center"/>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4.750% Senior Notes due 2024</w:t>
            </w:r>
          </w:p>
        </w:tc>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5.875% Notes due 2025</w:t>
            </w:r>
          </w:p>
        </w:tc>
      </w:tr>
      <w:tr w:rsidR="00000000">
        <w:trPr>
          <w:divId w:val="534469294"/>
          <w:jc w:val="center"/>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3.500% Senior Notes due 2025</w:t>
            </w:r>
          </w:p>
        </w:tc>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5.950% Notes due 2033</w:t>
            </w:r>
          </w:p>
        </w:tc>
      </w:tr>
      <w:tr w:rsidR="00000000">
        <w:trPr>
          <w:divId w:val="534469294"/>
          <w:jc w:val="center"/>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3.375% Senior Notes due 2026</w:t>
            </w:r>
          </w:p>
        </w:tc>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6.300% Notes due 2034</w:t>
            </w:r>
          </w:p>
        </w:tc>
      </w:tr>
      <w:tr w:rsidR="00000000">
        <w:trPr>
          <w:divId w:val="534469294"/>
          <w:jc w:val="center"/>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5.950% Senior Notes due 2043</w:t>
            </w:r>
          </w:p>
        </w:tc>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7.500% Notes due 2038</w:t>
            </w:r>
          </w:p>
        </w:tc>
      </w:tr>
      <w:tr w:rsidR="00000000">
        <w:trPr>
          <w:divId w:val="534469294"/>
          <w:jc w:val="center"/>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4.500% Senior Notes due 2045</w:t>
            </w:r>
          </w:p>
        </w:tc>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5.500% Notes due 2040</w:t>
            </w:r>
          </w:p>
        </w:tc>
      </w:tr>
      <w:tr w:rsidR="00000000">
        <w:trPr>
          <w:divId w:val="534469294"/>
          <w:jc w:val="center"/>
        </w:trPr>
        <w:tc>
          <w:tcPr>
            <w:tcW w:w="0" w:type="auto"/>
            <w:gridSpan w:val="3"/>
            <w:tcBorders>
              <w:bottom w:val="single" w:sz="18" w:space="0" w:color="000000"/>
            </w:tcBorders>
            <w:tcMar>
              <w:top w:w="0" w:type="dxa"/>
              <w:left w:w="245" w:type="dxa"/>
              <w:bottom w:w="0" w:type="dxa"/>
              <w:right w:w="20" w:type="dxa"/>
            </w:tcMar>
            <w:vAlign w:val="center"/>
            <w:hideMark/>
          </w:tcPr>
          <w:p w:rsidR="00000000" w:rsidRDefault="00DA77C3">
            <w:pPr>
              <w:rPr>
                <w:rFonts w:eastAsia="Times New Roman"/>
              </w:rPr>
            </w:pPr>
          </w:p>
        </w:tc>
        <w:tc>
          <w:tcPr>
            <w:tcW w:w="0" w:type="auto"/>
            <w:gridSpan w:val="3"/>
            <w:tcBorders>
              <w:bottom w:val="single" w:sz="18" w:space="0" w:color="000000"/>
            </w:tcBorders>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7.375% Notes due 2045</w:t>
            </w:r>
          </w:p>
        </w:tc>
      </w:tr>
    </w:tbl>
    <w:p w:rsidR="00000000" w:rsidRDefault="00DA77C3">
      <w:pPr>
        <w:ind w:hanging="180"/>
        <w:divId w:val="1936134607"/>
        <w:rPr>
          <w:rFonts w:eastAsia="Times New Roman"/>
        </w:rPr>
      </w:pPr>
      <w:r>
        <w:rPr>
          <w:rFonts w:ascii="Arial" w:eastAsia="Times New Roman" w:hAnsi="Arial" w:cs="Arial"/>
          <w:i/>
          <w:iCs/>
          <w:color w:val="000000"/>
          <w:sz w:val="16"/>
          <w:szCs w:val="16"/>
        </w:rPr>
        <w:t>1As at December </w:t>
      </w:r>
      <w:r>
        <w:rPr>
          <w:rFonts w:ascii="Arial" w:eastAsia="Times New Roman" w:hAnsi="Arial" w:cs="Arial"/>
          <w:i/>
          <w:iCs/>
          <w:color w:val="000000"/>
          <w:sz w:val="16"/>
          <w:szCs w:val="16"/>
        </w:rPr>
        <w:t>31, 2020, the aggregate outstanding principal amount of SEP notes was approximately US$3.5 billion.</w:t>
      </w:r>
    </w:p>
    <w:p w:rsidR="00000000" w:rsidRDefault="00DA77C3">
      <w:pPr>
        <w:ind w:hanging="180"/>
        <w:divId w:val="1113356963"/>
        <w:rPr>
          <w:rFonts w:eastAsia="Times New Roman"/>
        </w:rPr>
      </w:pPr>
      <w:r>
        <w:rPr>
          <w:rFonts w:ascii="Arial" w:eastAsia="Times New Roman" w:hAnsi="Arial" w:cs="Arial"/>
          <w:i/>
          <w:iCs/>
          <w:color w:val="000000"/>
          <w:sz w:val="16"/>
          <w:szCs w:val="16"/>
        </w:rPr>
        <w:t>2As at December 31, 2020, the aggregate outstanding principal amount of EEP notes was approximately US$3.0 billion.</w:t>
      </w:r>
    </w:p>
    <w:p w:rsidR="00000000" w:rsidRDefault="00DA77C3">
      <w:pPr>
        <w:jc w:val="both"/>
        <w:rPr>
          <w:rFonts w:eastAsia="Times New Roman"/>
        </w:rPr>
      </w:pPr>
    </w:p>
    <w:p w:rsidR="00000000" w:rsidRDefault="00DA77C3">
      <w:pPr>
        <w:jc w:val="center"/>
        <w:divId w:val="1785073602"/>
        <w:rPr>
          <w:rFonts w:eastAsia="Times New Roman"/>
        </w:rPr>
      </w:pPr>
      <w:r>
        <w:rPr>
          <w:rFonts w:ascii="Arial" w:eastAsia="Times New Roman" w:hAnsi="Arial" w:cs="Arial"/>
          <w:color w:val="000000"/>
          <w:sz w:val="20"/>
          <w:szCs w:val="20"/>
        </w:rPr>
        <w:t>87</w:t>
      </w:r>
    </w:p>
    <w:p w:rsidR="00000000" w:rsidRDefault="00DA77C3">
      <w:pPr>
        <w:rPr>
          <w:rFonts w:eastAsia="Times New Roman"/>
        </w:rPr>
      </w:pPr>
      <w:r>
        <w:rPr>
          <w:rFonts w:eastAsia="Times New Roman"/>
        </w:rPr>
        <w:pict>
          <v:rect id="_x0000_i1121" style="width:0;height:1.5pt" o:hralign="center" o:hrstd="t" o:hr="t" fillcolor="#a0a0a0" stroked="f"/>
        </w:pict>
      </w:r>
    </w:p>
    <w:p w:rsidR="00000000" w:rsidRDefault="00DA77C3">
      <w:pPr>
        <w:jc w:val="center"/>
        <w:divId w:val="625162936"/>
        <w:rPr>
          <w:rFonts w:eastAsia="Times New Roman"/>
        </w:rPr>
      </w:pPr>
    </w:p>
    <w:p w:rsidR="00000000" w:rsidRDefault="00DA77C3">
      <w:pPr>
        <w:divId w:val="956301721"/>
        <w:rPr>
          <w:rFonts w:eastAsia="Times New Roman"/>
        </w:rPr>
      </w:pPr>
      <w:r>
        <w:rPr>
          <w:rFonts w:ascii="Arial" w:eastAsia="Times New Roman" w:hAnsi="Arial" w:cs="Arial"/>
          <w:b/>
          <w:bCs/>
          <w:color w:val="000000"/>
          <w:sz w:val="20"/>
          <w:szCs w:val="20"/>
        </w:rPr>
        <w:t>Enbridge Notes under Guarantees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4048"/>
        <w:gridCol w:w="36"/>
        <w:gridCol w:w="69"/>
        <w:gridCol w:w="4048"/>
        <w:gridCol w:w="36"/>
      </w:tblGrid>
      <w:tr w:rsidR="00000000">
        <w:trPr>
          <w:divId w:val="435292594"/>
          <w:jc w:val="center"/>
        </w:trPr>
        <w:tc>
          <w:tcPr>
            <w:tcW w:w="50" w:type="pct"/>
            <w:vAlign w:val="center"/>
            <w:hideMark/>
          </w:tcPr>
          <w:p w:rsidR="00000000" w:rsidRDefault="00DA77C3">
            <w:pPr>
              <w:rPr>
                <w:rFonts w:eastAsia="Times New Roman"/>
              </w:rPr>
            </w:pPr>
          </w:p>
        </w:tc>
        <w:tc>
          <w:tcPr>
            <w:tcW w:w="244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244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435292594"/>
          <w:jc w:val="center"/>
        </w:trPr>
        <w:tc>
          <w:tcPr>
            <w:tcW w:w="0" w:type="auto"/>
            <w:gridSpan w:val="3"/>
            <w:tcMar>
              <w:top w:w="30" w:type="dxa"/>
              <w:left w:w="20" w:type="dxa"/>
              <w:bottom w:w="30" w:type="dxa"/>
              <w:right w:w="20" w:type="dxa"/>
            </w:tcMar>
            <w:vAlign w:val="bottom"/>
            <w:hideMark/>
          </w:tcPr>
          <w:p w:rsidR="00000000" w:rsidRDefault="00DA77C3">
            <w:pPr>
              <w:divId w:val="1071537179"/>
              <w:rPr>
                <w:rFonts w:eastAsia="Times New Roman"/>
              </w:rPr>
            </w:pPr>
            <w:r>
              <w:rPr>
                <w:rFonts w:ascii="Arial" w:eastAsia="Times New Roman" w:hAnsi="Arial" w:cs="Arial"/>
                <w:b/>
                <w:bCs/>
                <w:color w:val="000000"/>
                <w:sz w:val="20"/>
                <w:szCs w:val="20"/>
              </w:rPr>
              <w:t>USD Denominate</w:t>
            </w:r>
            <w:r>
              <w:rPr>
                <w:rFonts w:ascii="Arial" w:eastAsia="Times New Roman" w:hAnsi="Arial" w:cs="Arial"/>
                <w:b/>
                <w:bCs/>
                <w:color w:val="000000"/>
                <w:sz w:val="20"/>
                <w:szCs w:val="20"/>
              </w:rPr>
              <w:t>d</w:t>
            </w:r>
            <w:r>
              <w:rPr>
                <w:rFonts w:ascii="Arial" w:eastAsia="Times New Roman" w:hAnsi="Arial" w:cs="Arial"/>
                <w:b/>
                <w:bCs/>
                <w:color w:val="000000"/>
                <w:sz w:val="13"/>
                <w:szCs w:val="13"/>
              </w:rPr>
              <w:t>1</w:t>
            </w:r>
          </w:p>
        </w:tc>
        <w:tc>
          <w:tcPr>
            <w:tcW w:w="0" w:type="auto"/>
            <w:gridSpan w:val="3"/>
            <w:tcMar>
              <w:top w:w="30" w:type="dxa"/>
              <w:left w:w="20" w:type="dxa"/>
              <w:bottom w:w="30" w:type="dxa"/>
              <w:right w:w="20" w:type="dxa"/>
            </w:tcMar>
            <w:vAlign w:val="bottom"/>
            <w:hideMark/>
          </w:tcPr>
          <w:p w:rsidR="00000000" w:rsidRDefault="00DA77C3">
            <w:pPr>
              <w:divId w:val="569001249"/>
              <w:rPr>
                <w:rFonts w:eastAsia="Times New Roman"/>
              </w:rPr>
            </w:pPr>
            <w:r>
              <w:rPr>
                <w:rFonts w:ascii="Arial" w:eastAsia="Times New Roman" w:hAnsi="Arial" w:cs="Arial"/>
                <w:b/>
                <w:bCs/>
                <w:color w:val="000000"/>
                <w:sz w:val="20"/>
                <w:szCs w:val="20"/>
              </w:rPr>
              <w:t>CAD Denominate</w:t>
            </w:r>
            <w:r>
              <w:rPr>
                <w:rFonts w:ascii="Arial" w:eastAsia="Times New Roman" w:hAnsi="Arial" w:cs="Arial"/>
                <w:b/>
                <w:bCs/>
                <w:color w:val="000000"/>
                <w:sz w:val="20"/>
                <w:szCs w:val="20"/>
              </w:rPr>
              <w:t>d</w:t>
            </w:r>
            <w:r>
              <w:rPr>
                <w:rFonts w:ascii="Arial" w:eastAsia="Times New Roman" w:hAnsi="Arial" w:cs="Arial"/>
                <w:b/>
                <w:bCs/>
                <w:color w:val="000000"/>
                <w:sz w:val="13"/>
                <w:szCs w:val="13"/>
              </w:rPr>
              <w:t>2</w:t>
            </w:r>
          </w:p>
        </w:tc>
      </w:tr>
      <w:tr w:rsidR="00000000">
        <w:trPr>
          <w:divId w:val="435292594"/>
          <w:jc w:val="center"/>
        </w:trPr>
        <w:tc>
          <w:tcPr>
            <w:tcW w:w="0" w:type="auto"/>
            <w:gridSpan w:val="3"/>
            <w:tcBorders>
              <w:top w:val="single" w:sz="8" w:space="0" w:color="000000"/>
            </w:tcBorders>
            <w:tcMar>
              <w:top w:w="30" w:type="dxa"/>
              <w:left w:w="24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Floating Rate Note due 2022</w:t>
            </w:r>
          </w:p>
        </w:tc>
        <w:tc>
          <w:tcPr>
            <w:tcW w:w="0" w:type="auto"/>
            <w:gridSpan w:val="3"/>
            <w:tcBorders>
              <w:top w:val="single" w:sz="8" w:space="0" w:color="000000"/>
            </w:tcBorders>
            <w:tcMar>
              <w:top w:w="30" w:type="dxa"/>
              <w:left w:w="24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4.260% Senior Notes due 2021</w:t>
            </w:r>
          </w:p>
        </w:tc>
      </w:tr>
      <w:tr w:rsidR="00000000">
        <w:trPr>
          <w:divId w:val="435292594"/>
          <w:jc w:val="center"/>
        </w:trPr>
        <w:tc>
          <w:tcPr>
            <w:tcW w:w="0" w:type="auto"/>
            <w:gridSpan w:val="3"/>
            <w:tcMar>
              <w:top w:w="30" w:type="dxa"/>
              <w:left w:w="24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2.900% Senior Notes due 2022</w:t>
            </w:r>
          </w:p>
        </w:tc>
        <w:tc>
          <w:tcPr>
            <w:tcW w:w="0" w:type="auto"/>
            <w:gridSpan w:val="3"/>
            <w:tcMar>
              <w:top w:w="30" w:type="dxa"/>
              <w:left w:w="24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3.160% Senior Notes due 2021</w:t>
            </w:r>
          </w:p>
        </w:tc>
      </w:tr>
      <w:tr w:rsidR="00000000">
        <w:trPr>
          <w:divId w:val="435292594"/>
          <w:jc w:val="center"/>
        </w:trPr>
        <w:tc>
          <w:tcPr>
            <w:tcW w:w="0" w:type="auto"/>
            <w:gridSpan w:val="3"/>
            <w:tcMar>
              <w:top w:w="30" w:type="dxa"/>
              <w:left w:w="24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4.000% Senior Notes due 2023</w:t>
            </w:r>
          </w:p>
        </w:tc>
        <w:tc>
          <w:tcPr>
            <w:tcW w:w="0" w:type="auto"/>
            <w:gridSpan w:val="3"/>
            <w:tcMar>
              <w:top w:w="30" w:type="dxa"/>
              <w:left w:w="24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4.850% Senior Notes due 2022</w:t>
            </w:r>
          </w:p>
        </w:tc>
      </w:tr>
      <w:tr w:rsidR="00000000">
        <w:trPr>
          <w:divId w:val="435292594"/>
          <w:jc w:val="center"/>
        </w:trPr>
        <w:tc>
          <w:tcPr>
            <w:tcW w:w="0" w:type="auto"/>
            <w:gridSpan w:val="3"/>
            <w:tcMar>
              <w:top w:w="30" w:type="dxa"/>
              <w:left w:w="24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3.500% Senior Notes due 2024</w:t>
            </w:r>
          </w:p>
        </w:tc>
        <w:tc>
          <w:tcPr>
            <w:tcW w:w="0" w:type="auto"/>
            <w:gridSpan w:val="3"/>
            <w:tcMar>
              <w:top w:w="30" w:type="dxa"/>
              <w:left w:w="24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3.190% Senior Notes due 2022</w:t>
            </w:r>
          </w:p>
        </w:tc>
      </w:tr>
      <w:tr w:rsidR="00000000">
        <w:trPr>
          <w:divId w:val="435292594"/>
          <w:jc w:val="center"/>
        </w:trPr>
        <w:tc>
          <w:tcPr>
            <w:tcW w:w="0" w:type="auto"/>
            <w:gridSpan w:val="3"/>
            <w:tcMar>
              <w:top w:w="30" w:type="dxa"/>
              <w:left w:w="24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2.500% Senior Notes due 2025</w:t>
            </w:r>
          </w:p>
        </w:tc>
        <w:tc>
          <w:tcPr>
            <w:tcW w:w="0" w:type="auto"/>
            <w:gridSpan w:val="3"/>
            <w:tcMar>
              <w:top w:w="30" w:type="dxa"/>
              <w:left w:w="24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3.940% Senior Notes due 2023</w:t>
            </w:r>
          </w:p>
        </w:tc>
      </w:tr>
      <w:tr w:rsidR="00000000">
        <w:trPr>
          <w:divId w:val="435292594"/>
          <w:jc w:val="center"/>
        </w:trPr>
        <w:tc>
          <w:tcPr>
            <w:tcW w:w="0" w:type="auto"/>
            <w:gridSpan w:val="3"/>
            <w:tcMar>
              <w:top w:w="30" w:type="dxa"/>
              <w:left w:w="24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4.250% Senior Notes due 2026</w:t>
            </w:r>
          </w:p>
        </w:tc>
        <w:tc>
          <w:tcPr>
            <w:tcW w:w="0" w:type="auto"/>
            <w:gridSpan w:val="3"/>
            <w:tcMar>
              <w:top w:w="30" w:type="dxa"/>
              <w:left w:w="24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3.940% Senior Notes due 2023</w:t>
            </w:r>
          </w:p>
        </w:tc>
      </w:tr>
      <w:tr w:rsidR="00000000">
        <w:trPr>
          <w:divId w:val="435292594"/>
          <w:jc w:val="center"/>
        </w:trPr>
        <w:tc>
          <w:tcPr>
            <w:tcW w:w="0" w:type="auto"/>
            <w:gridSpan w:val="3"/>
            <w:tcMar>
              <w:top w:w="30" w:type="dxa"/>
              <w:left w:w="24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3.700% Senior Notes due 2027</w:t>
            </w:r>
          </w:p>
        </w:tc>
        <w:tc>
          <w:tcPr>
            <w:tcW w:w="0" w:type="auto"/>
            <w:gridSpan w:val="3"/>
            <w:tcMar>
              <w:top w:w="30" w:type="dxa"/>
              <w:left w:w="24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3.950% Senior Notes due 2024</w:t>
            </w:r>
          </w:p>
        </w:tc>
      </w:tr>
      <w:tr w:rsidR="00000000">
        <w:trPr>
          <w:divId w:val="435292594"/>
          <w:jc w:val="center"/>
        </w:trPr>
        <w:tc>
          <w:tcPr>
            <w:tcW w:w="0" w:type="auto"/>
            <w:gridSpan w:val="3"/>
            <w:tcMar>
              <w:top w:w="30" w:type="dxa"/>
              <w:left w:w="24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3.125% Senior Notes due 2029</w:t>
            </w:r>
          </w:p>
        </w:tc>
        <w:tc>
          <w:tcPr>
            <w:tcW w:w="0" w:type="auto"/>
            <w:gridSpan w:val="3"/>
            <w:tcMar>
              <w:top w:w="30" w:type="dxa"/>
              <w:left w:w="24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2.440% Senior Notes due 2025</w:t>
            </w:r>
          </w:p>
        </w:tc>
      </w:tr>
      <w:tr w:rsidR="00000000">
        <w:trPr>
          <w:divId w:val="435292594"/>
          <w:jc w:val="center"/>
        </w:trPr>
        <w:tc>
          <w:tcPr>
            <w:tcW w:w="0" w:type="auto"/>
            <w:gridSpan w:val="3"/>
            <w:tcMar>
              <w:top w:w="30" w:type="dxa"/>
              <w:left w:w="24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4.500% Senior Notes due 2044</w:t>
            </w:r>
          </w:p>
        </w:tc>
        <w:tc>
          <w:tcPr>
            <w:tcW w:w="0" w:type="auto"/>
            <w:gridSpan w:val="3"/>
            <w:tcMar>
              <w:top w:w="30" w:type="dxa"/>
              <w:left w:w="24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3.200% Senior Notes due 2027</w:t>
            </w:r>
          </w:p>
        </w:tc>
      </w:tr>
      <w:tr w:rsidR="00000000">
        <w:trPr>
          <w:divId w:val="435292594"/>
          <w:jc w:val="center"/>
        </w:trPr>
        <w:tc>
          <w:tcPr>
            <w:tcW w:w="0" w:type="auto"/>
            <w:gridSpan w:val="3"/>
            <w:tcMar>
              <w:top w:w="30" w:type="dxa"/>
              <w:left w:w="24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5.500% Senior Notes due 2046</w:t>
            </w:r>
          </w:p>
        </w:tc>
        <w:tc>
          <w:tcPr>
            <w:tcW w:w="0" w:type="auto"/>
            <w:gridSpan w:val="3"/>
            <w:tcMar>
              <w:top w:w="30" w:type="dxa"/>
              <w:left w:w="24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6.100% Senior Notes due 2028</w:t>
            </w:r>
          </w:p>
        </w:tc>
      </w:tr>
      <w:tr w:rsidR="00000000">
        <w:trPr>
          <w:divId w:val="435292594"/>
          <w:jc w:val="center"/>
        </w:trPr>
        <w:tc>
          <w:tcPr>
            <w:tcW w:w="0" w:type="auto"/>
            <w:gridSpan w:val="3"/>
            <w:tcMar>
              <w:top w:w="30" w:type="dxa"/>
              <w:left w:w="24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4.000% Senior Notes due 2049</w:t>
            </w:r>
          </w:p>
        </w:tc>
        <w:tc>
          <w:tcPr>
            <w:tcW w:w="0" w:type="auto"/>
            <w:gridSpan w:val="3"/>
            <w:tcMar>
              <w:top w:w="30" w:type="dxa"/>
              <w:left w:w="24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2.990% Senior Notes due 2029</w:t>
            </w:r>
          </w:p>
        </w:tc>
      </w:tr>
      <w:tr w:rsidR="00000000">
        <w:trPr>
          <w:divId w:val="435292594"/>
          <w:jc w:val="center"/>
        </w:trPr>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30" w:type="dxa"/>
              <w:left w:w="24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7.220% Senior Notes due 2030</w:t>
            </w:r>
          </w:p>
        </w:tc>
      </w:tr>
      <w:tr w:rsidR="00000000">
        <w:trPr>
          <w:divId w:val="435292594"/>
          <w:jc w:val="center"/>
        </w:trPr>
        <w:tc>
          <w:tcPr>
            <w:tcW w:w="0" w:type="auto"/>
            <w:gridSpan w:val="3"/>
            <w:tcMar>
              <w:top w:w="0" w:type="dxa"/>
              <w:left w:w="245" w:type="dxa"/>
              <w:bottom w:w="0" w:type="dxa"/>
              <w:right w:w="20" w:type="dxa"/>
            </w:tcMar>
            <w:vAlign w:val="center"/>
            <w:hideMark/>
          </w:tcPr>
          <w:p w:rsidR="00000000" w:rsidRDefault="00DA77C3">
            <w:pPr>
              <w:rPr>
                <w:rFonts w:eastAsia="Times New Roman"/>
              </w:rPr>
            </w:pPr>
          </w:p>
        </w:tc>
        <w:tc>
          <w:tcPr>
            <w:tcW w:w="0" w:type="auto"/>
            <w:gridSpan w:val="3"/>
            <w:tcMar>
              <w:top w:w="30" w:type="dxa"/>
              <w:left w:w="24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7.200% Senior Notes due 2032</w:t>
            </w:r>
          </w:p>
        </w:tc>
      </w:tr>
      <w:tr w:rsidR="00000000">
        <w:trPr>
          <w:divId w:val="435292594"/>
          <w:jc w:val="center"/>
        </w:trPr>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30" w:type="dxa"/>
              <w:left w:w="24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5.570% Senior Notes due 2035</w:t>
            </w:r>
          </w:p>
        </w:tc>
      </w:tr>
      <w:tr w:rsidR="00000000">
        <w:trPr>
          <w:divId w:val="435292594"/>
          <w:jc w:val="center"/>
        </w:trPr>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30" w:type="dxa"/>
              <w:left w:w="24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5.750% Senior Notes due 2039</w:t>
            </w:r>
          </w:p>
        </w:tc>
      </w:tr>
      <w:tr w:rsidR="00000000">
        <w:trPr>
          <w:divId w:val="435292594"/>
          <w:jc w:val="center"/>
        </w:trPr>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30" w:type="dxa"/>
              <w:left w:w="24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5.120% Senior Notes due 2040</w:t>
            </w:r>
          </w:p>
        </w:tc>
      </w:tr>
      <w:tr w:rsidR="00000000">
        <w:trPr>
          <w:divId w:val="435292594"/>
          <w:jc w:val="center"/>
        </w:trPr>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30" w:type="dxa"/>
              <w:left w:w="24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4.240% Senior Notes due 2042</w:t>
            </w:r>
          </w:p>
        </w:tc>
      </w:tr>
      <w:tr w:rsidR="00000000">
        <w:trPr>
          <w:divId w:val="435292594"/>
          <w:jc w:val="center"/>
        </w:trPr>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30" w:type="dxa"/>
              <w:left w:w="24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4.570% Senior Notes due 2044</w:t>
            </w:r>
          </w:p>
        </w:tc>
      </w:tr>
      <w:tr w:rsidR="00000000">
        <w:trPr>
          <w:divId w:val="435292594"/>
          <w:jc w:val="center"/>
        </w:trPr>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30" w:type="dxa"/>
              <w:left w:w="24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4.870% Senior Notes due 2044</w:t>
            </w:r>
          </w:p>
        </w:tc>
      </w:tr>
      <w:tr w:rsidR="00000000">
        <w:trPr>
          <w:divId w:val="435292594"/>
          <w:jc w:val="center"/>
        </w:trPr>
        <w:tc>
          <w:tcPr>
            <w:tcW w:w="0" w:type="auto"/>
            <w:gridSpan w:val="3"/>
            <w:tcBorders>
              <w:bottom w:val="single" w:sz="12" w:space="0" w:color="000000"/>
            </w:tcBorders>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bottom w:val="single" w:sz="12" w:space="0" w:color="000000"/>
            </w:tcBorders>
            <w:tcMar>
              <w:top w:w="30" w:type="dxa"/>
              <w:left w:w="24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4.560% Senior Notes due 2064</w:t>
            </w:r>
          </w:p>
        </w:tc>
      </w:tr>
      <w:tr w:rsidR="00000000">
        <w:trPr>
          <w:divId w:val="435292594"/>
          <w:jc w:val="center"/>
        </w:trPr>
        <w:tc>
          <w:tcPr>
            <w:tcW w:w="0" w:type="auto"/>
            <w:gridSpan w:val="3"/>
            <w:vAlign w:val="center"/>
            <w:hideMark/>
          </w:tcPr>
          <w:p w:rsidR="00000000" w:rsidRDefault="00DA77C3">
            <w:pPr>
              <w:rPr>
                <w:rFonts w:eastAsia="Times New Roman"/>
              </w:rPr>
            </w:pPr>
          </w:p>
        </w:tc>
        <w:tc>
          <w:tcPr>
            <w:tcW w:w="0" w:type="auto"/>
            <w:gridSpan w:val="3"/>
            <w:vAlign w:val="center"/>
            <w:hideMark/>
          </w:tcPr>
          <w:p w:rsidR="00000000" w:rsidRDefault="00DA77C3">
            <w:pPr>
              <w:rPr>
                <w:rFonts w:eastAsia="Times New Roman"/>
                <w:sz w:val="20"/>
                <w:szCs w:val="20"/>
              </w:rPr>
            </w:pPr>
          </w:p>
        </w:tc>
      </w:tr>
      <w:tr w:rsidR="00000000">
        <w:trPr>
          <w:divId w:val="435292594"/>
          <w:jc w:val="center"/>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435292594"/>
          <w:jc w:val="center"/>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435292594"/>
          <w:jc w:val="center"/>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bl>
    <w:p w:rsidR="00000000" w:rsidRDefault="00DA77C3">
      <w:pPr>
        <w:ind w:hanging="180"/>
        <w:divId w:val="1779912947"/>
        <w:rPr>
          <w:rFonts w:eastAsia="Times New Roman"/>
        </w:rPr>
      </w:pPr>
      <w:r>
        <w:rPr>
          <w:rFonts w:ascii="Arial" w:eastAsia="Times New Roman" w:hAnsi="Arial" w:cs="Arial"/>
          <w:i/>
          <w:iCs/>
          <w:color w:val="000000"/>
          <w:sz w:val="16"/>
          <w:szCs w:val="16"/>
        </w:rPr>
        <w:t>1As at December </w:t>
      </w:r>
      <w:r>
        <w:rPr>
          <w:rFonts w:ascii="Arial" w:eastAsia="Times New Roman" w:hAnsi="Arial" w:cs="Arial"/>
          <w:i/>
          <w:iCs/>
          <w:color w:val="000000"/>
          <w:sz w:val="16"/>
          <w:szCs w:val="16"/>
        </w:rPr>
        <w:t>31, 2020, the aggregate outstanding principal amount of the Enbridge US dollar denominated notes was approximately US$7.5 billion.</w:t>
      </w:r>
    </w:p>
    <w:p w:rsidR="00000000" w:rsidRDefault="00DA77C3">
      <w:pPr>
        <w:ind w:hanging="180"/>
        <w:divId w:val="204370130"/>
        <w:rPr>
          <w:rFonts w:eastAsia="Times New Roman"/>
        </w:rPr>
      </w:pPr>
      <w:r>
        <w:rPr>
          <w:rFonts w:ascii="Arial" w:eastAsia="Times New Roman" w:hAnsi="Arial" w:cs="Arial"/>
          <w:i/>
          <w:iCs/>
          <w:color w:val="000000"/>
          <w:sz w:val="16"/>
          <w:szCs w:val="16"/>
        </w:rPr>
        <w:t>2As at December 31, 2020, the aggregate outstanding principal amount of the Enbridge Canadian dollar denominated notes was ap</w:t>
      </w:r>
      <w:r>
        <w:rPr>
          <w:rFonts w:ascii="Arial" w:eastAsia="Times New Roman" w:hAnsi="Arial" w:cs="Arial"/>
          <w:i/>
          <w:iCs/>
          <w:color w:val="000000"/>
          <w:sz w:val="16"/>
          <w:szCs w:val="16"/>
        </w:rPr>
        <w:t>proximately $8.3 billion.</w:t>
      </w:r>
    </w:p>
    <w:p w:rsidR="00000000" w:rsidRDefault="00DA77C3">
      <w:pPr>
        <w:jc w:val="both"/>
        <w:rPr>
          <w:rFonts w:eastAsia="Times New Roman"/>
        </w:rPr>
      </w:pPr>
    </w:p>
    <w:p w:rsidR="00000000" w:rsidRDefault="00DA77C3">
      <w:pPr>
        <w:divId w:val="1497458838"/>
        <w:rPr>
          <w:rFonts w:eastAsia="Times New Roman"/>
        </w:rPr>
      </w:pPr>
      <w:r>
        <w:rPr>
          <w:rFonts w:ascii="Arial" w:eastAsia="Times New Roman" w:hAnsi="Arial" w:cs="Arial"/>
          <w:color w:val="000000"/>
          <w:sz w:val="20"/>
          <w:szCs w:val="20"/>
        </w:rPr>
        <w:t>Rule 3-10 of the US Securities and Exchange Commission's (SEC) Regulation S-X provides an exemption from the reporting requirements of the Exchange Act for fully consolidated subsidiary issuers of guaranteed securities and subsi</w:t>
      </w:r>
      <w:r>
        <w:rPr>
          <w:rFonts w:ascii="Arial" w:eastAsia="Times New Roman" w:hAnsi="Arial" w:cs="Arial"/>
          <w:color w:val="000000"/>
          <w:sz w:val="20"/>
          <w:szCs w:val="20"/>
        </w:rPr>
        <w:t>diary guarantors and allows for summarized financial information in lieu of filing separate financial statements for each of the Partnerships.</w:t>
      </w:r>
    </w:p>
    <w:p w:rsidR="00000000" w:rsidRDefault="00DA77C3">
      <w:pPr>
        <w:divId w:val="1893152313"/>
        <w:rPr>
          <w:rFonts w:eastAsia="Times New Roman"/>
        </w:rPr>
      </w:pPr>
    </w:p>
    <w:p w:rsidR="00000000" w:rsidRDefault="00DA77C3">
      <w:pPr>
        <w:divId w:val="1151868433"/>
        <w:rPr>
          <w:rFonts w:eastAsia="Times New Roman"/>
        </w:rPr>
      </w:pPr>
      <w:r>
        <w:rPr>
          <w:rFonts w:ascii="Arial" w:eastAsia="Times New Roman" w:hAnsi="Arial" w:cs="Arial"/>
          <w:color w:val="000000"/>
          <w:sz w:val="20"/>
          <w:szCs w:val="20"/>
        </w:rPr>
        <w:t>The following Summarized Combined Statement of Earnings and the Summarized Combined Statements of Financial Pos</w:t>
      </w:r>
      <w:r>
        <w:rPr>
          <w:rFonts w:ascii="Arial" w:eastAsia="Times New Roman" w:hAnsi="Arial" w:cs="Arial"/>
          <w:color w:val="000000"/>
          <w:sz w:val="20"/>
          <w:szCs w:val="20"/>
        </w:rPr>
        <w:t xml:space="preserve">ition combines the balances of EEP, SEP and Enbridge. </w:t>
      </w:r>
    </w:p>
    <w:p w:rsidR="00000000" w:rsidRDefault="00DA77C3">
      <w:pPr>
        <w:divId w:val="128590550"/>
        <w:rPr>
          <w:rFonts w:eastAsia="Times New Roman"/>
        </w:rPr>
      </w:pPr>
    </w:p>
    <w:p w:rsidR="00000000" w:rsidRDefault="00DA77C3">
      <w:pPr>
        <w:divId w:val="2128813319"/>
        <w:rPr>
          <w:rFonts w:eastAsia="Times New Roman"/>
        </w:rPr>
      </w:pPr>
      <w:r>
        <w:rPr>
          <w:rFonts w:ascii="Arial" w:eastAsia="Times New Roman" w:hAnsi="Arial" w:cs="Arial"/>
          <w:b/>
          <w:bCs/>
          <w:color w:val="000000"/>
          <w:sz w:val="20"/>
          <w:szCs w:val="20"/>
        </w:rPr>
        <w:t>Summarized Combined Statement of Earnings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6724"/>
        <w:gridCol w:w="37"/>
        <w:gridCol w:w="69"/>
        <w:gridCol w:w="1371"/>
        <w:gridCol w:w="36"/>
      </w:tblGrid>
      <w:tr w:rsidR="00000000">
        <w:trPr>
          <w:divId w:val="846946782"/>
          <w:jc w:val="center"/>
        </w:trPr>
        <w:tc>
          <w:tcPr>
            <w:tcW w:w="50" w:type="pct"/>
            <w:vAlign w:val="center"/>
            <w:hideMark/>
          </w:tcPr>
          <w:p w:rsidR="00000000" w:rsidRDefault="00DA77C3">
            <w:pPr>
              <w:rPr>
                <w:rFonts w:eastAsia="Times New Roman"/>
              </w:rPr>
            </w:pPr>
          </w:p>
        </w:tc>
        <w:tc>
          <w:tcPr>
            <w:tcW w:w="405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834"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846946782"/>
          <w:jc w:val="center"/>
        </w:trPr>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b/>
                <w:bCs/>
                <w:color w:val="000000"/>
                <w:sz w:val="16"/>
                <w:szCs w:val="16"/>
              </w:rPr>
              <w:t>Year ended December 31, 2020</w:t>
            </w:r>
          </w:p>
        </w:tc>
      </w:tr>
      <w:tr w:rsidR="00000000">
        <w:trPr>
          <w:divId w:val="846946782"/>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rPr>
                <w:rFonts w:eastAsia="Times New Roman"/>
              </w:rPr>
            </w:pPr>
          </w:p>
        </w:tc>
      </w:tr>
      <w:tr w:rsidR="00000000">
        <w:trPr>
          <w:divId w:val="846946782"/>
          <w:jc w:val="center"/>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Operating loss</w:t>
            </w: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(144)</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r>
      <w:tr w:rsidR="00000000">
        <w:trPr>
          <w:divId w:val="846946782"/>
          <w:jc w:val="center"/>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Earnings</w:t>
            </w: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2,073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r>
      <w:tr w:rsidR="00000000">
        <w:trPr>
          <w:divId w:val="846946782"/>
          <w:jc w:val="center"/>
        </w:trPr>
        <w:tc>
          <w:tcPr>
            <w:tcW w:w="0" w:type="auto"/>
            <w:gridSpan w:val="3"/>
            <w:tcBorders>
              <w:bottom w:val="single" w:sz="18" w:space="0" w:color="000000"/>
            </w:tcBorders>
            <w:tcMar>
              <w:top w:w="30" w:type="dxa"/>
              <w:left w:w="200" w:type="dxa"/>
              <w:bottom w:w="30" w:type="dxa"/>
              <w:right w:w="20" w:type="dxa"/>
            </w:tcMar>
            <w:vAlign w:val="bottom"/>
            <w:hideMark/>
          </w:tcPr>
          <w:p w:rsidR="00000000" w:rsidRDefault="00DA77C3">
            <w:pPr>
              <w:ind w:hanging="180"/>
              <w:rPr>
                <w:rFonts w:eastAsia="Times New Roman"/>
              </w:rPr>
            </w:pPr>
            <w:r>
              <w:rPr>
                <w:rFonts w:ascii="Arial" w:eastAsia="Times New Roman" w:hAnsi="Arial" w:cs="Arial"/>
                <w:color w:val="000000"/>
                <w:sz w:val="16"/>
                <w:szCs w:val="16"/>
              </w:rPr>
              <w:t>Earnings attributable to common shareholders</w:t>
            </w: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1,696</w:t>
            </w:r>
            <w:r>
              <w:rPr>
                <w:rFonts w:ascii="Arial" w:eastAsia="Times New Roman" w:hAnsi="Arial" w:cs="Arial"/>
                <w:color w:val="000000"/>
                <w:sz w:val="16"/>
                <w:szCs w:val="16"/>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divId w:val="716856654"/>
        <w:rPr>
          <w:rFonts w:eastAsia="Times New Roman"/>
        </w:rPr>
      </w:pPr>
    </w:p>
    <w:p w:rsidR="00000000" w:rsidRDefault="00DA77C3">
      <w:pPr>
        <w:jc w:val="center"/>
        <w:divId w:val="402025800"/>
        <w:rPr>
          <w:rFonts w:eastAsia="Times New Roman"/>
        </w:rPr>
      </w:pPr>
      <w:r>
        <w:rPr>
          <w:rFonts w:ascii="Arial" w:eastAsia="Times New Roman" w:hAnsi="Arial" w:cs="Arial"/>
          <w:color w:val="000000"/>
          <w:sz w:val="20"/>
          <w:szCs w:val="20"/>
        </w:rPr>
        <w:t>88</w:t>
      </w:r>
    </w:p>
    <w:p w:rsidR="00000000" w:rsidRDefault="00DA77C3">
      <w:pPr>
        <w:rPr>
          <w:rFonts w:eastAsia="Times New Roman"/>
        </w:rPr>
      </w:pPr>
      <w:r>
        <w:rPr>
          <w:rFonts w:eastAsia="Times New Roman"/>
        </w:rPr>
        <w:pict>
          <v:rect id="_x0000_i1122" style="width:0;height:1.5pt" o:hralign="center" o:hrstd="t" o:hr="t" fillcolor="#a0a0a0" stroked="f"/>
        </w:pict>
      </w:r>
    </w:p>
    <w:p w:rsidR="00000000" w:rsidRDefault="00DA77C3">
      <w:pPr>
        <w:jc w:val="center"/>
        <w:divId w:val="705637488"/>
        <w:rPr>
          <w:rFonts w:eastAsia="Times New Roman"/>
        </w:rPr>
      </w:pPr>
    </w:p>
    <w:p w:rsidR="00000000" w:rsidRDefault="00DA77C3">
      <w:pPr>
        <w:divId w:val="1449469398"/>
        <w:rPr>
          <w:rFonts w:eastAsia="Times New Roman"/>
        </w:rPr>
      </w:pPr>
      <w:r>
        <w:rPr>
          <w:rFonts w:ascii="Arial" w:eastAsia="Times New Roman" w:hAnsi="Arial" w:cs="Arial"/>
          <w:b/>
          <w:bCs/>
          <w:color w:val="000000"/>
          <w:sz w:val="20"/>
          <w:szCs w:val="20"/>
        </w:rPr>
        <w:t>Summarized Combined Statements of Financial Position</w:t>
      </w:r>
    </w:p>
    <w:tbl>
      <w:tblPr>
        <w:tblW w:w="4991" w:type="pct"/>
        <w:jc w:val="center"/>
        <w:tblCellMar>
          <w:top w:w="15" w:type="dxa"/>
          <w:left w:w="15" w:type="dxa"/>
          <w:bottom w:w="15" w:type="dxa"/>
          <w:right w:w="15" w:type="dxa"/>
        </w:tblCellMar>
        <w:tblLook w:val="04A0" w:firstRow="1" w:lastRow="0" w:firstColumn="1" w:lastColumn="0" w:noHBand="0" w:noVBand="1"/>
      </w:tblPr>
      <w:tblGrid>
        <w:gridCol w:w="69"/>
        <w:gridCol w:w="5286"/>
        <w:gridCol w:w="36"/>
        <w:gridCol w:w="69"/>
        <w:gridCol w:w="1344"/>
        <w:gridCol w:w="36"/>
        <w:gridCol w:w="70"/>
        <w:gridCol w:w="1345"/>
        <w:gridCol w:w="36"/>
      </w:tblGrid>
      <w:tr w:rsidR="00000000">
        <w:trPr>
          <w:divId w:val="301927198"/>
          <w:jc w:val="center"/>
        </w:trPr>
        <w:tc>
          <w:tcPr>
            <w:tcW w:w="50" w:type="pct"/>
            <w:vAlign w:val="center"/>
            <w:hideMark/>
          </w:tcPr>
          <w:p w:rsidR="00000000" w:rsidRDefault="00DA77C3">
            <w:pPr>
              <w:rPr>
                <w:rFonts w:eastAsia="Times New Roman"/>
              </w:rPr>
            </w:pPr>
          </w:p>
        </w:tc>
        <w:tc>
          <w:tcPr>
            <w:tcW w:w="319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81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81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301927198"/>
          <w:jc w:val="center"/>
        </w:trPr>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December 31, 2020</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December 31, 2019</w:t>
            </w:r>
          </w:p>
        </w:tc>
      </w:tr>
      <w:tr w:rsidR="00000000">
        <w:trPr>
          <w:divId w:val="301927198"/>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301927198"/>
          <w:jc w:val="center"/>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Accounts receivable from affiliates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2,108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741</w:t>
            </w:r>
          </w:p>
        </w:tc>
      </w:tr>
      <w:tr w:rsidR="00000000">
        <w:trPr>
          <w:divId w:val="301927198"/>
          <w:jc w:val="center"/>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Short-term loans receivable from affiliates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4,926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5,652</w:t>
            </w:r>
          </w:p>
        </w:tc>
      </w:tr>
      <w:tr w:rsidR="00000000">
        <w:trPr>
          <w:divId w:val="301927198"/>
          <w:jc w:val="center"/>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Other current assets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375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487</w:t>
            </w:r>
          </w:p>
        </w:tc>
      </w:tr>
      <w:tr w:rsidR="00000000">
        <w:trPr>
          <w:divId w:val="301927198"/>
          <w:jc w:val="center"/>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Long-term loans receivable from affiliates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43,217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49,745</w:t>
            </w:r>
          </w:p>
        </w:tc>
      </w:tr>
      <w:tr w:rsidR="00000000">
        <w:trPr>
          <w:divId w:val="301927198"/>
          <w:jc w:val="center"/>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Other long-term assets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4,237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4,615</w:t>
            </w:r>
          </w:p>
        </w:tc>
      </w:tr>
      <w:tr w:rsidR="00000000">
        <w:trPr>
          <w:divId w:val="301927198"/>
          <w:jc w:val="center"/>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Accounts payable to affiliates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1,267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1,171</w:t>
            </w:r>
          </w:p>
        </w:tc>
      </w:tr>
      <w:tr w:rsidR="00000000">
        <w:trPr>
          <w:divId w:val="301927198"/>
          <w:jc w:val="center"/>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Short-term loans payable to affiliates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4,117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4,416</w:t>
            </w:r>
          </w:p>
        </w:tc>
      </w:tr>
      <w:tr w:rsidR="00000000">
        <w:trPr>
          <w:divId w:val="301927198"/>
          <w:jc w:val="center"/>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Other current liabilities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5,628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5,854</w:t>
            </w:r>
          </w:p>
        </w:tc>
      </w:tr>
      <w:tr w:rsidR="00000000">
        <w:trPr>
          <w:divId w:val="301927198"/>
          <w:jc w:val="center"/>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Long-term loans payable to affiliates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32,035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36,798</w:t>
            </w:r>
          </w:p>
        </w:tc>
      </w:tr>
      <w:tr w:rsidR="00000000">
        <w:trPr>
          <w:divId w:val="301927198"/>
          <w:jc w:val="center"/>
        </w:trPr>
        <w:tc>
          <w:tcPr>
            <w:tcW w:w="0" w:type="auto"/>
            <w:gridSpan w:val="3"/>
            <w:tcBorders>
              <w:bottom w:val="single" w:sz="12"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Other long-term liabilities</w:t>
            </w:r>
          </w:p>
        </w:tc>
        <w:tc>
          <w:tcPr>
            <w:tcW w:w="0" w:type="auto"/>
            <w:gridSpan w:val="2"/>
            <w:tcBorders>
              <w:bottom w:val="single" w:sz="12"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41,353</w:t>
            </w:r>
            <w:r>
              <w:rPr>
                <w:rFonts w:ascii="Arial" w:eastAsia="Times New Roman" w:hAnsi="Arial" w:cs="Arial"/>
                <w:color w:val="000000"/>
                <w:sz w:val="16"/>
                <w:szCs w:val="16"/>
              </w:rPr>
              <w:t> </w:t>
            </w:r>
          </w:p>
        </w:tc>
        <w:tc>
          <w:tcPr>
            <w:tcW w:w="0" w:type="auto"/>
            <w:tcBorders>
              <w:bottom w:val="single" w:sz="12"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Borders>
              <w:bottom w:val="single" w:sz="12"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37,094</w:t>
            </w:r>
          </w:p>
        </w:tc>
      </w:tr>
    </w:tbl>
    <w:p w:rsidR="00000000" w:rsidRDefault="00DA77C3">
      <w:pPr>
        <w:divId w:val="440490862"/>
        <w:rPr>
          <w:rFonts w:eastAsia="Times New Roman"/>
        </w:rPr>
      </w:pPr>
    </w:p>
    <w:p w:rsidR="00000000" w:rsidRDefault="00DA77C3">
      <w:pPr>
        <w:divId w:val="638456080"/>
        <w:rPr>
          <w:rFonts w:eastAsia="Times New Roman"/>
        </w:rPr>
      </w:pPr>
      <w:r>
        <w:rPr>
          <w:rFonts w:ascii="Arial" w:eastAsia="Times New Roman" w:hAnsi="Arial" w:cs="Arial"/>
          <w:color w:val="000000"/>
          <w:sz w:val="20"/>
          <w:szCs w:val="20"/>
        </w:rPr>
        <w:t>The Guaranteed Enbridge Notes and the Guaranteed Partnership Notes are structurally subordinated to the indebtedness of the Subsidiary Non-Guarantors in respect of the assets of those Subsidiary Non-Guarantors.</w:t>
      </w:r>
    </w:p>
    <w:p w:rsidR="00000000" w:rsidRDefault="00DA77C3">
      <w:pPr>
        <w:jc w:val="center"/>
        <w:rPr>
          <w:rFonts w:eastAsia="Times New Roman"/>
        </w:rPr>
      </w:pPr>
    </w:p>
    <w:p w:rsidR="00000000" w:rsidRDefault="00DA77C3">
      <w:pPr>
        <w:divId w:val="338578683"/>
        <w:rPr>
          <w:rFonts w:eastAsia="Times New Roman"/>
        </w:rPr>
      </w:pPr>
      <w:r>
        <w:rPr>
          <w:rFonts w:ascii="Arial" w:eastAsia="Times New Roman" w:hAnsi="Arial" w:cs="Arial"/>
          <w:color w:val="000000"/>
          <w:sz w:val="20"/>
          <w:szCs w:val="20"/>
        </w:rPr>
        <w:t>Under US bankruptcy law and comparable prov</w:t>
      </w:r>
      <w:r>
        <w:rPr>
          <w:rFonts w:ascii="Arial" w:eastAsia="Times New Roman" w:hAnsi="Arial" w:cs="Arial"/>
          <w:color w:val="000000"/>
          <w:sz w:val="20"/>
          <w:szCs w:val="20"/>
        </w:rPr>
        <w:t xml:space="preserve">isions of state fraudulent transfer laws, a guarantee can be voided, or claims may be subordinated to all other debts of that guarantor if, among other things, the guarantor, at the time the indebtedness evidenced by its guarantee or, in some states, when </w:t>
      </w:r>
      <w:r>
        <w:rPr>
          <w:rFonts w:ascii="Arial" w:eastAsia="Times New Roman" w:hAnsi="Arial" w:cs="Arial"/>
          <w:color w:val="000000"/>
          <w:sz w:val="20"/>
          <w:szCs w:val="20"/>
        </w:rPr>
        <w:t xml:space="preserve">payments become due under the guarantee: </w:t>
      </w:r>
    </w:p>
    <w:p w:rsidR="00000000" w:rsidRDefault="00DA77C3">
      <w:pPr>
        <w:divId w:val="1247377448"/>
        <w:rPr>
          <w:rFonts w:eastAsia="Times New Roman"/>
        </w:rPr>
      </w:pPr>
    </w:p>
    <w:p w:rsidR="00000000" w:rsidRDefault="00DA77C3">
      <w:pPr>
        <w:ind w:hanging="360"/>
        <w:divId w:val="1042628797"/>
        <w:rPr>
          <w:rFonts w:eastAsia="Times New Roman"/>
        </w:rPr>
      </w:pPr>
      <w:r>
        <w:rPr>
          <w:rFonts w:ascii="Arial" w:eastAsia="Times New Roman" w:hAnsi="Arial" w:cs="Arial"/>
          <w:color w:val="000000"/>
          <w:sz w:val="20"/>
          <w:szCs w:val="20"/>
        </w:rPr>
        <w:t>•received less than reasonably equivalent value or fair consideration for the incurrence of the guarantee and was insolvent or rendered insolvent by reason of such incurrence;</w:t>
      </w:r>
    </w:p>
    <w:p w:rsidR="00000000" w:rsidRDefault="00DA77C3">
      <w:pPr>
        <w:ind w:hanging="360"/>
        <w:divId w:val="462239058"/>
        <w:rPr>
          <w:rFonts w:eastAsia="Times New Roman"/>
        </w:rPr>
      </w:pPr>
      <w:r>
        <w:rPr>
          <w:rFonts w:ascii="Arial" w:eastAsia="Times New Roman" w:hAnsi="Arial" w:cs="Arial"/>
          <w:color w:val="000000"/>
          <w:sz w:val="20"/>
          <w:szCs w:val="20"/>
        </w:rPr>
        <w:t>•was engaged in a business or transa</w:t>
      </w:r>
      <w:r>
        <w:rPr>
          <w:rFonts w:ascii="Arial" w:eastAsia="Times New Roman" w:hAnsi="Arial" w:cs="Arial"/>
          <w:color w:val="000000"/>
          <w:sz w:val="20"/>
          <w:szCs w:val="20"/>
        </w:rPr>
        <w:t>ction for which the guarantor’s remaining assets constituted unreasonably small capital; or</w:t>
      </w:r>
    </w:p>
    <w:p w:rsidR="00000000" w:rsidRDefault="00DA77C3">
      <w:pPr>
        <w:ind w:hanging="360"/>
        <w:divId w:val="633759747"/>
        <w:rPr>
          <w:rFonts w:eastAsia="Times New Roman"/>
        </w:rPr>
      </w:pPr>
      <w:r>
        <w:rPr>
          <w:rFonts w:ascii="Arial" w:eastAsia="Times New Roman" w:hAnsi="Arial" w:cs="Arial"/>
          <w:color w:val="000000"/>
          <w:sz w:val="20"/>
          <w:szCs w:val="20"/>
        </w:rPr>
        <w:t>•intended to incur, or believed that it would incur, debts beyond its ability to pay those debts as they mature.</w:t>
      </w:r>
    </w:p>
    <w:p w:rsidR="00000000" w:rsidRDefault="00DA77C3">
      <w:pPr>
        <w:divId w:val="1875538327"/>
        <w:rPr>
          <w:rFonts w:eastAsia="Times New Roman"/>
        </w:rPr>
      </w:pPr>
    </w:p>
    <w:p w:rsidR="00000000" w:rsidRDefault="00DA77C3">
      <w:pPr>
        <w:divId w:val="1581019967"/>
        <w:rPr>
          <w:rFonts w:eastAsia="Times New Roman"/>
        </w:rPr>
      </w:pPr>
      <w:r>
        <w:rPr>
          <w:rFonts w:ascii="Arial" w:eastAsia="Times New Roman" w:hAnsi="Arial" w:cs="Arial"/>
          <w:color w:val="000000"/>
          <w:sz w:val="20"/>
          <w:szCs w:val="20"/>
        </w:rPr>
        <w:t>The guarantees of the Guaranteed Enbridge Notes c</w:t>
      </w:r>
      <w:r>
        <w:rPr>
          <w:rFonts w:ascii="Arial" w:eastAsia="Times New Roman" w:hAnsi="Arial" w:cs="Arial"/>
          <w:color w:val="000000"/>
          <w:sz w:val="20"/>
          <w:szCs w:val="20"/>
        </w:rPr>
        <w:t>ontain provisions to limit the maximum amount of liability that the Partnerships could incur without causing the incurrence of obligations under the guarantee to be a fraudulent conveyance or fraudulent transfer under US federal or state law.</w:t>
      </w:r>
    </w:p>
    <w:p w:rsidR="00000000" w:rsidRDefault="00DA77C3">
      <w:pPr>
        <w:divId w:val="1759054204"/>
        <w:rPr>
          <w:rFonts w:eastAsia="Times New Roman"/>
        </w:rPr>
      </w:pPr>
    </w:p>
    <w:p w:rsidR="00000000" w:rsidRDefault="00DA77C3">
      <w:pPr>
        <w:divId w:val="1558083941"/>
        <w:rPr>
          <w:rFonts w:eastAsia="Times New Roman"/>
        </w:rPr>
      </w:pPr>
      <w:r>
        <w:rPr>
          <w:rFonts w:ascii="Arial" w:eastAsia="Times New Roman" w:hAnsi="Arial" w:cs="Arial"/>
          <w:color w:val="000000"/>
          <w:sz w:val="20"/>
          <w:szCs w:val="20"/>
        </w:rPr>
        <w:t>Each of the</w:t>
      </w:r>
      <w:r>
        <w:rPr>
          <w:rFonts w:ascii="Arial" w:eastAsia="Times New Roman" w:hAnsi="Arial" w:cs="Arial"/>
          <w:color w:val="000000"/>
          <w:sz w:val="20"/>
          <w:szCs w:val="20"/>
        </w:rPr>
        <w:t xml:space="preserve"> Partnerships is entitled to a right of contribution from the other Partnership for 50% of all payments, damages and expenses incurred by that Partnership in discharging its obligations under the guarantees for the Guaranteed Enbridge Notes. </w:t>
      </w:r>
    </w:p>
    <w:p w:rsidR="00000000" w:rsidRDefault="00DA77C3">
      <w:pPr>
        <w:divId w:val="871190776"/>
        <w:rPr>
          <w:rFonts w:eastAsia="Times New Roman"/>
        </w:rPr>
      </w:pPr>
    </w:p>
    <w:p w:rsidR="00000000" w:rsidRDefault="00DA77C3">
      <w:pPr>
        <w:divId w:val="1804733128"/>
        <w:rPr>
          <w:rFonts w:eastAsia="Times New Roman"/>
        </w:rPr>
      </w:pPr>
      <w:r>
        <w:rPr>
          <w:rFonts w:ascii="Arial" w:eastAsia="Times New Roman" w:hAnsi="Arial" w:cs="Arial"/>
          <w:color w:val="000000"/>
          <w:sz w:val="20"/>
          <w:szCs w:val="20"/>
        </w:rPr>
        <w:t>Under the terms of the guarantee agreement and applicable supplemental indentures, the guarantees of either of the Partnerships of any Guaranteed Enbridge Notes will be unconditionally released and discharged automatically upon the occurrence of any of the</w:t>
      </w:r>
      <w:r>
        <w:rPr>
          <w:rFonts w:ascii="Arial" w:eastAsia="Times New Roman" w:hAnsi="Arial" w:cs="Arial"/>
          <w:color w:val="000000"/>
          <w:sz w:val="20"/>
          <w:szCs w:val="20"/>
        </w:rPr>
        <w:t xml:space="preserve"> following events:</w:t>
      </w:r>
    </w:p>
    <w:p w:rsidR="00000000" w:rsidRDefault="00DA77C3">
      <w:pPr>
        <w:divId w:val="356011118"/>
        <w:rPr>
          <w:rFonts w:eastAsia="Times New Roman"/>
        </w:rPr>
      </w:pPr>
    </w:p>
    <w:p w:rsidR="00000000" w:rsidRDefault="00DA77C3">
      <w:pPr>
        <w:ind w:hanging="360"/>
        <w:divId w:val="845949134"/>
        <w:rPr>
          <w:rFonts w:eastAsia="Times New Roman"/>
        </w:rPr>
      </w:pPr>
      <w:r>
        <w:rPr>
          <w:rFonts w:ascii="Arial" w:eastAsia="Times New Roman" w:hAnsi="Arial" w:cs="Arial"/>
          <w:color w:val="000000"/>
          <w:sz w:val="20"/>
          <w:szCs w:val="20"/>
        </w:rPr>
        <w:t>•any direct or indirect sale, exchange or transfer, whether by way of merger, sale or transfer of equity interests or otherwise, to any person that is not an affiliate of Enbridge, of any of Enbridge’s direct or indirect limited partne</w:t>
      </w:r>
      <w:r>
        <w:rPr>
          <w:rFonts w:ascii="Arial" w:eastAsia="Times New Roman" w:hAnsi="Arial" w:cs="Arial"/>
          <w:color w:val="000000"/>
          <w:sz w:val="20"/>
          <w:szCs w:val="20"/>
        </w:rPr>
        <w:t>rship of other equity interests in that Partnership as a result of which the Partnership ceases to be a consolidated subsidiary of Enbridge;</w:t>
      </w:r>
    </w:p>
    <w:p w:rsidR="00000000" w:rsidRDefault="00DA77C3">
      <w:pPr>
        <w:ind w:hanging="360"/>
        <w:divId w:val="2098821787"/>
        <w:rPr>
          <w:rFonts w:eastAsia="Times New Roman"/>
        </w:rPr>
      </w:pPr>
      <w:r>
        <w:rPr>
          <w:rFonts w:ascii="Arial" w:eastAsia="Times New Roman" w:hAnsi="Arial" w:cs="Arial"/>
          <w:color w:val="000000"/>
          <w:sz w:val="20"/>
          <w:szCs w:val="20"/>
        </w:rPr>
        <w:t>•the merger of that Partnership into Enbridge or the other Partnership or the liquidation and dissolution of that P</w:t>
      </w:r>
      <w:r>
        <w:rPr>
          <w:rFonts w:ascii="Arial" w:eastAsia="Times New Roman" w:hAnsi="Arial" w:cs="Arial"/>
          <w:color w:val="000000"/>
          <w:sz w:val="20"/>
          <w:szCs w:val="20"/>
        </w:rPr>
        <w:t>artnership;</w:t>
      </w:r>
    </w:p>
    <w:p w:rsidR="00000000" w:rsidRDefault="00DA77C3">
      <w:pPr>
        <w:ind w:hanging="360"/>
        <w:divId w:val="1263495861"/>
        <w:rPr>
          <w:rFonts w:eastAsia="Times New Roman"/>
        </w:rPr>
      </w:pPr>
      <w:r>
        <w:rPr>
          <w:rFonts w:ascii="Arial" w:eastAsia="Times New Roman" w:hAnsi="Arial" w:cs="Arial"/>
          <w:color w:val="000000"/>
          <w:sz w:val="20"/>
          <w:szCs w:val="20"/>
        </w:rPr>
        <w:t>•the repayment in full or discharge or defeasance of those Guaranteed Enbridge Notes, as contemplated by the applicable indenture or guarantee agreement;</w:t>
      </w:r>
    </w:p>
    <w:p w:rsidR="00000000" w:rsidRDefault="00DA77C3">
      <w:pPr>
        <w:jc w:val="center"/>
        <w:divId w:val="1129974423"/>
        <w:rPr>
          <w:rFonts w:eastAsia="Times New Roman"/>
        </w:rPr>
      </w:pPr>
      <w:r>
        <w:rPr>
          <w:rFonts w:ascii="Arial" w:eastAsia="Times New Roman" w:hAnsi="Arial" w:cs="Arial"/>
          <w:color w:val="000000"/>
          <w:sz w:val="20"/>
          <w:szCs w:val="20"/>
        </w:rPr>
        <w:t>89</w:t>
      </w:r>
    </w:p>
    <w:p w:rsidR="00000000" w:rsidRDefault="00DA77C3">
      <w:pPr>
        <w:rPr>
          <w:rFonts w:eastAsia="Times New Roman"/>
        </w:rPr>
      </w:pPr>
      <w:r>
        <w:rPr>
          <w:rFonts w:eastAsia="Times New Roman"/>
        </w:rPr>
        <w:pict>
          <v:rect id="_x0000_i1123" style="width:0;height:1.5pt" o:hralign="center" o:hrstd="t" o:hr="t" fillcolor="#a0a0a0" stroked="f"/>
        </w:pict>
      </w:r>
    </w:p>
    <w:p w:rsidR="00000000" w:rsidRDefault="00DA77C3">
      <w:pPr>
        <w:jc w:val="center"/>
        <w:divId w:val="671373456"/>
        <w:rPr>
          <w:rFonts w:eastAsia="Times New Roman"/>
        </w:rPr>
      </w:pPr>
    </w:p>
    <w:p w:rsidR="00000000" w:rsidRDefault="00DA77C3">
      <w:pPr>
        <w:ind w:hanging="360"/>
        <w:divId w:val="1065835926"/>
        <w:rPr>
          <w:rFonts w:eastAsia="Times New Roman"/>
        </w:rPr>
      </w:pPr>
      <w:r>
        <w:rPr>
          <w:rFonts w:ascii="Arial" w:eastAsia="Times New Roman" w:hAnsi="Arial" w:cs="Arial"/>
          <w:color w:val="000000"/>
          <w:sz w:val="20"/>
          <w:szCs w:val="20"/>
        </w:rPr>
        <w:t>•with respect to EEP, the repayment in full or d</w:t>
      </w:r>
      <w:r>
        <w:rPr>
          <w:rFonts w:ascii="Arial" w:eastAsia="Times New Roman" w:hAnsi="Arial" w:cs="Arial"/>
          <w:color w:val="000000"/>
          <w:sz w:val="20"/>
          <w:szCs w:val="20"/>
        </w:rPr>
        <w:t>ischarge or defeasance of each of the consenting EEP notes listed above;</w:t>
      </w:r>
    </w:p>
    <w:p w:rsidR="00000000" w:rsidRDefault="00DA77C3">
      <w:pPr>
        <w:ind w:hanging="360"/>
        <w:divId w:val="1482506712"/>
        <w:rPr>
          <w:rFonts w:eastAsia="Times New Roman"/>
        </w:rPr>
      </w:pPr>
      <w:r>
        <w:rPr>
          <w:rFonts w:ascii="Arial" w:eastAsia="Times New Roman" w:hAnsi="Arial" w:cs="Arial"/>
          <w:color w:val="000000"/>
          <w:sz w:val="20"/>
          <w:szCs w:val="20"/>
        </w:rPr>
        <w:t>•with respect to SEP, the repayment in full or discharge or defeasance of each of the consenting SEP notes listed above; or</w:t>
      </w:r>
    </w:p>
    <w:p w:rsidR="00000000" w:rsidRDefault="00DA77C3">
      <w:pPr>
        <w:ind w:hanging="360"/>
        <w:divId w:val="331294839"/>
        <w:rPr>
          <w:rFonts w:eastAsia="Times New Roman"/>
        </w:rPr>
      </w:pPr>
      <w:r>
        <w:rPr>
          <w:rFonts w:ascii="Arial" w:eastAsia="Times New Roman" w:hAnsi="Arial" w:cs="Arial"/>
          <w:color w:val="000000"/>
          <w:sz w:val="20"/>
          <w:szCs w:val="20"/>
        </w:rPr>
        <w:t>•with respect to any series of Guaranteed Enbridge Notes, w</w:t>
      </w:r>
      <w:r>
        <w:rPr>
          <w:rFonts w:ascii="Arial" w:eastAsia="Times New Roman" w:hAnsi="Arial" w:cs="Arial"/>
          <w:color w:val="000000"/>
          <w:sz w:val="20"/>
          <w:szCs w:val="20"/>
        </w:rPr>
        <w:t>ith the consent of holders of at least a majority of the outstanding principal amount of that series of Guaranteed Enbridge Notes.</w:t>
      </w:r>
    </w:p>
    <w:p w:rsidR="00000000" w:rsidRDefault="00DA77C3">
      <w:pPr>
        <w:divId w:val="2100522654"/>
        <w:rPr>
          <w:rFonts w:eastAsia="Times New Roman"/>
        </w:rPr>
      </w:pPr>
    </w:p>
    <w:p w:rsidR="00000000" w:rsidRDefault="00DA77C3">
      <w:pPr>
        <w:divId w:val="1407218236"/>
        <w:rPr>
          <w:rFonts w:eastAsia="Times New Roman"/>
        </w:rPr>
      </w:pPr>
      <w:r>
        <w:rPr>
          <w:rFonts w:ascii="Arial" w:eastAsia="Times New Roman" w:hAnsi="Arial" w:cs="Arial"/>
          <w:color w:val="000000"/>
          <w:sz w:val="20"/>
          <w:szCs w:val="20"/>
        </w:rPr>
        <w:t>The guarantee obligations of Enbridge of the Guaranteed Partnership Notes will terminate with respect to any series of Guar</w:t>
      </w:r>
      <w:r>
        <w:rPr>
          <w:rFonts w:ascii="Arial" w:eastAsia="Times New Roman" w:hAnsi="Arial" w:cs="Arial"/>
          <w:color w:val="000000"/>
          <w:sz w:val="20"/>
          <w:szCs w:val="20"/>
        </w:rPr>
        <w:t>anteed Partnership Notes if that series is discharged or defeased.</w:t>
      </w:r>
    </w:p>
    <w:p w:rsidR="00000000" w:rsidRDefault="00DA77C3">
      <w:pPr>
        <w:divId w:val="2126189072"/>
        <w:rPr>
          <w:rFonts w:eastAsia="Times New Roman"/>
        </w:rPr>
      </w:pPr>
    </w:p>
    <w:p w:rsidR="00000000" w:rsidRDefault="00DA77C3">
      <w:pPr>
        <w:divId w:val="20596396"/>
        <w:rPr>
          <w:rFonts w:eastAsia="Times New Roman"/>
        </w:rPr>
      </w:pPr>
      <w:r>
        <w:rPr>
          <w:rFonts w:ascii="Arial" w:eastAsia="Times New Roman" w:hAnsi="Arial" w:cs="Arial"/>
          <w:color w:val="000000"/>
          <w:sz w:val="20"/>
          <w:szCs w:val="20"/>
          <w:shd w:val="clear" w:color="auto" w:fill="FFFFFF"/>
        </w:rPr>
        <w:t>The Partnerships also guarantee the obligations of Enbridge under its existing credit facilities</w:t>
      </w:r>
      <w:r>
        <w:rPr>
          <w:rFonts w:ascii="Arial" w:eastAsia="Times New Roman" w:hAnsi="Arial" w:cs="Arial"/>
          <w:b/>
          <w:bCs/>
          <w:color w:val="000000"/>
          <w:sz w:val="20"/>
          <w:szCs w:val="20"/>
          <w:shd w:val="clear" w:color="auto" w:fill="FFFFFF"/>
        </w:rPr>
        <w:t>.</w:t>
      </w:r>
    </w:p>
    <w:p w:rsidR="00000000" w:rsidRDefault="00DA77C3">
      <w:pPr>
        <w:jc w:val="center"/>
        <w:rPr>
          <w:rFonts w:eastAsia="Times New Roman"/>
        </w:rPr>
      </w:pPr>
    </w:p>
    <w:p w:rsidR="00000000" w:rsidRDefault="00DA77C3">
      <w:pPr>
        <w:divId w:val="1214538261"/>
        <w:rPr>
          <w:rFonts w:eastAsia="Times New Roman"/>
        </w:rPr>
      </w:pPr>
      <w:r>
        <w:rPr>
          <w:rFonts w:ascii="Arial" w:eastAsia="Times New Roman" w:hAnsi="Arial" w:cs="Arial"/>
          <w:b/>
          <w:bCs/>
          <w:color w:val="000000"/>
          <w:sz w:val="26"/>
          <w:szCs w:val="26"/>
        </w:rPr>
        <w:t>LEGAL AND OTHER UPDATES</w:t>
      </w:r>
    </w:p>
    <w:p w:rsidR="00000000" w:rsidRDefault="00DA77C3">
      <w:pPr>
        <w:divId w:val="1644697966"/>
        <w:rPr>
          <w:rFonts w:eastAsia="Times New Roman"/>
        </w:rPr>
      </w:pPr>
    </w:p>
    <w:p w:rsidR="00000000" w:rsidRDefault="00DA77C3">
      <w:pPr>
        <w:divId w:val="377315816"/>
        <w:rPr>
          <w:rFonts w:eastAsia="Times New Roman"/>
        </w:rPr>
      </w:pPr>
      <w:r>
        <w:rPr>
          <w:rFonts w:ascii="Arial" w:eastAsia="Times New Roman" w:hAnsi="Arial" w:cs="Arial"/>
          <w:b/>
          <w:bCs/>
          <w:color w:val="000000"/>
          <w:sz w:val="20"/>
          <w:szCs w:val="20"/>
        </w:rPr>
        <w:t>LIQUIDS PIPELINES</w:t>
      </w:r>
    </w:p>
    <w:p w:rsidR="00000000" w:rsidRDefault="00DA77C3">
      <w:pPr>
        <w:divId w:val="711609630"/>
        <w:rPr>
          <w:rFonts w:eastAsia="Times New Roman"/>
        </w:rPr>
      </w:pPr>
      <w:r>
        <w:rPr>
          <w:rFonts w:ascii="Arial" w:eastAsia="Times New Roman" w:hAnsi="Arial" w:cs="Arial"/>
          <w:b/>
          <w:bCs/>
          <w:color w:val="000000"/>
          <w:sz w:val="20"/>
          <w:szCs w:val="20"/>
        </w:rPr>
        <w:t>Dakota Access Pipeline</w:t>
      </w:r>
    </w:p>
    <w:p w:rsidR="00000000" w:rsidRDefault="00DA77C3">
      <w:pPr>
        <w:divId w:val="102188402"/>
        <w:rPr>
          <w:rFonts w:eastAsia="Times New Roman"/>
        </w:rPr>
      </w:pPr>
      <w:r>
        <w:rPr>
          <w:rFonts w:ascii="Arial" w:eastAsia="Times New Roman" w:hAnsi="Arial" w:cs="Arial"/>
          <w:color w:val="000000"/>
          <w:sz w:val="20"/>
          <w:szCs w:val="20"/>
        </w:rPr>
        <w:t>In February 2017, the Standing Rock Sioux Tribe and the Cheyenne River Sioux Tribe filed motions with the US Court for the District of Columbia (the District Court) contesting the lawfulness of the Army Corps easement for DAPL, inclu</w:t>
      </w:r>
      <w:r>
        <w:rPr>
          <w:rFonts w:ascii="Arial" w:eastAsia="Times New Roman" w:hAnsi="Arial" w:cs="Arial"/>
          <w:color w:val="000000"/>
          <w:sz w:val="20"/>
          <w:szCs w:val="20"/>
        </w:rPr>
        <w:t>ding the adequacy of the Army Corps’ environmental review and tribal consultation process. The Oglala Sioux and Yankton Sioux Tribes also filed lawsuits alleging similar claims.</w:t>
      </w:r>
    </w:p>
    <w:p w:rsidR="00000000" w:rsidRDefault="00DA77C3">
      <w:pPr>
        <w:divId w:val="945620948"/>
        <w:rPr>
          <w:rFonts w:eastAsia="Times New Roman"/>
        </w:rPr>
      </w:pPr>
    </w:p>
    <w:p w:rsidR="00000000" w:rsidRDefault="00DA77C3">
      <w:pPr>
        <w:divId w:val="1727141895"/>
        <w:rPr>
          <w:rFonts w:eastAsia="Times New Roman"/>
        </w:rPr>
      </w:pPr>
      <w:r>
        <w:rPr>
          <w:rFonts w:ascii="Arial" w:eastAsia="Times New Roman" w:hAnsi="Arial" w:cs="Arial"/>
          <w:color w:val="000000"/>
          <w:sz w:val="20"/>
          <w:szCs w:val="20"/>
        </w:rPr>
        <w:t>On June 14, 2017, the District Court found the Army Corps’ environmental rev</w:t>
      </w:r>
      <w:r>
        <w:rPr>
          <w:rFonts w:ascii="Arial" w:eastAsia="Times New Roman" w:hAnsi="Arial" w:cs="Arial"/>
          <w:color w:val="000000"/>
          <w:sz w:val="20"/>
          <w:szCs w:val="20"/>
        </w:rPr>
        <w:t>iew to be deficient and ordered the Army Corps to conduct further study concerning spill risks from DAPL. In August 2018, the Army Corps completed on remand the further environmental review ordered by the District Court and reaffirmed the issuance of the e</w:t>
      </w:r>
      <w:r>
        <w:rPr>
          <w:rFonts w:ascii="Arial" w:eastAsia="Times New Roman" w:hAnsi="Arial" w:cs="Arial"/>
          <w:color w:val="000000"/>
          <w:sz w:val="20"/>
          <w:szCs w:val="20"/>
        </w:rPr>
        <w:t>asement for DAPL. All four plaintiff Tribes subsequently amended their complaints to include claims challenging the adequacy of the Army Corps’ August 2018 remand decision.</w:t>
      </w:r>
    </w:p>
    <w:p w:rsidR="00000000" w:rsidRDefault="00DA77C3">
      <w:pPr>
        <w:divId w:val="1427113691"/>
        <w:rPr>
          <w:rFonts w:eastAsia="Times New Roman"/>
        </w:rPr>
      </w:pPr>
    </w:p>
    <w:p w:rsidR="00000000" w:rsidRDefault="00DA77C3">
      <w:pPr>
        <w:divId w:val="2019185991"/>
        <w:rPr>
          <w:rFonts w:eastAsia="Times New Roman"/>
        </w:rPr>
      </w:pPr>
      <w:r>
        <w:rPr>
          <w:rFonts w:ascii="Arial" w:eastAsia="Times New Roman" w:hAnsi="Arial" w:cs="Arial"/>
          <w:color w:val="000000"/>
          <w:sz w:val="20"/>
          <w:szCs w:val="20"/>
        </w:rPr>
        <w:t>On March 25, 2020, in response to the Tribes’ arguments, the District Court found</w:t>
      </w:r>
      <w:r>
        <w:rPr>
          <w:rFonts w:ascii="Arial" w:eastAsia="Times New Roman" w:hAnsi="Arial" w:cs="Arial"/>
          <w:color w:val="000000"/>
          <w:sz w:val="20"/>
          <w:szCs w:val="20"/>
        </w:rPr>
        <w:t xml:space="preserve"> the Army Corps’ environmental review on remand was deficient and ordered the Army Corps to prepare an EIS to address unresolved controversy pertaining to potential spill impacts resulting from DAPL. On July 6, 2020, the District Court issued an order vaca</w:t>
      </w:r>
      <w:r>
        <w:rPr>
          <w:rFonts w:ascii="Arial" w:eastAsia="Times New Roman" w:hAnsi="Arial" w:cs="Arial"/>
          <w:color w:val="000000"/>
          <w:sz w:val="20"/>
          <w:szCs w:val="20"/>
        </w:rPr>
        <w:t>ting the Army Corps’ easement for DAPL and ordering that the pipeline be shut down by August 5, 2020. Dakota Access, LLC and the Army Corps appealed the decision and filed a motion for a stay pending appeal with the US Court of Appeals for the D.C. Circuit</w:t>
      </w:r>
      <w:r>
        <w:rPr>
          <w:rFonts w:ascii="Arial" w:eastAsia="Times New Roman" w:hAnsi="Arial" w:cs="Arial"/>
          <w:color w:val="000000"/>
          <w:sz w:val="20"/>
          <w:szCs w:val="20"/>
        </w:rPr>
        <w:t>. On August 5, 2020, the US Court of Appeals stayed the District Court’s July 6 order to shut down and empty the pipeline by August 5, but did not stay the District Court’s March 25 order requiring the Army Corps to prepare an EIS or the District Court’s J</w:t>
      </w:r>
      <w:r>
        <w:rPr>
          <w:rFonts w:ascii="Arial" w:eastAsia="Times New Roman" w:hAnsi="Arial" w:cs="Arial"/>
          <w:color w:val="000000"/>
          <w:sz w:val="20"/>
          <w:szCs w:val="20"/>
        </w:rPr>
        <w:t xml:space="preserve">uly 6 order vacating the DAPL easement. </w:t>
      </w:r>
    </w:p>
    <w:p w:rsidR="00000000" w:rsidRDefault="00DA77C3">
      <w:pPr>
        <w:divId w:val="874122818"/>
        <w:rPr>
          <w:rFonts w:eastAsia="Times New Roman"/>
        </w:rPr>
      </w:pPr>
    </w:p>
    <w:p w:rsidR="00000000" w:rsidRDefault="00DA77C3">
      <w:pPr>
        <w:divId w:val="334889653"/>
        <w:rPr>
          <w:rFonts w:eastAsia="Times New Roman"/>
        </w:rPr>
      </w:pPr>
      <w:r>
        <w:rPr>
          <w:rFonts w:ascii="Arial" w:eastAsia="Times New Roman" w:hAnsi="Arial" w:cs="Arial"/>
          <w:color w:val="000000"/>
          <w:sz w:val="20"/>
          <w:szCs w:val="20"/>
        </w:rPr>
        <w:t>On January 26, 2021, the US Court of Appeals affirmed the District Court’s decision, holding that the Army Corps is required to prepare an EIS and that the Army Corps’ easement for DAPL is vacated. The US Court of</w:t>
      </w:r>
      <w:r>
        <w:rPr>
          <w:rFonts w:ascii="Arial" w:eastAsia="Times New Roman" w:hAnsi="Arial" w:cs="Arial"/>
          <w:color w:val="000000"/>
          <w:sz w:val="20"/>
          <w:szCs w:val="20"/>
        </w:rPr>
        <w:t xml:space="preserve"> Appeals also determined that, absent considering the closure of DAPL in the context of an injunction proceeding, the District Court could not order DAPL’s operations to cease. While not an issue before the Court, the US Court of Appeals also recognized th</w:t>
      </w:r>
      <w:r>
        <w:rPr>
          <w:rFonts w:ascii="Arial" w:eastAsia="Times New Roman" w:hAnsi="Arial" w:cs="Arial"/>
          <w:color w:val="000000"/>
          <w:sz w:val="20"/>
          <w:szCs w:val="20"/>
        </w:rPr>
        <w:t>at the Army Corps could consider whether to allow DAPL to continue to operate in the absence of an easement.</w:t>
      </w:r>
    </w:p>
    <w:p w:rsidR="00000000" w:rsidRDefault="00DA77C3">
      <w:pPr>
        <w:divId w:val="1458910227"/>
        <w:rPr>
          <w:rFonts w:eastAsia="Times New Roman"/>
        </w:rPr>
      </w:pPr>
    </w:p>
    <w:p w:rsidR="00000000" w:rsidRDefault="00DA77C3">
      <w:pPr>
        <w:divId w:val="1522208368"/>
        <w:rPr>
          <w:rFonts w:eastAsia="Times New Roman"/>
        </w:rPr>
      </w:pPr>
      <w:r>
        <w:rPr>
          <w:rFonts w:ascii="Arial" w:eastAsia="Times New Roman" w:hAnsi="Arial" w:cs="Arial"/>
          <w:color w:val="000000"/>
          <w:sz w:val="20"/>
          <w:szCs w:val="20"/>
        </w:rPr>
        <w:t>In the District Court, the plaintiff Tribes have requested that the District Court enjoin DAPL from operating until the Army Corps has completed its EIS and reissued the DAPL easement. Both Dakota Access, LLC and the Army Corps oppose the Tribes’ request f</w:t>
      </w:r>
      <w:r>
        <w:rPr>
          <w:rFonts w:ascii="Arial" w:eastAsia="Times New Roman" w:hAnsi="Arial" w:cs="Arial"/>
          <w:color w:val="000000"/>
          <w:sz w:val="20"/>
          <w:szCs w:val="20"/>
        </w:rPr>
        <w:t>or an injunction. All briefing before the District Court on whether DAPL operations should be enjoined is now complete. The parties are scheduled to appear before the District Court again on April 9, 2021.</w:t>
      </w:r>
    </w:p>
    <w:p w:rsidR="00000000" w:rsidRDefault="00DA77C3">
      <w:pPr>
        <w:divId w:val="1965383166"/>
        <w:rPr>
          <w:rFonts w:eastAsia="Times New Roman"/>
        </w:rPr>
      </w:pPr>
    </w:p>
    <w:p w:rsidR="00000000" w:rsidRDefault="00DA77C3">
      <w:pPr>
        <w:jc w:val="center"/>
        <w:divId w:val="1826965826"/>
        <w:rPr>
          <w:rFonts w:eastAsia="Times New Roman"/>
        </w:rPr>
      </w:pPr>
      <w:r>
        <w:rPr>
          <w:rFonts w:ascii="Arial" w:eastAsia="Times New Roman" w:hAnsi="Arial" w:cs="Arial"/>
          <w:color w:val="000000"/>
          <w:sz w:val="20"/>
          <w:szCs w:val="20"/>
        </w:rPr>
        <w:t>90</w:t>
      </w:r>
    </w:p>
    <w:p w:rsidR="00000000" w:rsidRDefault="00DA77C3">
      <w:pPr>
        <w:rPr>
          <w:rFonts w:eastAsia="Times New Roman"/>
        </w:rPr>
      </w:pPr>
      <w:r>
        <w:rPr>
          <w:rFonts w:eastAsia="Times New Roman"/>
        </w:rPr>
        <w:pict>
          <v:rect id="_x0000_i1124" style="width:0;height:1.5pt" o:hralign="center" o:hrstd="t" o:hr="t" fillcolor="#a0a0a0" stroked="f"/>
        </w:pict>
      </w:r>
    </w:p>
    <w:p w:rsidR="00000000" w:rsidRDefault="00DA77C3">
      <w:pPr>
        <w:jc w:val="center"/>
        <w:divId w:val="821501887"/>
        <w:rPr>
          <w:rFonts w:eastAsia="Times New Roman"/>
        </w:rPr>
      </w:pPr>
    </w:p>
    <w:p w:rsidR="00000000" w:rsidRDefault="00DA77C3">
      <w:pPr>
        <w:divId w:val="1736776145"/>
        <w:rPr>
          <w:rFonts w:eastAsia="Times New Roman"/>
        </w:rPr>
      </w:pPr>
      <w:r>
        <w:rPr>
          <w:rFonts w:ascii="Arial" w:eastAsia="Times New Roman" w:hAnsi="Arial" w:cs="Arial"/>
          <w:b/>
          <w:bCs/>
          <w:color w:val="000000"/>
          <w:sz w:val="20"/>
          <w:szCs w:val="20"/>
        </w:rPr>
        <w:t>Line 5</w:t>
      </w:r>
      <w:r>
        <w:rPr>
          <w:rFonts w:ascii="Arial" w:eastAsia="Times New Roman" w:hAnsi="Arial" w:cs="Arial"/>
          <w:b/>
          <w:bCs/>
          <w:color w:val="000000"/>
          <w:sz w:val="20"/>
          <w:szCs w:val="20"/>
        </w:rPr>
        <w:t xml:space="preserve"> Dual Pipelines - Easement</w:t>
      </w:r>
    </w:p>
    <w:p w:rsidR="00000000" w:rsidRDefault="00DA77C3">
      <w:pPr>
        <w:divId w:val="25257354"/>
        <w:rPr>
          <w:rFonts w:eastAsia="Times New Roman"/>
        </w:rPr>
      </w:pPr>
      <w:r>
        <w:rPr>
          <w:rFonts w:ascii="Arial" w:eastAsia="Times New Roman" w:hAnsi="Arial" w:cs="Arial"/>
          <w:color w:val="000000"/>
          <w:sz w:val="20"/>
          <w:szCs w:val="20"/>
        </w:rPr>
        <w:t>In 2019, the Michigan Attorney General filed a complaint in the Michigan Ingham County Circuit Court that requests the Court to declare the easement granted in 1953 that we have for the operation of Line 5 in the Straits of Macki</w:t>
      </w:r>
      <w:r>
        <w:rPr>
          <w:rFonts w:ascii="Arial" w:eastAsia="Times New Roman" w:hAnsi="Arial" w:cs="Arial"/>
          <w:color w:val="000000"/>
          <w:sz w:val="20"/>
          <w:szCs w:val="20"/>
        </w:rPr>
        <w:t xml:space="preserve">nac (the Straits) to be invalid and to prohibit continued operation of Line 5 in the Straits “as soon as possible after a reasonable notice period to allow orderly adjustments by affected parties”. Cross motions for summary dispositions were argued on May </w:t>
      </w:r>
      <w:r>
        <w:rPr>
          <w:rFonts w:ascii="Arial" w:eastAsia="Times New Roman" w:hAnsi="Arial" w:cs="Arial"/>
          <w:color w:val="000000"/>
          <w:sz w:val="20"/>
          <w:szCs w:val="20"/>
        </w:rPr>
        <w:t>22, 2020 and supplemental briefing on the issue of federal preemption was completed on July 6, 2020. Ruling on the motions is currently being held in abeyance by the Court pending further developments in the Federal Court case.</w:t>
      </w:r>
    </w:p>
    <w:p w:rsidR="00000000" w:rsidRDefault="00DA77C3">
      <w:pPr>
        <w:divId w:val="288783740"/>
        <w:rPr>
          <w:rFonts w:eastAsia="Times New Roman"/>
        </w:rPr>
      </w:pPr>
    </w:p>
    <w:p w:rsidR="00000000" w:rsidRDefault="00DA77C3">
      <w:pPr>
        <w:divId w:val="790319332"/>
        <w:rPr>
          <w:rFonts w:eastAsia="Times New Roman"/>
        </w:rPr>
      </w:pPr>
      <w:r>
        <w:rPr>
          <w:rFonts w:ascii="Arial" w:eastAsia="Times New Roman" w:hAnsi="Arial" w:cs="Arial"/>
          <w:color w:val="000000"/>
          <w:sz w:val="20"/>
          <w:szCs w:val="20"/>
        </w:rPr>
        <w:t xml:space="preserve">On November 13, 2020, the </w:t>
      </w:r>
      <w:r>
        <w:rPr>
          <w:rFonts w:ascii="Arial" w:eastAsia="Times New Roman" w:hAnsi="Arial" w:cs="Arial"/>
          <w:color w:val="000000"/>
          <w:sz w:val="20"/>
          <w:szCs w:val="20"/>
        </w:rPr>
        <w:t>Governor of Michigan and the Director of the Michigan Department of Natural Resources notified us that the State was revoking and terminating the easement granted in 1953 that allows Line 5 to operate across the Straits. The notification letter said that t</w:t>
      </w:r>
      <w:r>
        <w:rPr>
          <w:rFonts w:ascii="Arial" w:eastAsia="Times New Roman" w:hAnsi="Arial" w:cs="Arial"/>
          <w:color w:val="000000"/>
          <w:sz w:val="20"/>
          <w:szCs w:val="20"/>
        </w:rPr>
        <w:t>he revocation resulted from “a violation of the public trust doctrine” and “a longstanding, persistent pattern of noncompliance with easement conditions and the standard of due care.” The notice demands that the portion of Line 5 that crosses the Straits m</w:t>
      </w:r>
      <w:r>
        <w:rPr>
          <w:rFonts w:ascii="Arial" w:eastAsia="Times New Roman" w:hAnsi="Arial" w:cs="Arial"/>
          <w:color w:val="000000"/>
          <w:sz w:val="20"/>
          <w:szCs w:val="20"/>
        </w:rPr>
        <w:t>ust be shut down by May 2021. The State also filed a lawsuit on November 13, 2020, in the Michigan Ingham County Circuit Court for declaratory and injunctive relief seeking to validate and enforce the notice. On November 24, 2020, we filed in the US Distri</w:t>
      </w:r>
      <w:r>
        <w:rPr>
          <w:rFonts w:ascii="Arial" w:eastAsia="Times New Roman" w:hAnsi="Arial" w:cs="Arial"/>
          <w:color w:val="000000"/>
          <w:sz w:val="20"/>
          <w:szCs w:val="20"/>
        </w:rPr>
        <w:t>ct Court for the Western District of Michigan a Notice of Removal, which removed the State’s November Complaint to Federal Court and a Complaint for Declaratory and Injunctive Relief that requests the US District Court to enjoin the Governor from taking an</w:t>
      </w:r>
      <w:r>
        <w:rPr>
          <w:rFonts w:ascii="Arial" w:eastAsia="Times New Roman" w:hAnsi="Arial" w:cs="Arial"/>
          <w:color w:val="000000"/>
          <w:sz w:val="20"/>
          <w:szCs w:val="20"/>
        </w:rPr>
        <w:t>y action to prevent or impede the operation of Line 5. This included revocation or termination of the 1953 easement for the pipeline’s crossing at the Straits because the Pipeline and Hazardous Materials Safety Administration (PHMSA) is the exclusive feder</w:t>
      </w:r>
      <w:r>
        <w:rPr>
          <w:rFonts w:ascii="Arial" w:eastAsia="Times New Roman" w:hAnsi="Arial" w:cs="Arial"/>
          <w:color w:val="000000"/>
          <w:sz w:val="20"/>
          <w:szCs w:val="20"/>
        </w:rPr>
        <w:t>al regulator of pipeline safety and the State’s notice and lawsuit violate federal law. We have made a request to the Federal Court Judge assigned to the case, Judge Neff, to file a motion to dismiss the State’s November Complaint and the State has filed a</w:t>
      </w:r>
      <w:r>
        <w:rPr>
          <w:rFonts w:ascii="Arial" w:eastAsia="Times New Roman" w:hAnsi="Arial" w:cs="Arial"/>
          <w:color w:val="000000"/>
          <w:sz w:val="20"/>
          <w:szCs w:val="20"/>
        </w:rPr>
        <w:t xml:space="preserve"> request to file a motion to remand the State’s case back to State Court and to file a motion to dismiss our Federal Complaint. The Court has scheduled a Pre-Motion Conference for February 17, 2021.</w:t>
      </w:r>
    </w:p>
    <w:p w:rsidR="00000000" w:rsidRDefault="00DA77C3">
      <w:pPr>
        <w:divId w:val="1726875736"/>
        <w:rPr>
          <w:rFonts w:eastAsia="Times New Roman"/>
        </w:rPr>
      </w:pPr>
    </w:p>
    <w:p w:rsidR="00000000" w:rsidRDefault="00DA77C3">
      <w:pPr>
        <w:divId w:val="786042377"/>
        <w:rPr>
          <w:rFonts w:eastAsia="Times New Roman"/>
        </w:rPr>
      </w:pPr>
      <w:r>
        <w:rPr>
          <w:rFonts w:ascii="Arial" w:eastAsia="Times New Roman" w:hAnsi="Arial" w:cs="Arial"/>
          <w:color w:val="000000"/>
          <w:sz w:val="20"/>
          <w:szCs w:val="20"/>
        </w:rPr>
        <w:t>On January 12, 2021, we responded to the Governor’s Not</w:t>
      </w:r>
      <w:r>
        <w:rPr>
          <w:rFonts w:ascii="Arial" w:eastAsia="Times New Roman" w:hAnsi="Arial" w:cs="Arial"/>
          <w:color w:val="000000"/>
          <w:sz w:val="20"/>
          <w:szCs w:val="20"/>
        </w:rPr>
        <w:t>ice of Revocation and Termination of Easement. Our response: a) demonstrates compliance with the 1953 easement and 2018 Tunnel Agreement; b) rebuts falsehoods in the State’s Notice; c) shows that the State has ignored evidence that demonstrates our complia</w:t>
      </w:r>
      <w:r>
        <w:rPr>
          <w:rFonts w:ascii="Arial" w:eastAsia="Times New Roman" w:hAnsi="Arial" w:cs="Arial"/>
          <w:color w:val="000000"/>
          <w:sz w:val="20"/>
          <w:szCs w:val="20"/>
        </w:rPr>
        <w:t>nce with the Easement; and d) contends that the State is in breach of its obligations to us under the Easement and Tunnel Agreement. Our response further states that we intend to operate Line 5 until the replacement pipeline under the Straits within the Gr</w:t>
      </w:r>
      <w:r>
        <w:rPr>
          <w:rFonts w:ascii="Arial" w:eastAsia="Times New Roman" w:hAnsi="Arial" w:cs="Arial"/>
          <w:color w:val="000000"/>
          <w:sz w:val="20"/>
          <w:szCs w:val="20"/>
        </w:rPr>
        <w:t xml:space="preserve">eat Lakes Tunnel is placed into service, as per our existing Agreement with the State of Michigan and consistent with PMHSA federal regulatory requirements. </w:t>
      </w:r>
    </w:p>
    <w:p w:rsidR="00000000" w:rsidRDefault="00DA77C3">
      <w:pPr>
        <w:divId w:val="60251096"/>
        <w:rPr>
          <w:rFonts w:eastAsia="Times New Roman"/>
        </w:rPr>
      </w:pPr>
    </w:p>
    <w:p w:rsidR="00000000" w:rsidRDefault="00DA77C3">
      <w:pPr>
        <w:divId w:val="288167320"/>
        <w:rPr>
          <w:rFonts w:eastAsia="Times New Roman"/>
        </w:rPr>
      </w:pPr>
      <w:r>
        <w:rPr>
          <w:rFonts w:ascii="Arial" w:eastAsia="Times New Roman" w:hAnsi="Arial" w:cs="Arial"/>
          <w:color w:val="000000"/>
          <w:sz w:val="20"/>
          <w:szCs w:val="20"/>
        </w:rPr>
        <w:t>We will vigorously defend our ability to operate Line 5 under the 1953 easement in pending Court</w:t>
      </w:r>
      <w:r>
        <w:rPr>
          <w:rFonts w:ascii="Arial" w:eastAsia="Times New Roman" w:hAnsi="Arial" w:cs="Arial"/>
          <w:color w:val="000000"/>
          <w:sz w:val="20"/>
          <w:szCs w:val="20"/>
        </w:rPr>
        <w:t xml:space="preserve"> actions and we expect that our legal positions will prevail.</w:t>
      </w:r>
    </w:p>
    <w:p w:rsidR="00000000" w:rsidRDefault="00DA77C3">
      <w:pPr>
        <w:divId w:val="53936887"/>
        <w:rPr>
          <w:rFonts w:eastAsia="Times New Roman"/>
        </w:rPr>
      </w:pPr>
    </w:p>
    <w:p w:rsidR="00000000" w:rsidRDefault="00DA77C3">
      <w:pPr>
        <w:divId w:val="1199857045"/>
        <w:rPr>
          <w:rFonts w:eastAsia="Times New Roman"/>
        </w:rPr>
      </w:pPr>
      <w:r>
        <w:rPr>
          <w:rFonts w:ascii="Arial" w:eastAsia="Times New Roman" w:hAnsi="Arial" w:cs="Arial"/>
          <w:color w:val="000000"/>
          <w:sz w:val="20"/>
          <w:szCs w:val="20"/>
        </w:rPr>
        <w:t>We continue to advance construction related activities on the Great Lakes tunnel project. On January 29, 2021, the Michigan Department of Environment, Great Lakes and Energy issued permits rel</w:t>
      </w:r>
      <w:r>
        <w:rPr>
          <w:rFonts w:ascii="Arial" w:eastAsia="Times New Roman" w:hAnsi="Arial" w:cs="Arial"/>
          <w:color w:val="000000"/>
          <w:sz w:val="20"/>
          <w:szCs w:val="20"/>
        </w:rPr>
        <w:t>ating to wetlands and submerged lands, along with National Pollutant Discharge Elimination System permits. We continue to work with the Army Corps and the Michigan Public Service Commission on additional permits and regulatory approvals.</w:t>
      </w:r>
    </w:p>
    <w:p w:rsidR="00000000" w:rsidRDefault="00DA77C3">
      <w:pPr>
        <w:divId w:val="837235884"/>
        <w:rPr>
          <w:rFonts w:eastAsia="Times New Roman"/>
        </w:rPr>
      </w:pPr>
    </w:p>
    <w:p w:rsidR="00000000" w:rsidRDefault="00DA77C3">
      <w:pPr>
        <w:divId w:val="1286348980"/>
        <w:rPr>
          <w:rFonts w:eastAsia="Times New Roman"/>
        </w:rPr>
      </w:pPr>
      <w:r>
        <w:rPr>
          <w:rFonts w:ascii="Arial" w:eastAsia="Times New Roman" w:hAnsi="Arial" w:cs="Arial"/>
          <w:b/>
          <w:bCs/>
          <w:color w:val="000000"/>
          <w:sz w:val="20"/>
          <w:szCs w:val="20"/>
        </w:rPr>
        <w:t>Line 5 Dual Pipe</w:t>
      </w:r>
      <w:r>
        <w:rPr>
          <w:rFonts w:ascii="Arial" w:eastAsia="Times New Roman" w:hAnsi="Arial" w:cs="Arial"/>
          <w:b/>
          <w:bCs/>
          <w:color w:val="000000"/>
          <w:sz w:val="20"/>
          <w:szCs w:val="20"/>
        </w:rPr>
        <w:t>lines - Temporary Shutdown</w:t>
      </w:r>
    </w:p>
    <w:p w:rsidR="00000000" w:rsidRDefault="00DA77C3">
      <w:pPr>
        <w:divId w:val="485440197"/>
        <w:rPr>
          <w:rFonts w:eastAsia="Times New Roman"/>
        </w:rPr>
      </w:pPr>
      <w:r>
        <w:rPr>
          <w:rFonts w:ascii="Arial" w:eastAsia="Times New Roman" w:hAnsi="Arial" w:cs="Arial"/>
          <w:color w:val="000000"/>
          <w:sz w:val="20"/>
          <w:szCs w:val="20"/>
        </w:rPr>
        <w:t>On June 18, 2020, during seasonal maintenance work on Line 5, we discovered that a screw anchor support had shifted from its original position. We immediately shut down the pipeline and notified the State and our federal regulato</w:t>
      </w:r>
      <w:r>
        <w:rPr>
          <w:rFonts w:ascii="Arial" w:eastAsia="Times New Roman" w:hAnsi="Arial" w:cs="Arial"/>
          <w:color w:val="000000"/>
          <w:sz w:val="20"/>
          <w:szCs w:val="20"/>
        </w:rPr>
        <w:t>r, PHMSA. The issue with the screw anchor was isolated to the east segment of Line 5 and an inspection of the west segment of Line 5 confirmed there were no issues or damage to the anchor structures or pipeline on that segment. Normal operations of the wes</w:t>
      </w:r>
      <w:r>
        <w:rPr>
          <w:rFonts w:ascii="Arial" w:eastAsia="Times New Roman" w:hAnsi="Arial" w:cs="Arial"/>
          <w:color w:val="000000"/>
          <w:sz w:val="20"/>
          <w:szCs w:val="20"/>
        </w:rPr>
        <w:t>t segment of Line 5 resumed on June 20, 2020, and an investigation of the east segment of Line 5 commenced.</w:t>
      </w:r>
    </w:p>
    <w:p w:rsidR="00000000" w:rsidRDefault="00DA77C3">
      <w:pPr>
        <w:divId w:val="580649351"/>
        <w:rPr>
          <w:rFonts w:eastAsia="Times New Roman"/>
        </w:rPr>
      </w:pPr>
    </w:p>
    <w:p w:rsidR="00000000" w:rsidRDefault="00DA77C3">
      <w:pPr>
        <w:jc w:val="center"/>
        <w:divId w:val="227114251"/>
        <w:rPr>
          <w:rFonts w:eastAsia="Times New Roman"/>
        </w:rPr>
      </w:pPr>
      <w:r>
        <w:rPr>
          <w:rFonts w:ascii="Arial" w:eastAsia="Times New Roman" w:hAnsi="Arial" w:cs="Arial"/>
          <w:color w:val="000000"/>
          <w:sz w:val="20"/>
          <w:szCs w:val="20"/>
        </w:rPr>
        <w:t>91</w:t>
      </w:r>
    </w:p>
    <w:p w:rsidR="00000000" w:rsidRDefault="00DA77C3">
      <w:pPr>
        <w:rPr>
          <w:rFonts w:eastAsia="Times New Roman"/>
        </w:rPr>
      </w:pPr>
      <w:r>
        <w:rPr>
          <w:rFonts w:eastAsia="Times New Roman"/>
        </w:rPr>
        <w:pict>
          <v:rect id="_x0000_i1125" style="width:0;height:1.5pt" o:hralign="center" o:hrstd="t" o:hr="t" fillcolor="#a0a0a0" stroked="f"/>
        </w:pict>
      </w:r>
    </w:p>
    <w:p w:rsidR="00000000" w:rsidRDefault="00DA77C3">
      <w:pPr>
        <w:jc w:val="center"/>
        <w:divId w:val="192497987"/>
        <w:rPr>
          <w:rFonts w:eastAsia="Times New Roman"/>
        </w:rPr>
      </w:pPr>
    </w:p>
    <w:p w:rsidR="00000000" w:rsidRDefault="00DA77C3">
      <w:pPr>
        <w:divId w:val="886264103"/>
        <w:rPr>
          <w:rFonts w:eastAsia="Times New Roman"/>
        </w:rPr>
      </w:pPr>
      <w:r>
        <w:rPr>
          <w:rFonts w:ascii="Arial" w:eastAsia="Times New Roman" w:hAnsi="Arial" w:cs="Arial"/>
          <w:color w:val="000000"/>
          <w:sz w:val="20"/>
          <w:szCs w:val="20"/>
        </w:rPr>
        <w:t xml:space="preserve">On June 22, 2020, the Michigan Attorney General, on behalf of the State, filed a motion for a Temporary </w:t>
      </w:r>
      <w:r>
        <w:rPr>
          <w:rFonts w:ascii="Arial" w:eastAsia="Times New Roman" w:hAnsi="Arial" w:cs="Arial"/>
          <w:color w:val="000000"/>
          <w:sz w:val="20"/>
          <w:szCs w:val="20"/>
        </w:rPr>
        <w:t>Restraining Order in the Michigan Ingham County Circuit Court to cease the continued operation of the west segment of Line 5 and to ensure operation of the east segment of Line 5 was not resumed. Further, the Temporary Restraining Order was to compel "lega</w:t>
      </w:r>
      <w:r>
        <w:rPr>
          <w:rFonts w:ascii="Arial" w:eastAsia="Times New Roman" w:hAnsi="Arial" w:cs="Arial"/>
          <w:color w:val="000000"/>
          <w:sz w:val="20"/>
          <w:szCs w:val="20"/>
        </w:rPr>
        <w:t>lly required information" to be shared with the State for determination that the operation of Line 5 through the Straits is safe. On June 25, 2020, an Order was issued prohibiting the operation of Line 5 pending a hearing on the State’s motion for Prelimin</w:t>
      </w:r>
      <w:r>
        <w:rPr>
          <w:rFonts w:ascii="Arial" w:eastAsia="Times New Roman" w:hAnsi="Arial" w:cs="Arial"/>
          <w:color w:val="000000"/>
          <w:sz w:val="20"/>
          <w:szCs w:val="20"/>
        </w:rPr>
        <w:t>ary Injunction on June 30, 2020. On July 1, 2020, following the hearing, the Temporary Restraining Order was amended allowing the west segment of Line 5 to restart for the purposes of conducting an in-line inspection, which reconfirmed that the line is saf</w:t>
      </w:r>
      <w:r>
        <w:rPr>
          <w:rFonts w:ascii="Arial" w:eastAsia="Times New Roman" w:hAnsi="Arial" w:cs="Arial"/>
          <w:color w:val="000000"/>
          <w:sz w:val="20"/>
          <w:szCs w:val="20"/>
        </w:rPr>
        <w:t xml:space="preserve">e to operate as there was no damage to the pipeline, and the west segment resumed service. After additional information, including in-line inspection results submitted to PHMSA confirmed the east segment was safe to operate, the Court on September 9, 2020 </w:t>
      </w:r>
      <w:r>
        <w:rPr>
          <w:rFonts w:ascii="Arial" w:eastAsia="Times New Roman" w:hAnsi="Arial" w:cs="Arial"/>
          <w:color w:val="000000"/>
          <w:sz w:val="20"/>
          <w:szCs w:val="20"/>
        </w:rPr>
        <w:t>signed an order agreed to between Enbridge and the State to allow the east segment to resume service. The east segment resumed service on September 10, 2020. On September 24, 2020, the Court signed a stipulated order fully resolving the Temporary Restraini</w:t>
      </w:r>
      <w:r>
        <w:rPr>
          <w:rFonts w:ascii="Arial" w:eastAsia="Times New Roman" w:hAnsi="Arial" w:cs="Arial"/>
          <w:color w:val="000000"/>
          <w:sz w:val="20"/>
          <w:szCs w:val="20"/>
        </w:rPr>
        <w:t>ng Order and Preliminary Injunction.</w:t>
      </w:r>
    </w:p>
    <w:p w:rsidR="00000000" w:rsidRDefault="00DA77C3">
      <w:pPr>
        <w:divId w:val="1800608579"/>
        <w:rPr>
          <w:rFonts w:eastAsia="Times New Roman"/>
        </w:rPr>
      </w:pPr>
    </w:p>
    <w:p w:rsidR="00000000" w:rsidRDefault="00DA77C3">
      <w:pPr>
        <w:divId w:val="1486776874"/>
        <w:rPr>
          <w:rFonts w:eastAsia="Times New Roman"/>
        </w:rPr>
      </w:pPr>
      <w:r>
        <w:rPr>
          <w:rFonts w:ascii="Arial" w:eastAsia="Times New Roman" w:hAnsi="Arial" w:cs="Arial"/>
          <w:b/>
          <w:bCs/>
          <w:color w:val="000000"/>
          <w:sz w:val="20"/>
          <w:szCs w:val="20"/>
        </w:rPr>
        <w:t>OTHER LITIGATION</w:t>
      </w:r>
    </w:p>
    <w:p w:rsidR="00000000" w:rsidRDefault="00DA77C3">
      <w:pPr>
        <w:divId w:val="1790322014"/>
        <w:rPr>
          <w:rFonts w:eastAsia="Times New Roman"/>
        </w:rPr>
      </w:pPr>
      <w:r>
        <w:rPr>
          <w:rFonts w:ascii="Arial" w:eastAsia="Times New Roman" w:hAnsi="Arial" w:cs="Arial"/>
          <w:color w:val="000000"/>
          <w:sz w:val="20"/>
          <w:szCs w:val="20"/>
        </w:rPr>
        <w:t>We and our subsidiaries are involved in various other legal and regulatory actions and proceedings which arise in the normal course of business, including interventions in regulatory proceedings and c</w:t>
      </w:r>
      <w:r>
        <w:rPr>
          <w:rFonts w:ascii="Arial" w:eastAsia="Times New Roman" w:hAnsi="Arial" w:cs="Arial"/>
          <w:color w:val="000000"/>
          <w:sz w:val="20"/>
          <w:szCs w:val="20"/>
        </w:rPr>
        <w:t>hallenges to regulatory approvals and permits. While the final outcome of such actions and proceedings cannot be predicted with certainty, management believes that the resolution of such actions and proceedings will not have a material impact on our consol</w:t>
      </w:r>
      <w:r>
        <w:rPr>
          <w:rFonts w:ascii="Arial" w:eastAsia="Times New Roman" w:hAnsi="Arial" w:cs="Arial"/>
          <w:color w:val="000000"/>
          <w:sz w:val="20"/>
          <w:szCs w:val="20"/>
        </w:rPr>
        <w:t>idated financial position or results of operations.</w:t>
      </w:r>
    </w:p>
    <w:p w:rsidR="00000000" w:rsidRDefault="00DA77C3">
      <w:pPr>
        <w:divId w:val="185952591"/>
        <w:rPr>
          <w:rFonts w:eastAsia="Times New Roman"/>
        </w:rPr>
      </w:pPr>
    </w:p>
    <w:p w:rsidR="00000000" w:rsidRDefault="00DA77C3">
      <w:pPr>
        <w:divId w:val="497622428"/>
        <w:rPr>
          <w:rFonts w:eastAsia="Times New Roman"/>
        </w:rPr>
      </w:pPr>
      <w:r>
        <w:rPr>
          <w:rFonts w:ascii="Arial" w:eastAsia="Times New Roman" w:hAnsi="Arial" w:cs="Arial"/>
          <w:b/>
          <w:bCs/>
          <w:color w:val="000000"/>
          <w:sz w:val="20"/>
          <w:szCs w:val="20"/>
        </w:rPr>
        <w:t>TAX MATTERS</w:t>
      </w:r>
    </w:p>
    <w:p w:rsidR="00000000" w:rsidRDefault="00DA77C3">
      <w:pPr>
        <w:divId w:val="1814904904"/>
        <w:rPr>
          <w:rFonts w:eastAsia="Times New Roman"/>
        </w:rPr>
      </w:pPr>
      <w:r>
        <w:rPr>
          <w:rFonts w:ascii="Arial" w:eastAsia="Times New Roman" w:hAnsi="Arial" w:cs="Arial"/>
          <w:color w:val="000000"/>
          <w:sz w:val="20"/>
          <w:szCs w:val="20"/>
        </w:rPr>
        <w:t>We and our subsidiaries maintain tax liabilities related to uncertain tax positions. While fully supportable in our view, these tax positions, if challenged by tax authorities, may not be fully sustained on review.</w:t>
      </w:r>
    </w:p>
    <w:p w:rsidR="00000000" w:rsidRDefault="00DA77C3">
      <w:pPr>
        <w:divId w:val="841747006"/>
        <w:rPr>
          <w:rFonts w:eastAsia="Times New Roman"/>
        </w:rPr>
      </w:pPr>
    </w:p>
    <w:p w:rsidR="00000000" w:rsidRDefault="00DA77C3">
      <w:pPr>
        <w:divId w:val="127432836"/>
        <w:rPr>
          <w:rFonts w:eastAsia="Times New Roman"/>
        </w:rPr>
      </w:pPr>
      <w:r>
        <w:rPr>
          <w:rFonts w:ascii="Arial" w:eastAsia="Times New Roman" w:hAnsi="Arial" w:cs="Arial"/>
          <w:b/>
          <w:bCs/>
          <w:color w:val="000000"/>
          <w:sz w:val="26"/>
          <w:szCs w:val="26"/>
        </w:rPr>
        <w:t>CRITICAL ACCOUNTING ESTIMATES</w:t>
      </w:r>
    </w:p>
    <w:p w:rsidR="00000000" w:rsidRDefault="00DA77C3">
      <w:pPr>
        <w:divId w:val="62219082"/>
        <w:rPr>
          <w:rFonts w:eastAsia="Times New Roman"/>
        </w:rPr>
      </w:pPr>
    </w:p>
    <w:p w:rsidR="00000000" w:rsidRDefault="00DA77C3">
      <w:pPr>
        <w:divId w:val="563831097"/>
        <w:rPr>
          <w:rFonts w:eastAsia="Times New Roman"/>
        </w:rPr>
      </w:pPr>
      <w:r>
        <w:rPr>
          <w:rFonts w:ascii="Arial" w:eastAsia="Times New Roman" w:hAnsi="Arial" w:cs="Arial"/>
          <w:color w:val="000000"/>
          <w:sz w:val="20"/>
          <w:szCs w:val="20"/>
        </w:rPr>
        <w:t>Our con</w:t>
      </w:r>
      <w:r>
        <w:rPr>
          <w:rFonts w:ascii="Arial" w:eastAsia="Times New Roman" w:hAnsi="Arial" w:cs="Arial"/>
          <w:color w:val="000000"/>
          <w:sz w:val="20"/>
          <w:szCs w:val="20"/>
        </w:rPr>
        <w:t>solidated financial statements are prepared in accordance with generally accepted accounting principles in the United States of America (US GAAP), which require management to make estimates, judgments and assumptions that affect the amounts reported in our</w:t>
      </w:r>
      <w:r>
        <w:rPr>
          <w:rFonts w:ascii="Arial" w:eastAsia="Times New Roman" w:hAnsi="Arial" w:cs="Arial"/>
          <w:color w:val="000000"/>
          <w:sz w:val="20"/>
          <w:szCs w:val="20"/>
        </w:rPr>
        <w:t xml:space="preserve"> consolidated financial statements and accompanying notes. In making judgments and estimates, management relies on external information and observable conditions, where possible, supplemented by internal analysis as required. We believe our most critical a</w:t>
      </w:r>
      <w:r>
        <w:rPr>
          <w:rFonts w:ascii="Arial" w:eastAsia="Times New Roman" w:hAnsi="Arial" w:cs="Arial"/>
          <w:color w:val="000000"/>
          <w:sz w:val="20"/>
          <w:szCs w:val="20"/>
        </w:rPr>
        <w:t>ccounting policies and estimates discussed below have an impact across the various segments of our business.</w:t>
      </w:r>
    </w:p>
    <w:p w:rsidR="00000000" w:rsidRDefault="00DA77C3">
      <w:pPr>
        <w:divId w:val="2001998820"/>
        <w:rPr>
          <w:rFonts w:eastAsia="Times New Roman"/>
        </w:rPr>
      </w:pPr>
      <w:r>
        <w:rPr>
          <w:rFonts w:ascii="Arial" w:eastAsia="Times New Roman" w:hAnsi="Arial" w:cs="Arial"/>
          <w:b/>
          <w:bCs/>
          <w:color w:val="000000"/>
          <w:sz w:val="20"/>
          <w:szCs w:val="20"/>
        </w:rPr>
        <w:t>Business Combinations</w:t>
      </w:r>
    </w:p>
    <w:p w:rsidR="00000000" w:rsidRDefault="00DA77C3">
      <w:pPr>
        <w:divId w:val="834808921"/>
        <w:rPr>
          <w:rFonts w:eastAsia="Times New Roman"/>
        </w:rPr>
      </w:pPr>
      <w:r>
        <w:rPr>
          <w:rFonts w:ascii="Arial" w:eastAsia="Times New Roman" w:hAnsi="Arial" w:cs="Arial"/>
          <w:color w:val="000000"/>
          <w:sz w:val="20"/>
          <w:szCs w:val="20"/>
        </w:rPr>
        <w:t xml:space="preserve">We apply the provisions of Accounting Standards Codification (ASC) 805 </w:t>
      </w:r>
      <w:r>
        <w:rPr>
          <w:rFonts w:ascii="Arial" w:eastAsia="Times New Roman" w:hAnsi="Arial" w:cs="Arial"/>
          <w:i/>
          <w:iCs/>
          <w:color w:val="000000"/>
          <w:sz w:val="20"/>
          <w:szCs w:val="20"/>
        </w:rPr>
        <w:t>Business Combinations</w:t>
      </w:r>
      <w:r>
        <w:rPr>
          <w:rFonts w:ascii="Arial" w:eastAsia="Times New Roman" w:hAnsi="Arial" w:cs="Arial"/>
          <w:color w:val="000000"/>
          <w:sz w:val="20"/>
          <w:szCs w:val="20"/>
        </w:rPr>
        <w:t xml:space="preserve"> in accounting for our acquisitio</w:t>
      </w:r>
      <w:r>
        <w:rPr>
          <w:rFonts w:ascii="Arial" w:eastAsia="Times New Roman" w:hAnsi="Arial" w:cs="Arial"/>
          <w:color w:val="000000"/>
          <w:sz w:val="20"/>
          <w:szCs w:val="20"/>
        </w:rPr>
        <w:t>ns. The acquired long-lived assets, intangible assets and assumed liabilities are recorded at their estimated fair values at the date of acquisition. Goodwill represents the excess of the purchase price over the fair value of net assets. While we use our b</w:t>
      </w:r>
      <w:r>
        <w:rPr>
          <w:rFonts w:ascii="Arial" w:eastAsia="Times New Roman" w:hAnsi="Arial" w:cs="Arial"/>
          <w:color w:val="000000"/>
          <w:sz w:val="20"/>
          <w:szCs w:val="20"/>
        </w:rPr>
        <w:t xml:space="preserve">est estimates and assumptions to accurately value assets acquired and liabilities assumed at the date of acquisition, as well as any contingent consideration, our estimates are inherently uncertain and subject to refinement. During the measurement period, </w:t>
      </w:r>
      <w:r>
        <w:rPr>
          <w:rFonts w:ascii="Arial" w:eastAsia="Times New Roman" w:hAnsi="Arial" w:cs="Arial"/>
          <w:color w:val="000000"/>
          <w:sz w:val="20"/>
          <w:szCs w:val="20"/>
        </w:rPr>
        <w:t xml:space="preserve">which may be up to one year from the acquisition date, we record adjustments to the assets acquired and liabilities assumed with the corresponding offset to goodwill. Upon the conclusion of the measurement period or final determination of values of assets </w:t>
      </w:r>
      <w:r>
        <w:rPr>
          <w:rFonts w:ascii="Arial" w:eastAsia="Times New Roman" w:hAnsi="Arial" w:cs="Arial"/>
          <w:color w:val="000000"/>
          <w:sz w:val="20"/>
          <w:szCs w:val="20"/>
        </w:rPr>
        <w:t>acquired or liabilities assumed, whichever comes first, any subsequent adjustments are recorded to our consolidated statements of operations.</w:t>
      </w:r>
    </w:p>
    <w:p w:rsidR="00000000" w:rsidRDefault="00DA77C3">
      <w:pPr>
        <w:jc w:val="center"/>
        <w:divId w:val="1579754110"/>
        <w:rPr>
          <w:rFonts w:eastAsia="Times New Roman"/>
        </w:rPr>
      </w:pPr>
      <w:r>
        <w:rPr>
          <w:rFonts w:ascii="Arial" w:eastAsia="Times New Roman" w:hAnsi="Arial" w:cs="Arial"/>
          <w:color w:val="000000"/>
          <w:sz w:val="20"/>
          <w:szCs w:val="20"/>
        </w:rPr>
        <w:t>92</w:t>
      </w:r>
    </w:p>
    <w:p w:rsidR="00000000" w:rsidRDefault="00DA77C3">
      <w:pPr>
        <w:rPr>
          <w:rFonts w:eastAsia="Times New Roman"/>
        </w:rPr>
      </w:pPr>
      <w:r>
        <w:rPr>
          <w:rFonts w:eastAsia="Times New Roman"/>
        </w:rPr>
        <w:pict>
          <v:rect id="_x0000_i1126" style="width:0;height:1.5pt" o:hralign="center" o:hrstd="t" o:hr="t" fillcolor="#a0a0a0" stroked="f"/>
        </w:pict>
      </w:r>
    </w:p>
    <w:p w:rsidR="00000000" w:rsidRDefault="00DA77C3">
      <w:pPr>
        <w:jc w:val="center"/>
        <w:divId w:val="31272919"/>
        <w:rPr>
          <w:rFonts w:eastAsia="Times New Roman"/>
        </w:rPr>
      </w:pPr>
    </w:p>
    <w:p w:rsidR="00000000" w:rsidRDefault="00DA77C3">
      <w:pPr>
        <w:divId w:val="1595548029"/>
        <w:rPr>
          <w:rFonts w:eastAsia="Times New Roman"/>
        </w:rPr>
      </w:pPr>
      <w:r>
        <w:rPr>
          <w:rFonts w:ascii="Arial" w:eastAsia="Times New Roman" w:hAnsi="Arial" w:cs="Arial"/>
          <w:color w:val="000000"/>
          <w:sz w:val="20"/>
          <w:szCs w:val="20"/>
        </w:rPr>
        <w:t>Accounting for business combinations requires significant judgment, estimates and assumptions at the acquisition date. In developing estimates of fair values at the acquisition date, we utilize a variety of factors including market data, historical and fut</w:t>
      </w:r>
      <w:r>
        <w:rPr>
          <w:rFonts w:ascii="Arial" w:eastAsia="Times New Roman" w:hAnsi="Arial" w:cs="Arial"/>
          <w:color w:val="000000"/>
          <w:sz w:val="20"/>
          <w:szCs w:val="20"/>
        </w:rPr>
        <w:t>ure expected cash flows, growth rates and discount rates. The subjective nature of our assumptions increases the risk associated with estimates surrounding the projected performance of the acquired entity.</w:t>
      </w:r>
    </w:p>
    <w:p w:rsidR="00000000" w:rsidRDefault="00DA77C3">
      <w:pPr>
        <w:divId w:val="1079055076"/>
        <w:rPr>
          <w:rFonts w:eastAsia="Times New Roman"/>
        </w:rPr>
      </w:pPr>
    </w:p>
    <w:p w:rsidR="00000000" w:rsidRDefault="00DA77C3">
      <w:pPr>
        <w:divId w:val="1129323093"/>
        <w:rPr>
          <w:rFonts w:eastAsia="Times New Roman"/>
        </w:rPr>
      </w:pPr>
      <w:r>
        <w:rPr>
          <w:rFonts w:ascii="Arial" w:eastAsia="Times New Roman" w:hAnsi="Arial" w:cs="Arial"/>
          <w:b/>
          <w:bCs/>
          <w:color w:val="000000"/>
          <w:sz w:val="20"/>
          <w:szCs w:val="20"/>
        </w:rPr>
        <w:t>Goodwill Impairment</w:t>
      </w:r>
    </w:p>
    <w:p w:rsidR="00000000" w:rsidRDefault="00DA77C3">
      <w:pPr>
        <w:divId w:val="1124694959"/>
        <w:rPr>
          <w:rFonts w:eastAsia="Times New Roman"/>
        </w:rPr>
      </w:pPr>
      <w:r>
        <w:rPr>
          <w:rFonts w:ascii="Arial" w:eastAsia="Times New Roman" w:hAnsi="Arial" w:cs="Arial"/>
          <w:color w:val="000000"/>
          <w:sz w:val="20"/>
          <w:szCs w:val="20"/>
        </w:rPr>
        <w:t>Goodwill represents the exce</w:t>
      </w:r>
      <w:r>
        <w:rPr>
          <w:rFonts w:ascii="Arial" w:eastAsia="Times New Roman" w:hAnsi="Arial" w:cs="Arial"/>
          <w:color w:val="000000"/>
          <w:sz w:val="20"/>
          <w:szCs w:val="20"/>
        </w:rPr>
        <w:t>ss of the purchase price over the fair value of net identifiable assets on acquisition of a business. The carrying value of goodwill, which is not amortized, is assessed for impairment annually, or more frequently if events or changes in circumstances aris</w:t>
      </w:r>
      <w:r>
        <w:rPr>
          <w:rFonts w:ascii="Arial" w:eastAsia="Times New Roman" w:hAnsi="Arial" w:cs="Arial"/>
          <w:color w:val="000000"/>
          <w:sz w:val="20"/>
          <w:szCs w:val="20"/>
        </w:rPr>
        <w:t>e that suggest the carrying value of goodwill may be impaired.</w:t>
      </w:r>
    </w:p>
    <w:p w:rsidR="00000000" w:rsidRDefault="00DA77C3">
      <w:pPr>
        <w:divId w:val="185482236"/>
        <w:rPr>
          <w:rFonts w:eastAsia="Times New Roman"/>
        </w:rPr>
      </w:pPr>
    </w:p>
    <w:p w:rsidR="00000000" w:rsidRDefault="00DA77C3">
      <w:pPr>
        <w:divId w:val="978343001"/>
        <w:rPr>
          <w:rFonts w:eastAsia="Times New Roman"/>
        </w:rPr>
      </w:pPr>
      <w:r>
        <w:rPr>
          <w:rFonts w:ascii="Arial" w:eastAsia="Times New Roman" w:hAnsi="Arial" w:cs="Arial"/>
          <w:color w:val="000000"/>
          <w:sz w:val="20"/>
          <w:szCs w:val="20"/>
        </w:rPr>
        <w:t>We perform our impairment assessment annually on April 1 at the reporting unit level. Reporting units are determined by assessing whether the components of our operating segments constitute b</w:t>
      </w:r>
      <w:r>
        <w:rPr>
          <w:rFonts w:ascii="Arial" w:eastAsia="Times New Roman" w:hAnsi="Arial" w:cs="Arial"/>
          <w:color w:val="000000"/>
          <w:sz w:val="20"/>
          <w:szCs w:val="20"/>
        </w:rPr>
        <w:t>usinesses for which discrete information is available, whether segment management regularly reviews the operating results of those components and whether the economic and regulatory characteristics are similar.</w:t>
      </w:r>
    </w:p>
    <w:p w:rsidR="00000000" w:rsidRDefault="00DA77C3">
      <w:pPr>
        <w:divId w:val="192890103"/>
        <w:rPr>
          <w:rFonts w:eastAsia="Times New Roman"/>
        </w:rPr>
      </w:pPr>
    </w:p>
    <w:p w:rsidR="00000000" w:rsidRDefault="00DA77C3">
      <w:pPr>
        <w:divId w:val="1108045324"/>
        <w:rPr>
          <w:rFonts w:eastAsia="Times New Roman"/>
        </w:rPr>
      </w:pPr>
      <w:r>
        <w:rPr>
          <w:rFonts w:ascii="Arial" w:eastAsia="Times New Roman" w:hAnsi="Arial" w:cs="Arial"/>
          <w:color w:val="000000"/>
          <w:sz w:val="20"/>
          <w:szCs w:val="20"/>
        </w:rPr>
        <w:t>We have the option to first assess qualitat</w:t>
      </w:r>
      <w:r>
        <w:rPr>
          <w:rFonts w:ascii="Arial" w:eastAsia="Times New Roman" w:hAnsi="Arial" w:cs="Arial"/>
          <w:color w:val="000000"/>
          <w:sz w:val="20"/>
          <w:szCs w:val="20"/>
        </w:rPr>
        <w:t>ive factors to determine whether it is necessary to perform the quantitative goodwill impairment assessment. When performing a qualitative assessment, we determine the drivers of fair value for each reporting unit and evaluate whether those drivers have be</w:t>
      </w:r>
      <w:r>
        <w:rPr>
          <w:rFonts w:ascii="Arial" w:eastAsia="Times New Roman" w:hAnsi="Arial" w:cs="Arial"/>
          <w:color w:val="000000"/>
          <w:sz w:val="20"/>
          <w:szCs w:val="20"/>
        </w:rPr>
        <w:t>en positively or negatively affected by relevant events and circumstances since the last fair value assessment. Our evaluation includes, but is not limited to, assessment of macroeconomic trends, regulatory environments, capital accessibility, operating in</w:t>
      </w:r>
      <w:r>
        <w:rPr>
          <w:rFonts w:ascii="Arial" w:eastAsia="Times New Roman" w:hAnsi="Arial" w:cs="Arial"/>
          <w:color w:val="000000"/>
          <w:sz w:val="20"/>
          <w:szCs w:val="20"/>
        </w:rPr>
        <w:t xml:space="preserve">come trends, and industry conditions. Based on our assessment of the qualitative factors, if we determine it is more likely than not that the fair value of the reporting unit is less than it’s carrying amount, a quantitative goodwill impairment assessment </w:t>
      </w:r>
      <w:r>
        <w:rPr>
          <w:rFonts w:ascii="Arial" w:eastAsia="Times New Roman" w:hAnsi="Arial" w:cs="Arial"/>
          <w:color w:val="000000"/>
          <w:sz w:val="20"/>
          <w:szCs w:val="20"/>
        </w:rPr>
        <w:t>is performed.</w:t>
      </w:r>
    </w:p>
    <w:p w:rsidR="00000000" w:rsidRDefault="00DA77C3">
      <w:pPr>
        <w:divId w:val="1781534575"/>
        <w:rPr>
          <w:rFonts w:eastAsia="Times New Roman"/>
        </w:rPr>
      </w:pPr>
    </w:p>
    <w:p w:rsidR="00000000" w:rsidRDefault="00DA77C3">
      <w:pPr>
        <w:divId w:val="705562952"/>
        <w:rPr>
          <w:rFonts w:eastAsia="Times New Roman"/>
        </w:rPr>
      </w:pPr>
      <w:r>
        <w:rPr>
          <w:rFonts w:ascii="Arial" w:eastAsia="Times New Roman" w:hAnsi="Arial" w:cs="Arial"/>
          <w:color w:val="000000"/>
          <w:sz w:val="20"/>
          <w:szCs w:val="20"/>
        </w:rPr>
        <w:t>The quantitative goodwill impairment assessment involves determining the fair value of our reporting units and comparing those values to the carrying value of each corresponding reporting unit. If the carrying value of a reporting unit, inc</w:t>
      </w:r>
      <w:r>
        <w:rPr>
          <w:rFonts w:ascii="Arial" w:eastAsia="Times New Roman" w:hAnsi="Arial" w:cs="Arial"/>
          <w:color w:val="000000"/>
          <w:sz w:val="20"/>
          <w:szCs w:val="20"/>
        </w:rPr>
        <w:t>luding allocated goodwill, exceeds its fair value, goodwill impairment is measured at the amount by which the reporting unit’s carrying value exceeds its fair value. This amount should not exceed the carrying amount of goodwill. Fair value of our reporting</w:t>
      </w:r>
      <w:r>
        <w:rPr>
          <w:rFonts w:ascii="Arial" w:eastAsia="Times New Roman" w:hAnsi="Arial" w:cs="Arial"/>
          <w:color w:val="000000"/>
          <w:sz w:val="20"/>
          <w:szCs w:val="20"/>
        </w:rPr>
        <w:t xml:space="preserve"> units is estimated using a combination of discounted cash flow models and earnings multiples techniques. The determination of fair value using the discounted cash flow model technique requires the use of estimates and assumptions related to discount rates</w:t>
      </w:r>
      <w:r>
        <w:rPr>
          <w:rFonts w:ascii="Arial" w:eastAsia="Times New Roman" w:hAnsi="Arial" w:cs="Arial"/>
          <w:color w:val="000000"/>
          <w:sz w:val="20"/>
          <w:szCs w:val="20"/>
        </w:rPr>
        <w:t>, projected operating income, terminal value growth rates, capital expenditures and working capital levels. The cash flow projections include significant judgments and assumptions relating to discount rates and expected future capital expenditures. The det</w:t>
      </w:r>
      <w:r>
        <w:rPr>
          <w:rFonts w:ascii="Arial" w:eastAsia="Times New Roman" w:hAnsi="Arial" w:cs="Arial"/>
          <w:color w:val="000000"/>
          <w:sz w:val="20"/>
          <w:szCs w:val="20"/>
        </w:rPr>
        <w:t xml:space="preserve">ermination of fair value using the earnings multiples technique requires assumptions to be made in relation to maintainable earnings and earnings multipliers for reporting units. </w:t>
      </w:r>
    </w:p>
    <w:p w:rsidR="00000000" w:rsidRDefault="00DA77C3">
      <w:pPr>
        <w:divId w:val="731855794"/>
        <w:rPr>
          <w:rFonts w:eastAsia="Times New Roman"/>
        </w:rPr>
      </w:pPr>
    </w:p>
    <w:p w:rsidR="00000000" w:rsidRDefault="00DA77C3">
      <w:pPr>
        <w:divId w:val="990795761"/>
        <w:rPr>
          <w:rFonts w:eastAsia="Times New Roman"/>
        </w:rPr>
      </w:pPr>
      <w:r>
        <w:rPr>
          <w:rFonts w:ascii="Arial" w:eastAsia="Times New Roman" w:hAnsi="Arial" w:cs="Arial"/>
          <w:color w:val="000000"/>
          <w:sz w:val="20"/>
          <w:szCs w:val="20"/>
        </w:rPr>
        <w:t>Our most recent annual assessment of the goodwill balance was performed on</w:t>
      </w:r>
      <w:r>
        <w:rPr>
          <w:rFonts w:ascii="Arial" w:eastAsia="Times New Roman" w:hAnsi="Arial" w:cs="Arial"/>
          <w:color w:val="000000"/>
          <w:sz w:val="20"/>
          <w:szCs w:val="20"/>
        </w:rPr>
        <w:t xml:space="preserve"> April 1, 2020. As at April 1, 2020, our reporting units were equivalent to our reportable segments. We did not elect to perform a qualitative assessment and instead performed a quantitative goodwill impairment assessment for the following reporting units:</w:t>
      </w:r>
      <w:r>
        <w:rPr>
          <w:rFonts w:ascii="Arial" w:eastAsia="Times New Roman" w:hAnsi="Arial" w:cs="Arial"/>
          <w:color w:val="000000"/>
          <w:sz w:val="20"/>
          <w:szCs w:val="20"/>
        </w:rPr>
        <w:t xml:space="preserve"> Liquids Pipelines, Gas Transmission and Midstream, and Gas Distribution and Storage. Our quantitative goodwill impairment assessment as at April 1, 2020 did not result in an impairment charge. Also, we did not identify any indicators of goodwill impairmen</w:t>
      </w:r>
      <w:r>
        <w:rPr>
          <w:rFonts w:ascii="Arial" w:eastAsia="Times New Roman" w:hAnsi="Arial" w:cs="Arial"/>
          <w:color w:val="000000"/>
          <w:sz w:val="20"/>
          <w:szCs w:val="20"/>
        </w:rPr>
        <w:t xml:space="preserve">t during the remainder of 2020. </w:t>
      </w:r>
    </w:p>
    <w:p w:rsidR="00000000" w:rsidRDefault="00DA77C3">
      <w:pPr>
        <w:divId w:val="1261838609"/>
        <w:rPr>
          <w:rFonts w:eastAsia="Times New Roman"/>
        </w:rPr>
      </w:pPr>
    </w:p>
    <w:p w:rsidR="00000000" w:rsidRDefault="00DA77C3">
      <w:pPr>
        <w:jc w:val="center"/>
        <w:divId w:val="474760996"/>
        <w:rPr>
          <w:rFonts w:eastAsia="Times New Roman"/>
        </w:rPr>
      </w:pPr>
      <w:r>
        <w:rPr>
          <w:rFonts w:ascii="Arial" w:eastAsia="Times New Roman" w:hAnsi="Arial" w:cs="Arial"/>
          <w:color w:val="000000"/>
          <w:sz w:val="20"/>
          <w:szCs w:val="20"/>
        </w:rPr>
        <w:t>93</w:t>
      </w:r>
    </w:p>
    <w:p w:rsidR="00000000" w:rsidRDefault="00DA77C3">
      <w:pPr>
        <w:rPr>
          <w:rFonts w:eastAsia="Times New Roman"/>
        </w:rPr>
      </w:pPr>
      <w:r>
        <w:rPr>
          <w:rFonts w:eastAsia="Times New Roman"/>
        </w:rPr>
        <w:pict>
          <v:rect id="_x0000_i1127" style="width:0;height:1.5pt" o:hralign="center" o:hrstd="t" o:hr="t" fillcolor="#a0a0a0" stroked="f"/>
        </w:pict>
      </w:r>
    </w:p>
    <w:p w:rsidR="00000000" w:rsidRDefault="00DA77C3">
      <w:pPr>
        <w:jc w:val="center"/>
        <w:divId w:val="1340229497"/>
        <w:rPr>
          <w:rFonts w:eastAsia="Times New Roman"/>
        </w:rPr>
      </w:pPr>
    </w:p>
    <w:p w:rsidR="00000000" w:rsidRDefault="00DA77C3">
      <w:pPr>
        <w:divId w:val="63840715"/>
        <w:rPr>
          <w:rFonts w:eastAsia="Times New Roman"/>
        </w:rPr>
      </w:pPr>
      <w:r>
        <w:rPr>
          <w:rFonts w:ascii="Arial" w:eastAsia="Times New Roman" w:hAnsi="Arial" w:cs="Arial"/>
          <w:b/>
          <w:bCs/>
          <w:color w:val="000000"/>
          <w:sz w:val="20"/>
          <w:szCs w:val="20"/>
        </w:rPr>
        <w:t>Asset Impairment</w:t>
      </w:r>
    </w:p>
    <w:p w:rsidR="00000000" w:rsidRDefault="00DA77C3">
      <w:pPr>
        <w:divId w:val="2145583872"/>
        <w:rPr>
          <w:rFonts w:eastAsia="Times New Roman"/>
        </w:rPr>
      </w:pPr>
      <w:r>
        <w:rPr>
          <w:rFonts w:ascii="Arial" w:eastAsia="Times New Roman" w:hAnsi="Arial" w:cs="Arial"/>
          <w:color w:val="000000"/>
          <w:sz w:val="20"/>
          <w:szCs w:val="20"/>
        </w:rPr>
        <w:t>We evaluate the recoverability of our property, plant and equipment when events or circumstances such as economic obsolescence, business climate, legal or regulato</w:t>
      </w:r>
      <w:r>
        <w:rPr>
          <w:rFonts w:ascii="Arial" w:eastAsia="Times New Roman" w:hAnsi="Arial" w:cs="Arial"/>
          <w:color w:val="000000"/>
          <w:sz w:val="20"/>
          <w:szCs w:val="20"/>
        </w:rPr>
        <w:t>ry changes, or other factors indicate we may not recover the carrying amount of our assets. We continually monitor our businesses, the market and business environments to identify indicators that could suggest an asset may not be recoverable. If it is dete</w:t>
      </w:r>
      <w:r>
        <w:rPr>
          <w:rFonts w:ascii="Arial" w:eastAsia="Times New Roman" w:hAnsi="Arial" w:cs="Arial"/>
          <w:color w:val="000000"/>
          <w:sz w:val="20"/>
          <w:szCs w:val="20"/>
        </w:rPr>
        <w:t>rmined that the carrying value of an asset exceeds the undiscounted cash flows expected from the asset, we will assess the fair value of the asset. An impairment loss is recognized when the carrying amount of the asset exceeds its fair value.</w:t>
      </w:r>
    </w:p>
    <w:p w:rsidR="00000000" w:rsidRDefault="00DA77C3">
      <w:pPr>
        <w:divId w:val="233510227"/>
        <w:rPr>
          <w:rFonts w:eastAsia="Times New Roman"/>
        </w:rPr>
      </w:pPr>
    </w:p>
    <w:p w:rsidR="00000000" w:rsidRDefault="00DA77C3">
      <w:pPr>
        <w:divId w:val="660541899"/>
        <w:rPr>
          <w:rFonts w:eastAsia="Times New Roman"/>
        </w:rPr>
      </w:pPr>
      <w:r>
        <w:rPr>
          <w:rFonts w:ascii="Arial" w:eastAsia="Times New Roman" w:hAnsi="Arial" w:cs="Arial"/>
          <w:color w:val="000000"/>
          <w:sz w:val="20"/>
          <w:szCs w:val="20"/>
        </w:rPr>
        <w:t>With respect to equity method investments, we assess at each balance sheet date whether there is objective evidence that the investment is impaired by completing a quantitative or qualitative analysis of factors impacting the investment. If there is object</w:t>
      </w:r>
      <w:r>
        <w:rPr>
          <w:rFonts w:ascii="Arial" w:eastAsia="Times New Roman" w:hAnsi="Arial" w:cs="Arial"/>
          <w:color w:val="000000"/>
          <w:sz w:val="20"/>
          <w:szCs w:val="20"/>
        </w:rPr>
        <w:t>ive evidence of impairment, we determine whether the decline below carrying value is other than temporary. If the decline is determined to be other than temporary, an impairment charge is recorded in earnings with an offsetting reduction to the carrying va</w:t>
      </w:r>
      <w:r>
        <w:rPr>
          <w:rFonts w:ascii="Arial" w:eastAsia="Times New Roman" w:hAnsi="Arial" w:cs="Arial"/>
          <w:color w:val="000000"/>
          <w:sz w:val="20"/>
          <w:szCs w:val="20"/>
        </w:rPr>
        <w:t>lue of the investment.</w:t>
      </w:r>
    </w:p>
    <w:p w:rsidR="00000000" w:rsidRDefault="00DA77C3">
      <w:pPr>
        <w:divId w:val="617294197"/>
        <w:rPr>
          <w:rFonts w:eastAsia="Times New Roman"/>
        </w:rPr>
      </w:pPr>
    </w:p>
    <w:p w:rsidR="00000000" w:rsidRDefault="00DA77C3">
      <w:pPr>
        <w:divId w:val="63918284"/>
        <w:rPr>
          <w:rFonts w:eastAsia="Times New Roman"/>
        </w:rPr>
      </w:pPr>
      <w:r>
        <w:rPr>
          <w:rFonts w:ascii="Arial" w:eastAsia="Times New Roman" w:hAnsi="Arial" w:cs="Arial"/>
          <w:color w:val="000000"/>
          <w:sz w:val="20"/>
          <w:szCs w:val="20"/>
        </w:rPr>
        <w:t>Asset fair value is determined by quoted market prices in active markets or present value techniques. The determination of the fair value using present value techniques requires the use of projections and assumptions regarding futu</w:t>
      </w:r>
      <w:r>
        <w:rPr>
          <w:rFonts w:ascii="Arial" w:eastAsia="Times New Roman" w:hAnsi="Arial" w:cs="Arial"/>
          <w:color w:val="000000"/>
          <w:sz w:val="20"/>
          <w:szCs w:val="20"/>
        </w:rPr>
        <w:t xml:space="preserve">re cash flows and weighted average cost of capital. Any changes to these projections and assumptions could result in revisions to the evaluation of the recoverability of the asset and the recognition of an impairment loss in the Consolidated Statements of </w:t>
      </w:r>
      <w:r>
        <w:rPr>
          <w:rFonts w:ascii="Arial" w:eastAsia="Times New Roman" w:hAnsi="Arial" w:cs="Arial"/>
          <w:color w:val="000000"/>
          <w:sz w:val="20"/>
          <w:szCs w:val="20"/>
        </w:rPr>
        <w:t>Earnings.</w:t>
      </w:r>
    </w:p>
    <w:p w:rsidR="00000000" w:rsidRDefault="00DA77C3">
      <w:pPr>
        <w:divId w:val="815561667"/>
        <w:rPr>
          <w:rFonts w:eastAsia="Times New Roman"/>
        </w:rPr>
      </w:pPr>
    </w:p>
    <w:p w:rsidR="00000000" w:rsidRDefault="00DA77C3">
      <w:pPr>
        <w:divId w:val="298926210"/>
        <w:rPr>
          <w:rFonts w:eastAsia="Times New Roman"/>
        </w:rPr>
      </w:pPr>
      <w:r>
        <w:rPr>
          <w:rFonts w:ascii="Arial" w:eastAsia="Times New Roman" w:hAnsi="Arial" w:cs="Arial"/>
          <w:b/>
          <w:bCs/>
          <w:color w:val="000000"/>
          <w:sz w:val="20"/>
          <w:szCs w:val="20"/>
        </w:rPr>
        <w:t>Assets held for sale</w:t>
      </w:r>
    </w:p>
    <w:p w:rsidR="00000000" w:rsidRDefault="00DA77C3">
      <w:pPr>
        <w:divId w:val="1754275968"/>
        <w:rPr>
          <w:rFonts w:eastAsia="Times New Roman"/>
        </w:rPr>
      </w:pPr>
      <w:r>
        <w:rPr>
          <w:rFonts w:ascii="Arial" w:eastAsia="Times New Roman" w:hAnsi="Arial" w:cs="Arial"/>
          <w:color w:val="000000"/>
          <w:sz w:val="20"/>
          <w:szCs w:val="20"/>
        </w:rPr>
        <w:t>We classify assets as held for sale when management commits to a formal plan to actively market an asset or a group of assets and when management believes it is probable the sale of the assets will occur within one year. We</w:t>
      </w:r>
      <w:r>
        <w:rPr>
          <w:rFonts w:ascii="Arial" w:eastAsia="Times New Roman" w:hAnsi="Arial" w:cs="Arial"/>
          <w:color w:val="000000"/>
          <w:sz w:val="20"/>
          <w:szCs w:val="20"/>
        </w:rPr>
        <w:t xml:space="preserve"> measure assets classified as held for sale at the lower of their carrying value and their estimated fair value less costs to sell.</w:t>
      </w:r>
    </w:p>
    <w:p w:rsidR="00000000" w:rsidRDefault="00DA77C3">
      <w:pPr>
        <w:divId w:val="1450974869"/>
        <w:rPr>
          <w:rFonts w:eastAsia="Times New Roman"/>
        </w:rPr>
      </w:pPr>
    </w:p>
    <w:p w:rsidR="00000000" w:rsidRDefault="00DA77C3">
      <w:pPr>
        <w:divId w:val="1358039991"/>
        <w:rPr>
          <w:rFonts w:eastAsia="Times New Roman"/>
        </w:rPr>
      </w:pPr>
      <w:r>
        <w:rPr>
          <w:rFonts w:ascii="Arial" w:eastAsia="Times New Roman" w:hAnsi="Arial" w:cs="Arial"/>
          <w:b/>
          <w:bCs/>
          <w:color w:val="000000"/>
          <w:sz w:val="20"/>
          <w:szCs w:val="20"/>
        </w:rPr>
        <w:t>Regulatory Accounting</w:t>
      </w:r>
    </w:p>
    <w:p w:rsidR="00000000" w:rsidRDefault="00DA77C3">
      <w:pPr>
        <w:divId w:val="60250474"/>
        <w:rPr>
          <w:rFonts w:eastAsia="Times New Roman"/>
        </w:rPr>
      </w:pPr>
      <w:r>
        <w:rPr>
          <w:rFonts w:ascii="Arial" w:eastAsia="Times New Roman" w:hAnsi="Arial" w:cs="Arial"/>
          <w:color w:val="000000"/>
          <w:sz w:val="20"/>
          <w:szCs w:val="20"/>
        </w:rPr>
        <w:t>Certain of our businesses are subject to regulation by various authorities, including but not limite</w:t>
      </w:r>
      <w:r>
        <w:rPr>
          <w:rFonts w:ascii="Arial" w:eastAsia="Times New Roman" w:hAnsi="Arial" w:cs="Arial"/>
          <w:color w:val="000000"/>
          <w:sz w:val="20"/>
          <w:szCs w:val="20"/>
        </w:rPr>
        <w:t>d to, the CER, the FERC, the Alberta Energy Regulator, La Régie de l’energie du Québec and the OEB. Regulatory bodies exercise statutory authority over matters such as construction, rates and ratemaking and agreements with customers. To recognize the econo</w:t>
      </w:r>
      <w:r>
        <w:rPr>
          <w:rFonts w:ascii="Arial" w:eastAsia="Times New Roman" w:hAnsi="Arial" w:cs="Arial"/>
          <w:color w:val="000000"/>
          <w:sz w:val="20"/>
          <w:szCs w:val="20"/>
        </w:rPr>
        <w:t>mic effects of the actions of the regulator, the timing of recognition of certain revenues and expenses in these operations may differ from that otherwise expected under US GAAP for non-rate-regulated entities. Key determinants in the ratemaking process ar</w:t>
      </w:r>
      <w:r>
        <w:rPr>
          <w:rFonts w:ascii="Arial" w:eastAsia="Times New Roman" w:hAnsi="Arial" w:cs="Arial"/>
          <w:color w:val="000000"/>
          <w:sz w:val="20"/>
          <w:szCs w:val="20"/>
        </w:rPr>
        <w:t>e:</w:t>
      </w:r>
    </w:p>
    <w:p w:rsidR="00000000" w:rsidRDefault="00DA77C3">
      <w:pPr>
        <w:ind w:hanging="360"/>
        <w:divId w:val="1622877716"/>
        <w:rPr>
          <w:rFonts w:eastAsia="Times New Roman"/>
        </w:rPr>
      </w:pPr>
      <w:r>
        <w:rPr>
          <w:rFonts w:ascii="Arial" w:eastAsia="Times New Roman" w:hAnsi="Arial" w:cs="Arial"/>
          <w:color w:val="000000"/>
          <w:sz w:val="20"/>
          <w:szCs w:val="20"/>
        </w:rPr>
        <w:t>•Costs of providing service, including operating costs, capital invested and depreciation expense;</w:t>
      </w:r>
    </w:p>
    <w:p w:rsidR="00000000" w:rsidRDefault="00DA77C3">
      <w:pPr>
        <w:ind w:hanging="360"/>
        <w:divId w:val="1851721880"/>
        <w:rPr>
          <w:rFonts w:eastAsia="Times New Roman"/>
        </w:rPr>
      </w:pPr>
      <w:r>
        <w:rPr>
          <w:rFonts w:ascii="Arial" w:eastAsia="Times New Roman" w:hAnsi="Arial" w:cs="Arial"/>
          <w:color w:val="000000"/>
          <w:sz w:val="20"/>
          <w:szCs w:val="20"/>
        </w:rPr>
        <w:t>•Allowed rate of return, including the equity component of the capital structure and related income taxes;</w:t>
      </w:r>
    </w:p>
    <w:p w:rsidR="00000000" w:rsidRDefault="00DA77C3">
      <w:pPr>
        <w:ind w:hanging="360"/>
        <w:divId w:val="949511946"/>
        <w:rPr>
          <w:rFonts w:eastAsia="Times New Roman"/>
        </w:rPr>
      </w:pPr>
      <w:r>
        <w:rPr>
          <w:rFonts w:ascii="Arial" w:eastAsia="Times New Roman" w:hAnsi="Arial" w:cs="Arial"/>
          <w:color w:val="000000"/>
          <w:sz w:val="20"/>
          <w:szCs w:val="20"/>
        </w:rPr>
        <w:t>•Interest costs on the debt component of the ca</w:t>
      </w:r>
      <w:r>
        <w:rPr>
          <w:rFonts w:ascii="Arial" w:eastAsia="Times New Roman" w:hAnsi="Arial" w:cs="Arial"/>
          <w:color w:val="000000"/>
          <w:sz w:val="20"/>
          <w:szCs w:val="20"/>
        </w:rPr>
        <w:t>pital structure; and</w:t>
      </w:r>
    </w:p>
    <w:p w:rsidR="00000000" w:rsidRDefault="00DA77C3">
      <w:pPr>
        <w:ind w:hanging="360"/>
        <w:divId w:val="241721903"/>
        <w:rPr>
          <w:rFonts w:eastAsia="Times New Roman"/>
        </w:rPr>
      </w:pPr>
      <w:r>
        <w:rPr>
          <w:rFonts w:ascii="Arial" w:eastAsia="Times New Roman" w:hAnsi="Arial" w:cs="Arial"/>
          <w:color w:val="000000"/>
          <w:sz w:val="20"/>
          <w:szCs w:val="20"/>
        </w:rPr>
        <w:t>•Contract and volume throughput assumptions.</w:t>
      </w:r>
    </w:p>
    <w:p w:rsidR="00000000" w:rsidRDefault="00DA77C3">
      <w:pPr>
        <w:divId w:val="1387725005"/>
        <w:rPr>
          <w:rFonts w:eastAsia="Times New Roman"/>
        </w:rPr>
      </w:pPr>
    </w:p>
    <w:p w:rsidR="00000000" w:rsidRDefault="00DA77C3">
      <w:pPr>
        <w:divId w:val="1063063404"/>
        <w:rPr>
          <w:rFonts w:eastAsia="Times New Roman"/>
        </w:rPr>
      </w:pPr>
      <w:r>
        <w:rPr>
          <w:rFonts w:ascii="Arial" w:eastAsia="Times New Roman" w:hAnsi="Arial" w:cs="Arial"/>
          <w:color w:val="000000"/>
          <w:sz w:val="20"/>
          <w:szCs w:val="20"/>
        </w:rPr>
        <w:t>The allowed rate of return is determined in accordance with the applicable regulatory model and may impact our profitability. The rates for a number of our projects are based on a cost-of-</w:t>
      </w:r>
      <w:r>
        <w:rPr>
          <w:rFonts w:ascii="Arial" w:eastAsia="Times New Roman" w:hAnsi="Arial" w:cs="Arial"/>
          <w:color w:val="000000"/>
          <w:sz w:val="20"/>
          <w:szCs w:val="20"/>
        </w:rPr>
        <w:t>service recovery model that follows the regulators’ authoritative guidance. Under the cost-of-service tolling methodology, we calculate tolls based on forecast volumes and cost. A difference between forecast and actual results causes an over or under recov</w:t>
      </w:r>
      <w:r>
        <w:rPr>
          <w:rFonts w:ascii="Arial" w:eastAsia="Times New Roman" w:hAnsi="Arial" w:cs="Arial"/>
          <w:color w:val="000000"/>
          <w:sz w:val="20"/>
          <w:szCs w:val="20"/>
        </w:rPr>
        <w:t>ery in any given year. Regulatory assets represent amounts that are expected to be recovered from customers in future periods through rates. Regulatory liabilities represent amounts that are expected to be refunded to customers in future periods through ra</w:t>
      </w:r>
      <w:r>
        <w:rPr>
          <w:rFonts w:ascii="Arial" w:eastAsia="Times New Roman" w:hAnsi="Arial" w:cs="Arial"/>
          <w:color w:val="000000"/>
          <w:sz w:val="20"/>
          <w:szCs w:val="20"/>
        </w:rPr>
        <w:t>tes or expected to be paid to cover future abandonment costs in relation to the CER’s Land Matters Consultation Initiative (LMCI) and for future removal and site restoration costs as approved by the OEB.</w:t>
      </w:r>
    </w:p>
    <w:p w:rsidR="00000000" w:rsidRDefault="00DA77C3">
      <w:pPr>
        <w:divId w:val="843931418"/>
        <w:rPr>
          <w:rFonts w:eastAsia="Times New Roman"/>
        </w:rPr>
      </w:pPr>
    </w:p>
    <w:p w:rsidR="00000000" w:rsidRDefault="00DA77C3">
      <w:pPr>
        <w:jc w:val="center"/>
        <w:divId w:val="2053767776"/>
        <w:rPr>
          <w:rFonts w:eastAsia="Times New Roman"/>
        </w:rPr>
      </w:pPr>
      <w:r>
        <w:rPr>
          <w:rFonts w:ascii="Arial" w:eastAsia="Times New Roman" w:hAnsi="Arial" w:cs="Arial"/>
          <w:color w:val="000000"/>
          <w:sz w:val="20"/>
          <w:szCs w:val="20"/>
        </w:rPr>
        <w:t>94</w:t>
      </w:r>
    </w:p>
    <w:p w:rsidR="00000000" w:rsidRDefault="00DA77C3">
      <w:pPr>
        <w:rPr>
          <w:rFonts w:eastAsia="Times New Roman"/>
        </w:rPr>
      </w:pPr>
      <w:r>
        <w:rPr>
          <w:rFonts w:eastAsia="Times New Roman"/>
        </w:rPr>
        <w:pict>
          <v:rect id="_x0000_i1128" style="width:0;height:1.5pt" o:hralign="center" o:hrstd="t" o:hr="t" fillcolor="#a0a0a0" stroked="f"/>
        </w:pict>
      </w:r>
    </w:p>
    <w:p w:rsidR="00000000" w:rsidRDefault="00DA77C3">
      <w:pPr>
        <w:jc w:val="center"/>
        <w:divId w:val="307131055"/>
        <w:rPr>
          <w:rFonts w:eastAsia="Times New Roman"/>
        </w:rPr>
      </w:pPr>
    </w:p>
    <w:p w:rsidR="00000000" w:rsidRDefault="00DA77C3">
      <w:pPr>
        <w:divId w:val="1252934723"/>
        <w:rPr>
          <w:rFonts w:eastAsia="Times New Roman"/>
        </w:rPr>
      </w:pPr>
      <w:r>
        <w:rPr>
          <w:rFonts w:ascii="Arial" w:eastAsia="Times New Roman" w:hAnsi="Arial" w:cs="Arial"/>
          <w:color w:val="000000"/>
          <w:sz w:val="20"/>
          <w:szCs w:val="20"/>
        </w:rPr>
        <w:t>To the e</w:t>
      </w:r>
      <w:r>
        <w:rPr>
          <w:rFonts w:ascii="Arial" w:eastAsia="Times New Roman" w:hAnsi="Arial" w:cs="Arial"/>
          <w:color w:val="000000"/>
          <w:sz w:val="20"/>
          <w:szCs w:val="20"/>
        </w:rPr>
        <w:t>xtent that the regulator’s actions differ from our expectations, the timing and amount of recovery or settlement of regulatory balances could differ significantly from those recorded. In the absence of rate regulation, we would generally not recognize regu</w:t>
      </w:r>
      <w:r>
        <w:rPr>
          <w:rFonts w:ascii="Arial" w:eastAsia="Times New Roman" w:hAnsi="Arial" w:cs="Arial"/>
          <w:color w:val="000000"/>
          <w:sz w:val="20"/>
          <w:szCs w:val="20"/>
        </w:rPr>
        <w:t>latory assets or liabilities and the earnings impact would be recorded in the period the expenses are incurred or revenues are earned. A regulatory asset or liability is recognized in respect of deferred income taxes when it is expected the amounts will be</w:t>
      </w:r>
      <w:r>
        <w:rPr>
          <w:rFonts w:ascii="Arial" w:eastAsia="Times New Roman" w:hAnsi="Arial" w:cs="Arial"/>
          <w:color w:val="000000"/>
          <w:sz w:val="20"/>
          <w:szCs w:val="20"/>
        </w:rPr>
        <w:t xml:space="preserve"> recovered or settled through future regulator-approved rates.</w:t>
      </w:r>
    </w:p>
    <w:p w:rsidR="00000000" w:rsidRDefault="00DA77C3">
      <w:pPr>
        <w:divId w:val="1323922443"/>
        <w:rPr>
          <w:rFonts w:eastAsia="Times New Roman"/>
        </w:rPr>
      </w:pPr>
    </w:p>
    <w:p w:rsidR="00000000" w:rsidRDefault="00DA77C3">
      <w:pPr>
        <w:divId w:val="1687440630"/>
        <w:rPr>
          <w:rFonts w:eastAsia="Times New Roman"/>
        </w:rPr>
      </w:pPr>
      <w:r>
        <w:rPr>
          <w:rFonts w:ascii="Arial" w:eastAsia="Times New Roman" w:hAnsi="Arial" w:cs="Arial"/>
          <w:color w:val="000000"/>
          <w:sz w:val="20"/>
          <w:szCs w:val="20"/>
        </w:rPr>
        <w:t>As at December 31, 2020 and 2019, our regulatory assets totaled $5.6 billion and $5.1 billion, respectively, and regulatory liabilities totaled $3.4 billion and $3.1 billion, respectively.</w:t>
      </w:r>
    </w:p>
    <w:p w:rsidR="00000000" w:rsidRDefault="00DA77C3">
      <w:pPr>
        <w:divId w:val="304774313"/>
        <w:rPr>
          <w:rFonts w:eastAsia="Times New Roman"/>
        </w:rPr>
      </w:pPr>
    </w:p>
    <w:p w:rsidR="00000000" w:rsidRDefault="00DA77C3">
      <w:pPr>
        <w:divId w:val="2106681827"/>
        <w:rPr>
          <w:rFonts w:eastAsia="Times New Roman"/>
        </w:rPr>
      </w:pPr>
      <w:r>
        <w:rPr>
          <w:rFonts w:ascii="Arial" w:eastAsia="Times New Roman" w:hAnsi="Arial" w:cs="Arial"/>
          <w:b/>
          <w:bCs/>
          <w:color w:val="000000"/>
          <w:sz w:val="20"/>
          <w:szCs w:val="20"/>
        </w:rPr>
        <w:t>Depreciation</w:t>
      </w:r>
    </w:p>
    <w:p w:rsidR="00000000" w:rsidRDefault="00DA77C3">
      <w:pPr>
        <w:divId w:val="1455637147"/>
        <w:rPr>
          <w:rFonts w:eastAsia="Times New Roman"/>
        </w:rPr>
      </w:pPr>
      <w:r>
        <w:rPr>
          <w:rFonts w:ascii="Arial" w:eastAsia="Times New Roman" w:hAnsi="Arial" w:cs="Arial"/>
          <w:color w:val="000000"/>
          <w:sz w:val="20"/>
          <w:szCs w:val="20"/>
        </w:rPr>
        <w:t>Depreciation of property, plant and equipment, our largest asset with a net book value at December 31, 2020 and 2019, of $94.6 billion and $93.7 billion, respectively, is charged in accordance with two primary methods. For distinct assets, dep</w:t>
      </w:r>
      <w:r>
        <w:rPr>
          <w:rFonts w:ascii="Arial" w:eastAsia="Times New Roman" w:hAnsi="Arial" w:cs="Arial"/>
          <w:color w:val="000000"/>
          <w:sz w:val="20"/>
          <w:szCs w:val="20"/>
        </w:rPr>
        <w:t>reciation is generally provided on a straight-line basis over the estimated useful lives of the assets commencing when the asset is placed in service. For largely homogeneous groups of assets with comparable useful lives, the pool method of accounting is f</w:t>
      </w:r>
      <w:r>
        <w:rPr>
          <w:rFonts w:ascii="Arial" w:eastAsia="Times New Roman" w:hAnsi="Arial" w:cs="Arial"/>
          <w:color w:val="000000"/>
          <w:sz w:val="20"/>
          <w:szCs w:val="20"/>
        </w:rPr>
        <w:t>ollowed whereby similar assets are grouped and depreciated as a pool. When group assets are retired or otherwise disposed of, gains and losses are not reflected in earnings but are booked as an adjustment to accumulated depreciation.</w:t>
      </w:r>
    </w:p>
    <w:p w:rsidR="00000000" w:rsidRDefault="00DA77C3">
      <w:pPr>
        <w:divId w:val="1200780581"/>
        <w:rPr>
          <w:rFonts w:eastAsia="Times New Roman"/>
        </w:rPr>
      </w:pPr>
      <w:r>
        <w:rPr>
          <w:rFonts w:ascii="Arial" w:eastAsia="Times New Roman" w:hAnsi="Arial" w:cs="Arial"/>
          <w:color w:val="000000"/>
          <w:sz w:val="20"/>
          <w:szCs w:val="20"/>
        </w:rPr>
        <w:t xml:space="preserve">When it is determined </w:t>
      </w:r>
      <w:r>
        <w:rPr>
          <w:rFonts w:ascii="Arial" w:eastAsia="Times New Roman" w:hAnsi="Arial" w:cs="Arial"/>
          <w:color w:val="000000"/>
          <w:sz w:val="20"/>
          <w:szCs w:val="20"/>
        </w:rPr>
        <w:t>that the estimated service life of an asset no longer reflects the expected remaining period of benefit, prospective changes are made to the estimated service life. Estimates of useful lives are based on third party engineering studies, experience and/or i</w:t>
      </w:r>
      <w:r>
        <w:rPr>
          <w:rFonts w:ascii="Arial" w:eastAsia="Times New Roman" w:hAnsi="Arial" w:cs="Arial"/>
          <w:color w:val="000000"/>
          <w:sz w:val="20"/>
          <w:szCs w:val="20"/>
        </w:rPr>
        <w:t>ndustry practice. There are a number of assumptions inherent in estimating the service lives of our assets including the level of development, exploration, drilling, reserves and production of crude oil and natural gas in the supply areas served by our pip</w:t>
      </w:r>
      <w:r>
        <w:rPr>
          <w:rFonts w:ascii="Arial" w:eastAsia="Times New Roman" w:hAnsi="Arial" w:cs="Arial"/>
          <w:color w:val="000000"/>
          <w:sz w:val="20"/>
          <w:szCs w:val="20"/>
        </w:rPr>
        <w:t>elines as well as the demand for crude oil and natural gas and the integrity of our systems. Changes in these assumptions could result in adjustments to the estimated service lives, which could result in material changes to depreciation expense in future p</w:t>
      </w:r>
      <w:r>
        <w:rPr>
          <w:rFonts w:ascii="Arial" w:eastAsia="Times New Roman" w:hAnsi="Arial" w:cs="Arial"/>
          <w:color w:val="000000"/>
          <w:sz w:val="20"/>
          <w:szCs w:val="20"/>
        </w:rPr>
        <w:t>eriods in any of our business segments. For certain rate-regulated operations, depreciation rates are approved by the regulator and the regulator may require periodic studies or technical updates on useful lives which may change depreciation rates.</w:t>
      </w:r>
    </w:p>
    <w:p w:rsidR="00000000" w:rsidRDefault="00DA77C3">
      <w:pPr>
        <w:divId w:val="936332269"/>
        <w:rPr>
          <w:rFonts w:eastAsia="Times New Roman"/>
        </w:rPr>
      </w:pPr>
      <w:r>
        <w:rPr>
          <w:rFonts w:ascii="Arial" w:eastAsia="Times New Roman" w:hAnsi="Arial" w:cs="Arial"/>
          <w:b/>
          <w:bCs/>
          <w:color w:val="000000"/>
          <w:sz w:val="20"/>
          <w:szCs w:val="20"/>
        </w:rPr>
        <w:t>Pension</w:t>
      </w:r>
      <w:r>
        <w:rPr>
          <w:rFonts w:ascii="Arial" w:eastAsia="Times New Roman" w:hAnsi="Arial" w:cs="Arial"/>
          <w:b/>
          <w:bCs/>
          <w:color w:val="000000"/>
          <w:sz w:val="20"/>
          <w:szCs w:val="20"/>
        </w:rPr>
        <w:t xml:space="preserve"> and Other Postretirement Benefits</w:t>
      </w:r>
    </w:p>
    <w:p w:rsidR="00000000" w:rsidRDefault="00DA77C3">
      <w:pPr>
        <w:divId w:val="1541362166"/>
        <w:rPr>
          <w:rFonts w:eastAsia="Times New Roman"/>
        </w:rPr>
      </w:pPr>
      <w:r>
        <w:rPr>
          <w:rFonts w:ascii="Arial" w:eastAsia="Times New Roman" w:hAnsi="Arial" w:cs="Arial"/>
          <w:color w:val="000000"/>
          <w:sz w:val="20"/>
          <w:szCs w:val="20"/>
        </w:rPr>
        <w:t>We use certain assumptions relating to the calculation of defined benefit pension and other postretirement liabilities and net periodic benefit costs. These assumptions comprise management’s best estimates of expected return on plan assets, future salary l</w:t>
      </w:r>
      <w:r>
        <w:rPr>
          <w:rFonts w:ascii="Arial" w:eastAsia="Times New Roman" w:hAnsi="Arial" w:cs="Arial"/>
          <w:color w:val="000000"/>
          <w:sz w:val="20"/>
          <w:szCs w:val="20"/>
        </w:rPr>
        <w:t>evels, other cost escalations, retirement ages of employees and other actuarial factors including discount rates and mortality. We determine discount rates by reference to rates of high-quality long-term corporate bonds with maturities that approximate the</w:t>
      </w:r>
      <w:r>
        <w:rPr>
          <w:rFonts w:ascii="Arial" w:eastAsia="Times New Roman" w:hAnsi="Arial" w:cs="Arial"/>
          <w:color w:val="000000"/>
          <w:sz w:val="20"/>
          <w:szCs w:val="20"/>
        </w:rPr>
        <w:t xml:space="preserve"> timing of future payments anticipated to be made under each of the respective plans. The expected return on plan assets is determined using market-related values and assumptions on the asset mix consistent with the investment policy relating to the assets</w:t>
      </w:r>
      <w:r>
        <w:rPr>
          <w:rFonts w:ascii="Arial" w:eastAsia="Times New Roman" w:hAnsi="Arial" w:cs="Arial"/>
          <w:color w:val="000000"/>
          <w:sz w:val="20"/>
          <w:szCs w:val="20"/>
        </w:rPr>
        <w:t xml:space="preserve"> and their projected returns. The assumptions are reviewed annually by our independent actuaries. Actual results that differ from results based on assumptions are amortized over future periods and, therefore, could materially affect the expense recognized </w:t>
      </w:r>
      <w:r>
        <w:rPr>
          <w:rFonts w:ascii="Arial" w:eastAsia="Times New Roman" w:hAnsi="Arial" w:cs="Arial"/>
          <w:color w:val="000000"/>
          <w:sz w:val="20"/>
          <w:szCs w:val="20"/>
        </w:rPr>
        <w:t xml:space="preserve">and the recorded obligation in future periods. </w:t>
      </w:r>
    </w:p>
    <w:p w:rsidR="00000000" w:rsidRDefault="00DA77C3">
      <w:pPr>
        <w:divId w:val="1864436863"/>
        <w:rPr>
          <w:rFonts w:eastAsia="Times New Roman"/>
        </w:rPr>
      </w:pPr>
    </w:p>
    <w:p w:rsidR="00000000" w:rsidRDefault="00DA77C3">
      <w:pPr>
        <w:jc w:val="center"/>
        <w:divId w:val="1917131542"/>
        <w:rPr>
          <w:rFonts w:eastAsia="Times New Roman"/>
        </w:rPr>
      </w:pPr>
      <w:r>
        <w:rPr>
          <w:rFonts w:ascii="Arial" w:eastAsia="Times New Roman" w:hAnsi="Arial" w:cs="Arial"/>
          <w:color w:val="000000"/>
          <w:sz w:val="20"/>
          <w:szCs w:val="20"/>
        </w:rPr>
        <w:t>95</w:t>
      </w:r>
    </w:p>
    <w:p w:rsidR="00000000" w:rsidRDefault="00DA77C3">
      <w:pPr>
        <w:rPr>
          <w:rFonts w:eastAsia="Times New Roman"/>
        </w:rPr>
      </w:pPr>
      <w:r>
        <w:rPr>
          <w:rFonts w:eastAsia="Times New Roman"/>
        </w:rPr>
        <w:pict>
          <v:rect id="_x0000_i1129" style="width:0;height:1.5pt" o:hralign="center" o:hrstd="t" o:hr="t" fillcolor="#a0a0a0" stroked="f"/>
        </w:pict>
      </w:r>
    </w:p>
    <w:p w:rsidR="00000000" w:rsidRDefault="00DA77C3">
      <w:pPr>
        <w:jc w:val="center"/>
        <w:divId w:val="1291782733"/>
        <w:rPr>
          <w:rFonts w:eastAsia="Times New Roman"/>
        </w:rPr>
      </w:pPr>
    </w:p>
    <w:p w:rsidR="00000000" w:rsidRDefault="00DA77C3">
      <w:pPr>
        <w:divId w:val="726228277"/>
        <w:rPr>
          <w:rFonts w:eastAsia="Times New Roman"/>
        </w:rPr>
      </w:pPr>
      <w:r>
        <w:rPr>
          <w:rFonts w:ascii="Arial" w:eastAsia="Times New Roman" w:hAnsi="Arial" w:cs="Arial"/>
          <w:color w:val="000000"/>
          <w:sz w:val="20"/>
          <w:szCs w:val="20"/>
        </w:rPr>
        <w:t>The following sensitivity analysis identifies the impact on the December 31, 2020 Consolidated Financial Statements of a 0.5% change in key pension and other postre</w:t>
      </w:r>
      <w:r>
        <w:rPr>
          <w:rFonts w:ascii="Arial" w:eastAsia="Times New Roman" w:hAnsi="Arial" w:cs="Arial"/>
          <w:color w:val="000000"/>
          <w:sz w:val="20"/>
          <w:szCs w:val="20"/>
        </w:rPr>
        <w:t>tirement benefit obligations (OPEB) assumptions:</w:t>
      </w:r>
    </w:p>
    <w:tbl>
      <w:tblPr>
        <w:tblW w:w="5000" w:type="pct"/>
        <w:tblCellMar>
          <w:top w:w="15" w:type="dxa"/>
          <w:left w:w="15" w:type="dxa"/>
          <w:bottom w:w="15" w:type="dxa"/>
          <w:right w:w="15" w:type="dxa"/>
        </w:tblCellMar>
        <w:tblLook w:val="04A0" w:firstRow="1" w:lastRow="0" w:firstColumn="1" w:lastColumn="0" w:noHBand="0" w:noVBand="1"/>
      </w:tblPr>
      <w:tblGrid>
        <w:gridCol w:w="59"/>
        <w:gridCol w:w="3571"/>
        <w:gridCol w:w="38"/>
        <w:gridCol w:w="71"/>
        <w:gridCol w:w="977"/>
        <w:gridCol w:w="37"/>
        <w:gridCol w:w="37"/>
        <w:gridCol w:w="37"/>
        <w:gridCol w:w="36"/>
        <w:gridCol w:w="62"/>
        <w:gridCol w:w="975"/>
        <w:gridCol w:w="36"/>
        <w:gridCol w:w="36"/>
        <w:gridCol w:w="36"/>
        <w:gridCol w:w="36"/>
        <w:gridCol w:w="71"/>
        <w:gridCol w:w="968"/>
        <w:gridCol w:w="37"/>
        <w:gridCol w:w="37"/>
        <w:gridCol w:w="36"/>
        <w:gridCol w:w="36"/>
        <w:gridCol w:w="62"/>
        <w:gridCol w:w="979"/>
        <w:gridCol w:w="36"/>
      </w:tblGrid>
      <w:tr w:rsidR="00000000">
        <w:trPr>
          <w:divId w:val="71972121"/>
        </w:trPr>
        <w:tc>
          <w:tcPr>
            <w:tcW w:w="50" w:type="pct"/>
            <w:vAlign w:val="center"/>
            <w:hideMark/>
          </w:tcPr>
          <w:p w:rsidR="00000000" w:rsidRDefault="00DA77C3">
            <w:pPr>
              <w:rPr>
                <w:rFonts w:eastAsia="Times New Roman"/>
              </w:rPr>
            </w:pPr>
          </w:p>
        </w:tc>
        <w:tc>
          <w:tcPr>
            <w:tcW w:w="2164"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61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3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61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3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61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3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61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71972121"/>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 </w:t>
            </w:r>
          </w:p>
        </w:tc>
        <w:tc>
          <w:tcPr>
            <w:tcW w:w="0" w:type="auto"/>
            <w:gridSpan w:val="9"/>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20"/>
                <w:szCs w:val="20"/>
              </w:rPr>
              <w:t>Canada</w:t>
            </w:r>
          </w:p>
        </w:tc>
        <w:tc>
          <w:tcPr>
            <w:tcW w:w="0" w:type="auto"/>
            <w:gridSpan w:val="3"/>
            <w:tcMar>
              <w:top w:w="0" w:type="dxa"/>
              <w:left w:w="20" w:type="dxa"/>
              <w:bottom w:w="0" w:type="dxa"/>
              <w:right w:w="20" w:type="dxa"/>
            </w:tcMar>
            <w:vAlign w:val="center"/>
            <w:hideMark/>
          </w:tcPr>
          <w:p w:rsidR="00000000" w:rsidRDefault="00DA77C3">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20"/>
                <w:szCs w:val="20"/>
              </w:rPr>
              <w:t>United States</w:t>
            </w:r>
          </w:p>
        </w:tc>
      </w:tr>
      <w:tr w:rsidR="00000000">
        <w:trPr>
          <w:divId w:val="71972121"/>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Obligation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Expense</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Obligation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Expense</w:t>
            </w:r>
          </w:p>
        </w:tc>
      </w:tr>
      <w:tr w:rsidR="00000000">
        <w:trPr>
          <w:divId w:val="71972121"/>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w:t>
            </w:r>
          </w:p>
        </w:tc>
      </w:tr>
      <w:tr w:rsidR="00000000">
        <w:trPr>
          <w:divId w:val="71972121"/>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b/>
                <w:bCs/>
                <w:color w:val="000000"/>
                <w:sz w:val="20"/>
                <w:szCs w:val="20"/>
              </w:rPr>
              <w:t>Pension</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71972121"/>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Decrease in discount rate</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400 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71 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71972121"/>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Decrease in expected return on assets</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71972121"/>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Decrease in rate of salary increase</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(75)</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(16)</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(6)</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71972121"/>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b/>
                <w:bCs/>
                <w:color w:val="000000"/>
                <w:sz w:val="20"/>
                <w:szCs w:val="20"/>
              </w:rPr>
              <w:t>OPEB</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71972121"/>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Decrease in discount rate</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71972121"/>
        </w:trPr>
        <w:tc>
          <w:tcPr>
            <w:tcW w:w="0" w:type="auto"/>
            <w:gridSpan w:val="3"/>
            <w:tcBorders>
              <w:bottom w:val="single" w:sz="1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Decrease in expected return on assets</w:t>
            </w:r>
          </w:p>
        </w:tc>
        <w:tc>
          <w:tcPr>
            <w:tcW w:w="0" w:type="auto"/>
            <w:gridSpan w:val="3"/>
            <w:tcBorders>
              <w:bottom w:val="single" w:sz="1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N/A</w:t>
            </w:r>
          </w:p>
        </w:tc>
        <w:tc>
          <w:tcPr>
            <w:tcW w:w="0" w:type="auto"/>
            <w:gridSpan w:val="3"/>
            <w:tcBorders>
              <w:bottom w:val="single" w:sz="1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bottom w:val="single" w:sz="1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N/A</w:t>
            </w:r>
          </w:p>
        </w:tc>
        <w:tc>
          <w:tcPr>
            <w:tcW w:w="0" w:type="auto"/>
            <w:gridSpan w:val="3"/>
            <w:tcBorders>
              <w:bottom w:val="single" w:sz="1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tcBorders>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Borders>
              <w:bottom w:val="single" w:sz="18" w:space="0" w:color="000000"/>
            </w:tcBorders>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1 </w:t>
            </w:r>
          </w:p>
        </w:tc>
        <w:tc>
          <w:tcPr>
            <w:tcW w:w="0" w:type="auto"/>
            <w:tcBorders>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divId w:val="387798887"/>
        <w:rPr>
          <w:rFonts w:eastAsia="Times New Roman"/>
        </w:rPr>
      </w:pPr>
    </w:p>
    <w:p w:rsidR="00000000" w:rsidRDefault="00DA77C3">
      <w:pPr>
        <w:divId w:val="1040671922"/>
        <w:rPr>
          <w:rFonts w:eastAsia="Times New Roman"/>
        </w:rPr>
      </w:pPr>
      <w:r>
        <w:rPr>
          <w:rFonts w:ascii="Arial" w:eastAsia="Times New Roman" w:hAnsi="Arial" w:cs="Arial"/>
          <w:b/>
          <w:bCs/>
          <w:color w:val="000000"/>
          <w:sz w:val="20"/>
          <w:szCs w:val="20"/>
        </w:rPr>
        <w:t>Contingent Liabilities</w:t>
      </w:r>
    </w:p>
    <w:p w:rsidR="00000000" w:rsidRDefault="00DA77C3">
      <w:pPr>
        <w:divId w:val="417487708"/>
        <w:rPr>
          <w:rFonts w:eastAsia="Times New Roman"/>
        </w:rPr>
      </w:pPr>
      <w:r>
        <w:rPr>
          <w:rFonts w:ascii="Arial" w:eastAsia="Times New Roman" w:hAnsi="Arial" w:cs="Arial"/>
          <w:color w:val="000000"/>
          <w:sz w:val="20"/>
          <w:szCs w:val="20"/>
        </w:rPr>
        <w:t>Provisions for claims filed against us are determined on a case-by-case basis. Case estimates are reviewed on a regular basis and are updated as new information is received. The process of evaluating claims involves the use of estimates and a high degree o</w:t>
      </w:r>
      <w:r>
        <w:rPr>
          <w:rFonts w:ascii="Arial" w:eastAsia="Times New Roman" w:hAnsi="Arial" w:cs="Arial"/>
          <w:color w:val="000000"/>
          <w:sz w:val="20"/>
          <w:szCs w:val="20"/>
        </w:rPr>
        <w:t xml:space="preserve">f management judgment. Claims outstanding, the final determination of which could have a material impact on our financial results and certain subsidiaries and investments are detailed in Part II. </w:t>
      </w:r>
      <w:r>
        <w:rPr>
          <w:rFonts w:ascii="Arial" w:eastAsia="Times New Roman" w:hAnsi="Arial" w:cs="Arial"/>
          <w:i/>
          <w:iCs/>
          <w:color w:val="000000"/>
          <w:sz w:val="20"/>
          <w:szCs w:val="20"/>
        </w:rPr>
        <w:t>Item 8. Financial Statements and Supplementary Data - Note 3</w:t>
      </w:r>
      <w:r>
        <w:rPr>
          <w:rFonts w:ascii="Arial" w:eastAsia="Times New Roman" w:hAnsi="Arial" w:cs="Arial"/>
          <w:i/>
          <w:iCs/>
          <w:color w:val="000000"/>
          <w:sz w:val="20"/>
          <w:szCs w:val="20"/>
        </w:rPr>
        <w:t>0. Commitments and Contingencies</w:t>
      </w:r>
      <w:r>
        <w:rPr>
          <w:rFonts w:ascii="Arial" w:eastAsia="Times New Roman" w:hAnsi="Arial" w:cs="Arial"/>
          <w:color w:val="000000"/>
          <w:sz w:val="20"/>
          <w:szCs w:val="20"/>
        </w:rPr>
        <w:t>. In addition, any unasserted claims that later may become evident could have a material impact on our financial results and certain subsidiaries and investments.</w:t>
      </w:r>
    </w:p>
    <w:p w:rsidR="00000000" w:rsidRDefault="00DA77C3">
      <w:pPr>
        <w:divId w:val="1895773510"/>
        <w:rPr>
          <w:rFonts w:eastAsia="Times New Roman"/>
        </w:rPr>
      </w:pPr>
      <w:r>
        <w:rPr>
          <w:rFonts w:ascii="Arial" w:eastAsia="Times New Roman" w:hAnsi="Arial" w:cs="Arial"/>
          <w:b/>
          <w:bCs/>
          <w:color w:val="000000"/>
          <w:sz w:val="20"/>
          <w:szCs w:val="20"/>
        </w:rPr>
        <w:t>Asset Retirement Obligations</w:t>
      </w:r>
    </w:p>
    <w:p w:rsidR="00000000" w:rsidRDefault="00DA77C3">
      <w:pPr>
        <w:divId w:val="1628587311"/>
        <w:rPr>
          <w:rFonts w:eastAsia="Times New Roman"/>
        </w:rPr>
      </w:pPr>
      <w:r>
        <w:rPr>
          <w:rFonts w:ascii="Arial" w:eastAsia="Times New Roman" w:hAnsi="Arial" w:cs="Arial"/>
          <w:color w:val="000000"/>
          <w:sz w:val="20"/>
          <w:szCs w:val="20"/>
        </w:rPr>
        <w:t>ARO associated with the retireme</w:t>
      </w:r>
      <w:r>
        <w:rPr>
          <w:rFonts w:ascii="Arial" w:eastAsia="Times New Roman" w:hAnsi="Arial" w:cs="Arial"/>
          <w:color w:val="000000"/>
          <w:sz w:val="20"/>
          <w:szCs w:val="20"/>
        </w:rPr>
        <w:t>nt of long-lived assets are measured at fair value and recognized as Accounts payable and other or Other long-term liabilities in the period in which they can be reasonably determined. The fair value approximates the cost a third party would charge to perf</w:t>
      </w:r>
      <w:r>
        <w:rPr>
          <w:rFonts w:ascii="Arial" w:eastAsia="Times New Roman" w:hAnsi="Arial" w:cs="Arial"/>
          <w:color w:val="000000"/>
          <w:sz w:val="20"/>
          <w:szCs w:val="20"/>
        </w:rPr>
        <w:t>orm the tasks necessary to retire such assets and is recognized at the present value of expected future cash flows. Discount rates used to estimate the present value of the expected future cash flows range from 1.8% to 9.0% for the years ended December 31,</w:t>
      </w:r>
      <w:r>
        <w:rPr>
          <w:rFonts w:ascii="Arial" w:eastAsia="Times New Roman" w:hAnsi="Arial" w:cs="Arial"/>
          <w:color w:val="000000"/>
          <w:sz w:val="20"/>
          <w:szCs w:val="20"/>
        </w:rPr>
        <w:t xml:space="preserve"> 2020 and 2019. ARO is added to the carrying value of the associated asset and depreciated over the asset’s useful life. The corresponding liability is accreted over time through charges to earnings and is reduced by actual costs of decommissioning and rec</w:t>
      </w:r>
      <w:r>
        <w:rPr>
          <w:rFonts w:ascii="Arial" w:eastAsia="Times New Roman" w:hAnsi="Arial" w:cs="Arial"/>
          <w:color w:val="000000"/>
          <w:sz w:val="20"/>
          <w:szCs w:val="20"/>
        </w:rPr>
        <w:t>lamation. Our estimates of retirement costs could change as a result of changes in cost estimates and regulatory requirements. Currently, for the majority of our assets, there is insufficient data or information to reasonably determine the timing of settle</w:t>
      </w:r>
      <w:r>
        <w:rPr>
          <w:rFonts w:ascii="Arial" w:eastAsia="Times New Roman" w:hAnsi="Arial" w:cs="Arial"/>
          <w:color w:val="000000"/>
          <w:sz w:val="20"/>
          <w:szCs w:val="20"/>
        </w:rPr>
        <w:t xml:space="preserve">ment for estimating the fair value of the ARO. In these cases, the ARO cost is considered indeterminate for accounting purposes, as there is no data or information that can be derived from past practice, industry practice or the estimated economic life of </w:t>
      </w:r>
      <w:r>
        <w:rPr>
          <w:rFonts w:ascii="Arial" w:eastAsia="Times New Roman" w:hAnsi="Arial" w:cs="Arial"/>
          <w:color w:val="000000"/>
          <w:sz w:val="20"/>
          <w:szCs w:val="20"/>
        </w:rPr>
        <w:t>the asset.</w:t>
      </w:r>
    </w:p>
    <w:p w:rsidR="00000000" w:rsidRDefault="00DA77C3">
      <w:pPr>
        <w:divId w:val="678822050"/>
        <w:rPr>
          <w:rFonts w:eastAsia="Times New Roman"/>
        </w:rPr>
      </w:pPr>
      <w:r>
        <w:rPr>
          <w:rFonts w:ascii="Arial" w:eastAsia="Times New Roman" w:hAnsi="Arial" w:cs="Arial"/>
          <w:color w:val="000000"/>
          <w:sz w:val="20"/>
          <w:szCs w:val="20"/>
        </w:rPr>
        <w:t>In 2009, the CER issued a decision related to the LMCI, which required holders of an authorization to operate a pipeline under the CER Act to file a proposed process and mechanism to set aside funds to pay for future abandonment costs in respect</w:t>
      </w:r>
      <w:r>
        <w:rPr>
          <w:rFonts w:ascii="Arial" w:eastAsia="Times New Roman" w:hAnsi="Arial" w:cs="Arial"/>
          <w:color w:val="000000"/>
          <w:sz w:val="20"/>
          <w:szCs w:val="20"/>
        </w:rPr>
        <w:t xml:space="preserve"> of the sites in Canada used for the operation of a pipeline. The CER's decision stated that while pipeline companies are ultimately responsible for the full costs of abandoning pipelines, abandonment costs are a legitimate cost of providing service and ar</w:t>
      </w:r>
      <w:r>
        <w:rPr>
          <w:rFonts w:ascii="Arial" w:eastAsia="Times New Roman" w:hAnsi="Arial" w:cs="Arial"/>
          <w:color w:val="000000"/>
          <w:sz w:val="20"/>
          <w:szCs w:val="20"/>
        </w:rPr>
        <w:t>e recoverable from the users of the pipeline upon approval by the CER. Following the CER's final approval of the collection mechanism and the set-aside mechanism for LMCI, we began collecting and setting aside funds to cover future abandonment costs effect</w:t>
      </w:r>
      <w:r>
        <w:rPr>
          <w:rFonts w:ascii="Arial" w:eastAsia="Times New Roman" w:hAnsi="Arial" w:cs="Arial"/>
          <w:color w:val="000000"/>
          <w:sz w:val="20"/>
          <w:szCs w:val="20"/>
        </w:rPr>
        <w:t xml:space="preserve">ive January 1, 2015. The funds collected are held in trust in accordance with the CER decision. The funds collected from shippers are reported within Transportation and other services revenues and Restricted long-term investments. Concurrently, we reflect </w:t>
      </w:r>
      <w:r>
        <w:rPr>
          <w:rFonts w:ascii="Arial" w:eastAsia="Times New Roman" w:hAnsi="Arial" w:cs="Arial"/>
          <w:color w:val="000000"/>
          <w:sz w:val="20"/>
          <w:szCs w:val="20"/>
        </w:rPr>
        <w:t>the future abandonment cost as an increase to Operating and administrative expense and Other long-term liabilities.</w:t>
      </w:r>
    </w:p>
    <w:p w:rsidR="00000000" w:rsidRDefault="00DA77C3">
      <w:pPr>
        <w:divId w:val="1576549782"/>
        <w:rPr>
          <w:rFonts w:eastAsia="Times New Roman"/>
        </w:rPr>
      </w:pPr>
    </w:p>
    <w:p w:rsidR="00000000" w:rsidRDefault="00DA77C3">
      <w:pPr>
        <w:jc w:val="center"/>
        <w:divId w:val="1245994833"/>
        <w:rPr>
          <w:rFonts w:eastAsia="Times New Roman"/>
        </w:rPr>
      </w:pPr>
      <w:r>
        <w:rPr>
          <w:rFonts w:ascii="Arial" w:eastAsia="Times New Roman" w:hAnsi="Arial" w:cs="Arial"/>
          <w:color w:val="000000"/>
          <w:sz w:val="20"/>
          <w:szCs w:val="20"/>
        </w:rPr>
        <w:t>96</w:t>
      </w:r>
    </w:p>
    <w:p w:rsidR="00000000" w:rsidRDefault="00DA77C3">
      <w:pPr>
        <w:rPr>
          <w:rFonts w:eastAsia="Times New Roman"/>
        </w:rPr>
      </w:pPr>
      <w:r>
        <w:rPr>
          <w:rFonts w:eastAsia="Times New Roman"/>
        </w:rPr>
        <w:pict>
          <v:rect id="_x0000_i1130" style="width:0;height:1.5pt" o:hralign="center" o:hrstd="t" o:hr="t" fillcolor="#a0a0a0" stroked="f"/>
        </w:pict>
      </w:r>
    </w:p>
    <w:p w:rsidR="00000000" w:rsidRDefault="00DA77C3">
      <w:pPr>
        <w:jc w:val="center"/>
        <w:divId w:val="47919032"/>
        <w:rPr>
          <w:rFonts w:eastAsia="Times New Roman"/>
        </w:rPr>
      </w:pPr>
    </w:p>
    <w:p w:rsidR="00000000" w:rsidRDefault="00DA77C3">
      <w:pPr>
        <w:divId w:val="1319768091"/>
        <w:rPr>
          <w:rFonts w:eastAsia="Times New Roman"/>
        </w:rPr>
      </w:pPr>
      <w:r>
        <w:rPr>
          <w:rFonts w:ascii="Arial" w:eastAsia="Times New Roman" w:hAnsi="Arial" w:cs="Arial"/>
          <w:b/>
          <w:bCs/>
          <w:color w:val="000000"/>
          <w:sz w:val="26"/>
          <w:szCs w:val="26"/>
        </w:rPr>
        <w:t>CHANGES IN ACCOUNTING POLICIES</w:t>
      </w:r>
    </w:p>
    <w:p w:rsidR="00000000" w:rsidRDefault="00DA77C3">
      <w:pPr>
        <w:divId w:val="1682776098"/>
        <w:rPr>
          <w:rFonts w:eastAsia="Times New Roman"/>
        </w:rPr>
      </w:pPr>
    </w:p>
    <w:p w:rsidR="00000000" w:rsidRDefault="00DA77C3">
      <w:pPr>
        <w:divId w:val="1114206543"/>
        <w:rPr>
          <w:rFonts w:eastAsia="Times New Roman"/>
        </w:rPr>
      </w:pPr>
      <w:r>
        <w:rPr>
          <w:rFonts w:ascii="Arial" w:eastAsia="Times New Roman" w:hAnsi="Arial" w:cs="Arial"/>
          <w:color w:val="000000"/>
          <w:sz w:val="20"/>
          <w:szCs w:val="20"/>
        </w:rPr>
        <w:t xml:space="preserve">Refer to </w:t>
      </w:r>
      <w:r>
        <w:rPr>
          <w:rFonts w:ascii="Arial" w:eastAsia="Times New Roman" w:hAnsi="Arial" w:cs="Arial"/>
          <w:i/>
          <w:iCs/>
          <w:color w:val="000000"/>
          <w:sz w:val="20"/>
          <w:szCs w:val="20"/>
        </w:rPr>
        <w:t>Item 8. Financial Statements and Supplementary Data - Note 3. Changes in Accounting Policies</w:t>
      </w:r>
      <w:r>
        <w:rPr>
          <w:rFonts w:ascii="Arial" w:eastAsia="Times New Roman" w:hAnsi="Arial" w:cs="Arial"/>
          <w:color w:val="000000"/>
          <w:sz w:val="20"/>
          <w:szCs w:val="20"/>
        </w:rPr>
        <w:t>.</w:t>
      </w:r>
    </w:p>
    <w:p w:rsidR="00000000" w:rsidRDefault="00DA77C3">
      <w:pPr>
        <w:divId w:val="299305128"/>
        <w:rPr>
          <w:rFonts w:eastAsia="Times New Roman"/>
        </w:rPr>
      </w:pPr>
    </w:p>
    <w:p w:rsidR="00000000" w:rsidRDefault="00DA77C3">
      <w:pPr>
        <w:jc w:val="center"/>
        <w:divId w:val="350838667"/>
        <w:rPr>
          <w:rFonts w:eastAsia="Times New Roman"/>
        </w:rPr>
      </w:pPr>
      <w:r>
        <w:rPr>
          <w:rFonts w:ascii="Arial" w:eastAsia="Times New Roman" w:hAnsi="Arial" w:cs="Arial"/>
          <w:color w:val="000000"/>
          <w:sz w:val="20"/>
          <w:szCs w:val="20"/>
        </w:rPr>
        <w:t>97</w:t>
      </w:r>
    </w:p>
    <w:p w:rsidR="00000000" w:rsidRDefault="00DA77C3">
      <w:pPr>
        <w:rPr>
          <w:rFonts w:eastAsia="Times New Roman"/>
        </w:rPr>
      </w:pPr>
      <w:r>
        <w:rPr>
          <w:rFonts w:eastAsia="Times New Roman"/>
        </w:rPr>
        <w:pict>
          <v:rect id="_x0000_i1131" style="width:0;height:1.5pt" o:hralign="center" o:hrstd="t" o:hr="t" fillcolor="#a0a0a0" stroked="f"/>
        </w:pict>
      </w:r>
    </w:p>
    <w:p w:rsidR="00000000" w:rsidRDefault="00DA77C3">
      <w:pPr>
        <w:jc w:val="center"/>
        <w:divId w:val="1220361976"/>
        <w:rPr>
          <w:rFonts w:eastAsia="Times New Roman"/>
        </w:rPr>
      </w:pPr>
    </w:p>
    <w:p w:rsidR="00000000" w:rsidRDefault="00DA77C3">
      <w:pPr>
        <w:divId w:val="1546915987"/>
        <w:rPr>
          <w:rFonts w:eastAsia="Times New Roman"/>
        </w:rPr>
      </w:pPr>
      <w:r>
        <w:rPr>
          <w:rFonts w:ascii="Arial" w:eastAsia="Times New Roman" w:hAnsi="Arial" w:cs="Arial"/>
          <w:b/>
          <w:bCs/>
          <w:color w:val="000000"/>
          <w:sz w:val="28"/>
          <w:szCs w:val="28"/>
        </w:rPr>
        <w:t>ITEM 7A. QUANTITATIVE AND QUALITATIVE DISCLOSURES ABOUT MARKET RISK</w:t>
      </w:r>
    </w:p>
    <w:p w:rsidR="00000000" w:rsidRDefault="00DA77C3">
      <w:pPr>
        <w:divId w:val="1758281603"/>
        <w:rPr>
          <w:rFonts w:eastAsia="Times New Roman"/>
        </w:rPr>
      </w:pPr>
    </w:p>
    <w:p w:rsidR="00000000" w:rsidRDefault="00DA77C3">
      <w:pPr>
        <w:divId w:val="564998662"/>
        <w:rPr>
          <w:rFonts w:eastAsia="Times New Roman"/>
        </w:rPr>
      </w:pPr>
      <w:r>
        <w:rPr>
          <w:rFonts w:ascii="Arial" w:eastAsia="Times New Roman" w:hAnsi="Arial" w:cs="Arial"/>
          <w:color w:val="000000"/>
          <w:sz w:val="20"/>
          <w:szCs w:val="20"/>
        </w:rPr>
        <w:t>Our earnings, cash flows and other comprehensive</w:t>
      </w:r>
      <w:r>
        <w:rPr>
          <w:rFonts w:ascii="Arial" w:eastAsia="Times New Roman" w:hAnsi="Arial" w:cs="Arial"/>
          <w:color w:val="000000"/>
          <w:sz w:val="20"/>
          <w:szCs w:val="20"/>
        </w:rPr>
        <w:t xml:space="preserve"> income (OCI) are subject to movements in foreign exchange rates, interest rates, commodity prices and our share price.</w:t>
      </w:r>
    </w:p>
    <w:p w:rsidR="00000000" w:rsidRDefault="00DA77C3">
      <w:pPr>
        <w:divId w:val="863053319"/>
        <w:rPr>
          <w:rFonts w:eastAsia="Times New Roman"/>
        </w:rPr>
      </w:pPr>
    </w:p>
    <w:p w:rsidR="00000000" w:rsidRDefault="00DA77C3">
      <w:pPr>
        <w:divId w:val="2136410996"/>
        <w:rPr>
          <w:rFonts w:eastAsia="Times New Roman"/>
        </w:rPr>
      </w:pPr>
      <w:r>
        <w:rPr>
          <w:rFonts w:ascii="Arial" w:eastAsia="Times New Roman" w:hAnsi="Arial" w:cs="Arial"/>
          <w:color w:val="000000"/>
          <w:sz w:val="20"/>
          <w:szCs w:val="20"/>
        </w:rPr>
        <w:t xml:space="preserve">The following summarizes the types of market risks to which we are exposed and the risk management instruments used to mitigate them. </w:t>
      </w:r>
      <w:r>
        <w:rPr>
          <w:rFonts w:ascii="Arial" w:eastAsia="Times New Roman" w:hAnsi="Arial" w:cs="Arial"/>
          <w:color w:val="000000"/>
          <w:sz w:val="20"/>
          <w:szCs w:val="20"/>
        </w:rPr>
        <w:t xml:space="preserve">We use a combination of qualifying and non-qualifying derivative instruments to manage the risks noted below. </w:t>
      </w:r>
    </w:p>
    <w:p w:rsidR="00000000" w:rsidRDefault="00DA77C3">
      <w:pPr>
        <w:divId w:val="1812791796"/>
        <w:rPr>
          <w:rFonts w:eastAsia="Times New Roman"/>
        </w:rPr>
      </w:pPr>
      <w:r>
        <w:rPr>
          <w:rFonts w:ascii="Arial" w:eastAsia="Times New Roman" w:hAnsi="Arial" w:cs="Arial"/>
          <w:color w:val="000000"/>
          <w:sz w:val="20"/>
          <w:szCs w:val="20"/>
        </w:rPr>
        <w:t> </w:t>
      </w:r>
    </w:p>
    <w:p w:rsidR="00000000" w:rsidRDefault="00DA77C3">
      <w:pPr>
        <w:divId w:val="80176920"/>
        <w:rPr>
          <w:rFonts w:eastAsia="Times New Roman"/>
        </w:rPr>
      </w:pPr>
      <w:r>
        <w:rPr>
          <w:rFonts w:ascii="Arial" w:eastAsia="Times New Roman" w:hAnsi="Arial" w:cs="Arial"/>
          <w:b/>
          <w:bCs/>
          <w:color w:val="000000"/>
          <w:sz w:val="20"/>
          <w:szCs w:val="20"/>
        </w:rPr>
        <w:t>Foreign Exchange Risk</w:t>
      </w:r>
    </w:p>
    <w:p w:rsidR="00000000" w:rsidRDefault="00DA77C3">
      <w:pPr>
        <w:divId w:val="710226578"/>
        <w:rPr>
          <w:rFonts w:eastAsia="Times New Roman"/>
        </w:rPr>
      </w:pPr>
      <w:r>
        <w:rPr>
          <w:rFonts w:ascii="Arial" w:eastAsia="Times New Roman" w:hAnsi="Arial" w:cs="Arial"/>
          <w:color w:val="000000"/>
          <w:sz w:val="20"/>
          <w:szCs w:val="20"/>
        </w:rPr>
        <w:t>We generate certain revenues, incur expenses and hold a number of investments and subsidiaries that are denominated in cu</w:t>
      </w:r>
      <w:r>
        <w:rPr>
          <w:rFonts w:ascii="Arial" w:eastAsia="Times New Roman" w:hAnsi="Arial" w:cs="Arial"/>
          <w:color w:val="000000"/>
          <w:sz w:val="20"/>
          <w:szCs w:val="20"/>
        </w:rPr>
        <w:t>rrencies other than Canadian dollars. As a result, our earnings, cash flows and OCI are exposed to fluctuations resulting from foreign exchange rate variability.</w:t>
      </w:r>
    </w:p>
    <w:p w:rsidR="00000000" w:rsidRDefault="00DA77C3">
      <w:pPr>
        <w:divId w:val="686441391"/>
        <w:rPr>
          <w:rFonts w:eastAsia="Times New Roman"/>
        </w:rPr>
      </w:pPr>
      <w:r>
        <w:rPr>
          <w:rFonts w:ascii="Arial" w:eastAsia="Times New Roman" w:hAnsi="Arial" w:cs="Arial"/>
          <w:color w:val="000000"/>
          <w:sz w:val="20"/>
          <w:szCs w:val="20"/>
        </w:rPr>
        <w:t> </w:t>
      </w:r>
    </w:p>
    <w:p w:rsidR="00000000" w:rsidRDefault="00DA77C3">
      <w:pPr>
        <w:divId w:val="822159091"/>
        <w:rPr>
          <w:rFonts w:eastAsia="Times New Roman"/>
        </w:rPr>
      </w:pPr>
      <w:r>
        <w:rPr>
          <w:rFonts w:ascii="Arial" w:eastAsia="Times New Roman" w:hAnsi="Arial" w:cs="Arial"/>
          <w:color w:val="000000"/>
          <w:sz w:val="20"/>
          <w:szCs w:val="20"/>
        </w:rPr>
        <w:t>We employ financial derivative instruments to hedge foreign currency denominated earnings ex</w:t>
      </w:r>
      <w:r>
        <w:rPr>
          <w:rFonts w:ascii="Arial" w:eastAsia="Times New Roman" w:hAnsi="Arial" w:cs="Arial"/>
          <w:color w:val="000000"/>
          <w:sz w:val="20"/>
          <w:szCs w:val="20"/>
        </w:rPr>
        <w:t>posure. A combination of qualifying and non-qualifying derivative instruments is used to hedge anticipated foreign currency denominated revenues and expenses and to manage variability in cash flows. We hedge certain net investments in US dollar denominated</w:t>
      </w:r>
      <w:r>
        <w:rPr>
          <w:rFonts w:ascii="Arial" w:eastAsia="Times New Roman" w:hAnsi="Arial" w:cs="Arial"/>
          <w:color w:val="000000"/>
          <w:sz w:val="20"/>
          <w:szCs w:val="20"/>
        </w:rPr>
        <w:t xml:space="preserve"> investments and subsidiaries using foreign currency derivatives and US dollar denominated debt.</w:t>
      </w:r>
    </w:p>
    <w:p w:rsidR="00000000" w:rsidRDefault="00DA77C3">
      <w:pPr>
        <w:divId w:val="1197503989"/>
        <w:rPr>
          <w:rFonts w:eastAsia="Times New Roman"/>
        </w:rPr>
      </w:pPr>
      <w:r>
        <w:rPr>
          <w:rFonts w:ascii="Arial" w:eastAsia="Times New Roman" w:hAnsi="Arial" w:cs="Arial"/>
          <w:color w:val="000000"/>
          <w:sz w:val="20"/>
          <w:szCs w:val="20"/>
        </w:rPr>
        <w:t> </w:t>
      </w:r>
    </w:p>
    <w:p w:rsidR="00000000" w:rsidRDefault="00DA77C3">
      <w:pPr>
        <w:divId w:val="1880824629"/>
        <w:rPr>
          <w:rFonts w:eastAsia="Times New Roman"/>
        </w:rPr>
      </w:pPr>
      <w:r>
        <w:rPr>
          <w:rFonts w:ascii="Arial" w:eastAsia="Times New Roman" w:hAnsi="Arial" w:cs="Arial"/>
          <w:b/>
          <w:bCs/>
          <w:color w:val="000000"/>
          <w:sz w:val="20"/>
          <w:szCs w:val="20"/>
        </w:rPr>
        <w:t>Interest Rate Risk</w:t>
      </w:r>
    </w:p>
    <w:p w:rsidR="00000000" w:rsidRDefault="00DA77C3">
      <w:pPr>
        <w:divId w:val="1329553935"/>
        <w:rPr>
          <w:rFonts w:eastAsia="Times New Roman"/>
        </w:rPr>
      </w:pPr>
      <w:r>
        <w:rPr>
          <w:rFonts w:ascii="Arial" w:eastAsia="Times New Roman" w:hAnsi="Arial" w:cs="Arial"/>
          <w:color w:val="000000"/>
          <w:sz w:val="20"/>
          <w:szCs w:val="20"/>
        </w:rPr>
        <w:t>Our earnings and cash flows are exposed to short-term interest rate variability due to the regular repricing of our variable rate debt, pr</w:t>
      </w:r>
      <w:r>
        <w:rPr>
          <w:rFonts w:ascii="Arial" w:eastAsia="Times New Roman" w:hAnsi="Arial" w:cs="Arial"/>
          <w:color w:val="000000"/>
          <w:sz w:val="20"/>
          <w:szCs w:val="20"/>
        </w:rPr>
        <w:t>imarily commercial paper. We monitor our debt portfolio mix of fixed and variable rate debt instruments to manage a consolidated portfolio of floating rate debt within the Board of Directors approved policy limit of a maximum of 30% of floating rate debt a</w:t>
      </w:r>
      <w:r>
        <w:rPr>
          <w:rFonts w:ascii="Arial" w:eastAsia="Times New Roman" w:hAnsi="Arial" w:cs="Arial"/>
          <w:color w:val="000000"/>
          <w:sz w:val="20"/>
          <w:szCs w:val="20"/>
        </w:rPr>
        <w:t>s a percentage of total debt outstanding. We primarily use qualifying derivative instruments to manage interest rate risk. Pay fixed-receive floating interest rate swaps may be used to hedge against the effect of future interest rate movements. We have imp</w:t>
      </w:r>
      <w:r>
        <w:rPr>
          <w:rFonts w:ascii="Arial" w:eastAsia="Times New Roman" w:hAnsi="Arial" w:cs="Arial"/>
          <w:color w:val="000000"/>
          <w:sz w:val="20"/>
          <w:szCs w:val="20"/>
        </w:rPr>
        <w:t xml:space="preserve">lemented a program to significantly mitigate the impact of short-term interest rate volatility on interest expense via execution of floating to fixed interest rate swaps with an average swap rate of 3%. </w:t>
      </w:r>
    </w:p>
    <w:p w:rsidR="00000000" w:rsidRDefault="00DA77C3">
      <w:pPr>
        <w:divId w:val="2070495193"/>
        <w:rPr>
          <w:rFonts w:eastAsia="Times New Roman"/>
        </w:rPr>
      </w:pPr>
    </w:p>
    <w:p w:rsidR="00000000" w:rsidRDefault="00DA77C3">
      <w:pPr>
        <w:divId w:val="359428744"/>
        <w:rPr>
          <w:rFonts w:eastAsia="Times New Roman"/>
        </w:rPr>
      </w:pPr>
      <w:r>
        <w:rPr>
          <w:rFonts w:ascii="Arial" w:eastAsia="Times New Roman" w:hAnsi="Arial" w:cs="Arial"/>
          <w:color w:val="000000"/>
          <w:sz w:val="20"/>
          <w:szCs w:val="20"/>
        </w:rPr>
        <w:t>We are exposed to changes in the fair value of fix</w:t>
      </w:r>
      <w:r>
        <w:rPr>
          <w:rFonts w:ascii="Arial" w:eastAsia="Times New Roman" w:hAnsi="Arial" w:cs="Arial"/>
          <w:color w:val="000000"/>
          <w:sz w:val="20"/>
          <w:szCs w:val="20"/>
        </w:rPr>
        <w:t>ed rate debt that arise as a result of changes in market interest rates. Pay floating-receive fixed interest rate swaps are used, when applicable, to hedge against future changes to the fair value of fixed rate debt which mitigates the impact of fluctuatio</w:t>
      </w:r>
      <w:r>
        <w:rPr>
          <w:rFonts w:ascii="Arial" w:eastAsia="Times New Roman" w:hAnsi="Arial" w:cs="Arial"/>
          <w:color w:val="000000"/>
          <w:sz w:val="20"/>
          <w:szCs w:val="20"/>
        </w:rPr>
        <w:t xml:space="preserve">ns in fair value via execution of fixed to floating interest rate swaps. As at December 31, 2020, we do not have any pay floating-receive fixed interest rate swaps outstanding. </w:t>
      </w:r>
    </w:p>
    <w:p w:rsidR="00000000" w:rsidRDefault="00DA77C3">
      <w:pPr>
        <w:divId w:val="1855998574"/>
        <w:rPr>
          <w:rFonts w:eastAsia="Times New Roman"/>
        </w:rPr>
      </w:pPr>
    </w:p>
    <w:p w:rsidR="00000000" w:rsidRDefault="00DA77C3">
      <w:pPr>
        <w:divId w:val="2005160769"/>
        <w:rPr>
          <w:rFonts w:eastAsia="Times New Roman"/>
        </w:rPr>
      </w:pPr>
      <w:r>
        <w:rPr>
          <w:rFonts w:ascii="Arial" w:eastAsia="Times New Roman" w:hAnsi="Arial" w:cs="Arial"/>
          <w:color w:val="000000"/>
          <w:sz w:val="20"/>
          <w:szCs w:val="20"/>
        </w:rPr>
        <w:t>Our earnings and cash flows are also exposed to variability in longer term i</w:t>
      </w:r>
      <w:r>
        <w:rPr>
          <w:rFonts w:ascii="Arial" w:eastAsia="Times New Roman" w:hAnsi="Arial" w:cs="Arial"/>
          <w:color w:val="000000"/>
          <w:sz w:val="20"/>
          <w:szCs w:val="20"/>
        </w:rPr>
        <w:t>nterest rates ahead of anticipated fixed rate term debt issuances. Forward starting interest rate swaps are used to hedge against the effect of future interest rate movements. We have established a program within some of our subsidiaries to mitigate our ex</w:t>
      </w:r>
      <w:r>
        <w:rPr>
          <w:rFonts w:ascii="Arial" w:eastAsia="Times New Roman" w:hAnsi="Arial" w:cs="Arial"/>
          <w:color w:val="000000"/>
          <w:sz w:val="20"/>
          <w:szCs w:val="20"/>
        </w:rPr>
        <w:t>posure to long-term interest rate variability on select forecast term debt issuances via execution of floating to fixed interest rate swaps with an average swap rate of 2.3%.</w:t>
      </w:r>
    </w:p>
    <w:p w:rsidR="00000000" w:rsidRDefault="00DA77C3">
      <w:pPr>
        <w:divId w:val="331107757"/>
        <w:rPr>
          <w:rFonts w:eastAsia="Times New Roman"/>
        </w:rPr>
      </w:pPr>
      <w:r>
        <w:rPr>
          <w:rFonts w:ascii="Arial" w:eastAsia="Times New Roman" w:hAnsi="Arial" w:cs="Arial"/>
          <w:color w:val="000000"/>
          <w:sz w:val="20"/>
          <w:szCs w:val="20"/>
        </w:rPr>
        <w:t> </w:t>
      </w:r>
    </w:p>
    <w:p w:rsidR="00000000" w:rsidRDefault="00DA77C3">
      <w:pPr>
        <w:divId w:val="40446864"/>
        <w:rPr>
          <w:rFonts w:eastAsia="Times New Roman"/>
        </w:rPr>
      </w:pPr>
      <w:r>
        <w:rPr>
          <w:rFonts w:ascii="Arial" w:eastAsia="Times New Roman" w:hAnsi="Arial" w:cs="Arial"/>
          <w:b/>
          <w:bCs/>
          <w:color w:val="000000"/>
          <w:sz w:val="20"/>
          <w:szCs w:val="20"/>
        </w:rPr>
        <w:t>Commodity Price Risk</w:t>
      </w:r>
    </w:p>
    <w:p w:rsidR="00000000" w:rsidRDefault="00DA77C3">
      <w:pPr>
        <w:divId w:val="1453938793"/>
        <w:rPr>
          <w:rFonts w:eastAsia="Times New Roman"/>
        </w:rPr>
      </w:pPr>
      <w:r>
        <w:rPr>
          <w:rFonts w:ascii="Arial" w:eastAsia="Times New Roman" w:hAnsi="Arial" w:cs="Arial"/>
          <w:color w:val="000000"/>
          <w:sz w:val="20"/>
          <w:szCs w:val="20"/>
        </w:rPr>
        <w:t>Our earnings and cash flows are exposed to changes in commodity prices as a result of our ownership interests in certain assets and investments, as well as through the activities of our energy services subsidiaries. These commodities include natural gas, c</w:t>
      </w:r>
      <w:r>
        <w:rPr>
          <w:rFonts w:ascii="Arial" w:eastAsia="Times New Roman" w:hAnsi="Arial" w:cs="Arial"/>
          <w:color w:val="000000"/>
          <w:sz w:val="20"/>
          <w:szCs w:val="20"/>
        </w:rPr>
        <w:t>rude oil, power and NGL. We employ financial and physical derivative instruments to fix a portion of the variable price exposures that arise from physical transactions involving these commodities. We use primarily non-qualifying derivative instruments to m</w:t>
      </w:r>
      <w:r>
        <w:rPr>
          <w:rFonts w:ascii="Arial" w:eastAsia="Times New Roman" w:hAnsi="Arial" w:cs="Arial"/>
          <w:color w:val="000000"/>
          <w:sz w:val="20"/>
          <w:szCs w:val="20"/>
        </w:rPr>
        <w:t>anage commodity price risk.</w:t>
      </w:r>
    </w:p>
    <w:p w:rsidR="00000000" w:rsidRDefault="00DA77C3">
      <w:pPr>
        <w:divId w:val="1464227546"/>
        <w:rPr>
          <w:rFonts w:eastAsia="Times New Roman"/>
        </w:rPr>
      </w:pPr>
      <w:r>
        <w:rPr>
          <w:rFonts w:ascii="Arial" w:eastAsia="Times New Roman" w:hAnsi="Arial" w:cs="Arial"/>
          <w:color w:val="000000"/>
          <w:sz w:val="20"/>
          <w:szCs w:val="20"/>
        </w:rPr>
        <w:t> </w:t>
      </w:r>
    </w:p>
    <w:p w:rsidR="00000000" w:rsidRDefault="00DA77C3">
      <w:pPr>
        <w:jc w:val="center"/>
        <w:divId w:val="95828040"/>
        <w:rPr>
          <w:rFonts w:eastAsia="Times New Roman"/>
        </w:rPr>
      </w:pPr>
      <w:r>
        <w:rPr>
          <w:rFonts w:ascii="Arial" w:eastAsia="Times New Roman" w:hAnsi="Arial" w:cs="Arial"/>
          <w:color w:val="000000"/>
          <w:sz w:val="20"/>
          <w:szCs w:val="20"/>
        </w:rPr>
        <w:t>98</w:t>
      </w:r>
    </w:p>
    <w:p w:rsidR="00000000" w:rsidRDefault="00DA77C3">
      <w:pPr>
        <w:rPr>
          <w:rFonts w:eastAsia="Times New Roman"/>
        </w:rPr>
      </w:pPr>
      <w:r>
        <w:rPr>
          <w:rFonts w:eastAsia="Times New Roman"/>
        </w:rPr>
        <w:pict>
          <v:rect id="_x0000_i1132" style="width:0;height:1.5pt" o:hralign="center" o:hrstd="t" o:hr="t" fillcolor="#a0a0a0" stroked="f"/>
        </w:pict>
      </w:r>
    </w:p>
    <w:p w:rsidR="00000000" w:rsidRDefault="00DA77C3">
      <w:pPr>
        <w:jc w:val="center"/>
        <w:divId w:val="536046537"/>
        <w:rPr>
          <w:rFonts w:eastAsia="Times New Roman"/>
        </w:rPr>
      </w:pPr>
    </w:p>
    <w:p w:rsidR="00000000" w:rsidRDefault="00DA77C3">
      <w:pPr>
        <w:divId w:val="644241022"/>
        <w:rPr>
          <w:rFonts w:eastAsia="Times New Roman"/>
        </w:rPr>
      </w:pPr>
      <w:r>
        <w:rPr>
          <w:rFonts w:ascii="Arial" w:eastAsia="Times New Roman" w:hAnsi="Arial" w:cs="Arial"/>
          <w:b/>
          <w:bCs/>
          <w:color w:val="000000"/>
          <w:sz w:val="20"/>
          <w:szCs w:val="20"/>
        </w:rPr>
        <w:t>Equity Price Risk</w:t>
      </w:r>
    </w:p>
    <w:p w:rsidR="00000000" w:rsidRDefault="00DA77C3">
      <w:pPr>
        <w:divId w:val="1352026987"/>
        <w:rPr>
          <w:rFonts w:eastAsia="Times New Roman"/>
        </w:rPr>
      </w:pPr>
      <w:r>
        <w:rPr>
          <w:rFonts w:ascii="Arial" w:eastAsia="Times New Roman" w:hAnsi="Arial" w:cs="Arial"/>
          <w:color w:val="000000"/>
          <w:sz w:val="20"/>
          <w:szCs w:val="20"/>
        </w:rPr>
        <w:t>Equity price risk is the risk of earnings fluctuations due to changes in our share price. We have exposure to our own common share price through the issuance of vario</w:t>
      </w:r>
      <w:r>
        <w:rPr>
          <w:rFonts w:ascii="Arial" w:eastAsia="Times New Roman" w:hAnsi="Arial" w:cs="Arial"/>
          <w:color w:val="000000"/>
          <w:sz w:val="20"/>
          <w:szCs w:val="20"/>
        </w:rPr>
        <w:t>us forms of stock-based compensation, which affect earnings through revaluation of the outstanding units every period. We use equity derivatives to manage the earnings volatility derived from one form of stock-based compensation, restricted share units. We</w:t>
      </w:r>
      <w:r>
        <w:rPr>
          <w:rFonts w:ascii="Arial" w:eastAsia="Times New Roman" w:hAnsi="Arial" w:cs="Arial"/>
          <w:color w:val="000000"/>
          <w:sz w:val="20"/>
          <w:szCs w:val="20"/>
        </w:rPr>
        <w:t xml:space="preserve"> use a combination of qualifying and non-qualifying derivative instruments to manage equity price risk. </w:t>
      </w:r>
    </w:p>
    <w:p w:rsidR="00000000" w:rsidRDefault="00DA77C3">
      <w:pPr>
        <w:divId w:val="1668554225"/>
        <w:rPr>
          <w:rFonts w:eastAsia="Times New Roman"/>
        </w:rPr>
      </w:pPr>
    </w:p>
    <w:p w:rsidR="00000000" w:rsidRDefault="00DA77C3">
      <w:pPr>
        <w:divId w:val="697852987"/>
        <w:rPr>
          <w:rFonts w:eastAsia="Times New Roman"/>
        </w:rPr>
      </w:pPr>
      <w:r>
        <w:rPr>
          <w:rFonts w:ascii="Arial" w:eastAsia="Times New Roman" w:hAnsi="Arial" w:cs="Arial"/>
          <w:b/>
          <w:bCs/>
          <w:color w:val="000000"/>
          <w:sz w:val="20"/>
          <w:szCs w:val="20"/>
        </w:rPr>
        <w:t>COVID-19 PANDEMIC RISK</w:t>
      </w:r>
    </w:p>
    <w:p w:rsidR="00000000" w:rsidRDefault="00DA77C3">
      <w:pPr>
        <w:divId w:val="1441224927"/>
        <w:rPr>
          <w:rFonts w:eastAsia="Times New Roman"/>
        </w:rPr>
      </w:pPr>
      <w:r>
        <w:rPr>
          <w:rFonts w:ascii="Arial" w:eastAsia="Times New Roman" w:hAnsi="Arial" w:cs="Arial"/>
          <w:color w:val="000000"/>
          <w:sz w:val="20"/>
          <w:szCs w:val="20"/>
        </w:rPr>
        <w:t>The spread of the COVID-19 pandemic has caused significant volatility in Canada, the US and international markets. While we ha</w:t>
      </w:r>
      <w:r>
        <w:rPr>
          <w:rFonts w:ascii="Arial" w:eastAsia="Times New Roman" w:hAnsi="Arial" w:cs="Arial"/>
          <w:color w:val="000000"/>
          <w:sz w:val="20"/>
          <w:szCs w:val="20"/>
        </w:rPr>
        <w:t xml:space="preserve">ve taken proactive measures to deliver energy safely and reliably during this pandemic, given the ongoing dynamic nature of the circumstances surrounding COVID-19, the impact of this pandemic on our business remains uncertain. </w:t>
      </w:r>
    </w:p>
    <w:p w:rsidR="00000000" w:rsidRDefault="00DA77C3">
      <w:pPr>
        <w:divId w:val="66807792"/>
        <w:rPr>
          <w:rFonts w:eastAsia="Times New Roman"/>
        </w:rPr>
      </w:pPr>
    </w:p>
    <w:p w:rsidR="00000000" w:rsidRDefault="00DA77C3">
      <w:pPr>
        <w:divId w:val="110367621"/>
        <w:rPr>
          <w:rFonts w:eastAsia="Times New Roman"/>
        </w:rPr>
      </w:pPr>
      <w:r>
        <w:rPr>
          <w:rFonts w:ascii="Arial" w:eastAsia="Times New Roman" w:hAnsi="Arial" w:cs="Arial"/>
          <w:b/>
          <w:bCs/>
          <w:color w:val="000000"/>
          <w:sz w:val="20"/>
          <w:szCs w:val="20"/>
        </w:rPr>
        <w:t>Market Risk Management</w:t>
      </w:r>
    </w:p>
    <w:p w:rsidR="00000000" w:rsidRDefault="00DA77C3">
      <w:pPr>
        <w:divId w:val="1783265262"/>
        <w:rPr>
          <w:rFonts w:eastAsia="Times New Roman"/>
        </w:rPr>
      </w:pPr>
      <w:r>
        <w:rPr>
          <w:rFonts w:ascii="Arial" w:eastAsia="Times New Roman" w:hAnsi="Arial" w:cs="Arial"/>
          <w:color w:val="000000"/>
          <w:sz w:val="20"/>
          <w:szCs w:val="20"/>
        </w:rPr>
        <w:t xml:space="preserve">We </w:t>
      </w:r>
      <w:r>
        <w:rPr>
          <w:rFonts w:ascii="Arial" w:eastAsia="Times New Roman" w:hAnsi="Arial" w:cs="Arial"/>
          <w:color w:val="000000"/>
          <w:sz w:val="20"/>
          <w:szCs w:val="20"/>
        </w:rPr>
        <w:t>have a Risk Policy to minimize the likelihood that adverse cash flow impacts arising from movements in market prices will exceed a defined risk tolerance. We identify and measure all material market risks including commodity price risks, interest rate risk</w:t>
      </w:r>
      <w:r>
        <w:rPr>
          <w:rFonts w:ascii="Arial" w:eastAsia="Times New Roman" w:hAnsi="Arial" w:cs="Arial"/>
          <w:color w:val="000000"/>
          <w:sz w:val="20"/>
          <w:szCs w:val="20"/>
        </w:rPr>
        <w:t xml:space="preserve">s, foreign exchange risk and equity price risk using a standardized measurement methodology. Our market risk metric consolidates the exposure after accounting for the impact of offsetting risks and limits the consolidated cash flow volatility arising from </w:t>
      </w:r>
      <w:r>
        <w:rPr>
          <w:rFonts w:ascii="Arial" w:eastAsia="Times New Roman" w:hAnsi="Arial" w:cs="Arial"/>
          <w:color w:val="000000"/>
          <w:sz w:val="20"/>
          <w:szCs w:val="20"/>
        </w:rPr>
        <w:t xml:space="preserve">market related risks to an acceptable approved risk tolerance threshold. Our market risk metric is Cash Flow at Risk (CFaR). </w:t>
      </w:r>
    </w:p>
    <w:p w:rsidR="00000000" w:rsidRDefault="00DA77C3">
      <w:pPr>
        <w:divId w:val="219218600"/>
        <w:rPr>
          <w:rFonts w:eastAsia="Times New Roman"/>
        </w:rPr>
      </w:pPr>
    </w:p>
    <w:p w:rsidR="00000000" w:rsidRDefault="00DA77C3">
      <w:pPr>
        <w:divId w:val="1918439683"/>
        <w:rPr>
          <w:rFonts w:eastAsia="Times New Roman"/>
        </w:rPr>
      </w:pPr>
      <w:r>
        <w:rPr>
          <w:rFonts w:ascii="Arial" w:eastAsia="Times New Roman" w:hAnsi="Arial" w:cs="Arial"/>
          <w:color w:val="000000"/>
          <w:sz w:val="20"/>
          <w:szCs w:val="20"/>
        </w:rPr>
        <w:t>CFaR is a statistically derived measurement used to measure the maximum cash flow loss that could potentially result from advers</w:t>
      </w:r>
      <w:r>
        <w:rPr>
          <w:rFonts w:ascii="Arial" w:eastAsia="Times New Roman" w:hAnsi="Arial" w:cs="Arial"/>
          <w:color w:val="000000"/>
          <w:sz w:val="20"/>
          <w:szCs w:val="20"/>
        </w:rPr>
        <w:t>e market price movements over a one month holding period for price sensitive non-derivative exposures and for derivative instruments we hold or issue as recorded on the Consolidated Statements of Financial Position as at December 31, 2020. CFaR assumes tha</w:t>
      </w:r>
      <w:r>
        <w:rPr>
          <w:rFonts w:ascii="Arial" w:eastAsia="Times New Roman" w:hAnsi="Arial" w:cs="Arial"/>
          <w:color w:val="000000"/>
          <w:sz w:val="20"/>
          <w:szCs w:val="20"/>
        </w:rPr>
        <w:t>t no further mitigating actions are taken to hedge or otherwise minimize exposures and the selection of a one month holding period reflects the mix of price risk sensitive assets at Enbridge. As a practical matter, a large portion of Enbridge’s exposure co</w:t>
      </w:r>
      <w:r>
        <w:rPr>
          <w:rFonts w:ascii="Arial" w:eastAsia="Times New Roman" w:hAnsi="Arial" w:cs="Arial"/>
          <w:color w:val="000000"/>
          <w:sz w:val="20"/>
          <w:szCs w:val="20"/>
        </w:rPr>
        <w:t>uld be hedged or unwound in a much shorter period if required to mitigate the risks.</w:t>
      </w:r>
    </w:p>
    <w:p w:rsidR="00000000" w:rsidRDefault="00DA77C3">
      <w:pPr>
        <w:divId w:val="435058574"/>
        <w:rPr>
          <w:rFonts w:eastAsia="Times New Roman"/>
        </w:rPr>
      </w:pPr>
    </w:p>
    <w:p w:rsidR="00000000" w:rsidRDefault="00DA77C3">
      <w:pPr>
        <w:divId w:val="959459432"/>
        <w:rPr>
          <w:rFonts w:eastAsia="Times New Roman"/>
        </w:rPr>
      </w:pPr>
      <w:r>
        <w:rPr>
          <w:rFonts w:ascii="Arial" w:eastAsia="Times New Roman" w:hAnsi="Arial" w:cs="Arial"/>
          <w:color w:val="000000"/>
          <w:sz w:val="20"/>
          <w:szCs w:val="20"/>
        </w:rPr>
        <w:t>The consolidated CFaR policy limit for Enbridge is 3.5% of its forward 12 month normalized cash flow. At December 31, 2020 and 2019 CFaR was $128 million and $113 millio</w:t>
      </w:r>
      <w:r>
        <w:rPr>
          <w:rFonts w:ascii="Arial" w:eastAsia="Times New Roman" w:hAnsi="Arial" w:cs="Arial"/>
          <w:color w:val="000000"/>
          <w:sz w:val="20"/>
          <w:szCs w:val="20"/>
        </w:rPr>
        <w:t>n or 1.2% and 1.2%, respectively, of estimated 12 month forward normalized cash flow.</w:t>
      </w:r>
    </w:p>
    <w:p w:rsidR="00000000" w:rsidRDefault="00DA77C3">
      <w:pPr>
        <w:divId w:val="426846539"/>
        <w:rPr>
          <w:rFonts w:eastAsia="Times New Roman"/>
        </w:rPr>
      </w:pPr>
    </w:p>
    <w:p w:rsidR="00000000" w:rsidRDefault="00DA77C3">
      <w:pPr>
        <w:divId w:val="778992001"/>
        <w:rPr>
          <w:rFonts w:eastAsia="Times New Roman"/>
        </w:rPr>
      </w:pPr>
      <w:r>
        <w:rPr>
          <w:rFonts w:ascii="Arial" w:eastAsia="Times New Roman" w:hAnsi="Arial" w:cs="Arial"/>
          <w:b/>
          <w:bCs/>
          <w:color w:val="000000"/>
          <w:sz w:val="20"/>
          <w:szCs w:val="20"/>
        </w:rPr>
        <w:t xml:space="preserve">LIQUIDITY RISK </w:t>
      </w:r>
    </w:p>
    <w:p w:rsidR="00000000" w:rsidRDefault="00DA77C3">
      <w:pPr>
        <w:divId w:val="1933857100"/>
        <w:rPr>
          <w:rFonts w:eastAsia="Times New Roman"/>
        </w:rPr>
      </w:pPr>
      <w:r>
        <w:rPr>
          <w:rFonts w:ascii="Arial" w:eastAsia="Times New Roman" w:hAnsi="Arial" w:cs="Arial"/>
          <w:color w:val="000000"/>
          <w:sz w:val="20"/>
          <w:szCs w:val="20"/>
        </w:rPr>
        <w:t xml:space="preserve">Liquidity risk is the risk that we will not be able to meet our financial obligations, including commitments and guarantees, as they become due. In order to mitigate this risk, we forecast cash requirements over a 12 month rolling time period to determine </w:t>
      </w:r>
      <w:r>
        <w:rPr>
          <w:rFonts w:ascii="Arial" w:eastAsia="Times New Roman" w:hAnsi="Arial" w:cs="Arial"/>
          <w:color w:val="000000"/>
          <w:sz w:val="20"/>
          <w:szCs w:val="20"/>
        </w:rPr>
        <w:t xml:space="preserve">whether sufficient funds will be available and maintain substantial capacity under our committed bank lines of credit to address any contingencies. Our primary sources of liquidity and capital resources are funds generated from operations, the issuance of </w:t>
      </w:r>
      <w:r>
        <w:rPr>
          <w:rFonts w:ascii="Arial" w:eastAsia="Times New Roman" w:hAnsi="Arial" w:cs="Arial"/>
          <w:color w:val="000000"/>
          <w:sz w:val="20"/>
          <w:szCs w:val="20"/>
        </w:rPr>
        <w:t>commercial paper and draws under committed credit facilities and long-term debt, which includes debentures and medium-term notes. We also maintain current shelf prospectuses with securities regulators which enables ready access to either the Canadian or US</w:t>
      </w:r>
      <w:r>
        <w:rPr>
          <w:rFonts w:ascii="Arial" w:eastAsia="Times New Roman" w:hAnsi="Arial" w:cs="Arial"/>
          <w:color w:val="000000"/>
          <w:sz w:val="20"/>
          <w:szCs w:val="20"/>
        </w:rPr>
        <w:t xml:space="preserve"> public capital markets, subject to market conditions. In addition, we maintain sufficient liquidity through committed credit facilities with a diversified group of banks and institutions which, if necessary, enables us to fund all anticipated requirements</w:t>
      </w:r>
      <w:r>
        <w:rPr>
          <w:rFonts w:ascii="Arial" w:eastAsia="Times New Roman" w:hAnsi="Arial" w:cs="Arial"/>
          <w:color w:val="000000"/>
          <w:sz w:val="20"/>
          <w:szCs w:val="20"/>
        </w:rPr>
        <w:t xml:space="preserve"> for approximately one year without accessing the capital markets. We are in compliance with all the terms and conditions of our committed credit facility agreements and term debt indentures as at December 31, 2020. As a result, all credit facilities are a</w:t>
      </w:r>
      <w:r>
        <w:rPr>
          <w:rFonts w:ascii="Arial" w:eastAsia="Times New Roman" w:hAnsi="Arial" w:cs="Arial"/>
          <w:color w:val="000000"/>
          <w:sz w:val="20"/>
          <w:szCs w:val="20"/>
        </w:rPr>
        <w:t>vailable to us and the banks are obligated to fund and have been funding us under the terms of the facilities.</w:t>
      </w:r>
    </w:p>
    <w:p w:rsidR="00000000" w:rsidRDefault="00DA77C3">
      <w:pPr>
        <w:divId w:val="1720742981"/>
        <w:rPr>
          <w:rFonts w:eastAsia="Times New Roman"/>
        </w:rPr>
      </w:pPr>
      <w:r>
        <w:rPr>
          <w:rFonts w:ascii="Arial" w:eastAsia="Times New Roman" w:hAnsi="Arial" w:cs="Arial"/>
          <w:color w:val="000000"/>
          <w:sz w:val="20"/>
          <w:szCs w:val="20"/>
        </w:rPr>
        <w:t> </w:t>
      </w:r>
    </w:p>
    <w:p w:rsidR="00000000" w:rsidRDefault="00DA77C3">
      <w:pPr>
        <w:jc w:val="center"/>
        <w:divId w:val="735588922"/>
        <w:rPr>
          <w:rFonts w:eastAsia="Times New Roman"/>
        </w:rPr>
      </w:pPr>
      <w:r>
        <w:rPr>
          <w:rFonts w:ascii="Arial" w:eastAsia="Times New Roman" w:hAnsi="Arial" w:cs="Arial"/>
          <w:color w:val="000000"/>
          <w:sz w:val="20"/>
          <w:szCs w:val="20"/>
        </w:rPr>
        <w:t>99</w:t>
      </w:r>
    </w:p>
    <w:p w:rsidR="00000000" w:rsidRDefault="00DA77C3">
      <w:pPr>
        <w:rPr>
          <w:rFonts w:eastAsia="Times New Roman"/>
        </w:rPr>
      </w:pPr>
      <w:r>
        <w:rPr>
          <w:rFonts w:eastAsia="Times New Roman"/>
        </w:rPr>
        <w:pict>
          <v:rect id="_x0000_i1133" style="width:0;height:1.5pt" o:hralign="center" o:hrstd="t" o:hr="t" fillcolor="#a0a0a0" stroked="f"/>
        </w:pict>
      </w:r>
    </w:p>
    <w:p w:rsidR="00000000" w:rsidRDefault="00DA77C3">
      <w:pPr>
        <w:jc w:val="center"/>
        <w:divId w:val="736317272"/>
        <w:rPr>
          <w:rFonts w:eastAsia="Times New Roman"/>
        </w:rPr>
      </w:pPr>
    </w:p>
    <w:p w:rsidR="00000000" w:rsidRDefault="00DA77C3">
      <w:pPr>
        <w:divId w:val="262031666"/>
        <w:rPr>
          <w:rFonts w:eastAsia="Times New Roman"/>
        </w:rPr>
      </w:pPr>
      <w:r>
        <w:rPr>
          <w:rFonts w:ascii="Arial" w:eastAsia="Times New Roman" w:hAnsi="Arial" w:cs="Arial"/>
          <w:b/>
          <w:bCs/>
          <w:color w:val="000000"/>
          <w:sz w:val="20"/>
          <w:szCs w:val="20"/>
        </w:rPr>
        <w:t>CREDIT RISK</w:t>
      </w:r>
    </w:p>
    <w:p w:rsidR="00000000" w:rsidRDefault="00DA77C3">
      <w:pPr>
        <w:divId w:val="272397789"/>
        <w:rPr>
          <w:rFonts w:eastAsia="Times New Roman"/>
        </w:rPr>
      </w:pPr>
      <w:r>
        <w:rPr>
          <w:rFonts w:ascii="Arial" w:eastAsia="Times New Roman" w:hAnsi="Arial" w:cs="Arial"/>
          <w:color w:val="000000"/>
          <w:sz w:val="20"/>
          <w:szCs w:val="20"/>
        </w:rPr>
        <w:t>Entering into derivative instruments may result in exposure to credit risk from the possib</w:t>
      </w:r>
      <w:r>
        <w:rPr>
          <w:rFonts w:ascii="Arial" w:eastAsia="Times New Roman" w:hAnsi="Arial" w:cs="Arial"/>
          <w:color w:val="000000"/>
          <w:sz w:val="20"/>
          <w:szCs w:val="20"/>
        </w:rPr>
        <w:t>ility that a counterparty will default on its contractual obligations. In order to mitigate this risk, we enter into risk management transactions primarily with institutions that possess strong investment grade credit ratings. Credit risk relating to deriv</w:t>
      </w:r>
      <w:r>
        <w:rPr>
          <w:rFonts w:ascii="Arial" w:eastAsia="Times New Roman" w:hAnsi="Arial" w:cs="Arial"/>
          <w:color w:val="000000"/>
          <w:sz w:val="20"/>
          <w:szCs w:val="20"/>
        </w:rPr>
        <w:t>ative counterparties is mitigated through maintenance and monitoring of credit exposure limits and contractual requirements, netting arrangements, and ongoing monitoring of counterparty credit exposure using external credit rating services and other analyt</w:t>
      </w:r>
      <w:r>
        <w:rPr>
          <w:rFonts w:ascii="Arial" w:eastAsia="Times New Roman" w:hAnsi="Arial" w:cs="Arial"/>
          <w:color w:val="000000"/>
          <w:sz w:val="20"/>
          <w:szCs w:val="20"/>
        </w:rPr>
        <w:t>ical tools.</w:t>
      </w:r>
    </w:p>
    <w:p w:rsidR="00000000" w:rsidRDefault="00DA77C3">
      <w:pPr>
        <w:divId w:val="1213300020"/>
        <w:rPr>
          <w:rFonts w:eastAsia="Times New Roman"/>
        </w:rPr>
      </w:pPr>
      <w:r>
        <w:rPr>
          <w:rFonts w:ascii="Arial" w:eastAsia="Times New Roman" w:hAnsi="Arial" w:cs="Arial"/>
          <w:color w:val="000000"/>
          <w:sz w:val="20"/>
          <w:szCs w:val="20"/>
        </w:rPr>
        <w:t> </w:t>
      </w:r>
    </w:p>
    <w:p w:rsidR="00000000" w:rsidRDefault="00DA77C3">
      <w:pPr>
        <w:divId w:val="1326589843"/>
        <w:rPr>
          <w:rFonts w:eastAsia="Times New Roman"/>
        </w:rPr>
      </w:pPr>
      <w:r>
        <w:rPr>
          <w:rFonts w:ascii="Arial" w:eastAsia="Times New Roman" w:hAnsi="Arial" w:cs="Arial"/>
          <w:color w:val="000000"/>
          <w:sz w:val="20"/>
          <w:szCs w:val="20"/>
        </w:rPr>
        <w:t>We generally have a policy of entering into individual International Swaps and Derivatives Association, </w:t>
      </w:r>
      <w:r>
        <w:rPr>
          <w:rFonts w:ascii="Arial" w:eastAsia="Times New Roman" w:hAnsi="Arial" w:cs="Arial"/>
          <w:color w:val="000000"/>
          <w:sz w:val="20"/>
          <w:szCs w:val="20"/>
        </w:rPr>
        <w:t>Inc. agreements, or other similar derivative agreements, with the majority of our financial derivative counterparties. These agreements provide for the net settlement of derivative instruments outstanding with specific counterparties in the event of bankru</w:t>
      </w:r>
      <w:r>
        <w:rPr>
          <w:rFonts w:ascii="Arial" w:eastAsia="Times New Roman" w:hAnsi="Arial" w:cs="Arial"/>
          <w:color w:val="000000"/>
          <w:sz w:val="20"/>
          <w:szCs w:val="20"/>
        </w:rPr>
        <w:t>ptcy or other significant credit events and reduce our credit risk exposure on financial derivative asset positions outstanding with the counterparties in those circumstances</w:t>
      </w:r>
    </w:p>
    <w:p w:rsidR="00000000" w:rsidRDefault="00DA77C3">
      <w:pPr>
        <w:divId w:val="1155334925"/>
        <w:rPr>
          <w:rFonts w:eastAsia="Times New Roman"/>
        </w:rPr>
      </w:pPr>
    </w:p>
    <w:p w:rsidR="00000000" w:rsidRDefault="00DA77C3">
      <w:pPr>
        <w:divId w:val="439690707"/>
        <w:rPr>
          <w:rFonts w:eastAsia="Times New Roman"/>
        </w:rPr>
      </w:pPr>
      <w:r>
        <w:rPr>
          <w:rFonts w:ascii="Arial" w:eastAsia="Times New Roman" w:hAnsi="Arial" w:cs="Arial"/>
          <w:b/>
          <w:bCs/>
          <w:color w:val="000000"/>
          <w:sz w:val="20"/>
          <w:szCs w:val="20"/>
        </w:rPr>
        <w:t>FAIR VALUE MEASUREMENTS</w:t>
      </w:r>
    </w:p>
    <w:p w:rsidR="00000000" w:rsidRDefault="00DA77C3">
      <w:pPr>
        <w:divId w:val="733897589"/>
        <w:rPr>
          <w:rFonts w:eastAsia="Times New Roman"/>
        </w:rPr>
      </w:pPr>
      <w:r>
        <w:rPr>
          <w:rFonts w:ascii="Arial" w:eastAsia="Times New Roman" w:hAnsi="Arial" w:cs="Arial"/>
          <w:color w:val="000000"/>
          <w:sz w:val="20"/>
          <w:szCs w:val="20"/>
        </w:rPr>
        <w:t>Our financial assets and liabilities measured at fair v</w:t>
      </w:r>
      <w:r>
        <w:rPr>
          <w:rFonts w:ascii="Arial" w:eastAsia="Times New Roman" w:hAnsi="Arial" w:cs="Arial"/>
          <w:color w:val="000000"/>
          <w:sz w:val="20"/>
          <w:szCs w:val="20"/>
        </w:rPr>
        <w:t>alue on a recurring basis include derivative instruments. We also disclose the fair value of other financial instruments not measured at fair value. The fair value of financial instruments reflects our best estimates of market value based on generally acce</w:t>
      </w:r>
      <w:r>
        <w:rPr>
          <w:rFonts w:ascii="Arial" w:eastAsia="Times New Roman" w:hAnsi="Arial" w:cs="Arial"/>
          <w:color w:val="000000"/>
          <w:sz w:val="20"/>
          <w:szCs w:val="20"/>
        </w:rPr>
        <w:t>pted valuation techniques or models and is supported by observable market prices and rates. When such values are not available, we use discounted cash flow analysis from applicable yield curves based on observable market inputs to estimate fair value.</w:t>
      </w:r>
    </w:p>
    <w:p w:rsidR="00000000" w:rsidRDefault="00DA77C3">
      <w:pPr>
        <w:divId w:val="491410760"/>
        <w:rPr>
          <w:rFonts w:eastAsia="Times New Roman"/>
        </w:rPr>
      </w:pPr>
    </w:p>
    <w:p w:rsidR="00000000" w:rsidRDefault="00DA77C3">
      <w:pPr>
        <w:jc w:val="center"/>
        <w:divId w:val="1004556226"/>
        <w:rPr>
          <w:rFonts w:eastAsia="Times New Roman"/>
        </w:rPr>
      </w:pPr>
      <w:r>
        <w:rPr>
          <w:rFonts w:ascii="Arial" w:eastAsia="Times New Roman" w:hAnsi="Arial" w:cs="Arial"/>
          <w:color w:val="000000"/>
          <w:sz w:val="20"/>
          <w:szCs w:val="20"/>
        </w:rPr>
        <w:t>10</w:t>
      </w:r>
      <w:r>
        <w:rPr>
          <w:rFonts w:ascii="Arial" w:eastAsia="Times New Roman" w:hAnsi="Arial" w:cs="Arial"/>
          <w:color w:val="000000"/>
          <w:sz w:val="20"/>
          <w:szCs w:val="20"/>
        </w:rPr>
        <w:t>0</w:t>
      </w:r>
    </w:p>
    <w:p w:rsidR="00000000" w:rsidRDefault="00DA77C3">
      <w:pPr>
        <w:rPr>
          <w:rFonts w:eastAsia="Times New Roman"/>
        </w:rPr>
      </w:pPr>
      <w:r>
        <w:rPr>
          <w:rFonts w:eastAsia="Times New Roman"/>
        </w:rPr>
        <w:pict>
          <v:rect id="_x0000_i1134" style="width:0;height:1.5pt" o:hralign="center" o:hrstd="t" o:hr="t" fillcolor="#a0a0a0" stroked="f"/>
        </w:pict>
      </w:r>
    </w:p>
    <w:p w:rsidR="00000000" w:rsidRDefault="00DA77C3">
      <w:pPr>
        <w:jc w:val="center"/>
        <w:divId w:val="310642608"/>
        <w:rPr>
          <w:rFonts w:eastAsia="Times New Roman"/>
        </w:rPr>
      </w:pPr>
    </w:p>
    <w:p w:rsidR="00000000" w:rsidRDefault="00DA77C3">
      <w:pPr>
        <w:divId w:val="1689480129"/>
        <w:rPr>
          <w:rFonts w:eastAsia="Times New Roman"/>
        </w:rPr>
      </w:pPr>
      <w:r>
        <w:rPr>
          <w:rFonts w:ascii="Arial" w:eastAsia="Times New Roman" w:hAnsi="Arial" w:cs="Arial"/>
          <w:b/>
          <w:bCs/>
          <w:color w:val="000000"/>
          <w:sz w:val="28"/>
          <w:szCs w:val="28"/>
        </w:rPr>
        <w:t>ITEM 8. FINANCIAL STATEMENTS AND SUPPLEMENTARY DATA</w:t>
      </w:r>
    </w:p>
    <w:p w:rsidR="00000000" w:rsidRDefault="00DA77C3">
      <w:pPr>
        <w:jc w:val="center"/>
        <w:divId w:val="2064668497"/>
        <w:rPr>
          <w:rFonts w:eastAsia="Times New Roman"/>
        </w:rPr>
      </w:pPr>
      <w:r>
        <w:rPr>
          <w:rFonts w:ascii="Arial" w:eastAsia="Times New Roman" w:hAnsi="Arial" w:cs="Arial"/>
          <w:color w:val="000000"/>
          <w:sz w:val="20"/>
          <w:szCs w:val="20"/>
        </w:rPr>
        <w:t>101</w:t>
      </w:r>
    </w:p>
    <w:p w:rsidR="00000000" w:rsidRDefault="00DA77C3">
      <w:pPr>
        <w:rPr>
          <w:rFonts w:eastAsia="Times New Roman"/>
        </w:rPr>
      </w:pPr>
      <w:r>
        <w:rPr>
          <w:rFonts w:eastAsia="Times New Roman"/>
        </w:rPr>
        <w:pict>
          <v:rect id="_x0000_i1135" style="width:0;height:1.5pt" o:hralign="center" o:hrstd="t" o:hr="t" fillcolor="#a0a0a0" stroked="f"/>
        </w:pict>
      </w:r>
    </w:p>
    <w:p w:rsidR="00000000" w:rsidRDefault="00DA77C3">
      <w:pPr>
        <w:jc w:val="center"/>
        <w:divId w:val="446201341"/>
        <w:rPr>
          <w:rFonts w:eastAsia="Times New Roman"/>
        </w:rPr>
      </w:pPr>
    </w:p>
    <w:p w:rsidR="00000000" w:rsidRDefault="00DA77C3">
      <w:pPr>
        <w:divId w:val="10034319"/>
        <w:rPr>
          <w:rFonts w:eastAsia="Times New Roman"/>
        </w:rPr>
      </w:pPr>
    </w:p>
    <w:p w:rsidR="00000000" w:rsidRDefault="00DA77C3">
      <w:pPr>
        <w:jc w:val="center"/>
        <w:rPr>
          <w:rFonts w:eastAsia="Times New Roman"/>
        </w:rPr>
      </w:pPr>
      <w:r>
        <w:rPr>
          <w:rFonts w:ascii="Arial" w:eastAsia="Times New Roman" w:hAnsi="Arial" w:cs="Arial"/>
          <w:b/>
          <w:bCs/>
          <w:color w:val="000000"/>
          <w:sz w:val="20"/>
          <w:szCs w:val="20"/>
        </w:rPr>
        <w:t>Report of Independent Registered Public Accounting Firm</w:t>
      </w:r>
    </w:p>
    <w:p w:rsidR="00000000" w:rsidRDefault="00DA77C3">
      <w:pPr>
        <w:divId w:val="562915010"/>
        <w:rPr>
          <w:rFonts w:eastAsia="Times New Roman"/>
        </w:rPr>
      </w:pPr>
      <w:r>
        <w:rPr>
          <w:rFonts w:ascii="Arial" w:eastAsia="Times New Roman" w:hAnsi="Arial" w:cs="Arial"/>
          <w:color w:val="000000"/>
          <w:sz w:val="20"/>
          <w:szCs w:val="20"/>
        </w:rPr>
        <w:t xml:space="preserve">To the Shareholders and Board of Directors of Enbridge Inc. </w:t>
      </w:r>
    </w:p>
    <w:p w:rsidR="00000000" w:rsidRDefault="00DA77C3">
      <w:pPr>
        <w:divId w:val="977495824"/>
        <w:rPr>
          <w:rFonts w:eastAsia="Times New Roman"/>
        </w:rPr>
      </w:pPr>
    </w:p>
    <w:p w:rsidR="00000000" w:rsidRDefault="00DA77C3">
      <w:pPr>
        <w:jc w:val="both"/>
        <w:divId w:val="1891916049"/>
        <w:rPr>
          <w:rFonts w:eastAsia="Times New Roman"/>
        </w:rPr>
      </w:pPr>
      <w:r>
        <w:rPr>
          <w:rFonts w:ascii="Arial" w:eastAsia="Times New Roman" w:hAnsi="Arial" w:cs="Arial"/>
          <w:b/>
          <w:bCs/>
          <w:i/>
          <w:iCs/>
          <w:color w:val="000000"/>
          <w:sz w:val="20"/>
          <w:szCs w:val="20"/>
        </w:rPr>
        <w:t>O</w:t>
      </w:r>
      <w:r>
        <w:rPr>
          <w:rFonts w:ascii="Arial" w:eastAsia="Times New Roman" w:hAnsi="Arial" w:cs="Arial"/>
          <w:b/>
          <w:bCs/>
          <w:i/>
          <w:iCs/>
          <w:color w:val="000000"/>
          <w:sz w:val="20"/>
          <w:szCs w:val="20"/>
        </w:rPr>
        <w:t>pinions on the Financial Statements and Internal Control over Financial Reporting</w:t>
      </w:r>
    </w:p>
    <w:p w:rsidR="00000000" w:rsidRDefault="00DA77C3">
      <w:pPr>
        <w:divId w:val="182936722"/>
        <w:rPr>
          <w:rFonts w:eastAsia="Times New Roman"/>
        </w:rPr>
      </w:pPr>
      <w:r>
        <w:rPr>
          <w:rFonts w:ascii="Arial" w:eastAsia="Times New Roman" w:hAnsi="Arial" w:cs="Arial"/>
          <w:color w:val="000000"/>
          <w:sz w:val="20"/>
          <w:szCs w:val="20"/>
        </w:rPr>
        <w:t>We have audited the accompanying consolidated statements of financial position of Enbridge Inc. and its subsidiaries (together, the Company) as of December 31, 2020 and 2019,</w:t>
      </w:r>
      <w:r>
        <w:rPr>
          <w:rFonts w:ascii="Arial" w:eastAsia="Times New Roman" w:hAnsi="Arial" w:cs="Arial"/>
          <w:color w:val="000000"/>
          <w:sz w:val="20"/>
          <w:szCs w:val="20"/>
        </w:rPr>
        <w:t xml:space="preserve"> and the related consolidated statements of earnings, comprehensive income, changes in equity and cash flows for each of the three years in the period ended December 31, 2020, including the related notes (collectively referred to as the consolidated financ</w:t>
      </w:r>
      <w:r>
        <w:rPr>
          <w:rFonts w:ascii="Arial" w:eastAsia="Times New Roman" w:hAnsi="Arial" w:cs="Arial"/>
          <w:color w:val="000000"/>
          <w:sz w:val="20"/>
          <w:szCs w:val="20"/>
        </w:rPr>
        <w:t xml:space="preserve">ial statements). We also have audited the Company's internal control over financial reporting as of December 31, 2020, based on criteria established in </w:t>
      </w:r>
      <w:r>
        <w:rPr>
          <w:rFonts w:ascii="Arial" w:eastAsia="Times New Roman" w:hAnsi="Arial" w:cs="Arial"/>
          <w:i/>
          <w:iCs/>
          <w:color w:val="000000"/>
          <w:sz w:val="20"/>
          <w:szCs w:val="20"/>
        </w:rPr>
        <w:t>Internal Control – Integrated Framework</w:t>
      </w:r>
      <w:r>
        <w:rPr>
          <w:rFonts w:ascii="Arial" w:eastAsia="Times New Roman" w:hAnsi="Arial" w:cs="Arial"/>
          <w:color w:val="000000"/>
          <w:sz w:val="20"/>
          <w:szCs w:val="20"/>
        </w:rPr>
        <w:t xml:space="preserve"> (2013) issued by the Committee of Sponsoring Organizations of th</w:t>
      </w:r>
      <w:r>
        <w:rPr>
          <w:rFonts w:ascii="Arial" w:eastAsia="Times New Roman" w:hAnsi="Arial" w:cs="Arial"/>
          <w:color w:val="000000"/>
          <w:sz w:val="20"/>
          <w:szCs w:val="20"/>
        </w:rPr>
        <w:t>e Treadway Commission (COSO).</w:t>
      </w:r>
    </w:p>
    <w:p w:rsidR="00000000" w:rsidRDefault="00DA77C3">
      <w:pPr>
        <w:divId w:val="1418595981"/>
        <w:rPr>
          <w:rFonts w:eastAsia="Times New Roman"/>
        </w:rPr>
      </w:pPr>
    </w:p>
    <w:p w:rsidR="00000000" w:rsidRDefault="00DA77C3">
      <w:pPr>
        <w:divId w:val="900554281"/>
        <w:rPr>
          <w:rFonts w:eastAsia="Times New Roman"/>
        </w:rPr>
      </w:pPr>
      <w:r>
        <w:rPr>
          <w:rFonts w:ascii="Arial" w:eastAsia="Times New Roman" w:hAnsi="Arial" w:cs="Arial"/>
          <w:color w:val="000000"/>
          <w:sz w:val="20"/>
          <w:szCs w:val="20"/>
        </w:rPr>
        <w:t xml:space="preserve">In our opinion, the consolidated financial statements referred to above present fairly, in all material respects, the financial position of the Company as of December 31, 2020 and 2019, and the results of its operations and </w:t>
      </w:r>
      <w:r>
        <w:rPr>
          <w:rFonts w:ascii="Arial" w:eastAsia="Times New Roman" w:hAnsi="Arial" w:cs="Arial"/>
          <w:color w:val="000000"/>
          <w:sz w:val="20"/>
          <w:szCs w:val="20"/>
        </w:rPr>
        <w:t>its cash flows for each of the three years in the period ended December 31, 2020 in conformity with accounting principles generally accepted in the United States of America. Also in our opinion, the Company maintained, in all material respects, effective i</w:t>
      </w:r>
      <w:r>
        <w:rPr>
          <w:rFonts w:ascii="Arial" w:eastAsia="Times New Roman" w:hAnsi="Arial" w:cs="Arial"/>
          <w:color w:val="000000"/>
          <w:sz w:val="20"/>
          <w:szCs w:val="20"/>
        </w:rPr>
        <w:t xml:space="preserve">nternal control over financial reporting as of December 31, 2020, based on criteria established in </w:t>
      </w:r>
      <w:r>
        <w:rPr>
          <w:rFonts w:ascii="Arial" w:eastAsia="Times New Roman" w:hAnsi="Arial" w:cs="Arial"/>
          <w:i/>
          <w:iCs/>
          <w:color w:val="000000"/>
          <w:sz w:val="20"/>
          <w:szCs w:val="20"/>
        </w:rPr>
        <w:t>Internal Control – Integrated Framework</w:t>
      </w:r>
      <w:r>
        <w:rPr>
          <w:rFonts w:ascii="Arial" w:eastAsia="Times New Roman" w:hAnsi="Arial" w:cs="Arial"/>
          <w:color w:val="000000"/>
          <w:sz w:val="20"/>
          <w:szCs w:val="20"/>
        </w:rPr>
        <w:t xml:space="preserve"> (2013) issued by the COSO.</w:t>
      </w:r>
    </w:p>
    <w:p w:rsidR="00000000" w:rsidRDefault="00DA77C3">
      <w:pPr>
        <w:divId w:val="2140146592"/>
        <w:rPr>
          <w:rFonts w:eastAsia="Times New Roman"/>
        </w:rPr>
      </w:pPr>
    </w:p>
    <w:p w:rsidR="00000000" w:rsidRDefault="00DA77C3">
      <w:pPr>
        <w:jc w:val="both"/>
        <w:divId w:val="151482715"/>
        <w:rPr>
          <w:rFonts w:eastAsia="Times New Roman"/>
        </w:rPr>
      </w:pPr>
      <w:r>
        <w:rPr>
          <w:rFonts w:ascii="Arial" w:eastAsia="Times New Roman" w:hAnsi="Arial" w:cs="Arial"/>
          <w:b/>
          <w:bCs/>
          <w:i/>
          <w:iCs/>
          <w:color w:val="000000"/>
          <w:sz w:val="20"/>
          <w:szCs w:val="20"/>
        </w:rPr>
        <w:t>Basis for Opinions</w:t>
      </w:r>
    </w:p>
    <w:p w:rsidR="00000000" w:rsidRDefault="00DA77C3">
      <w:pPr>
        <w:divId w:val="1188832527"/>
        <w:rPr>
          <w:rFonts w:eastAsia="Times New Roman"/>
        </w:rPr>
      </w:pPr>
      <w:r>
        <w:rPr>
          <w:rFonts w:ascii="Arial" w:eastAsia="Times New Roman" w:hAnsi="Arial" w:cs="Arial"/>
          <w:color w:val="000000"/>
          <w:sz w:val="20"/>
          <w:szCs w:val="20"/>
        </w:rPr>
        <w:t>The Company’s management is responsible for these consolidated financ</w:t>
      </w:r>
      <w:r>
        <w:rPr>
          <w:rFonts w:ascii="Arial" w:eastAsia="Times New Roman" w:hAnsi="Arial" w:cs="Arial"/>
          <w:color w:val="000000"/>
          <w:sz w:val="20"/>
          <w:szCs w:val="20"/>
        </w:rPr>
        <w:t>ial statements, for maintaining effective internal control over financial reporting, and for its assessment of the effectiveness of internal control over financial reporting, included in Management’s Annual Report on Internal Control over Financial Reporti</w:t>
      </w:r>
      <w:r>
        <w:rPr>
          <w:rFonts w:ascii="Arial" w:eastAsia="Times New Roman" w:hAnsi="Arial" w:cs="Arial"/>
          <w:color w:val="000000"/>
          <w:sz w:val="20"/>
          <w:szCs w:val="20"/>
        </w:rPr>
        <w:t>ng appearing under Item 9A. Our responsibility is to express opinions on the Company’s consolidated financial statements and on the Company's internal control over financial reporting based on our audits. We are a public accounting firm registered with the</w:t>
      </w:r>
      <w:r>
        <w:rPr>
          <w:rFonts w:ascii="Arial" w:eastAsia="Times New Roman" w:hAnsi="Arial" w:cs="Arial"/>
          <w:color w:val="000000"/>
          <w:sz w:val="20"/>
          <w:szCs w:val="20"/>
        </w:rPr>
        <w:t xml:space="preserve"> Public Company Accounting Oversight Board (United States) (PCAOB) and are required to be independent with respect to the Company in accordance with the U.S. federal securities laws and the applicable rules and regulations of the Securities and Exchange Co</w:t>
      </w:r>
      <w:r>
        <w:rPr>
          <w:rFonts w:ascii="Arial" w:eastAsia="Times New Roman" w:hAnsi="Arial" w:cs="Arial"/>
          <w:color w:val="000000"/>
          <w:sz w:val="20"/>
          <w:szCs w:val="20"/>
        </w:rPr>
        <w:t xml:space="preserve">mmission and the PCAOB. </w:t>
      </w:r>
    </w:p>
    <w:p w:rsidR="00000000" w:rsidRDefault="00DA77C3">
      <w:pPr>
        <w:divId w:val="1345478446"/>
        <w:rPr>
          <w:rFonts w:eastAsia="Times New Roman"/>
        </w:rPr>
      </w:pPr>
    </w:p>
    <w:p w:rsidR="00000000" w:rsidRDefault="00DA77C3">
      <w:pPr>
        <w:divId w:val="2138139620"/>
        <w:rPr>
          <w:rFonts w:eastAsia="Times New Roman"/>
        </w:rPr>
      </w:pPr>
      <w:r>
        <w:rPr>
          <w:rFonts w:ascii="Arial" w:eastAsia="Times New Roman" w:hAnsi="Arial" w:cs="Arial"/>
          <w:color w:val="000000"/>
          <w:sz w:val="20"/>
          <w:szCs w:val="20"/>
        </w:rPr>
        <w:t>We conducted our audits in accordance with the standards of the PCAOB. Those standards require that we plan and perform the audits to obtain reasonable assurance about whether the consolidated financial statements are free of mat</w:t>
      </w:r>
      <w:r>
        <w:rPr>
          <w:rFonts w:ascii="Arial" w:eastAsia="Times New Roman" w:hAnsi="Arial" w:cs="Arial"/>
          <w:color w:val="000000"/>
          <w:sz w:val="20"/>
          <w:szCs w:val="20"/>
        </w:rPr>
        <w:t>erial misstatement, whether due to error or fraud, and whether effective internal control over financial reporting was maintained in all material respects.</w:t>
      </w:r>
      <w:r>
        <w:rPr>
          <w:rFonts w:ascii="Arial" w:eastAsia="Times New Roman" w:hAnsi="Arial" w:cs="Arial"/>
          <w:color w:val="000000"/>
        </w:rPr>
        <w:t xml:space="preserve"> </w:t>
      </w:r>
    </w:p>
    <w:p w:rsidR="00000000" w:rsidRDefault="00DA77C3">
      <w:pPr>
        <w:divId w:val="624434788"/>
        <w:rPr>
          <w:rFonts w:eastAsia="Times New Roman"/>
        </w:rPr>
      </w:pPr>
    </w:p>
    <w:p w:rsidR="00000000" w:rsidRDefault="00DA77C3">
      <w:pPr>
        <w:divId w:val="41095772"/>
        <w:rPr>
          <w:rFonts w:eastAsia="Times New Roman"/>
        </w:rPr>
      </w:pPr>
      <w:r>
        <w:rPr>
          <w:rFonts w:ascii="Arial" w:eastAsia="Times New Roman" w:hAnsi="Arial" w:cs="Arial"/>
          <w:color w:val="000000"/>
          <w:sz w:val="20"/>
          <w:szCs w:val="20"/>
        </w:rPr>
        <w:t xml:space="preserve">Our audits of the consolidated financial statements included performing procedures to assess the risks of material misstatement of the consolidated financial statements, whether due to error or fraud, and performing procedures that respond to those risks. </w:t>
      </w:r>
      <w:r>
        <w:rPr>
          <w:rFonts w:ascii="Arial" w:eastAsia="Times New Roman" w:hAnsi="Arial" w:cs="Arial"/>
          <w:color w:val="000000"/>
          <w:sz w:val="20"/>
          <w:szCs w:val="20"/>
        </w:rPr>
        <w:t>Such procedures included examining, on a test basis, evidence regarding the amounts and disclosures in the consolidated financial statements. Our audits also included evaluating the accounting principles used and significant estimates made by management, a</w:t>
      </w:r>
      <w:r>
        <w:rPr>
          <w:rFonts w:ascii="Arial" w:eastAsia="Times New Roman" w:hAnsi="Arial" w:cs="Arial"/>
          <w:color w:val="000000"/>
          <w:sz w:val="20"/>
          <w:szCs w:val="20"/>
        </w:rPr>
        <w:t>s well as evaluating the overall presentation of the consolidated financial statements. Our audit of internal control over financial reporting included obtaining an understanding of internal control over financial reporting, assessing the risk that a mater</w:t>
      </w:r>
      <w:r>
        <w:rPr>
          <w:rFonts w:ascii="Arial" w:eastAsia="Times New Roman" w:hAnsi="Arial" w:cs="Arial"/>
          <w:color w:val="000000"/>
          <w:sz w:val="20"/>
          <w:szCs w:val="20"/>
        </w:rPr>
        <w:t>ial weakness exists, and testing and evaluating the design and operating effectiveness of internal control based on the assessed risk. Our audits also included performing such other procedures as we considered necessary in the circumstances. We believe tha</w:t>
      </w:r>
      <w:r>
        <w:rPr>
          <w:rFonts w:ascii="Arial" w:eastAsia="Times New Roman" w:hAnsi="Arial" w:cs="Arial"/>
          <w:color w:val="000000"/>
          <w:sz w:val="20"/>
          <w:szCs w:val="20"/>
        </w:rPr>
        <w:t xml:space="preserve">t our audits provide a reasonable basis for our opinions. </w:t>
      </w:r>
    </w:p>
    <w:p w:rsidR="00000000" w:rsidRDefault="00DA77C3">
      <w:pPr>
        <w:jc w:val="center"/>
        <w:divId w:val="1902976968"/>
        <w:rPr>
          <w:rFonts w:eastAsia="Times New Roman"/>
        </w:rPr>
      </w:pPr>
      <w:r>
        <w:rPr>
          <w:rFonts w:ascii="Arial" w:eastAsia="Times New Roman" w:hAnsi="Arial" w:cs="Arial"/>
          <w:color w:val="000000"/>
          <w:sz w:val="20"/>
          <w:szCs w:val="20"/>
        </w:rPr>
        <w:t>102</w:t>
      </w:r>
    </w:p>
    <w:p w:rsidR="00000000" w:rsidRDefault="00DA77C3">
      <w:pPr>
        <w:rPr>
          <w:rFonts w:eastAsia="Times New Roman"/>
        </w:rPr>
      </w:pPr>
      <w:r>
        <w:rPr>
          <w:rFonts w:eastAsia="Times New Roman"/>
        </w:rPr>
        <w:pict>
          <v:rect id="_x0000_i1136" style="width:0;height:1.5pt" o:hralign="center" o:hrstd="t" o:hr="t" fillcolor="#a0a0a0" stroked="f"/>
        </w:pict>
      </w:r>
    </w:p>
    <w:p w:rsidR="00000000" w:rsidRDefault="00DA77C3">
      <w:pPr>
        <w:jc w:val="center"/>
        <w:divId w:val="727073796"/>
        <w:rPr>
          <w:rFonts w:eastAsia="Times New Roman"/>
        </w:rPr>
      </w:pPr>
    </w:p>
    <w:p w:rsidR="00000000" w:rsidRDefault="00DA77C3">
      <w:pPr>
        <w:divId w:val="1625961438"/>
        <w:rPr>
          <w:rFonts w:eastAsia="Times New Roman"/>
        </w:rPr>
      </w:pPr>
      <w:r>
        <w:rPr>
          <w:rFonts w:ascii="Arial" w:eastAsia="Times New Roman" w:hAnsi="Arial" w:cs="Arial"/>
          <w:b/>
          <w:bCs/>
          <w:i/>
          <w:iCs/>
          <w:color w:val="000000"/>
          <w:sz w:val="20"/>
          <w:szCs w:val="20"/>
        </w:rPr>
        <w:t>Definition and Limitations of Internal Control over Financial Reporting</w:t>
      </w:r>
    </w:p>
    <w:p w:rsidR="00000000" w:rsidRDefault="00DA77C3">
      <w:pPr>
        <w:divId w:val="1356619885"/>
        <w:rPr>
          <w:rFonts w:eastAsia="Times New Roman"/>
        </w:rPr>
      </w:pPr>
      <w:r>
        <w:rPr>
          <w:rFonts w:ascii="Arial" w:eastAsia="Times New Roman" w:hAnsi="Arial" w:cs="Arial"/>
          <w:color w:val="000000"/>
          <w:sz w:val="20"/>
          <w:szCs w:val="20"/>
        </w:rPr>
        <w:t>A company’s internal control over financial reporting is a process designed to provide reasonable assurance regarding the reliability of financial</w:t>
      </w:r>
      <w:r>
        <w:rPr>
          <w:rFonts w:ascii="Arial" w:eastAsia="Times New Roman" w:hAnsi="Arial" w:cs="Arial"/>
          <w:color w:val="000000"/>
          <w:sz w:val="20"/>
          <w:szCs w:val="20"/>
        </w:rPr>
        <w:t xml:space="preserve"> reporting and the preparation of financial statements for external purposes in accordance with generally accepted accounting principles. A company’s internal control over financial reporting includes those policies and procedures that (i) pertain to the m</w:t>
      </w:r>
      <w:r>
        <w:rPr>
          <w:rFonts w:ascii="Arial" w:eastAsia="Times New Roman" w:hAnsi="Arial" w:cs="Arial"/>
          <w:color w:val="000000"/>
          <w:sz w:val="20"/>
          <w:szCs w:val="20"/>
        </w:rPr>
        <w:t>aintenance of records that, in reasonable detail, accurately and fairly reflect the transactions and dispositions of the assets of the company; (ii) provide reasonable assurance that transactions are recorded as necessary to permit preparation of financial</w:t>
      </w:r>
      <w:r>
        <w:rPr>
          <w:rFonts w:ascii="Arial" w:eastAsia="Times New Roman" w:hAnsi="Arial" w:cs="Arial"/>
          <w:color w:val="000000"/>
          <w:sz w:val="20"/>
          <w:szCs w:val="20"/>
        </w:rPr>
        <w:t xml:space="preserve"> statements in accordance with generally accepted accounting principles, and that receipts and expenditures of the company are being made only in accordance with authorizations of management and directors of the company; and (iii) provide reasonable assura</w:t>
      </w:r>
      <w:r>
        <w:rPr>
          <w:rFonts w:ascii="Arial" w:eastAsia="Times New Roman" w:hAnsi="Arial" w:cs="Arial"/>
          <w:color w:val="000000"/>
          <w:sz w:val="20"/>
          <w:szCs w:val="20"/>
        </w:rPr>
        <w:t xml:space="preserve">nce regarding prevention or timely detection of unauthorized acquisition, use, or disposition of the company’s assets that could have a material effect on the financial statements. </w:t>
      </w:r>
    </w:p>
    <w:p w:rsidR="00000000" w:rsidRDefault="00DA77C3">
      <w:pPr>
        <w:divId w:val="1763454175"/>
        <w:rPr>
          <w:rFonts w:eastAsia="Times New Roman"/>
        </w:rPr>
      </w:pPr>
    </w:p>
    <w:p w:rsidR="00000000" w:rsidRDefault="00DA77C3">
      <w:pPr>
        <w:divId w:val="222251609"/>
        <w:rPr>
          <w:rFonts w:eastAsia="Times New Roman"/>
        </w:rPr>
      </w:pPr>
      <w:r>
        <w:rPr>
          <w:rFonts w:ascii="Arial" w:eastAsia="Times New Roman" w:hAnsi="Arial" w:cs="Arial"/>
          <w:color w:val="000000"/>
          <w:sz w:val="20"/>
          <w:szCs w:val="20"/>
        </w:rPr>
        <w:t>Because of its inherent limitations, internal control over financial rep</w:t>
      </w:r>
      <w:r>
        <w:rPr>
          <w:rFonts w:ascii="Arial" w:eastAsia="Times New Roman" w:hAnsi="Arial" w:cs="Arial"/>
          <w:color w:val="000000"/>
          <w:sz w:val="20"/>
          <w:szCs w:val="20"/>
        </w:rPr>
        <w:t>orting may not prevent or detect misstatements. Also, projections of any evaluation of effectiveness to future periods are subject to the risk that controls may become inadequate because of changes in conditions, or that the degree of compliance with the p</w:t>
      </w:r>
      <w:r>
        <w:rPr>
          <w:rFonts w:ascii="Arial" w:eastAsia="Times New Roman" w:hAnsi="Arial" w:cs="Arial"/>
          <w:color w:val="000000"/>
          <w:sz w:val="20"/>
          <w:szCs w:val="20"/>
        </w:rPr>
        <w:t>olicies or procedures may deteriorate.</w:t>
      </w:r>
    </w:p>
    <w:p w:rsidR="00000000" w:rsidRDefault="00DA77C3">
      <w:pPr>
        <w:divId w:val="1459950938"/>
        <w:rPr>
          <w:rFonts w:eastAsia="Times New Roman"/>
        </w:rPr>
      </w:pPr>
    </w:p>
    <w:p w:rsidR="00000000" w:rsidRDefault="00DA77C3">
      <w:pPr>
        <w:divId w:val="498159138"/>
        <w:rPr>
          <w:rFonts w:eastAsia="Times New Roman"/>
        </w:rPr>
      </w:pPr>
      <w:r>
        <w:rPr>
          <w:rFonts w:ascii="Arial" w:eastAsia="Times New Roman" w:hAnsi="Arial" w:cs="Arial"/>
          <w:b/>
          <w:bCs/>
          <w:i/>
          <w:iCs/>
          <w:color w:val="000000"/>
          <w:sz w:val="20"/>
          <w:szCs w:val="20"/>
        </w:rPr>
        <w:t xml:space="preserve">Critical Audit Matters </w:t>
      </w:r>
    </w:p>
    <w:p w:rsidR="00000000" w:rsidRDefault="00DA77C3">
      <w:pPr>
        <w:divId w:val="155539647"/>
        <w:rPr>
          <w:rFonts w:eastAsia="Times New Roman"/>
        </w:rPr>
      </w:pPr>
      <w:r>
        <w:rPr>
          <w:rFonts w:ascii="Arial" w:eastAsia="Times New Roman" w:hAnsi="Arial" w:cs="Arial"/>
          <w:color w:val="000000"/>
          <w:sz w:val="20"/>
          <w:szCs w:val="20"/>
        </w:rPr>
        <w:t>The critical audit matter communicated below is a matter arising from the current period audit of the consolidated financial statements that was communicated or required to be communicated to</w:t>
      </w:r>
      <w:r>
        <w:rPr>
          <w:rFonts w:ascii="Arial" w:eastAsia="Times New Roman" w:hAnsi="Arial" w:cs="Arial"/>
          <w:color w:val="000000"/>
          <w:sz w:val="20"/>
          <w:szCs w:val="20"/>
        </w:rPr>
        <w:t xml:space="preserve"> the audit committee and that (i) relates to accounts or disclosures that are material to the consolidated financial statements and (ii) involved our especially challenging, subjective, or complex judgments. The communication of critical audit matters does</w:t>
      </w:r>
      <w:r>
        <w:rPr>
          <w:rFonts w:ascii="Arial" w:eastAsia="Times New Roman" w:hAnsi="Arial" w:cs="Arial"/>
          <w:color w:val="000000"/>
          <w:sz w:val="20"/>
          <w:szCs w:val="20"/>
        </w:rPr>
        <w:t xml:space="preserve"> not alter in any way our opinion on the consolidated financial statements, taken as a whole, and we are not, by communicating the critical audit matter below, providing a separate opinion on the critical audit matter or on the accounts or disclosures to w</w:t>
      </w:r>
      <w:r>
        <w:rPr>
          <w:rFonts w:ascii="Arial" w:eastAsia="Times New Roman" w:hAnsi="Arial" w:cs="Arial"/>
          <w:color w:val="000000"/>
          <w:sz w:val="20"/>
          <w:szCs w:val="20"/>
        </w:rPr>
        <w:t xml:space="preserve">hich it relates. </w:t>
      </w:r>
    </w:p>
    <w:p w:rsidR="00000000" w:rsidRDefault="00DA77C3">
      <w:pPr>
        <w:divId w:val="1028723653"/>
        <w:rPr>
          <w:rFonts w:eastAsia="Times New Roman"/>
        </w:rPr>
      </w:pPr>
    </w:p>
    <w:p w:rsidR="00000000" w:rsidRDefault="00DA77C3">
      <w:pPr>
        <w:divId w:val="110515635"/>
        <w:rPr>
          <w:rFonts w:eastAsia="Times New Roman"/>
        </w:rPr>
      </w:pPr>
      <w:r>
        <w:rPr>
          <w:rFonts w:ascii="Arial" w:eastAsia="Times New Roman" w:hAnsi="Arial" w:cs="Arial"/>
          <w:i/>
          <w:iCs/>
          <w:color w:val="000000"/>
          <w:sz w:val="20"/>
          <w:szCs w:val="20"/>
        </w:rPr>
        <w:t xml:space="preserve">Goodwill Impairment Assessment </w:t>
      </w:r>
    </w:p>
    <w:p w:rsidR="00000000" w:rsidRDefault="00DA77C3">
      <w:pPr>
        <w:divId w:val="1621911721"/>
        <w:rPr>
          <w:rFonts w:eastAsia="Times New Roman"/>
        </w:rPr>
      </w:pPr>
      <w:r>
        <w:rPr>
          <w:rFonts w:ascii="Arial" w:eastAsia="Times New Roman" w:hAnsi="Arial" w:cs="Arial"/>
          <w:color w:val="000000"/>
          <w:sz w:val="20"/>
          <w:szCs w:val="20"/>
        </w:rPr>
        <w:t>As described in Notes 2 and 16 to the consolidated financial statements, the Company’s goodwill balance was $32,688 million at December 31, 2020. Management performs an annual goodwill impairment assessme</w:t>
      </w:r>
      <w:r>
        <w:rPr>
          <w:rFonts w:ascii="Arial" w:eastAsia="Times New Roman" w:hAnsi="Arial" w:cs="Arial"/>
          <w:color w:val="000000"/>
          <w:sz w:val="20"/>
          <w:szCs w:val="20"/>
        </w:rPr>
        <w:t xml:space="preserve">nt at the reporting unit level as of April 1 of each year, or more frequently if events or circumstances indicate that the carrying value of goodwill may be impaired. Management has the option to first assess qualitative factors to determine whether it is </w:t>
      </w:r>
      <w:r>
        <w:rPr>
          <w:rFonts w:ascii="Arial" w:eastAsia="Times New Roman" w:hAnsi="Arial" w:cs="Arial"/>
          <w:color w:val="000000"/>
          <w:sz w:val="20"/>
          <w:szCs w:val="20"/>
        </w:rPr>
        <w:t>necessary to perform the quantitative goodwill impairment assessment. In making the qualitative assessment, management considers macroeconomic trends, changes to regulatory environments, capital accessibility, operating income trends, and changes to indust</w:t>
      </w:r>
      <w:r>
        <w:rPr>
          <w:rFonts w:ascii="Arial" w:eastAsia="Times New Roman" w:hAnsi="Arial" w:cs="Arial"/>
          <w:color w:val="000000"/>
          <w:sz w:val="20"/>
          <w:szCs w:val="20"/>
        </w:rPr>
        <w:t>ry conditions. The quantitative goodwill impairment assessment involves determining the fair value of the Company’s reporting units and comparing those values to the carrying value of each reporting unit, including goodwill. Fair value is estimated using a</w:t>
      </w:r>
      <w:r>
        <w:rPr>
          <w:rFonts w:ascii="Arial" w:eastAsia="Times New Roman" w:hAnsi="Arial" w:cs="Arial"/>
          <w:color w:val="000000"/>
          <w:sz w:val="20"/>
          <w:szCs w:val="20"/>
        </w:rPr>
        <w:t xml:space="preserve"> combination of discounted cash flow and earnings multiples techniques. The determination of fair value using the discounted cash flow technique requires the use of estimates and assumptions related to discount rates, projected operating income, terminal v</w:t>
      </w:r>
      <w:r>
        <w:rPr>
          <w:rFonts w:ascii="Arial" w:eastAsia="Times New Roman" w:hAnsi="Arial" w:cs="Arial"/>
          <w:color w:val="000000"/>
          <w:sz w:val="20"/>
          <w:szCs w:val="20"/>
        </w:rPr>
        <w:t>alue growth rates, expected future capital expenditures and working capital levels. The determination of fair value using the earnings multiples technique requires assumptions to be made in relation to maintainable earnings and earnings multipliers for rep</w:t>
      </w:r>
      <w:r>
        <w:rPr>
          <w:rFonts w:ascii="Arial" w:eastAsia="Times New Roman" w:hAnsi="Arial" w:cs="Arial"/>
          <w:color w:val="000000"/>
          <w:sz w:val="20"/>
          <w:szCs w:val="20"/>
        </w:rPr>
        <w:t>orting units. In the current year, management elected to perform the quantitative goodwill impairment assessment for the following reporting units: Liquids Pipelines, Gas Transmission and Midstream (“Gas Transmission”), and Gas Distribution and Storage (“G</w:t>
      </w:r>
      <w:r>
        <w:rPr>
          <w:rFonts w:ascii="Arial" w:eastAsia="Times New Roman" w:hAnsi="Arial" w:cs="Arial"/>
          <w:color w:val="000000"/>
          <w:sz w:val="20"/>
          <w:szCs w:val="20"/>
        </w:rPr>
        <w:t xml:space="preserve">as Distribution”). </w:t>
      </w:r>
    </w:p>
    <w:p w:rsidR="00000000" w:rsidRDefault="00DA77C3">
      <w:pPr>
        <w:divId w:val="1376542350"/>
        <w:rPr>
          <w:rFonts w:eastAsia="Times New Roman"/>
        </w:rPr>
      </w:pPr>
    </w:p>
    <w:p w:rsidR="00000000" w:rsidRDefault="00DA77C3">
      <w:pPr>
        <w:divId w:val="272834129"/>
        <w:rPr>
          <w:rFonts w:eastAsia="Times New Roman"/>
        </w:rPr>
      </w:pPr>
      <w:r>
        <w:rPr>
          <w:rFonts w:ascii="Arial" w:eastAsia="Times New Roman" w:hAnsi="Arial" w:cs="Arial"/>
          <w:color w:val="000000"/>
          <w:sz w:val="20"/>
          <w:szCs w:val="20"/>
        </w:rPr>
        <w:t>The principal considerations for our determination that performing procedures relating to the goodwill impairment assessment is a critical audit matter are that there was significant judgment required by management when developing suc</w:t>
      </w:r>
      <w:r>
        <w:rPr>
          <w:rFonts w:ascii="Arial" w:eastAsia="Times New Roman" w:hAnsi="Arial" w:cs="Arial"/>
          <w:color w:val="000000"/>
          <w:sz w:val="20"/>
          <w:szCs w:val="20"/>
        </w:rPr>
        <w:t>h significant assumptions as discount rates, projected operating income, expected future capital expenditures and earnings multipliers used to estimate the fair value of the Liquids Pipelines, Gas Transmission, and Gas Distribution reporting units. This le</w:t>
      </w:r>
      <w:r>
        <w:rPr>
          <w:rFonts w:ascii="Arial" w:eastAsia="Times New Roman" w:hAnsi="Arial" w:cs="Arial"/>
          <w:color w:val="000000"/>
          <w:sz w:val="20"/>
          <w:szCs w:val="20"/>
        </w:rPr>
        <w:t>d to a high degree of auditor judgment, effort and subjectivity in performing procedures to evaluate the significant assumptions used by management in their quantitative assessment of these reporting units. In addition, the audit effort involved the use of</w:t>
      </w:r>
      <w:r>
        <w:rPr>
          <w:rFonts w:ascii="Arial" w:eastAsia="Times New Roman" w:hAnsi="Arial" w:cs="Arial"/>
          <w:color w:val="000000"/>
          <w:sz w:val="20"/>
          <w:szCs w:val="20"/>
        </w:rPr>
        <w:t xml:space="preserve"> professionals with specialized skill and knowledge.</w:t>
      </w:r>
    </w:p>
    <w:p w:rsidR="00000000" w:rsidRDefault="00DA77C3">
      <w:pPr>
        <w:jc w:val="center"/>
        <w:divId w:val="533925311"/>
        <w:rPr>
          <w:rFonts w:eastAsia="Times New Roman"/>
        </w:rPr>
      </w:pPr>
      <w:r>
        <w:rPr>
          <w:rFonts w:ascii="Arial" w:eastAsia="Times New Roman" w:hAnsi="Arial" w:cs="Arial"/>
          <w:color w:val="000000"/>
          <w:sz w:val="20"/>
          <w:szCs w:val="20"/>
        </w:rPr>
        <w:t>103</w:t>
      </w:r>
    </w:p>
    <w:p w:rsidR="00000000" w:rsidRDefault="00DA77C3">
      <w:pPr>
        <w:rPr>
          <w:rFonts w:eastAsia="Times New Roman"/>
        </w:rPr>
      </w:pPr>
      <w:r>
        <w:rPr>
          <w:rFonts w:eastAsia="Times New Roman"/>
        </w:rPr>
        <w:pict>
          <v:rect id="_x0000_i1137" style="width:0;height:1.5pt" o:hralign="center" o:hrstd="t" o:hr="t" fillcolor="#a0a0a0" stroked="f"/>
        </w:pict>
      </w:r>
    </w:p>
    <w:p w:rsidR="00000000" w:rsidRDefault="00DA77C3">
      <w:pPr>
        <w:jc w:val="center"/>
        <w:divId w:val="1243100773"/>
        <w:rPr>
          <w:rFonts w:eastAsia="Times New Roman"/>
        </w:rPr>
      </w:pPr>
    </w:p>
    <w:p w:rsidR="00000000" w:rsidRDefault="00DA77C3">
      <w:pPr>
        <w:divId w:val="1589535714"/>
        <w:rPr>
          <w:rFonts w:eastAsia="Times New Roman"/>
        </w:rPr>
      </w:pPr>
    </w:p>
    <w:p w:rsidR="00000000" w:rsidRDefault="00DA77C3">
      <w:pPr>
        <w:divId w:val="2783020"/>
        <w:rPr>
          <w:rFonts w:eastAsia="Times New Roman"/>
        </w:rPr>
      </w:pPr>
      <w:r>
        <w:rPr>
          <w:rFonts w:ascii="Arial" w:eastAsia="Times New Roman" w:hAnsi="Arial" w:cs="Arial"/>
          <w:color w:val="000000"/>
          <w:sz w:val="20"/>
          <w:szCs w:val="20"/>
        </w:rPr>
        <w:t>Addressing the matter involved performing procedures and evaluating audit evidence in connection with forming our overall opinion on the consolidated financia</w:t>
      </w:r>
      <w:r>
        <w:rPr>
          <w:rFonts w:ascii="Arial" w:eastAsia="Times New Roman" w:hAnsi="Arial" w:cs="Arial"/>
          <w:color w:val="000000"/>
          <w:sz w:val="20"/>
          <w:szCs w:val="20"/>
        </w:rPr>
        <w:t>l statements. These procedures included testing the effectiveness of controls relating to management’s goodwill impairment assessment, including controls over the determination of the fair value estimates of the Liquids Pipelines, Gas Transmission, and Gas</w:t>
      </w:r>
      <w:r>
        <w:rPr>
          <w:rFonts w:ascii="Arial" w:eastAsia="Times New Roman" w:hAnsi="Arial" w:cs="Arial"/>
          <w:color w:val="000000"/>
          <w:sz w:val="20"/>
          <w:szCs w:val="20"/>
        </w:rPr>
        <w:t xml:space="preserve"> Distribution reporting units. These procedures also included, among others, testing management’s process for developing the fair value estimates of the Liquids Pipelines, Gas Transmission, and Gas Distribution reporting units; evaluating the appropriatene</w:t>
      </w:r>
      <w:r>
        <w:rPr>
          <w:rFonts w:ascii="Arial" w:eastAsia="Times New Roman" w:hAnsi="Arial" w:cs="Arial"/>
          <w:color w:val="000000"/>
          <w:sz w:val="20"/>
          <w:szCs w:val="20"/>
        </w:rPr>
        <w:t>ss of the discounted cash flow and the earnings multiples models; testing the completeness, accuracy, and relevance of underlying data used in the models; and evaluating the reasonableness of significant assumptions used by management in determining the fa</w:t>
      </w:r>
      <w:r>
        <w:rPr>
          <w:rFonts w:ascii="Arial" w:eastAsia="Times New Roman" w:hAnsi="Arial" w:cs="Arial"/>
          <w:color w:val="000000"/>
          <w:sz w:val="20"/>
          <w:szCs w:val="20"/>
        </w:rPr>
        <w:t>ir values of these reporting units including discount rates, projected operating income, expected future capital expenditures and earnings multipliers. When assessing the reasonableness of projected operating income and its trends, and expected future capi</w:t>
      </w:r>
      <w:r>
        <w:rPr>
          <w:rFonts w:ascii="Arial" w:eastAsia="Times New Roman" w:hAnsi="Arial" w:cs="Arial"/>
          <w:color w:val="000000"/>
          <w:sz w:val="20"/>
          <w:szCs w:val="20"/>
        </w:rPr>
        <w:t xml:space="preserve">tal expenditures, we evaluated whether these significant assumptions were reasonable considering the current and past performance of the Company’s reporting units, external industry data, and evidence obtained in other areas of the audit. </w:t>
      </w:r>
    </w:p>
    <w:p w:rsidR="00000000" w:rsidRDefault="00DA77C3">
      <w:pPr>
        <w:divId w:val="1845627043"/>
        <w:rPr>
          <w:rFonts w:eastAsia="Times New Roman"/>
        </w:rPr>
      </w:pPr>
    </w:p>
    <w:p w:rsidR="00000000" w:rsidRDefault="00DA77C3">
      <w:pPr>
        <w:divId w:val="1608730646"/>
        <w:rPr>
          <w:rFonts w:eastAsia="Times New Roman"/>
        </w:rPr>
      </w:pPr>
      <w:r>
        <w:rPr>
          <w:rFonts w:ascii="Arial" w:eastAsia="Times New Roman" w:hAnsi="Arial" w:cs="Arial"/>
          <w:color w:val="000000"/>
          <w:sz w:val="20"/>
          <w:szCs w:val="20"/>
        </w:rPr>
        <w:t>We utilized pr</w:t>
      </w:r>
      <w:r>
        <w:rPr>
          <w:rFonts w:ascii="Arial" w:eastAsia="Times New Roman" w:hAnsi="Arial" w:cs="Arial"/>
          <w:color w:val="000000"/>
          <w:sz w:val="20"/>
          <w:szCs w:val="20"/>
        </w:rPr>
        <w:t>ofessionals with specialized skill and knowledge to assist in evaluating the appropriateness of management’s discounted cash flow and earnings multiples models and evaluating the reasonableness of assumptions used in the models, specifically discount rates</w:t>
      </w:r>
      <w:r>
        <w:rPr>
          <w:rFonts w:ascii="Arial" w:eastAsia="Times New Roman" w:hAnsi="Arial" w:cs="Arial"/>
          <w:color w:val="000000"/>
          <w:sz w:val="20"/>
          <w:szCs w:val="20"/>
        </w:rPr>
        <w:t xml:space="preserve"> and earnings multipliers.</w:t>
      </w:r>
    </w:p>
    <w:p w:rsidR="00000000" w:rsidRDefault="00DA77C3">
      <w:pPr>
        <w:divId w:val="104932309"/>
        <w:rPr>
          <w:rFonts w:eastAsia="Times New Roman"/>
        </w:rPr>
      </w:pPr>
    </w:p>
    <w:p w:rsidR="00000000" w:rsidRDefault="00DA77C3">
      <w:pPr>
        <w:divId w:val="573708260"/>
        <w:rPr>
          <w:rFonts w:eastAsia="Times New Roman"/>
        </w:rPr>
      </w:pPr>
    </w:p>
    <w:p w:rsidR="00000000" w:rsidRDefault="00DA77C3">
      <w:pPr>
        <w:divId w:val="456485277"/>
        <w:rPr>
          <w:rFonts w:eastAsia="Times New Roman"/>
        </w:rPr>
      </w:pPr>
    </w:p>
    <w:p w:rsidR="00000000" w:rsidRDefault="00DA77C3">
      <w:pPr>
        <w:divId w:val="1266184513"/>
        <w:rPr>
          <w:rFonts w:eastAsia="Times New Roman"/>
        </w:rPr>
      </w:pPr>
      <w:r>
        <w:rPr>
          <w:rFonts w:ascii="Arial" w:eastAsia="Times New Roman" w:hAnsi="Arial" w:cs="Arial"/>
          <w:b/>
          <w:bCs/>
          <w:color w:val="000000"/>
          <w:sz w:val="20"/>
          <w:szCs w:val="20"/>
        </w:rPr>
        <w:t>/s/ PricewaterhouseCoopers LLP</w:t>
      </w:r>
    </w:p>
    <w:p w:rsidR="00000000" w:rsidRDefault="00DA77C3">
      <w:pPr>
        <w:divId w:val="2062053999"/>
        <w:rPr>
          <w:rFonts w:eastAsia="Times New Roman"/>
        </w:rPr>
      </w:pPr>
    </w:p>
    <w:p w:rsidR="00000000" w:rsidRDefault="00DA77C3">
      <w:pPr>
        <w:divId w:val="803233238"/>
        <w:rPr>
          <w:rFonts w:eastAsia="Times New Roman"/>
        </w:rPr>
      </w:pPr>
      <w:r>
        <w:rPr>
          <w:rFonts w:ascii="Arial" w:eastAsia="Times New Roman" w:hAnsi="Arial" w:cs="Arial"/>
          <w:color w:val="000000"/>
          <w:sz w:val="20"/>
          <w:szCs w:val="20"/>
        </w:rPr>
        <w:t>Chartered Professional Accountants</w:t>
      </w:r>
    </w:p>
    <w:p w:rsidR="00000000" w:rsidRDefault="00DA77C3">
      <w:pPr>
        <w:divId w:val="1962765584"/>
        <w:rPr>
          <w:rFonts w:eastAsia="Times New Roman"/>
        </w:rPr>
      </w:pPr>
    </w:p>
    <w:p w:rsidR="00000000" w:rsidRDefault="00DA77C3">
      <w:pPr>
        <w:divId w:val="902987430"/>
        <w:rPr>
          <w:rFonts w:eastAsia="Times New Roman"/>
        </w:rPr>
      </w:pPr>
      <w:r>
        <w:rPr>
          <w:rFonts w:ascii="Arial" w:eastAsia="Times New Roman" w:hAnsi="Arial" w:cs="Arial"/>
          <w:color w:val="000000"/>
          <w:sz w:val="20"/>
          <w:szCs w:val="20"/>
        </w:rPr>
        <w:t>Calgary, Alberta, Canada</w:t>
      </w:r>
    </w:p>
    <w:p w:rsidR="00000000" w:rsidRDefault="00DA77C3">
      <w:pPr>
        <w:divId w:val="1103649397"/>
        <w:rPr>
          <w:rFonts w:eastAsia="Times New Roman"/>
        </w:rPr>
      </w:pPr>
      <w:r>
        <w:rPr>
          <w:rFonts w:ascii="Arial" w:eastAsia="Times New Roman" w:hAnsi="Arial" w:cs="Arial"/>
          <w:color w:val="000000"/>
          <w:sz w:val="20"/>
          <w:szCs w:val="20"/>
        </w:rPr>
        <w:t>February 12, 2021</w:t>
      </w:r>
    </w:p>
    <w:p w:rsidR="00000000" w:rsidRDefault="00DA77C3">
      <w:pPr>
        <w:divId w:val="1419903330"/>
        <w:rPr>
          <w:rFonts w:eastAsia="Times New Roman"/>
        </w:rPr>
      </w:pPr>
    </w:p>
    <w:p w:rsidR="00000000" w:rsidRDefault="00DA77C3">
      <w:pPr>
        <w:divId w:val="559945829"/>
        <w:rPr>
          <w:rFonts w:eastAsia="Times New Roman"/>
        </w:rPr>
      </w:pPr>
      <w:r>
        <w:rPr>
          <w:rFonts w:ascii="Arial" w:eastAsia="Times New Roman" w:hAnsi="Arial" w:cs="Arial"/>
          <w:color w:val="000000"/>
          <w:sz w:val="20"/>
          <w:szCs w:val="20"/>
        </w:rPr>
        <w:t xml:space="preserve">We have served as the Company's auditor since 1949. </w:t>
      </w:r>
    </w:p>
    <w:p w:rsidR="00000000" w:rsidRDefault="00DA77C3">
      <w:pPr>
        <w:divId w:val="1870139701"/>
        <w:rPr>
          <w:rFonts w:eastAsia="Times New Roman"/>
        </w:rPr>
      </w:pPr>
    </w:p>
    <w:p w:rsidR="00000000" w:rsidRDefault="00DA77C3">
      <w:pPr>
        <w:divId w:val="780494565"/>
        <w:rPr>
          <w:rFonts w:eastAsia="Times New Roman"/>
        </w:rPr>
      </w:pPr>
    </w:p>
    <w:p w:rsidR="00000000" w:rsidRDefault="00DA77C3">
      <w:pPr>
        <w:divId w:val="1926961337"/>
        <w:rPr>
          <w:rFonts w:eastAsia="Times New Roman"/>
        </w:rPr>
      </w:pPr>
    </w:p>
    <w:p w:rsidR="00000000" w:rsidRDefault="00DA77C3">
      <w:pPr>
        <w:divId w:val="41905841"/>
        <w:rPr>
          <w:rFonts w:eastAsia="Times New Roman"/>
        </w:rPr>
      </w:pPr>
    </w:p>
    <w:p w:rsidR="00000000" w:rsidRDefault="00DA77C3">
      <w:pPr>
        <w:divId w:val="448165313"/>
        <w:rPr>
          <w:rFonts w:eastAsia="Times New Roman"/>
        </w:rPr>
      </w:pPr>
    </w:p>
    <w:p w:rsidR="00000000" w:rsidRDefault="00DA77C3">
      <w:pPr>
        <w:divId w:val="484900988"/>
        <w:rPr>
          <w:rFonts w:eastAsia="Times New Roman"/>
        </w:rPr>
      </w:pPr>
    </w:p>
    <w:p w:rsidR="00000000" w:rsidRDefault="00DA77C3">
      <w:pPr>
        <w:divId w:val="608317236"/>
        <w:rPr>
          <w:rFonts w:eastAsia="Times New Roman"/>
        </w:rPr>
      </w:pPr>
    </w:p>
    <w:p w:rsidR="00000000" w:rsidRDefault="00DA77C3">
      <w:pPr>
        <w:divId w:val="2004580674"/>
        <w:rPr>
          <w:rFonts w:eastAsia="Times New Roman"/>
        </w:rPr>
      </w:pPr>
    </w:p>
    <w:p w:rsidR="00000000" w:rsidRDefault="00DA77C3">
      <w:pPr>
        <w:divId w:val="1920552410"/>
        <w:rPr>
          <w:rFonts w:eastAsia="Times New Roman"/>
        </w:rPr>
      </w:pPr>
    </w:p>
    <w:p w:rsidR="00000000" w:rsidRDefault="00DA77C3">
      <w:pPr>
        <w:divId w:val="1422490448"/>
        <w:rPr>
          <w:rFonts w:eastAsia="Times New Roman"/>
        </w:rPr>
      </w:pPr>
    </w:p>
    <w:p w:rsidR="00000000" w:rsidRDefault="00DA77C3">
      <w:pPr>
        <w:divId w:val="1495101400"/>
        <w:rPr>
          <w:rFonts w:eastAsia="Times New Roman"/>
        </w:rPr>
      </w:pPr>
    </w:p>
    <w:p w:rsidR="00000000" w:rsidRDefault="00DA77C3">
      <w:pPr>
        <w:divId w:val="1258295511"/>
        <w:rPr>
          <w:rFonts w:eastAsia="Times New Roman"/>
        </w:rPr>
      </w:pPr>
    </w:p>
    <w:p w:rsidR="00000000" w:rsidRDefault="00DA77C3">
      <w:pPr>
        <w:divId w:val="65733781"/>
        <w:rPr>
          <w:rFonts w:eastAsia="Times New Roman"/>
        </w:rPr>
      </w:pPr>
    </w:p>
    <w:p w:rsidR="00000000" w:rsidRDefault="00DA77C3">
      <w:pPr>
        <w:divId w:val="1213735424"/>
        <w:rPr>
          <w:rFonts w:eastAsia="Times New Roman"/>
        </w:rPr>
      </w:pPr>
    </w:p>
    <w:p w:rsidR="00000000" w:rsidRDefault="00DA77C3">
      <w:pPr>
        <w:divId w:val="1939287645"/>
        <w:rPr>
          <w:rFonts w:eastAsia="Times New Roman"/>
        </w:rPr>
      </w:pPr>
    </w:p>
    <w:p w:rsidR="00000000" w:rsidRDefault="00DA77C3">
      <w:pPr>
        <w:divId w:val="962229038"/>
        <w:rPr>
          <w:rFonts w:eastAsia="Times New Roman"/>
        </w:rPr>
      </w:pPr>
    </w:p>
    <w:p w:rsidR="00000000" w:rsidRDefault="00DA77C3">
      <w:pPr>
        <w:divId w:val="1277715133"/>
        <w:rPr>
          <w:rFonts w:eastAsia="Times New Roman"/>
        </w:rPr>
      </w:pPr>
    </w:p>
    <w:p w:rsidR="00000000" w:rsidRDefault="00DA77C3">
      <w:pPr>
        <w:divId w:val="117800536"/>
        <w:rPr>
          <w:rFonts w:eastAsia="Times New Roman"/>
        </w:rPr>
      </w:pPr>
    </w:p>
    <w:p w:rsidR="00000000" w:rsidRDefault="00DA77C3">
      <w:pPr>
        <w:divId w:val="374234634"/>
        <w:rPr>
          <w:rFonts w:eastAsia="Times New Roman"/>
        </w:rPr>
      </w:pPr>
    </w:p>
    <w:p w:rsidR="00000000" w:rsidRDefault="00DA77C3">
      <w:pPr>
        <w:divId w:val="1269923401"/>
        <w:rPr>
          <w:rFonts w:eastAsia="Times New Roman"/>
        </w:rPr>
      </w:pPr>
    </w:p>
    <w:p w:rsidR="00000000" w:rsidRDefault="00DA77C3">
      <w:pPr>
        <w:divId w:val="1391880372"/>
        <w:rPr>
          <w:rFonts w:eastAsia="Times New Roman"/>
        </w:rPr>
      </w:pPr>
    </w:p>
    <w:p w:rsidR="00000000" w:rsidRDefault="00DA77C3">
      <w:pPr>
        <w:divId w:val="2072802359"/>
        <w:rPr>
          <w:rFonts w:eastAsia="Times New Roman"/>
        </w:rPr>
      </w:pPr>
    </w:p>
    <w:p w:rsidR="00000000" w:rsidRDefault="00DA77C3">
      <w:pPr>
        <w:divId w:val="277680959"/>
        <w:rPr>
          <w:rFonts w:eastAsia="Times New Roman"/>
        </w:rPr>
      </w:pPr>
    </w:p>
    <w:p w:rsidR="00000000" w:rsidRDefault="00DA77C3">
      <w:pPr>
        <w:divId w:val="1446194608"/>
        <w:rPr>
          <w:rFonts w:eastAsia="Times New Roman"/>
        </w:rPr>
      </w:pPr>
    </w:p>
    <w:p w:rsidR="00000000" w:rsidRDefault="00DA77C3">
      <w:pPr>
        <w:jc w:val="center"/>
        <w:divId w:val="1068577061"/>
        <w:rPr>
          <w:rFonts w:eastAsia="Times New Roman"/>
        </w:rPr>
      </w:pPr>
      <w:r>
        <w:rPr>
          <w:rFonts w:ascii="Arial" w:eastAsia="Times New Roman" w:hAnsi="Arial" w:cs="Arial"/>
          <w:color w:val="000000"/>
          <w:sz w:val="20"/>
          <w:szCs w:val="20"/>
        </w:rPr>
        <w:t>104</w:t>
      </w:r>
    </w:p>
    <w:p w:rsidR="00000000" w:rsidRDefault="00DA77C3">
      <w:pPr>
        <w:rPr>
          <w:rFonts w:eastAsia="Times New Roman"/>
        </w:rPr>
      </w:pPr>
      <w:r>
        <w:rPr>
          <w:rFonts w:eastAsia="Times New Roman"/>
        </w:rPr>
        <w:pict>
          <v:rect id="_x0000_i1138" style="width:0;height:1.5pt" o:hralign="center" o:hrstd="t" o:hr="t" fillcolor="#a0a0a0" stroked="f"/>
        </w:pict>
      </w:r>
    </w:p>
    <w:p w:rsidR="00000000" w:rsidRDefault="00DA77C3">
      <w:pPr>
        <w:jc w:val="center"/>
        <w:divId w:val="40524532"/>
        <w:rPr>
          <w:rFonts w:eastAsia="Times New Roman"/>
        </w:rPr>
      </w:pPr>
    </w:p>
    <w:p w:rsidR="00000000" w:rsidRDefault="00DA77C3">
      <w:pPr>
        <w:jc w:val="center"/>
        <w:rPr>
          <w:rFonts w:eastAsia="Times New Roman"/>
        </w:rPr>
      </w:pPr>
      <w:r>
        <w:rPr>
          <w:rFonts w:ascii="Arial" w:eastAsia="Times New Roman" w:hAnsi="Arial" w:cs="Arial"/>
          <w:b/>
          <w:bCs/>
          <w:color w:val="000000"/>
          <w:sz w:val="30"/>
          <w:szCs w:val="30"/>
        </w:rPr>
        <w:t>ENBRIDGE INC.</w:t>
      </w:r>
    </w:p>
    <w:p w:rsidR="00000000" w:rsidRDefault="00DA77C3">
      <w:pPr>
        <w:jc w:val="center"/>
        <w:rPr>
          <w:rFonts w:eastAsia="Times New Roman"/>
        </w:rPr>
      </w:pPr>
      <w:r>
        <w:rPr>
          <w:rFonts w:ascii="Arial" w:eastAsia="Times New Roman" w:hAnsi="Arial" w:cs="Arial"/>
          <w:b/>
          <w:bCs/>
          <w:color w:val="000000"/>
          <w:sz w:val="30"/>
          <w:szCs w:val="30"/>
        </w:rPr>
        <w:t>CONSOLIDATED STATEMENTS OF EARNINGS</w:t>
      </w:r>
    </w:p>
    <w:p w:rsidR="00000000" w:rsidRDefault="00DA77C3">
      <w:pPr>
        <w:jc w:val="center"/>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5514"/>
        <w:gridCol w:w="38"/>
        <w:gridCol w:w="69"/>
        <w:gridCol w:w="745"/>
        <w:gridCol w:w="36"/>
        <w:gridCol w:w="69"/>
        <w:gridCol w:w="812"/>
        <w:gridCol w:w="36"/>
        <w:gridCol w:w="69"/>
        <w:gridCol w:w="813"/>
        <w:gridCol w:w="36"/>
      </w:tblGrid>
      <w:tr w:rsidR="00000000">
        <w:trPr>
          <w:divId w:val="1457144172"/>
        </w:trPr>
        <w:tc>
          <w:tcPr>
            <w:tcW w:w="50" w:type="pct"/>
            <w:vAlign w:val="center"/>
            <w:hideMark/>
          </w:tcPr>
          <w:p w:rsidR="00000000" w:rsidRDefault="00DA77C3">
            <w:pPr>
              <w:jc w:val="center"/>
              <w:rPr>
                <w:rFonts w:eastAsia="Times New Roman"/>
              </w:rPr>
            </w:pPr>
          </w:p>
        </w:tc>
        <w:tc>
          <w:tcPr>
            <w:tcW w:w="3326"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5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9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9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1457144172"/>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Year ended December 31,</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2019</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2018</w:t>
            </w:r>
          </w:p>
        </w:tc>
      </w:tr>
      <w:tr w:rsidR="00000000">
        <w:trPr>
          <w:divId w:val="1457144172"/>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6"/>
                <w:szCs w:val="16"/>
              </w:rPr>
              <w:t>(millions of Canadian dollars, except per share amounts)</w:t>
            </w:r>
          </w:p>
        </w:tc>
        <w:tc>
          <w:tcPr>
            <w:tcW w:w="0" w:type="auto"/>
            <w:gridSpan w:val="3"/>
            <w:tcBorders>
              <w:top w:val="single" w:sz="8" w:space="0" w:color="000000"/>
            </w:tcBorders>
            <w:shd w:val="clear" w:color="auto" w:fill="D8D8D8"/>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457144172"/>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Operating revenues</w:t>
            </w:r>
          </w:p>
        </w:tc>
        <w:tc>
          <w:tcPr>
            <w:tcW w:w="0" w:type="auto"/>
            <w:gridSpan w:val="3"/>
            <w:shd w:val="clear" w:color="auto" w:fill="D8D8D8"/>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457144172"/>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Commodity sales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19,259</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29,309 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27,660 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457144172"/>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Gas distribution sales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3,663</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4,205 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4,360 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457144172"/>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Transportation and other services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16,165</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16,555 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14,358 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457144172"/>
        </w:trPr>
        <w:tc>
          <w:tcPr>
            <w:tcW w:w="0" w:type="auto"/>
            <w:gridSpan w:val="3"/>
            <w:tcBorders>
              <w:top w:val="single" w:sz="8" w:space="0" w:color="000000"/>
            </w:tcBorders>
            <w:tcMar>
              <w:top w:w="30" w:type="dxa"/>
              <w:left w:w="20" w:type="dxa"/>
              <w:bottom w:w="30" w:type="dxa"/>
              <w:right w:w="20" w:type="dxa"/>
            </w:tcMar>
            <w:hideMark/>
          </w:tcPr>
          <w:p w:rsidR="00000000" w:rsidRDefault="00DA77C3">
            <w:pPr>
              <w:divId w:val="1829705496"/>
              <w:rPr>
                <w:rFonts w:eastAsia="Times New Roman"/>
              </w:rPr>
            </w:pPr>
            <w:r>
              <w:rPr>
                <w:rFonts w:ascii="Arial" w:eastAsia="Times New Roman" w:hAnsi="Arial" w:cs="Arial"/>
                <w:color w:val="000000"/>
                <w:sz w:val="20"/>
                <w:szCs w:val="20"/>
              </w:rPr>
              <w:t xml:space="preserve">Total operating revenues </w:t>
            </w:r>
            <w:r>
              <w:rPr>
                <w:rFonts w:ascii="Arial" w:eastAsia="Times New Roman" w:hAnsi="Arial" w:cs="Arial"/>
                <w:i/>
                <w:iCs/>
                <w:color w:val="000000"/>
                <w:sz w:val="16"/>
                <w:szCs w:val="16"/>
              </w:rPr>
              <w:t>(Note 4)</w:t>
            </w:r>
          </w:p>
        </w:tc>
        <w:tc>
          <w:tcPr>
            <w:tcW w:w="0" w:type="auto"/>
            <w:gridSpan w:val="2"/>
            <w:tcBorders>
              <w:top w:val="single" w:sz="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39,087</w:t>
            </w:r>
            <w:r>
              <w:rPr>
                <w:rFonts w:ascii="Arial" w:eastAsia="Times New Roman" w:hAnsi="Arial" w:cs="Arial"/>
                <w:color w:val="000000"/>
                <w:sz w:val="20"/>
                <w:szCs w:val="20"/>
              </w:rPr>
              <w:t> </w:t>
            </w:r>
          </w:p>
        </w:tc>
        <w:tc>
          <w:tcPr>
            <w:tcW w:w="0" w:type="auto"/>
            <w:tcBorders>
              <w:top w:val="single" w:sz="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50,069 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46,378 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457144172"/>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Operating expenses</w:t>
            </w:r>
          </w:p>
        </w:tc>
        <w:tc>
          <w:tcPr>
            <w:tcW w:w="0" w:type="auto"/>
            <w:gridSpan w:val="3"/>
            <w:tcBorders>
              <w:top w:val="single" w:sz="8" w:space="0" w:color="000000"/>
            </w:tcBorders>
            <w:shd w:val="clear" w:color="auto" w:fill="D8D8D8"/>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457144172"/>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Commodity costs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18,890</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28,802 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26,818 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457144172"/>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Gas distribution costs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1,779</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2,202 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2,583 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457144172"/>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Operating and administrative</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6,749</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6,991 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6,792 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457144172"/>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Depreciation and amortization</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3,712</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3,391 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3,246 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457144172"/>
        </w:trPr>
        <w:tc>
          <w:tcPr>
            <w:tcW w:w="0" w:type="auto"/>
            <w:gridSpan w:val="3"/>
            <w:tcMar>
              <w:top w:w="30" w:type="dxa"/>
              <w:left w:w="20" w:type="dxa"/>
              <w:bottom w:w="30" w:type="dxa"/>
              <w:right w:w="20" w:type="dxa"/>
            </w:tcMar>
            <w:hideMark/>
          </w:tcPr>
          <w:p w:rsidR="00000000" w:rsidRDefault="00DA77C3">
            <w:pPr>
              <w:divId w:val="190412058"/>
              <w:rPr>
                <w:rFonts w:eastAsia="Times New Roman"/>
              </w:rPr>
            </w:pPr>
            <w:r>
              <w:rPr>
                <w:rFonts w:ascii="Arial" w:eastAsia="Times New Roman" w:hAnsi="Arial" w:cs="Arial"/>
                <w:color w:val="000000"/>
                <w:sz w:val="20"/>
                <w:szCs w:val="20"/>
              </w:rPr>
              <w:t xml:space="preserve">Impairment of long-lived assets </w:t>
            </w:r>
            <w:r>
              <w:rPr>
                <w:rFonts w:ascii="Arial" w:eastAsia="Times New Roman" w:hAnsi="Arial" w:cs="Arial"/>
                <w:i/>
                <w:iCs/>
                <w:color w:val="000000"/>
                <w:sz w:val="16"/>
                <w:szCs w:val="16"/>
              </w:rPr>
              <w:t>(Note 8 and Note 11)</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423 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1,104 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457144172"/>
        </w:trPr>
        <w:tc>
          <w:tcPr>
            <w:tcW w:w="0" w:type="auto"/>
            <w:gridSpan w:val="3"/>
            <w:tcMar>
              <w:top w:w="30" w:type="dxa"/>
              <w:left w:w="20" w:type="dxa"/>
              <w:bottom w:w="30" w:type="dxa"/>
              <w:right w:w="20" w:type="dxa"/>
            </w:tcMar>
            <w:hideMark/>
          </w:tcPr>
          <w:p w:rsidR="00000000" w:rsidRDefault="00DA77C3">
            <w:pPr>
              <w:divId w:val="586505021"/>
              <w:rPr>
                <w:rFonts w:eastAsia="Times New Roman"/>
              </w:rPr>
            </w:pPr>
            <w:r>
              <w:rPr>
                <w:rFonts w:ascii="Arial" w:eastAsia="Times New Roman" w:hAnsi="Arial" w:cs="Arial"/>
                <w:color w:val="000000"/>
                <w:sz w:val="20"/>
                <w:szCs w:val="20"/>
              </w:rPr>
              <w:t xml:space="preserve">Impairment of goodwill </w:t>
            </w:r>
            <w:r>
              <w:rPr>
                <w:rFonts w:ascii="Arial" w:eastAsia="Times New Roman" w:hAnsi="Arial" w:cs="Arial"/>
                <w:i/>
                <w:iCs/>
                <w:color w:val="000000"/>
                <w:sz w:val="16"/>
                <w:szCs w:val="16"/>
              </w:rPr>
              <w:t>(Note 8 and Note 16)</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1,019 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457144172"/>
        </w:trPr>
        <w:tc>
          <w:tcPr>
            <w:tcW w:w="0" w:type="auto"/>
            <w:gridSpan w:val="3"/>
            <w:tcBorders>
              <w:top w:val="single" w:sz="8" w:space="0" w:color="000000"/>
            </w:tcBorders>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Total operating expenses</w:t>
            </w:r>
          </w:p>
        </w:tc>
        <w:tc>
          <w:tcPr>
            <w:tcW w:w="0" w:type="auto"/>
            <w:gridSpan w:val="2"/>
            <w:tcBorders>
              <w:top w:val="single" w:sz="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31,130</w:t>
            </w:r>
            <w:r>
              <w:rPr>
                <w:rFonts w:ascii="Arial" w:eastAsia="Times New Roman" w:hAnsi="Arial" w:cs="Arial"/>
                <w:color w:val="000000"/>
                <w:sz w:val="20"/>
                <w:szCs w:val="20"/>
              </w:rPr>
              <w:t> </w:t>
            </w:r>
          </w:p>
        </w:tc>
        <w:tc>
          <w:tcPr>
            <w:tcW w:w="0" w:type="auto"/>
            <w:tcBorders>
              <w:top w:val="single" w:sz="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41,809 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41,562 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457144172"/>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Operating income</w:t>
            </w:r>
          </w:p>
        </w:tc>
        <w:tc>
          <w:tcPr>
            <w:tcW w:w="0" w:type="auto"/>
            <w:gridSpan w:val="2"/>
            <w:tcBorders>
              <w:top w:val="single" w:sz="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7,957</w:t>
            </w:r>
            <w:r>
              <w:rPr>
                <w:rFonts w:ascii="Arial" w:eastAsia="Times New Roman" w:hAnsi="Arial" w:cs="Arial"/>
                <w:color w:val="000000"/>
                <w:sz w:val="20"/>
                <w:szCs w:val="20"/>
              </w:rPr>
              <w:t> </w:t>
            </w:r>
          </w:p>
        </w:tc>
        <w:tc>
          <w:tcPr>
            <w:tcW w:w="0" w:type="auto"/>
            <w:tcBorders>
              <w:top w:val="single" w:sz="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8,260 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4,816 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457144172"/>
        </w:trPr>
        <w:tc>
          <w:tcPr>
            <w:tcW w:w="0" w:type="auto"/>
            <w:gridSpan w:val="3"/>
            <w:tcMar>
              <w:top w:w="30" w:type="dxa"/>
              <w:left w:w="20" w:type="dxa"/>
              <w:bottom w:w="30" w:type="dxa"/>
              <w:right w:w="20" w:type="dxa"/>
            </w:tcMar>
            <w:vAlign w:val="bottom"/>
            <w:hideMark/>
          </w:tcPr>
          <w:p w:rsidR="00000000" w:rsidRDefault="00DA77C3">
            <w:pPr>
              <w:divId w:val="1224875680"/>
              <w:rPr>
                <w:rFonts w:eastAsia="Times New Roman"/>
              </w:rPr>
            </w:pPr>
            <w:r>
              <w:rPr>
                <w:rFonts w:ascii="Arial" w:eastAsia="Times New Roman" w:hAnsi="Arial" w:cs="Arial"/>
                <w:color w:val="000000"/>
                <w:sz w:val="20"/>
                <w:szCs w:val="20"/>
              </w:rPr>
              <w:t xml:space="preserve">Income from equity investments </w:t>
            </w:r>
            <w:r>
              <w:rPr>
                <w:rFonts w:ascii="Arial" w:eastAsia="Times New Roman" w:hAnsi="Arial" w:cs="Arial"/>
                <w:i/>
                <w:iCs/>
                <w:color w:val="000000"/>
                <w:sz w:val="16"/>
                <w:szCs w:val="16"/>
              </w:rPr>
              <w:t>(Note 13)</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1,136</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1,503 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1,509 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457144172"/>
        </w:trPr>
        <w:tc>
          <w:tcPr>
            <w:tcW w:w="0" w:type="auto"/>
            <w:gridSpan w:val="3"/>
            <w:tcMar>
              <w:top w:w="30" w:type="dxa"/>
              <w:left w:w="20" w:type="dxa"/>
              <w:bottom w:w="30" w:type="dxa"/>
              <w:right w:w="20" w:type="dxa"/>
            </w:tcMar>
            <w:vAlign w:val="bottom"/>
            <w:hideMark/>
          </w:tcPr>
          <w:p w:rsidR="00000000" w:rsidRDefault="00DA77C3">
            <w:pPr>
              <w:divId w:val="1919091846"/>
              <w:rPr>
                <w:rFonts w:eastAsia="Times New Roman"/>
              </w:rPr>
            </w:pPr>
            <w:r>
              <w:rPr>
                <w:rFonts w:ascii="Arial" w:eastAsia="Times New Roman" w:hAnsi="Arial" w:cs="Arial"/>
                <w:color w:val="000000"/>
                <w:sz w:val="20"/>
                <w:szCs w:val="20"/>
              </w:rPr>
              <w:t xml:space="preserve">Impairment of equity investments </w:t>
            </w:r>
            <w:r>
              <w:rPr>
                <w:rFonts w:ascii="Arial" w:eastAsia="Times New Roman" w:hAnsi="Arial" w:cs="Arial"/>
                <w:i/>
                <w:iCs/>
                <w:color w:val="000000"/>
                <w:sz w:val="16"/>
                <w:szCs w:val="16"/>
              </w:rPr>
              <w:t>(Note 13)</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(2,351)</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457144172"/>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Other income/(expense)</w:t>
            </w:r>
          </w:p>
        </w:tc>
        <w:tc>
          <w:tcPr>
            <w:tcW w:w="0" w:type="auto"/>
            <w:gridSpan w:val="3"/>
            <w:shd w:val="clear" w:color="auto" w:fill="D8D8D8"/>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457144172"/>
        </w:trPr>
        <w:tc>
          <w:tcPr>
            <w:tcW w:w="0" w:type="auto"/>
            <w:gridSpan w:val="3"/>
            <w:tcMar>
              <w:top w:w="30" w:type="dxa"/>
              <w:left w:w="24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Net foreign currency gain/(loss)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181</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477 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(522)</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457144172"/>
        </w:trPr>
        <w:tc>
          <w:tcPr>
            <w:tcW w:w="0" w:type="auto"/>
            <w:gridSpan w:val="3"/>
            <w:tcMar>
              <w:top w:w="30" w:type="dxa"/>
              <w:left w:w="24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Loss on dispositions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(17)</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(300)</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(46)</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457144172"/>
        </w:trPr>
        <w:tc>
          <w:tcPr>
            <w:tcW w:w="0" w:type="auto"/>
            <w:gridSpan w:val="3"/>
            <w:tcMar>
              <w:top w:w="30" w:type="dxa"/>
              <w:left w:w="24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Other</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74</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258 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516 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457144172"/>
        </w:trPr>
        <w:tc>
          <w:tcPr>
            <w:tcW w:w="0" w:type="auto"/>
            <w:gridSpan w:val="3"/>
            <w:tcMar>
              <w:top w:w="30" w:type="dxa"/>
              <w:left w:w="20" w:type="dxa"/>
              <w:bottom w:w="30" w:type="dxa"/>
              <w:right w:w="20" w:type="dxa"/>
            </w:tcMar>
            <w:vAlign w:val="bottom"/>
            <w:hideMark/>
          </w:tcPr>
          <w:p w:rsidR="00000000" w:rsidRDefault="00DA77C3">
            <w:pPr>
              <w:divId w:val="187526445"/>
              <w:rPr>
                <w:rFonts w:eastAsia="Times New Roman"/>
              </w:rPr>
            </w:pPr>
            <w:r>
              <w:rPr>
                <w:rFonts w:ascii="Arial" w:eastAsia="Times New Roman" w:hAnsi="Arial" w:cs="Arial"/>
                <w:color w:val="000000"/>
                <w:sz w:val="20"/>
                <w:szCs w:val="20"/>
              </w:rPr>
              <w:t xml:space="preserve">Interest expense </w:t>
            </w:r>
            <w:r>
              <w:rPr>
                <w:rFonts w:ascii="Arial" w:eastAsia="Times New Roman" w:hAnsi="Arial" w:cs="Arial"/>
                <w:i/>
                <w:iCs/>
                <w:color w:val="000000"/>
                <w:sz w:val="16"/>
                <w:szCs w:val="16"/>
              </w:rPr>
              <w:t>(Note 18)</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(2,790)</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(2,663)</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(2,703)</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457144172"/>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Earnings before income taxes</w:t>
            </w:r>
          </w:p>
        </w:tc>
        <w:tc>
          <w:tcPr>
            <w:tcW w:w="0" w:type="auto"/>
            <w:gridSpan w:val="2"/>
            <w:tcBorders>
              <w:top w:val="single" w:sz="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4,190</w:t>
            </w:r>
            <w:r>
              <w:rPr>
                <w:rFonts w:ascii="Arial" w:eastAsia="Times New Roman" w:hAnsi="Arial" w:cs="Arial"/>
                <w:color w:val="000000"/>
                <w:sz w:val="20"/>
                <w:szCs w:val="20"/>
              </w:rPr>
              <w:t> </w:t>
            </w:r>
          </w:p>
        </w:tc>
        <w:tc>
          <w:tcPr>
            <w:tcW w:w="0" w:type="auto"/>
            <w:tcBorders>
              <w:top w:val="single" w:sz="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7,535 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3,570 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457144172"/>
        </w:trPr>
        <w:tc>
          <w:tcPr>
            <w:tcW w:w="0" w:type="auto"/>
            <w:gridSpan w:val="3"/>
            <w:tcMar>
              <w:top w:w="30" w:type="dxa"/>
              <w:left w:w="20" w:type="dxa"/>
              <w:bottom w:w="30" w:type="dxa"/>
              <w:right w:w="20" w:type="dxa"/>
            </w:tcMar>
            <w:vAlign w:val="bottom"/>
            <w:hideMark/>
          </w:tcPr>
          <w:p w:rsidR="00000000" w:rsidRDefault="00DA77C3">
            <w:pPr>
              <w:divId w:val="1941524325"/>
              <w:rPr>
                <w:rFonts w:eastAsia="Times New Roman"/>
              </w:rPr>
            </w:pPr>
            <w:r>
              <w:rPr>
                <w:rFonts w:ascii="Arial" w:eastAsia="Times New Roman" w:hAnsi="Arial" w:cs="Arial"/>
                <w:color w:val="000000"/>
                <w:sz w:val="20"/>
                <w:szCs w:val="20"/>
              </w:rPr>
              <w:t xml:space="preserve">Income tax expense </w:t>
            </w:r>
            <w:r>
              <w:rPr>
                <w:rFonts w:ascii="Arial" w:eastAsia="Times New Roman" w:hAnsi="Arial" w:cs="Arial"/>
                <w:i/>
                <w:iCs/>
                <w:color w:val="000000"/>
                <w:sz w:val="16"/>
                <w:szCs w:val="16"/>
              </w:rPr>
              <w:t>(Note 25)</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(774)</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(1,708)</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(237)</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457144172"/>
        </w:trPr>
        <w:tc>
          <w:tcPr>
            <w:tcW w:w="0" w:type="auto"/>
            <w:gridSpan w:val="3"/>
            <w:tcBorders>
              <w:top w:val="single" w:sz="8" w:space="0" w:color="000000"/>
            </w:tcBorders>
            <w:tcMar>
              <w:top w:w="30" w:type="dxa"/>
              <w:left w:w="20" w:type="dxa"/>
              <w:bottom w:w="30" w:type="dxa"/>
              <w:right w:w="20" w:type="dxa"/>
            </w:tcMar>
            <w:hideMark/>
          </w:tcPr>
          <w:p w:rsidR="00000000" w:rsidRDefault="00DA77C3">
            <w:pPr>
              <w:divId w:val="1669480710"/>
              <w:rPr>
                <w:rFonts w:eastAsia="Times New Roman"/>
              </w:rPr>
            </w:pPr>
            <w:r>
              <w:rPr>
                <w:rFonts w:ascii="Arial" w:eastAsia="Times New Roman" w:hAnsi="Arial" w:cs="Arial"/>
                <w:color w:val="000000"/>
                <w:sz w:val="20"/>
                <w:szCs w:val="20"/>
              </w:rPr>
              <w:t>Earnings</w:t>
            </w:r>
          </w:p>
        </w:tc>
        <w:tc>
          <w:tcPr>
            <w:tcW w:w="0" w:type="auto"/>
            <w:gridSpan w:val="2"/>
            <w:tcBorders>
              <w:top w:val="single" w:sz="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3,416</w:t>
            </w:r>
            <w:r>
              <w:rPr>
                <w:rFonts w:ascii="Arial" w:eastAsia="Times New Roman" w:hAnsi="Arial" w:cs="Arial"/>
                <w:color w:val="000000"/>
                <w:sz w:val="20"/>
                <w:szCs w:val="20"/>
              </w:rPr>
              <w:t> </w:t>
            </w:r>
          </w:p>
        </w:tc>
        <w:tc>
          <w:tcPr>
            <w:tcW w:w="0" w:type="auto"/>
            <w:tcBorders>
              <w:top w:val="single" w:sz="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5,827 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3,333 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457144172"/>
        </w:trPr>
        <w:tc>
          <w:tcPr>
            <w:tcW w:w="0" w:type="auto"/>
            <w:gridSpan w:val="3"/>
            <w:tcMar>
              <w:top w:w="30" w:type="dxa"/>
              <w:left w:w="20" w:type="dxa"/>
              <w:bottom w:w="30" w:type="dxa"/>
              <w:right w:w="20" w:type="dxa"/>
            </w:tcMar>
            <w:vAlign w:val="bottom"/>
            <w:hideMark/>
          </w:tcPr>
          <w:p w:rsidR="00000000" w:rsidRDefault="00DA77C3">
            <w:pPr>
              <w:ind w:hanging="180"/>
              <w:divId w:val="801191069"/>
              <w:rPr>
                <w:rFonts w:eastAsia="Times New Roman"/>
              </w:rPr>
            </w:pPr>
            <w:r>
              <w:rPr>
                <w:rFonts w:ascii="Arial" w:eastAsia="Times New Roman" w:hAnsi="Arial" w:cs="Arial"/>
                <w:color w:val="000000"/>
                <w:sz w:val="20"/>
                <w:szCs w:val="20"/>
              </w:rPr>
              <w:t>Earnings attributable to noncontrolling interests and redeemable noncontrolling interests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(53)</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(122)</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(451)</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457144172"/>
        </w:trPr>
        <w:tc>
          <w:tcPr>
            <w:tcW w:w="0" w:type="auto"/>
            <w:gridSpan w:val="3"/>
            <w:tcBorders>
              <w:top w:val="single" w:sz="8" w:space="0" w:color="000000"/>
            </w:tcBorders>
            <w:tcMar>
              <w:top w:w="30" w:type="dxa"/>
              <w:left w:w="20" w:type="dxa"/>
              <w:bottom w:w="30" w:type="dxa"/>
              <w:right w:w="20" w:type="dxa"/>
            </w:tcMar>
            <w:hideMark/>
          </w:tcPr>
          <w:p w:rsidR="00000000" w:rsidRDefault="00DA77C3">
            <w:pPr>
              <w:divId w:val="10684669"/>
              <w:rPr>
                <w:rFonts w:eastAsia="Times New Roman"/>
              </w:rPr>
            </w:pPr>
            <w:r>
              <w:rPr>
                <w:rFonts w:ascii="Arial" w:eastAsia="Times New Roman" w:hAnsi="Arial" w:cs="Arial"/>
                <w:color w:val="000000"/>
                <w:sz w:val="20"/>
                <w:szCs w:val="20"/>
              </w:rPr>
              <w:t>Earnings attributable to controlling interests</w:t>
            </w:r>
          </w:p>
        </w:tc>
        <w:tc>
          <w:tcPr>
            <w:tcW w:w="0" w:type="auto"/>
            <w:gridSpan w:val="2"/>
            <w:tcBorders>
              <w:top w:val="single" w:sz="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3,363</w:t>
            </w:r>
            <w:r>
              <w:rPr>
                <w:rFonts w:ascii="Arial" w:eastAsia="Times New Roman" w:hAnsi="Arial" w:cs="Arial"/>
                <w:color w:val="000000"/>
                <w:sz w:val="20"/>
                <w:szCs w:val="20"/>
              </w:rPr>
              <w:t> </w:t>
            </w:r>
          </w:p>
        </w:tc>
        <w:tc>
          <w:tcPr>
            <w:tcW w:w="0" w:type="auto"/>
            <w:tcBorders>
              <w:top w:val="single" w:sz="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5,705 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2,882 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457144172"/>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Preference share dividends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(380)</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(383)</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(367)</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457144172"/>
        </w:trPr>
        <w:tc>
          <w:tcPr>
            <w:tcW w:w="0" w:type="auto"/>
            <w:gridSpan w:val="3"/>
            <w:tcBorders>
              <w:top w:val="single" w:sz="8" w:space="0" w:color="000000"/>
            </w:tcBorders>
            <w:tcMar>
              <w:top w:w="30" w:type="dxa"/>
              <w:left w:w="20" w:type="dxa"/>
              <w:bottom w:w="30" w:type="dxa"/>
              <w:right w:w="20" w:type="dxa"/>
            </w:tcMar>
            <w:hideMark/>
          </w:tcPr>
          <w:p w:rsidR="00000000" w:rsidRDefault="00DA77C3">
            <w:pPr>
              <w:divId w:val="1405759524"/>
              <w:rPr>
                <w:rFonts w:eastAsia="Times New Roman"/>
              </w:rPr>
            </w:pPr>
            <w:r>
              <w:rPr>
                <w:rFonts w:ascii="Arial" w:eastAsia="Times New Roman" w:hAnsi="Arial" w:cs="Arial"/>
                <w:color w:val="000000"/>
                <w:sz w:val="20"/>
                <w:szCs w:val="20"/>
              </w:rPr>
              <w:t>Earnings attributable to common shareholders</w:t>
            </w:r>
          </w:p>
        </w:tc>
        <w:tc>
          <w:tcPr>
            <w:tcW w:w="0" w:type="auto"/>
            <w:gridSpan w:val="2"/>
            <w:tcBorders>
              <w:top w:val="single" w:sz="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2,983</w:t>
            </w:r>
            <w:r>
              <w:rPr>
                <w:rFonts w:ascii="Arial" w:eastAsia="Times New Roman" w:hAnsi="Arial" w:cs="Arial"/>
                <w:color w:val="000000"/>
                <w:sz w:val="20"/>
                <w:szCs w:val="20"/>
              </w:rPr>
              <w:t> </w:t>
            </w:r>
          </w:p>
        </w:tc>
        <w:tc>
          <w:tcPr>
            <w:tcW w:w="0" w:type="auto"/>
            <w:tcBorders>
              <w:top w:val="single" w:sz="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5,322 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2,515 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457144172"/>
        </w:trPr>
        <w:tc>
          <w:tcPr>
            <w:tcW w:w="0" w:type="auto"/>
            <w:gridSpan w:val="3"/>
            <w:tcBorders>
              <w:top w:val="single" w:sz="18" w:space="0" w:color="000000"/>
            </w:tcBorders>
            <w:tcMar>
              <w:top w:w="30" w:type="dxa"/>
              <w:left w:w="20" w:type="dxa"/>
              <w:bottom w:w="30" w:type="dxa"/>
              <w:right w:w="20" w:type="dxa"/>
            </w:tcMar>
            <w:hideMark/>
          </w:tcPr>
          <w:p w:rsidR="00000000" w:rsidRDefault="00DA77C3">
            <w:pPr>
              <w:ind w:hanging="180"/>
              <w:divId w:val="1810509133"/>
              <w:rPr>
                <w:rFonts w:eastAsia="Times New Roman"/>
              </w:rPr>
            </w:pPr>
            <w:r>
              <w:rPr>
                <w:rFonts w:ascii="Arial" w:eastAsia="Times New Roman" w:hAnsi="Arial" w:cs="Arial"/>
                <w:color w:val="000000"/>
                <w:sz w:val="20"/>
                <w:szCs w:val="20"/>
              </w:rPr>
              <w:t xml:space="preserve">Earnings per common share attributable to common shareholders </w:t>
            </w:r>
            <w:r>
              <w:rPr>
                <w:rFonts w:ascii="Arial" w:eastAsia="Times New Roman" w:hAnsi="Arial" w:cs="Arial"/>
                <w:i/>
                <w:iCs/>
                <w:color w:val="000000"/>
                <w:sz w:val="16"/>
                <w:szCs w:val="16"/>
              </w:rPr>
              <w:t>(Note 6)</w:t>
            </w:r>
          </w:p>
        </w:tc>
        <w:tc>
          <w:tcPr>
            <w:tcW w:w="0" w:type="auto"/>
            <w:gridSpan w:val="2"/>
            <w:tcBorders>
              <w:top w:val="single" w:sz="1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1.48</w:t>
            </w:r>
            <w:r>
              <w:rPr>
                <w:rFonts w:ascii="Arial" w:eastAsia="Times New Roman" w:hAnsi="Arial" w:cs="Arial"/>
                <w:color w:val="000000"/>
                <w:sz w:val="20"/>
                <w:szCs w:val="20"/>
              </w:rPr>
              <w:t> </w:t>
            </w:r>
          </w:p>
        </w:tc>
        <w:tc>
          <w:tcPr>
            <w:tcW w:w="0" w:type="auto"/>
            <w:tcBorders>
              <w:top w:val="single" w:sz="1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2.64 </w:t>
            </w:r>
          </w:p>
        </w:tc>
        <w:tc>
          <w:tcPr>
            <w:tcW w:w="0" w:type="auto"/>
            <w:tcBorders>
              <w:top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1.46 </w:t>
            </w:r>
          </w:p>
        </w:tc>
        <w:tc>
          <w:tcPr>
            <w:tcW w:w="0" w:type="auto"/>
            <w:tcBorders>
              <w:top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457144172"/>
        </w:trPr>
        <w:tc>
          <w:tcPr>
            <w:tcW w:w="0" w:type="auto"/>
            <w:gridSpan w:val="3"/>
            <w:tcBorders>
              <w:top w:val="single" w:sz="18" w:space="0" w:color="000000"/>
              <w:bottom w:val="single" w:sz="18" w:space="0" w:color="000000"/>
            </w:tcBorders>
            <w:tcMar>
              <w:top w:w="30" w:type="dxa"/>
              <w:left w:w="20" w:type="dxa"/>
              <w:bottom w:w="30" w:type="dxa"/>
              <w:right w:w="20" w:type="dxa"/>
            </w:tcMar>
            <w:hideMark/>
          </w:tcPr>
          <w:p w:rsidR="00000000" w:rsidRDefault="00DA77C3">
            <w:pPr>
              <w:ind w:hanging="180"/>
              <w:divId w:val="1822235230"/>
              <w:rPr>
                <w:rFonts w:eastAsia="Times New Roman"/>
              </w:rPr>
            </w:pPr>
            <w:r>
              <w:rPr>
                <w:rFonts w:ascii="Arial" w:eastAsia="Times New Roman" w:hAnsi="Arial" w:cs="Arial"/>
                <w:color w:val="000000"/>
                <w:sz w:val="20"/>
                <w:szCs w:val="20"/>
              </w:rPr>
              <w:t xml:space="preserve">Diluted earnings per common share attributable to common shareholders </w:t>
            </w:r>
            <w:r>
              <w:rPr>
                <w:rFonts w:ascii="Arial" w:eastAsia="Times New Roman" w:hAnsi="Arial" w:cs="Arial"/>
                <w:i/>
                <w:iCs/>
                <w:color w:val="000000"/>
                <w:sz w:val="16"/>
                <w:szCs w:val="16"/>
              </w:rPr>
              <w:t>(Note 6)</w:t>
            </w:r>
          </w:p>
        </w:tc>
        <w:tc>
          <w:tcPr>
            <w:tcW w:w="0" w:type="auto"/>
            <w:gridSpan w:val="2"/>
            <w:tcBorders>
              <w:top w:val="single" w:sz="18" w:space="0" w:color="000000"/>
              <w:bottom w:val="single" w:sz="1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1.48</w:t>
            </w:r>
            <w:r>
              <w:rPr>
                <w:rFonts w:ascii="Arial" w:eastAsia="Times New Roman" w:hAnsi="Arial" w:cs="Arial"/>
                <w:color w:val="000000"/>
                <w:sz w:val="20"/>
                <w:szCs w:val="20"/>
              </w:rPr>
              <w:t> </w:t>
            </w:r>
          </w:p>
        </w:tc>
        <w:tc>
          <w:tcPr>
            <w:tcW w:w="0" w:type="auto"/>
            <w:tcBorders>
              <w:top w:val="single" w:sz="18" w:space="0" w:color="000000"/>
              <w:bottom w:val="single" w:sz="1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1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2.63 </w:t>
            </w:r>
          </w:p>
        </w:tc>
        <w:tc>
          <w:tcPr>
            <w:tcW w:w="0" w:type="auto"/>
            <w:tcBorders>
              <w:top w:val="single" w:sz="1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1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1.46 </w:t>
            </w:r>
          </w:p>
        </w:tc>
        <w:tc>
          <w:tcPr>
            <w:tcW w:w="0" w:type="auto"/>
            <w:tcBorders>
              <w:top w:val="single" w:sz="1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divId w:val="1713111230"/>
        <w:rPr>
          <w:rFonts w:eastAsia="Times New Roman"/>
        </w:rPr>
      </w:pPr>
      <w:r>
        <w:rPr>
          <w:rFonts w:ascii="Arial" w:eastAsia="Times New Roman" w:hAnsi="Arial" w:cs="Arial"/>
          <w:color w:val="000000"/>
          <w:sz w:val="4"/>
          <w:szCs w:val="4"/>
        </w:rPr>
        <w:t> </w:t>
      </w:r>
    </w:p>
    <w:p w:rsidR="00000000" w:rsidRDefault="00DA77C3">
      <w:pPr>
        <w:divId w:val="143357712"/>
        <w:rPr>
          <w:rFonts w:eastAsia="Times New Roman"/>
        </w:rPr>
      </w:pPr>
      <w:r>
        <w:rPr>
          <w:rFonts w:ascii="Arial" w:eastAsia="Times New Roman" w:hAnsi="Arial" w:cs="Arial"/>
          <w:color w:val="000000"/>
          <w:sz w:val="16"/>
          <w:szCs w:val="16"/>
        </w:rPr>
        <w:t>The accompanying notes are an integral part of these consolidated financial statements.</w:t>
      </w:r>
    </w:p>
    <w:p w:rsidR="00000000" w:rsidRDefault="00DA77C3">
      <w:pPr>
        <w:jc w:val="center"/>
        <w:divId w:val="1218667806"/>
        <w:rPr>
          <w:rFonts w:eastAsia="Times New Roman"/>
        </w:rPr>
      </w:pPr>
      <w:r>
        <w:rPr>
          <w:rFonts w:ascii="Arial" w:eastAsia="Times New Roman" w:hAnsi="Arial" w:cs="Arial"/>
          <w:color w:val="000000"/>
          <w:sz w:val="20"/>
          <w:szCs w:val="20"/>
        </w:rPr>
        <w:t>105</w:t>
      </w:r>
    </w:p>
    <w:p w:rsidR="00000000" w:rsidRDefault="00DA77C3">
      <w:pPr>
        <w:rPr>
          <w:rFonts w:eastAsia="Times New Roman"/>
        </w:rPr>
      </w:pPr>
      <w:r>
        <w:rPr>
          <w:rFonts w:eastAsia="Times New Roman"/>
        </w:rPr>
        <w:pict>
          <v:rect id="_x0000_i1139" style="width:0;height:1.5pt" o:hralign="center" o:hrstd="t" o:hr="t" fillcolor="#a0a0a0" stroked="f"/>
        </w:pict>
      </w:r>
    </w:p>
    <w:p w:rsidR="00000000" w:rsidRDefault="00DA77C3">
      <w:pPr>
        <w:jc w:val="center"/>
        <w:divId w:val="1628510224"/>
        <w:rPr>
          <w:rFonts w:eastAsia="Times New Roman"/>
        </w:rPr>
      </w:pPr>
    </w:p>
    <w:p w:rsidR="00000000" w:rsidRDefault="00DA77C3">
      <w:pPr>
        <w:jc w:val="center"/>
        <w:rPr>
          <w:rFonts w:eastAsia="Times New Roman"/>
        </w:rPr>
      </w:pPr>
      <w:r>
        <w:rPr>
          <w:rFonts w:ascii="Arial" w:eastAsia="Times New Roman" w:hAnsi="Arial" w:cs="Arial"/>
          <w:b/>
          <w:bCs/>
          <w:color w:val="000000"/>
          <w:sz w:val="30"/>
          <w:szCs w:val="30"/>
        </w:rPr>
        <w:t>ENBRIDGE INC.</w:t>
      </w:r>
    </w:p>
    <w:p w:rsidR="00000000" w:rsidRDefault="00DA77C3">
      <w:pPr>
        <w:jc w:val="center"/>
        <w:rPr>
          <w:rFonts w:eastAsia="Times New Roman"/>
        </w:rPr>
      </w:pPr>
      <w:r>
        <w:rPr>
          <w:rFonts w:ascii="Arial" w:eastAsia="Times New Roman" w:hAnsi="Arial" w:cs="Arial"/>
          <w:b/>
          <w:bCs/>
          <w:color w:val="000000"/>
          <w:sz w:val="30"/>
          <w:szCs w:val="30"/>
        </w:rPr>
        <w:t>CONSOLIDATED STATEMENTS OF COMPREHENSIVE INCOME</w:t>
      </w:r>
    </w:p>
    <w:p w:rsidR="00000000" w:rsidRDefault="00DA77C3">
      <w:pPr>
        <w:jc w:val="center"/>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8"/>
        <w:gridCol w:w="5581"/>
        <w:gridCol w:w="39"/>
        <w:gridCol w:w="71"/>
        <w:gridCol w:w="677"/>
        <w:gridCol w:w="36"/>
        <w:gridCol w:w="69"/>
        <w:gridCol w:w="812"/>
        <w:gridCol w:w="36"/>
        <w:gridCol w:w="69"/>
        <w:gridCol w:w="812"/>
        <w:gridCol w:w="36"/>
      </w:tblGrid>
      <w:tr w:rsidR="00000000">
        <w:trPr>
          <w:divId w:val="508639951"/>
        </w:trPr>
        <w:tc>
          <w:tcPr>
            <w:tcW w:w="50" w:type="pct"/>
            <w:vAlign w:val="center"/>
            <w:hideMark/>
          </w:tcPr>
          <w:p w:rsidR="00000000" w:rsidRDefault="00DA77C3">
            <w:pPr>
              <w:jc w:val="center"/>
              <w:rPr>
                <w:rFonts w:eastAsia="Times New Roman"/>
              </w:rPr>
            </w:pPr>
          </w:p>
        </w:tc>
        <w:tc>
          <w:tcPr>
            <w:tcW w:w="3366"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1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9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9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508639951"/>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Year ended December 31,</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2019</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2018</w:t>
            </w:r>
          </w:p>
        </w:tc>
      </w:tr>
      <w:tr w:rsidR="00000000">
        <w:trPr>
          <w:divId w:val="508639951"/>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8D8D8"/>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508639951"/>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Earnings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3,416</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5,827 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3,333 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08639951"/>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Other comprehensive income/(loss), net of tax</w:t>
            </w:r>
          </w:p>
        </w:tc>
        <w:tc>
          <w:tcPr>
            <w:tcW w:w="0" w:type="auto"/>
            <w:gridSpan w:val="3"/>
            <w:shd w:val="clear" w:color="auto" w:fill="D8D8D8"/>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508639951"/>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Change in unrealized loss on cash flow hedges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(457)</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(437)</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(153)</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08639951"/>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Change in unrealized gain/(loss) on net investment hedges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102</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281 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(458)</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08639951"/>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Other comprehensive income/(loss) from equity investees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08639951"/>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Excluded components of fair value hedges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5</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08639951"/>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Reclassification to earnings of loss on cash flow hedges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198</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127 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152 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08639951"/>
        </w:trPr>
        <w:tc>
          <w:tcPr>
            <w:tcW w:w="0" w:type="auto"/>
            <w:gridSpan w:val="3"/>
            <w:tcMar>
              <w:top w:w="30" w:type="dxa"/>
              <w:left w:w="20" w:type="dxa"/>
              <w:bottom w:w="30" w:type="dxa"/>
              <w:right w:w="20" w:type="dxa"/>
            </w:tcMar>
            <w:hideMark/>
          </w:tcPr>
          <w:p w:rsidR="00000000" w:rsidRDefault="00DA77C3">
            <w:pPr>
              <w:ind w:hanging="180"/>
              <w:divId w:val="943806432"/>
              <w:rPr>
                <w:rFonts w:eastAsia="Times New Roman"/>
              </w:rPr>
            </w:pPr>
            <w:r>
              <w:rPr>
                <w:rFonts w:ascii="Arial" w:eastAsia="Times New Roman" w:hAnsi="Arial" w:cs="Arial"/>
                <w:color w:val="000000"/>
                <w:sz w:val="20"/>
                <w:szCs w:val="20"/>
              </w:rPr>
              <w:t>Reclassification to earnings of pension and other postretirement benefits amounts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13</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08639951"/>
        </w:trPr>
        <w:tc>
          <w:tcPr>
            <w:tcW w:w="0" w:type="auto"/>
            <w:gridSpan w:val="3"/>
            <w:tcMar>
              <w:top w:w="30" w:type="dxa"/>
              <w:left w:w="425" w:type="dxa"/>
              <w:bottom w:w="30" w:type="dxa"/>
              <w:right w:w="20" w:type="dxa"/>
            </w:tcMar>
            <w:hideMark/>
          </w:tcPr>
          <w:p w:rsidR="00000000" w:rsidRDefault="00DA77C3">
            <w:pPr>
              <w:ind w:hanging="180"/>
              <w:rPr>
                <w:rFonts w:eastAsia="Times New Roman"/>
              </w:rPr>
            </w:pPr>
            <w:r>
              <w:rPr>
                <w:rFonts w:ascii="Arial" w:eastAsia="Times New Roman" w:hAnsi="Arial" w:cs="Arial"/>
                <w:color w:val="000000"/>
                <w:sz w:val="20"/>
                <w:szCs w:val="20"/>
              </w:rPr>
              <w:t>Actuarial loss on pension plans and other postretirement benefits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(167)</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(96)</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(52)</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08639951"/>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Foreign currency translation adjustments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(853)</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(3,035)</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4,599 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08639951"/>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Other comprehensive income/(loss), net of tax</w:t>
            </w:r>
          </w:p>
        </w:tc>
        <w:tc>
          <w:tcPr>
            <w:tcW w:w="0" w:type="auto"/>
            <w:gridSpan w:val="2"/>
            <w:tcBorders>
              <w:top w:val="single" w:sz="8" w:space="0" w:color="000000"/>
            </w:tcBorders>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(1,160)</w:t>
            </w:r>
          </w:p>
        </w:tc>
        <w:tc>
          <w:tcPr>
            <w:tcW w:w="0" w:type="auto"/>
            <w:tcBorders>
              <w:top w:val="single" w:sz="8" w:space="0" w:color="000000"/>
            </w:tcBorders>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(3,107)</w:t>
            </w:r>
          </w:p>
        </w:tc>
        <w:tc>
          <w:tcPr>
            <w:tcW w:w="0" w:type="auto"/>
            <w:tcBorders>
              <w:top w:val="single" w:sz="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4,138 </w:t>
            </w:r>
          </w:p>
        </w:tc>
        <w:tc>
          <w:tcPr>
            <w:tcW w:w="0" w:type="auto"/>
            <w:tcBorders>
              <w:top w:val="single" w:sz="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508639951"/>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Comprehensive income</w:t>
            </w:r>
          </w:p>
        </w:tc>
        <w:tc>
          <w:tcPr>
            <w:tcW w:w="0" w:type="auto"/>
            <w:gridSpan w:val="2"/>
            <w:tcBorders>
              <w:top w:val="single" w:sz="8" w:space="0" w:color="000000"/>
            </w:tcBorders>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2,256</w:t>
            </w:r>
            <w:r>
              <w:rPr>
                <w:rFonts w:ascii="Arial" w:eastAsia="Times New Roman" w:hAnsi="Arial" w:cs="Arial"/>
                <w:color w:val="000000"/>
                <w:sz w:val="20"/>
                <w:szCs w:val="20"/>
              </w:rPr>
              <w:t> </w:t>
            </w:r>
          </w:p>
        </w:tc>
        <w:tc>
          <w:tcPr>
            <w:tcW w:w="0" w:type="auto"/>
            <w:tcBorders>
              <w:top w:val="single" w:sz="8" w:space="0" w:color="000000"/>
            </w:tcBorders>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2,720 </w:t>
            </w:r>
          </w:p>
        </w:tc>
        <w:tc>
          <w:tcPr>
            <w:tcW w:w="0" w:type="auto"/>
            <w:tcBorders>
              <w:top w:val="single" w:sz="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7,471 </w:t>
            </w:r>
          </w:p>
        </w:tc>
        <w:tc>
          <w:tcPr>
            <w:tcW w:w="0" w:type="auto"/>
            <w:tcBorders>
              <w:top w:val="single" w:sz="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508639951"/>
        </w:trPr>
        <w:tc>
          <w:tcPr>
            <w:tcW w:w="0" w:type="auto"/>
            <w:gridSpan w:val="3"/>
            <w:tcMar>
              <w:top w:w="30" w:type="dxa"/>
              <w:left w:w="20" w:type="dxa"/>
              <w:bottom w:w="30" w:type="dxa"/>
              <w:right w:w="20" w:type="dxa"/>
            </w:tcMar>
            <w:hideMark/>
          </w:tcPr>
          <w:p w:rsidR="00000000" w:rsidRDefault="00DA77C3">
            <w:pPr>
              <w:ind w:hanging="180"/>
              <w:divId w:val="1586957875"/>
              <w:rPr>
                <w:rFonts w:eastAsia="Times New Roman"/>
              </w:rPr>
            </w:pPr>
            <w:r>
              <w:rPr>
                <w:rFonts w:ascii="Arial" w:eastAsia="Times New Roman" w:hAnsi="Arial" w:cs="Arial"/>
                <w:color w:val="000000"/>
                <w:sz w:val="20"/>
                <w:szCs w:val="20"/>
              </w:rPr>
              <w:t>Comprehensive income attributable to noncontrolling interests and redeemable noncontrolling interests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(22)</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(7)</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(801)</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08639951"/>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Comprehensive income attributable to controlling interests</w:t>
            </w:r>
          </w:p>
        </w:tc>
        <w:tc>
          <w:tcPr>
            <w:tcW w:w="0" w:type="auto"/>
            <w:gridSpan w:val="2"/>
            <w:tcBorders>
              <w:top w:val="single" w:sz="8" w:space="0" w:color="000000"/>
            </w:tcBorders>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2,234</w:t>
            </w:r>
            <w:r>
              <w:rPr>
                <w:rFonts w:ascii="Arial" w:eastAsia="Times New Roman" w:hAnsi="Arial" w:cs="Arial"/>
                <w:color w:val="000000"/>
                <w:sz w:val="20"/>
                <w:szCs w:val="20"/>
              </w:rPr>
              <w:t> </w:t>
            </w:r>
          </w:p>
        </w:tc>
        <w:tc>
          <w:tcPr>
            <w:tcW w:w="0" w:type="auto"/>
            <w:tcBorders>
              <w:top w:val="single" w:sz="8" w:space="0" w:color="000000"/>
            </w:tcBorders>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2,713 </w:t>
            </w:r>
          </w:p>
        </w:tc>
        <w:tc>
          <w:tcPr>
            <w:tcW w:w="0" w:type="auto"/>
            <w:tcBorders>
              <w:top w:val="single" w:sz="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6,670 </w:t>
            </w:r>
          </w:p>
        </w:tc>
        <w:tc>
          <w:tcPr>
            <w:tcW w:w="0" w:type="auto"/>
            <w:tcBorders>
              <w:top w:val="single" w:sz="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508639951"/>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Preference share dividends</w:t>
            </w: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(380)</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(383)</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(367)</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508639951"/>
        </w:trPr>
        <w:tc>
          <w:tcPr>
            <w:tcW w:w="0" w:type="auto"/>
            <w:gridSpan w:val="3"/>
            <w:tcBorders>
              <w:top w:val="single" w:sz="8" w:space="0" w:color="000000"/>
              <w:bottom w:val="single" w:sz="1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Comprehensive income attributable to common shareholders</w:t>
            </w:r>
          </w:p>
        </w:tc>
        <w:tc>
          <w:tcPr>
            <w:tcW w:w="0" w:type="auto"/>
            <w:gridSpan w:val="2"/>
            <w:tcBorders>
              <w:top w:val="single" w:sz="8" w:space="0" w:color="000000"/>
              <w:bottom w:val="single" w:sz="18" w:space="0" w:color="000000"/>
            </w:tcBorders>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1,854</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2,330 </w:t>
            </w:r>
          </w:p>
        </w:tc>
        <w:tc>
          <w:tcPr>
            <w:tcW w:w="0" w:type="auto"/>
            <w:tcBorders>
              <w:top w:val="single" w:sz="8" w:space="0" w:color="000000"/>
              <w:bottom w:val="single" w:sz="1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6,303 </w:t>
            </w:r>
          </w:p>
        </w:tc>
        <w:tc>
          <w:tcPr>
            <w:tcW w:w="0" w:type="auto"/>
            <w:tcBorders>
              <w:top w:val="single" w:sz="8" w:space="0" w:color="000000"/>
              <w:bottom w:val="single" w:sz="1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r>
    </w:tbl>
    <w:p w:rsidR="00000000" w:rsidRDefault="00DA77C3">
      <w:pPr>
        <w:divId w:val="1133211539"/>
        <w:rPr>
          <w:rFonts w:eastAsia="Times New Roman"/>
        </w:rPr>
      </w:pPr>
      <w:r>
        <w:rPr>
          <w:rFonts w:ascii="Arial" w:eastAsia="Times New Roman" w:hAnsi="Arial" w:cs="Arial"/>
          <w:color w:val="000000"/>
          <w:sz w:val="4"/>
          <w:szCs w:val="4"/>
        </w:rPr>
        <w:t> </w:t>
      </w:r>
    </w:p>
    <w:p w:rsidR="00000000" w:rsidRDefault="00DA77C3">
      <w:pPr>
        <w:divId w:val="2073891471"/>
        <w:rPr>
          <w:rFonts w:eastAsia="Times New Roman"/>
        </w:rPr>
      </w:pPr>
      <w:r>
        <w:rPr>
          <w:rFonts w:ascii="Arial" w:eastAsia="Times New Roman" w:hAnsi="Arial" w:cs="Arial"/>
          <w:color w:val="000000"/>
          <w:sz w:val="16"/>
          <w:szCs w:val="16"/>
        </w:rPr>
        <w:t>The accompanying notes are an integral part of these consolidated financial statements.</w:t>
      </w:r>
    </w:p>
    <w:p w:rsidR="00000000" w:rsidRDefault="00DA77C3">
      <w:pPr>
        <w:divId w:val="253244775"/>
        <w:rPr>
          <w:rFonts w:eastAsia="Times New Roman"/>
        </w:rPr>
      </w:pPr>
    </w:p>
    <w:p w:rsidR="00000000" w:rsidRDefault="00DA77C3">
      <w:pPr>
        <w:jc w:val="center"/>
        <w:divId w:val="912085855"/>
        <w:rPr>
          <w:rFonts w:eastAsia="Times New Roman"/>
        </w:rPr>
      </w:pPr>
      <w:r>
        <w:rPr>
          <w:rFonts w:ascii="Arial" w:eastAsia="Times New Roman" w:hAnsi="Arial" w:cs="Arial"/>
          <w:color w:val="000000"/>
          <w:sz w:val="20"/>
          <w:szCs w:val="20"/>
        </w:rPr>
        <w:t>106</w:t>
      </w:r>
    </w:p>
    <w:p w:rsidR="00000000" w:rsidRDefault="00DA77C3">
      <w:pPr>
        <w:rPr>
          <w:rFonts w:eastAsia="Times New Roman"/>
        </w:rPr>
      </w:pPr>
      <w:r>
        <w:rPr>
          <w:rFonts w:eastAsia="Times New Roman"/>
        </w:rPr>
        <w:pict>
          <v:rect id="_x0000_i1140" style="width:0;height:1.5pt" o:hralign="center" o:hrstd="t" o:hr="t" fillcolor="#a0a0a0" stroked="f"/>
        </w:pict>
      </w:r>
    </w:p>
    <w:p w:rsidR="00000000" w:rsidRDefault="00DA77C3">
      <w:pPr>
        <w:jc w:val="center"/>
        <w:divId w:val="1138836522"/>
        <w:rPr>
          <w:rFonts w:eastAsia="Times New Roman"/>
        </w:rPr>
      </w:pPr>
    </w:p>
    <w:p w:rsidR="00000000" w:rsidRDefault="00DA77C3">
      <w:pPr>
        <w:jc w:val="center"/>
        <w:rPr>
          <w:rFonts w:eastAsia="Times New Roman"/>
        </w:rPr>
      </w:pPr>
      <w:r>
        <w:rPr>
          <w:rFonts w:ascii="Arial" w:eastAsia="Times New Roman" w:hAnsi="Arial" w:cs="Arial"/>
          <w:b/>
          <w:bCs/>
          <w:color w:val="000000"/>
          <w:sz w:val="28"/>
          <w:szCs w:val="28"/>
        </w:rPr>
        <w:t>ENBRIDGE INC.</w:t>
      </w:r>
    </w:p>
    <w:p w:rsidR="00000000" w:rsidRDefault="00DA77C3">
      <w:pPr>
        <w:jc w:val="center"/>
        <w:rPr>
          <w:rFonts w:eastAsia="Times New Roman"/>
        </w:rPr>
      </w:pPr>
      <w:r>
        <w:rPr>
          <w:rFonts w:ascii="Arial" w:eastAsia="Times New Roman" w:hAnsi="Arial" w:cs="Arial"/>
          <w:b/>
          <w:bCs/>
          <w:color w:val="000000"/>
          <w:sz w:val="28"/>
          <w:szCs w:val="28"/>
        </w:rPr>
        <w:t>CONSOLIDATED STATEMENTS OF CHANGES IN EQUITY</w:t>
      </w:r>
    </w:p>
    <w:tbl>
      <w:tblPr>
        <w:tblW w:w="4951" w:type="pct"/>
        <w:tblCellMar>
          <w:top w:w="15" w:type="dxa"/>
          <w:left w:w="15" w:type="dxa"/>
          <w:bottom w:w="15" w:type="dxa"/>
          <w:right w:w="15" w:type="dxa"/>
        </w:tblCellMar>
        <w:tblLook w:val="04A0" w:firstRow="1" w:lastRow="0" w:firstColumn="1" w:lastColumn="0" w:noHBand="0" w:noVBand="1"/>
      </w:tblPr>
      <w:tblGrid>
        <w:gridCol w:w="67"/>
        <w:gridCol w:w="5699"/>
        <w:gridCol w:w="39"/>
        <w:gridCol w:w="69"/>
        <w:gridCol w:w="533"/>
        <w:gridCol w:w="36"/>
        <w:gridCol w:w="68"/>
        <w:gridCol w:w="787"/>
        <w:gridCol w:w="36"/>
        <w:gridCol w:w="68"/>
        <w:gridCol w:w="787"/>
        <w:gridCol w:w="36"/>
      </w:tblGrid>
      <w:tr w:rsidR="00000000">
        <w:trPr>
          <w:divId w:val="514031121"/>
        </w:trPr>
        <w:tc>
          <w:tcPr>
            <w:tcW w:w="50" w:type="pct"/>
            <w:vAlign w:val="center"/>
            <w:hideMark/>
          </w:tcPr>
          <w:p w:rsidR="00000000" w:rsidRDefault="00DA77C3">
            <w:pPr>
              <w:jc w:val="center"/>
              <w:rPr>
                <w:rFonts w:eastAsia="Times New Roman"/>
              </w:rPr>
            </w:pPr>
          </w:p>
        </w:tc>
        <w:tc>
          <w:tcPr>
            <w:tcW w:w="3472"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3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8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8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514031121"/>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5"/>
                <w:szCs w:val="15"/>
              </w:rPr>
              <w:t>Year ended December 31,</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15"/>
                <w:szCs w:val="15"/>
              </w:rPr>
              <w:t>2020</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5"/>
                <w:szCs w:val="15"/>
              </w:rPr>
              <w:t>2019</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5"/>
                <w:szCs w:val="15"/>
              </w:rPr>
              <w:t>2018</w:t>
            </w:r>
          </w:p>
        </w:tc>
      </w:tr>
      <w:tr w:rsidR="00000000">
        <w:trPr>
          <w:divId w:val="514031121"/>
        </w:trPr>
        <w:tc>
          <w:tcPr>
            <w:tcW w:w="0" w:type="auto"/>
            <w:gridSpan w:val="3"/>
            <w:tcBorders>
              <w:top w:val="single" w:sz="8" w:space="0" w:color="000000"/>
            </w:tcBorders>
            <w:tcMar>
              <w:top w:w="30" w:type="dxa"/>
              <w:left w:w="20" w:type="dxa"/>
              <w:bottom w:w="30" w:type="dxa"/>
              <w:right w:w="20" w:type="dxa"/>
            </w:tcMar>
            <w:hideMark/>
          </w:tcPr>
          <w:p w:rsidR="00000000" w:rsidRDefault="00DA77C3">
            <w:pPr>
              <w:divId w:val="710156910"/>
              <w:rPr>
                <w:rFonts w:eastAsia="Times New Roman"/>
              </w:rPr>
            </w:pPr>
            <w:r>
              <w:rPr>
                <w:rFonts w:ascii="Arial" w:eastAsia="Times New Roman" w:hAnsi="Arial" w:cs="Arial"/>
                <w:i/>
                <w:iCs/>
                <w:color w:val="000000"/>
                <w:sz w:val="12"/>
                <w:szCs w:val="12"/>
              </w:rPr>
              <w:t>(millions of Canadian dollars, except per share amounts)</w:t>
            </w:r>
          </w:p>
          <w:p w:rsidR="00000000" w:rsidRDefault="00DA77C3">
            <w:pPr>
              <w:divId w:val="1942687705"/>
              <w:rPr>
                <w:rFonts w:eastAsia="Times New Roman"/>
              </w:rPr>
            </w:pPr>
          </w:p>
        </w:tc>
        <w:tc>
          <w:tcPr>
            <w:tcW w:w="0" w:type="auto"/>
            <w:gridSpan w:val="3"/>
            <w:tcBorders>
              <w:top w:val="single" w:sz="8" w:space="0" w:color="000000"/>
            </w:tcBorders>
            <w:shd w:val="clear" w:color="auto" w:fill="D8D8D8"/>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514031121"/>
        </w:trPr>
        <w:tc>
          <w:tcPr>
            <w:tcW w:w="0" w:type="auto"/>
            <w:gridSpan w:val="3"/>
            <w:tcMar>
              <w:top w:w="30" w:type="dxa"/>
              <w:left w:w="20" w:type="dxa"/>
              <w:bottom w:w="30" w:type="dxa"/>
              <w:right w:w="20" w:type="dxa"/>
            </w:tcMar>
            <w:hideMark/>
          </w:tcPr>
          <w:p w:rsidR="00000000" w:rsidRDefault="00DA77C3">
            <w:pPr>
              <w:divId w:val="2050762978"/>
              <w:rPr>
                <w:rFonts w:eastAsia="Times New Roman"/>
              </w:rPr>
            </w:pPr>
            <w:r>
              <w:rPr>
                <w:rFonts w:ascii="Arial" w:eastAsia="Times New Roman" w:hAnsi="Arial" w:cs="Arial"/>
                <w:color w:val="000000"/>
                <w:sz w:val="15"/>
                <w:szCs w:val="15"/>
              </w:rPr>
              <w:t xml:space="preserve">Preference shares </w:t>
            </w:r>
            <w:r>
              <w:rPr>
                <w:rFonts w:ascii="Arial" w:eastAsia="Times New Roman" w:hAnsi="Arial" w:cs="Arial"/>
                <w:i/>
                <w:iCs/>
                <w:color w:val="000000"/>
                <w:sz w:val="15"/>
                <w:szCs w:val="15"/>
              </w:rPr>
              <w:t>(Note 21)</w:t>
            </w:r>
          </w:p>
        </w:tc>
        <w:tc>
          <w:tcPr>
            <w:tcW w:w="0" w:type="auto"/>
            <w:gridSpan w:val="3"/>
            <w:shd w:val="clear" w:color="auto" w:fill="D8D8D8"/>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5"/>
                <w:szCs w:val="15"/>
              </w:rPr>
              <w:t> </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5"/>
                <w:szCs w:val="15"/>
              </w:rPr>
              <w:t> </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5"/>
                <w:szCs w:val="15"/>
              </w:rPr>
              <w:t> </w:t>
            </w:r>
          </w:p>
        </w:tc>
      </w:tr>
      <w:tr w:rsidR="00000000">
        <w:trPr>
          <w:divId w:val="514031121"/>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5"/>
                <w:szCs w:val="15"/>
              </w:rPr>
              <w:t>Balance at beginning of year</w:t>
            </w:r>
          </w:p>
        </w:tc>
        <w:tc>
          <w:tcPr>
            <w:tcW w:w="0" w:type="auto"/>
            <w:gridSpan w:val="2"/>
            <w:shd w:val="clear" w:color="auto" w:fill="D8D8D8"/>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5"/>
                <w:szCs w:val="15"/>
              </w:rPr>
              <w:t>7,747</w:t>
            </w:r>
            <w:r>
              <w:rPr>
                <w:rFonts w:ascii="Arial" w:eastAsia="Times New Roman" w:hAnsi="Arial" w:cs="Arial"/>
                <w:color w:val="000000"/>
                <w:sz w:val="15"/>
                <w:szCs w:val="15"/>
              </w:rPr>
              <w:t> </w:t>
            </w:r>
          </w:p>
        </w:tc>
        <w:tc>
          <w:tcPr>
            <w:tcW w:w="0" w:type="auto"/>
            <w:shd w:val="clear" w:color="auto" w:fill="D8D8D8"/>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7,747 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7,747 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514031121"/>
        </w:trPr>
        <w:tc>
          <w:tcPr>
            <w:tcW w:w="0" w:type="auto"/>
            <w:gridSpan w:val="3"/>
            <w:vAlign w:val="center"/>
            <w:hideMark/>
          </w:tcPr>
          <w:p w:rsidR="00000000" w:rsidRDefault="00DA77C3">
            <w:pPr>
              <w:jc w:val="right"/>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14031121"/>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5"/>
                <w:szCs w:val="15"/>
              </w:rPr>
              <w:t>Balance at end of year</w:t>
            </w:r>
          </w:p>
        </w:tc>
        <w:tc>
          <w:tcPr>
            <w:tcW w:w="0" w:type="auto"/>
            <w:gridSpan w:val="2"/>
            <w:tcBorders>
              <w:top w:val="single" w:sz="8" w:space="0" w:color="000000"/>
            </w:tcBorders>
            <w:shd w:val="clear" w:color="auto" w:fill="D8D8D8"/>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5"/>
                <w:szCs w:val="15"/>
              </w:rPr>
              <w:t>7,747</w:t>
            </w:r>
            <w:r>
              <w:rPr>
                <w:rFonts w:ascii="Arial" w:eastAsia="Times New Roman" w:hAnsi="Arial" w:cs="Arial"/>
                <w:color w:val="000000"/>
                <w:sz w:val="15"/>
                <w:szCs w:val="15"/>
              </w:rPr>
              <w:t> </w:t>
            </w:r>
          </w:p>
        </w:tc>
        <w:tc>
          <w:tcPr>
            <w:tcW w:w="0" w:type="auto"/>
            <w:tcBorders>
              <w:top w:val="single" w:sz="8" w:space="0" w:color="000000"/>
            </w:tcBorders>
            <w:shd w:val="clear" w:color="auto" w:fill="D8D8D8"/>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7,747 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7,747 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r>
      <w:tr w:rsidR="00000000">
        <w:trPr>
          <w:divId w:val="514031121"/>
        </w:trPr>
        <w:tc>
          <w:tcPr>
            <w:tcW w:w="0" w:type="auto"/>
            <w:gridSpan w:val="3"/>
            <w:tcBorders>
              <w:top w:val="single" w:sz="8" w:space="0" w:color="000000"/>
            </w:tcBorders>
            <w:tcMar>
              <w:top w:w="30" w:type="dxa"/>
              <w:left w:w="20" w:type="dxa"/>
              <w:bottom w:w="30" w:type="dxa"/>
              <w:right w:w="20" w:type="dxa"/>
            </w:tcMar>
            <w:hideMark/>
          </w:tcPr>
          <w:p w:rsidR="00000000" w:rsidRDefault="00DA77C3">
            <w:pPr>
              <w:divId w:val="85156573"/>
              <w:rPr>
                <w:rFonts w:eastAsia="Times New Roman"/>
              </w:rPr>
            </w:pPr>
            <w:r>
              <w:rPr>
                <w:rFonts w:ascii="Arial" w:eastAsia="Times New Roman" w:hAnsi="Arial" w:cs="Arial"/>
                <w:color w:val="000000"/>
                <w:sz w:val="15"/>
                <w:szCs w:val="15"/>
              </w:rPr>
              <w:t xml:space="preserve">Common shares </w:t>
            </w:r>
            <w:r>
              <w:rPr>
                <w:rFonts w:ascii="Arial" w:eastAsia="Times New Roman" w:hAnsi="Arial" w:cs="Arial"/>
                <w:i/>
                <w:iCs/>
                <w:color w:val="000000"/>
                <w:sz w:val="15"/>
                <w:szCs w:val="15"/>
              </w:rPr>
              <w:t>(Note 21)</w:t>
            </w:r>
          </w:p>
        </w:tc>
        <w:tc>
          <w:tcPr>
            <w:tcW w:w="0" w:type="auto"/>
            <w:gridSpan w:val="3"/>
            <w:tcBorders>
              <w:top w:val="single" w:sz="8" w:space="0" w:color="000000"/>
            </w:tcBorders>
            <w:shd w:val="clear" w:color="auto" w:fill="D8D8D8"/>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514031121"/>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5"/>
                <w:szCs w:val="15"/>
              </w:rPr>
              <w:t>Balance at beginning of year</w:t>
            </w:r>
          </w:p>
        </w:tc>
        <w:tc>
          <w:tcPr>
            <w:tcW w:w="0" w:type="auto"/>
            <w:gridSpan w:val="2"/>
            <w:shd w:val="clear" w:color="auto" w:fill="D8D8D8"/>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5"/>
                <w:szCs w:val="15"/>
              </w:rPr>
              <w:t>64,746</w:t>
            </w:r>
            <w:r>
              <w:rPr>
                <w:rFonts w:ascii="Arial" w:eastAsia="Times New Roman" w:hAnsi="Arial" w:cs="Arial"/>
                <w:color w:val="000000"/>
                <w:sz w:val="15"/>
                <w:szCs w:val="15"/>
              </w:rPr>
              <w:t> </w:t>
            </w:r>
          </w:p>
        </w:tc>
        <w:tc>
          <w:tcPr>
            <w:tcW w:w="0" w:type="auto"/>
            <w:shd w:val="clear" w:color="auto" w:fill="D8D8D8"/>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64,677 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50,737 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514031121"/>
        </w:trPr>
        <w:tc>
          <w:tcPr>
            <w:tcW w:w="0" w:type="auto"/>
            <w:gridSpan w:val="3"/>
            <w:vAlign w:val="center"/>
            <w:hideMark/>
          </w:tcPr>
          <w:p w:rsidR="00000000" w:rsidRDefault="00DA77C3">
            <w:pPr>
              <w:jc w:val="right"/>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14031121"/>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14031121"/>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5"/>
                <w:szCs w:val="15"/>
              </w:rPr>
              <w:t>Shares issued on Sponsored Vehicles buy-in</w:t>
            </w:r>
          </w:p>
        </w:tc>
        <w:tc>
          <w:tcPr>
            <w:tcW w:w="0" w:type="auto"/>
            <w:gridSpan w:val="2"/>
            <w:shd w:val="clear" w:color="auto" w:fill="D8D8D8"/>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5"/>
                <w:szCs w:val="15"/>
              </w:rPr>
              <w:t>—</w:t>
            </w:r>
            <w:r>
              <w:rPr>
                <w:rFonts w:ascii="Arial" w:eastAsia="Times New Roman" w:hAnsi="Arial" w:cs="Arial"/>
                <w:color w:val="000000"/>
                <w:sz w:val="15"/>
                <w:szCs w:val="15"/>
              </w:rPr>
              <w:t> </w:t>
            </w:r>
          </w:p>
        </w:tc>
        <w:tc>
          <w:tcPr>
            <w:tcW w:w="0" w:type="auto"/>
            <w:shd w:val="clear" w:color="auto" w:fill="D8D8D8"/>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12,727 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514031121"/>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5"/>
                <w:szCs w:val="15"/>
              </w:rPr>
              <w:t>Dividend Reinvestment and Share Purchase Plan</w:t>
            </w:r>
          </w:p>
        </w:tc>
        <w:tc>
          <w:tcPr>
            <w:tcW w:w="0" w:type="auto"/>
            <w:gridSpan w:val="2"/>
            <w:shd w:val="clear" w:color="auto" w:fill="D8D8D8"/>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5"/>
                <w:szCs w:val="15"/>
              </w:rPr>
              <w:t>—</w:t>
            </w:r>
            <w:r>
              <w:rPr>
                <w:rFonts w:ascii="Arial" w:eastAsia="Times New Roman" w:hAnsi="Arial" w:cs="Arial"/>
                <w:color w:val="000000"/>
                <w:sz w:val="15"/>
                <w:szCs w:val="15"/>
              </w:rPr>
              <w:t> </w:t>
            </w:r>
          </w:p>
        </w:tc>
        <w:tc>
          <w:tcPr>
            <w:tcW w:w="0" w:type="auto"/>
            <w:shd w:val="clear" w:color="auto" w:fill="D8D8D8"/>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1,181 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514031121"/>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5"/>
                <w:szCs w:val="15"/>
              </w:rPr>
              <w:t>Shares issued on exercise of stock options</w:t>
            </w:r>
          </w:p>
        </w:tc>
        <w:tc>
          <w:tcPr>
            <w:tcW w:w="0" w:type="auto"/>
            <w:gridSpan w:val="2"/>
            <w:shd w:val="clear" w:color="auto" w:fill="D8D8D8"/>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5"/>
                <w:szCs w:val="15"/>
              </w:rPr>
              <w:t>22</w:t>
            </w:r>
            <w:r>
              <w:rPr>
                <w:rFonts w:ascii="Arial" w:eastAsia="Times New Roman" w:hAnsi="Arial" w:cs="Arial"/>
                <w:color w:val="000000"/>
                <w:sz w:val="15"/>
                <w:szCs w:val="15"/>
              </w:rPr>
              <w:t> </w:t>
            </w:r>
          </w:p>
        </w:tc>
        <w:tc>
          <w:tcPr>
            <w:tcW w:w="0" w:type="auto"/>
            <w:shd w:val="clear" w:color="auto" w:fill="D8D8D8"/>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69 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32 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514031121"/>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5"/>
                <w:szCs w:val="15"/>
              </w:rPr>
              <w:t>Balance at end of year</w:t>
            </w:r>
          </w:p>
        </w:tc>
        <w:tc>
          <w:tcPr>
            <w:tcW w:w="0" w:type="auto"/>
            <w:gridSpan w:val="2"/>
            <w:tcBorders>
              <w:top w:val="single" w:sz="8" w:space="0" w:color="000000"/>
            </w:tcBorders>
            <w:shd w:val="clear" w:color="auto" w:fill="D8D8D8"/>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5"/>
                <w:szCs w:val="15"/>
              </w:rPr>
              <w:t>64,768</w:t>
            </w:r>
            <w:r>
              <w:rPr>
                <w:rFonts w:ascii="Arial" w:eastAsia="Times New Roman" w:hAnsi="Arial" w:cs="Arial"/>
                <w:color w:val="000000"/>
                <w:sz w:val="15"/>
                <w:szCs w:val="15"/>
              </w:rPr>
              <w:t> </w:t>
            </w:r>
          </w:p>
        </w:tc>
        <w:tc>
          <w:tcPr>
            <w:tcW w:w="0" w:type="auto"/>
            <w:tcBorders>
              <w:top w:val="single" w:sz="8" w:space="0" w:color="000000"/>
            </w:tcBorders>
            <w:shd w:val="clear" w:color="auto" w:fill="D8D8D8"/>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64,746 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64,677 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r>
      <w:tr w:rsidR="00000000">
        <w:trPr>
          <w:divId w:val="514031121"/>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5"/>
                <w:szCs w:val="15"/>
              </w:rPr>
              <w:t>Additional paid-in capital</w:t>
            </w:r>
          </w:p>
        </w:tc>
        <w:tc>
          <w:tcPr>
            <w:tcW w:w="0" w:type="auto"/>
            <w:gridSpan w:val="3"/>
            <w:tcBorders>
              <w:top w:val="single" w:sz="8" w:space="0" w:color="000000"/>
            </w:tcBorders>
            <w:shd w:val="clear" w:color="auto" w:fill="D8D8D8"/>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514031121"/>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5"/>
                <w:szCs w:val="15"/>
              </w:rPr>
              <w:t>Balance at beginning of year</w:t>
            </w:r>
          </w:p>
        </w:tc>
        <w:tc>
          <w:tcPr>
            <w:tcW w:w="0" w:type="auto"/>
            <w:gridSpan w:val="2"/>
            <w:shd w:val="clear" w:color="auto" w:fill="D8D8D8"/>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5"/>
                <w:szCs w:val="15"/>
              </w:rPr>
              <w:t>187</w:t>
            </w:r>
            <w:r>
              <w:rPr>
                <w:rFonts w:ascii="Arial" w:eastAsia="Times New Roman" w:hAnsi="Arial" w:cs="Arial"/>
                <w:color w:val="000000"/>
                <w:sz w:val="15"/>
                <w:szCs w:val="15"/>
              </w:rPr>
              <w:t> </w:t>
            </w:r>
          </w:p>
        </w:tc>
        <w:tc>
          <w:tcPr>
            <w:tcW w:w="0" w:type="auto"/>
            <w:shd w:val="clear" w:color="auto" w:fill="D8D8D8"/>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3,194 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514031121"/>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5"/>
                <w:szCs w:val="15"/>
              </w:rPr>
              <w:t>Stock-based compensation</w:t>
            </w:r>
          </w:p>
        </w:tc>
        <w:tc>
          <w:tcPr>
            <w:tcW w:w="0" w:type="auto"/>
            <w:gridSpan w:val="2"/>
            <w:shd w:val="clear" w:color="auto" w:fill="D8D8D8"/>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5"/>
                <w:szCs w:val="15"/>
              </w:rPr>
              <w:t>30</w:t>
            </w:r>
            <w:r>
              <w:rPr>
                <w:rFonts w:ascii="Arial" w:eastAsia="Times New Roman" w:hAnsi="Arial" w:cs="Arial"/>
                <w:color w:val="000000"/>
                <w:sz w:val="15"/>
                <w:szCs w:val="15"/>
              </w:rPr>
              <w:t> </w:t>
            </w:r>
          </w:p>
        </w:tc>
        <w:tc>
          <w:tcPr>
            <w:tcW w:w="0" w:type="auto"/>
            <w:shd w:val="clear" w:color="auto" w:fill="D8D8D8"/>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34 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49 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514031121"/>
        </w:trPr>
        <w:tc>
          <w:tcPr>
            <w:tcW w:w="0" w:type="auto"/>
            <w:gridSpan w:val="3"/>
            <w:tcMar>
              <w:top w:w="30" w:type="dxa"/>
              <w:left w:w="20" w:type="dxa"/>
              <w:bottom w:w="30" w:type="dxa"/>
              <w:right w:w="20" w:type="dxa"/>
            </w:tcMar>
            <w:hideMark/>
          </w:tcPr>
          <w:p w:rsidR="00000000" w:rsidRDefault="00DA77C3">
            <w:pPr>
              <w:divId w:val="1634797226"/>
              <w:rPr>
                <w:rFonts w:eastAsia="Times New Roman"/>
              </w:rPr>
            </w:pPr>
            <w:r>
              <w:rPr>
                <w:rFonts w:ascii="Arial" w:eastAsia="Times New Roman" w:hAnsi="Arial" w:cs="Arial"/>
                <w:color w:val="000000"/>
                <w:sz w:val="15"/>
                <w:szCs w:val="15"/>
              </w:rPr>
              <w:t>Sponsored Vehicles buy-in (</w:t>
            </w:r>
            <w:r>
              <w:rPr>
                <w:rFonts w:ascii="Arial" w:eastAsia="Times New Roman" w:hAnsi="Arial" w:cs="Arial"/>
                <w:i/>
                <w:iCs/>
                <w:color w:val="000000"/>
                <w:sz w:val="15"/>
                <w:szCs w:val="15"/>
              </w:rPr>
              <w:t>Note 20)</w:t>
            </w:r>
          </w:p>
        </w:tc>
        <w:tc>
          <w:tcPr>
            <w:tcW w:w="0" w:type="auto"/>
            <w:gridSpan w:val="2"/>
            <w:shd w:val="clear" w:color="auto" w:fill="D8D8D8"/>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5"/>
                <w:szCs w:val="15"/>
              </w:rPr>
              <w:t>—</w:t>
            </w:r>
            <w:r>
              <w:rPr>
                <w:rFonts w:ascii="Arial" w:eastAsia="Times New Roman" w:hAnsi="Arial" w:cs="Arial"/>
                <w:color w:val="000000"/>
                <w:sz w:val="15"/>
                <w:szCs w:val="15"/>
              </w:rPr>
              <w:t> </w:t>
            </w:r>
          </w:p>
        </w:tc>
        <w:tc>
          <w:tcPr>
            <w:tcW w:w="0" w:type="auto"/>
            <w:shd w:val="clear" w:color="auto" w:fill="D8D8D8"/>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(4,323)</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514031121"/>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5"/>
                <w:szCs w:val="15"/>
              </w:rPr>
              <w:t>Repurchase of noncontrolling interest</w:t>
            </w:r>
          </w:p>
        </w:tc>
        <w:tc>
          <w:tcPr>
            <w:tcW w:w="0" w:type="auto"/>
            <w:gridSpan w:val="2"/>
            <w:shd w:val="clear" w:color="auto" w:fill="D8D8D8"/>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5"/>
                <w:szCs w:val="15"/>
              </w:rPr>
              <w:t>—</w:t>
            </w:r>
            <w:r>
              <w:rPr>
                <w:rFonts w:ascii="Arial" w:eastAsia="Times New Roman" w:hAnsi="Arial" w:cs="Arial"/>
                <w:color w:val="000000"/>
                <w:sz w:val="15"/>
                <w:szCs w:val="15"/>
              </w:rPr>
              <w:t> </w:t>
            </w:r>
          </w:p>
        </w:tc>
        <w:tc>
          <w:tcPr>
            <w:tcW w:w="0" w:type="auto"/>
            <w:shd w:val="clear" w:color="auto" w:fill="D8D8D8"/>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65 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514031121"/>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5"/>
                <w:szCs w:val="15"/>
              </w:rPr>
              <w:t>Options exercised</w:t>
            </w:r>
          </w:p>
        </w:tc>
        <w:tc>
          <w:tcPr>
            <w:tcW w:w="0" w:type="auto"/>
            <w:gridSpan w:val="2"/>
            <w:shd w:val="clear" w:color="auto" w:fill="D8D8D8"/>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5"/>
                <w:szCs w:val="15"/>
              </w:rPr>
              <w:t>(21)</w:t>
            </w:r>
          </w:p>
        </w:tc>
        <w:tc>
          <w:tcPr>
            <w:tcW w:w="0" w:type="auto"/>
            <w:shd w:val="clear" w:color="auto" w:fill="D8D8D8"/>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(61)</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(24)</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514031121"/>
        </w:trPr>
        <w:tc>
          <w:tcPr>
            <w:tcW w:w="0" w:type="auto"/>
            <w:gridSpan w:val="3"/>
            <w:tcMar>
              <w:top w:w="30" w:type="dxa"/>
              <w:left w:w="20" w:type="dxa"/>
              <w:bottom w:w="30" w:type="dxa"/>
              <w:right w:w="20" w:type="dxa"/>
            </w:tcMar>
            <w:hideMark/>
          </w:tcPr>
          <w:p w:rsidR="00000000" w:rsidRDefault="00DA77C3">
            <w:pPr>
              <w:divId w:val="1078401517"/>
              <w:rPr>
                <w:rFonts w:eastAsia="Times New Roman"/>
              </w:rPr>
            </w:pPr>
            <w:r>
              <w:rPr>
                <w:rFonts w:ascii="Arial" w:eastAsia="Times New Roman" w:hAnsi="Arial" w:cs="Arial"/>
                <w:color w:val="000000"/>
                <w:sz w:val="15"/>
                <w:szCs w:val="15"/>
              </w:rPr>
              <w:t xml:space="preserve">Dilution gain on Spectra Energy Partners, LP restructuring </w:t>
            </w:r>
            <w:r>
              <w:rPr>
                <w:rFonts w:ascii="Arial" w:eastAsia="Times New Roman" w:hAnsi="Arial" w:cs="Arial"/>
                <w:i/>
                <w:iCs/>
                <w:color w:val="000000"/>
                <w:sz w:val="15"/>
                <w:szCs w:val="15"/>
              </w:rPr>
              <w:t>(Note 20)</w:t>
            </w:r>
          </w:p>
        </w:tc>
        <w:tc>
          <w:tcPr>
            <w:tcW w:w="0" w:type="auto"/>
            <w:gridSpan w:val="2"/>
            <w:shd w:val="clear" w:color="auto" w:fill="D8D8D8"/>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5"/>
                <w:szCs w:val="15"/>
              </w:rPr>
              <w:t>—</w:t>
            </w:r>
            <w:r>
              <w:rPr>
                <w:rFonts w:ascii="Arial" w:eastAsia="Times New Roman" w:hAnsi="Arial" w:cs="Arial"/>
                <w:color w:val="000000"/>
                <w:sz w:val="15"/>
                <w:szCs w:val="15"/>
              </w:rPr>
              <w:t> </w:t>
            </w:r>
          </w:p>
        </w:tc>
        <w:tc>
          <w:tcPr>
            <w:tcW w:w="0" w:type="auto"/>
            <w:shd w:val="clear" w:color="auto" w:fill="D8D8D8"/>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1,136 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514031121"/>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5"/>
                <w:szCs w:val="15"/>
              </w:rPr>
              <w:t>Change in reciprocal interest</w:t>
            </w:r>
          </w:p>
        </w:tc>
        <w:tc>
          <w:tcPr>
            <w:tcW w:w="0" w:type="auto"/>
            <w:gridSpan w:val="2"/>
            <w:shd w:val="clear" w:color="auto" w:fill="D8D8D8"/>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5"/>
                <w:szCs w:val="15"/>
              </w:rPr>
              <w:t>76</w:t>
            </w:r>
            <w:r>
              <w:rPr>
                <w:rFonts w:ascii="Arial" w:eastAsia="Times New Roman" w:hAnsi="Arial" w:cs="Arial"/>
                <w:color w:val="000000"/>
                <w:sz w:val="15"/>
                <w:szCs w:val="15"/>
              </w:rPr>
              <w:t> </w:t>
            </w:r>
          </w:p>
        </w:tc>
        <w:tc>
          <w:tcPr>
            <w:tcW w:w="0" w:type="auto"/>
            <w:shd w:val="clear" w:color="auto" w:fill="D8D8D8"/>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117 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47 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514031121"/>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5"/>
                <w:szCs w:val="15"/>
              </w:rPr>
              <w:t>Other</w:t>
            </w:r>
          </w:p>
        </w:tc>
        <w:tc>
          <w:tcPr>
            <w:tcW w:w="0" w:type="auto"/>
            <w:gridSpan w:val="2"/>
            <w:shd w:val="clear" w:color="auto" w:fill="D8D8D8"/>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5"/>
                <w:szCs w:val="15"/>
              </w:rPr>
              <w:t>5</w:t>
            </w:r>
            <w:r>
              <w:rPr>
                <w:rFonts w:ascii="Arial" w:eastAsia="Times New Roman" w:hAnsi="Arial" w:cs="Arial"/>
                <w:color w:val="000000"/>
                <w:sz w:val="15"/>
                <w:szCs w:val="15"/>
              </w:rPr>
              <w:t> </w:t>
            </w:r>
          </w:p>
        </w:tc>
        <w:tc>
          <w:tcPr>
            <w:tcW w:w="0" w:type="auto"/>
            <w:shd w:val="clear" w:color="auto" w:fill="D8D8D8"/>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32 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(158)</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514031121"/>
        </w:trPr>
        <w:tc>
          <w:tcPr>
            <w:tcW w:w="0" w:type="auto"/>
            <w:gridSpan w:val="3"/>
            <w:tcMar>
              <w:top w:w="30" w:type="dxa"/>
              <w:left w:w="20" w:type="dxa"/>
              <w:bottom w:w="30" w:type="dxa"/>
              <w:right w:w="20" w:type="dxa"/>
            </w:tcMar>
            <w:hideMark/>
          </w:tcPr>
          <w:p w:rsidR="00000000" w:rsidRDefault="00DA77C3">
            <w:pPr>
              <w:divId w:val="449783665"/>
              <w:rPr>
                <w:rFonts w:eastAsia="Times New Roman"/>
              </w:rPr>
            </w:pPr>
            <w:r>
              <w:rPr>
                <w:rFonts w:ascii="Arial" w:eastAsia="Times New Roman" w:hAnsi="Arial" w:cs="Arial"/>
                <w:color w:val="000000"/>
                <w:sz w:val="15"/>
                <w:szCs w:val="15"/>
              </w:rPr>
              <w:t xml:space="preserve">Sale of noncontrolling interest in subsidiaries </w:t>
            </w:r>
            <w:r>
              <w:rPr>
                <w:rFonts w:ascii="Arial" w:eastAsia="Times New Roman" w:hAnsi="Arial" w:cs="Arial"/>
                <w:i/>
                <w:iCs/>
                <w:color w:val="000000"/>
                <w:sz w:val="15"/>
                <w:szCs w:val="15"/>
              </w:rPr>
              <w:t>(Note 20)</w:t>
            </w:r>
          </w:p>
        </w:tc>
        <w:tc>
          <w:tcPr>
            <w:tcW w:w="0" w:type="auto"/>
            <w:gridSpan w:val="2"/>
            <w:shd w:val="clear" w:color="auto" w:fill="D8D8D8"/>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5"/>
                <w:szCs w:val="15"/>
              </w:rPr>
              <w:t>—</w:t>
            </w:r>
            <w:r>
              <w:rPr>
                <w:rFonts w:ascii="Arial" w:eastAsia="Times New Roman" w:hAnsi="Arial" w:cs="Arial"/>
                <w:color w:val="000000"/>
                <w:sz w:val="15"/>
                <w:szCs w:val="15"/>
              </w:rPr>
              <w:t> </w:t>
            </w:r>
          </w:p>
        </w:tc>
        <w:tc>
          <w:tcPr>
            <w:tcW w:w="0" w:type="auto"/>
            <w:shd w:val="clear" w:color="auto" w:fill="D8D8D8"/>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79 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514031121"/>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5"/>
                <w:szCs w:val="15"/>
              </w:rPr>
              <w:t>Balance at end of year</w:t>
            </w:r>
          </w:p>
        </w:tc>
        <w:tc>
          <w:tcPr>
            <w:tcW w:w="0" w:type="auto"/>
            <w:gridSpan w:val="2"/>
            <w:tcBorders>
              <w:top w:val="single" w:sz="8" w:space="0" w:color="000000"/>
            </w:tcBorders>
            <w:shd w:val="clear" w:color="auto" w:fill="D8D8D8"/>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5"/>
                <w:szCs w:val="15"/>
              </w:rPr>
              <w:t>277</w:t>
            </w:r>
            <w:r>
              <w:rPr>
                <w:rFonts w:ascii="Arial" w:eastAsia="Times New Roman" w:hAnsi="Arial" w:cs="Arial"/>
                <w:color w:val="000000"/>
                <w:sz w:val="15"/>
                <w:szCs w:val="15"/>
              </w:rPr>
              <w:t> </w:t>
            </w:r>
          </w:p>
        </w:tc>
        <w:tc>
          <w:tcPr>
            <w:tcW w:w="0" w:type="auto"/>
            <w:tcBorders>
              <w:top w:val="single" w:sz="8" w:space="0" w:color="000000"/>
            </w:tcBorders>
            <w:shd w:val="clear" w:color="auto" w:fill="D8D8D8"/>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187 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r>
      <w:tr w:rsidR="00000000">
        <w:trPr>
          <w:divId w:val="514031121"/>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5"/>
                <w:szCs w:val="15"/>
              </w:rPr>
              <w:t>Deficit</w:t>
            </w:r>
          </w:p>
        </w:tc>
        <w:tc>
          <w:tcPr>
            <w:tcW w:w="0" w:type="auto"/>
            <w:gridSpan w:val="3"/>
            <w:tcBorders>
              <w:top w:val="single" w:sz="8" w:space="0" w:color="000000"/>
            </w:tcBorders>
            <w:shd w:val="clear" w:color="auto" w:fill="D8D8D8"/>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15"/>
                <w:szCs w:val="15"/>
              </w:rPr>
              <w:t> </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15"/>
                <w:szCs w:val="15"/>
              </w:rPr>
              <w:t> </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15"/>
                <w:szCs w:val="15"/>
              </w:rPr>
              <w:t> </w:t>
            </w:r>
          </w:p>
        </w:tc>
      </w:tr>
      <w:tr w:rsidR="00000000">
        <w:trPr>
          <w:divId w:val="514031121"/>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5"/>
                <w:szCs w:val="15"/>
              </w:rPr>
              <w:t>Balance at beginning of year</w:t>
            </w: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5"/>
                <w:szCs w:val="15"/>
              </w:rPr>
              <w:t>(6,314)</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5"/>
                <w:szCs w:val="15"/>
              </w:rPr>
              <w:t>(5,538)</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5"/>
                <w:szCs w:val="15"/>
              </w:rPr>
              <w:t>(2,468)</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514031121"/>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5"/>
                <w:szCs w:val="15"/>
              </w:rPr>
              <w:t>Earnings attributable to controlling interests</w:t>
            </w: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5"/>
                <w:szCs w:val="15"/>
              </w:rPr>
              <w:t>3,363</w:t>
            </w:r>
            <w:r>
              <w:rPr>
                <w:rFonts w:ascii="Arial" w:eastAsia="Times New Roman" w:hAnsi="Arial" w:cs="Arial"/>
                <w:color w:val="000000"/>
                <w:sz w:val="15"/>
                <w:szCs w:val="15"/>
              </w:rPr>
              <w:t> </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5"/>
                <w:szCs w:val="15"/>
              </w:rPr>
              <w:t>5,705 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5"/>
                <w:szCs w:val="15"/>
              </w:rPr>
              <w:t>2,882 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514031121"/>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5"/>
                <w:szCs w:val="15"/>
              </w:rPr>
              <w:t>Preference share dividends</w:t>
            </w: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5"/>
                <w:szCs w:val="15"/>
              </w:rPr>
              <w:t>(380)</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5"/>
                <w:szCs w:val="15"/>
              </w:rPr>
              <w:t>(383)</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5"/>
                <w:szCs w:val="15"/>
              </w:rPr>
              <w:t>(367)</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514031121"/>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5"/>
                <w:szCs w:val="15"/>
              </w:rPr>
              <w:t>Common share dividends declared</w:t>
            </w: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5"/>
                <w:szCs w:val="15"/>
              </w:rPr>
              <w:t>(6,612)</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5"/>
                <w:szCs w:val="15"/>
              </w:rPr>
              <w:t>(6,125)</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5"/>
                <w:szCs w:val="15"/>
              </w:rPr>
              <w:t>(5,019)</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514031121"/>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5"/>
                <w:szCs w:val="15"/>
              </w:rPr>
              <w:t>Dividends paid to reciprocal shareholder</w:t>
            </w: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5"/>
                <w:szCs w:val="15"/>
              </w:rPr>
              <w:t>17</w:t>
            </w:r>
            <w:r>
              <w:rPr>
                <w:rFonts w:ascii="Arial" w:eastAsia="Times New Roman" w:hAnsi="Arial" w:cs="Arial"/>
                <w:color w:val="000000"/>
                <w:sz w:val="15"/>
                <w:szCs w:val="15"/>
              </w:rPr>
              <w:t> </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5"/>
                <w:szCs w:val="15"/>
              </w:rPr>
              <w:t>18 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5"/>
                <w:szCs w:val="15"/>
              </w:rPr>
              <w:t>33 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514031121"/>
        </w:trPr>
        <w:tc>
          <w:tcPr>
            <w:tcW w:w="0" w:type="auto"/>
            <w:gridSpan w:val="3"/>
            <w:tcMar>
              <w:top w:w="30" w:type="dxa"/>
              <w:left w:w="20" w:type="dxa"/>
              <w:bottom w:w="30" w:type="dxa"/>
              <w:right w:w="20" w:type="dxa"/>
            </w:tcMar>
            <w:hideMark/>
          </w:tcPr>
          <w:p w:rsidR="00000000" w:rsidRDefault="00DA77C3">
            <w:pPr>
              <w:ind w:hanging="180"/>
              <w:divId w:val="531191050"/>
              <w:rPr>
                <w:rFonts w:eastAsia="Times New Roman"/>
              </w:rPr>
            </w:pPr>
            <w:r>
              <w:rPr>
                <w:rFonts w:ascii="Arial" w:eastAsia="Times New Roman" w:hAnsi="Arial" w:cs="Arial"/>
                <w:color w:val="000000"/>
                <w:sz w:val="15"/>
                <w:szCs w:val="15"/>
              </w:rPr>
              <w:t xml:space="preserve">Modified retrospective adoption of </w:t>
            </w:r>
            <w:r>
              <w:rPr>
                <w:rFonts w:ascii="Arial" w:eastAsia="Times New Roman" w:hAnsi="Arial" w:cs="Arial"/>
                <w:i/>
                <w:iCs/>
                <w:color w:val="000000"/>
                <w:sz w:val="15"/>
                <w:szCs w:val="15"/>
              </w:rPr>
              <w:t>ASU 2016-13 Financial Instruments - Credit</w:t>
            </w:r>
          </w:p>
          <w:p w:rsidR="00000000" w:rsidRDefault="00DA77C3">
            <w:pPr>
              <w:divId w:val="2074883509"/>
              <w:rPr>
                <w:rFonts w:eastAsia="Times New Roman"/>
              </w:rPr>
            </w:pPr>
            <w:r>
              <w:rPr>
                <w:rFonts w:ascii="Arial" w:eastAsia="Times New Roman" w:hAnsi="Arial" w:cs="Arial"/>
                <w:i/>
                <w:iCs/>
                <w:color w:val="000000"/>
                <w:sz w:val="15"/>
                <w:szCs w:val="15"/>
              </w:rPr>
              <w:t>Losses (Note 3)</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5"/>
                <w:szCs w:val="15"/>
              </w:rPr>
              <w:t>(66)</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5"/>
                <w:szCs w:val="15"/>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5"/>
                <w:szCs w:val="15"/>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14031121"/>
        </w:trPr>
        <w:tc>
          <w:tcPr>
            <w:tcW w:w="0" w:type="auto"/>
            <w:gridSpan w:val="3"/>
            <w:tcMar>
              <w:top w:w="30" w:type="dxa"/>
              <w:left w:w="20" w:type="dxa"/>
              <w:bottom w:w="30" w:type="dxa"/>
              <w:right w:w="20" w:type="dxa"/>
            </w:tcMar>
            <w:hideMark/>
          </w:tcPr>
          <w:p w:rsidR="00000000" w:rsidRDefault="00DA77C3">
            <w:pPr>
              <w:ind w:hanging="180"/>
              <w:divId w:val="1178039512"/>
              <w:rPr>
                <w:rFonts w:eastAsia="Times New Roman"/>
              </w:rPr>
            </w:pPr>
            <w:r>
              <w:rPr>
                <w:rFonts w:ascii="Arial" w:eastAsia="Times New Roman" w:hAnsi="Arial" w:cs="Arial"/>
                <w:color w:val="000000"/>
                <w:sz w:val="15"/>
                <w:szCs w:val="15"/>
              </w:rPr>
              <w:t xml:space="preserve">Modified retrospective adoption of </w:t>
            </w:r>
            <w:r>
              <w:rPr>
                <w:rFonts w:ascii="Arial" w:eastAsia="Times New Roman" w:hAnsi="Arial" w:cs="Arial"/>
                <w:i/>
                <w:iCs/>
                <w:color w:val="000000"/>
                <w:sz w:val="15"/>
                <w:szCs w:val="15"/>
              </w:rPr>
              <w:t xml:space="preserve">ASC 606 Revenue from Contracts with Customers </w:t>
            </w:r>
          </w:p>
          <w:p w:rsidR="00000000" w:rsidRDefault="00DA77C3">
            <w:pPr>
              <w:ind w:hanging="180"/>
              <w:divId w:val="988873185"/>
              <w:rPr>
                <w:rFonts w:eastAsia="Times New Roman"/>
              </w:rPr>
            </w:pPr>
            <w:r>
              <w:rPr>
                <w:rFonts w:ascii="Arial" w:eastAsia="Times New Roman" w:hAnsi="Arial" w:cs="Arial"/>
                <w:i/>
                <w:iCs/>
                <w:color w:val="000000"/>
                <w:sz w:val="15"/>
                <w:szCs w:val="15"/>
              </w:rPr>
              <w:t>   (Note 3)</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5"/>
                <w:szCs w:val="15"/>
              </w:rPr>
              <w:t>—</w:t>
            </w:r>
            <w:r>
              <w:rPr>
                <w:rFonts w:ascii="Arial" w:eastAsia="Times New Roman" w:hAnsi="Arial" w:cs="Arial"/>
                <w:color w:val="000000"/>
                <w:sz w:val="15"/>
                <w:szCs w:val="15"/>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5"/>
                <w:szCs w:val="15"/>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5"/>
                <w:szCs w:val="15"/>
              </w:rPr>
              <w:t>(86)</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14031121"/>
        </w:trPr>
        <w:tc>
          <w:tcPr>
            <w:tcW w:w="0" w:type="auto"/>
            <w:gridSpan w:val="3"/>
            <w:tcMar>
              <w:top w:w="30" w:type="dxa"/>
              <w:left w:w="425" w:type="dxa"/>
              <w:bottom w:w="30" w:type="dxa"/>
              <w:right w:w="20" w:type="dxa"/>
            </w:tcMar>
            <w:hideMark/>
          </w:tcPr>
          <w:p w:rsidR="00000000" w:rsidRDefault="00DA77C3">
            <w:pPr>
              <w:ind w:hanging="180"/>
              <w:rPr>
                <w:rFonts w:eastAsia="Times New Roman"/>
              </w:rPr>
            </w:pPr>
            <w:r>
              <w:rPr>
                <w:rFonts w:ascii="Arial" w:eastAsia="Times New Roman" w:hAnsi="Arial" w:cs="Arial"/>
                <w:color w:val="000000"/>
                <w:sz w:val="15"/>
                <w:szCs w:val="15"/>
              </w:rPr>
              <w:t>Redemption value adjustment to redeemable noncontrolling interests</w:t>
            </w: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5"/>
                <w:szCs w:val="15"/>
              </w:rPr>
              <w:t>—</w:t>
            </w:r>
            <w:r>
              <w:rPr>
                <w:rFonts w:ascii="Arial" w:eastAsia="Times New Roman" w:hAnsi="Arial" w:cs="Arial"/>
                <w:color w:val="000000"/>
                <w:sz w:val="15"/>
                <w:szCs w:val="15"/>
              </w:rPr>
              <w:t> </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5"/>
                <w:szCs w:val="15"/>
              </w:rPr>
              <w:t>—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5"/>
                <w:szCs w:val="15"/>
              </w:rPr>
              <w:t>(456)</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514031121"/>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5"/>
                <w:szCs w:val="15"/>
              </w:rPr>
              <w:t>Other</w:t>
            </w: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5"/>
                <w:szCs w:val="15"/>
              </w:rPr>
              <w:t>(3)</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5"/>
                <w:szCs w:val="15"/>
              </w:rPr>
              <w:t>9 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5"/>
                <w:szCs w:val="15"/>
              </w:rPr>
              <w:t>(57)</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514031121"/>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5"/>
                <w:szCs w:val="15"/>
              </w:rPr>
              <w:t>Balance at end of year</w:t>
            </w:r>
          </w:p>
        </w:tc>
        <w:tc>
          <w:tcPr>
            <w:tcW w:w="0" w:type="auto"/>
            <w:gridSpan w:val="2"/>
            <w:tcBorders>
              <w:top w:val="single" w:sz="8" w:space="0" w:color="000000"/>
            </w:tcBorders>
            <w:shd w:val="clear" w:color="auto" w:fill="D8D8D8"/>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5"/>
                <w:szCs w:val="15"/>
              </w:rPr>
              <w:t>(9,995)</w:t>
            </w:r>
          </w:p>
        </w:tc>
        <w:tc>
          <w:tcPr>
            <w:tcW w:w="0" w:type="auto"/>
            <w:tcBorders>
              <w:top w:val="single" w:sz="8" w:space="0" w:color="000000"/>
            </w:tcBorders>
            <w:shd w:val="clear" w:color="auto" w:fill="D8D8D8"/>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(6,314)</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(5,538)</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r>
      <w:tr w:rsidR="00000000">
        <w:trPr>
          <w:divId w:val="514031121"/>
        </w:trPr>
        <w:tc>
          <w:tcPr>
            <w:tcW w:w="0" w:type="auto"/>
            <w:gridSpan w:val="3"/>
            <w:tcBorders>
              <w:top w:val="single" w:sz="8" w:space="0" w:color="000000"/>
            </w:tcBorders>
            <w:tcMar>
              <w:top w:w="30" w:type="dxa"/>
              <w:left w:w="20" w:type="dxa"/>
              <w:bottom w:w="30" w:type="dxa"/>
              <w:right w:w="20" w:type="dxa"/>
            </w:tcMar>
            <w:hideMark/>
          </w:tcPr>
          <w:p w:rsidR="00000000" w:rsidRDefault="00DA77C3">
            <w:pPr>
              <w:divId w:val="1988700375"/>
              <w:rPr>
                <w:rFonts w:eastAsia="Times New Roman"/>
              </w:rPr>
            </w:pPr>
            <w:r>
              <w:rPr>
                <w:rFonts w:ascii="Arial" w:eastAsia="Times New Roman" w:hAnsi="Arial" w:cs="Arial"/>
                <w:color w:val="000000"/>
                <w:sz w:val="15"/>
                <w:szCs w:val="15"/>
              </w:rPr>
              <w:t xml:space="preserve">Accumulated other comprehensive income/(loss) </w:t>
            </w:r>
            <w:r>
              <w:rPr>
                <w:rFonts w:ascii="Arial" w:eastAsia="Times New Roman" w:hAnsi="Arial" w:cs="Arial"/>
                <w:i/>
                <w:iCs/>
                <w:color w:val="000000"/>
                <w:sz w:val="15"/>
                <w:szCs w:val="15"/>
              </w:rPr>
              <w:t>(Note 23)</w:t>
            </w:r>
          </w:p>
        </w:tc>
        <w:tc>
          <w:tcPr>
            <w:tcW w:w="0" w:type="auto"/>
            <w:gridSpan w:val="3"/>
            <w:tcBorders>
              <w:top w:val="single" w:sz="8" w:space="0" w:color="000000"/>
            </w:tcBorders>
            <w:shd w:val="clear" w:color="auto" w:fill="D8D8D8"/>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514031121"/>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5"/>
                <w:szCs w:val="15"/>
              </w:rPr>
              <w:t>Balance at beginning of year</w:t>
            </w:r>
          </w:p>
        </w:tc>
        <w:tc>
          <w:tcPr>
            <w:tcW w:w="0" w:type="auto"/>
            <w:gridSpan w:val="2"/>
            <w:shd w:val="clear" w:color="auto" w:fill="D8D8D8"/>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5"/>
                <w:szCs w:val="15"/>
              </w:rPr>
              <w:t>(272)</w:t>
            </w:r>
          </w:p>
        </w:tc>
        <w:tc>
          <w:tcPr>
            <w:tcW w:w="0" w:type="auto"/>
            <w:shd w:val="clear" w:color="auto" w:fill="D8D8D8"/>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2,672 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(973)</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514031121"/>
        </w:trPr>
        <w:tc>
          <w:tcPr>
            <w:tcW w:w="0" w:type="auto"/>
            <w:gridSpan w:val="3"/>
            <w:tcMar>
              <w:top w:w="30" w:type="dxa"/>
              <w:left w:w="20" w:type="dxa"/>
              <w:bottom w:w="30" w:type="dxa"/>
              <w:right w:w="20" w:type="dxa"/>
            </w:tcMar>
            <w:hideMark/>
          </w:tcPr>
          <w:p w:rsidR="00000000" w:rsidRDefault="00DA77C3">
            <w:pPr>
              <w:ind w:hanging="180"/>
              <w:divId w:val="1227305172"/>
              <w:rPr>
                <w:rFonts w:eastAsia="Times New Roman"/>
              </w:rPr>
            </w:pPr>
            <w:r>
              <w:rPr>
                <w:rFonts w:ascii="Arial" w:eastAsia="Times New Roman" w:hAnsi="Arial" w:cs="Arial"/>
                <w:color w:val="000000"/>
                <w:sz w:val="15"/>
                <w:szCs w:val="15"/>
              </w:rPr>
              <w:t>Impact of Sponsored Vehicles buy-in</w:t>
            </w: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5"/>
                <w:szCs w:val="15"/>
              </w:rPr>
              <w:t>—</w:t>
            </w:r>
            <w:r>
              <w:rPr>
                <w:rFonts w:ascii="Arial" w:eastAsia="Times New Roman" w:hAnsi="Arial" w:cs="Arial"/>
                <w:color w:val="000000"/>
                <w:sz w:val="15"/>
                <w:szCs w:val="15"/>
              </w:rPr>
              <w:t> </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5"/>
                <w:szCs w:val="15"/>
              </w:rPr>
              <w:t>—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5"/>
                <w:szCs w:val="15"/>
              </w:rPr>
              <w:t>(142)</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514031121"/>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5"/>
                <w:szCs w:val="15"/>
              </w:rPr>
              <w:t>Other comprehensive income/(loss) attributable to common shareholders, net of tax</w:t>
            </w: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5"/>
                <w:szCs w:val="15"/>
              </w:rPr>
              <w:t>(1,129)</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5"/>
                <w:szCs w:val="15"/>
              </w:rPr>
              <w:t>(2,992)</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5"/>
                <w:szCs w:val="15"/>
              </w:rPr>
              <w:t>3,787 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514031121"/>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5"/>
                <w:szCs w:val="15"/>
              </w:rPr>
              <w:t xml:space="preserve">Other </w:t>
            </w: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5"/>
                <w:szCs w:val="15"/>
              </w:rPr>
              <w:t>—</w:t>
            </w:r>
            <w:r>
              <w:rPr>
                <w:rFonts w:ascii="Arial" w:eastAsia="Times New Roman" w:hAnsi="Arial" w:cs="Arial"/>
                <w:color w:val="000000"/>
                <w:sz w:val="15"/>
                <w:szCs w:val="15"/>
              </w:rPr>
              <w:t> </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5"/>
                <w:szCs w:val="15"/>
              </w:rPr>
              <w:t>48 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5"/>
                <w:szCs w:val="15"/>
              </w:rPr>
              <w:t>—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514031121"/>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5"/>
                <w:szCs w:val="15"/>
              </w:rPr>
              <w:t>Balance at end of year</w:t>
            </w:r>
          </w:p>
        </w:tc>
        <w:tc>
          <w:tcPr>
            <w:tcW w:w="0" w:type="auto"/>
            <w:gridSpan w:val="2"/>
            <w:tcBorders>
              <w:top w:val="single" w:sz="8" w:space="0" w:color="000000"/>
            </w:tcBorders>
            <w:shd w:val="clear" w:color="auto" w:fill="D8D8D8"/>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5"/>
                <w:szCs w:val="15"/>
              </w:rPr>
              <w:t>(1,401)</w:t>
            </w:r>
          </w:p>
        </w:tc>
        <w:tc>
          <w:tcPr>
            <w:tcW w:w="0" w:type="auto"/>
            <w:tcBorders>
              <w:top w:val="single" w:sz="8" w:space="0" w:color="000000"/>
            </w:tcBorders>
            <w:shd w:val="clear" w:color="auto" w:fill="D8D8D8"/>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(272)</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2,672 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r>
      <w:tr w:rsidR="00000000">
        <w:trPr>
          <w:divId w:val="514031121"/>
        </w:trPr>
        <w:tc>
          <w:tcPr>
            <w:tcW w:w="0" w:type="auto"/>
            <w:gridSpan w:val="3"/>
            <w:tcBorders>
              <w:top w:val="single" w:sz="8" w:space="0" w:color="000000"/>
            </w:tcBorders>
            <w:tcMar>
              <w:top w:w="30" w:type="dxa"/>
              <w:left w:w="20" w:type="dxa"/>
              <w:bottom w:w="30" w:type="dxa"/>
              <w:right w:w="20" w:type="dxa"/>
            </w:tcMar>
            <w:hideMark/>
          </w:tcPr>
          <w:p w:rsidR="00000000" w:rsidRDefault="00DA77C3">
            <w:pPr>
              <w:divId w:val="1458060352"/>
              <w:rPr>
                <w:rFonts w:eastAsia="Times New Roman"/>
              </w:rPr>
            </w:pPr>
            <w:r>
              <w:rPr>
                <w:rFonts w:ascii="Arial" w:eastAsia="Times New Roman" w:hAnsi="Arial" w:cs="Arial"/>
                <w:color w:val="000000"/>
                <w:sz w:val="15"/>
                <w:szCs w:val="15"/>
              </w:rPr>
              <w:t xml:space="preserve">Reciprocal shareholding </w:t>
            </w:r>
            <w:r>
              <w:rPr>
                <w:rFonts w:ascii="Arial" w:eastAsia="Times New Roman" w:hAnsi="Arial" w:cs="Arial"/>
                <w:i/>
                <w:iCs/>
                <w:color w:val="000000"/>
                <w:sz w:val="15"/>
                <w:szCs w:val="15"/>
              </w:rPr>
              <w:t>(Note 13)</w:t>
            </w:r>
          </w:p>
        </w:tc>
        <w:tc>
          <w:tcPr>
            <w:tcW w:w="0" w:type="auto"/>
            <w:gridSpan w:val="3"/>
            <w:tcBorders>
              <w:top w:val="single" w:sz="8" w:space="0" w:color="000000"/>
            </w:tcBorders>
            <w:shd w:val="clear" w:color="auto" w:fill="D8D8D8"/>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514031121"/>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5"/>
                <w:szCs w:val="15"/>
              </w:rPr>
              <w:t>Balance at beginning of year</w:t>
            </w:r>
          </w:p>
        </w:tc>
        <w:tc>
          <w:tcPr>
            <w:tcW w:w="0" w:type="auto"/>
            <w:gridSpan w:val="2"/>
            <w:shd w:val="clear" w:color="auto" w:fill="D8D8D8"/>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5"/>
                <w:szCs w:val="15"/>
              </w:rPr>
              <w:t>(51)</w:t>
            </w:r>
          </w:p>
        </w:tc>
        <w:tc>
          <w:tcPr>
            <w:tcW w:w="0" w:type="auto"/>
            <w:shd w:val="clear" w:color="auto" w:fill="D8D8D8"/>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(88)</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(102)</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514031121"/>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5"/>
                <w:szCs w:val="15"/>
              </w:rPr>
              <w:t>Change in reciprocal interest</w:t>
            </w:r>
          </w:p>
        </w:tc>
        <w:tc>
          <w:tcPr>
            <w:tcW w:w="0" w:type="auto"/>
            <w:gridSpan w:val="2"/>
            <w:shd w:val="clear" w:color="auto" w:fill="D8D8D8"/>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5"/>
                <w:szCs w:val="15"/>
              </w:rPr>
              <w:t>22</w:t>
            </w:r>
            <w:r>
              <w:rPr>
                <w:rFonts w:ascii="Arial" w:eastAsia="Times New Roman" w:hAnsi="Arial" w:cs="Arial"/>
                <w:color w:val="000000"/>
                <w:sz w:val="15"/>
                <w:szCs w:val="15"/>
              </w:rPr>
              <w:t> </w:t>
            </w:r>
          </w:p>
        </w:tc>
        <w:tc>
          <w:tcPr>
            <w:tcW w:w="0" w:type="auto"/>
            <w:shd w:val="clear" w:color="auto" w:fill="D8D8D8"/>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37 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14 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514031121"/>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5"/>
                <w:szCs w:val="15"/>
              </w:rPr>
              <w:t>Balance at end of year</w:t>
            </w:r>
          </w:p>
        </w:tc>
        <w:tc>
          <w:tcPr>
            <w:tcW w:w="0" w:type="auto"/>
            <w:gridSpan w:val="2"/>
            <w:tcBorders>
              <w:top w:val="single" w:sz="8" w:space="0" w:color="000000"/>
            </w:tcBorders>
            <w:shd w:val="clear" w:color="auto" w:fill="D8D8D8"/>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5"/>
                <w:szCs w:val="15"/>
              </w:rPr>
              <w:t>(29)</w:t>
            </w:r>
          </w:p>
        </w:tc>
        <w:tc>
          <w:tcPr>
            <w:tcW w:w="0" w:type="auto"/>
            <w:tcBorders>
              <w:top w:val="single" w:sz="8" w:space="0" w:color="000000"/>
            </w:tcBorders>
            <w:shd w:val="clear" w:color="auto" w:fill="D8D8D8"/>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(51)</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(88)</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r>
      <w:tr w:rsidR="00000000">
        <w:trPr>
          <w:divId w:val="514031121"/>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5"/>
                <w:szCs w:val="15"/>
              </w:rPr>
              <w:t>Total Enbridge Inc. shareholders’ equity</w:t>
            </w:r>
          </w:p>
        </w:tc>
        <w:tc>
          <w:tcPr>
            <w:tcW w:w="0" w:type="auto"/>
            <w:gridSpan w:val="2"/>
            <w:tcBorders>
              <w:top w:val="single" w:sz="8" w:space="0" w:color="000000"/>
            </w:tcBorders>
            <w:shd w:val="clear" w:color="auto" w:fill="D8D8D8"/>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5"/>
                <w:szCs w:val="15"/>
              </w:rPr>
              <w:t>61,367</w:t>
            </w:r>
            <w:r>
              <w:rPr>
                <w:rFonts w:ascii="Arial" w:eastAsia="Times New Roman" w:hAnsi="Arial" w:cs="Arial"/>
                <w:color w:val="000000"/>
                <w:sz w:val="15"/>
                <w:szCs w:val="15"/>
              </w:rPr>
              <w:t> </w:t>
            </w:r>
          </w:p>
        </w:tc>
        <w:tc>
          <w:tcPr>
            <w:tcW w:w="0" w:type="auto"/>
            <w:tcBorders>
              <w:top w:val="single" w:sz="8" w:space="0" w:color="000000"/>
            </w:tcBorders>
            <w:shd w:val="clear" w:color="auto" w:fill="D8D8D8"/>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66,043 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69,470 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r>
      <w:tr w:rsidR="00000000">
        <w:trPr>
          <w:divId w:val="514031121"/>
        </w:trPr>
        <w:tc>
          <w:tcPr>
            <w:tcW w:w="0" w:type="auto"/>
            <w:gridSpan w:val="3"/>
            <w:tcBorders>
              <w:top w:val="single" w:sz="8" w:space="0" w:color="000000"/>
            </w:tcBorders>
            <w:tcMar>
              <w:top w:w="30" w:type="dxa"/>
              <w:left w:w="20" w:type="dxa"/>
              <w:bottom w:w="30" w:type="dxa"/>
              <w:right w:w="20" w:type="dxa"/>
            </w:tcMar>
            <w:hideMark/>
          </w:tcPr>
          <w:p w:rsidR="00000000" w:rsidRDefault="00DA77C3">
            <w:pPr>
              <w:divId w:val="1960643025"/>
              <w:rPr>
                <w:rFonts w:eastAsia="Times New Roman"/>
              </w:rPr>
            </w:pPr>
            <w:r>
              <w:rPr>
                <w:rFonts w:ascii="Arial" w:eastAsia="Times New Roman" w:hAnsi="Arial" w:cs="Arial"/>
                <w:color w:val="000000"/>
                <w:sz w:val="15"/>
                <w:szCs w:val="15"/>
              </w:rPr>
              <w:t xml:space="preserve">Noncontrolling interests </w:t>
            </w:r>
            <w:r>
              <w:rPr>
                <w:rFonts w:ascii="Arial" w:eastAsia="Times New Roman" w:hAnsi="Arial" w:cs="Arial"/>
                <w:i/>
                <w:iCs/>
                <w:color w:val="000000"/>
                <w:sz w:val="15"/>
                <w:szCs w:val="15"/>
              </w:rPr>
              <w:t>(Note 20)</w:t>
            </w:r>
          </w:p>
        </w:tc>
        <w:tc>
          <w:tcPr>
            <w:tcW w:w="0" w:type="auto"/>
            <w:gridSpan w:val="3"/>
            <w:tcBorders>
              <w:top w:val="single" w:sz="8" w:space="0" w:color="000000"/>
            </w:tcBorders>
            <w:shd w:val="clear" w:color="auto" w:fill="D8D8D8"/>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15"/>
                <w:szCs w:val="15"/>
              </w:rPr>
              <w:t> </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15"/>
                <w:szCs w:val="15"/>
              </w:rPr>
              <w:t> </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15"/>
                <w:szCs w:val="15"/>
              </w:rPr>
              <w:t> </w:t>
            </w:r>
          </w:p>
        </w:tc>
      </w:tr>
      <w:tr w:rsidR="00000000">
        <w:trPr>
          <w:divId w:val="514031121"/>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5"/>
                <w:szCs w:val="15"/>
              </w:rPr>
              <w:t>Balance at beginning of year</w:t>
            </w:r>
          </w:p>
        </w:tc>
        <w:tc>
          <w:tcPr>
            <w:tcW w:w="0" w:type="auto"/>
            <w:gridSpan w:val="2"/>
            <w:shd w:val="clear" w:color="auto" w:fill="D8D8D8"/>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5"/>
                <w:szCs w:val="15"/>
              </w:rPr>
              <w:t>3,364</w:t>
            </w:r>
            <w:r>
              <w:rPr>
                <w:rFonts w:ascii="Arial" w:eastAsia="Times New Roman" w:hAnsi="Arial" w:cs="Arial"/>
                <w:color w:val="000000"/>
                <w:sz w:val="15"/>
                <w:szCs w:val="15"/>
              </w:rPr>
              <w:t> </w:t>
            </w:r>
          </w:p>
        </w:tc>
        <w:tc>
          <w:tcPr>
            <w:tcW w:w="0" w:type="auto"/>
            <w:shd w:val="clear" w:color="auto" w:fill="D8D8D8"/>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3,965 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7,597 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514031121"/>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5"/>
                <w:szCs w:val="15"/>
              </w:rPr>
              <w:t>Earnings attributable to noncontrolling interests</w:t>
            </w:r>
          </w:p>
        </w:tc>
        <w:tc>
          <w:tcPr>
            <w:tcW w:w="0" w:type="auto"/>
            <w:gridSpan w:val="2"/>
            <w:shd w:val="clear" w:color="auto" w:fill="D8D8D8"/>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5"/>
                <w:szCs w:val="15"/>
              </w:rPr>
              <w:t>53</w:t>
            </w:r>
            <w:r>
              <w:rPr>
                <w:rFonts w:ascii="Arial" w:eastAsia="Times New Roman" w:hAnsi="Arial" w:cs="Arial"/>
                <w:color w:val="000000"/>
                <w:sz w:val="15"/>
                <w:szCs w:val="15"/>
              </w:rPr>
              <w:t> </w:t>
            </w:r>
          </w:p>
        </w:tc>
        <w:tc>
          <w:tcPr>
            <w:tcW w:w="0" w:type="auto"/>
            <w:shd w:val="clear" w:color="auto" w:fill="D8D8D8"/>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122 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334 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514031121"/>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5"/>
                <w:szCs w:val="15"/>
              </w:rPr>
              <w:t>Other comprehensive income/(loss) attributable to noncontrolling interests, net of tax</w:t>
            </w:r>
          </w:p>
        </w:tc>
        <w:tc>
          <w:tcPr>
            <w:tcW w:w="0" w:type="auto"/>
            <w:gridSpan w:val="3"/>
            <w:shd w:val="clear" w:color="auto" w:fill="D8D8D8"/>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514031121"/>
        </w:trPr>
        <w:tc>
          <w:tcPr>
            <w:tcW w:w="0" w:type="auto"/>
            <w:gridSpan w:val="3"/>
            <w:tcMar>
              <w:top w:w="30" w:type="dxa"/>
              <w:left w:w="515" w:type="dxa"/>
              <w:bottom w:w="30" w:type="dxa"/>
              <w:right w:w="20" w:type="dxa"/>
            </w:tcMar>
            <w:hideMark/>
          </w:tcPr>
          <w:p w:rsidR="00000000" w:rsidRDefault="00DA77C3">
            <w:pPr>
              <w:rPr>
                <w:rFonts w:eastAsia="Times New Roman"/>
              </w:rPr>
            </w:pPr>
            <w:r>
              <w:rPr>
                <w:rFonts w:ascii="Arial" w:eastAsia="Times New Roman" w:hAnsi="Arial" w:cs="Arial"/>
                <w:color w:val="000000"/>
                <w:sz w:val="15"/>
                <w:szCs w:val="15"/>
              </w:rPr>
              <w:t>Change in unrealized gain/(loss) on cash flow hedges</w:t>
            </w:r>
          </w:p>
        </w:tc>
        <w:tc>
          <w:tcPr>
            <w:tcW w:w="0" w:type="auto"/>
            <w:gridSpan w:val="2"/>
            <w:shd w:val="clear" w:color="auto" w:fill="D8D8D8"/>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5"/>
                <w:szCs w:val="15"/>
              </w:rPr>
              <w:t>(6)</w:t>
            </w:r>
          </w:p>
        </w:tc>
        <w:tc>
          <w:tcPr>
            <w:tcW w:w="0" w:type="auto"/>
            <w:shd w:val="clear" w:color="auto" w:fill="D8D8D8"/>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(7)</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31 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514031121"/>
        </w:trPr>
        <w:tc>
          <w:tcPr>
            <w:tcW w:w="0" w:type="auto"/>
            <w:gridSpan w:val="3"/>
            <w:tcMar>
              <w:top w:w="30" w:type="dxa"/>
              <w:left w:w="515" w:type="dxa"/>
              <w:bottom w:w="30" w:type="dxa"/>
              <w:right w:w="20" w:type="dxa"/>
            </w:tcMar>
            <w:hideMark/>
          </w:tcPr>
          <w:p w:rsidR="00000000" w:rsidRDefault="00DA77C3">
            <w:pPr>
              <w:rPr>
                <w:rFonts w:eastAsia="Times New Roman"/>
              </w:rPr>
            </w:pPr>
            <w:r>
              <w:rPr>
                <w:rFonts w:ascii="Arial" w:eastAsia="Times New Roman" w:hAnsi="Arial" w:cs="Arial"/>
                <w:color w:val="000000"/>
                <w:sz w:val="15"/>
                <w:szCs w:val="15"/>
              </w:rPr>
              <w:t>Foreign currency translation adjustments</w:t>
            </w:r>
          </w:p>
        </w:tc>
        <w:tc>
          <w:tcPr>
            <w:tcW w:w="0" w:type="auto"/>
            <w:gridSpan w:val="2"/>
            <w:shd w:val="clear" w:color="auto" w:fill="D8D8D8"/>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5"/>
                <w:szCs w:val="15"/>
              </w:rPr>
              <w:t>(25)</w:t>
            </w:r>
          </w:p>
        </w:tc>
        <w:tc>
          <w:tcPr>
            <w:tcW w:w="0" w:type="auto"/>
            <w:shd w:val="clear" w:color="auto" w:fill="D8D8D8"/>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(108)</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294 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514031121"/>
        </w:trPr>
        <w:tc>
          <w:tcPr>
            <w:tcW w:w="0" w:type="auto"/>
            <w:gridSpan w:val="3"/>
            <w:tcMar>
              <w:top w:w="30" w:type="dxa"/>
              <w:left w:w="515" w:type="dxa"/>
              <w:bottom w:w="30" w:type="dxa"/>
              <w:right w:w="20" w:type="dxa"/>
            </w:tcMar>
            <w:hideMark/>
          </w:tcPr>
          <w:p w:rsidR="00000000" w:rsidRDefault="00DA77C3">
            <w:pPr>
              <w:rPr>
                <w:rFonts w:eastAsia="Times New Roman"/>
              </w:rPr>
            </w:pPr>
            <w:r>
              <w:rPr>
                <w:rFonts w:ascii="Arial" w:eastAsia="Times New Roman" w:hAnsi="Arial" w:cs="Arial"/>
                <w:color w:val="000000"/>
                <w:sz w:val="15"/>
                <w:szCs w:val="15"/>
              </w:rPr>
              <w:t>Reclassification to earnings of loss on cash flow hedges</w:t>
            </w:r>
          </w:p>
        </w:tc>
        <w:tc>
          <w:tcPr>
            <w:tcW w:w="0" w:type="auto"/>
            <w:gridSpan w:val="2"/>
            <w:shd w:val="clear" w:color="auto" w:fill="D8D8D8"/>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5"/>
                <w:szCs w:val="15"/>
              </w:rPr>
              <w:t>—</w:t>
            </w:r>
            <w:r>
              <w:rPr>
                <w:rFonts w:ascii="Arial" w:eastAsia="Times New Roman" w:hAnsi="Arial" w:cs="Arial"/>
                <w:color w:val="000000"/>
                <w:sz w:val="15"/>
                <w:szCs w:val="15"/>
              </w:rPr>
              <w:t> </w:t>
            </w:r>
          </w:p>
        </w:tc>
        <w:tc>
          <w:tcPr>
            <w:tcW w:w="0" w:type="auto"/>
            <w:shd w:val="clear" w:color="auto" w:fill="D8D8D8"/>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4 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514031121"/>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5"/>
                <w:szCs w:val="15"/>
              </w:rPr>
              <w:t> </w:t>
            </w:r>
          </w:p>
        </w:tc>
        <w:tc>
          <w:tcPr>
            <w:tcW w:w="0" w:type="auto"/>
            <w:gridSpan w:val="2"/>
            <w:tcBorders>
              <w:top w:val="single" w:sz="8" w:space="0" w:color="000000"/>
            </w:tcBorders>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5"/>
                <w:szCs w:val="15"/>
              </w:rPr>
              <w:t>(31)</w:t>
            </w:r>
          </w:p>
        </w:tc>
        <w:tc>
          <w:tcPr>
            <w:tcW w:w="0" w:type="auto"/>
            <w:tcBorders>
              <w:top w:val="single" w:sz="8" w:space="0" w:color="000000"/>
            </w:tcBorders>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5"/>
                <w:szCs w:val="15"/>
              </w:rPr>
              <w:t>(115)</w:t>
            </w:r>
          </w:p>
        </w:tc>
        <w:tc>
          <w:tcPr>
            <w:tcW w:w="0" w:type="auto"/>
            <w:tcBorders>
              <w:top w:val="single" w:sz="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5"/>
                <w:szCs w:val="15"/>
              </w:rPr>
              <w:t>329 </w:t>
            </w:r>
          </w:p>
        </w:tc>
        <w:tc>
          <w:tcPr>
            <w:tcW w:w="0" w:type="auto"/>
            <w:tcBorders>
              <w:top w:val="single" w:sz="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514031121"/>
        </w:trPr>
        <w:tc>
          <w:tcPr>
            <w:tcW w:w="0" w:type="auto"/>
            <w:gridSpan w:val="3"/>
            <w:tcBorders>
              <w:top w:val="single" w:sz="8" w:space="0" w:color="000000"/>
            </w:tcBorders>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5"/>
                <w:szCs w:val="15"/>
              </w:rPr>
              <w:t>Comprehensive income/(loss) attributable to noncontrolling interests</w:t>
            </w:r>
          </w:p>
        </w:tc>
        <w:tc>
          <w:tcPr>
            <w:tcW w:w="0" w:type="auto"/>
            <w:gridSpan w:val="2"/>
            <w:tcBorders>
              <w:top w:val="single" w:sz="8" w:space="0" w:color="000000"/>
            </w:tcBorders>
            <w:shd w:val="clear" w:color="auto" w:fill="D8D8D8"/>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5"/>
                <w:szCs w:val="15"/>
              </w:rPr>
              <w:t>22</w:t>
            </w:r>
            <w:r>
              <w:rPr>
                <w:rFonts w:ascii="Arial" w:eastAsia="Times New Roman" w:hAnsi="Arial" w:cs="Arial"/>
                <w:color w:val="000000"/>
                <w:sz w:val="15"/>
                <w:szCs w:val="15"/>
              </w:rPr>
              <w:t> </w:t>
            </w:r>
          </w:p>
        </w:tc>
        <w:tc>
          <w:tcPr>
            <w:tcW w:w="0" w:type="auto"/>
            <w:tcBorders>
              <w:top w:val="single" w:sz="8" w:space="0" w:color="000000"/>
            </w:tcBorders>
            <w:shd w:val="clear" w:color="auto" w:fill="D8D8D8"/>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7 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663 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r>
      <w:tr w:rsidR="00000000">
        <w:trPr>
          <w:divId w:val="514031121"/>
        </w:trPr>
        <w:tc>
          <w:tcPr>
            <w:tcW w:w="0" w:type="auto"/>
            <w:gridSpan w:val="3"/>
            <w:vAlign w:val="center"/>
            <w:hideMark/>
          </w:tcPr>
          <w:p w:rsidR="00000000" w:rsidRDefault="00DA77C3">
            <w:pPr>
              <w:jc w:val="right"/>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14031121"/>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14031121"/>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5"/>
                <w:szCs w:val="15"/>
              </w:rPr>
              <w:t>Distributions</w:t>
            </w:r>
          </w:p>
        </w:tc>
        <w:tc>
          <w:tcPr>
            <w:tcW w:w="0" w:type="auto"/>
            <w:gridSpan w:val="2"/>
            <w:shd w:val="clear" w:color="auto" w:fill="D8D8D8"/>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5"/>
                <w:szCs w:val="15"/>
              </w:rPr>
              <w:t>(300)</w:t>
            </w:r>
          </w:p>
        </w:tc>
        <w:tc>
          <w:tcPr>
            <w:tcW w:w="0" w:type="auto"/>
            <w:shd w:val="clear" w:color="auto" w:fill="D8D8D8"/>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(254)</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w:t>
            </w:r>
            <w:r>
              <w:rPr>
                <w:rFonts w:ascii="Arial" w:eastAsia="Times New Roman" w:hAnsi="Arial" w:cs="Arial"/>
                <w:color w:val="000000"/>
                <w:sz w:val="15"/>
                <w:szCs w:val="15"/>
              </w:rPr>
              <w:t>857)</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514031121"/>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5"/>
                <w:szCs w:val="15"/>
              </w:rPr>
              <w:t>Contributions</w:t>
            </w:r>
          </w:p>
        </w:tc>
        <w:tc>
          <w:tcPr>
            <w:tcW w:w="0" w:type="auto"/>
            <w:gridSpan w:val="2"/>
            <w:shd w:val="clear" w:color="auto" w:fill="D8D8D8"/>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5"/>
                <w:szCs w:val="15"/>
              </w:rPr>
              <w:t>23</w:t>
            </w:r>
            <w:r>
              <w:rPr>
                <w:rFonts w:ascii="Arial" w:eastAsia="Times New Roman" w:hAnsi="Arial" w:cs="Arial"/>
                <w:color w:val="000000"/>
                <w:sz w:val="15"/>
                <w:szCs w:val="15"/>
              </w:rPr>
              <w:t> </w:t>
            </w:r>
          </w:p>
        </w:tc>
        <w:tc>
          <w:tcPr>
            <w:tcW w:w="0" w:type="auto"/>
            <w:shd w:val="clear" w:color="auto" w:fill="D8D8D8"/>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12 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24 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514031121"/>
        </w:trPr>
        <w:tc>
          <w:tcPr>
            <w:tcW w:w="0" w:type="auto"/>
            <w:gridSpan w:val="3"/>
            <w:vAlign w:val="center"/>
            <w:hideMark/>
          </w:tcPr>
          <w:p w:rsidR="00000000" w:rsidRDefault="00DA77C3">
            <w:pPr>
              <w:jc w:val="right"/>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14031121"/>
        </w:trPr>
        <w:tc>
          <w:tcPr>
            <w:tcW w:w="0" w:type="auto"/>
            <w:gridSpan w:val="3"/>
            <w:tcMar>
              <w:top w:w="30" w:type="dxa"/>
              <w:left w:w="20" w:type="dxa"/>
              <w:bottom w:w="30" w:type="dxa"/>
              <w:right w:w="20" w:type="dxa"/>
            </w:tcMar>
            <w:hideMark/>
          </w:tcPr>
          <w:p w:rsidR="00000000" w:rsidRDefault="00DA77C3">
            <w:pPr>
              <w:divId w:val="269819466"/>
              <w:rPr>
                <w:rFonts w:eastAsia="Times New Roman"/>
              </w:rPr>
            </w:pPr>
            <w:r>
              <w:rPr>
                <w:rFonts w:ascii="Arial" w:eastAsia="Times New Roman" w:hAnsi="Arial" w:cs="Arial"/>
                <w:color w:val="000000"/>
                <w:sz w:val="15"/>
                <w:szCs w:val="15"/>
              </w:rPr>
              <w:t>Spectra Energy Partners, LP restructuring</w:t>
            </w:r>
            <w:r>
              <w:rPr>
                <w:rFonts w:ascii="Arial" w:eastAsia="Times New Roman" w:hAnsi="Arial" w:cs="Arial"/>
                <w:i/>
                <w:iCs/>
                <w:color w:val="000000"/>
                <w:sz w:val="15"/>
                <w:szCs w:val="15"/>
              </w:rPr>
              <w:t xml:space="preserve"> (Note 20)</w:t>
            </w:r>
          </w:p>
        </w:tc>
        <w:tc>
          <w:tcPr>
            <w:tcW w:w="0" w:type="auto"/>
            <w:gridSpan w:val="2"/>
            <w:shd w:val="clear" w:color="auto" w:fill="D8D8D8"/>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5"/>
                <w:szCs w:val="15"/>
              </w:rPr>
              <w:t>—</w:t>
            </w:r>
            <w:r>
              <w:rPr>
                <w:rFonts w:ascii="Arial" w:eastAsia="Times New Roman" w:hAnsi="Arial" w:cs="Arial"/>
                <w:color w:val="000000"/>
                <w:sz w:val="15"/>
                <w:szCs w:val="15"/>
              </w:rPr>
              <w:t> </w:t>
            </w:r>
          </w:p>
        </w:tc>
        <w:tc>
          <w:tcPr>
            <w:tcW w:w="0" w:type="auto"/>
            <w:shd w:val="clear" w:color="auto" w:fill="D8D8D8"/>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(1,486)</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514031121"/>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5"/>
                <w:szCs w:val="15"/>
              </w:rPr>
              <w:t>Sale of noncontrolling interests in subsidiaries</w:t>
            </w:r>
          </w:p>
        </w:tc>
        <w:tc>
          <w:tcPr>
            <w:tcW w:w="0" w:type="auto"/>
            <w:gridSpan w:val="2"/>
            <w:shd w:val="clear" w:color="auto" w:fill="D8D8D8"/>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5"/>
                <w:szCs w:val="15"/>
              </w:rPr>
              <w:t>—</w:t>
            </w:r>
            <w:r>
              <w:rPr>
                <w:rFonts w:ascii="Arial" w:eastAsia="Times New Roman" w:hAnsi="Arial" w:cs="Arial"/>
                <w:color w:val="000000"/>
                <w:sz w:val="15"/>
                <w:szCs w:val="15"/>
              </w:rPr>
              <w:t> </w:t>
            </w:r>
          </w:p>
        </w:tc>
        <w:tc>
          <w:tcPr>
            <w:tcW w:w="0" w:type="auto"/>
            <w:shd w:val="clear" w:color="auto" w:fill="D8D8D8"/>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1,183 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514031121"/>
        </w:trPr>
        <w:tc>
          <w:tcPr>
            <w:tcW w:w="0" w:type="auto"/>
            <w:gridSpan w:val="3"/>
            <w:tcMar>
              <w:top w:w="30" w:type="dxa"/>
              <w:left w:w="20" w:type="dxa"/>
              <w:bottom w:w="30" w:type="dxa"/>
              <w:right w:w="20" w:type="dxa"/>
            </w:tcMar>
            <w:hideMark/>
          </w:tcPr>
          <w:p w:rsidR="00000000" w:rsidRDefault="00DA77C3">
            <w:pPr>
              <w:divId w:val="55250417"/>
              <w:rPr>
                <w:rFonts w:eastAsia="Times New Roman"/>
              </w:rPr>
            </w:pPr>
            <w:r>
              <w:rPr>
                <w:rFonts w:ascii="Arial" w:eastAsia="Times New Roman" w:hAnsi="Arial" w:cs="Arial"/>
                <w:color w:val="000000"/>
                <w:sz w:val="15"/>
                <w:szCs w:val="15"/>
              </w:rPr>
              <w:t>Change in noncontrolling interests on Sponsored Vehicles buy-in (</w:t>
            </w:r>
            <w:r>
              <w:rPr>
                <w:rFonts w:ascii="Arial" w:eastAsia="Times New Roman" w:hAnsi="Arial" w:cs="Arial"/>
                <w:i/>
                <w:iCs/>
                <w:color w:val="000000"/>
                <w:sz w:val="15"/>
                <w:szCs w:val="15"/>
              </w:rPr>
              <w:t>Note 20</w:t>
            </w:r>
            <w:r>
              <w:rPr>
                <w:rFonts w:ascii="Arial" w:eastAsia="Times New Roman" w:hAnsi="Arial" w:cs="Arial"/>
                <w:color w:val="000000"/>
                <w:sz w:val="15"/>
                <w:szCs w:val="15"/>
              </w:rPr>
              <w:t>)</w:t>
            </w:r>
          </w:p>
        </w:tc>
        <w:tc>
          <w:tcPr>
            <w:tcW w:w="0" w:type="auto"/>
            <w:gridSpan w:val="2"/>
            <w:shd w:val="clear" w:color="auto" w:fill="D8D8D8"/>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5"/>
                <w:szCs w:val="15"/>
              </w:rPr>
              <w:t>—</w:t>
            </w:r>
            <w:r>
              <w:rPr>
                <w:rFonts w:ascii="Arial" w:eastAsia="Times New Roman" w:hAnsi="Arial" w:cs="Arial"/>
                <w:color w:val="000000"/>
                <w:sz w:val="15"/>
                <w:szCs w:val="15"/>
              </w:rPr>
              <w:t> </w:t>
            </w:r>
          </w:p>
        </w:tc>
        <w:tc>
          <w:tcPr>
            <w:tcW w:w="0" w:type="auto"/>
            <w:shd w:val="clear" w:color="auto" w:fill="D8D8D8"/>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(2,867)</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514031121"/>
        </w:trPr>
        <w:tc>
          <w:tcPr>
            <w:tcW w:w="0" w:type="auto"/>
            <w:gridSpan w:val="3"/>
            <w:tcMar>
              <w:top w:w="30" w:type="dxa"/>
              <w:left w:w="20" w:type="dxa"/>
              <w:bottom w:w="30" w:type="dxa"/>
              <w:right w:w="20" w:type="dxa"/>
            </w:tcMar>
            <w:hideMark/>
          </w:tcPr>
          <w:p w:rsidR="00000000" w:rsidRDefault="00DA77C3">
            <w:pPr>
              <w:divId w:val="1354648498"/>
              <w:rPr>
                <w:rFonts w:eastAsia="Times New Roman"/>
              </w:rPr>
            </w:pPr>
            <w:r>
              <w:rPr>
                <w:rFonts w:ascii="Arial" w:eastAsia="Times New Roman" w:hAnsi="Arial" w:cs="Arial"/>
                <w:color w:val="000000"/>
                <w:sz w:val="15"/>
                <w:szCs w:val="15"/>
              </w:rPr>
              <w:t xml:space="preserve">Redemption of noncontrolling interests </w:t>
            </w:r>
            <w:r>
              <w:rPr>
                <w:rFonts w:ascii="Arial" w:eastAsia="Times New Roman" w:hAnsi="Arial" w:cs="Arial"/>
                <w:i/>
                <w:iCs/>
                <w:color w:val="000000"/>
                <w:sz w:val="15"/>
                <w:szCs w:val="15"/>
              </w:rPr>
              <w:t>(Note 20)</w:t>
            </w:r>
          </w:p>
        </w:tc>
        <w:tc>
          <w:tcPr>
            <w:tcW w:w="0" w:type="auto"/>
            <w:gridSpan w:val="2"/>
            <w:shd w:val="clear" w:color="auto" w:fill="D8D8D8"/>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5"/>
                <w:szCs w:val="15"/>
              </w:rPr>
              <w:t>(112)</w:t>
            </w:r>
          </w:p>
        </w:tc>
        <w:tc>
          <w:tcPr>
            <w:tcW w:w="0" w:type="auto"/>
            <w:shd w:val="clear" w:color="auto" w:fill="D8D8D8"/>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(300)</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(210)</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514031121"/>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5"/>
                <w:szCs w:val="15"/>
              </w:rPr>
              <w:t>Repurchase of noncontrolling interest</w:t>
            </w:r>
          </w:p>
        </w:tc>
        <w:tc>
          <w:tcPr>
            <w:tcW w:w="0" w:type="auto"/>
            <w:gridSpan w:val="2"/>
            <w:shd w:val="clear" w:color="auto" w:fill="D8D8D8"/>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5"/>
                <w:szCs w:val="15"/>
              </w:rPr>
              <w:t>—</w:t>
            </w:r>
            <w:r>
              <w:rPr>
                <w:rFonts w:ascii="Arial" w:eastAsia="Times New Roman" w:hAnsi="Arial" w:cs="Arial"/>
                <w:color w:val="000000"/>
                <w:sz w:val="15"/>
                <w:szCs w:val="15"/>
              </w:rPr>
              <w:t> </w:t>
            </w:r>
          </w:p>
        </w:tc>
        <w:tc>
          <w:tcPr>
            <w:tcW w:w="0" w:type="auto"/>
            <w:shd w:val="clear" w:color="auto" w:fill="D8D8D8"/>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(65)</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514031121"/>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5"/>
                <w:szCs w:val="15"/>
              </w:rPr>
              <w:t>Dilution gain and other</w:t>
            </w:r>
          </w:p>
        </w:tc>
        <w:tc>
          <w:tcPr>
            <w:tcW w:w="0" w:type="auto"/>
            <w:gridSpan w:val="2"/>
            <w:shd w:val="clear" w:color="auto" w:fill="D8D8D8"/>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5"/>
                <w:szCs w:val="15"/>
              </w:rPr>
              <w:t>(1)</w:t>
            </w:r>
          </w:p>
        </w:tc>
        <w:tc>
          <w:tcPr>
            <w:tcW w:w="0" w:type="auto"/>
            <w:shd w:val="clear" w:color="auto" w:fill="D8D8D8"/>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(1)</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(82)</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514031121"/>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5"/>
                <w:szCs w:val="15"/>
              </w:rPr>
              <w:t>Balance at end of year</w:t>
            </w:r>
          </w:p>
        </w:tc>
        <w:tc>
          <w:tcPr>
            <w:tcW w:w="0" w:type="auto"/>
            <w:gridSpan w:val="2"/>
            <w:tcBorders>
              <w:top w:val="single" w:sz="8" w:space="0" w:color="000000"/>
            </w:tcBorders>
            <w:shd w:val="clear" w:color="auto" w:fill="D8D8D8"/>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5"/>
                <w:szCs w:val="15"/>
              </w:rPr>
              <w:t>2,996</w:t>
            </w:r>
            <w:r>
              <w:rPr>
                <w:rFonts w:ascii="Arial" w:eastAsia="Times New Roman" w:hAnsi="Arial" w:cs="Arial"/>
                <w:color w:val="000000"/>
                <w:sz w:val="15"/>
                <w:szCs w:val="15"/>
              </w:rPr>
              <w:t> </w:t>
            </w:r>
          </w:p>
        </w:tc>
        <w:tc>
          <w:tcPr>
            <w:tcW w:w="0" w:type="auto"/>
            <w:tcBorders>
              <w:top w:val="single" w:sz="8" w:space="0" w:color="000000"/>
            </w:tcBorders>
            <w:shd w:val="clear" w:color="auto" w:fill="D8D8D8"/>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3,364 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3,965 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r>
      <w:tr w:rsidR="00000000">
        <w:trPr>
          <w:divId w:val="514031121"/>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5"/>
                <w:szCs w:val="15"/>
              </w:rPr>
              <w:t>Total equity</w:t>
            </w:r>
          </w:p>
        </w:tc>
        <w:tc>
          <w:tcPr>
            <w:tcW w:w="0" w:type="auto"/>
            <w:gridSpan w:val="2"/>
            <w:tcBorders>
              <w:top w:val="single" w:sz="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5"/>
                <w:szCs w:val="15"/>
              </w:rPr>
              <w:t>64,363</w:t>
            </w:r>
            <w:r>
              <w:rPr>
                <w:rFonts w:ascii="Arial" w:eastAsia="Times New Roman" w:hAnsi="Arial" w:cs="Arial"/>
                <w:color w:val="000000"/>
                <w:sz w:val="15"/>
                <w:szCs w:val="15"/>
              </w:rPr>
              <w:t> </w:t>
            </w:r>
          </w:p>
        </w:tc>
        <w:tc>
          <w:tcPr>
            <w:tcW w:w="0" w:type="auto"/>
            <w:tcBorders>
              <w:top w:val="single" w:sz="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5"/>
                <w:szCs w:val="15"/>
              </w:rPr>
              <w:t>69,407 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5"/>
                <w:szCs w:val="15"/>
              </w:rPr>
              <w:t>73,435 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14031121"/>
        </w:trPr>
        <w:tc>
          <w:tcPr>
            <w:tcW w:w="0" w:type="auto"/>
            <w:gridSpan w:val="3"/>
            <w:tcBorders>
              <w:top w:val="single" w:sz="18" w:space="0" w:color="000000"/>
              <w:bottom w:val="single" w:sz="1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5"/>
                <w:szCs w:val="15"/>
              </w:rPr>
              <w:t>Dividends paid per common share</w:t>
            </w:r>
          </w:p>
        </w:tc>
        <w:tc>
          <w:tcPr>
            <w:tcW w:w="0" w:type="auto"/>
            <w:gridSpan w:val="2"/>
            <w:tcBorders>
              <w:top w:val="single" w:sz="18" w:space="0" w:color="000000"/>
              <w:bottom w:val="single" w:sz="1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5"/>
                <w:szCs w:val="15"/>
              </w:rPr>
              <w:t>3.24</w:t>
            </w:r>
            <w:r>
              <w:rPr>
                <w:rFonts w:ascii="Arial" w:eastAsia="Times New Roman" w:hAnsi="Arial" w:cs="Arial"/>
                <w:color w:val="000000"/>
                <w:sz w:val="15"/>
                <w:szCs w:val="15"/>
              </w:rPr>
              <w:t> </w:t>
            </w:r>
          </w:p>
        </w:tc>
        <w:tc>
          <w:tcPr>
            <w:tcW w:w="0" w:type="auto"/>
            <w:tcBorders>
              <w:top w:val="single" w:sz="18" w:space="0" w:color="000000"/>
              <w:bottom w:val="single" w:sz="1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1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5"/>
                <w:szCs w:val="15"/>
              </w:rPr>
              <w:t>2.95 </w:t>
            </w:r>
          </w:p>
        </w:tc>
        <w:tc>
          <w:tcPr>
            <w:tcW w:w="0" w:type="auto"/>
            <w:tcBorders>
              <w:top w:val="single" w:sz="1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18" w:space="0" w:color="000000"/>
              <w:bottom w:val="single" w:sz="1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5"/>
                <w:szCs w:val="15"/>
              </w:rPr>
              <w:t>2.68 </w:t>
            </w:r>
          </w:p>
        </w:tc>
        <w:tc>
          <w:tcPr>
            <w:tcW w:w="0" w:type="auto"/>
            <w:tcBorders>
              <w:top w:val="single" w:sz="18" w:space="0" w:color="000000"/>
              <w:bottom w:val="single" w:sz="18" w:space="0" w:color="000000"/>
            </w:tcBorders>
            <w:tcMar>
              <w:top w:w="30" w:type="dxa"/>
              <w:left w:w="0" w:type="dxa"/>
              <w:bottom w:w="30" w:type="dxa"/>
              <w:right w:w="20" w:type="dxa"/>
            </w:tcMar>
            <w:hideMark/>
          </w:tcPr>
          <w:p w:rsidR="00000000" w:rsidRDefault="00DA77C3">
            <w:pPr>
              <w:jc w:val="right"/>
              <w:rPr>
                <w:rFonts w:eastAsia="Times New Roman"/>
              </w:rPr>
            </w:pPr>
          </w:p>
        </w:tc>
      </w:tr>
    </w:tbl>
    <w:p w:rsidR="00000000" w:rsidRDefault="00DA77C3">
      <w:pPr>
        <w:jc w:val="both"/>
        <w:rPr>
          <w:rFonts w:eastAsia="Times New Roman"/>
        </w:rPr>
      </w:pPr>
      <w:r>
        <w:rPr>
          <w:rFonts w:ascii="Arial" w:eastAsia="Times New Roman" w:hAnsi="Arial" w:cs="Arial"/>
          <w:color w:val="000000"/>
          <w:sz w:val="4"/>
          <w:szCs w:val="4"/>
        </w:rPr>
        <w:t> </w:t>
      </w:r>
      <w:r>
        <w:rPr>
          <w:rFonts w:ascii="Arial" w:eastAsia="Times New Roman" w:hAnsi="Arial" w:cs="Arial"/>
          <w:color w:val="000000"/>
          <w:sz w:val="16"/>
          <w:szCs w:val="16"/>
        </w:rPr>
        <w:t>The accompanying notes are an integral part of these consolidated financial statements.</w:t>
      </w:r>
    </w:p>
    <w:p w:rsidR="00000000" w:rsidRDefault="00DA77C3">
      <w:pPr>
        <w:jc w:val="both"/>
        <w:rPr>
          <w:rFonts w:eastAsia="Times New Roman"/>
        </w:rPr>
      </w:pPr>
    </w:p>
    <w:p w:rsidR="00000000" w:rsidRDefault="00DA77C3">
      <w:pPr>
        <w:jc w:val="center"/>
        <w:divId w:val="49963828"/>
        <w:rPr>
          <w:rFonts w:eastAsia="Times New Roman"/>
        </w:rPr>
      </w:pPr>
      <w:r>
        <w:rPr>
          <w:rFonts w:ascii="Arial" w:eastAsia="Times New Roman" w:hAnsi="Arial" w:cs="Arial"/>
          <w:color w:val="000000"/>
          <w:sz w:val="20"/>
          <w:szCs w:val="20"/>
        </w:rPr>
        <w:t>107</w:t>
      </w:r>
    </w:p>
    <w:p w:rsidR="00000000" w:rsidRDefault="00DA77C3">
      <w:pPr>
        <w:rPr>
          <w:rFonts w:eastAsia="Times New Roman"/>
        </w:rPr>
      </w:pPr>
      <w:r>
        <w:rPr>
          <w:rFonts w:eastAsia="Times New Roman"/>
        </w:rPr>
        <w:pict>
          <v:rect id="_x0000_i1141" style="width:0;height:1.5pt" o:hralign="center" o:hrstd="t" o:hr="t" fillcolor="#a0a0a0" stroked="f"/>
        </w:pict>
      </w:r>
    </w:p>
    <w:p w:rsidR="00000000" w:rsidRDefault="00DA77C3">
      <w:pPr>
        <w:jc w:val="center"/>
        <w:divId w:val="1541237481"/>
        <w:rPr>
          <w:rFonts w:eastAsia="Times New Roman"/>
        </w:rPr>
      </w:pPr>
    </w:p>
    <w:p w:rsidR="00000000" w:rsidRDefault="00DA77C3">
      <w:pPr>
        <w:jc w:val="center"/>
        <w:rPr>
          <w:rFonts w:eastAsia="Times New Roman"/>
        </w:rPr>
      </w:pPr>
      <w:r>
        <w:rPr>
          <w:rFonts w:ascii="Arial" w:eastAsia="Times New Roman" w:hAnsi="Arial" w:cs="Arial"/>
          <w:b/>
          <w:bCs/>
          <w:color w:val="000000"/>
          <w:sz w:val="30"/>
          <w:szCs w:val="30"/>
        </w:rPr>
        <w:t>ENBRIDGE INC.</w:t>
      </w:r>
    </w:p>
    <w:p w:rsidR="00000000" w:rsidRDefault="00DA77C3">
      <w:pPr>
        <w:jc w:val="center"/>
        <w:rPr>
          <w:rFonts w:eastAsia="Times New Roman"/>
        </w:rPr>
      </w:pPr>
      <w:r>
        <w:rPr>
          <w:rFonts w:ascii="Arial" w:eastAsia="Times New Roman" w:hAnsi="Arial" w:cs="Arial"/>
          <w:b/>
          <w:bCs/>
          <w:color w:val="000000"/>
          <w:sz w:val="30"/>
          <w:szCs w:val="30"/>
        </w:rPr>
        <w:t>CONSOLIDATED STATEMENTS OF CASH FLOWS</w:t>
      </w:r>
    </w:p>
    <w:tbl>
      <w:tblPr>
        <w:tblW w:w="5000" w:type="pct"/>
        <w:tblCellMar>
          <w:top w:w="15" w:type="dxa"/>
          <w:left w:w="15" w:type="dxa"/>
          <w:bottom w:w="15" w:type="dxa"/>
          <w:right w:w="15" w:type="dxa"/>
        </w:tblCellMar>
        <w:tblLook w:val="04A0" w:firstRow="1" w:lastRow="0" w:firstColumn="1" w:lastColumn="0" w:noHBand="0" w:noVBand="1"/>
      </w:tblPr>
      <w:tblGrid>
        <w:gridCol w:w="69"/>
        <w:gridCol w:w="5740"/>
        <w:gridCol w:w="39"/>
        <w:gridCol w:w="69"/>
        <w:gridCol w:w="626"/>
        <w:gridCol w:w="36"/>
        <w:gridCol w:w="69"/>
        <w:gridCol w:w="758"/>
        <w:gridCol w:w="36"/>
        <w:gridCol w:w="69"/>
        <w:gridCol w:w="759"/>
        <w:gridCol w:w="36"/>
      </w:tblGrid>
      <w:tr w:rsidR="00000000">
        <w:trPr>
          <w:divId w:val="1336687487"/>
        </w:trPr>
        <w:tc>
          <w:tcPr>
            <w:tcW w:w="50" w:type="pct"/>
            <w:vAlign w:val="center"/>
            <w:hideMark/>
          </w:tcPr>
          <w:p w:rsidR="00000000" w:rsidRDefault="00DA77C3">
            <w:pPr>
              <w:jc w:val="center"/>
              <w:rPr>
                <w:rFonts w:eastAsia="Times New Roman"/>
              </w:rPr>
            </w:pPr>
          </w:p>
        </w:tc>
        <w:tc>
          <w:tcPr>
            <w:tcW w:w="3462"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8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6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6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1336687487"/>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Year ended December 31,</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2020</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2019</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2018</w:t>
            </w:r>
          </w:p>
        </w:tc>
      </w:tr>
      <w:tr w:rsidR="00000000">
        <w:trPr>
          <w:divId w:val="1336687487"/>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8" w:space="0" w:color="000000"/>
            </w:tcBorders>
            <w:shd w:val="clear" w:color="auto" w:fill="D8D8D8"/>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336687487"/>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b/>
                <w:bCs/>
                <w:color w:val="000000"/>
                <w:sz w:val="18"/>
                <w:szCs w:val="18"/>
              </w:rPr>
              <w:t>Operating activities</w:t>
            </w:r>
          </w:p>
        </w:tc>
        <w:tc>
          <w:tcPr>
            <w:tcW w:w="0" w:type="auto"/>
            <w:gridSpan w:val="3"/>
            <w:shd w:val="clear" w:color="auto" w:fill="D8D8D8"/>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r>
      <w:tr w:rsidR="00000000">
        <w:trPr>
          <w:divId w:val="1336687487"/>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Earnings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3,416</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5,827 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3,333 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336687487"/>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 xml:space="preserve">Adjustments to reconcile earnings to net cash provided by operating </w:t>
            </w:r>
            <w:r>
              <w:rPr>
                <w:rFonts w:ascii="Arial" w:eastAsia="Times New Roman" w:hAnsi="Arial" w:cs="Arial"/>
                <w:color w:val="000000"/>
                <w:sz w:val="18"/>
                <w:szCs w:val="18"/>
              </w:rPr>
              <w:br/>
              <w:t>activities:</w:t>
            </w:r>
          </w:p>
        </w:tc>
        <w:tc>
          <w:tcPr>
            <w:tcW w:w="0" w:type="auto"/>
            <w:gridSpan w:val="3"/>
            <w:shd w:val="clear" w:color="auto" w:fill="D8D8D8"/>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336687487"/>
        </w:trPr>
        <w:tc>
          <w:tcPr>
            <w:tcW w:w="0" w:type="auto"/>
            <w:gridSpan w:val="3"/>
            <w:tcMar>
              <w:top w:w="30" w:type="dxa"/>
              <w:left w:w="38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Depreciation and amortization</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3,712</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3,391 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3,246 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336687487"/>
        </w:trPr>
        <w:tc>
          <w:tcPr>
            <w:tcW w:w="0" w:type="auto"/>
            <w:gridSpan w:val="3"/>
            <w:tcMar>
              <w:top w:w="30" w:type="dxa"/>
              <w:left w:w="20" w:type="dxa"/>
              <w:bottom w:w="30" w:type="dxa"/>
              <w:right w:w="20" w:type="dxa"/>
            </w:tcMar>
            <w:hideMark/>
          </w:tcPr>
          <w:p w:rsidR="00000000" w:rsidRDefault="00DA77C3">
            <w:pPr>
              <w:divId w:val="68426844"/>
              <w:rPr>
                <w:rFonts w:eastAsia="Times New Roman"/>
              </w:rPr>
            </w:pPr>
            <w:r>
              <w:rPr>
                <w:rFonts w:ascii="Arial" w:eastAsia="Times New Roman" w:hAnsi="Arial" w:cs="Arial"/>
                <w:color w:val="000000"/>
                <w:sz w:val="18"/>
                <w:szCs w:val="18"/>
              </w:rPr>
              <w:t xml:space="preserve">Deferred income tax expense/(recovery) </w:t>
            </w:r>
            <w:r>
              <w:rPr>
                <w:rFonts w:ascii="Arial" w:eastAsia="Times New Roman" w:hAnsi="Arial" w:cs="Arial"/>
                <w:i/>
                <w:iCs/>
                <w:color w:val="000000"/>
                <w:sz w:val="16"/>
                <w:szCs w:val="16"/>
              </w:rPr>
              <w:t>(Note 25)</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447</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1,156 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(148)</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336687487"/>
        </w:trPr>
        <w:tc>
          <w:tcPr>
            <w:tcW w:w="0" w:type="auto"/>
            <w:gridSpan w:val="3"/>
            <w:tcMar>
              <w:top w:w="30" w:type="dxa"/>
              <w:left w:w="20" w:type="dxa"/>
              <w:bottom w:w="30" w:type="dxa"/>
              <w:right w:w="20" w:type="dxa"/>
            </w:tcMar>
            <w:hideMark/>
          </w:tcPr>
          <w:p w:rsidR="00000000" w:rsidRDefault="00DA77C3">
            <w:pPr>
              <w:divId w:val="117451097"/>
              <w:rPr>
                <w:rFonts w:eastAsia="Times New Roman"/>
              </w:rPr>
            </w:pPr>
            <w:r>
              <w:rPr>
                <w:rFonts w:ascii="Arial" w:eastAsia="Times New Roman" w:hAnsi="Arial" w:cs="Arial"/>
                <w:color w:val="000000"/>
                <w:sz w:val="18"/>
                <w:szCs w:val="18"/>
              </w:rPr>
              <w:t>Changes in unrealized (gain)/loss on derivative instruments, net</w:t>
            </w:r>
            <w:r>
              <w:rPr>
                <w:rFonts w:ascii="Arial" w:eastAsia="Times New Roman" w:hAnsi="Arial" w:cs="Arial"/>
                <w:i/>
                <w:iCs/>
                <w:color w:val="000000"/>
                <w:sz w:val="18"/>
                <w:szCs w:val="18"/>
              </w:rPr>
              <w:t xml:space="preserve"> </w:t>
            </w:r>
            <w:r>
              <w:rPr>
                <w:rFonts w:ascii="Arial" w:eastAsia="Times New Roman" w:hAnsi="Arial" w:cs="Arial"/>
                <w:i/>
                <w:iCs/>
                <w:color w:val="000000"/>
                <w:sz w:val="16"/>
                <w:szCs w:val="16"/>
              </w:rPr>
              <w:t>(Note 24)</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(756)</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(1,751)</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903 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336687487"/>
        </w:trPr>
        <w:tc>
          <w:tcPr>
            <w:tcW w:w="0" w:type="auto"/>
            <w:gridSpan w:val="3"/>
            <w:tcMar>
              <w:top w:w="30" w:type="dxa"/>
              <w:left w:w="38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Earnings from equity investments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(1,136)</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(1,503)</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(1,509)</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336687487"/>
        </w:trPr>
        <w:tc>
          <w:tcPr>
            <w:tcW w:w="0" w:type="auto"/>
            <w:gridSpan w:val="3"/>
            <w:tcMar>
              <w:top w:w="30" w:type="dxa"/>
              <w:left w:w="38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Distributions from equity investments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1,392</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1,804 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1,539 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336687487"/>
        </w:trPr>
        <w:tc>
          <w:tcPr>
            <w:tcW w:w="0" w:type="auto"/>
            <w:gridSpan w:val="3"/>
            <w:tcMar>
              <w:top w:w="30" w:type="dxa"/>
              <w:left w:w="38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Impairment of long-lived assets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423 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1,104 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336687487"/>
        </w:trPr>
        <w:tc>
          <w:tcPr>
            <w:tcW w:w="0" w:type="auto"/>
            <w:gridSpan w:val="3"/>
            <w:tcMar>
              <w:top w:w="30" w:type="dxa"/>
              <w:left w:w="38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Impairment of equity investments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2,351</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336687487"/>
        </w:trPr>
        <w:tc>
          <w:tcPr>
            <w:tcW w:w="0" w:type="auto"/>
            <w:gridSpan w:val="3"/>
            <w:tcMar>
              <w:top w:w="30" w:type="dxa"/>
              <w:left w:w="38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Impairment of goodwill</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1,019 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336687487"/>
        </w:trPr>
        <w:tc>
          <w:tcPr>
            <w:tcW w:w="0" w:type="auto"/>
            <w:gridSpan w:val="3"/>
            <w:tcMar>
              <w:top w:w="30" w:type="dxa"/>
              <w:left w:w="38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(Gain)/loss on dispositions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(6)</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254 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336687487"/>
        </w:trPr>
        <w:tc>
          <w:tcPr>
            <w:tcW w:w="0" w:type="auto"/>
            <w:gridSpan w:val="3"/>
            <w:tcMar>
              <w:top w:w="30" w:type="dxa"/>
              <w:left w:w="38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Other</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268</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56 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92 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336687487"/>
        </w:trPr>
        <w:tc>
          <w:tcPr>
            <w:tcW w:w="0" w:type="auto"/>
            <w:gridSpan w:val="3"/>
            <w:tcMar>
              <w:top w:w="30" w:type="dxa"/>
              <w:left w:w="20" w:type="dxa"/>
              <w:bottom w:w="30" w:type="dxa"/>
              <w:right w:w="20" w:type="dxa"/>
            </w:tcMar>
            <w:hideMark/>
          </w:tcPr>
          <w:p w:rsidR="00000000" w:rsidRDefault="00DA77C3">
            <w:pPr>
              <w:divId w:val="1209954933"/>
              <w:rPr>
                <w:rFonts w:eastAsia="Times New Roman"/>
              </w:rPr>
            </w:pPr>
            <w:r>
              <w:rPr>
                <w:rFonts w:ascii="Arial" w:eastAsia="Times New Roman" w:hAnsi="Arial" w:cs="Arial"/>
                <w:color w:val="000000"/>
                <w:sz w:val="18"/>
                <w:szCs w:val="18"/>
              </w:rPr>
              <w:t>Changes in operating assets and liabilities</w:t>
            </w:r>
            <w:r>
              <w:rPr>
                <w:rFonts w:ascii="Arial" w:eastAsia="Times New Roman" w:hAnsi="Arial" w:cs="Arial"/>
                <w:i/>
                <w:iCs/>
                <w:color w:val="000000"/>
                <w:sz w:val="16"/>
                <w:szCs w:val="16"/>
              </w:rPr>
              <w:t xml:space="preserve"> (Note 28)</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93</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(259)</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915 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336687487"/>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Net cash provided by operating activities</w:t>
            </w: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9,781</w:t>
            </w:r>
            <w:r>
              <w:rPr>
                <w:rFonts w:ascii="Arial" w:eastAsia="Times New Roman" w:hAnsi="Arial" w:cs="Arial"/>
                <w:color w:val="000000"/>
                <w:sz w:val="18"/>
                <w:szCs w:val="18"/>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9,398 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10,502 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336687487"/>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b/>
                <w:bCs/>
                <w:color w:val="000000"/>
                <w:sz w:val="18"/>
                <w:szCs w:val="18"/>
              </w:rPr>
              <w:t>Investing activities</w:t>
            </w:r>
          </w:p>
        </w:tc>
        <w:tc>
          <w:tcPr>
            <w:tcW w:w="0" w:type="auto"/>
            <w:gridSpan w:val="3"/>
            <w:tcBorders>
              <w:top w:val="single" w:sz="8" w:space="0" w:color="000000"/>
            </w:tcBorders>
            <w:shd w:val="clear" w:color="auto" w:fill="D8D8D8"/>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r>
      <w:tr w:rsidR="00000000">
        <w:trPr>
          <w:divId w:val="1336687487"/>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Capital expenditures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(5,405)</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(5,492)</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(6,806)</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336687487"/>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Long-term investments and restricted long-term investments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(487)</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(1,159)</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(1,312)</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336687487"/>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Distributions from equity investments in excess of cumulative earnings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705</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417 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1,277 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336687487"/>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Additions to intangible assets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(215)</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(200)</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(540)</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336687487"/>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Acquisition</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(24)</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336687487"/>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Proceeds from dispositions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265</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2,110 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4,452 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336687487"/>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Other</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(20)</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(12)</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336687487"/>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Affiliate loans, net</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(16)</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(314)</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(76)</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336687487"/>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Net cash used in investing activities</w:t>
            </w: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(5,177)</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(4,658)</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(3,017)</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336687487"/>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b/>
                <w:bCs/>
                <w:color w:val="000000"/>
                <w:sz w:val="18"/>
                <w:szCs w:val="18"/>
              </w:rPr>
              <w:t>Financing activities</w:t>
            </w:r>
          </w:p>
        </w:tc>
        <w:tc>
          <w:tcPr>
            <w:tcW w:w="0" w:type="auto"/>
            <w:gridSpan w:val="3"/>
            <w:tcBorders>
              <w:top w:val="single" w:sz="8" w:space="0" w:color="000000"/>
            </w:tcBorders>
            <w:shd w:val="clear" w:color="auto" w:fill="D8D8D8"/>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336687487"/>
        </w:trPr>
        <w:tc>
          <w:tcPr>
            <w:tcW w:w="0" w:type="auto"/>
            <w:gridSpan w:val="3"/>
            <w:tcMar>
              <w:top w:w="30" w:type="dxa"/>
              <w:left w:w="20" w:type="dxa"/>
              <w:bottom w:w="30" w:type="dxa"/>
              <w:right w:w="20" w:type="dxa"/>
            </w:tcMar>
            <w:hideMark/>
          </w:tcPr>
          <w:p w:rsidR="00000000" w:rsidRDefault="00DA77C3">
            <w:pPr>
              <w:divId w:val="317730283"/>
              <w:rPr>
                <w:rFonts w:eastAsia="Times New Roman"/>
              </w:rPr>
            </w:pPr>
            <w:r>
              <w:rPr>
                <w:rFonts w:ascii="Arial" w:eastAsia="Times New Roman" w:hAnsi="Arial" w:cs="Arial"/>
                <w:color w:val="000000"/>
                <w:sz w:val="18"/>
                <w:szCs w:val="18"/>
              </w:rPr>
              <w:t xml:space="preserve">Net change in short-term borrowings </w:t>
            </w:r>
            <w:r>
              <w:rPr>
                <w:rFonts w:ascii="Arial" w:eastAsia="Times New Roman" w:hAnsi="Arial" w:cs="Arial"/>
                <w:i/>
                <w:iCs/>
                <w:color w:val="000000"/>
                <w:sz w:val="16"/>
                <w:szCs w:val="16"/>
              </w:rPr>
              <w:t>(Note 18)</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223</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(127)</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(420)</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336687487"/>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Net change in commercial paper and credit facility draws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1,542</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825 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(2,256)</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336687487"/>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Debenture and term note issues, net of issue costs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5,230</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6,176 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3,537 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336687487"/>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Debenture and term note repayments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(4,463)</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(4,668)</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(4,445)</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336687487"/>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Sale of noncontrolling interest in subsidiary</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1,289 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336687487"/>
        </w:trPr>
        <w:tc>
          <w:tcPr>
            <w:tcW w:w="0" w:type="auto"/>
            <w:gridSpan w:val="3"/>
            <w:vAlign w:val="center"/>
            <w:hideMark/>
          </w:tcPr>
          <w:p w:rsidR="00000000" w:rsidRDefault="00DA77C3">
            <w:pPr>
              <w:jc w:val="right"/>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1336687487"/>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Contributions from noncontrolling interests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23</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24 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336687487"/>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Distributions to noncontrolling interests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(300)</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(254)</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(857)</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336687487"/>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Contributions from redeemable noncontrolling interests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70 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336687487"/>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Distributions to redeemable noncontrolling interests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(325)</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336687487"/>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Sponsored Vehicle buy-in cash payment</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(64)</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336687487"/>
        </w:trPr>
        <w:tc>
          <w:tcPr>
            <w:tcW w:w="0" w:type="auto"/>
            <w:gridSpan w:val="3"/>
            <w:vAlign w:val="center"/>
            <w:hideMark/>
          </w:tcPr>
          <w:p w:rsidR="00000000" w:rsidRDefault="00DA77C3">
            <w:pPr>
              <w:jc w:val="right"/>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1336687487"/>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Redemption of noncontrolling interests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(300)</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(210)</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336687487"/>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Common shares issued</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5</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21 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336687487"/>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Preference share dividends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(380)</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(383)</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(364)</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336687487"/>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Common share dividends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(6,560)</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(5,973)</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(3,480)</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336687487"/>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Other</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(90)</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(71)</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(23)</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336687487"/>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Net cash used in financing activities</w:t>
            </w:r>
          </w:p>
        </w:tc>
        <w:tc>
          <w:tcPr>
            <w:tcW w:w="0" w:type="auto"/>
            <w:gridSpan w:val="2"/>
            <w:tcBorders>
              <w:top w:val="single" w:sz="8" w:space="0" w:color="000000"/>
            </w:tcBorders>
            <w:shd w:val="clear" w:color="auto" w:fill="D8D8D8"/>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8"/>
                <w:szCs w:val="18"/>
              </w:rPr>
              <w:t>(4,770)</w:t>
            </w:r>
          </w:p>
        </w:tc>
        <w:tc>
          <w:tcPr>
            <w:tcW w:w="0" w:type="auto"/>
            <w:tcBorders>
              <w:top w:val="single" w:sz="8" w:space="0" w:color="000000"/>
            </w:tcBorders>
            <w:shd w:val="clear" w:color="auto" w:fill="D8D8D8"/>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(4,745)</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(7,503)</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336687487"/>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Effect of translation of foreign denominated cash and cash equivalents and restricted cash</w:t>
            </w:r>
          </w:p>
        </w:tc>
        <w:tc>
          <w:tcPr>
            <w:tcW w:w="0" w:type="auto"/>
            <w:gridSpan w:val="2"/>
            <w:tcBorders>
              <w:top w:val="single" w:sz="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(20)</w:t>
            </w:r>
          </w:p>
        </w:tc>
        <w:tc>
          <w:tcPr>
            <w:tcW w:w="0" w:type="auto"/>
            <w:tcBorders>
              <w:top w:val="single" w:sz="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44 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68 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336687487"/>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Net increase/(decrease) in cash and cash equivalents and restricted cash</w:t>
            </w:r>
          </w:p>
        </w:tc>
        <w:tc>
          <w:tcPr>
            <w:tcW w:w="0" w:type="auto"/>
            <w:gridSpan w:val="2"/>
            <w:tcBorders>
              <w:top w:val="single" w:sz="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(186)</w:t>
            </w:r>
          </w:p>
        </w:tc>
        <w:tc>
          <w:tcPr>
            <w:tcW w:w="0" w:type="auto"/>
            <w:tcBorders>
              <w:top w:val="single" w:sz="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39 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50 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336687487"/>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Cash and cash equivalents and restricted cash at beginning of year</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676</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637 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587 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336687487"/>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Cash and cash equivalents and restricted cash at end of year</w:t>
            </w:r>
          </w:p>
        </w:tc>
        <w:tc>
          <w:tcPr>
            <w:tcW w:w="0" w:type="auto"/>
            <w:gridSpan w:val="2"/>
            <w:tcBorders>
              <w:top w:val="single" w:sz="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490</w:t>
            </w:r>
            <w:r>
              <w:rPr>
                <w:rFonts w:ascii="Arial" w:eastAsia="Times New Roman" w:hAnsi="Arial" w:cs="Arial"/>
                <w:color w:val="000000"/>
                <w:sz w:val="18"/>
                <w:szCs w:val="18"/>
              </w:rPr>
              <w:t> </w:t>
            </w:r>
          </w:p>
        </w:tc>
        <w:tc>
          <w:tcPr>
            <w:tcW w:w="0" w:type="auto"/>
            <w:tcBorders>
              <w:top w:val="single" w:sz="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676 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637 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336687487"/>
        </w:trPr>
        <w:tc>
          <w:tcPr>
            <w:tcW w:w="0" w:type="auto"/>
            <w:gridSpan w:val="3"/>
            <w:tcBorders>
              <w:top w:val="single" w:sz="1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b/>
                <w:bCs/>
                <w:color w:val="000000"/>
                <w:sz w:val="18"/>
                <w:szCs w:val="18"/>
              </w:rPr>
              <w:t>Supplementary cash flow information</w:t>
            </w:r>
          </w:p>
        </w:tc>
        <w:tc>
          <w:tcPr>
            <w:tcW w:w="0" w:type="auto"/>
            <w:gridSpan w:val="3"/>
            <w:tcBorders>
              <w:top w:val="single" w:sz="18" w:space="0" w:color="000000"/>
            </w:tcBorders>
            <w:shd w:val="clear" w:color="auto" w:fill="D8D8D8"/>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gridSpan w:val="3"/>
            <w:tcBorders>
              <w:top w:val="single" w:sz="1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gridSpan w:val="3"/>
            <w:tcBorders>
              <w:top w:val="single" w:sz="1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r>
      <w:tr w:rsidR="00000000">
        <w:trPr>
          <w:divId w:val="1336687487"/>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 xml:space="preserve">Cash paid for income taxes </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524</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571 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277 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336687487"/>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Cash paid for interest, net of amount capitalized</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2,538</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2,738 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2,508 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336687487"/>
        </w:trPr>
        <w:tc>
          <w:tcPr>
            <w:tcW w:w="0" w:type="auto"/>
            <w:gridSpan w:val="3"/>
            <w:tcBorders>
              <w:bottom w:val="single" w:sz="18" w:space="0" w:color="000000"/>
            </w:tcBorders>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Property, plant and equipment non-cash accruals</w:t>
            </w:r>
          </w:p>
        </w:tc>
        <w:tc>
          <w:tcPr>
            <w:tcW w:w="0" w:type="auto"/>
            <w:gridSpan w:val="2"/>
            <w:tcBorders>
              <w:bottom w:val="single" w:sz="18" w:space="0" w:color="000000"/>
            </w:tcBorders>
            <w:shd w:val="clear" w:color="auto" w:fill="DBDBDB"/>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801</w:t>
            </w:r>
            <w:r>
              <w:rPr>
                <w:rFonts w:ascii="Arial" w:eastAsia="Times New Roman" w:hAnsi="Arial" w:cs="Arial"/>
                <w:color w:val="000000"/>
                <w:sz w:val="18"/>
                <w:szCs w:val="18"/>
              </w:rPr>
              <w:t> </w:t>
            </w:r>
          </w:p>
        </w:tc>
        <w:tc>
          <w:tcPr>
            <w:tcW w:w="0" w:type="auto"/>
            <w:tcBorders>
              <w:bottom w:val="single" w:sz="18" w:space="0" w:color="000000"/>
            </w:tcBorders>
            <w:shd w:val="clear" w:color="auto" w:fill="DBDBDB"/>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730 </w:t>
            </w:r>
          </w:p>
        </w:tc>
        <w:tc>
          <w:tcPr>
            <w:tcW w:w="0" w:type="auto"/>
            <w:tcBorders>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847 </w:t>
            </w:r>
          </w:p>
        </w:tc>
        <w:tc>
          <w:tcPr>
            <w:tcW w:w="0" w:type="auto"/>
            <w:tcBorders>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divId w:val="476462638"/>
        <w:rPr>
          <w:rFonts w:eastAsia="Times New Roman"/>
        </w:rPr>
      </w:pPr>
      <w:r>
        <w:rPr>
          <w:rFonts w:ascii="Arial" w:eastAsia="Times New Roman" w:hAnsi="Arial" w:cs="Arial"/>
          <w:color w:val="000000"/>
          <w:sz w:val="16"/>
          <w:szCs w:val="16"/>
        </w:rPr>
        <w:t>The accompanying notes are an integral part of these consolidated financial statements.</w:t>
      </w:r>
    </w:p>
    <w:p w:rsidR="00000000" w:rsidRDefault="00DA77C3">
      <w:pPr>
        <w:divId w:val="121266920"/>
        <w:rPr>
          <w:rFonts w:eastAsia="Times New Roman"/>
        </w:rPr>
      </w:pPr>
    </w:p>
    <w:p w:rsidR="00000000" w:rsidRDefault="00DA77C3">
      <w:pPr>
        <w:jc w:val="center"/>
        <w:divId w:val="1928997311"/>
        <w:rPr>
          <w:rFonts w:eastAsia="Times New Roman"/>
        </w:rPr>
      </w:pPr>
      <w:r>
        <w:rPr>
          <w:rFonts w:ascii="Arial" w:eastAsia="Times New Roman" w:hAnsi="Arial" w:cs="Arial"/>
          <w:color w:val="000000"/>
          <w:sz w:val="20"/>
          <w:szCs w:val="20"/>
        </w:rPr>
        <w:t>108</w:t>
      </w:r>
    </w:p>
    <w:p w:rsidR="00000000" w:rsidRDefault="00DA77C3">
      <w:pPr>
        <w:rPr>
          <w:rFonts w:eastAsia="Times New Roman"/>
        </w:rPr>
      </w:pPr>
      <w:r>
        <w:rPr>
          <w:rFonts w:eastAsia="Times New Roman"/>
        </w:rPr>
        <w:pict>
          <v:rect id="_x0000_i1142" style="width:0;height:1.5pt" o:hralign="center" o:hrstd="t" o:hr="t" fillcolor="#a0a0a0" stroked="f"/>
        </w:pict>
      </w:r>
    </w:p>
    <w:p w:rsidR="00000000" w:rsidRDefault="00DA77C3">
      <w:pPr>
        <w:jc w:val="center"/>
        <w:divId w:val="1480147589"/>
        <w:rPr>
          <w:rFonts w:eastAsia="Times New Roman"/>
        </w:rPr>
      </w:pPr>
    </w:p>
    <w:p w:rsidR="00000000" w:rsidRDefault="00DA77C3">
      <w:pPr>
        <w:jc w:val="center"/>
        <w:rPr>
          <w:rFonts w:eastAsia="Times New Roman"/>
        </w:rPr>
      </w:pPr>
      <w:r>
        <w:rPr>
          <w:rFonts w:ascii="Arial" w:eastAsia="Times New Roman" w:hAnsi="Arial" w:cs="Arial"/>
          <w:b/>
          <w:bCs/>
          <w:color w:val="000000"/>
          <w:sz w:val="30"/>
          <w:szCs w:val="30"/>
        </w:rPr>
        <w:t>ENBRIDGE INC.</w:t>
      </w:r>
    </w:p>
    <w:p w:rsidR="00000000" w:rsidRDefault="00DA77C3">
      <w:pPr>
        <w:jc w:val="center"/>
        <w:rPr>
          <w:rFonts w:eastAsia="Times New Roman"/>
        </w:rPr>
      </w:pPr>
      <w:r>
        <w:rPr>
          <w:rFonts w:ascii="Arial" w:eastAsia="Times New Roman" w:hAnsi="Arial" w:cs="Arial"/>
          <w:b/>
          <w:bCs/>
          <w:color w:val="000000"/>
          <w:sz w:val="30"/>
          <w:szCs w:val="30"/>
        </w:rPr>
        <w:t>CONSOLIDATED STATEMENTS OF FINANCIAL POSITION</w:t>
      </w:r>
    </w:p>
    <w:p w:rsidR="00000000" w:rsidRDefault="00DA77C3">
      <w:pPr>
        <w:jc w:val="center"/>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5539"/>
        <w:gridCol w:w="37"/>
        <w:gridCol w:w="69"/>
        <w:gridCol w:w="1225"/>
        <w:gridCol w:w="36"/>
        <w:gridCol w:w="69"/>
        <w:gridCol w:w="1226"/>
        <w:gridCol w:w="36"/>
      </w:tblGrid>
      <w:tr w:rsidR="00000000">
        <w:trPr>
          <w:divId w:val="182475182"/>
        </w:trPr>
        <w:tc>
          <w:tcPr>
            <w:tcW w:w="50" w:type="pct"/>
            <w:vAlign w:val="center"/>
            <w:hideMark/>
          </w:tcPr>
          <w:p w:rsidR="00000000" w:rsidRDefault="00DA77C3">
            <w:pPr>
              <w:jc w:val="center"/>
              <w:rPr>
                <w:rFonts w:eastAsia="Times New Roman"/>
              </w:rPr>
            </w:pPr>
          </w:p>
        </w:tc>
        <w:tc>
          <w:tcPr>
            <w:tcW w:w="3342"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746"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746"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182475182"/>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December 31,</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2020</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2019</w:t>
            </w:r>
          </w:p>
        </w:tc>
      </w:tr>
      <w:tr w:rsidR="00000000">
        <w:trPr>
          <w:divId w:val="182475182"/>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4"/>
                <w:szCs w:val="14"/>
              </w:rPr>
              <w:t>(millions of Canadian dollars; number of shares in millions)</w:t>
            </w:r>
          </w:p>
        </w:tc>
        <w:tc>
          <w:tcPr>
            <w:tcW w:w="0" w:type="auto"/>
            <w:gridSpan w:val="3"/>
            <w:tcBorders>
              <w:top w:val="single" w:sz="8" w:space="0" w:color="000000"/>
            </w:tcBorders>
            <w:shd w:val="clear" w:color="auto" w:fill="D8D8D8"/>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82475182"/>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b/>
                <w:bCs/>
                <w:color w:val="000000"/>
                <w:sz w:val="18"/>
                <w:szCs w:val="18"/>
              </w:rPr>
              <w:t>Assets</w:t>
            </w:r>
          </w:p>
        </w:tc>
        <w:tc>
          <w:tcPr>
            <w:tcW w:w="0" w:type="auto"/>
            <w:gridSpan w:val="3"/>
            <w:shd w:val="clear" w:color="auto" w:fill="D8D8D8"/>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182475182"/>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Current assets</w:t>
            </w:r>
          </w:p>
        </w:tc>
        <w:tc>
          <w:tcPr>
            <w:tcW w:w="0" w:type="auto"/>
            <w:gridSpan w:val="3"/>
            <w:shd w:val="clear" w:color="auto" w:fill="D8D8D8"/>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182475182"/>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Cash and cash equivalents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452</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648 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82475182"/>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Restricted cash</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38</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28 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82475182"/>
        </w:trPr>
        <w:tc>
          <w:tcPr>
            <w:tcW w:w="0" w:type="auto"/>
            <w:gridSpan w:val="3"/>
            <w:tcMar>
              <w:top w:w="30" w:type="dxa"/>
              <w:left w:w="20" w:type="dxa"/>
              <w:bottom w:w="30" w:type="dxa"/>
              <w:right w:w="20" w:type="dxa"/>
            </w:tcMar>
            <w:hideMark/>
          </w:tcPr>
          <w:p w:rsidR="00000000" w:rsidRDefault="00DA77C3">
            <w:pPr>
              <w:divId w:val="346174480"/>
              <w:rPr>
                <w:rFonts w:eastAsia="Times New Roman"/>
              </w:rPr>
            </w:pPr>
            <w:r>
              <w:rPr>
                <w:rFonts w:ascii="Arial" w:eastAsia="Times New Roman" w:hAnsi="Arial" w:cs="Arial"/>
                <w:color w:val="000000"/>
                <w:sz w:val="18"/>
                <w:szCs w:val="18"/>
              </w:rPr>
              <w:t xml:space="preserve">Accounts receivable and other </w:t>
            </w:r>
            <w:r>
              <w:rPr>
                <w:rFonts w:ascii="Arial" w:eastAsia="Times New Roman" w:hAnsi="Arial" w:cs="Arial"/>
                <w:i/>
                <w:iCs/>
                <w:color w:val="000000"/>
                <w:sz w:val="16"/>
                <w:szCs w:val="16"/>
              </w:rPr>
              <w:t>(Note 9)</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5,258</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6,669 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82475182"/>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Accounts receivable from affiliates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66</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69 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82475182"/>
        </w:trPr>
        <w:tc>
          <w:tcPr>
            <w:tcW w:w="0" w:type="auto"/>
            <w:gridSpan w:val="3"/>
            <w:tcMar>
              <w:top w:w="30" w:type="dxa"/>
              <w:left w:w="20" w:type="dxa"/>
              <w:bottom w:w="30" w:type="dxa"/>
              <w:right w:w="20" w:type="dxa"/>
            </w:tcMar>
            <w:hideMark/>
          </w:tcPr>
          <w:p w:rsidR="00000000" w:rsidRDefault="00DA77C3">
            <w:pPr>
              <w:divId w:val="1741366903"/>
              <w:rPr>
                <w:rFonts w:eastAsia="Times New Roman"/>
              </w:rPr>
            </w:pPr>
            <w:r>
              <w:rPr>
                <w:rFonts w:ascii="Arial" w:eastAsia="Times New Roman" w:hAnsi="Arial" w:cs="Arial"/>
                <w:color w:val="000000"/>
                <w:sz w:val="18"/>
                <w:szCs w:val="18"/>
              </w:rPr>
              <w:t xml:space="preserve">Inventory </w:t>
            </w:r>
            <w:r>
              <w:rPr>
                <w:rFonts w:ascii="Arial" w:eastAsia="Times New Roman" w:hAnsi="Arial" w:cs="Arial"/>
                <w:i/>
                <w:iCs/>
                <w:color w:val="000000"/>
                <w:sz w:val="16"/>
                <w:szCs w:val="16"/>
              </w:rPr>
              <w:t>(Note 10)</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1,536</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1,299 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82475182"/>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2"/>
            <w:tcBorders>
              <w:top w:val="single" w:sz="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7,350</w:t>
            </w:r>
            <w:r>
              <w:rPr>
                <w:rFonts w:ascii="Arial" w:eastAsia="Times New Roman" w:hAnsi="Arial" w:cs="Arial"/>
                <w:color w:val="000000"/>
                <w:sz w:val="18"/>
                <w:szCs w:val="18"/>
              </w:rPr>
              <w:t> </w:t>
            </w:r>
          </w:p>
        </w:tc>
        <w:tc>
          <w:tcPr>
            <w:tcW w:w="0" w:type="auto"/>
            <w:tcBorders>
              <w:top w:val="single" w:sz="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8,713 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82475182"/>
        </w:trPr>
        <w:tc>
          <w:tcPr>
            <w:tcW w:w="0" w:type="auto"/>
            <w:gridSpan w:val="3"/>
            <w:tcMar>
              <w:top w:w="30" w:type="dxa"/>
              <w:left w:w="20" w:type="dxa"/>
              <w:bottom w:w="30" w:type="dxa"/>
              <w:right w:w="20" w:type="dxa"/>
            </w:tcMar>
            <w:hideMark/>
          </w:tcPr>
          <w:p w:rsidR="00000000" w:rsidRDefault="00DA77C3">
            <w:pPr>
              <w:divId w:val="721028163"/>
              <w:rPr>
                <w:rFonts w:eastAsia="Times New Roman"/>
              </w:rPr>
            </w:pPr>
            <w:r>
              <w:rPr>
                <w:rFonts w:ascii="Arial" w:eastAsia="Times New Roman" w:hAnsi="Arial" w:cs="Arial"/>
                <w:color w:val="000000"/>
                <w:sz w:val="18"/>
                <w:szCs w:val="18"/>
              </w:rPr>
              <w:t xml:space="preserve">Property, plant and equipment, net </w:t>
            </w:r>
            <w:r>
              <w:rPr>
                <w:rFonts w:ascii="Arial" w:eastAsia="Times New Roman" w:hAnsi="Arial" w:cs="Arial"/>
                <w:i/>
                <w:iCs/>
                <w:color w:val="000000"/>
                <w:sz w:val="16"/>
                <w:szCs w:val="16"/>
              </w:rPr>
              <w:t>(Note 11)</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94,571</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93,723 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82475182"/>
        </w:trPr>
        <w:tc>
          <w:tcPr>
            <w:tcW w:w="0" w:type="auto"/>
            <w:gridSpan w:val="3"/>
            <w:tcMar>
              <w:top w:w="30" w:type="dxa"/>
              <w:left w:w="20" w:type="dxa"/>
              <w:bottom w:w="30" w:type="dxa"/>
              <w:right w:w="20" w:type="dxa"/>
            </w:tcMar>
            <w:hideMark/>
          </w:tcPr>
          <w:p w:rsidR="00000000" w:rsidRDefault="00DA77C3">
            <w:pPr>
              <w:divId w:val="300231249"/>
              <w:rPr>
                <w:rFonts w:eastAsia="Times New Roman"/>
              </w:rPr>
            </w:pPr>
            <w:r>
              <w:rPr>
                <w:rFonts w:ascii="Arial" w:eastAsia="Times New Roman" w:hAnsi="Arial" w:cs="Arial"/>
                <w:color w:val="000000"/>
                <w:sz w:val="18"/>
                <w:szCs w:val="18"/>
              </w:rPr>
              <w:t>Long-term investments</w:t>
            </w:r>
            <w:r>
              <w:rPr>
                <w:rFonts w:ascii="Arial" w:eastAsia="Times New Roman" w:hAnsi="Arial" w:cs="Arial"/>
                <w:i/>
                <w:iCs/>
                <w:color w:val="000000"/>
                <w:sz w:val="18"/>
                <w:szCs w:val="18"/>
              </w:rPr>
              <w:t xml:space="preserve"> </w:t>
            </w:r>
            <w:r>
              <w:rPr>
                <w:rFonts w:ascii="Arial" w:eastAsia="Times New Roman" w:hAnsi="Arial" w:cs="Arial"/>
                <w:i/>
                <w:iCs/>
                <w:color w:val="000000"/>
                <w:sz w:val="16"/>
                <w:szCs w:val="16"/>
              </w:rPr>
              <w:t>(Note 13)</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13,818</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16,528 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82475182"/>
        </w:trPr>
        <w:tc>
          <w:tcPr>
            <w:tcW w:w="0" w:type="auto"/>
            <w:gridSpan w:val="3"/>
            <w:tcMar>
              <w:top w:w="30" w:type="dxa"/>
              <w:left w:w="20" w:type="dxa"/>
              <w:bottom w:w="30" w:type="dxa"/>
              <w:right w:w="20" w:type="dxa"/>
            </w:tcMar>
            <w:hideMark/>
          </w:tcPr>
          <w:p w:rsidR="00000000" w:rsidRDefault="00DA77C3">
            <w:pPr>
              <w:divId w:val="187989763"/>
              <w:rPr>
                <w:rFonts w:eastAsia="Times New Roman"/>
              </w:rPr>
            </w:pPr>
            <w:r>
              <w:rPr>
                <w:rFonts w:ascii="Arial" w:eastAsia="Times New Roman" w:hAnsi="Arial" w:cs="Arial"/>
                <w:color w:val="000000"/>
                <w:sz w:val="18"/>
                <w:szCs w:val="18"/>
              </w:rPr>
              <w:t>Restricted long-term investments</w:t>
            </w:r>
            <w:r>
              <w:rPr>
                <w:rFonts w:ascii="Arial" w:eastAsia="Times New Roman" w:hAnsi="Arial" w:cs="Arial"/>
                <w:i/>
                <w:iCs/>
                <w:color w:val="000000"/>
                <w:sz w:val="16"/>
                <w:szCs w:val="16"/>
              </w:rPr>
              <w:t xml:space="preserve"> (Note 14)</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553</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434 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82475182"/>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 xml:space="preserve">Deferred amounts and other assets </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8,446</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7,433 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82475182"/>
        </w:trPr>
        <w:tc>
          <w:tcPr>
            <w:tcW w:w="0" w:type="auto"/>
            <w:gridSpan w:val="3"/>
            <w:tcMar>
              <w:top w:w="30" w:type="dxa"/>
              <w:left w:w="20" w:type="dxa"/>
              <w:bottom w:w="30" w:type="dxa"/>
              <w:right w:w="20" w:type="dxa"/>
            </w:tcMar>
            <w:hideMark/>
          </w:tcPr>
          <w:p w:rsidR="00000000" w:rsidRDefault="00DA77C3">
            <w:pPr>
              <w:divId w:val="1375739216"/>
              <w:rPr>
                <w:rFonts w:eastAsia="Times New Roman"/>
              </w:rPr>
            </w:pPr>
            <w:r>
              <w:rPr>
                <w:rFonts w:ascii="Arial" w:eastAsia="Times New Roman" w:hAnsi="Arial" w:cs="Arial"/>
                <w:color w:val="000000"/>
                <w:sz w:val="18"/>
                <w:szCs w:val="18"/>
              </w:rPr>
              <w:t>Intangible assets, net</w:t>
            </w:r>
            <w:r>
              <w:rPr>
                <w:rFonts w:ascii="Arial" w:eastAsia="Times New Roman" w:hAnsi="Arial" w:cs="Arial"/>
                <w:i/>
                <w:iCs/>
                <w:color w:val="000000"/>
                <w:sz w:val="16"/>
                <w:szCs w:val="16"/>
              </w:rPr>
              <w:t xml:space="preserve"> (Note 15)</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2,080</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2,173 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82475182"/>
        </w:trPr>
        <w:tc>
          <w:tcPr>
            <w:tcW w:w="0" w:type="auto"/>
            <w:gridSpan w:val="3"/>
            <w:tcMar>
              <w:top w:w="30" w:type="dxa"/>
              <w:left w:w="20" w:type="dxa"/>
              <w:bottom w:w="30" w:type="dxa"/>
              <w:right w:w="20" w:type="dxa"/>
            </w:tcMar>
            <w:hideMark/>
          </w:tcPr>
          <w:p w:rsidR="00000000" w:rsidRDefault="00DA77C3">
            <w:pPr>
              <w:divId w:val="400640829"/>
              <w:rPr>
                <w:rFonts w:eastAsia="Times New Roman"/>
              </w:rPr>
            </w:pPr>
            <w:r>
              <w:rPr>
                <w:rFonts w:ascii="Arial" w:eastAsia="Times New Roman" w:hAnsi="Arial" w:cs="Arial"/>
                <w:color w:val="000000"/>
                <w:sz w:val="18"/>
                <w:szCs w:val="18"/>
              </w:rPr>
              <w:t xml:space="preserve">Goodwill </w:t>
            </w:r>
            <w:r>
              <w:rPr>
                <w:rFonts w:ascii="Arial" w:eastAsia="Times New Roman" w:hAnsi="Arial" w:cs="Arial"/>
                <w:i/>
                <w:iCs/>
                <w:color w:val="000000"/>
                <w:sz w:val="16"/>
                <w:szCs w:val="16"/>
              </w:rPr>
              <w:t>(Note 16)</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32,688</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33,153 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82475182"/>
        </w:trPr>
        <w:tc>
          <w:tcPr>
            <w:tcW w:w="0" w:type="auto"/>
            <w:gridSpan w:val="3"/>
            <w:tcMar>
              <w:top w:w="30" w:type="dxa"/>
              <w:left w:w="20" w:type="dxa"/>
              <w:bottom w:w="30" w:type="dxa"/>
              <w:right w:w="20" w:type="dxa"/>
            </w:tcMar>
            <w:hideMark/>
          </w:tcPr>
          <w:p w:rsidR="00000000" w:rsidRDefault="00DA77C3">
            <w:pPr>
              <w:divId w:val="237596057"/>
              <w:rPr>
                <w:rFonts w:eastAsia="Times New Roman"/>
              </w:rPr>
            </w:pPr>
            <w:r>
              <w:rPr>
                <w:rFonts w:ascii="Arial" w:eastAsia="Times New Roman" w:hAnsi="Arial" w:cs="Arial"/>
                <w:color w:val="000000"/>
                <w:sz w:val="18"/>
                <w:szCs w:val="18"/>
              </w:rPr>
              <w:t xml:space="preserve">Deferred income taxes </w:t>
            </w:r>
            <w:r>
              <w:rPr>
                <w:rFonts w:ascii="Arial" w:eastAsia="Times New Roman" w:hAnsi="Arial" w:cs="Arial"/>
                <w:i/>
                <w:iCs/>
                <w:color w:val="000000"/>
                <w:sz w:val="16"/>
                <w:szCs w:val="16"/>
              </w:rPr>
              <w:t>(Note 25)</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770</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1,000 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82475182"/>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8"/>
                <w:szCs w:val="18"/>
              </w:rPr>
              <w:t>Total assets</w:t>
            </w:r>
          </w:p>
        </w:tc>
        <w:tc>
          <w:tcPr>
            <w:tcW w:w="0" w:type="auto"/>
            <w:gridSpan w:val="2"/>
            <w:tcBorders>
              <w:top w:val="single" w:sz="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160,276</w:t>
            </w:r>
            <w:r>
              <w:rPr>
                <w:rFonts w:ascii="Arial" w:eastAsia="Times New Roman" w:hAnsi="Arial" w:cs="Arial"/>
                <w:color w:val="000000"/>
                <w:sz w:val="18"/>
                <w:szCs w:val="18"/>
              </w:rPr>
              <w:t> </w:t>
            </w:r>
          </w:p>
        </w:tc>
        <w:tc>
          <w:tcPr>
            <w:tcW w:w="0" w:type="auto"/>
            <w:tcBorders>
              <w:top w:val="single" w:sz="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163,157 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82475182"/>
          <w:trHeight w:val="220"/>
        </w:trPr>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3"/>
            <w:tcBorders>
              <w:top w:val="single" w:sz="8" w:space="0" w:color="000000"/>
            </w:tcBorders>
            <w:shd w:val="clear" w:color="auto" w:fill="D8D8D8"/>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82475182"/>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b/>
                <w:bCs/>
                <w:color w:val="000000"/>
                <w:sz w:val="18"/>
                <w:szCs w:val="18"/>
              </w:rPr>
              <w:t>Liabilities and equity</w:t>
            </w:r>
          </w:p>
        </w:tc>
        <w:tc>
          <w:tcPr>
            <w:tcW w:w="0" w:type="auto"/>
            <w:gridSpan w:val="3"/>
            <w:shd w:val="clear" w:color="auto" w:fill="D8D8D8"/>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182475182"/>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Current liabilities</w:t>
            </w:r>
          </w:p>
        </w:tc>
        <w:tc>
          <w:tcPr>
            <w:tcW w:w="0" w:type="auto"/>
            <w:gridSpan w:val="3"/>
            <w:shd w:val="clear" w:color="auto" w:fill="D8D8D8"/>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182475182"/>
        </w:trPr>
        <w:tc>
          <w:tcPr>
            <w:tcW w:w="0" w:type="auto"/>
            <w:gridSpan w:val="3"/>
            <w:tcMar>
              <w:top w:w="30" w:type="dxa"/>
              <w:left w:w="20" w:type="dxa"/>
              <w:bottom w:w="30" w:type="dxa"/>
              <w:right w:w="20" w:type="dxa"/>
            </w:tcMar>
            <w:hideMark/>
          </w:tcPr>
          <w:p w:rsidR="00000000" w:rsidRDefault="00DA77C3">
            <w:pPr>
              <w:divId w:val="522325097"/>
              <w:rPr>
                <w:rFonts w:eastAsia="Times New Roman"/>
              </w:rPr>
            </w:pPr>
            <w:r>
              <w:rPr>
                <w:rFonts w:ascii="Arial" w:eastAsia="Times New Roman" w:hAnsi="Arial" w:cs="Arial"/>
                <w:color w:val="000000"/>
                <w:sz w:val="18"/>
                <w:szCs w:val="18"/>
              </w:rPr>
              <w:t xml:space="preserve">Short-term borrowings </w:t>
            </w:r>
            <w:r>
              <w:rPr>
                <w:rFonts w:ascii="Arial" w:eastAsia="Times New Roman" w:hAnsi="Arial" w:cs="Arial"/>
                <w:i/>
                <w:iCs/>
                <w:color w:val="000000"/>
                <w:sz w:val="16"/>
                <w:szCs w:val="16"/>
              </w:rPr>
              <w:t>(Note 18)</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1,121</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898 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82475182"/>
        </w:trPr>
        <w:tc>
          <w:tcPr>
            <w:tcW w:w="0" w:type="auto"/>
            <w:gridSpan w:val="3"/>
            <w:tcMar>
              <w:top w:w="30" w:type="dxa"/>
              <w:left w:w="20" w:type="dxa"/>
              <w:bottom w:w="30" w:type="dxa"/>
              <w:right w:w="20" w:type="dxa"/>
            </w:tcMar>
            <w:hideMark/>
          </w:tcPr>
          <w:p w:rsidR="00000000" w:rsidRDefault="00DA77C3">
            <w:pPr>
              <w:divId w:val="623847873"/>
              <w:rPr>
                <w:rFonts w:eastAsia="Times New Roman"/>
              </w:rPr>
            </w:pPr>
            <w:r>
              <w:rPr>
                <w:rFonts w:ascii="Arial" w:eastAsia="Times New Roman" w:hAnsi="Arial" w:cs="Arial"/>
                <w:color w:val="000000"/>
                <w:sz w:val="18"/>
                <w:szCs w:val="18"/>
              </w:rPr>
              <w:t xml:space="preserve">Accounts payable and other </w:t>
            </w:r>
            <w:r>
              <w:rPr>
                <w:rFonts w:ascii="Arial" w:eastAsia="Times New Roman" w:hAnsi="Arial" w:cs="Arial"/>
                <w:i/>
                <w:iCs/>
                <w:color w:val="000000"/>
                <w:sz w:val="16"/>
                <w:szCs w:val="16"/>
              </w:rPr>
              <w:t>(Note 17)</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9,228</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9,951 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82475182"/>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Accounts payable to affiliates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22</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21 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82475182"/>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Interest payable</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651</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624 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82475182"/>
        </w:trPr>
        <w:tc>
          <w:tcPr>
            <w:tcW w:w="0" w:type="auto"/>
            <w:gridSpan w:val="3"/>
            <w:tcMar>
              <w:top w:w="30" w:type="dxa"/>
              <w:left w:w="20" w:type="dxa"/>
              <w:bottom w:w="30" w:type="dxa"/>
              <w:right w:w="20" w:type="dxa"/>
            </w:tcMar>
            <w:hideMark/>
          </w:tcPr>
          <w:p w:rsidR="00000000" w:rsidRDefault="00DA77C3">
            <w:pPr>
              <w:divId w:val="1843547192"/>
              <w:rPr>
                <w:rFonts w:eastAsia="Times New Roman"/>
              </w:rPr>
            </w:pPr>
            <w:r>
              <w:rPr>
                <w:rFonts w:ascii="Arial" w:eastAsia="Times New Roman" w:hAnsi="Arial" w:cs="Arial"/>
                <w:color w:val="000000"/>
                <w:sz w:val="18"/>
                <w:szCs w:val="18"/>
              </w:rPr>
              <w:t xml:space="preserve">Current portion of long-term debt </w:t>
            </w:r>
            <w:r>
              <w:rPr>
                <w:rFonts w:ascii="Arial" w:eastAsia="Times New Roman" w:hAnsi="Arial" w:cs="Arial"/>
                <w:i/>
                <w:iCs/>
                <w:color w:val="000000"/>
                <w:sz w:val="16"/>
                <w:szCs w:val="16"/>
              </w:rPr>
              <w:t>(Note 18)</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2,957</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4,404 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82475182"/>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2"/>
            <w:tcBorders>
              <w:top w:val="single" w:sz="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13,979</w:t>
            </w:r>
            <w:r>
              <w:rPr>
                <w:rFonts w:ascii="Arial" w:eastAsia="Times New Roman" w:hAnsi="Arial" w:cs="Arial"/>
                <w:color w:val="000000"/>
                <w:sz w:val="18"/>
                <w:szCs w:val="18"/>
              </w:rPr>
              <w:t> </w:t>
            </w:r>
          </w:p>
        </w:tc>
        <w:tc>
          <w:tcPr>
            <w:tcW w:w="0" w:type="auto"/>
            <w:tcBorders>
              <w:top w:val="single" w:sz="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15,898 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82475182"/>
        </w:trPr>
        <w:tc>
          <w:tcPr>
            <w:tcW w:w="0" w:type="auto"/>
            <w:gridSpan w:val="3"/>
            <w:tcMar>
              <w:top w:w="30" w:type="dxa"/>
              <w:left w:w="20" w:type="dxa"/>
              <w:bottom w:w="30" w:type="dxa"/>
              <w:right w:w="20" w:type="dxa"/>
            </w:tcMar>
            <w:hideMark/>
          </w:tcPr>
          <w:p w:rsidR="00000000" w:rsidRDefault="00DA77C3">
            <w:pPr>
              <w:divId w:val="741102339"/>
              <w:rPr>
                <w:rFonts w:eastAsia="Times New Roman"/>
              </w:rPr>
            </w:pPr>
            <w:r>
              <w:rPr>
                <w:rFonts w:ascii="Arial" w:eastAsia="Times New Roman" w:hAnsi="Arial" w:cs="Arial"/>
                <w:color w:val="000000"/>
                <w:sz w:val="18"/>
                <w:szCs w:val="18"/>
              </w:rPr>
              <w:t>Long-term debt</w:t>
            </w:r>
            <w:r>
              <w:rPr>
                <w:rFonts w:ascii="Arial" w:eastAsia="Times New Roman" w:hAnsi="Arial" w:cs="Arial"/>
                <w:i/>
                <w:iCs/>
                <w:color w:val="000000"/>
                <w:sz w:val="16"/>
                <w:szCs w:val="16"/>
              </w:rPr>
              <w:t xml:space="preserve"> (Note 18)</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62,819</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59,661 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82475182"/>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8"/>
                <w:szCs w:val="18"/>
              </w:rPr>
              <w:t>Other long-term liabilities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8,783</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8,324 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82475182"/>
        </w:trPr>
        <w:tc>
          <w:tcPr>
            <w:tcW w:w="0" w:type="auto"/>
            <w:gridSpan w:val="3"/>
            <w:tcMar>
              <w:top w:w="30" w:type="dxa"/>
              <w:left w:w="20" w:type="dxa"/>
              <w:bottom w:w="30" w:type="dxa"/>
              <w:right w:w="20" w:type="dxa"/>
            </w:tcMar>
            <w:vAlign w:val="bottom"/>
            <w:hideMark/>
          </w:tcPr>
          <w:p w:rsidR="00000000" w:rsidRDefault="00DA77C3">
            <w:pPr>
              <w:divId w:val="1113130819"/>
              <w:rPr>
                <w:rFonts w:eastAsia="Times New Roman"/>
              </w:rPr>
            </w:pPr>
            <w:r>
              <w:rPr>
                <w:rFonts w:ascii="Arial" w:eastAsia="Times New Roman" w:hAnsi="Arial" w:cs="Arial"/>
                <w:color w:val="000000"/>
                <w:sz w:val="18"/>
                <w:szCs w:val="18"/>
              </w:rPr>
              <w:t>Deferred income taxes</w:t>
            </w:r>
            <w:r>
              <w:rPr>
                <w:rFonts w:ascii="Arial" w:eastAsia="Times New Roman" w:hAnsi="Arial" w:cs="Arial"/>
                <w:color w:val="000000"/>
                <w:sz w:val="20"/>
                <w:szCs w:val="20"/>
              </w:rPr>
              <w:t xml:space="preserve"> </w:t>
            </w:r>
            <w:r>
              <w:rPr>
                <w:rFonts w:ascii="Arial" w:eastAsia="Times New Roman" w:hAnsi="Arial" w:cs="Arial"/>
                <w:i/>
                <w:iCs/>
                <w:color w:val="000000"/>
                <w:sz w:val="16"/>
                <w:szCs w:val="16"/>
              </w:rPr>
              <w:t>(Note 25)</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10,332</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9,867 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82475182"/>
        </w:trPr>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Borders>
              <w:top w:val="single" w:sz="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95,913</w:t>
            </w:r>
            <w:r>
              <w:rPr>
                <w:rFonts w:ascii="Arial" w:eastAsia="Times New Roman" w:hAnsi="Arial" w:cs="Arial"/>
                <w:color w:val="000000"/>
                <w:sz w:val="18"/>
                <w:szCs w:val="18"/>
              </w:rPr>
              <w:t> </w:t>
            </w:r>
          </w:p>
        </w:tc>
        <w:tc>
          <w:tcPr>
            <w:tcW w:w="0" w:type="auto"/>
            <w:tcBorders>
              <w:top w:val="single" w:sz="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93,750 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82475182"/>
        </w:trPr>
        <w:tc>
          <w:tcPr>
            <w:tcW w:w="0" w:type="auto"/>
            <w:gridSpan w:val="3"/>
            <w:tcBorders>
              <w:top w:val="single" w:sz="8" w:space="0" w:color="000000"/>
            </w:tcBorders>
            <w:tcMar>
              <w:top w:w="30" w:type="dxa"/>
              <w:left w:w="20" w:type="dxa"/>
              <w:bottom w:w="30" w:type="dxa"/>
              <w:right w:w="20" w:type="dxa"/>
            </w:tcMar>
            <w:hideMark/>
          </w:tcPr>
          <w:p w:rsidR="00000000" w:rsidRDefault="00DA77C3">
            <w:pPr>
              <w:divId w:val="823666736"/>
              <w:rPr>
                <w:rFonts w:eastAsia="Times New Roman"/>
              </w:rPr>
            </w:pPr>
            <w:r>
              <w:rPr>
                <w:rFonts w:ascii="Arial" w:eastAsia="Times New Roman" w:hAnsi="Arial" w:cs="Arial"/>
                <w:color w:val="000000"/>
                <w:sz w:val="18"/>
                <w:szCs w:val="18"/>
              </w:rPr>
              <w:t xml:space="preserve">Commitments and contingencies </w:t>
            </w:r>
            <w:r>
              <w:rPr>
                <w:rFonts w:ascii="Arial" w:eastAsia="Times New Roman" w:hAnsi="Arial" w:cs="Arial"/>
                <w:i/>
                <w:iCs/>
                <w:color w:val="000000"/>
                <w:sz w:val="16"/>
                <w:szCs w:val="16"/>
              </w:rPr>
              <w:t>(Note 30)</w:t>
            </w:r>
          </w:p>
        </w:tc>
        <w:tc>
          <w:tcPr>
            <w:tcW w:w="0" w:type="auto"/>
            <w:gridSpan w:val="3"/>
            <w:tcBorders>
              <w:top w:val="single" w:sz="8" w:space="0" w:color="000000"/>
            </w:tcBorders>
            <w:shd w:val="clear" w:color="auto" w:fill="D8D8D8"/>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82475182"/>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182475182"/>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Equity</w:t>
            </w:r>
          </w:p>
        </w:tc>
        <w:tc>
          <w:tcPr>
            <w:tcW w:w="0" w:type="auto"/>
            <w:gridSpan w:val="3"/>
            <w:shd w:val="clear" w:color="auto" w:fill="D8D8D8"/>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82475182"/>
        </w:trPr>
        <w:tc>
          <w:tcPr>
            <w:tcW w:w="0" w:type="auto"/>
            <w:gridSpan w:val="3"/>
            <w:tcMar>
              <w:top w:w="30" w:type="dxa"/>
              <w:left w:w="20" w:type="dxa"/>
              <w:bottom w:w="30" w:type="dxa"/>
              <w:right w:w="20" w:type="dxa"/>
            </w:tcMar>
            <w:hideMark/>
          </w:tcPr>
          <w:p w:rsidR="00000000" w:rsidRDefault="00DA77C3">
            <w:pPr>
              <w:divId w:val="1520580624"/>
              <w:rPr>
                <w:rFonts w:eastAsia="Times New Roman"/>
              </w:rPr>
            </w:pPr>
            <w:r>
              <w:rPr>
                <w:rFonts w:ascii="Arial" w:eastAsia="Times New Roman" w:hAnsi="Arial" w:cs="Arial"/>
                <w:color w:val="000000"/>
                <w:sz w:val="18"/>
                <w:szCs w:val="18"/>
              </w:rPr>
              <w:t xml:space="preserve">Share capital </w:t>
            </w:r>
            <w:r>
              <w:rPr>
                <w:rFonts w:ascii="Arial" w:eastAsia="Times New Roman" w:hAnsi="Arial" w:cs="Arial"/>
                <w:i/>
                <w:iCs/>
                <w:color w:val="000000"/>
                <w:sz w:val="16"/>
                <w:szCs w:val="16"/>
              </w:rPr>
              <w:t>(Note 21)</w:t>
            </w:r>
          </w:p>
        </w:tc>
        <w:tc>
          <w:tcPr>
            <w:tcW w:w="0" w:type="auto"/>
            <w:gridSpan w:val="3"/>
            <w:shd w:val="clear" w:color="auto" w:fill="D8D8D8"/>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82475182"/>
        </w:trPr>
        <w:tc>
          <w:tcPr>
            <w:tcW w:w="0" w:type="auto"/>
            <w:gridSpan w:val="3"/>
            <w:tcMar>
              <w:top w:w="30" w:type="dxa"/>
              <w:left w:w="47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Preference shares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7,747</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7,747 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82475182"/>
        </w:trPr>
        <w:tc>
          <w:tcPr>
            <w:tcW w:w="0" w:type="auto"/>
            <w:gridSpan w:val="3"/>
            <w:tcMar>
              <w:top w:w="30" w:type="dxa"/>
              <w:left w:w="20" w:type="dxa"/>
              <w:bottom w:w="30" w:type="dxa"/>
              <w:right w:w="20" w:type="dxa"/>
            </w:tcMar>
            <w:vAlign w:val="bottom"/>
            <w:hideMark/>
          </w:tcPr>
          <w:p w:rsidR="00000000" w:rsidRDefault="00DA77C3">
            <w:pPr>
              <w:ind w:hanging="180"/>
              <w:divId w:val="1326975197"/>
              <w:rPr>
                <w:rFonts w:eastAsia="Times New Roman"/>
              </w:rPr>
            </w:pPr>
            <w:r>
              <w:rPr>
                <w:rFonts w:ascii="Arial" w:eastAsia="Times New Roman" w:hAnsi="Arial" w:cs="Arial"/>
                <w:color w:val="000000"/>
                <w:sz w:val="18"/>
                <w:szCs w:val="18"/>
              </w:rPr>
              <w:t>Common shares</w:t>
            </w:r>
            <w:r>
              <w:rPr>
                <w:rFonts w:ascii="Arial" w:eastAsia="Times New Roman" w:hAnsi="Arial" w:cs="Arial"/>
                <w:i/>
                <w:iCs/>
                <w:color w:val="000000"/>
                <w:sz w:val="16"/>
                <w:szCs w:val="16"/>
              </w:rPr>
              <w:t xml:space="preserve"> (2,026 and 2,025 outstanding at December 31, 2020 and 2019, respectively)</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64,768</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64,746 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82475182"/>
        </w:trPr>
        <w:tc>
          <w:tcPr>
            <w:tcW w:w="0" w:type="auto"/>
            <w:gridSpan w:val="3"/>
            <w:vAlign w:val="center"/>
            <w:hideMark/>
          </w:tcPr>
          <w:p w:rsidR="00000000" w:rsidRDefault="00DA77C3">
            <w:pPr>
              <w:jc w:val="right"/>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182475182"/>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Additional paid-in capital</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277</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187 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82475182"/>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Deficit</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(9,995)</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(6,314)</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82475182"/>
        </w:trPr>
        <w:tc>
          <w:tcPr>
            <w:tcW w:w="0" w:type="auto"/>
            <w:gridSpan w:val="3"/>
            <w:tcMar>
              <w:top w:w="30" w:type="dxa"/>
              <w:left w:w="20" w:type="dxa"/>
              <w:bottom w:w="30" w:type="dxa"/>
              <w:right w:w="20" w:type="dxa"/>
            </w:tcMar>
            <w:hideMark/>
          </w:tcPr>
          <w:p w:rsidR="00000000" w:rsidRDefault="00DA77C3">
            <w:pPr>
              <w:divId w:val="104467499"/>
              <w:rPr>
                <w:rFonts w:eastAsia="Times New Roman"/>
              </w:rPr>
            </w:pPr>
            <w:r>
              <w:rPr>
                <w:rFonts w:ascii="Arial" w:eastAsia="Times New Roman" w:hAnsi="Arial" w:cs="Arial"/>
                <w:color w:val="000000"/>
                <w:sz w:val="18"/>
                <w:szCs w:val="18"/>
              </w:rPr>
              <w:t xml:space="preserve">Accumulated other comprehensive loss </w:t>
            </w:r>
            <w:r>
              <w:rPr>
                <w:rFonts w:ascii="Arial" w:eastAsia="Times New Roman" w:hAnsi="Arial" w:cs="Arial"/>
                <w:i/>
                <w:iCs/>
                <w:color w:val="000000"/>
                <w:sz w:val="16"/>
                <w:szCs w:val="16"/>
              </w:rPr>
              <w:t>(Note 23)</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(1,401)</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(272)</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82475182"/>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Reciprocal shareholding</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(29)</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(51)</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82475182"/>
        </w:trPr>
        <w:tc>
          <w:tcPr>
            <w:tcW w:w="0" w:type="auto"/>
            <w:gridSpan w:val="3"/>
            <w:tcBorders>
              <w:top w:val="single" w:sz="8" w:space="0" w:color="000000"/>
            </w:tcBorders>
            <w:tcMar>
              <w:top w:w="30" w:type="dxa"/>
              <w:left w:w="24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8"/>
                <w:szCs w:val="18"/>
              </w:rPr>
              <w:t>Total Enbridge Inc. shareholders’ equity</w:t>
            </w:r>
          </w:p>
        </w:tc>
        <w:tc>
          <w:tcPr>
            <w:tcW w:w="0" w:type="auto"/>
            <w:gridSpan w:val="2"/>
            <w:tcBorders>
              <w:top w:val="single" w:sz="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61,367</w:t>
            </w:r>
            <w:r>
              <w:rPr>
                <w:rFonts w:ascii="Arial" w:eastAsia="Times New Roman" w:hAnsi="Arial" w:cs="Arial"/>
                <w:color w:val="000000"/>
                <w:sz w:val="18"/>
                <w:szCs w:val="18"/>
              </w:rPr>
              <w:t> </w:t>
            </w:r>
          </w:p>
        </w:tc>
        <w:tc>
          <w:tcPr>
            <w:tcW w:w="0" w:type="auto"/>
            <w:tcBorders>
              <w:top w:val="single" w:sz="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66,043 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82475182"/>
        </w:trPr>
        <w:tc>
          <w:tcPr>
            <w:tcW w:w="0" w:type="auto"/>
            <w:gridSpan w:val="3"/>
            <w:tcMar>
              <w:top w:w="30" w:type="dxa"/>
              <w:left w:w="20" w:type="dxa"/>
              <w:bottom w:w="30" w:type="dxa"/>
              <w:right w:w="20" w:type="dxa"/>
            </w:tcMar>
            <w:hideMark/>
          </w:tcPr>
          <w:p w:rsidR="00000000" w:rsidRDefault="00DA77C3">
            <w:pPr>
              <w:divId w:val="1407534602"/>
              <w:rPr>
                <w:rFonts w:eastAsia="Times New Roman"/>
              </w:rPr>
            </w:pPr>
            <w:r>
              <w:rPr>
                <w:rFonts w:ascii="Arial" w:eastAsia="Times New Roman" w:hAnsi="Arial" w:cs="Arial"/>
                <w:color w:val="000000"/>
                <w:sz w:val="18"/>
                <w:szCs w:val="18"/>
              </w:rPr>
              <w:t xml:space="preserve">Noncontrolling interests </w:t>
            </w:r>
            <w:r>
              <w:rPr>
                <w:rFonts w:ascii="Arial" w:eastAsia="Times New Roman" w:hAnsi="Arial" w:cs="Arial"/>
                <w:i/>
                <w:iCs/>
                <w:color w:val="000000"/>
                <w:sz w:val="16"/>
                <w:szCs w:val="16"/>
              </w:rPr>
              <w:t>(Note 20)</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2,996</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3,364 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82475182"/>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2"/>
            <w:tcBorders>
              <w:top w:val="single" w:sz="8" w:space="0" w:color="000000"/>
            </w:tcBorders>
            <w:shd w:val="clear" w:color="auto" w:fill="D8D8D8"/>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8"/>
                <w:szCs w:val="18"/>
              </w:rPr>
              <w:t>64,363</w:t>
            </w:r>
            <w:r>
              <w:rPr>
                <w:rFonts w:ascii="Arial" w:eastAsia="Times New Roman" w:hAnsi="Arial" w:cs="Arial"/>
                <w:color w:val="000000"/>
                <w:sz w:val="18"/>
                <w:szCs w:val="18"/>
              </w:rPr>
              <w:t> </w:t>
            </w:r>
          </w:p>
        </w:tc>
        <w:tc>
          <w:tcPr>
            <w:tcW w:w="0" w:type="auto"/>
            <w:tcBorders>
              <w:top w:val="single" w:sz="8" w:space="0" w:color="000000"/>
            </w:tcBorders>
            <w:shd w:val="clear" w:color="auto" w:fill="D8D8D8"/>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8"/>
                <w:szCs w:val="18"/>
              </w:rPr>
              <w:t>69,407 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r>
      <w:tr w:rsidR="00000000">
        <w:trPr>
          <w:divId w:val="182475182"/>
        </w:trPr>
        <w:tc>
          <w:tcPr>
            <w:tcW w:w="0" w:type="auto"/>
            <w:gridSpan w:val="3"/>
            <w:tcBorders>
              <w:top w:val="single" w:sz="8" w:space="0" w:color="000000"/>
              <w:bottom w:val="single" w:sz="1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Total liabilities and equity</w:t>
            </w:r>
          </w:p>
        </w:tc>
        <w:tc>
          <w:tcPr>
            <w:tcW w:w="0" w:type="auto"/>
            <w:gridSpan w:val="2"/>
            <w:tcBorders>
              <w:top w:val="single" w:sz="8" w:space="0" w:color="000000"/>
              <w:bottom w:val="single" w:sz="18" w:space="0" w:color="000000"/>
            </w:tcBorders>
            <w:shd w:val="clear" w:color="auto" w:fill="D8D8D8"/>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8"/>
                <w:szCs w:val="18"/>
              </w:rPr>
              <w:t>160,276</w:t>
            </w:r>
            <w:r>
              <w:rPr>
                <w:rFonts w:ascii="Arial" w:eastAsia="Times New Roman" w:hAnsi="Arial" w:cs="Arial"/>
                <w:color w:val="000000"/>
                <w:sz w:val="18"/>
                <w:szCs w:val="18"/>
              </w:rPr>
              <w:t> </w:t>
            </w:r>
          </w:p>
        </w:tc>
        <w:tc>
          <w:tcPr>
            <w:tcW w:w="0" w:type="auto"/>
            <w:tcBorders>
              <w:top w:val="single" w:sz="8" w:space="0" w:color="000000"/>
              <w:bottom w:val="single" w:sz="18" w:space="0" w:color="000000"/>
            </w:tcBorders>
            <w:shd w:val="clear" w:color="auto" w:fill="D8D8D8"/>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8"/>
                <w:szCs w:val="18"/>
              </w:rPr>
              <w:t>163,157 </w:t>
            </w:r>
          </w:p>
        </w:tc>
        <w:tc>
          <w:tcPr>
            <w:tcW w:w="0" w:type="auto"/>
            <w:tcBorders>
              <w:top w:val="single" w:sz="8" w:space="0" w:color="000000"/>
              <w:bottom w:val="single" w:sz="18" w:space="0" w:color="000000"/>
            </w:tcBorders>
            <w:tcMar>
              <w:top w:w="30" w:type="dxa"/>
              <w:left w:w="0" w:type="dxa"/>
              <w:bottom w:w="30" w:type="dxa"/>
              <w:right w:w="20" w:type="dxa"/>
            </w:tcMar>
            <w:hideMark/>
          </w:tcPr>
          <w:p w:rsidR="00000000" w:rsidRDefault="00DA77C3">
            <w:pPr>
              <w:jc w:val="right"/>
              <w:rPr>
                <w:rFonts w:eastAsia="Times New Roman"/>
              </w:rPr>
            </w:pPr>
          </w:p>
        </w:tc>
      </w:tr>
    </w:tbl>
    <w:p w:rsidR="00000000" w:rsidRDefault="00DA77C3">
      <w:pPr>
        <w:divId w:val="376471490"/>
        <w:rPr>
          <w:rFonts w:eastAsia="Times New Roman"/>
        </w:rPr>
      </w:pPr>
      <w:r>
        <w:rPr>
          <w:rFonts w:ascii="Arial" w:eastAsia="Times New Roman" w:hAnsi="Arial" w:cs="Arial"/>
          <w:color w:val="000000"/>
          <w:sz w:val="2"/>
          <w:szCs w:val="2"/>
        </w:rPr>
        <w:t> </w:t>
      </w:r>
    </w:p>
    <w:p w:rsidR="00000000" w:rsidRDefault="00DA77C3">
      <w:pPr>
        <w:divId w:val="1416130528"/>
        <w:rPr>
          <w:rFonts w:eastAsia="Times New Roman"/>
        </w:rPr>
      </w:pPr>
      <w:r>
        <w:rPr>
          <w:rFonts w:ascii="Arial" w:eastAsia="Times New Roman" w:hAnsi="Arial" w:cs="Arial"/>
          <w:color w:val="000000"/>
          <w:sz w:val="16"/>
          <w:szCs w:val="16"/>
        </w:rPr>
        <w:t>Variable Interest Entities (VIE) (</w:t>
      </w:r>
      <w:r>
        <w:rPr>
          <w:rFonts w:ascii="Arial" w:eastAsia="Times New Roman" w:hAnsi="Arial" w:cs="Arial"/>
          <w:i/>
          <w:iCs/>
          <w:color w:val="000000"/>
          <w:sz w:val="16"/>
          <w:szCs w:val="16"/>
        </w:rPr>
        <w:t>Note 12</w:t>
      </w:r>
      <w:r>
        <w:rPr>
          <w:rFonts w:ascii="Arial" w:eastAsia="Times New Roman" w:hAnsi="Arial" w:cs="Arial"/>
          <w:color w:val="000000"/>
          <w:sz w:val="16"/>
          <w:szCs w:val="16"/>
        </w:rPr>
        <w:t>)</w:t>
      </w:r>
    </w:p>
    <w:p w:rsidR="00000000" w:rsidRDefault="00DA77C3">
      <w:pPr>
        <w:divId w:val="340082671"/>
        <w:rPr>
          <w:rFonts w:eastAsia="Times New Roman"/>
        </w:rPr>
      </w:pPr>
      <w:r>
        <w:rPr>
          <w:rFonts w:ascii="Arial" w:eastAsia="Times New Roman" w:hAnsi="Arial" w:cs="Arial"/>
          <w:color w:val="000000"/>
          <w:sz w:val="16"/>
          <w:szCs w:val="16"/>
        </w:rPr>
        <w:t>The accompanying notes are an integral part of these consolidated financial statements.</w:t>
      </w:r>
    </w:p>
    <w:p w:rsidR="00000000" w:rsidRDefault="00DA77C3">
      <w:pPr>
        <w:divId w:val="1249771706"/>
        <w:rPr>
          <w:rFonts w:eastAsia="Times New Roman"/>
        </w:rPr>
      </w:pPr>
    </w:p>
    <w:p w:rsidR="00000000" w:rsidRDefault="00DA77C3">
      <w:pPr>
        <w:jc w:val="center"/>
        <w:divId w:val="1915162690"/>
        <w:rPr>
          <w:rFonts w:eastAsia="Times New Roman"/>
        </w:rPr>
      </w:pPr>
      <w:r>
        <w:rPr>
          <w:rFonts w:ascii="Arial" w:eastAsia="Times New Roman" w:hAnsi="Arial" w:cs="Arial"/>
          <w:color w:val="000000"/>
          <w:sz w:val="20"/>
          <w:szCs w:val="20"/>
        </w:rPr>
        <w:t>109</w:t>
      </w:r>
    </w:p>
    <w:p w:rsidR="00000000" w:rsidRDefault="00DA77C3">
      <w:pPr>
        <w:rPr>
          <w:rFonts w:eastAsia="Times New Roman"/>
        </w:rPr>
      </w:pPr>
      <w:r>
        <w:rPr>
          <w:rFonts w:eastAsia="Times New Roman"/>
        </w:rPr>
        <w:pict>
          <v:rect id="_x0000_i1143" style="width:0;height:1.5pt" o:hralign="center" o:hrstd="t" o:hr="t" fillcolor="#a0a0a0" stroked="f"/>
        </w:pict>
      </w:r>
    </w:p>
    <w:p w:rsidR="00000000" w:rsidRDefault="00DA77C3">
      <w:pPr>
        <w:jc w:val="center"/>
        <w:divId w:val="182520742"/>
        <w:rPr>
          <w:rFonts w:eastAsia="Times New Roman"/>
        </w:rPr>
      </w:pPr>
    </w:p>
    <w:p w:rsidR="00000000" w:rsidRDefault="00DA77C3">
      <w:pPr>
        <w:jc w:val="center"/>
        <w:rPr>
          <w:rFonts w:eastAsia="Times New Roman"/>
        </w:rPr>
      </w:pPr>
      <w:r>
        <w:rPr>
          <w:rFonts w:ascii="Arial" w:eastAsia="Times New Roman" w:hAnsi="Arial" w:cs="Arial"/>
          <w:b/>
          <w:bCs/>
          <w:color w:val="000000"/>
          <w:sz w:val="30"/>
          <w:szCs w:val="30"/>
        </w:rPr>
        <w:t>NOTES TO THE CONSOLIDATED FINANCIAL STATEMENTS</w:t>
      </w:r>
    </w:p>
    <w:p w:rsidR="00000000" w:rsidRDefault="00DA77C3">
      <w:pPr>
        <w:jc w:val="center"/>
        <w:rPr>
          <w:rFonts w:eastAsia="Times New Roman"/>
        </w:rPr>
      </w:pPr>
      <w:r>
        <w:rPr>
          <w:rFonts w:ascii="Arial" w:eastAsia="Times New Roman" w:hAnsi="Arial" w:cs="Arial"/>
          <w:b/>
          <w:bCs/>
          <w:color w:val="000000"/>
        </w:rPr>
        <w:t>INDEX</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319"/>
        <w:gridCol w:w="36"/>
        <w:gridCol w:w="68"/>
        <w:gridCol w:w="7257"/>
        <w:gridCol w:w="40"/>
        <w:gridCol w:w="69"/>
        <w:gridCol w:w="413"/>
        <w:gridCol w:w="36"/>
      </w:tblGrid>
      <w:tr w:rsidR="00000000">
        <w:trPr>
          <w:divId w:val="1664314839"/>
          <w:jc w:val="center"/>
        </w:trPr>
        <w:tc>
          <w:tcPr>
            <w:tcW w:w="50" w:type="pct"/>
            <w:vAlign w:val="center"/>
            <w:hideMark/>
          </w:tcPr>
          <w:p w:rsidR="00000000" w:rsidRDefault="00DA77C3">
            <w:pPr>
              <w:jc w:val="center"/>
              <w:rPr>
                <w:rFonts w:eastAsia="Times New Roman"/>
              </w:rPr>
            </w:pPr>
          </w:p>
        </w:tc>
        <w:tc>
          <w:tcPr>
            <w:tcW w:w="20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376"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25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1664314839"/>
          <w:jc w:val="center"/>
        </w:trPr>
        <w:tc>
          <w:tcPr>
            <w:tcW w:w="0" w:type="auto"/>
            <w:gridSpan w:val="3"/>
            <w:tcMar>
              <w:top w:w="30" w:type="dxa"/>
              <w:left w:w="14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b/>
                <w:bCs/>
                <w:color w:val="000000"/>
                <w:sz w:val="16"/>
                <w:szCs w:val="16"/>
              </w:rPr>
              <w:t>Page</w:t>
            </w:r>
          </w:p>
        </w:tc>
      </w:tr>
      <w:tr w:rsidR="00000000">
        <w:trPr>
          <w:divId w:val="1664314839"/>
          <w:jc w:val="center"/>
        </w:trPr>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xml:space="preserve">1. </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Business Overview</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center"/>
              <w:rPr>
                <w:rFonts w:eastAsia="Times New Roman"/>
              </w:rPr>
            </w:pPr>
            <w:hyperlink w:anchor="i6ca7fda5b5c046f299c5a7cd0b0f8a12_235" w:history="1">
              <w:r>
                <w:rPr>
                  <w:rStyle w:val="a3"/>
                  <w:rFonts w:ascii="Arial" w:eastAsia="Times New Roman" w:hAnsi="Arial" w:cs="Arial"/>
                  <w:sz w:val="20"/>
                  <w:szCs w:val="20"/>
                </w:rPr>
                <w:t>111</w:t>
              </w:r>
            </w:hyperlink>
          </w:p>
        </w:tc>
      </w:tr>
      <w:tr w:rsidR="00000000">
        <w:trPr>
          <w:divId w:val="1664314839"/>
          <w:jc w:val="center"/>
        </w:trPr>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xml:space="preserve">2. </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Significant Accounting Policies</w:t>
            </w: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hyperlink w:anchor="i6ca7fda5b5c046f299c5a7cd0b0f8a12_238" w:history="1">
              <w:r>
                <w:rPr>
                  <w:rStyle w:val="a3"/>
                  <w:rFonts w:ascii="Arial" w:eastAsia="Times New Roman" w:hAnsi="Arial" w:cs="Arial"/>
                  <w:sz w:val="20"/>
                  <w:szCs w:val="20"/>
                </w:rPr>
                <w:t>112</w:t>
              </w:r>
            </w:hyperlink>
          </w:p>
        </w:tc>
      </w:tr>
      <w:tr w:rsidR="00000000">
        <w:trPr>
          <w:divId w:val="1664314839"/>
          <w:jc w:val="center"/>
        </w:trPr>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xml:space="preserve">3. </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Changes in Accounting Policies</w:t>
            </w: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hyperlink w:anchor="i6ca7fda5b5c046f299c5a7cd0b0f8a12_244" w:history="1">
              <w:r>
                <w:rPr>
                  <w:rStyle w:val="a3"/>
                  <w:rFonts w:ascii="Arial" w:eastAsia="Times New Roman" w:hAnsi="Arial" w:cs="Arial"/>
                  <w:sz w:val="20"/>
                  <w:szCs w:val="20"/>
                </w:rPr>
                <w:t>122</w:t>
              </w:r>
            </w:hyperlink>
          </w:p>
        </w:tc>
      </w:tr>
      <w:tr w:rsidR="00000000">
        <w:trPr>
          <w:divId w:val="1664314839"/>
          <w:jc w:val="center"/>
        </w:trPr>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xml:space="preserve">4. </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Revenue</w:t>
            </w: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hyperlink w:anchor="i6ca7fda5b5c046f299c5a7cd0b0f8a12_250" w:history="1">
              <w:r>
                <w:rPr>
                  <w:rStyle w:val="a3"/>
                  <w:rFonts w:ascii="Arial" w:eastAsia="Times New Roman" w:hAnsi="Arial" w:cs="Arial"/>
                  <w:sz w:val="20"/>
                  <w:szCs w:val="20"/>
                </w:rPr>
                <w:t>125</w:t>
              </w:r>
            </w:hyperlink>
          </w:p>
        </w:tc>
      </w:tr>
      <w:tr w:rsidR="00000000">
        <w:trPr>
          <w:divId w:val="1664314839"/>
          <w:jc w:val="center"/>
        </w:trPr>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xml:space="preserve">5. </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Segmented Information</w:t>
            </w: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hyperlink w:anchor="i6ca7fda5b5c046f299c5a7cd0b0f8a12_256" w:history="1">
              <w:r>
                <w:rPr>
                  <w:rStyle w:val="a3"/>
                  <w:rFonts w:ascii="Arial" w:eastAsia="Times New Roman" w:hAnsi="Arial" w:cs="Arial"/>
                  <w:sz w:val="20"/>
                  <w:szCs w:val="20"/>
                </w:rPr>
                <w:t>129</w:t>
              </w:r>
            </w:hyperlink>
          </w:p>
        </w:tc>
      </w:tr>
      <w:tr w:rsidR="00000000">
        <w:trPr>
          <w:divId w:val="1664314839"/>
          <w:jc w:val="center"/>
        </w:trPr>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xml:space="preserve">6. </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Earnings per Common Share</w:t>
            </w: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hyperlink w:anchor="i6ca7fda5b5c046f299c5a7cd0b0f8a12_259" w:history="1">
              <w:r>
                <w:rPr>
                  <w:rStyle w:val="a3"/>
                  <w:rFonts w:ascii="Arial" w:eastAsia="Times New Roman" w:hAnsi="Arial" w:cs="Arial"/>
                  <w:sz w:val="20"/>
                  <w:szCs w:val="20"/>
                </w:rPr>
                <w:t>131</w:t>
              </w:r>
            </w:hyperlink>
          </w:p>
        </w:tc>
      </w:tr>
      <w:tr w:rsidR="00000000">
        <w:trPr>
          <w:divId w:val="1664314839"/>
          <w:jc w:val="center"/>
        </w:trPr>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xml:space="preserve">7. </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Regulatory Matters</w:t>
            </w: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hyperlink w:anchor="i6ca7fda5b5c046f299c5a7cd0b0f8a12_265" w:history="1">
              <w:r>
                <w:rPr>
                  <w:rStyle w:val="a3"/>
                  <w:rFonts w:ascii="Arial" w:eastAsia="Times New Roman" w:hAnsi="Arial" w:cs="Arial"/>
                  <w:sz w:val="20"/>
                  <w:szCs w:val="20"/>
                </w:rPr>
                <w:t>132</w:t>
              </w:r>
            </w:hyperlink>
          </w:p>
        </w:tc>
      </w:tr>
      <w:tr w:rsidR="00000000">
        <w:trPr>
          <w:divId w:val="1664314839"/>
          <w:jc w:val="center"/>
        </w:trPr>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xml:space="preserve">8. </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Dispositions</w:t>
            </w: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hyperlink w:anchor="i6ca7fda5b5c046f299c5a7cd0b0f8a12_271" w:history="1">
              <w:r>
                <w:rPr>
                  <w:rStyle w:val="a3"/>
                  <w:rFonts w:ascii="Arial" w:eastAsia="Times New Roman" w:hAnsi="Arial" w:cs="Arial"/>
                  <w:sz w:val="20"/>
                  <w:szCs w:val="20"/>
                </w:rPr>
                <w:t>134</w:t>
              </w:r>
            </w:hyperlink>
          </w:p>
        </w:tc>
      </w:tr>
      <w:tr w:rsidR="00000000">
        <w:trPr>
          <w:divId w:val="1664314839"/>
          <w:jc w:val="center"/>
        </w:trPr>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xml:space="preserve">9. </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Accounts Receivable and Other</w:t>
            </w: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hyperlink w:anchor="i6ca7fda5b5c046f299c5a7cd0b0f8a12_274" w:history="1">
              <w:r>
                <w:rPr>
                  <w:rStyle w:val="a3"/>
                  <w:rFonts w:ascii="Arial" w:eastAsia="Times New Roman" w:hAnsi="Arial" w:cs="Arial"/>
                  <w:sz w:val="20"/>
                  <w:szCs w:val="20"/>
                </w:rPr>
                <w:t>137</w:t>
              </w:r>
            </w:hyperlink>
          </w:p>
        </w:tc>
      </w:tr>
      <w:tr w:rsidR="00000000">
        <w:trPr>
          <w:divId w:val="1664314839"/>
          <w:jc w:val="center"/>
        </w:trPr>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xml:space="preserve">10. </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Inventory</w:t>
            </w: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hyperlink w:anchor="i6ca7fda5b5c046f299c5a7cd0b0f8a12_277" w:history="1">
              <w:r>
                <w:rPr>
                  <w:rStyle w:val="a3"/>
                  <w:rFonts w:ascii="Arial" w:eastAsia="Times New Roman" w:hAnsi="Arial" w:cs="Arial"/>
                  <w:sz w:val="20"/>
                  <w:szCs w:val="20"/>
                </w:rPr>
                <w:t>137</w:t>
              </w:r>
            </w:hyperlink>
          </w:p>
        </w:tc>
      </w:tr>
      <w:tr w:rsidR="00000000">
        <w:trPr>
          <w:divId w:val="1664314839"/>
          <w:jc w:val="center"/>
        </w:trPr>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xml:space="preserve">11. </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Property, Plant and Equipment</w:t>
            </w: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hyperlink w:anchor="i6ca7fda5b5c046f299c5a7cd0b0f8a12_280" w:history="1">
              <w:r>
                <w:rPr>
                  <w:rStyle w:val="a3"/>
                  <w:rFonts w:ascii="Arial" w:eastAsia="Times New Roman" w:hAnsi="Arial" w:cs="Arial"/>
                  <w:sz w:val="20"/>
                  <w:szCs w:val="20"/>
                </w:rPr>
                <w:t>137</w:t>
              </w:r>
            </w:hyperlink>
          </w:p>
        </w:tc>
      </w:tr>
      <w:tr w:rsidR="00000000">
        <w:trPr>
          <w:divId w:val="1664314839"/>
          <w:jc w:val="center"/>
        </w:trPr>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xml:space="preserve">12. </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Variable Interest Entities</w:t>
            </w: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hyperlink w:anchor="i6ca7fda5b5c046f299c5a7cd0b0f8a12_283" w:history="1">
              <w:r>
                <w:rPr>
                  <w:rStyle w:val="a3"/>
                  <w:rFonts w:ascii="Arial" w:eastAsia="Times New Roman" w:hAnsi="Arial" w:cs="Arial"/>
                  <w:sz w:val="20"/>
                  <w:szCs w:val="20"/>
                </w:rPr>
                <w:t>138</w:t>
              </w:r>
            </w:hyperlink>
          </w:p>
        </w:tc>
      </w:tr>
      <w:tr w:rsidR="00000000">
        <w:trPr>
          <w:divId w:val="1664314839"/>
          <w:jc w:val="center"/>
        </w:trPr>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xml:space="preserve">13. </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Long-Term Investments</w:t>
            </w: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hyperlink w:anchor="i6ca7fda5b5c046f299c5a7cd0b0f8a12_286" w:history="1">
              <w:r>
                <w:rPr>
                  <w:rStyle w:val="a3"/>
                  <w:rFonts w:ascii="Arial" w:eastAsia="Times New Roman" w:hAnsi="Arial" w:cs="Arial"/>
                  <w:sz w:val="20"/>
                  <w:szCs w:val="20"/>
                </w:rPr>
                <w:t>141</w:t>
              </w:r>
            </w:hyperlink>
          </w:p>
        </w:tc>
      </w:tr>
      <w:tr w:rsidR="00000000">
        <w:trPr>
          <w:divId w:val="1664314839"/>
          <w:jc w:val="center"/>
        </w:trPr>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xml:space="preserve">14. </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Restricted Long-Term Investments</w:t>
            </w: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hyperlink w:anchor="i6ca7fda5b5c046f299c5a7cd0b0f8a12_292" w:history="1">
              <w:r>
                <w:rPr>
                  <w:rStyle w:val="a3"/>
                  <w:rFonts w:ascii="Arial" w:eastAsia="Times New Roman" w:hAnsi="Arial" w:cs="Arial"/>
                  <w:sz w:val="20"/>
                  <w:szCs w:val="20"/>
                </w:rPr>
                <w:t>143</w:t>
              </w:r>
            </w:hyperlink>
          </w:p>
        </w:tc>
      </w:tr>
      <w:tr w:rsidR="00000000">
        <w:trPr>
          <w:divId w:val="1664314839"/>
          <w:jc w:val="center"/>
        </w:trPr>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xml:space="preserve">15. </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Intangible Assets</w:t>
            </w: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hyperlink w:anchor="i6ca7fda5b5c046f299c5a7cd0b0f8a12_298" w:history="1">
              <w:r>
                <w:rPr>
                  <w:rStyle w:val="a3"/>
                  <w:rFonts w:ascii="Arial" w:eastAsia="Times New Roman" w:hAnsi="Arial" w:cs="Arial"/>
                  <w:sz w:val="20"/>
                  <w:szCs w:val="20"/>
                </w:rPr>
                <w:t>144</w:t>
              </w:r>
            </w:hyperlink>
          </w:p>
        </w:tc>
      </w:tr>
      <w:tr w:rsidR="00000000">
        <w:trPr>
          <w:divId w:val="1664314839"/>
          <w:jc w:val="center"/>
        </w:trPr>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xml:space="preserve">16. </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Goodwill</w:t>
            </w: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hyperlink w:anchor="i6ca7fda5b5c046f299c5a7cd0b0f8a12_301" w:history="1">
              <w:r>
                <w:rPr>
                  <w:rStyle w:val="a3"/>
                  <w:rFonts w:ascii="Arial" w:eastAsia="Times New Roman" w:hAnsi="Arial" w:cs="Arial"/>
                  <w:sz w:val="20"/>
                  <w:szCs w:val="20"/>
                </w:rPr>
                <w:t>145</w:t>
              </w:r>
            </w:hyperlink>
          </w:p>
        </w:tc>
      </w:tr>
      <w:tr w:rsidR="00000000">
        <w:trPr>
          <w:divId w:val="1664314839"/>
          <w:jc w:val="center"/>
        </w:trPr>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xml:space="preserve">17. </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Accounts Payable and Other</w:t>
            </w: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hyperlink w:anchor="i6ca7fda5b5c046f299c5a7cd0b0f8a12_304" w:history="1">
              <w:r>
                <w:rPr>
                  <w:rStyle w:val="a3"/>
                  <w:rFonts w:ascii="Arial" w:eastAsia="Times New Roman" w:hAnsi="Arial" w:cs="Arial"/>
                  <w:sz w:val="20"/>
                  <w:szCs w:val="20"/>
                </w:rPr>
                <w:t>145</w:t>
              </w:r>
            </w:hyperlink>
          </w:p>
        </w:tc>
      </w:tr>
      <w:tr w:rsidR="00000000">
        <w:trPr>
          <w:divId w:val="1664314839"/>
          <w:jc w:val="center"/>
        </w:trPr>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xml:space="preserve">18. </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Debt</w:t>
            </w: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hyperlink w:anchor="i6ca7fda5b5c046f299c5a7cd0b0f8a12_307" w:history="1">
              <w:r>
                <w:rPr>
                  <w:rStyle w:val="a3"/>
                  <w:rFonts w:ascii="Arial" w:eastAsia="Times New Roman" w:hAnsi="Arial" w:cs="Arial"/>
                  <w:sz w:val="20"/>
                  <w:szCs w:val="20"/>
                </w:rPr>
                <w:t>146</w:t>
              </w:r>
            </w:hyperlink>
          </w:p>
        </w:tc>
      </w:tr>
      <w:tr w:rsidR="00000000">
        <w:trPr>
          <w:divId w:val="1664314839"/>
          <w:jc w:val="center"/>
        </w:trPr>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xml:space="preserve">19. </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Asset Retirement Obligations</w:t>
            </w: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hyperlink w:anchor="i6ca7fda5b5c046f299c5a7cd0b0f8a12_316" w:history="1">
              <w:r>
                <w:rPr>
                  <w:rStyle w:val="a3"/>
                  <w:rFonts w:ascii="Arial" w:eastAsia="Times New Roman" w:hAnsi="Arial" w:cs="Arial"/>
                  <w:sz w:val="20"/>
                  <w:szCs w:val="20"/>
                </w:rPr>
                <w:t>149</w:t>
              </w:r>
            </w:hyperlink>
          </w:p>
        </w:tc>
      </w:tr>
      <w:tr w:rsidR="00000000">
        <w:trPr>
          <w:divId w:val="1664314839"/>
          <w:jc w:val="center"/>
        </w:trPr>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xml:space="preserve">20. </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Noncontrolling Interests</w:t>
            </w: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hyperlink w:anchor="i6ca7fda5b5c046f299c5a7cd0b0f8a12_319" w:history="1">
              <w:r>
                <w:rPr>
                  <w:rStyle w:val="a3"/>
                  <w:rFonts w:ascii="Arial" w:eastAsia="Times New Roman" w:hAnsi="Arial" w:cs="Arial"/>
                  <w:sz w:val="20"/>
                  <w:szCs w:val="20"/>
                </w:rPr>
                <w:t>149</w:t>
              </w:r>
            </w:hyperlink>
          </w:p>
        </w:tc>
      </w:tr>
      <w:tr w:rsidR="00000000">
        <w:trPr>
          <w:divId w:val="1664314839"/>
          <w:jc w:val="center"/>
        </w:trPr>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xml:space="preserve">21. </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Share Capital</w:t>
            </w: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hyperlink w:anchor="i6ca7fda5b5c046f299c5a7cd0b0f8a12_325" w:history="1">
              <w:r>
                <w:rPr>
                  <w:rStyle w:val="a3"/>
                  <w:rFonts w:ascii="Arial" w:eastAsia="Times New Roman" w:hAnsi="Arial" w:cs="Arial"/>
                  <w:sz w:val="20"/>
                  <w:szCs w:val="20"/>
                </w:rPr>
                <w:t>151</w:t>
              </w:r>
            </w:hyperlink>
          </w:p>
        </w:tc>
      </w:tr>
      <w:tr w:rsidR="00000000">
        <w:trPr>
          <w:divId w:val="1664314839"/>
          <w:jc w:val="center"/>
        </w:trPr>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xml:space="preserve">22. </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Stock Option and Stock Unit Plans</w:t>
            </w: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hyperlink w:anchor="i6ca7fda5b5c046f299c5a7cd0b0f8a12_331" w:history="1">
              <w:r>
                <w:rPr>
                  <w:rStyle w:val="a3"/>
                  <w:rFonts w:ascii="Arial" w:eastAsia="Times New Roman" w:hAnsi="Arial" w:cs="Arial"/>
                  <w:sz w:val="20"/>
                  <w:szCs w:val="20"/>
                </w:rPr>
                <w:t>154</w:t>
              </w:r>
            </w:hyperlink>
          </w:p>
        </w:tc>
      </w:tr>
      <w:tr w:rsidR="00000000">
        <w:trPr>
          <w:divId w:val="1664314839"/>
          <w:jc w:val="center"/>
        </w:trPr>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xml:space="preserve">23. </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 xml:space="preserve">Components of Accumulated Other Comprehensive Income/(Loss) </w:t>
            </w: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hyperlink w:anchor="i6ca7fda5b5c046f299c5a7cd0b0f8a12_337" w:history="1">
              <w:r>
                <w:rPr>
                  <w:rStyle w:val="a3"/>
                  <w:rFonts w:ascii="Arial" w:eastAsia="Times New Roman" w:hAnsi="Arial" w:cs="Arial"/>
                  <w:sz w:val="20"/>
                  <w:szCs w:val="20"/>
                </w:rPr>
                <w:t>156</w:t>
              </w:r>
            </w:hyperlink>
          </w:p>
        </w:tc>
      </w:tr>
      <w:tr w:rsidR="00000000">
        <w:trPr>
          <w:divId w:val="1664314839"/>
          <w:jc w:val="center"/>
        </w:trPr>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xml:space="preserve">24. </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Risk Management and Financial Instruments</w:t>
            </w: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hyperlink w:anchor="i6ca7fda5b5c046f299c5a7cd0b0f8a12_340" w:history="1">
              <w:r>
                <w:rPr>
                  <w:rStyle w:val="a3"/>
                  <w:rFonts w:ascii="Arial" w:eastAsia="Times New Roman" w:hAnsi="Arial" w:cs="Arial"/>
                  <w:sz w:val="20"/>
                  <w:szCs w:val="20"/>
                </w:rPr>
                <w:t>158</w:t>
              </w:r>
            </w:hyperlink>
          </w:p>
        </w:tc>
      </w:tr>
      <w:tr w:rsidR="00000000">
        <w:trPr>
          <w:divId w:val="1664314839"/>
          <w:jc w:val="center"/>
        </w:trPr>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xml:space="preserve">25. </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Income Taxes</w:t>
            </w: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hyperlink w:anchor="i6ca7fda5b5c046f299c5a7cd0b0f8a12_346" w:history="1">
              <w:r>
                <w:rPr>
                  <w:rStyle w:val="a3"/>
                  <w:rFonts w:ascii="Arial" w:eastAsia="Times New Roman" w:hAnsi="Arial" w:cs="Arial"/>
                  <w:sz w:val="20"/>
                  <w:szCs w:val="20"/>
                </w:rPr>
                <w:t>171</w:t>
              </w:r>
            </w:hyperlink>
          </w:p>
        </w:tc>
      </w:tr>
      <w:tr w:rsidR="00000000">
        <w:trPr>
          <w:divId w:val="1664314839"/>
          <w:jc w:val="center"/>
        </w:trPr>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xml:space="preserve">26. </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Pension and Other Postretirement Benefits</w:t>
            </w: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hyperlink w:anchor="i6ca7fda5b5c046f299c5a7cd0b0f8a12_349" w:history="1">
              <w:r>
                <w:rPr>
                  <w:rStyle w:val="a3"/>
                  <w:rFonts w:ascii="Arial" w:eastAsia="Times New Roman" w:hAnsi="Arial" w:cs="Arial"/>
                  <w:sz w:val="20"/>
                  <w:szCs w:val="20"/>
                </w:rPr>
                <w:t>174</w:t>
              </w:r>
            </w:hyperlink>
          </w:p>
        </w:tc>
      </w:tr>
      <w:tr w:rsidR="00000000">
        <w:trPr>
          <w:divId w:val="1664314839"/>
          <w:jc w:val="center"/>
        </w:trPr>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xml:space="preserve">27. </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Leases</w:t>
            </w: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hyperlink w:anchor="i6ca7fda5b5c046f299c5a7cd0b0f8a12_364" w:history="1">
              <w:r>
                <w:rPr>
                  <w:rStyle w:val="a3"/>
                  <w:rFonts w:ascii="Arial" w:eastAsia="Times New Roman" w:hAnsi="Arial" w:cs="Arial"/>
                  <w:sz w:val="20"/>
                  <w:szCs w:val="20"/>
                </w:rPr>
                <w:t>183</w:t>
              </w:r>
            </w:hyperlink>
          </w:p>
        </w:tc>
      </w:tr>
      <w:tr w:rsidR="00000000">
        <w:trPr>
          <w:divId w:val="1664314839"/>
          <w:jc w:val="center"/>
        </w:trPr>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xml:space="preserve">28. </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Changes in Operating Assets and Liabilities</w:t>
            </w: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hyperlink w:anchor="i6ca7fda5b5c046f299c5a7cd0b0f8a12_367" w:history="1">
              <w:r>
                <w:rPr>
                  <w:rStyle w:val="a3"/>
                  <w:rFonts w:ascii="Arial" w:eastAsia="Times New Roman" w:hAnsi="Arial" w:cs="Arial"/>
                  <w:sz w:val="20"/>
                  <w:szCs w:val="20"/>
                </w:rPr>
                <w:t>184</w:t>
              </w:r>
            </w:hyperlink>
          </w:p>
        </w:tc>
      </w:tr>
      <w:tr w:rsidR="00000000">
        <w:trPr>
          <w:divId w:val="1664314839"/>
          <w:jc w:val="center"/>
        </w:trPr>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xml:space="preserve">29. </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Related Party Transactions</w:t>
            </w: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hyperlink w:anchor="i6ca7fda5b5c046f299c5a7cd0b0f8a12_370" w:history="1">
              <w:r>
                <w:rPr>
                  <w:rStyle w:val="a3"/>
                  <w:rFonts w:ascii="Arial" w:eastAsia="Times New Roman" w:hAnsi="Arial" w:cs="Arial"/>
                  <w:sz w:val="20"/>
                  <w:szCs w:val="20"/>
                </w:rPr>
                <w:t>185</w:t>
              </w:r>
            </w:hyperlink>
          </w:p>
        </w:tc>
      </w:tr>
      <w:tr w:rsidR="00000000">
        <w:trPr>
          <w:divId w:val="1664314839"/>
          <w:jc w:val="center"/>
        </w:trPr>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xml:space="preserve">30. </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Commitments and Contingencies</w:t>
            </w: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hyperlink w:anchor="i6ca7fda5b5c046f299c5a7cd0b0f8a12_376" w:history="1">
              <w:r>
                <w:rPr>
                  <w:rStyle w:val="a3"/>
                  <w:rFonts w:ascii="Arial" w:eastAsia="Times New Roman" w:hAnsi="Arial" w:cs="Arial"/>
                  <w:sz w:val="20"/>
                  <w:szCs w:val="20"/>
                </w:rPr>
                <w:t>186</w:t>
              </w:r>
            </w:hyperlink>
          </w:p>
        </w:tc>
      </w:tr>
      <w:tr w:rsidR="00000000">
        <w:trPr>
          <w:divId w:val="1664314839"/>
          <w:jc w:val="center"/>
        </w:trPr>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xml:space="preserve">31. </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Guarantees</w:t>
            </w: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hyperlink w:anchor="i6ca7fda5b5c046f299c5a7cd0b0f8a12_382" w:history="1">
              <w:r>
                <w:rPr>
                  <w:rStyle w:val="a3"/>
                  <w:rFonts w:ascii="Arial" w:eastAsia="Times New Roman" w:hAnsi="Arial" w:cs="Arial"/>
                  <w:sz w:val="20"/>
                  <w:szCs w:val="20"/>
                </w:rPr>
                <w:t>187</w:t>
              </w:r>
            </w:hyperlink>
          </w:p>
        </w:tc>
      </w:tr>
      <w:tr w:rsidR="00000000">
        <w:trPr>
          <w:divId w:val="1664314839"/>
          <w:jc w:val="center"/>
        </w:trPr>
        <w:tc>
          <w:tcPr>
            <w:tcW w:w="0" w:type="auto"/>
            <w:gridSpan w:val="3"/>
            <w:vAlign w:val="center"/>
            <w:hideMark/>
          </w:tcPr>
          <w:p w:rsidR="00000000" w:rsidRDefault="00DA77C3">
            <w:pPr>
              <w:jc w:val="center"/>
              <w:rPr>
                <w:rFonts w:eastAsia="Times New Roman"/>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1664314839"/>
          <w:jc w:val="center"/>
        </w:trPr>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xml:space="preserve">32. </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Quarterly Financial Data (Unaudited)</w:t>
            </w: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hyperlink w:anchor="i6ca7fda5b5c046f299c5a7cd0b0f8a12_397" w:history="1">
              <w:r>
                <w:rPr>
                  <w:rStyle w:val="a3"/>
                  <w:rFonts w:ascii="Arial" w:eastAsia="Times New Roman" w:hAnsi="Arial" w:cs="Arial"/>
                  <w:sz w:val="20"/>
                  <w:szCs w:val="20"/>
                </w:rPr>
                <w:t>188</w:t>
              </w:r>
            </w:hyperlink>
          </w:p>
        </w:tc>
      </w:tr>
    </w:tbl>
    <w:p w:rsidR="00000000" w:rsidRDefault="00DA77C3">
      <w:pPr>
        <w:jc w:val="center"/>
        <w:rPr>
          <w:rFonts w:eastAsia="Times New Roman"/>
        </w:rPr>
      </w:pPr>
    </w:p>
    <w:p w:rsidR="00000000" w:rsidRDefault="00DA77C3">
      <w:pPr>
        <w:jc w:val="center"/>
        <w:divId w:val="143938669"/>
        <w:rPr>
          <w:rFonts w:eastAsia="Times New Roman"/>
        </w:rPr>
      </w:pPr>
      <w:r>
        <w:rPr>
          <w:rFonts w:ascii="Arial" w:eastAsia="Times New Roman" w:hAnsi="Arial" w:cs="Arial"/>
          <w:color w:val="000000"/>
          <w:sz w:val="20"/>
          <w:szCs w:val="20"/>
        </w:rPr>
        <w:t>110</w:t>
      </w:r>
    </w:p>
    <w:p w:rsidR="00000000" w:rsidRDefault="00DA77C3">
      <w:pPr>
        <w:rPr>
          <w:rFonts w:eastAsia="Times New Roman"/>
        </w:rPr>
      </w:pPr>
      <w:r>
        <w:rPr>
          <w:rFonts w:eastAsia="Times New Roman"/>
        </w:rPr>
        <w:pict>
          <v:rect id="_x0000_i1144" style="width:0;height:1.5pt" o:hralign="center" o:hrstd="t" o:hr="t" fillcolor="#a0a0a0" stroked="f"/>
        </w:pict>
      </w:r>
    </w:p>
    <w:p w:rsidR="00000000" w:rsidRDefault="00DA77C3">
      <w:pPr>
        <w:jc w:val="center"/>
        <w:divId w:val="781799914"/>
        <w:rPr>
          <w:rFonts w:eastAsia="Times New Roman"/>
        </w:rPr>
      </w:pPr>
    </w:p>
    <w:p w:rsidR="00000000" w:rsidRDefault="00DA77C3">
      <w:pPr>
        <w:divId w:val="381830787"/>
        <w:rPr>
          <w:rFonts w:eastAsia="Times New Roman"/>
        </w:rPr>
      </w:pPr>
      <w:r>
        <w:rPr>
          <w:rFonts w:ascii="Arial" w:eastAsia="Times New Roman" w:hAnsi="Arial" w:cs="Arial"/>
          <w:b/>
          <w:bCs/>
          <w:color w:val="000000"/>
          <w:sz w:val="26"/>
          <w:szCs w:val="26"/>
        </w:rPr>
        <w:t>1. BUSINESS OVERVIEW</w:t>
      </w:r>
    </w:p>
    <w:p w:rsidR="00000000" w:rsidRDefault="00DA77C3">
      <w:pPr>
        <w:divId w:val="802305987"/>
        <w:rPr>
          <w:rFonts w:eastAsia="Times New Roman"/>
        </w:rPr>
      </w:pPr>
    </w:p>
    <w:p w:rsidR="00000000" w:rsidRDefault="00DA77C3">
      <w:pPr>
        <w:divId w:val="1345523078"/>
        <w:rPr>
          <w:rFonts w:eastAsia="Times New Roman"/>
        </w:rPr>
      </w:pPr>
      <w:r>
        <w:rPr>
          <w:rFonts w:ascii="Arial" w:eastAsia="Times New Roman" w:hAnsi="Arial" w:cs="Arial"/>
          <w:color w:val="000000"/>
          <w:sz w:val="20"/>
          <w:szCs w:val="20"/>
        </w:rPr>
        <w:t>The terms “we,” “our,” “us” and “Enbridge” as used in this report refer collectively to Enbridge Inc. and its subsidiaries unless the context suggests otherwise. These terms are used for convenie</w:t>
      </w:r>
      <w:r>
        <w:rPr>
          <w:rFonts w:ascii="Arial" w:eastAsia="Times New Roman" w:hAnsi="Arial" w:cs="Arial"/>
          <w:color w:val="000000"/>
          <w:sz w:val="20"/>
          <w:szCs w:val="20"/>
        </w:rPr>
        <w:t>nce only and are not intended as a precise description of any separate legal entity within Enbridge.</w:t>
      </w:r>
    </w:p>
    <w:p w:rsidR="00000000" w:rsidRDefault="00DA77C3">
      <w:pPr>
        <w:divId w:val="1269579935"/>
        <w:rPr>
          <w:rFonts w:eastAsia="Times New Roman"/>
        </w:rPr>
      </w:pPr>
      <w:r>
        <w:rPr>
          <w:rFonts w:ascii="Arial" w:eastAsia="Times New Roman" w:hAnsi="Arial" w:cs="Arial"/>
          <w:color w:val="000000"/>
          <w:sz w:val="20"/>
          <w:szCs w:val="20"/>
        </w:rPr>
        <w:t> </w:t>
      </w:r>
    </w:p>
    <w:p w:rsidR="00000000" w:rsidRDefault="00DA77C3">
      <w:pPr>
        <w:divId w:val="929125648"/>
        <w:rPr>
          <w:rFonts w:eastAsia="Times New Roman"/>
        </w:rPr>
      </w:pPr>
      <w:r>
        <w:rPr>
          <w:rFonts w:ascii="Arial" w:eastAsia="Times New Roman" w:hAnsi="Arial" w:cs="Arial"/>
          <w:color w:val="000000"/>
          <w:sz w:val="20"/>
          <w:szCs w:val="20"/>
        </w:rPr>
        <w:t xml:space="preserve">Enbridge is a publicly traded energy transportation and distribution company. We conduct our business through five business segments: Liquids Pipelines; </w:t>
      </w:r>
      <w:r>
        <w:rPr>
          <w:rFonts w:ascii="Arial" w:eastAsia="Times New Roman" w:hAnsi="Arial" w:cs="Arial"/>
          <w:color w:val="000000"/>
          <w:sz w:val="20"/>
          <w:szCs w:val="20"/>
        </w:rPr>
        <w:t>Gas Transmission and Midstream; Gas Distribution and Storage; Renewable Power Generation; and Energy Services. These reporting segments are strategic business units established by senior management to facilitate the achievement of our long-term objectives,</w:t>
      </w:r>
      <w:r>
        <w:rPr>
          <w:rFonts w:ascii="Arial" w:eastAsia="Times New Roman" w:hAnsi="Arial" w:cs="Arial"/>
          <w:color w:val="000000"/>
          <w:sz w:val="20"/>
          <w:szCs w:val="20"/>
        </w:rPr>
        <w:t xml:space="preserve"> to aid in resource allocation decisions and to assess operational performance.</w:t>
      </w:r>
    </w:p>
    <w:p w:rsidR="00000000" w:rsidRDefault="00DA77C3">
      <w:pPr>
        <w:divId w:val="1777482623"/>
        <w:rPr>
          <w:rFonts w:eastAsia="Times New Roman"/>
        </w:rPr>
      </w:pPr>
      <w:r>
        <w:rPr>
          <w:rFonts w:ascii="Arial" w:eastAsia="Times New Roman" w:hAnsi="Arial" w:cs="Arial"/>
          <w:color w:val="000000"/>
          <w:sz w:val="20"/>
          <w:szCs w:val="20"/>
        </w:rPr>
        <w:t> </w:t>
      </w:r>
    </w:p>
    <w:p w:rsidR="00000000" w:rsidRDefault="00DA77C3">
      <w:pPr>
        <w:divId w:val="244077392"/>
        <w:rPr>
          <w:rFonts w:eastAsia="Times New Roman"/>
        </w:rPr>
      </w:pPr>
      <w:r>
        <w:rPr>
          <w:rFonts w:ascii="Arial" w:eastAsia="Times New Roman" w:hAnsi="Arial" w:cs="Arial"/>
          <w:b/>
          <w:bCs/>
          <w:color w:val="000000"/>
          <w:sz w:val="20"/>
          <w:szCs w:val="20"/>
        </w:rPr>
        <w:t>LIQUIDS PIPELINES</w:t>
      </w:r>
    </w:p>
    <w:p w:rsidR="00000000" w:rsidRDefault="00DA77C3">
      <w:pPr>
        <w:divId w:val="1118527209"/>
        <w:rPr>
          <w:rFonts w:eastAsia="Times New Roman"/>
        </w:rPr>
      </w:pPr>
      <w:r>
        <w:rPr>
          <w:rFonts w:ascii="Arial" w:eastAsia="Times New Roman" w:hAnsi="Arial" w:cs="Arial"/>
          <w:color w:val="000000"/>
          <w:sz w:val="20"/>
          <w:szCs w:val="20"/>
        </w:rPr>
        <w:t>Liquids Pipelines consists of pipelines and related terminals in Canada and the United States of America (US) that transport various grades of crude oil and other liquid hydrocarbons, including the Mainline System, Regional Oil Sands System, Gulf Coast and</w:t>
      </w:r>
      <w:r>
        <w:rPr>
          <w:rFonts w:ascii="Arial" w:eastAsia="Times New Roman" w:hAnsi="Arial" w:cs="Arial"/>
          <w:color w:val="000000"/>
          <w:sz w:val="20"/>
          <w:szCs w:val="20"/>
        </w:rPr>
        <w:t xml:space="preserve"> Mid-Continent, Southern Lights Pipeline, Express-Platte System, Bakken System, and Feeder Pipelines and Other.</w:t>
      </w:r>
    </w:p>
    <w:p w:rsidR="00000000" w:rsidRDefault="00DA77C3">
      <w:pPr>
        <w:divId w:val="1025403893"/>
        <w:rPr>
          <w:rFonts w:eastAsia="Times New Roman"/>
        </w:rPr>
      </w:pPr>
    </w:p>
    <w:p w:rsidR="00000000" w:rsidRDefault="00DA77C3">
      <w:pPr>
        <w:jc w:val="both"/>
        <w:rPr>
          <w:rFonts w:eastAsia="Times New Roman"/>
        </w:rPr>
      </w:pPr>
      <w:r>
        <w:rPr>
          <w:rFonts w:ascii="Arial" w:eastAsia="Times New Roman" w:hAnsi="Arial" w:cs="Arial"/>
          <w:b/>
          <w:bCs/>
          <w:color w:val="000000"/>
          <w:sz w:val="20"/>
          <w:szCs w:val="20"/>
        </w:rPr>
        <w:t>GAS TRANSMISSION AND MIDSTREAM</w:t>
      </w:r>
    </w:p>
    <w:p w:rsidR="00000000" w:rsidRDefault="00DA77C3">
      <w:pPr>
        <w:divId w:val="793250108"/>
        <w:rPr>
          <w:rFonts w:eastAsia="Times New Roman"/>
        </w:rPr>
      </w:pPr>
      <w:r>
        <w:rPr>
          <w:rFonts w:ascii="Arial" w:eastAsia="Times New Roman" w:hAnsi="Arial" w:cs="Arial"/>
          <w:color w:val="000000"/>
          <w:sz w:val="20"/>
          <w:szCs w:val="20"/>
        </w:rPr>
        <w:t>Gas Transmission and Midstream consists of investments in natural gas pipelines and gathering and processing fa</w:t>
      </w:r>
      <w:r>
        <w:rPr>
          <w:rFonts w:ascii="Arial" w:eastAsia="Times New Roman" w:hAnsi="Arial" w:cs="Arial"/>
          <w:color w:val="000000"/>
          <w:sz w:val="20"/>
          <w:szCs w:val="20"/>
        </w:rPr>
        <w:t xml:space="preserve">cilities in Canada and the US, including US Gas Transmission, Canadian Gas Transmission, US Midstream and Other. </w:t>
      </w:r>
    </w:p>
    <w:p w:rsidR="00000000" w:rsidRDefault="00DA77C3">
      <w:pPr>
        <w:divId w:val="1139227831"/>
        <w:rPr>
          <w:rFonts w:eastAsia="Times New Roman"/>
        </w:rPr>
      </w:pPr>
      <w:r>
        <w:rPr>
          <w:rFonts w:ascii="Arial" w:eastAsia="Times New Roman" w:hAnsi="Arial" w:cs="Arial"/>
          <w:color w:val="000000"/>
          <w:sz w:val="20"/>
          <w:szCs w:val="20"/>
        </w:rPr>
        <w:t> </w:t>
      </w:r>
    </w:p>
    <w:p w:rsidR="00000000" w:rsidRDefault="00DA77C3">
      <w:pPr>
        <w:divId w:val="1585147103"/>
        <w:rPr>
          <w:rFonts w:eastAsia="Times New Roman"/>
        </w:rPr>
      </w:pPr>
      <w:r>
        <w:rPr>
          <w:rFonts w:ascii="Arial" w:eastAsia="Times New Roman" w:hAnsi="Arial" w:cs="Arial"/>
          <w:b/>
          <w:bCs/>
          <w:color w:val="000000"/>
          <w:sz w:val="20"/>
          <w:szCs w:val="20"/>
        </w:rPr>
        <w:t>GAS DISTRIBUTION AND STORAGE</w:t>
      </w:r>
    </w:p>
    <w:p w:rsidR="00000000" w:rsidRDefault="00DA77C3">
      <w:pPr>
        <w:divId w:val="1283611672"/>
        <w:rPr>
          <w:rFonts w:eastAsia="Times New Roman"/>
        </w:rPr>
      </w:pPr>
      <w:r>
        <w:rPr>
          <w:rFonts w:ascii="Arial" w:eastAsia="Times New Roman" w:hAnsi="Arial" w:cs="Arial"/>
          <w:color w:val="000000"/>
          <w:sz w:val="20"/>
          <w:szCs w:val="20"/>
        </w:rPr>
        <w:t xml:space="preserve">Gas Distribution and Storage consists of our natural gas utility operations, the core of which is Enbridge Gas </w:t>
      </w:r>
      <w:r>
        <w:rPr>
          <w:rFonts w:ascii="Arial" w:eastAsia="Times New Roman" w:hAnsi="Arial" w:cs="Arial"/>
          <w:color w:val="000000"/>
          <w:sz w:val="20"/>
          <w:szCs w:val="20"/>
        </w:rPr>
        <w:t>Inc. (Enbridge Gas), which serves residential, commercial and industrial customers, located throughout Ontario. Gas Distribution and Storage also includes natural gas distribution activities in Quebec and an investment in Noverco Inc. (Noverco).</w:t>
      </w:r>
    </w:p>
    <w:p w:rsidR="00000000" w:rsidRDefault="00DA77C3">
      <w:pPr>
        <w:divId w:val="884100585"/>
        <w:rPr>
          <w:rFonts w:eastAsia="Times New Roman"/>
        </w:rPr>
      </w:pPr>
    </w:p>
    <w:p w:rsidR="00000000" w:rsidRDefault="00DA77C3">
      <w:pPr>
        <w:jc w:val="both"/>
        <w:rPr>
          <w:rFonts w:eastAsia="Times New Roman"/>
        </w:rPr>
      </w:pPr>
      <w:r>
        <w:rPr>
          <w:rFonts w:ascii="Arial" w:eastAsia="Times New Roman" w:hAnsi="Arial" w:cs="Arial"/>
          <w:b/>
          <w:bCs/>
          <w:color w:val="000000"/>
          <w:sz w:val="20"/>
          <w:szCs w:val="20"/>
        </w:rPr>
        <w:t>RENEWABL</w:t>
      </w:r>
      <w:r>
        <w:rPr>
          <w:rFonts w:ascii="Arial" w:eastAsia="Times New Roman" w:hAnsi="Arial" w:cs="Arial"/>
          <w:b/>
          <w:bCs/>
          <w:color w:val="000000"/>
          <w:sz w:val="20"/>
          <w:szCs w:val="20"/>
        </w:rPr>
        <w:t>E POWER GENERATION</w:t>
      </w:r>
    </w:p>
    <w:p w:rsidR="00000000" w:rsidRDefault="00DA77C3">
      <w:pPr>
        <w:divId w:val="327178587"/>
        <w:rPr>
          <w:rFonts w:eastAsia="Times New Roman"/>
        </w:rPr>
      </w:pPr>
      <w:r>
        <w:rPr>
          <w:rFonts w:ascii="Arial" w:eastAsia="Times New Roman" w:hAnsi="Arial" w:cs="Arial"/>
          <w:color w:val="000000"/>
          <w:sz w:val="20"/>
          <w:szCs w:val="20"/>
        </w:rPr>
        <w:t xml:space="preserve">Renewable Power Generation consists primarily of investments in wind and solar power generating assets, as well as geothermal, waste heat recovery, and transmission assets. In North America, assets are primarily located in the provinces </w:t>
      </w:r>
      <w:r>
        <w:rPr>
          <w:rFonts w:ascii="Arial" w:eastAsia="Times New Roman" w:hAnsi="Arial" w:cs="Arial"/>
          <w:color w:val="000000"/>
          <w:sz w:val="20"/>
          <w:szCs w:val="20"/>
        </w:rPr>
        <w:t>of Alberta, Saskatchewan, Ontario, and Quebec and in the states of Colorado, Texas, Indiana and West Virginia. We also have offshore wind assets in operation and under development located in the United Kingdom, Germany, and France.</w:t>
      </w:r>
    </w:p>
    <w:p w:rsidR="00000000" w:rsidRDefault="00DA77C3">
      <w:pPr>
        <w:divId w:val="643001454"/>
        <w:rPr>
          <w:rFonts w:eastAsia="Times New Roman"/>
        </w:rPr>
      </w:pPr>
      <w:r>
        <w:rPr>
          <w:rFonts w:ascii="Arial" w:eastAsia="Times New Roman" w:hAnsi="Arial" w:cs="Arial"/>
          <w:color w:val="000000"/>
          <w:sz w:val="20"/>
          <w:szCs w:val="20"/>
        </w:rPr>
        <w:t> </w:t>
      </w:r>
    </w:p>
    <w:p w:rsidR="00000000" w:rsidRDefault="00DA77C3">
      <w:pPr>
        <w:divId w:val="1844318333"/>
        <w:rPr>
          <w:rFonts w:eastAsia="Times New Roman"/>
        </w:rPr>
      </w:pPr>
      <w:r>
        <w:rPr>
          <w:rFonts w:ascii="Arial" w:eastAsia="Times New Roman" w:hAnsi="Arial" w:cs="Arial"/>
          <w:b/>
          <w:bCs/>
          <w:color w:val="000000"/>
          <w:sz w:val="20"/>
          <w:szCs w:val="20"/>
        </w:rPr>
        <w:t>ENERGY SERVICES</w:t>
      </w:r>
    </w:p>
    <w:p w:rsidR="00000000" w:rsidRDefault="00DA77C3">
      <w:pPr>
        <w:divId w:val="262803861"/>
        <w:rPr>
          <w:rFonts w:eastAsia="Times New Roman"/>
        </w:rPr>
      </w:pPr>
      <w:r>
        <w:rPr>
          <w:rFonts w:ascii="Arial" w:eastAsia="Times New Roman" w:hAnsi="Arial" w:cs="Arial"/>
          <w:color w:val="000000"/>
          <w:sz w:val="20"/>
          <w:szCs w:val="20"/>
        </w:rPr>
        <w:t>The En</w:t>
      </w:r>
      <w:r>
        <w:rPr>
          <w:rFonts w:ascii="Arial" w:eastAsia="Times New Roman" w:hAnsi="Arial" w:cs="Arial"/>
          <w:color w:val="000000"/>
          <w:sz w:val="20"/>
          <w:szCs w:val="20"/>
        </w:rPr>
        <w:t>ergy Services businesses in Canada and the US undertake physical commodity marketing activity and logistical services to manage our volume commitments on various pipeline systems. Energy Services also provides energy marketing services to North American re</w:t>
      </w:r>
      <w:r>
        <w:rPr>
          <w:rFonts w:ascii="Arial" w:eastAsia="Times New Roman" w:hAnsi="Arial" w:cs="Arial"/>
          <w:color w:val="000000"/>
          <w:sz w:val="20"/>
          <w:szCs w:val="20"/>
        </w:rPr>
        <w:t xml:space="preserve">finers, producers and other customers. </w:t>
      </w:r>
    </w:p>
    <w:p w:rsidR="00000000" w:rsidRDefault="00DA77C3">
      <w:pPr>
        <w:divId w:val="203644126"/>
        <w:rPr>
          <w:rFonts w:eastAsia="Times New Roman"/>
        </w:rPr>
      </w:pPr>
      <w:r>
        <w:rPr>
          <w:rFonts w:ascii="Arial" w:eastAsia="Times New Roman" w:hAnsi="Arial" w:cs="Arial"/>
          <w:color w:val="000000"/>
          <w:sz w:val="20"/>
          <w:szCs w:val="20"/>
        </w:rPr>
        <w:t> </w:t>
      </w:r>
    </w:p>
    <w:p w:rsidR="00000000" w:rsidRDefault="00DA77C3">
      <w:pPr>
        <w:divId w:val="1119682999"/>
        <w:rPr>
          <w:rFonts w:eastAsia="Times New Roman"/>
        </w:rPr>
      </w:pPr>
      <w:r>
        <w:rPr>
          <w:rFonts w:ascii="Arial" w:eastAsia="Times New Roman" w:hAnsi="Arial" w:cs="Arial"/>
          <w:b/>
          <w:bCs/>
          <w:color w:val="000000"/>
          <w:sz w:val="20"/>
          <w:szCs w:val="20"/>
        </w:rPr>
        <w:t>ELIMINATIONS AND OTHER</w:t>
      </w:r>
    </w:p>
    <w:p w:rsidR="00000000" w:rsidRDefault="00DA77C3">
      <w:pPr>
        <w:divId w:val="1606887914"/>
        <w:rPr>
          <w:rFonts w:eastAsia="Times New Roman"/>
        </w:rPr>
      </w:pPr>
      <w:r>
        <w:rPr>
          <w:rFonts w:ascii="Arial" w:eastAsia="Times New Roman" w:hAnsi="Arial" w:cs="Arial"/>
          <w:color w:val="000000"/>
          <w:sz w:val="20"/>
          <w:szCs w:val="20"/>
        </w:rPr>
        <w:t>In addition to the segments noted above, Eliminations and Other includes operating and administrative costs which are not allocated to business segments and the impact of foreign exchange hed</w:t>
      </w:r>
      <w:r>
        <w:rPr>
          <w:rFonts w:ascii="Arial" w:eastAsia="Times New Roman" w:hAnsi="Arial" w:cs="Arial"/>
          <w:color w:val="000000"/>
          <w:sz w:val="20"/>
          <w:szCs w:val="20"/>
        </w:rPr>
        <w:t xml:space="preserve">ge settlements. Eliminations and Other also includes new business development activities and corporate investments. </w:t>
      </w:r>
    </w:p>
    <w:p w:rsidR="00000000" w:rsidRDefault="00DA77C3">
      <w:pPr>
        <w:divId w:val="485052765"/>
        <w:rPr>
          <w:rFonts w:eastAsia="Times New Roman"/>
        </w:rPr>
      </w:pPr>
    </w:p>
    <w:p w:rsidR="00000000" w:rsidRDefault="00DA77C3">
      <w:pPr>
        <w:jc w:val="center"/>
        <w:divId w:val="1780946235"/>
        <w:rPr>
          <w:rFonts w:eastAsia="Times New Roman"/>
        </w:rPr>
      </w:pPr>
      <w:r>
        <w:rPr>
          <w:rFonts w:ascii="Arial" w:eastAsia="Times New Roman" w:hAnsi="Arial" w:cs="Arial"/>
          <w:color w:val="000000"/>
          <w:sz w:val="20"/>
          <w:szCs w:val="20"/>
        </w:rPr>
        <w:t>111</w:t>
      </w:r>
    </w:p>
    <w:p w:rsidR="00000000" w:rsidRDefault="00DA77C3">
      <w:pPr>
        <w:rPr>
          <w:rFonts w:eastAsia="Times New Roman"/>
        </w:rPr>
      </w:pPr>
      <w:r>
        <w:rPr>
          <w:rFonts w:eastAsia="Times New Roman"/>
        </w:rPr>
        <w:pict>
          <v:rect id="_x0000_i1145" style="width:0;height:1.5pt" o:hralign="center" o:hrstd="t" o:hr="t" fillcolor="#a0a0a0" stroked="f"/>
        </w:pict>
      </w:r>
    </w:p>
    <w:p w:rsidR="00000000" w:rsidRDefault="00DA77C3">
      <w:pPr>
        <w:jc w:val="center"/>
        <w:divId w:val="1432243498"/>
        <w:rPr>
          <w:rFonts w:eastAsia="Times New Roman"/>
        </w:rPr>
      </w:pPr>
    </w:p>
    <w:p w:rsidR="00000000" w:rsidRDefault="00DA77C3">
      <w:pPr>
        <w:divId w:val="1407070469"/>
        <w:rPr>
          <w:rFonts w:eastAsia="Times New Roman"/>
        </w:rPr>
      </w:pPr>
      <w:r>
        <w:rPr>
          <w:rFonts w:ascii="Arial" w:eastAsia="Times New Roman" w:hAnsi="Arial" w:cs="Arial"/>
          <w:b/>
          <w:bCs/>
          <w:color w:val="000000"/>
          <w:sz w:val="26"/>
          <w:szCs w:val="26"/>
        </w:rPr>
        <w:t>2. SIGNIFICANT ACCOUNTING POLICIES</w:t>
      </w:r>
    </w:p>
    <w:p w:rsidR="00000000" w:rsidRDefault="00DA77C3">
      <w:pPr>
        <w:divId w:val="764806026"/>
        <w:rPr>
          <w:rFonts w:eastAsia="Times New Roman"/>
        </w:rPr>
      </w:pPr>
      <w:r>
        <w:rPr>
          <w:rFonts w:ascii="Arial" w:eastAsia="Times New Roman" w:hAnsi="Arial" w:cs="Arial"/>
          <w:color w:val="000000"/>
          <w:sz w:val="20"/>
          <w:szCs w:val="20"/>
        </w:rPr>
        <w:t> </w:t>
      </w:r>
    </w:p>
    <w:p w:rsidR="00000000" w:rsidRDefault="00DA77C3">
      <w:pPr>
        <w:divId w:val="1331181657"/>
        <w:rPr>
          <w:rFonts w:eastAsia="Times New Roman"/>
        </w:rPr>
      </w:pPr>
      <w:r>
        <w:rPr>
          <w:rFonts w:ascii="Arial" w:eastAsia="Times New Roman" w:hAnsi="Arial" w:cs="Arial"/>
          <w:color w:val="000000"/>
          <w:sz w:val="20"/>
          <w:szCs w:val="20"/>
        </w:rPr>
        <w:t>These consolidated financial statements are prepared in accordance with accounting principles generally accepted in the United States of America (US GAAP) . Amounts are stated in Canadian dollars unless otherwise noted. As a Securities and Exchange Commiss</w:t>
      </w:r>
      <w:r>
        <w:rPr>
          <w:rFonts w:ascii="Arial" w:eastAsia="Times New Roman" w:hAnsi="Arial" w:cs="Arial"/>
          <w:color w:val="000000"/>
          <w:sz w:val="20"/>
          <w:szCs w:val="20"/>
        </w:rPr>
        <w:t>ion (SEC) registrant, we are permitted to use US GAAP for purposes of meeting both our Canadian and US continuous disclosure requirements.</w:t>
      </w:r>
    </w:p>
    <w:p w:rsidR="00000000" w:rsidRDefault="00DA77C3">
      <w:pPr>
        <w:divId w:val="1394885476"/>
        <w:rPr>
          <w:rFonts w:eastAsia="Times New Roman"/>
        </w:rPr>
      </w:pPr>
      <w:r>
        <w:rPr>
          <w:rFonts w:ascii="Arial" w:eastAsia="Times New Roman" w:hAnsi="Arial" w:cs="Arial"/>
          <w:color w:val="000000"/>
          <w:sz w:val="20"/>
          <w:szCs w:val="20"/>
        </w:rPr>
        <w:t> </w:t>
      </w:r>
    </w:p>
    <w:p w:rsidR="00000000" w:rsidRDefault="00DA77C3">
      <w:pPr>
        <w:divId w:val="1887184331"/>
        <w:rPr>
          <w:rFonts w:eastAsia="Times New Roman"/>
        </w:rPr>
      </w:pPr>
      <w:r>
        <w:rPr>
          <w:rFonts w:ascii="Arial" w:eastAsia="Times New Roman" w:hAnsi="Arial" w:cs="Arial"/>
          <w:b/>
          <w:bCs/>
          <w:color w:val="000000"/>
          <w:sz w:val="20"/>
          <w:szCs w:val="20"/>
        </w:rPr>
        <w:t>BASIS OF PRESENTATION AND USE OF ESTIMATES</w:t>
      </w:r>
    </w:p>
    <w:p w:rsidR="00000000" w:rsidRDefault="00DA77C3">
      <w:pPr>
        <w:divId w:val="2116441538"/>
        <w:rPr>
          <w:rFonts w:eastAsia="Times New Roman"/>
        </w:rPr>
      </w:pPr>
      <w:r>
        <w:rPr>
          <w:rFonts w:ascii="Arial" w:eastAsia="Times New Roman" w:hAnsi="Arial" w:cs="Arial"/>
          <w:color w:val="000000"/>
          <w:sz w:val="20"/>
          <w:szCs w:val="20"/>
        </w:rPr>
        <w:t>The preparation of financial statements in conformity with US GAAP requi</w:t>
      </w:r>
      <w:r>
        <w:rPr>
          <w:rFonts w:ascii="Arial" w:eastAsia="Times New Roman" w:hAnsi="Arial" w:cs="Arial"/>
          <w:color w:val="000000"/>
          <w:sz w:val="20"/>
          <w:szCs w:val="20"/>
        </w:rPr>
        <w:t xml:space="preserve">res management to make estimates and assumptions that affect the reported amounts of assets, liabilities, revenues and expenses, as well as the disclosure of contingent assets and liabilities in the consolidated financial statements. Significant estimates </w:t>
      </w:r>
      <w:r>
        <w:rPr>
          <w:rFonts w:ascii="Arial" w:eastAsia="Times New Roman" w:hAnsi="Arial" w:cs="Arial"/>
          <w:color w:val="000000"/>
          <w:sz w:val="20"/>
          <w:szCs w:val="20"/>
        </w:rPr>
        <w:t xml:space="preserve">and assumptions used in the preparation of the consolidated financial statements include, but are not limited to: carrying values of regulatory assets and liabilities </w:t>
      </w:r>
      <w:r>
        <w:rPr>
          <w:rFonts w:ascii="Arial" w:eastAsia="Times New Roman" w:hAnsi="Arial" w:cs="Arial"/>
          <w:i/>
          <w:iCs/>
          <w:color w:val="000000"/>
          <w:sz w:val="16"/>
          <w:szCs w:val="16"/>
        </w:rPr>
        <w:t>(Note 7)</w:t>
      </w:r>
      <w:r>
        <w:rPr>
          <w:rFonts w:ascii="Arial" w:eastAsia="Times New Roman" w:hAnsi="Arial" w:cs="Arial"/>
          <w:color w:val="000000"/>
          <w:sz w:val="20"/>
          <w:szCs w:val="20"/>
        </w:rPr>
        <w:t>; purchase price allocations; unbilled revenues; expected credit losses; deprecia</w:t>
      </w:r>
      <w:r>
        <w:rPr>
          <w:rFonts w:ascii="Arial" w:eastAsia="Times New Roman" w:hAnsi="Arial" w:cs="Arial"/>
          <w:color w:val="000000"/>
          <w:sz w:val="20"/>
          <w:szCs w:val="20"/>
        </w:rPr>
        <w:t xml:space="preserve">tion rates and carrying value of property, plant and equipment </w:t>
      </w:r>
      <w:r>
        <w:rPr>
          <w:rFonts w:ascii="Arial" w:eastAsia="Times New Roman" w:hAnsi="Arial" w:cs="Arial"/>
          <w:i/>
          <w:iCs/>
          <w:color w:val="000000"/>
          <w:sz w:val="16"/>
          <w:szCs w:val="16"/>
        </w:rPr>
        <w:t>(Note 11)</w:t>
      </w:r>
      <w:r>
        <w:rPr>
          <w:rFonts w:ascii="Arial" w:eastAsia="Times New Roman" w:hAnsi="Arial" w:cs="Arial"/>
          <w:color w:val="000000"/>
          <w:sz w:val="20"/>
          <w:szCs w:val="20"/>
        </w:rPr>
        <w:t xml:space="preserve">; amortization rates of intangible assets </w:t>
      </w:r>
      <w:r>
        <w:rPr>
          <w:rFonts w:ascii="Arial" w:eastAsia="Times New Roman" w:hAnsi="Arial" w:cs="Arial"/>
          <w:i/>
          <w:iCs/>
          <w:color w:val="000000"/>
          <w:sz w:val="16"/>
          <w:szCs w:val="16"/>
        </w:rPr>
        <w:t>(Note 15)</w:t>
      </w:r>
      <w:r>
        <w:rPr>
          <w:rFonts w:ascii="Arial" w:eastAsia="Times New Roman" w:hAnsi="Arial" w:cs="Arial"/>
          <w:color w:val="000000"/>
          <w:sz w:val="20"/>
          <w:szCs w:val="20"/>
        </w:rPr>
        <w:t xml:space="preserve">; measurement of goodwill </w:t>
      </w:r>
      <w:r>
        <w:rPr>
          <w:rFonts w:ascii="Arial" w:eastAsia="Times New Roman" w:hAnsi="Arial" w:cs="Arial"/>
          <w:i/>
          <w:iCs/>
          <w:color w:val="000000"/>
          <w:sz w:val="16"/>
          <w:szCs w:val="16"/>
        </w:rPr>
        <w:t>(Note 16)</w:t>
      </w:r>
      <w:r>
        <w:rPr>
          <w:rFonts w:ascii="Arial" w:eastAsia="Times New Roman" w:hAnsi="Arial" w:cs="Arial"/>
          <w:color w:val="000000"/>
          <w:sz w:val="20"/>
          <w:szCs w:val="20"/>
        </w:rPr>
        <w:t xml:space="preserve">; fair value of Asset retirement obligations (ARO) </w:t>
      </w:r>
      <w:r>
        <w:rPr>
          <w:rFonts w:ascii="Arial" w:eastAsia="Times New Roman" w:hAnsi="Arial" w:cs="Arial"/>
          <w:i/>
          <w:iCs/>
          <w:color w:val="000000"/>
          <w:sz w:val="16"/>
          <w:szCs w:val="16"/>
        </w:rPr>
        <w:t>(Note 19)</w:t>
      </w:r>
      <w:r>
        <w:rPr>
          <w:rFonts w:ascii="Arial" w:eastAsia="Times New Roman" w:hAnsi="Arial" w:cs="Arial"/>
          <w:color w:val="000000"/>
          <w:sz w:val="20"/>
          <w:szCs w:val="20"/>
        </w:rPr>
        <w:t>; valuation of stock-based compensatio</w:t>
      </w:r>
      <w:r>
        <w:rPr>
          <w:rFonts w:ascii="Arial" w:eastAsia="Times New Roman" w:hAnsi="Arial" w:cs="Arial"/>
          <w:color w:val="000000"/>
          <w:sz w:val="20"/>
          <w:szCs w:val="20"/>
        </w:rPr>
        <w:t xml:space="preserve">n </w:t>
      </w:r>
      <w:r>
        <w:rPr>
          <w:rFonts w:ascii="Arial" w:eastAsia="Times New Roman" w:hAnsi="Arial" w:cs="Arial"/>
          <w:i/>
          <w:iCs/>
          <w:color w:val="000000"/>
          <w:sz w:val="16"/>
          <w:szCs w:val="16"/>
        </w:rPr>
        <w:t>(Note 22)</w:t>
      </w:r>
      <w:r>
        <w:rPr>
          <w:rFonts w:ascii="Arial" w:eastAsia="Times New Roman" w:hAnsi="Arial" w:cs="Arial"/>
          <w:color w:val="000000"/>
          <w:sz w:val="20"/>
          <w:szCs w:val="20"/>
        </w:rPr>
        <w:t xml:space="preserve">; fair value of financial instruments </w:t>
      </w:r>
      <w:r>
        <w:rPr>
          <w:rFonts w:ascii="Arial" w:eastAsia="Times New Roman" w:hAnsi="Arial" w:cs="Arial"/>
          <w:i/>
          <w:iCs/>
          <w:color w:val="000000"/>
          <w:sz w:val="16"/>
          <w:szCs w:val="16"/>
        </w:rPr>
        <w:t>(Note 24)</w:t>
      </w:r>
      <w:r>
        <w:rPr>
          <w:rFonts w:ascii="Arial" w:eastAsia="Times New Roman" w:hAnsi="Arial" w:cs="Arial"/>
          <w:color w:val="000000"/>
          <w:sz w:val="20"/>
          <w:szCs w:val="20"/>
        </w:rPr>
        <w:t xml:space="preserve">; provisions for income taxes </w:t>
      </w:r>
      <w:r>
        <w:rPr>
          <w:rFonts w:ascii="Arial" w:eastAsia="Times New Roman" w:hAnsi="Arial" w:cs="Arial"/>
          <w:i/>
          <w:iCs/>
          <w:color w:val="000000"/>
          <w:sz w:val="16"/>
          <w:szCs w:val="16"/>
        </w:rPr>
        <w:t>(Note 25)</w:t>
      </w:r>
      <w:r>
        <w:rPr>
          <w:rFonts w:ascii="Arial" w:eastAsia="Times New Roman" w:hAnsi="Arial" w:cs="Arial"/>
          <w:color w:val="000000"/>
          <w:sz w:val="20"/>
          <w:szCs w:val="20"/>
        </w:rPr>
        <w:t xml:space="preserve">; assumptions used to measure retirement and other postretirement benefit obligations (OPEB) </w:t>
      </w:r>
      <w:r>
        <w:rPr>
          <w:rFonts w:ascii="Arial" w:eastAsia="Times New Roman" w:hAnsi="Arial" w:cs="Arial"/>
          <w:i/>
          <w:iCs/>
          <w:color w:val="000000"/>
          <w:sz w:val="16"/>
          <w:szCs w:val="16"/>
        </w:rPr>
        <w:t>(Note 26)</w:t>
      </w:r>
      <w:r>
        <w:rPr>
          <w:rFonts w:ascii="Arial" w:eastAsia="Times New Roman" w:hAnsi="Arial" w:cs="Arial"/>
          <w:color w:val="000000"/>
          <w:sz w:val="20"/>
          <w:szCs w:val="20"/>
        </w:rPr>
        <w:t xml:space="preserve">; commitments and contingencies </w:t>
      </w:r>
      <w:r>
        <w:rPr>
          <w:rFonts w:ascii="Arial" w:eastAsia="Times New Roman" w:hAnsi="Arial" w:cs="Arial"/>
          <w:i/>
          <w:iCs/>
          <w:color w:val="000000"/>
          <w:sz w:val="16"/>
          <w:szCs w:val="16"/>
        </w:rPr>
        <w:t>(Note 30)</w:t>
      </w:r>
      <w:r>
        <w:rPr>
          <w:rFonts w:ascii="Arial" w:eastAsia="Times New Roman" w:hAnsi="Arial" w:cs="Arial"/>
          <w:color w:val="000000"/>
          <w:sz w:val="16"/>
          <w:szCs w:val="16"/>
        </w:rPr>
        <w:t>;</w:t>
      </w:r>
      <w:r>
        <w:rPr>
          <w:rFonts w:ascii="Arial" w:eastAsia="Times New Roman" w:hAnsi="Arial" w:cs="Arial"/>
          <w:color w:val="000000"/>
          <w:sz w:val="20"/>
          <w:szCs w:val="20"/>
        </w:rPr>
        <w:t xml:space="preserve"> and estimates </w:t>
      </w:r>
      <w:r>
        <w:rPr>
          <w:rFonts w:ascii="Arial" w:eastAsia="Times New Roman" w:hAnsi="Arial" w:cs="Arial"/>
          <w:color w:val="000000"/>
          <w:sz w:val="20"/>
          <w:szCs w:val="20"/>
        </w:rPr>
        <w:t xml:space="preserve">of losses related to environmental remediation obligations </w:t>
      </w:r>
      <w:r>
        <w:rPr>
          <w:rFonts w:ascii="Arial" w:eastAsia="Times New Roman" w:hAnsi="Arial" w:cs="Arial"/>
          <w:i/>
          <w:iCs/>
          <w:color w:val="000000"/>
          <w:sz w:val="16"/>
          <w:szCs w:val="16"/>
        </w:rPr>
        <w:t>(Note 30)</w:t>
      </w:r>
      <w:r>
        <w:rPr>
          <w:rFonts w:ascii="Arial" w:eastAsia="Times New Roman" w:hAnsi="Arial" w:cs="Arial"/>
          <w:color w:val="000000"/>
          <w:sz w:val="20"/>
          <w:szCs w:val="20"/>
        </w:rPr>
        <w:t xml:space="preserve">. Actual results could differ from these estimates. </w:t>
      </w:r>
    </w:p>
    <w:p w:rsidR="00000000" w:rsidRDefault="00DA77C3">
      <w:pPr>
        <w:divId w:val="652024666"/>
        <w:rPr>
          <w:rFonts w:eastAsia="Times New Roman"/>
        </w:rPr>
      </w:pPr>
    </w:p>
    <w:p w:rsidR="00000000" w:rsidRDefault="00DA77C3">
      <w:pPr>
        <w:divId w:val="1570269835"/>
        <w:rPr>
          <w:rFonts w:eastAsia="Times New Roman"/>
        </w:rPr>
      </w:pPr>
      <w:r>
        <w:rPr>
          <w:rFonts w:ascii="Arial" w:eastAsia="Times New Roman" w:hAnsi="Arial" w:cs="Arial"/>
          <w:color w:val="000000"/>
          <w:sz w:val="20"/>
          <w:szCs w:val="20"/>
        </w:rPr>
        <w:t>Certain comparative figures in our consolidated financial statements have been reclassified to conform to the current year's presentation.</w:t>
      </w:r>
    </w:p>
    <w:p w:rsidR="00000000" w:rsidRDefault="00DA77C3">
      <w:pPr>
        <w:divId w:val="94175981"/>
        <w:rPr>
          <w:rFonts w:eastAsia="Times New Roman"/>
        </w:rPr>
      </w:pPr>
    </w:p>
    <w:p w:rsidR="00000000" w:rsidRDefault="00DA77C3">
      <w:pPr>
        <w:divId w:val="1471359820"/>
        <w:rPr>
          <w:rFonts w:eastAsia="Times New Roman"/>
        </w:rPr>
      </w:pPr>
      <w:r>
        <w:rPr>
          <w:rFonts w:ascii="Arial" w:eastAsia="Times New Roman" w:hAnsi="Arial" w:cs="Arial"/>
          <w:b/>
          <w:bCs/>
          <w:color w:val="000000"/>
          <w:sz w:val="20"/>
          <w:szCs w:val="20"/>
        </w:rPr>
        <w:t>PRINCIPLES OF CONSOLIDATION</w:t>
      </w:r>
    </w:p>
    <w:p w:rsidR="00000000" w:rsidRDefault="00DA77C3">
      <w:pPr>
        <w:divId w:val="283731528"/>
        <w:rPr>
          <w:rFonts w:eastAsia="Times New Roman"/>
        </w:rPr>
      </w:pPr>
      <w:r>
        <w:rPr>
          <w:rFonts w:ascii="Arial" w:eastAsia="Times New Roman" w:hAnsi="Arial" w:cs="Arial"/>
          <w:color w:val="000000"/>
          <w:sz w:val="20"/>
          <w:szCs w:val="20"/>
        </w:rPr>
        <w:t>The consolidated financial statements include our accounts and accounts of our subsidia</w:t>
      </w:r>
      <w:r>
        <w:rPr>
          <w:rFonts w:ascii="Arial" w:eastAsia="Times New Roman" w:hAnsi="Arial" w:cs="Arial"/>
          <w:color w:val="000000"/>
          <w:sz w:val="20"/>
          <w:szCs w:val="20"/>
        </w:rPr>
        <w:t>ries and VIEs for which we are the primary beneficiary. A VIE is a legal entity that does not have sufficient equity at risk to finance its activities without additional subordinated financial support or is structured such that equity investors lack the ab</w:t>
      </w:r>
      <w:r>
        <w:rPr>
          <w:rFonts w:ascii="Arial" w:eastAsia="Times New Roman" w:hAnsi="Arial" w:cs="Arial"/>
          <w:color w:val="000000"/>
          <w:sz w:val="20"/>
          <w:szCs w:val="20"/>
        </w:rPr>
        <w:t>ility to make significant decisions relating to the entity’s operations through voting rights or do not substantively participate in the gains and losses of the entity. Upon inception of a contractual agreement, we perform an assessment to determine whethe</w:t>
      </w:r>
      <w:r>
        <w:rPr>
          <w:rFonts w:ascii="Arial" w:eastAsia="Times New Roman" w:hAnsi="Arial" w:cs="Arial"/>
          <w:color w:val="000000"/>
          <w:sz w:val="20"/>
          <w:szCs w:val="20"/>
        </w:rPr>
        <w:t>r the arrangement contains a variable interest in a legal entity and whether that legal entity is a VIE. The primary beneficiary has both the power to direct the activities of the VIE that most significantly impact the entity’s economic performance and the</w:t>
      </w:r>
      <w:r>
        <w:rPr>
          <w:rFonts w:ascii="Arial" w:eastAsia="Times New Roman" w:hAnsi="Arial" w:cs="Arial"/>
          <w:color w:val="000000"/>
          <w:sz w:val="20"/>
          <w:szCs w:val="20"/>
        </w:rPr>
        <w:t xml:space="preserve"> obligation to absorb losses or the right to receive benefits from the VIE entity that could potentially be significant to the VIE. Where we conclude that we are the primary beneficiary of a VIE, we consolidate the accounts of that VIE. We assess all varia</w:t>
      </w:r>
      <w:r>
        <w:rPr>
          <w:rFonts w:ascii="Arial" w:eastAsia="Times New Roman" w:hAnsi="Arial" w:cs="Arial"/>
          <w:color w:val="000000"/>
          <w:sz w:val="20"/>
          <w:szCs w:val="20"/>
        </w:rPr>
        <w:t>ble interests in the entity and use our judgment when determining if we are the primary beneficiary. Other qualitative factors that are considered include decision-making responsibilities, the VIE capital structure, risk and rewards sharing, contractual ag</w:t>
      </w:r>
      <w:r>
        <w:rPr>
          <w:rFonts w:ascii="Arial" w:eastAsia="Times New Roman" w:hAnsi="Arial" w:cs="Arial"/>
          <w:color w:val="000000"/>
          <w:sz w:val="20"/>
          <w:szCs w:val="20"/>
        </w:rPr>
        <w:t xml:space="preserve">reements with the VIE, voting rights and level of involvement of other parties. We assess the primary beneficiary determination for a VIE on an ongoing basis, if there are changes in the facts and circumstances related to a VIE. If an entity is determined </w:t>
      </w:r>
      <w:r>
        <w:rPr>
          <w:rFonts w:ascii="Arial" w:eastAsia="Times New Roman" w:hAnsi="Arial" w:cs="Arial"/>
          <w:color w:val="000000"/>
          <w:sz w:val="20"/>
          <w:szCs w:val="20"/>
        </w:rPr>
        <w:t>to not be a VIE, the voting interest entity model is applied, where an investor holding the majority voting rights consolidates the entity. The consolidated financial statements also include the accounts of any limited partnerships where we represent the g</w:t>
      </w:r>
      <w:r>
        <w:rPr>
          <w:rFonts w:ascii="Arial" w:eastAsia="Times New Roman" w:hAnsi="Arial" w:cs="Arial"/>
          <w:color w:val="000000"/>
          <w:sz w:val="20"/>
          <w:szCs w:val="20"/>
        </w:rPr>
        <w:t>eneral partner and, based on all facts and circumstances, control such limited partnerships, unless the limited partner has substantive participating rights or substantive kick-out rights. For certain investments where we retain an undivided interest in as</w:t>
      </w:r>
      <w:r>
        <w:rPr>
          <w:rFonts w:ascii="Arial" w:eastAsia="Times New Roman" w:hAnsi="Arial" w:cs="Arial"/>
          <w:color w:val="000000"/>
          <w:sz w:val="20"/>
          <w:szCs w:val="20"/>
        </w:rPr>
        <w:t>sets and liabilities, we record our proportionate share of assets, liabilities, revenues and expenses.</w:t>
      </w:r>
    </w:p>
    <w:p w:rsidR="00000000" w:rsidRDefault="00DA77C3">
      <w:pPr>
        <w:divId w:val="2023123147"/>
        <w:rPr>
          <w:rFonts w:eastAsia="Times New Roman"/>
        </w:rPr>
      </w:pPr>
    </w:p>
    <w:p w:rsidR="00000000" w:rsidRDefault="00DA77C3">
      <w:pPr>
        <w:jc w:val="center"/>
        <w:divId w:val="1725176219"/>
        <w:rPr>
          <w:rFonts w:eastAsia="Times New Roman"/>
        </w:rPr>
      </w:pPr>
      <w:r>
        <w:rPr>
          <w:rFonts w:ascii="Arial" w:eastAsia="Times New Roman" w:hAnsi="Arial" w:cs="Arial"/>
          <w:color w:val="000000"/>
          <w:sz w:val="20"/>
          <w:szCs w:val="20"/>
        </w:rPr>
        <w:t>112</w:t>
      </w:r>
    </w:p>
    <w:p w:rsidR="00000000" w:rsidRDefault="00DA77C3">
      <w:pPr>
        <w:rPr>
          <w:rFonts w:eastAsia="Times New Roman"/>
        </w:rPr>
      </w:pPr>
      <w:r>
        <w:rPr>
          <w:rFonts w:eastAsia="Times New Roman"/>
        </w:rPr>
        <w:pict>
          <v:rect id="_x0000_i1146" style="width:0;height:1.5pt" o:hralign="center" o:hrstd="t" o:hr="t" fillcolor="#a0a0a0" stroked="f"/>
        </w:pict>
      </w:r>
    </w:p>
    <w:p w:rsidR="00000000" w:rsidRDefault="00DA77C3">
      <w:pPr>
        <w:jc w:val="center"/>
        <w:divId w:val="2047680000"/>
        <w:rPr>
          <w:rFonts w:eastAsia="Times New Roman"/>
        </w:rPr>
      </w:pPr>
    </w:p>
    <w:p w:rsidR="00000000" w:rsidRDefault="00DA77C3">
      <w:pPr>
        <w:divId w:val="116723238"/>
        <w:rPr>
          <w:rFonts w:eastAsia="Times New Roman"/>
        </w:rPr>
      </w:pPr>
      <w:r>
        <w:rPr>
          <w:rFonts w:ascii="Arial" w:eastAsia="Times New Roman" w:hAnsi="Arial" w:cs="Arial"/>
          <w:color w:val="000000"/>
          <w:sz w:val="20"/>
          <w:szCs w:val="20"/>
        </w:rPr>
        <w:t>All significant intercompany accounts and transactions are eliminated upon consolidation. Ownership interest</w:t>
      </w:r>
      <w:r>
        <w:rPr>
          <w:rFonts w:ascii="Arial" w:eastAsia="Times New Roman" w:hAnsi="Arial" w:cs="Arial"/>
          <w:color w:val="000000"/>
          <w:sz w:val="20"/>
          <w:szCs w:val="20"/>
        </w:rPr>
        <w:t>s in subsidiaries represented by other parties that do not control the entity are presented in the consolidated financial statements as activities and balances attributable to noncontrolling interests and redeemable noncontrolling interests. Investments an</w:t>
      </w:r>
      <w:r>
        <w:rPr>
          <w:rFonts w:ascii="Arial" w:eastAsia="Times New Roman" w:hAnsi="Arial" w:cs="Arial"/>
          <w:color w:val="000000"/>
          <w:sz w:val="20"/>
          <w:szCs w:val="20"/>
        </w:rPr>
        <w:t>d entities over which we exercise significant influence are accounted for using the equity method.</w:t>
      </w:r>
    </w:p>
    <w:p w:rsidR="00000000" w:rsidRDefault="00DA77C3">
      <w:pPr>
        <w:divId w:val="1191186495"/>
        <w:rPr>
          <w:rFonts w:eastAsia="Times New Roman"/>
        </w:rPr>
      </w:pPr>
    </w:p>
    <w:p w:rsidR="00000000" w:rsidRDefault="00DA77C3">
      <w:pPr>
        <w:divId w:val="1244559415"/>
        <w:rPr>
          <w:rFonts w:eastAsia="Times New Roman"/>
        </w:rPr>
      </w:pPr>
      <w:r>
        <w:rPr>
          <w:rFonts w:ascii="Arial" w:eastAsia="Times New Roman" w:hAnsi="Arial" w:cs="Arial"/>
          <w:b/>
          <w:bCs/>
          <w:color w:val="000000"/>
          <w:sz w:val="20"/>
          <w:szCs w:val="20"/>
        </w:rPr>
        <w:t>REGULATION</w:t>
      </w:r>
    </w:p>
    <w:p w:rsidR="00000000" w:rsidRDefault="00DA77C3">
      <w:pPr>
        <w:divId w:val="56057321"/>
        <w:rPr>
          <w:rFonts w:eastAsia="Times New Roman"/>
        </w:rPr>
      </w:pPr>
      <w:r>
        <w:rPr>
          <w:rFonts w:ascii="Arial" w:eastAsia="Times New Roman" w:hAnsi="Arial" w:cs="Arial"/>
          <w:color w:val="000000"/>
          <w:sz w:val="20"/>
          <w:szCs w:val="20"/>
        </w:rPr>
        <w:t>Certain parts of our businesses are subject to regulation by various authorities including, but not limited to, the Canada Energy Regulator (CER</w:t>
      </w:r>
      <w:r>
        <w:rPr>
          <w:rFonts w:ascii="Arial" w:eastAsia="Times New Roman" w:hAnsi="Arial" w:cs="Arial"/>
          <w:color w:val="000000"/>
          <w:sz w:val="20"/>
          <w:szCs w:val="20"/>
        </w:rPr>
        <w:t>), the Federal Energy Regulatory Commission (FERC), the Alberta Energy Regulator, the Ontario Energy Board (OEB) and La Régie de l’energie du Québec. Regulatory bodies exercise statutory authority over matters such as construction, rates and ratemaking and</w:t>
      </w:r>
      <w:r>
        <w:rPr>
          <w:rFonts w:ascii="Arial" w:eastAsia="Times New Roman" w:hAnsi="Arial" w:cs="Arial"/>
          <w:color w:val="000000"/>
          <w:sz w:val="20"/>
          <w:szCs w:val="20"/>
        </w:rPr>
        <w:t xml:space="preserve"> agreements with customers. To recognize the economic effects of the actions of the regulator, the timing of recognition of certain revenues and expenses in these operations may differ from that otherwise expected under US GAAP for non rate-regulated entit</w:t>
      </w:r>
      <w:r>
        <w:rPr>
          <w:rFonts w:ascii="Arial" w:eastAsia="Times New Roman" w:hAnsi="Arial" w:cs="Arial"/>
          <w:color w:val="000000"/>
          <w:sz w:val="20"/>
          <w:szCs w:val="20"/>
        </w:rPr>
        <w:t>ies.</w:t>
      </w:r>
    </w:p>
    <w:p w:rsidR="00000000" w:rsidRDefault="00DA77C3">
      <w:pPr>
        <w:divId w:val="1694765035"/>
        <w:rPr>
          <w:rFonts w:eastAsia="Times New Roman"/>
        </w:rPr>
      </w:pPr>
      <w:r>
        <w:rPr>
          <w:rFonts w:ascii="Arial" w:eastAsia="Times New Roman" w:hAnsi="Arial" w:cs="Arial"/>
          <w:color w:val="000000"/>
          <w:sz w:val="20"/>
          <w:szCs w:val="20"/>
        </w:rPr>
        <w:t> </w:t>
      </w:r>
    </w:p>
    <w:p w:rsidR="00000000" w:rsidRDefault="00DA77C3">
      <w:pPr>
        <w:divId w:val="998920972"/>
        <w:rPr>
          <w:rFonts w:eastAsia="Times New Roman"/>
        </w:rPr>
      </w:pPr>
      <w:r>
        <w:rPr>
          <w:rFonts w:ascii="Arial" w:eastAsia="Times New Roman" w:hAnsi="Arial" w:cs="Arial"/>
          <w:color w:val="000000"/>
          <w:sz w:val="20"/>
          <w:szCs w:val="20"/>
        </w:rPr>
        <w:t xml:space="preserve">Regulatory assets represent amounts that are expected to be recovered from customers in future periods through rates. Regulatory liabilities represent amounts that are expected to be refunded to customers in future periods through rates or expected </w:t>
      </w:r>
      <w:r>
        <w:rPr>
          <w:rFonts w:ascii="Arial" w:eastAsia="Times New Roman" w:hAnsi="Arial" w:cs="Arial"/>
          <w:color w:val="000000"/>
          <w:sz w:val="20"/>
          <w:szCs w:val="20"/>
        </w:rPr>
        <w:t>to be paid to cover future abandonment costs in relation to the CER’s Land Matters Consultation Initiative (LMCI). Long-term regulatory assets are recorded in Deferred amounts and other assets and current regulatory assets are recorded in Accounts receivab</w:t>
      </w:r>
      <w:r>
        <w:rPr>
          <w:rFonts w:ascii="Arial" w:eastAsia="Times New Roman" w:hAnsi="Arial" w:cs="Arial"/>
          <w:color w:val="000000"/>
          <w:sz w:val="20"/>
          <w:szCs w:val="20"/>
        </w:rPr>
        <w:t>le and other. Long-term regulatory liabilities are included in Other long-term liabilities and current regulatory liabilities are recorded in Accounts payable and other. Regulatory assets are assessed for impairment if we identify an event indicative of po</w:t>
      </w:r>
      <w:r>
        <w:rPr>
          <w:rFonts w:ascii="Arial" w:eastAsia="Times New Roman" w:hAnsi="Arial" w:cs="Arial"/>
          <w:color w:val="000000"/>
          <w:sz w:val="20"/>
          <w:szCs w:val="20"/>
        </w:rPr>
        <w:t>ssible impairment. The recognition of regulatory assets and liabilities is based on the actions, or expected future actions, of the regulator. To the extent that the regulator’s actions differ from our expectations, the timing and amount of recovery or set</w:t>
      </w:r>
      <w:r>
        <w:rPr>
          <w:rFonts w:ascii="Arial" w:eastAsia="Times New Roman" w:hAnsi="Arial" w:cs="Arial"/>
          <w:color w:val="000000"/>
          <w:sz w:val="20"/>
          <w:szCs w:val="20"/>
        </w:rPr>
        <w:t>tlement of regulatory balances could differ significantly from those recorded. In the absence of rate regulation, we would generally not recognize regulatory assets or liabilities and the earnings impact would be recorded in the period the expenses are inc</w:t>
      </w:r>
      <w:r>
        <w:rPr>
          <w:rFonts w:ascii="Arial" w:eastAsia="Times New Roman" w:hAnsi="Arial" w:cs="Arial"/>
          <w:color w:val="000000"/>
          <w:sz w:val="20"/>
          <w:szCs w:val="20"/>
        </w:rPr>
        <w:t>urred or revenues are earned. A regulatory asset or liability is recognized in respect of deferred income taxes when it is expected the amounts will be recovered or settled through future regulator-approved rates. We believe that the recovery of our regula</w:t>
      </w:r>
      <w:r>
        <w:rPr>
          <w:rFonts w:ascii="Arial" w:eastAsia="Times New Roman" w:hAnsi="Arial" w:cs="Arial"/>
          <w:color w:val="000000"/>
          <w:sz w:val="20"/>
          <w:szCs w:val="20"/>
        </w:rPr>
        <w:t xml:space="preserve">tory assets as at December 31, 2020 is probable over the periods described in </w:t>
      </w:r>
      <w:r>
        <w:rPr>
          <w:rFonts w:ascii="Arial" w:eastAsia="Times New Roman" w:hAnsi="Arial" w:cs="Arial"/>
          <w:i/>
          <w:iCs/>
          <w:color w:val="000000"/>
          <w:sz w:val="20"/>
          <w:szCs w:val="20"/>
        </w:rPr>
        <w:t>Note 7 - Regulatory Matters</w:t>
      </w:r>
      <w:r>
        <w:rPr>
          <w:rFonts w:ascii="Arial" w:eastAsia="Times New Roman" w:hAnsi="Arial" w:cs="Arial"/>
          <w:color w:val="000000"/>
          <w:sz w:val="20"/>
          <w:szCs w:val="20"/>
        </w:rPr>
        <w:t>.</w:t>
      </w:r>
    </w:p>
    <w:p w:rsidR="00000000" w:rsidRDefault="00DA77C3">
      <w:pPr>
        <w:divId w:val="433134607"/>
        <w:rPr>
          <w:rFonts w:eastAsia="Times New Roman"/>
        </w:rPr>
      </w:pPr>
      <w:r>
        <w:rPr>
          <w:rFonts w:ascii="Arial" w:eastAsia="Times New Roman" w:hAnsi="Arial" w:cs="Arial"/>
          <w:color w:val="000000"/>
          <w:sz w:val="20"/>
          <w:szCs w:val="20"/>
        </w:rPr>
        <w:t> </w:t>
      </w:r>
    </w:p>
    <w:p w:rsidR="00000000" w:rsidRDefault="00DA77C3">
      <w:pPr>
        <w:divId w:val="1875576432"/>
        <w:rPr>
          <w:rFonts w:eastAsia="Times New Roman"/>
        </w:rPr>
      </w:pPr>
      <w:r>
        <w:rPr>
          <w:rFonts w:ascii="Arial" w:eastAsia="Times New Roman" w:hAnsi="Arial" w:cs="Arial"/>
          <w:color w:val="000000"/>
          <w:sz w:val="20"/>
          <w:szCs w:val="20"/>
        </w:rPr>
        <w:t xml:space="preserve">Allowance for funds used during construction (AFUDC) is included in the cost of property, plant and equipment and is depreciated over future periods as part of the total cost of the related asset. AFUDC includes both an interest component and, if approved </w:t>
      </w:r>
      <w:r>
        <w:rPr>
          <w:rFonts w:ascii="Arial" w:eastAsia="Times New Roman" w:hAnsi="Arial" w:cs="Arial"/>
          <w:color w:val="000000"/>
          <w:sz w:val="20"/>
          <w:szCs w:val="20"/>
        </w:rPr>
        <w:t>by the regulator, a cost of equity component, which are both capitalized based on rates set out in a regulatory agreement. The corresponding impact on earnings is included in Interest expense for the interest component and Other income for the equity compo</w:t>
      </w:r>
      <w:r>
        <w:rPr>
          <w:rFonts w:ascii="Arial" w:eastAsia="Times New Roman" w:hAnsi="Arial" w:cs="Arial"/>
          <w:color w:val="000000"/>
          <w:sz w:val="20"/>
          <w:szCs w:val="20"/>
        </w:rPr>
        <w:t>nent. In the absence of rate regulation, we would capitalize interest using a capitalization rate based on our cost of borrowing, whereas the capitalized equity component, the corresponding earnings during the construction phase and the subsequent deprecia</w:t>
      </w:r>
      <w:r>
        <w:rPr>
          <w:rFonts w:ascii="Arial" w:eastAsia="Times New Roman" w:hAnsi="Arial" w:cs="Arial"/>
          <w:color w:val="000000"/>
          <w:sz w:val="20"/>
          <w:szCs w:val="20"/>
        </w:rPr>
        <w:t>tion relating to the equity component would not be recognized.</w:t>
      </w:r>
    </w:p>
    <w:p w:rsidR="00000000" w:rsidRDefault="00DA77C3">
      <w:pPr>
        <w:divId w:val="2084794590"/>
        <w:rPr>
          <w:rFonts w:eastAsia="Times New Roman"/>
        </w:rPr>
      </w:pPr>
    </w:p>
    <w:p w:rsidR="00000000" w:rsidRDefault="00DA77C3">
      <w:pPr>
        <w:divId w:val="603927764"/>
        <w:rPr>
          <w:rFonts w:eastAsia="Times New Roman"/>
        </w:rPr>
      </w:pPr>
      <w:r>
        <w:rPr>
          <w:rFonts w:ascii="Arial" w:eastAsia="Times New Roman" w:hAnsi="Arial" w:cs="Arial"/>
          <w:color w:val="000000"/>
          <w:sz w:val="20"/>
          <w:szCs w:val="20"/>
        </w:rPr>
        <w:t xml:space="preserve">Under the pool method prescribed by certain regulators, it is not possible to identify the carrying value of the equity component of AFUDC or its effect on depreciation. Similarly, gains and </w:t>
      </w:r>
      <w:r>
        <w:rPr>
          <w:rFonts w:ascii="Arial" w:eastAsia="Times New Roman" w:hAnsi="Arial" w:cs="Arial"/>
          <w:color w:val="000000"/>
          <w:sz w:val="20"/>
          <w:szCs w:val="20"/>
        </w:rPr>
        <w:t xml:space="preserve">losses on the retirement of certain specific fixed assets in any given year cannot be identified or quantified. </w:t>
      </w:r>
    </w:p>
    <w:p w:rsidR="00000000" w:rsidRDefault="00DA77C3">
      <w:pPr>
        <w:divId w:val="1370758732"/>
        <w:rPr>
          <w:rFonts w:eastAsia="Times New Roman"/>
        </w:rPr>
      </w:pPr>
    </w:p>
    <w:p w:rsidR="00000000" w:rsidRDefault="00DA77C3">
      <w:pPr>
        <w:divId w:val="1682313480"/>
        <w:rPr>
          <w:rFonts w:eastAsia="Times New Roman"/>
        </w:rPr>
      </w:pPr>
      <w:r>
        <w:rPr>
          <w:rFonts w:ascii="Arial" w:eastAsia="Times New Roman" w:hAnsi="Arial" w:cs="Arial"/>
          <w:color w:val="000000"/>
          <w:sz w:val="20"/>
          <w:szCs w:val="20"/>
        </w:rPr>
        <w:t xml:space="preserve">With the approval of regulators, certain operations capitalize a percentage of specified operating costs. These operations are authorized to </w:t>
      </w:r>
      <w:r>
        <w:rPr>
          <w:rFonts w:ascii="Arial" w:eastAsia="Times New Roman" w:hAnsi="Arial" w:cs="Arial"/>
          <w:color w:val="000000"/>
          <w:sz w:val="20"/>
          <w:szCs w:val="20"/>
        </w:rPr>
        <w:t>charge depreciation and earn a return on the net book value of such capitalized costs in future years. In the absence of rate regulation, a portion of such operating costs would be charged to earnings in the year incurred</w:t>
      </w:r>
      <w:r>
        <w:rPr>
          <w:rFonts w:ascii="Arial" w:eastAsia="Times New Roman" w:hAnsi="Arial" w:cs="Arial"/>
          <w:color w:val="008080"/>
        </w:rPr>
        <w:t>.</w:t>
      </w:r>
      <w:r>
        <w:rPr>
          <w:rFonts w:ascii="Arial" w:eastAsia="Times New Roman" w:hAnsi="Arial" w:cs="Arial"/>
          <w:color w:val="000000"/>
          <w:sz w:val="20"/>
          <w:szCs w:val="20"/>
        </w:rPr>
        <w:t> </w:t>
      </w:r>
    </w:p>
    <w:p w:rsidR="00000000" w:rsidRDefault="00DA77C3">
      <w:pPr>
        <w:divId w:val="1880698645"/>
        <w:rPr>
          <w:rFonts w:eastAsia="Times New Roman"/>
        </w:rPr>
      </w:pPr>
    </w:p>
    <w:p w:rsidR="00000000" w:rsidRDefault="00DA77C3">
      <w:pPr>
        <w:jc w:val="center"/>
        <w:divId w:val="1302467162"/>
        <w:rPr>
          <w:rFonts w:eastAsia="Times New Roman"/>
        </w:rPr>
      </w:pPr>
      <w:r>
        <w:rPr>
          <w:rFonts w:ascii="Arial" w:eastAsia="Times New Roman" w:hAnsi="Arial" w:cs="Arial"/>
          <w:color w:val="000000"/>
          <w:sz w:val="20"/>
          <w:szCs w:val="20"/>
        </w:rPr>
        <w:t>113</w:t>
      </w:r>
    </w:p>
    <w:p w:rsidR="00000000" w:rsidRDefault="00DA77C3">
      <w:pPr>
        <w:rPr>
          <w:rFonts w:eastAsia="Times New Roman"/>
        </w:rPr>
      </w:pPr>
      <w:r>
        <w:rPr>
          <w:rFonts w:eastAsia="Times New Roman"/>
        </w:rPr>
        <w:pict>
          <v:rect id="_x0000_i1147" style="width:0;height:1.5pt" o:hralign="center" o:hrstd="t" o:hr="t" fillcolor="#a0a0a0" stroked="f"/>
        </w:pict>
      </w:r>
    </w:p>
    <w:p w:rsidR="00000000" w:rsidRDefault="00DA77C3">
      <w:pPr>
        <w:jc w:val="center"/>
        <w:divId w:val="1999577568"/>
        <w:rPr>
          <w:rFonts w:eastAsia="Times New Roman"/>
        </w:rPr>
      </w:pPr>
    </w:p>
    <w:p w:rsidR="00000000" w:rsidRDefault="00DA77C3">
      <w:pPr>
        <w:divId w:val="380058593"/>
        <w:rPr>
          <w:rFonts w:eastAsia="Times New Roman"/>
        </w:rPr>
      </w:pPr>
      <w:r>
        <w:rPr>
          <w:rFonts w:ascii="Arial" w:eastAsia="Times New Roman" w:hAnsi="Arial" w:cs="Arial"/>
          <w:color w:val="000000"/>
          <w:sz w:val="20"/>
          <w:szCs w:val="20"/>
        </w:rPr>
        <w:t>For certain regulated operations to which US GAAP guidance for phase-in plans applies, negotiated depreciation rates recovered in transportation tolls may be less than the depreciation expense calculated in accordance with US GAAP in early year</w:t>
      </w:r>
      <w:r>
        <w:rPr>
          <w:rFonts w:ascii="Arial" w:eastAsia="Times New Roman" w:hAnsi="Arial" w:cs="Arial"/>
          <w:color w:val="000000"/>
          <w:sz w:val="20"/>
          <w:szCs w:val="20"/>
        </w:rPr>
        <w:t xml:space="preserve">s of long-term contracts but recovered in future periods when tolls exceed depreciation. Depreciation expense on such assets is recorded in accordance with US GAAP and no deferred regulatory asset is recorded </w:t>
      </w:r>
      <w:r>
        <w:rPr>
          <w:rFonts w:ascii="Arial" w:eastAsia="Times New Roman" w:hAnsi="Arial" w:cs="Arial"/>
          <w:i/>
          <w:iCs/>
          <w:color w:val="000000"/>
          <w:sz w:val="16"/>
          <w:szCs w:val="16"/>
        </w:rPr>
        <w:t>(Note 7)</w:t>
      </w:r>
      <w:r>
        <w:rPr>
          <w:rFonts w:ascii="Arial" w:eastAsia="Times New Roman" w:hAnsi="Arial" w:cs="Arial"/>
          <w:color w:val="000000"/>
          <w:sz w:val="20"/>
          <w:szCs w:val="20"/>
        </w:rPr>
        <w:t>.</w:t>
      </w:r>
    </w:p>
    <w:p w:rsidR="00000000" w:rsidRDefault="00DA77C3">
      <w:pPr>
        <w:divId w:val="1090468571"/>
        <w:rPr>
          <w:rFonts w:eastAsia="Times New Roman"/>
        </w:rPr>
      </w:pPr>
    </w:p>
    <w:p w:rsidR="00000000" w:rsidRDefault="00DA77C3">
      <w:pPr>
        <w:divId w:val="226187262"/>
        <w:rPr>
          <w:rFonts w:eastAsia="Times New Roman"/>
        </w:rPr>
      </w:pPr>
      <w:r>
        <w:rPr>
          <w:rFonts w:ascii="Arial" w:eastAsia="Times New Roman" w:hAnsi="Arial" w:cs="Arial"/>
          <w:b/>
          <w:bCs/>
          <w:color w:val="000000"/>
          <w:sz w:val="20"/>
          <w:szCs w:val="20"/>
        </w:rPr>
        <w:t>REVENUE RECOGNITION</w:t>
      </w:r>
    </w:p>
    <w:p w:rsidR="00000000" w:rsidRDefault="00DA77C3">
      <w:pPr>
        <w:divId w:val="1046175771"/>
        <w:rPr>
          <w:rFonts w:eastAsia="Times New Roman"/>
        </w:rPr>
      </w:pPr>
      <w:r>
        <w:rPr>
          <w:rFonts w:ascii="Arial" w:eastAsia="Times New Roman" w:hAnsi="Arial" w:cs="Arial"/>
          <w:color w:val="000000"/>
          <w:sz w:val="20"/>
          <w:szCs w:val="20"/>
        </w:rPr>
        <w:t>For businesses that are not rate-regulated, revenues are recorded when products have been delivered or services have been performed, the amount of revenue can be reliably measured and collectability is reasonably assured. Customer credit worthiness is asse</w:t>
      </w:r>
      <w:r>
        <w:rPr>
          <w:rFonts w:ascii="Arial" w:eastAsia="Times New Roman" w:hAnsi="Arial" w:cs="Arial"/>
          <w:color w:val="000000"/>
          <w:sz w:val="20"/>
          <w:szCs w:val="20"/>
        </w:rPr>
        <w:t>ssed prior to agreement signing, as well as throughout the contract duration. Certain revenues from liquids and gas pipeline businesses are recognized under the terms of committed delivery contracts rather than the cash tolls received.</w:t>
      </w:r>
    </w:p>
    <w:p w:rsidR="00000000" w:rsidRDefault="00DA77C3">
      <w:pPr>
        <w:divId w:val="201136386"/>
        <w:rPr>
          <w:rFonts w:eastAsia="Times New Roman"/>
        </w:rPr>
      </w:pPr>
    </w:p>
    <w:p w:rsidR="00000000" w:rsidRDefault="00DA77C3">
      <w:pPr>
        <w:divId w:val="2050952076"/>
        <w:rPr>
          <w:rFonts w:eastAsia="Times New Roman"/>
        </w:rPr>
      </w:pPr>
      <w:r>
        <w:rPr>
          <w:rFonts w:ascii="Arial" w:eastAsia="Times New Roman" w:hAnsi="Arial" w:cs="Arial"/>
          <w:color w:val="000000"/>
          <w:sz w:val="20"/>
          <w:szCs w:val="20"/>
        </w:rPr>
        <w:t>Long-term take-or-</w:t>
      </w:r>
      <w:r>
        <w:rPr>
          <w:rFonts w:ascii="Arial" w:eastAsia="Times New Roman" w:hAnsi="Arial" w:cs="Arial"/>
          <w:color w:val="000000"/>
          <w:sz w:val="20"/>
          <w:szCs w:val="20"/>
        </w:rPr>
        <w:t>pay contracts, under which shippers are obligated to pay fixed amounts rateably over the contract period regardless of volumes shipped, may contain make-up rights. Make-up rights are earned by shippers when minimum volume commitments are not utilized durin</w:t>
      </w:r>
      <w:r>
        <w:rPr>
          <w:rFonts w:ascii="Arial" w:eastAsia="Times New Roman" w:hAnsi="Arial" w:cs="Arial"/>
          <w:color w:val="000000"/>
          <w:sz w:val="20"/>
          <w:szCs w:val="20"/>
        </w:rPr>
        <w:t>g the period but under certain circumstances can be used to offset overages in future periods, subject to expiry periods. We recognize revenues associated with make-up rights at the earlier of when the make-up volume is shipped, the make-up right expires o</w:t>
      </w:r>
      <w:r>
        <w:rPr>
          <w:rFonts w:ascii="Arial" w:eastAsia="Times New Roman" w:hAnsi="Arial" w:cs="Arial"/>
          <w:color w:val="000000"/>
          <w:sz w:val="20"/>
          <w:szCs w:val="20"/>
        </w:rPr>
        <w:t>r when it is determined that the likelihood that the shipper will utilize the make-up right is remote.</w:t>
      </w:r>
    </w:p>
    <w:p w:rsidR="00000000" w:rsidRDefault="00DA77C3">
      <w:pPr>
        <w:divId w:val="2019380005"/>
        <w:rPr>
          <w:rFonts w:eastAsia="Times New Roman"/>
        </w:rPr>
      </w:pPr>
    </w:p>
    <w:p w:rsidR="00000000" w:rsidRDefault="00DA77C3">
      <w:pPr>
        <w:divId w:val="1942831811"/>
        <w:rPr>
          <w:rFonts w:eastAsia="Times New Roman"/>
        </w:rPr>
      </w:pPr>
      <w:r>
        <w:rPr>
          <w:rFonts w:ascii="Arial" w:eastAsia="Times New Roman" w:hAnsi="Arial" w:cs="Arial"/>
          <w:color w:val="000000"/>
          <w:sz w:val="20"/>
          <w:szCs w:val="20"/>
        </w:rPr>
        <w:t>Certain offshore pipeline transportation contracts require Enbridge to provide transportation services for the life of the underlying producing fields.</w:t>
      </w:r>
      <w:r>
        <w:rPr>
          <w:rFonts w:ascii="Arial" w:eastAsia="Times New Roman" w:hAnsi="Arial" w:cs="Arial"/>
          <w:color w:val="000000"/>
          <w:sz w:val="20"/>
          <w:szCs w:val="20"/>
        </w:rPr>
        <w:t xml:space="preserve"> Under these arrangements, shippers pay Enbridge a fixed monthly toll for a defined period of time which may be shorter than the estimated reserve life of the underlying producing fields, resulting in a contract period which extends past the period of cash</w:t>
      </w:r>
      <w:r>
        <w:rPr>
          <w:rFonts w:ascii="Arial" w:eastAsia="Times New Roman" w:hAnsi="Arial" w:cs="Arial"/>
          <w:color w:val="000000"/>
          <w:sz w:val="20"/>
          <w:szCs w:val="20"/>
        </w:rPr>
        <w:t xml:space="preserve"> collection. Fixed monthly toll revenues are recognized ratably over the committed volume made available to shippers throughout the contract period, regardless of when cash is received. For the years ended December 31, 2020, 2019 and 2018, cash received ne</w:t>
      </w:r>
      <w:r>
        <w:rPr>
          <w:rFonts w:ascii="Arial" w:eastAsia="Times New Roman" w:hAnsi="Arial" w:cs="Arial"/>
          <w:color w:val="000000"/>
          <w:sz w:val="20"/>
          <w:szCs w:val="20"/>
        </w:rPr>
        <w:t>t of revenue recognized for contracts under make-up rights and similar deferred revenue arrangements was $292 million, $169 million, and $208 million, respectively.</w:t>
      </w:r>
    </w:p>
    <w:p w:rsidR="00000000" w:rsidRDefault="00DA77C3">
      <w:pPr>
        <w:divId w:val="1294946484"/>
        <w:rPr>
          <w:rFonts w:eastAsia="Times New Roman"/>
        </w:rPr>
      </w:pPr>
      <w:r>
        <w:rPr>
          <w:rFonts w:ascii="Arial" w:eastAsia="Times New Roman" w:hAnsi="Arial" w:cs="Arial"/>
          <w:color w:val="000000"/>
          <w:sz w:val="20"/>
          <w:szCs w:val="20"/>
        </w:rPr>
        <w:t> </w:t>
      </w:r>
    </w:p>
    <w:p w:rsidR="00000000" w:rsidRDefault="00DA77C3">
      <w:pPr>
        <w:divId w:val="474638431"/>
        <w:rPr>
          <w:rFonts w:eastAsia="Times New Roman"/>
        </w:rPr>
      </w:pPr>
      <w:r>
        <w:rPr>
          <w:rFonts w:ascii="Arial" w:eastAsia="Times New Roman" w:hAnsi="Arial" w:cs="Arial"/>
          <w:color w:val="000000"/>
          <w:sz w:val="20"/>
          <w:szCs w:val="20"/>
        </w:rPr>
        <w:t>For rate-regulated businesses, revenues are recognized in a manner that is consistent wit</w:t>
      </w:r>
      <w:r>
        <w:rPr>
          <w:rFonts w:ascii="Arial" w:eastAsia="Times New Roman" w:hAnsi="Arial" w:cs="Arial"/>
          <w:color w:val="000000"/>
          <w:sz w:val="20"/>
          <w:szCs w:val="20"/>
        </w:rPr>
        <w:t>h the underlying agreements as approved by the regulators. Natural gas utilities revenues are recorded on the basis of regular meter readings and estimates of customer usage from the last meter reading to the end of the reporting period. Estimates are base</w:t>
      </w:r>
      <w:r>
        <w:rPr>
          <w:rFonts w:ascii="Arial" w:eastAsia="Times New Roman" w:hAnsi="Arial" w:cs="Arial"/>
          <w:color w:val="000000"/>
          <w:sz w:val="20"/>
          <w:szCs w:val="20"/>
        </w:rPr>
        <w:t xml:space="preserve">d on historical consumption patterns and heating degree days experienced. Heating degree days is a measure of coldness that is indicative of volumetric requirements for natural gas utilized for heating purposes in our distribution franchise area. </w:t>
      </w:r>
    </w:p>
    <w:p w:rsidR="00000000" w:rsidRDefault="00DA77C3">
      <w:pPr>
        <w:divId w:val="558788777"/>
        <w:rPr>
          <w:rFonts w:eastAsia="Times New Roman"/>
        </w:rPr>
      </w:pPr>
    </w:p>
    <w:p w:rsidR="00000000" w:rsidRDefault="00DA77C3">
      <w:pPr>
        <w:divId w:val="837038984"/>
        <w:rPr>
          <w:rFonts w:eastAsia="Times New Roman"/>
        </w:rPr>
      </w:pPr>
      <w:r>
        <w:rPr>
          <w:rFonts w:ascii="Arial" w:eastAsia="Times New Roman" w:hAnsi="Arial" w:cs="Arial"/>
          <w:color w:val="000000"/>
          <w:sz w:val="20"/>
          <w:szCs w:val="20"/>
        </w:rPr>
        <w:t xml:space="preserve">Since </w:t>
      </w:r>
      <w:r>
        <w:rPr>
          <w:rFonts w:ascii="Arial" w:eastAsia="Times New Roman" w:hAnsi="Arial" w:cs="Arial"/>
          <w:color w:val="000000"/>
          <w:sz w:val="20"/>
          <w:szCs w:val="20"/>
        </w:rPr>
        <w:t>July 1, 2011, Canadian Mainline (excluding Lines 8 and 9) earnings are governed by the Competitive Toll Settlement (CTS), under which revenues are recorded when services are performed. Effective on that date, we prospectively discontinued the application o</w:t>
      </w:r>
      <w:r>
        <w:rPr>
          <w:rFonts w:ascii="Arial" w:eastAsia="Times New Roman" w:hAnsi="Arial" w:cs="Arial"/>
          <w:color w:val="000000"/>
          <w:sz w:val="20"/>
          <w:szCs w:val="20"/>
        </w:rPr>
        <w:t>f rate-regulated accounting for those assets with the exception of flow-through income taxes covered by specific rate orders.</w:t>
      </w:r>
    </w:p>
    <w:p w:rsidR="00000000" w:rsidRDefault="00DA77C3">
      <w:pPr>
        <w:divId w:val="308562797"/>
        <w:rPr>
          <w:rFonts w:eastAsia="Times New Roman"/>
        </w:rPr>
      </w:pPr>
    </w:p>
    <w:p w:rsidR="00000000" w:rsidRDefault="00DA77C3">
      <w:pPr>
        <w:divId w:val="552279807"/>
        <w:rPr>
          <w:rFonts w:eastAsia="Times New Roman"/>
        </w:rPr>
      </w:pPr>
      <w:r>
        <w:rPr>
          <w:rFonts w:ascii="Arial" w:eastAsia="Times New Roman" w:hAnsi="Arial" w:cs="Arial"/>
          <w:color w:val="000000"/>
          <w:sz w:val="20"/>
          <w:szCs w:val="20"/>
        </w:rPr>
        <w:t>Our Energy Services segment enters into commodity purchase and sale arrangements that are recorded gross because the related con</w:t>
      </w:r>
      <w:r>
        <w:rPr>
          <w:rFonts w:ascii="Arial" w:eastAsia="Times New Roman" w:hAnsi="Arial" w:cs="Arial"/>
          <w:color w:val="000000"/>
          <w:sz w:val="20"/>
          <w:szCs w:val="20"/>
        </w:rPr>
        <w:t>tracts are not held for trading purposes and we are acting as the principal in the transactions. For our energy marketing contracts, an estimate of revenues and commodity costs for the month of December is included in the Consolidated Statements of Earning</w:t>
      </w:r>
      <w:r>
        <w:rPr>
          <w:rFonts w:ascii="Arial" w:eastAsia="Times New Roman" w:hAnsi="Arial" w:cs="Arial"/>
          <w:color w:val="000000"/>
          <w:sz w:val="20"/>
          <w:szCs w:val="20"/>
        </w:rPr>
        <w:t>s for each year based on the best available volume and price data for the commodity delivered and received.</w:t>
      </w:r>
    </w:p>
    <w:p w:rsidR="00000000" w:rsidRDefault="00DA77C3">
      <w:pPr>
        <w:divId w:val="587270680"/>
        <w:rPr>
          <w:rFonts w:eastAsia="Times New Roman"/>
        </w:rPr>
      </w:pPr>
      <w:r>
        <w:rPr>
          <w:rFonts w:ascii="Arial" w:eastAsia="Times New Roman" w:hAnsi="Arial" w:cs="Arial"/>
          <w:color w:val="000000"/>
          <w:sz w:val="20"/>
          <w:szCs w:val="20"/>
        </w:rPr>
        <w:t> </w:t>
      </w:r>
    </w:p>
    <w:p w:rsidR="00000000" w:rsidRDefault="00DA77C3">
      <w:pPr>
        <w:jc w:val="center"/>
        <w:divId w:val="1334453252"/>
        <w:rPr>
          <w:rFonts w:eastAsia="Times New Roman"/>
        </w:rPr>
      </w:pPr>
      <w:r>
        <w:rPr>
          <w:rFonts w:ascii="Arial" w:eastAsia="Times New Roman" w:hAnsi="Arial" w:cs="Arial"/>
          <w:color w:val="000000"/>
          <w:sz w:val="20"/>
          <w:szCs w:val="20"/>
        </w:rPr>
        <w:t>114</w:t>
      </w:r>
    </w:p>
    <w:p w:rsidR="00000000" w:rsidRDefault="00DA77C3">
      <w:pPr>
        <w:rPr>
          <w:rFonts w:eastAsia="Times New Roman"/>
        </w:rPr>
      </w:pPr>
      <w:r>
        <w:rPr>
          <w:rFonts w:eastAsia="Times New Roman"/>
        </w:rPr>
        <w:pict>
          <v:rect id="_x0000_i1148" style="width:0;height:1.5pt" o:hralign="center" o:hrstd="t" o:hr="t" fillcolor="#a0a0a0" stroked="f"/>
        </w:pict>
      </w:r>
    </w:p>
    <w:p w:rsidR="00000000" w:rsidRDefault="00DA77C3">
      <w:pPr>
        <w:jc w:val="center"/>
        <w:divId w:val="919560317"/>
        <w:rPr>
          <w:rFonts w:eastAsia="Times New Roman"/>
        </w:rPr>
      </w:pPr>
    </w:p>
    <w:p w:rsidR="00000000" w:rsidRDefault="00DA77C3">
      <w:pPr>
        <w:divId w:val="822619764"/>
        <w:rPr>
          <w:rFonts w:eastAsia="Times New Roman"/>
        </w:rPr>
      </w:pPr>
      <w:r>
        <w:rPr>
          <w:rFonts w:ascii="Arial" w:eastAsia="Times New Roman" w:hAnsi="Arial" w:cs="Arial"/>
          <w:b/>
          <w:bCs/>
          <w:color w:val="000000"/>
          <w:sz w:val="20"/>
          <w:szCs w:val="20"/>
        </w:rPr>
        <w:t>DERIVATIVE INSTRUMENTS AND HEDGING</w:t>
      </w:r>
    </w:p>
    <w:p w:rsidR="00000000" w:rsidRDefault="00DA77C3">
      <w:pPr>
        <w:divId w:val="533348828"/>
        <w:rPr>
          <w:rFonts w:eastAsia="Times New Roman"/>
        </w:rPr>
      </w:pPr>
      <w:r>
        <w:rPr>
          <w:rFonts w:ascii="Arial" w:eastAsia="Times New Roman" w:hAnsi="Arial" w:cs="Arial"/>
          <w:b/>
          <w:bCs/>
          <w:color w:val="000000"/>
          <w:sz w:val="20"/>
          <w:szCs w:val="20"/>
        </w:rPr>
        <w:t>Non-qualifying Derivatives</w:t>
      </w:r>
    </w:p>
    <w:p w:rsidR="00000000" w:rsidRDefault="00DA77C3">
      <w:pPr>
        <w:divId w:val="571699917"/>
        <w:rPr>
          <w:rFonts w:eastAsia="Times New Roman"/>
        </w:rPr>
      </w:pPr>
      <w:r>
        <w:rPr>
          <w:rFonts w:ascii="Arial" w:eastAsia="Times New Roman" w:hAnsi="Arial" w:cs="Arial"/>
          <w:color w:val="000000"/>
          <w:sz w:val="20"/>
          <w:szCs w:val="20"/>
        </w:rPr>
        <w:t xml:space="preserve">Non-qualifying derivative instruments are </w:t>
      </w:r>
      <w:r>
        <w:rPr>
          <w:rFonts w:ascii="Arial" w:eastAsia="Times New Roman" w:hAnsi="Arial" w:cs="Arial"/>
          <w:color w:val="000000"/>
          <w:sz w:val="20"/>
          <w:szCs w:val="20"/>
        </w:rPr>
        <w:t>used primarily to economically hedge foreign exchange, interest rate and commodity price earnings exposure. Non-qualifying derivatives are measured at fair value with changes in fair value recognized in earnings in Commodity Sales, Transportation and other</w:t>
      </w:r>
      <w:r>
        <w:rPr>
          <w:rFonts w:ascii="Arial" w:eastAsia="Times New Roman" w:hAnsi="Arial" w:cs="Arial"/>
          <w:color w:val="000000"/>
          <w:sz w:val="20"/>
          <w:szCs w:val="20"/>
        </w:rPr>
        <w:t xml:space="preserve"> services revenues, Commodity costs, Operating and administrative expense, Other income/(expense) and Interest expense.</w:t>
      </w:r>
    </w:p>
    <w:p w:rsidR="00000000" w:rsidRDefault="00DA77C3">
      <w:pPr>
        <w:divId w:val="1142429658"/>
        <w:rPr>
          <w:rFonts w:eastAsia="Times New Roman"/>
        </w:rPr>
      </w:pPr>
    </w:p>
    <w:p w:rsidR="00000000" w:rsidRDefault="00DA77C3">
      <w:pPr>
        <w:divId w:val="43261515"/>
        <w:rPr>
          <w:rFonts w:eastAsia="Times New Roman"/>
        </w:rPr>
      </w:pPr>
      <w:r>
        <w:rPr>
          <w:rFonts w:ascii="Arial" w:eastAsia="Times New Roman" w:hAnsi="Arial" w:cs="Arial"/>
          <w:b/>
          <w:bCs/>
          <w:color w:val="000000"/>
          <w:sz w:val="20"/>
          <w:szCs w:val="20"/>
        </w:rPr>
        <w:t>Derivatives in Qualifying Hedging Relationships</w:t>
      </w:r>
    </w:p>
    <w:p w:rsidR="00000000" w:rsidRDefault="00DA77C3">
      <w:pPr>
        <w:divId w:val="910581665"/>
        <w:rPr>
          <w:rFonts w:eastAsia="Times New Roman"/>
        </w:rPr>
      </w:pPr>
      <w:r>
        <w:rPr>
          <w:rFonts w:ascii="Arial" w:eastAsia="Times New Roman" w:hAnsi="Arial" w:cs="Arial"/>
          <w:color w:val="000000"/>
          <w:sz w:val="20"/>
          <w:szCs w:val="20"/>
        </w:rPr>
        <w:t>We use derivative financial instruments to manage our exposure to changes in commodity</w:t>
      </w:r>
      <w:r>
        <w:rPr>
          <w:rFonts w:ascii="Arial" w:eastAsia="Times New Roman" w:hAnsi="Arial" w:cs="Arial"/>
          <w:color w:val="000000"/>
          <w:sz w:val="20"/>
          <w:szCs w:val="20"/>
        </w:rPr>
        <w:t xml:space="preserve"> prices, foreign exchange rates, interest rates and certain compensation tied to our share price. Hedge accounting is optional and requires Enbridge to document the hedging relationship and test the hedging item’s effectiveness in offsetting changes in fai</w:t>
      </w:r>
      <w:r>
        <w:rPr>
          <w:rFonts w:ascii="Arial" w:eastAsia="Times New Roman" w:hAnsi="Arial" w:cs="Arial"/>
          <w:color w:val="000000"/>
          <w:sz w:val="20"/>
          <w:szCs w:val="20"/>
        </w:rPr>
        <w:t>r values or cash flows of the underlying hedged item on an ongoing basis. We present the earnings effects of hedging items with the hedged transaction. Derivatives in qualifying hedging relationships are categorized as cash flow hedges, fair value hedges o</w:t>
      </w:r>
      <w:r>
        <w:rPr>
          <w:rFonts w:ascii="Arial" w:eastAsia="Times New Roman" w:hAnsi="Arial" w:cs="Arial"/>
          <w:color w:val="000000"/>
          <w:sz w:val="20"/>
          <w:szCs w:val="20"/>
        </w:rPr>
        <w:t>r net investment hedges.</w:t>
      </w:r>
    </w:p>
    <w:p w:rsidR="00000000" w:rsidRDefault="00DA77C3">
      <w:pPr>
        <w:divId w:val="1319965370"/>
        <w:rPr>
          <w:rFonts w:eastAsia="Times New Roman"/>
        </w:rPr>
      </w:pPr>
    </w:p>
    <w:p w:rsidR="00000000" w:rsidRDefault="00DA77C3">
      <w:pPr>
        <w:divId w:val="1838494930"/>
        <w:rPr>
          <w:rFonts w:eastAsia="Times New Roman"/>
        </w:rPr>
      </w:pPr>
      <w:r>
        <w:rPr>
          <w:rFonts w:ascii="Arial" w:eastAsia="Times New Roman" w:hAnsi="Arial" w:cs="Arial"/>
          <w:b/>
          <w:bCs/>
          <w:color w:val="000000"/>
          <w:sz w:val="20"/>
          <w:szCs w:val="20"/>
        </w:rPr>
        <w:t>Cash Flow Hedges</w:t>
      </w:r>
    </w:p>
    <w:p w:rsidR="00000000" w:rsidRDefault="00DA77C3">
      <w:pPr>
        <w:divId w:val="1696346961"/>
        <w:rPr>
          <w:rFonts w:eastAsia="Times New Roman"/>
        </w:rPr>
      </w:pPr>
      <w:r>
        <w:rPr>
          <w:rFonts w:ascii="Arial" w:eastAsia="Times New Roman" w:hAnsi="Arial" w:cs="Arial"/>
          <w:color w:val="000000"/>
          <w:sz w:val="20"/>
          <w:szCs w:val="20"/>
        </w:rPr>
        <w:t xml:space="preserve">We use cash flow hedges to manage our exposure to changes in commodity prices, foreign exchange rates, interest rates and certain compensation tied to our share price. The change in the fair value of a cash flow </w:t>
      </w:r>
      <w:r>
        <w:rPr>
          <w:rFonts w:ascii="Arial" w:eastAsia="Times New Roman" w:hAnsi="Arial" w:cs="Arial"/>
          <w:color w:val="000000"/>
          <w:sz w:val="20"/>
          <w:szCs w:val="20"/>
        </w:rPr>
        <w:t>hedging instrument is recorded in Other comprehensive income/(loss) (OCI) and is reclassified to earnings when the hedged item impacts earnings.</w:t>
      </w:r>
    </w:p>
    <w:p w:rsidR="00000000" w:rsidRDefault="00DA77C3">
      <w:pPr>
        <w:divId w:val="1129742261"/>
        <w:rPr>
          <w:rFonts w:eastAsia="Times New Roman"/>
        </w:rPr>
      </w:pPr>
    </w:p>
    <w:p w:rsidR="00000000" w:rsidRDefault="00DA77C3">
      <w:pPr>
        <w:divId w:val="2088571499"/>
        <w:rPr>
          <w:rFonts w:eastAsia="Times New Roman"/>
        </w:rPr>
      </w:pPr>
      <w:r>
        <w:rPr>
          <w:rFonts w:ascii="Arial" w:eastAsia="Times New Roman" w:hAnsi="Arial" w:cs="Arial"/>
          <w:color w:val="000000"/>
          <w:sz w:val="20"/>
          <w:szCs w:val="20"/>
        </w:rPr>
        <w:t>If a derivative instrument designated as a cash flow hedge ceases to be effective or is terminated, hedge acc</w:t>
      </w:r>
      <w:r>
        <w:rPr>
          <w:rFonts w:ascii="Arial" w:eastAsia="Times New Roman" w:hAnsi="Arial" w:cs="Arial"/>
          <w:color w:val="000000"/>
          <w:sz w:val="20"/>
          <w:szCs w:val="20"/>
        </w:rPr>
        <w:t>ounting is discontinued and the gain or loss at that date is deferred in OCI and recognized in earnings concurrently with the related transaction. If an anticipated hedged transaction is no longer probable, the gain or loss is recognized immediately in ear</w:t>
      </w:r>
      <w:r>
        <w:rPr>
          <w:rFonts w:ascii="Arial" w:eastAsia="Times New Roman" w:hAnsi="Arial" w:cs="Arial"/>
          <w:color w:val="000000"/>
          <w:sz w:val="20"/>
          <w:szCs w:val="20"/>
        </w:rPr>
        <w:t>nings. Subsequent gains and losses from derivative instruments for which hedge accounting has been discontinued are recognized in earnings in the period in which they occur.</w:t>
      </w:r>
    </w:p>
    <w:p w:rsidR="00000000" w:rsidRDefault="00DA77C3">
      <w:pPr>
        <w:divId w:val="617488450"/>
        <w:rPr>
          <w:rFonts w:eastAsia="Times New Roman"/>
        </w:rPr>
      </w:pPr>
    </w:p>
    <w:p w:rsidR="00000000" w:rsidRDefault="00DA77C3">
      <w:pPr>
        <w:divId w:val="43986675"/>
        <w:rPr>
          <w:rFonts w:eastAsia="Times New Roman"/>
        </w:rPr>
      </w:pPr>
      <w:r>
        <w:rPr>
          <w:rFonts w:ascii="Arial" w:eastAsia="Times New Roman" w:hAnsi="Arial" w:cs="Arial"/>
          <w:b/>
          <w:bCs/>
          <w:color w:val="000000"/>
          <w:sz w:val="20"/>
          <w:szCs w:val="20"/>
        </w:rPr>
        <w:t>Fair Value Hedges</w:t>
      </w:r>
    </w:p>
    <w:p w:rsidR="00000000" w:rsidRDefault="00DA77C3">
      <w:pPr>
        <w:divId w:val="689457528"/>
        <w:rPr>
          <w:rFonts w:eastAsia="Times New Roman"/>
        </w:rPr>
      </w:pPr>
      <w:r>
        <w:rPr>
          <w:rFonts w:ascii="Arial" w:eastAsia="Times New Roman" w:hAnsi="Arial" w:cs="Arial"/>
          <w:color w:val="000000"/>
          <w:sz w:val="20"/>
          <w:szCs w:val="20"/>
        </w:rPr>
        <w:t xml:space="preserve">We may use fair value hedges to hedge the fair value of debt instruments. The change in the fair value of the hedging instrument is recorded in earnings with changes in the fair value of the hedged risk of the asset or liability that is designated as part </w:t>
      </w:r>
      <w:r>
        <w:rPr>
          <w:rFonts w:ascii="Arial" w:eastAsia="Times New Roman" w:hAnsi="Arial" w:cs="Arial"/>
          <w:color w:val="000000"/>
          <w:sz w:val="20"/>
          <w:szCs w:val="20"/>
        </w:rPr>
        <w:t xml:space="preserve">of the hedging relationship. If a fair value hedge is discontinued or ceases to be effective, the hedged risk of the asset or liability ceases to be remeasured at fair value and the cumulative fair value adjustment to the carrying value of the hedged item </w:t>
      </w:r>
      <w:r>
        <w:rPr>
          <w:rFonts w:ascii="Arial" w:eastAsia="Times New Roman" w:hAnsi="Arial" w:cs="Arial"/>
          <w:color w:val="000000"/>
          <w:sz w:val="20"/>
          <w:szCs w:val="20"/>
        </w:rPr>
        <w:t>is recognized in earnings over the remaining life of the hedged item.</w:t>
      </w:r>
    </w:p>
    <w:p w:rsidR="00000000" w:rsidRDefault="00DA77C3">
      <w:pPr>
        <w:divId w:val="436677359"/>
        <w:rPr>
          <w:rFonts w:eastAsia="Times New Roman"/>
        </w:rPr>
      </w:pPr>
    </w:p>
    <w:p w:rsidR="00000000" w:rsidRDefault="00DA77C3">
      <w:pPr>
        <w:divId w:val="621498723"/>
        <w:rPr>
          <w:rFonts w:eastAsia="Times New Roman"/>
        </w:rPr>
      </w:pPr>
      <w:r>
        <w:rPr>
          <w:rFonts w:ascii="Arial" w:eastAsia="Times New Roman" w:hAnsi="Arial" w:cs="Arial"/>
          <w:b/>
          <w:bCs/>
          <w:color w:val="000000"/>
          <w:sz w:val="20"/>
          <w:szCs w:val="20"/>
        </w:rPr>
        <w:t>Net Investment Hedges</w:t>
      </w:r>
    </w:p>
    <w:p w:rsidR="00000000" w:rsidRDefault="00DA77C3">
      <w:pPr>
        <w:divId w:val="1450666351"/>
        <w:rPr>
          <w:rFonts w:eastAsia="Times New Roman"/>
        </w:rPr>
      </w:pPr>
      <w:r>
        <w:rPr>
          <w:rFonts w:ascii="Arial" w:eastAsia="Times New Roman" w:hAnsi="Arial" w:cs="Arial"/>
          <w:color w:val="000000"/>
          <w:sz w:val="20"/>
          <w:szCs w:val="20"/>
        </w:rPr>
        <w:t>Gains and losses arising from translation of net investment in foreign operations from their functional currencies to Enbridge’s Canadian dollar presentation curr</w:t>
      </w:r>
      <w:r>
        <w:rPr>
          <w:rFonts w:ascii="Arial" w:eastAsia="Times New Roman" w:hAnsi="Arial" w:cs="Arial"/>
          <w:color w:val="000000"/>
          <w:sz w:val="20"/>
          <w:szCs w:val="20"/>
        </w:rPr>
        <w:t>ency are included in cumulative translation adjustments (CTA), a component of OCI. We designate foreign currency derivatives and US dollar denominated debt as hedges of net investments in US dollar denominated foreign operations. As a result, the change in</w:t>
      </w:r>
      <w:r>
        <w:rPr>
          <w:rFonts w:ascii="Arial" w:eastAsia="Times New Roman" w:hAnsi="Arial" w:cs="Arial"/>
          <w:color w:val="000000"/>
          <w:sz w:val="20"/>
          <w:szCs w:val="20"/>
        </w:rPr>
        <w:t xml:space="preserve"> the fair value of the foreign currency derivatives as well as the translation of US dollar denominated debt are reflected in OCI. Amounts recognized previously in Accumulated other comprehensive income/(loss) (AOCI) are reclassified to earnings when there</w:t>
      </w:r>
      <w:r>
        <w:rPr>
          <w:rFonts w:ascii="Arial" w:eastAsia="Times New Roman" w:hAnsi="Arial" w:cs="Arial"/>
          <w:color w:val="000000"/>
          <w:sz w:val="20"/>
          <w:szCs w:val="20"/>
        </w:rPr>
        <w:t xml:space="preserve"> is a reduction of the hedged net investment resulting from disposal of a foreign operation.</w:t>
      </w:r>
    </w:p>
    <w:p w:rsidR="00000000" w:rsidRDefault="00DA77C3">
      <w:pPr>
        <w:divId w:val="1763336564"/>
        <w:rPr>
          <w:rFonts w:eastAsia="Times New Roman"/>
        </w:rPr>
      </w:pPr>
    </w:p>
    <w:p w:rsidR="00000000" w:rsidRDefault="00DA77C3">
      <w:pPr>
        <w:divId w:val="1218474832"/>
        <w:rPr>
          <w:rFonts w:eastAsia="Times New Roman"/>
        </w:rPr>
      </w:pPr>
      <w:r>
        <w:rPr>
          <w:rFonts w:ascii="Arial" w:eastAsia="Times New Roman" w:hAnsi="Arial" w:cs="Arial"/>
          <w:b/>
          <w:bCs/>
          <w:color w:val="000000"/>
          <w:sz w:val="20"/>
          <w:szCs w:val="20"/>
        </w:rPr>
        <w:t>Classification of Derivatives</w:t>
      </w:r>
    </w:p>
    <w:p w:rsidR="00000000" w:rsidRDefault="00DA77C3">
      <w:pPr>
        <w:divId w:val="1595362217"/>
        <w:rPr>
          <w:rFonts w:eastAsia="Times New Roman"/>
        </w:rPr>
      </w:pPr>
      <w:r>
        <w:rPr>
          <w:rFonts w:ascii="Arial" w:eastAsia="Times New Roman" w:hAnsi="Arial" w:cs="Arial"/>
          <w:color w:val="000000"/>
          <w:sz w:val="20"/>
          <w:szCs w:val="20"/>
        </w:rPr>
        <w:t>We recognize the fair market value of derivative instruments on the Consolidated Statements of Financial Position as current and no</w:t>
      </w:r>
      <w:r>
        <w:rPr>
          <w:rFonts w:ascii="Arial" w:eastAsia="Times New Roman" w:hAnsi="Arial" w:cs="Arial"/>
          <w:color w:val="000000"/>
          <w:sz w:val="20"/>
          <w:szCs w:val="20"/>
        </w:rPr>
        <w:t>n-current assets or liabilities depending on the timing of the settlements and the resulting cash flows associated with the instruments. Fair value amounts related to cash flows occurring beyond one year are classified as non-current.</w:t>
      </w:r>
    </w:p>
    <w:p w:rsidR="00000000" w:rsidRDefault="00DA77C3">
      <w:pPr>
        <w:divId w:val="1038166978"/>
        <w:rPr>
          <w:rFonts w:eastAsia="Times New Roman"/>
        </w:rPr>
      </w:pPr>
    </w:p>
    <w:p w:rsidR="00000000" w:rsidRDefault="00DA77C3">
      <w:pPr>
        <w:jc w:val="center"/>
        <w:divId w:val="1166365236"/>
        <w:rPr>
          <w:rFonts w:eastAsia="Times New Roman"/>
        </w:rPr>
      </w:pPr>
      <w:r>
        <w:rPr>
          <w:rFonts w:ascii="Arial" w:eastAsia="Times New Roman" w:hAnsi="Arial" w:cs="Arial"/>
          <w:color w:val="000000"/>
          <w:sz w:val="20"/>
          <w:szCs w:val="20"/>
        </w:rPr>
        <w:t>115</w:t>
      </w:r>
    </w:p>
    <w:p w:rsidR="00000000" w:rsidRDefault="00DA77C3">
      <w:pPr>
        <w:rPr>
          <w:rFonts w:eastAsia="Times New Roman"/>
        </w:rPr>
      </w:pPr>
      <w:r>
        <w:rPr>
          <w:rFonts w:eastAsia="Times New Roman"/>
        </w:rPr>
        <w:pict>
          <v:rect id="_x0000_i1149" style="width:0;height:1.5pt" o:hralign="center" o:hrstd="t" o:hr="t" fillcolor="#a0a0a0" stroked="f"/>
        </w:pict>
      </w:r>
    </w:p>
    <w:p w:rsidR="00000000" w:rsidRDefault="00DA77C3">
      <w:pPr>
        <w:jc w:val="center"/>
        <w:divId w:val="1053239897"/>
        <w:rPr>
          <w:rFonts w:eastAsia="Times New Roman"/>
        </w:rPr>
      </w:pPr>
    </w:p>
    <w:p w:rsidR="00000000" w:rsidRDefault="00DA77C3">
      <w:pPr>
        <w:divId w:val="478694148"/>
        <w:rPr>
          <w:rFonts w:eastAsia="Times New Roman"/>
        </w:rPr>
      </w:pPr>
      <w:r>
        <w:rPr>
          <w:rFonts w:ascii="Arial" w:eastAsia="Times New Roman" w:hAnsi="Arial" w:cs="Arial"/>
          <w:color w:val="000000"/>
          <w:sz w:val="20"/>
          <w:szCs w:val="20"/>
        </w:rPr>
        <w:t>Cash inflows and outflows related to derivative instruments are classified as Operating activities on the Consolidated Statements of Cash Flows.</w:t>
      </w:r>
    </w:p>
    <w:p w:rsidR="00000000" w:rsidRDefault="00DA77C3">
      <w:pPr>
        <w:divId w:val="1780560312"/>
        <w:rPr>
          <w:rFonts w:eastAsia="Times New Roman"/>
        </w:rPr>
      </w:pPr>
    </w:p>
    <w:p w:rsidR="00000000" w:rsidRDefault="00DA77C3">
      <w:pPr>
        <w:divId w:val="1943604969"/>
        <w:rPr>
          <w:rFonts w:eastAsia="Times New Roman"/>
        </w:rPr>
      </w:pPr>
      <w:r>
        <w:rPr>
          <w:rFonts w:ascii="Arial" w:eastAsia="Times New Roman" w:hAnsi="Arial" w:cs="Arial"/>
          <w:b/>
          <w:bCs/>
          <w:color w:val="000000"/>
          <w:sz w:val="20"/>
          <w:szCs w:val="20"/>
        </w:rPr>
        <w:t>Balance Sheet Offset</w:t>
      </w:r>
    </w:p>
    <w:p w:rsidR="00000000" w:rsidRDefault="00DA77C3">
      <w:pPr>
        <w:divId w:val="228225167"/>
        <w:rPr>
          <w:rFonts w:eastAsia="Times New Roman"/>
        </w:rPr>
      </w:pPr>
      <w:r>
        <w:rPr>
          <w:rFonts w:ascii="Arial" w:eastAsia="Times New Roman" w:hAnsi="Arial" w:cs="Arial"/>
          <w:color w:val="000000"/>
          <w:sz w:val="20"/>
          <w:szCs w:val="20"/>
        </w:rPr>
        <w:t>Assets and liabilities arising from derivative instruments may b</w:t>
      </w:r>
      <w:r>
        <w:rPr>
          <w:rFonts w:ascii="Arial" w:eastAsia="Times New Roman" w:hAnsi="Arial" w:cs="Arial"/>
          <w:color w:val="000000"/>
          <w:sz w:val="20"/>
          <w:szCs w:val="20"/>
        </w:rPr>
        <w:t>e offset in the Consolidated Statements of Financial Position when we have the legal right and intention to settle them on a net basis.</w:t>
      </w:r>
    </w:p>
    <w:p w:rsidR="00000000" w:rsidRDefault="00DA77C3">
      <w:pPr>
        <w:divId w:val="1193570389"/>
        <w:rPr>
          <w:rFonts w:eastAsia="Times New Roman"/>
        </w:rPr>
      </w:pPr>
    </w:p>
    <w:p w:rsidR="00000000" w:rsidRDefault="00DA77C3">
      <w:pPr>
        <w:divId w:val="349453599"/>
        <w:rPr>
          <w:rFonts w:eastAsia="Times New Roman"/>
        </w:rPr>
      </w:pPr>
      <w:r>
        <w:rPr>
          <w:rFonts w:ascii="Arial" w:eastAsia="Times New Roman" w:hAnsi="Arial" w:cs="Arial"/>
          <w:b/>
          <w:bCs/>
          <w:color w:val="000000"/>
          <w:sz w:val="20"/>
          <w:szCs w:val="20"/>
        </w:rPr>
        <w:t>Transaction Costs</w:t>
      </w:r>
    </w:p>
    <w:p w:rsidR="00000000" w:rsidRDefault="00DA77C3">
      <w:pPr>
        <w:divId w:val="1686200939"/>
        <w:rPr>
          <w:rFonts w:eastAsia="Times New Roman"/>
        </w:rPr>
      </w:pPr>
      <w:r>
        <w:rPr>
          <w:rFonts w:ascii="Arial" w:eastAsia="Times New Roman" w:hAnsi="Arial" w:cs="Arial"/>
          <w:color w:val="000000"/>
          <w:sz w:val="20"/>
          <w:szCs w:val="20"/>
        </w:rPr>
        <w:t xml:space="preserve">Transaction costs are incremental costs directly related to the acquisition of a financial asset or </w:t>
      </w:r>
      <w:r>
        <w:rPr>
          <w:rFonts w:ascii="Arial" w:eastAsia="Times New Roman" w:hAnsi="Arial" w:cs="Arial"/>
          <w:color w:val="000000"/>
          <w:sz w:val="20"/>
          <w:szCs w:val="20"/>
        </w:rPr>
        <w:t>the issuance of a financial liability. We incur transaction costs primarily from the issuance of debt and account for these costs as a deduction from Long-term debt on the Statements of Financial Position. These costs are amortized using the effective inte</w:t>
      </w:r>
      <w:r>
        <w:rPr>
          <w:rFonts w:ascii="Arial" w:eastAsia="Times New Roman" w:hAnsi="Arial" w:cs="Arial"/>
          <w:color w:val="000000"/>
          <w:sz w:val="20"/>
          <w:szCs w:val="20"/>
        </w:rPr>
        <w:t>rest rate method over the term of the related debt instrument and are recorded in Interest expense.</w:t>
      </w:r>
    </w:p>
    <w:p w:rsidR="00000000" w:rsidRDefault="00DA77C3">
      <w:pPr>
        <w:divId w:val="1081105265"/>
        <w:rPr>
          <w:rFonts w:eastAsia="Times New Roman"/>
        </w:rPr>
      </w:pPr>
      <w:r>
        <w:rPr>
          <w:rFonts w:ascii="Arial" w:eastAsia="Times New Roman" w:hAnsi="Arial" w:cs="Arial"/>
          <w:color w:val="000000"/>
          <w:sz w:val="20"/>
          <w:szCs w:val="20"/>
        </w:rPr>
        <w:t> </w:t>
      </w:r>
    </w:p>
    <w:p w:rsidR="00000000" w:rsidRDefault="00DA77C3">
      <w:pPr>
        <w:divId w:val="704720865"/>
        <w:rPr>
          <w:rFonts w:eastAsia="Times New Roman"/>
        </w:rPr>
      </w:pPr>
      <w:r>
        <w:rPr>
          <w:rFonts w:ascii="Arial" w:eastAsia="Times New Roman" w:hAnsi="Arial" w:cs="Arial"/>
          <w:b/>
          <w:bCs/>
          <w:color w:val="000000"/>
          <w:sz w:val="20"/>
          <w:szCs w:val="20"/>
        </w:rPr>
        <w:t>EQUITY INVESTMENTS</w:t>
      </w:r>
    </w:p>
    <w:p w:rsidR="00000000" w:rsidRDefault="00DA77C3">
      <w:pPr>
        <w:divId w:val="1614752154"/>
        <w:rPr>
          <w:rFonts w:eastAsia="Times New Roman"/>
        </w:rPr>
      </w:pPr>
      <w:r>
        <w:rPr>
          <w:rFonts w:ascii="Arial" w:eastAsia="Times New Roman" w:hAnsi="Arial" w:cs="Arial"/>
          <w:color w:val="000000"/>
          <w:sz w:val="20"/>
          <w:szCs w:val="20"/>
        </w:rPr>
        <w:t>Equity investments over which we exercise significant influence, but do not have controlling financial interests, are accounted for usi</w:t>
      </w:r>
      <w:r>
        <w:rPr>
          <w:rFonts w:ascii="Arial" w:eastAsia="Times New Roman" w:hAnsi="Arial" w:cs="Arial"/>
          <w:color w:val="000000"/>
          <w:sz w:val="20"/>
          <w:szCs w:val="20"/>
        </w:rPr>
        <w:t>ng the equity method. Equity investments are initially measured at cost and are adjusted for our proportionate share of undistributed equity earnings or loss. Equity investments are increased for contributions made to and decreased for distributions receiv</w:t>
      </w:r>
      <w:r>
        <w:rPr>
          <w:rFonts w:ascii="Arial" w:eastAsia="Times New Roman" w:hAnsi="Arial" w:cs="Arial"/>
          <w:color w:val="000000"/>
          <w:sz w:val="20"/>
          <w:szCs w:val="20"/>
        </w:rPr>
        <w:t>ed from the investees. To the extent an equity investee undertakes activities necessary to commence its planned principal operations, we capitalize interest costs associated with the investment during such period.</w:t>
      </w:r>
    </w:p>
    <w:p w:rsidR="00000000" w:rsidRDefault="00DA77C3">
      <w:pPr>
        <w:divId w:val="2097361903"/>
        <w:rPr>
          <w:rFonts w:eastAsia="Times New Roman"/>
        </w:rPr>
      </w:pPr>
    </w:p>
    <w:p w:rsidR="00000000" w:rsidRDefault="00DA77C3">
      <w:pPr>
        <w:divId w:val="1772242126"/>
        <w:rPr>
          <w:rFonts w:eastAsia="Times New Roman"/>
        </w:rPr>
      </w:pPr>
      <w:r>
        <w:rPr>
          <w:rFonts w:ascii="Arial" w:eastAsia="Times New Roman" w:hAnsi="Arial" w:cs="Arial"/>
          <w:b/>
          <w:bCs/>
          <w:color w:val="000000"/>
          <w:sz w:val="20"/>
          <w:szCs w:val="20"/>
        </w:rPr>
        <w:t>RESTRICTED LONG-TERM INVESTMENTS</w:t>
      </w:r>
    </w:p>
    <w:p w:rsidR="00000000" w:rsidRDefault="00DA77C3">
      <w:pPr>
        <w:divId w:val="951783937"/>
        <w:rPr>
          <w:rFonts w:eastAsia="Times New Roman"/>
        </w:rPr>
      </w:pPr>
      <w:r>
        <w:rPr>
          <w:rFonts w:ascii="Arial" w:eastAsia="Times New Roman" w:hAnsi="Arial" w:cs="Arial"/>
          <w:color w:val="000000"/>
          <w:sz w:val="20"/>
          <w:szCs w:val="20"/>
        </w:rPr>
        <w:t>Long-te</w:t>
      </w:r>
      <w:r>
        <w:rPr>
          <w:rFonts w:ascii="Arial" w:eastAsia="Times New Roman" w:hAnsi="Arial" w:cs="Arial"/>
          <w:color w:val="000000"/>
          <w:sz w:val="20"/>
          <w:szCs w:val="20"/>
        </w:rPr>
        <w:t>rm investments that are restricted as to withdrawal or usage, for the purposes of the CER’s LMCI, are presented as Restricted long-term investments on the Consolidated Statements of Financial Position.</w:t>
      </w:r>
    </w:p>
    <w:p w:rsidR="00000000" w:rsidRDefault="00DA77C3">
      <w:pPr>
        <w:divId w:val="1023365855"/>
        <w:rPr>
          <w:rFonts w:eastAsia="Times New Roman"/>
        </w:rPr>
      </w:pPr>
    </w:p>
    <w:p w:rsidR="00000000" w:rsidRDefault="00DA77C3">
      <w:pPr>
        <w:divId w:val="1419668815"/>
        <w:rPr>
          <w:rFonts w:eastAsia="Times New Roman"/>
        </w:rPr>
      </w:pPr>
      <w:r>
        <w:rPr>
          <w:rFonts w:ascii="Arial" w:eastAsia="Times New Roman" w:hAnsi="Arial" w:cs="Arial"/>
          <w:b/>
          <w:bCs/>
          <w:color w:val="000000"/>
          <w:sz w:val="20"/>
          <w:szCs w:val="20"/>
        </w:rPr>
        <w:t>OTHER INVESTMENTS</w:t>
      </w:r>
    </w:p>
    <w:p w:rsidR="00000000" w:rsidRDefault="00DA77C3">
      <w:pPr>
        <w:divId w:val="581841413"/>
        <w:rPr>
          <w:rFonts w:eastAsia="Times New Roman"/>
        </w:rPr>
      </w:pPr>
      <w:r>
        <w:rPr>
          <w:rFonts w:ascii="Arial" w:eastAsia="Times New Roman" w:hAnsi="Arial" w:cs="Arial"/>
          <w:color w:val="000000"/>
          <w:sz w:val="20"/>
          <w:szCs w:val="20"/>
        </w:rPr>
        <w:t>Generally, we classify equity inve</w:t>
      </w:r>
      <w:r>
        <w:rPr>
          <w:rFonts w:ascii="Arial" w:eastAsia="Times New Roman" w:hAnsi="Arial" w:cs="Arial"/>
          <w:color w:val="000000"/>
          <w:sz w:val="20"/>
          <w:szCs w:val="20"/>
        </w:rPr>
        <w:t>stments in entities over which we do not exercise significant influence and that do not have readily determinable fair values as other investments measured at fair value measurement alternative and recorded at cost minus impairment, if any, plus or minus c</w:t>
      </w:r>
      <w:r>
        <w:rPr>
          <w:rFonts w:ascii="Arial" w:eastAsia="Times New Roman" w:hAnsi="Arial" w:cs="Arial"/>
          <w:color w:val="000000"/>
          <w:sz w:val="20"/>
          <w:szCs w:val="20"/>
        </w:rPr>
        <w:t>hanges resulting from observable price changes in orderly transactions for an identical or similar investment of the same issuer. Investments in equity securities measured using the fair value measurement alternative are reviewed for impairment each report</w:t>
      </w:r>
      <w:r>
        <w:rPr>
          <w:rFonts w:ascii="Arial" w:eastAsia="Times New Roman" w:hAnsi="Arial" w:cs="Arial"/>
          <w:color w:val="000000"/>
          <w:sz w:val="20"/>
          <w:szCs w:val="20"/>
        </w:rPr>
        <w:t>ing period and written down to their fair value if objective evidence of impairment is identified. Equity investments with readily determinable fair values are measured at fair value through net income. Dividends received from investments in equity securit</w:t>
      </w:r>
      <w:r>
        <w:rPr>
          <w:rFonts w:ascii="Arial" w:eastAsia="Times New Roman" w:hAnsi="Arial" w:cs="Arial"/>
          <w:color w:val="000000"/>
          <w:sz w:val="20"/>
          <w:szCs w:val="20"/>
        </w:rPr>
        <w:t>ies are recognized in earnings when the right to receive payment is established.</w:t>
      </w:r>
    </w:p>
    <w:p w:rsidR="00000000" w:rsidRDefault="00DA77C3">
      <w:pPr>
        <w:divId w:val="105513677"/>
        <w:rPr>
          <w:rFonts w:eastAsia="Times New Roman"/>
        </w:rPr>
      </w:pPr>
    </w:p>
    <w:p w:rsidR="00000000" w:rsidRDefault="00DA77C3">
      <w:pPr>
        <w:divId w:val="6031800"/>
        <w:rPr>
          <w:rFonts w:eastAsia="Times New Roman"/>
        </w:rPr>
      </w:pPr>
      <w:r>
        <w:rPr>
          <w:rFonts w:ascii="Arial" w:eastAsia="Times New Roman" w:hAnsi="Arial" w:cs="Arial"/>
          <w:color w:val="000000"/>
          <w:sz w:val="20"/>
          <w:szCs w:val="20"/>
        </w:rPr>
        <w:t>Investments in debt securities are classified either as available for sale securities measured at fair value through OCI or as held to maturity securities measured at amortized cost.</w:t>
      </w:r>
    </w:p>
    <w:p w:rsidR="00000000" w:rsidRDefault="00DA77C3">
      <w:pPr>
        <w:divId w:val="1391079578"/>
        <w:rPr>
          <w:rFonts w:eastAsia="Times New Roman"/>
        </w:rPr>
      </w:pPr>
    </w:p>
    <w:p w:rsidR="00000000" w:rsidRDefault="00DA77C3">
      <w:pPr>
        <w:divId w:val="191378464"/>
        <w:rPr>
          <w:rFonts w:eastAsia="Times New Roman"/>
        </w:rPr>
      </w:pPr>
      <w:r>
        <w:rPr>
          <w:rFonts w:ascii="Arial" w:eastAsia="Times New Roman" w:hAnsi="Arial" w:cs="Arial"/>
          <w:b/>
          <w:bCs/>
          <w:color w:val="000000"/>
          <w:sz w:val="20"/>
          <w:szCs w:val="20"/>
        </w:rPr>
        <w:t>NONCONTROLLING INTERESTS</w:t>
      </w:r>
    </w:p>
    <w:p w:rsidR="00000000" w:rsidRDefault="00DA77C3">
      <w:pPr>
        <w:divId w:val="1356543191"/>
        <w:rPr>
          <w:rFonts w:eastAsia="Times New Roman"/>
        </w:rPr>
      </w:pPr>
      <w:r>
        <w:rPr>
          <w:rFonts w:ascii="Arial" w:eastAsia="Times New Roman" w:hAnsi="Arial" w:cs="Arial"/>
          <w:color w:val="000000"/>
          <w:sz w:val="20"/>
          <w:szCs w:val="20"/>
        </w:rPr>
        <w:t>Noncontrolling interests represent ownership i</w:t>
      </w:r>
      <w:r>
        <w:rPr>
          <w:rFonts w:ascii="Arial" w:eastAsia="Times New Roman" w:hAnsi="Arial" w:cs="Arial"/>
          <w:color w:val="000000"/>
          <w:sz w:val="20"/>
          <w:szCs w:val="20"/>
        </w:rPr>
        <w:t>nterests attributable to third parties in certain consolidated subsidiaries. The portion of equity not owned by us in such entities is reflected as Noncontrolling interests within the equity section of the Consolidated Statements of Financial Position.</w:t>
      </w:r>
    </w:p>
    <w:p w:rsidR="00000000" w:rsidRDefault="00DA77C3">
      <w:pPr>
        <w:divId w:val="1043334666"/>
        <w:rPr>
          <w:rFonts w:eastAsia="Times New Roman"/>
        </w:rPr>
      </w:pPr>
    </w:p>
    <w:p w:rsidR="00000000" w:rsidRDefault="00DA77C3">
      <w:pPr>
        <w:divId w:val="1140196297"/>
        <w:rPr>
          <w:rFonts w:eastAsia="Times New Roman"/>
        </w:rPr>
      </w:pPr>
      <w:r>
        <w:rPr>
          <w:rFonts w:ascii="Arial" w:eastAsia="Times New Roman" w:hAnsi="Arial" w:cs="Arial"/>
          <w:b/>
          <w:bCs/>
          <w:color w:val="000000"/>
          <w:sz w:val="20"/>
          <w:szCs w:val="20"/>
        </w:rPr>
        <w:t>I</w:t>
      </w:r>
      <w:r>
        <w:rPr>
          <w:rFonts w:ascii="Arial" w:eastAsia="Times New Roman" w:hAnsi="Arial" w:cs="Arial"/>
          <w:b/>
          <w:bCs/>
          <w:color w:val="000000"/>
          <w:sz w:val="20"/>
          <w:szCs w:val="20"/>
        </w:rPr>
        <w:t>NCOME TAXES</w:t>
      </w:r>
    </w:p>
    <w:p w:rsidR="00000000" w:rsidRDefault="00DA77C3">
      <w:pPr>
        <w:divId w:val="787505995"/>
        <w:rPr>
          <w:rFonts w:eastAsia="Times New Roman"/>
        </w:rPr>
      </w:pPr>
      <w:r>
        <w:rPr>
          <w:rFonts w:ascii="Arial" w:eastAsia="Times New Roman" w:hAnsi="Arial" w:cs="Arial"/>
          <w:color w:val="000000"/>
          <w:sz w:val="20"/>
          <w:szCs w:val="20"/>
        </w:rPr>
        <w:t>Income taxes are accounted for using the liability method. Deferred income tax assets and liabilities are recorded based on temporary differences between the tax bases of assets and liabilities and their carrying values for accounting purposes.</w:t>
      </w:r>
      <w:r>
        <w:rPr>
          <w:rFonts w:ascii="Arial" w:eastAsia="Times New Roman" w:hAnsi="Arial" w:cs="Arial"/>
          <w:color w:val="000000"/>
          <w:sz w:val="20"/>
          <w:szCs w:val="20"/>
        </w:rPr>
        <w:t xml:space="preserve"> Deferred income tax assets and liabilities are measured using the tax rate that is expected to apply when the temporary differences reverse. For our regulated operations, a deferred income tax liability or asset is recognized with a corresponding regulato</w:t>
      </w:r>
      <w:r>
        <w:rPr>
          <w:rFonts w:ascii="Arial" w:eastAsia="Times New Roman" w:hAnsi="Arial" w:cs="Arial"/>
          <w:color w:val="000000"/>
          <w:sz w:val="20"/>
          <w:szCs w:val="20"/>
        </w:rPr>
        <w:t>ry asset or liability, respectively, to the extent taxes can be recovered through rates. Any interest and/or penalty incurred related to tax is reflected in income taxes.</w:t>
      </w:r>
    </w:p>
    <w:p w:rsidR="00000000" w:rsidRDefault="00DA77C3">
      <w:pPr>
        <w:divId w:val="1341739485"/>
        <w:rPr>
          <w:rFonts w:eastAsia="Times New Roman"/>
        </w:rPr>
      </w:pPr>
    </w:p>
    <w:p w:rsidR="00000000" w:rsidRDefault="00DA77C3">
      <w:pPr>
        <w:jc w:val="center"/>
        <w:divId w:val="855582500"/>
        <w:rPr>
          <w:rFonts w:eastAsia="Times New Roman"/>
        </w:rPr>
      </w:pPr>
      <w:r>
        <w:rPr>
          <w:rFonts w:ascii="Arial" w:eastAsia="Times New Roman" w:hAnsi="Arial" w:cs="Arial"/>
          <w:color w:val="000000"/>
          <w:sz w:val="20"/>
          <w:szCs w:val="20"/>
        </w:rPr>
        <w:t>116</w:t>
      </w:r>
    </w:p>
    <w:p w:rsidR="00000000" w:rsidRDefault="00DA77C3">
      <w:pPr>
        <w:rPr>
          <w:rFonts w:eastAsia="Times New Roman"/>
        </w:rPr>
      </w:pPr>
      <w:r>
        <w:rPr>
          <w:rFonts w:eastAsia="Times New Roman"/>
        </w:rPr>
        <w:pict>
          <v:rect id="_x0000_i1150" style="width:0;height:1.5pt" o:hralign="center" o:hrstd="t" o:hr="t" fillcolor="#a0a0a0" stroked="f"/>
        </w:pict>
      </w:r>
    </w:p>
    <w:p w:rsidR="00000000" w:rsidRDefault="00DA77C3">
      <w:pPr>
        <w:jc w:val="center"/>
        <w:divId w:val="662470362"/>
        <w:rPr>
          <w:rFonts w:eastAsia="Times New Roman"/>
        </w:rPr>
      </w:pPr>
    </w:p>
    <w:p w:rsidR="00000000" w:rsidRDefault="00DA77C3">
      <w:pPr>
        <w:divId w:val="652216574"/>
        <w:rPr>
          <w:rFonts w:eastAsia="Times New Roman"/>
        </w:rPr>
      </w:pPr>
      <w:r>
        <w:rPr>
          <w:rFonts w:ascii="Arial" w:eastAsia="Times New Roman" w:hAnsi="Arial" w:cs="Arial"/>
          <w:b/>
          <w:bCs/>
          <w:color w:val="000000"/>
          <w:sz w:val="20"/>
          <w:szCs w:val="20"/>
        </w:rPr>
        <w:t>FOREIGN CURRENCY TRANSACTIONS AND TRANSL</w:t>
      </w:r>
      <w:r>
        <w:rPr>
          <w:rFonts w:ascii="Arial" w:eastAsia="Times New Roman" w:hAnsi="Arial" w:cs="Arial"/>
          <w:b/>
          <w:bCs/>
          <w:color w:val="000000"/>
          <w:sz w:val="20"/>
          <w:szCs w:val="20"/>
        </w:rPr>
        <w:t>ATION</w:t>
      </w:r>
    </w:p>
    <w:p w:rsidR="00000000" w:rsidRDefault="00DA77C3">
      <w:pPr>
        <w:divId w:val="2132479582"/>
        <w:rPr>
          <w:rFonts w:eastAsia="Times New Roman"/>
        </w:rPr>
      </w:pPr>
      <w:r>
        <w:rPr>
          <w:rFonts w:ascii="Arial" w:eastAsia="Times New Roman" w:hAnsi="Arial" w:cs="Arial"/>
          <w:color w:val="000000"/>
          <w:sz w:val="20"/>
          <w:szCs w:val="20"/>
        </w:rPr>
        <w:t>Foreign currency transactions are those transactions whose terms are denominated in a currency other than the currency of the primary economic environment in which Enbridge or a reporting subsidiary operates, referred to as the functional currency. T</w:t>
      </w:r>
      <w:r>
        <w:rPr>
          <w:rFonts w:ascii="Arial" w:eastAsia="Times New Roman" w:hAnsi="Arial" w:cs="Arial"/>
          <w:color w:val="000000"/>
          <w:sz w:val="20"/>
          <w:szCs w:val="20"/>
        </w:rPr>
        <w:t xml:space="preserve">ransactions denominated in foreign currencies are translated into the functional currency using the exchange rate prevailing at the date of the transaction. Monetary assets and liabilities denominated in foreign currencies are translated to the functional </w:t>
      </w:r>
      <w:r>
        <w:rPr>
          <w:rFonts w:ascii="Arial" w:eastAsia="Times New Roman" w:hAnsi="Arial" w:cs="Arial"/>
          <w:color w:val="000000"/>
          <w:sz w:val="20"/>
          <w:szCs w:val="20"/>
        </w:rPr>
        <w:t>currency using the rate of exchange in effect at the balance sheet date. Exchange gains and losses resulting from translation of monetary assets and liabilities are included in the Consolidated Statements of Earnings in the period in which they arise.</w:t>
      </w:r>
    </w:p>
    <w:p w:rsidR="00000000" w:rsidRDefault="00DA77C3">
      <w:pPr>
        <w:divId w:val="813176121"/>
        <w:rPr>
          <w:rFonts w:eastAsia="Times New Roman"/>
        </w:rPr>
      </w:pPr>
    </w:p>
    <w:p w:rsidR="00000000" w:rsidRDefault="00DA77C3">
      <w:pPr>
        <w:divId w:val="719746129"/>
        <w:rPr>
          <w:rFonts w:eastAsia="Times New Roman"/>
        </w:rPr>
      </w:pPr>
      <w:r>
        <w:rPr>
          <w:rFonts w:ascii="Arial" w:eastAsia="Times New Roman" w:hAnsi="Arial" w:cs="Arial"/>
          <w:color w:val="000000"/>
          <w:sz w:val="20"/>
          <w:szCs w:val="20"/>
        </w:rPr>
        <w:t>Ga</w:t>
      </w:r>
      <w:r>
        <w:rPr>
          <w:rFonts w:ascii="Arial" w:eastAsia="Times New Roman" w:hAnsi="Arial" w:cs="Arial"/>
          <w:color w:val="000000"/>
          <w:sz w:val="20"/>
          <w:szCs w:val="20"/>
        </w:rPr>
        <w:t>ins and losses arising from translation of foreign operations’ functional currencies to our Canadian dollar presentation currency are included in the CTA component of AOCI and are recognized in earnings upon sale of the foreign operation. Asset and liabili</w:t>
      </w:r>
      <w:r>
        <w:rPr>
          <w:rFonts w:ascii="Arial" w:eastAsia="Times New Roman" w:hAnsi="Arial" w:cs="Arial"/>
          <w:color w:val="000000"/>
          <w:sz w:val="20"/>
          <w:szCs w:val="20"/>
        </w:rPr>
        <w:t>ty accounts are translated at the exchange rates in effect on the balance sheet date, while revenues and expenses are translated using monthly average exchange rates.</w:t>
      </w:r>
    </w:p>
    <w:p w:rsidR="00000000" w:rsidRDefault="00DA77C3">
      <w:pPr>
        <w:divId w:val="1964071167"/>
        <w:rPr>
          <w:rFonts w:eastAsia="Times New Roman"/>
        </w:rPr>
      </w:pPr>
    </w:p>
    <w:p w:rsidR="00000000" w:rsidRDefault="00DA77C3">
      <w:pPr>
        <w:divId w:val="1659188073"/>
        <w:rPr>
          <w:rFonts w:eastAsia="Times New Roman"/>
        </w:rPr>
      </w:pPr>
      <w:r>
        <w:rPr>
          <w:rFonts w:ascii="Arial" w:eastAsia="Times New Roman" w:hAnsi="Arial" w:cs="Arial"/>
          <w:b/>
          <w:bCs/>
          <w:color w:val="000000"/>
          <w:sz w:val="20"/>
          <w:szCs w:val="20"/>
        </w:rPr>
        <w:t>CASH AND CASH EQUIVALENTS</w:t>
      </w:r>
    </w:p>
    <w:p w:rsidR="00000000" w:rsidRDefault="00DA77C3">
      <w:pPr>
        <w:divId w:val="1569337896"/>
        <w:rPr>
          <w:rFonts w:eastAsia="Times New Roman"/>
        </w:rPr>
      </w:pPr>
      <w:r>
        <w:rPr>
          <w:rFonts w:ascii="Arial" w:eastAsia="Times New Roman" w:hAnsi="Arial" w:cs="Arial"/>
          <w:color w:val="000000"/>
          <w:sz w:val="20"/>
          <w:szCs w:val="20"/>
        </w:rPr>
        <w:t>Cash and cash equivalents include short-term investments with</w:t>
      </w:r>
      <w:r>
        <w:rPr>
          <w:rFonts w:ascii="Arial" w:eastAsia="Times New Roman" w:hAnsi="Arial" w:cs="Arial"/>
          <w:color w:val="000000"/>
          <w:sz w:val="20"/>
          <w:szCs w:val="20"/>
        </w:rPr>
        <w:t xml:space="preserve"> a term to maturity of three months or less when purchased.</w:t>
      </w:r>
    </w:p>
    <w:p w:rsidR="00000000" w:rsidRDefault="00DA77C3">
      <w:pPr>
        <w:divId w:val="1224945365"/>
        <w:rPr>
          <w:rFonts w:eastAsia="Times New Roman"/>
        </w:rPr>
      </w:pPr>
    </w:p>
    <w:p w:rsidR="00000000" w:rsidRDefault="00DA77C3">
      <w:pPr>
        <w:divId w:val="1003171038"/>
        <w:rPr>
          <w:rFonts w:eastAsia="Times New Roman"/>
        </w:rPr>
      </w:pPr>
      <w:r>
        <w:rPr>
          <w:rFonts w:ascii="Arial" w:eastAsia="Times New Roman" w:hAnsi="Arial" w:cs="Arial"/>
          <w:b/>
          <w:bCs/>
          <w:color w:val="000000"/>
          <w:sz w:val="20"/>
          <w:szCs w:val="20"/>
        </w:rPr>
        <w:t>RESTRICTED CASH</w:t>
      </w:r>
    </w:p>
    <w:p w:rsidR="00000000" w:rsidRDefault="00DA77C3">
      <w:pPr>
        <w:divId w:val="1520663453"/>
        <w:rPr>
          <w:rFonts w:eastAsia="Times New Roman"/>
        </w:rPr>
      </w:pPr>
      <w:r>
        <w:rPr>
          <w:rFonts w:ascii="Arial" w:eastAsia="Times New Roman" w:hAnsi="Arial" w:cs="Arial"/>
          <w:color w:val="000000"/>
          <w:sz w:val="20"/>
          <w:szCs w:val="20"/>
        </w:rPr>
        <w:t>Cash and cash equivalents that are restricted as to withdrawal or usage, in accordance with specific commercial arrangements, are presented as Restricted cash on the Consolidated</w:t>
      </w:r>
      <w:r>
        <w:rPr>
          <w:rFonts w:ascii="Arial" w:eastAsia="Times New Roman" w:hAnsi="Arial" w:cs="Arial"/>
          <w:color w:val="000000"/>
          <w:sz w:val="20"/>
          <w:szCs w:val="20"/>
        </w:rPr>
        <w:t xml:space="preserve"> Statements of Financial Position.</w:t>
      </w:r>
    </w:p>
    <w:p w:rsidR="00000000" w:rsidRDefault="00DA77C3">
      <w:pPr>
        <w:divId w:val="1613592588"/>
        <w:rPr>
          <w:rFonts w:eastAsia="Times New Roman"/>
        </w:rPr>
      </w:pPr>
    </w:p>
    <w:p w:rsidR="00000000" w:rsidRDefault="00DA77C3">
      <w:pPr>
        <w:divId w:val="166865101"/>
        <w:rPr>
          <w:rFonts w:eastAsia="Times New Roman"/>
        </w:rPr>
      </w:pPr>
      <w:r>
        <w:rPr>
          <w:rFonts w:ascii="Arial" w:eastAsia="Times New Roman" w:hAnsi="Arial" w:cs="Arial"/>
          <w:b/>
          <w:bCs/>
          <w:color w:val="000000"/>
          <w:sz w:val="20"/>
          <w:szCs w:val="20"/>
        </w:rPr>
        <w:t>LOANS AND RECEIVABLES</w:t>
      </w:r>
    </w:p>
    <w:p w:rsidR="00000000" w:rsidRDefault="00DA77C3">
      <w:pPr>
        <w:divId w:val="1221164009"/>
        <w:rPr>
          <w:rFonts w:eastAsia="Times New Roman"/>
        </w:rPr>
      </w:pPr>
      <w:r>
        <w:rPr>
          <w:rFonts w:ascii="Arial" w:eastAsia="Times New Roman" w:hAnsi="Arial" w:cs="Arial"/>
          <w:color w:val="000000"/>
          <w:sz w:val="20"/>
          <w:szCs w:val="20"/>
        </w:rPr>
        <w:t xml:space="preserve">Affiliate long-term notes receivable are measured at amortized cost using the effective interest rate method, net of any impairment losses recognized. Accounts receivable and other are measured at </w:t>
      </w:r>
      <w:r>
        <w:rPr>
          <w:rFonts w:ascii="Arial" w:eastAsia="Times New Roman" w:hAnsi="Arial" w:cs="Arial"/>
          <w:color w:val="000000"/>
          <w:sz w:val="20"/>
          <w:szCs w:val="20"/>
        </w:rPr>
        <w:t>cost.</w:t>
      </w:r>
    </w:p>
    <w:p w:rsidR="00000000" w:rsidRDefault="00DA77C3">
      <w:pPr>
        <w:divId w:val="1318337325"/>
        <w:rPr>
          <w:rFonts w:eastAsia="Times New Roman"/>
        </w:rPr>
      </w:pPr>
    </w:p>
    <w:p w:rsidR="00000000" w:rsidRDefault="00DA77C3">
      <w:pPr>
        <w:divId w:val="1386444235"/>
        <w:rPr>
          <w:rFonts w:eastAsia="Times New Roman"/>
        </w:rPr>
      </w:pPr>
      <w:r>
        <w:rPr>
          <w:rFonts w:ascii="Arial" w:eastAsia="Times New Roman" w:hAnsi="Arial" w:cs="Arial"/>
          <w:b/>
          <w:bCs/>
          <w:color w:val="000000"/>
          <w:sz w:val="20"/>
          <w:szCs w:val="20"/>
        </w:rPr>
        <w:t>CURRENT EXPECTED CREDIT LOSSES</w:t>
      </w:r>
    </w:p>
    <w:p w:rsidR="00000000" w:rsidRDefault="00DA77C3">
      <w:pPr>
        <w:divId w:val="327558753"/>
        <w:rPr>
          <w:rFonts w:eastAsia="Times New Roman"/>
        </w:rPr>
      </w:pPr>
      <w:r>
        <w:rPr>
          <w:rFonts w:ascii="Arial" w:eastAsia="Times New Roman" w:hAnsi="Arial" w:cs="Arial"/>
          <w:color w:val="000000"/>
          <w:sz w:val="20"/>
          <w:szCs w:val="20"/>
        </w:rPr>
        <w:t>For accounts receivable, a loss allowance matrix is utilized to measure lifetime expected credit losses. The matrix contemplates historical credit losses by age of receivables, adjusted for any forward-looking informa</w:t>
      </w:r>
      <w:r>
        <w:rPr>
          <w:rFonts w:ascii="Arial" w:eastAsia="Times New Roman" w:hAnsi="Arial" w:cs="Arial"/>
          <w:color w:val="000000"/>
          <w:sz w:val="20"/>
          <w:szCs w:val="20"/>
        </w:rPr>
        <w:t>tion and management expectations. Other loan receivables and applicable off-balance sheet commitments utilize a discounted cash flow methodology which calculates the current expected credit losses based on historical default probability rates associated wi</w:t>
      </w:r>
      <w:r>
        <w:rPr>
          <w:rFonts w:ascii="Arial" w:eastAsia="Times New Roman" w:hAnsi="Arial" w:cs="Arial"/>
          <w:color w:val="000000"/>
          <w:sz w:val="20"/>
          <w:szCs w:val="20"/>
        </w:rPr>
        <w:t>th the credit rating of the counterparty and the related term of the loan or commitment, adjusted for forward-looking information and management expectations.</w:t>
      </w:r>
    </w:p>
    <w:p w:rsidR="00000000" w:rsidRDefault="00DA77C3">
      <w:pPr>
        <w:divId w:val="1496458264"/>
        <w:rPr>
          <w:rFonts w:eastAsia="Times New Roman"/>
        </w:rPr>
      </w:pPr>
    </w:p>
    <w:p w:rsidR="00000000" w:rsidRDefault="00DA77C3">
      <w:pPr>
        <w:divId w:val="951597845"/>
        <w:rPr>
          <w:rFonts w:eastAsia="Times New Roman"/>
        </w:rPr>
      </w:pPr>
      <w:r>
        <w:rPr>
          <w:rFonts w:ascii="Arial" w:eastAsia="Times New Roman" w:hAnsi="Arial" w:cs="Arial"/>
          <w:b/>
          <w:bCs/>
          <w:color w:val="000000"/>
          <w:sz w:val="20"/>
          <w:szCs w:val="20"/>
        </w:rPr>
        <w:t>NATURAL GAS IMBALANCES</w:t>
      </w:r>
    </w:p>
    <w:p w:rsidR="00000000" w:rsidRDefault="00DA77C3">
      <w:pPr>
        <w:divId w:val="706493871"/>
        <w:rPr>
          <w:rFonts w:eastAsia="Times New Roman"/>
        </w:rPr>
      </w:pPr>
      <w:r>
        <w:rPr>
          <w:rFonts w:ascii="Arial" w:eastAsia="Times New Roman" w:hAnsi="Arial" w:cs="Arial"/>
          <w:color w:val="000000"/>
          <w:sz w:val="20"/>
          <w:szCs w:val="20"/>
        </w:rPr>
        <w:t>The Consolidated Statements of Financial Position include in-kind balances as a result of differences in gas volumes received and delivered for customers. Since settlement of certain imbalances is in-kind, changes in the balances do not have an effect on o</w:t>
      </w:r>
      <w:r>
        <w:rPr>
          <w:rFonts w:ascii="Arial" w:eastAsia="Times New Roman" w:hAnsi="Arial" w:cs="Arial"/>
          <w:color w:val="000000"/>
          <w:sz w:val="20"/>
          <w:szCs w:val="20"/>
        </w:rPr>
        <w:t>ur Consolidated Statements of Earnings or Consolidated Statements of Cash Flows. Most natural gas volumes owed to or by us are valued at natural gas market index prices as at the balance sheet dates.</w:t>
      </w:r>
    </w:p>
    <w:p w:rsidR="00000000" w:rsidRDefault="00DA77C3">
      <w:pPr>
        <w:divId w:val="2054108782"/>
        <w:rPr>
          <w:rFonts w:eastAsia="Times New Roman"/>
        </w:rPr>
      </w:pPr>
    </w:p>
    <w:p w:rsidR="00000000" w:rsidRDefault="00DA77C3">
      <w:pPr>
        <w:jc w:val="center"/>
        <w:divId w:val="805011089"/>
        <w:rPr>
          <w:rFonts w:eastAsia="Times New Roman"/>
        </w:rPr>
      </w:pPr>
      <w:r>
        <w:rPr>
          <w:rFonts w:ascii="Arial" w:eastAsia="Times New Roman" w:hAnsi="Arial" w:cs="Arial"/>
          <w:color w:val="000000"/>
          <w:sz w:val="20"/>
          <w:szCs w:val="20"/>
        </w:rPr>
        <w:t>117</w:t>
      </w:r>
    </w:p>
    <w:p w:rsidR="00000000" w:rsidRDefault="00DA77C3">
      <w:pPr>
        <w:rPr>
          <w:rFonts w:eastAsia="Times New Roman"/>
        </w:rPr>
      </w:pPr>
      <w:r>
        <w:rPr>
          <w:rFonts w:eastAsia="Times New Roman"/>
        </w:rPr>
        <w:pict>
          <v:rect id="_x0000_i1151" style="width:0;height:1.5pt" o:hralign="center" o:hrstd="t" o:hr="t" fillcolor="#a0a0a0" stroked="f"/>
        </w:pict>
      </w:r>
    </w:p>
    <w:p w:rsidR="00000000" w:rsidRDefault="00DA77C3">
      <w:pPr>
        <w:jc w:val="center"/>
        <w:divId w:val="862130928"/>
        <w:rPr>
          <w:rFonts w:eastAsia="Times New Roman"/>
        </w:rPr>
      </w:pPr>
    </w:p>
    <w:p w:rsidR="00000000" w:rsidRDefault="00DA77C3">
      <w:pPr>
        <w:divId w:val="198932158"/>
        <w:rPr>
          <w:rFonts w:eastAsia="Times New Roman"/>
        </w:rPr>
      </w:pPr>
      <w:r>
        <w:rPr>
          <w:rFonts w:ascii="Arial" w:eastAsia="Times New Roman" w:hAnsi="Arial" w:cs="Arial"/>
          <w:b/>
          <w:bCs/>
          <w:color w:val="000000"/>
          <w:sz w:val="20"/>
          <w:szCs w:val="20"/>
        </w:rPr>
        <w:t>INVENTORY</w:t>
      </w:r>
    </w:p>
    <w:p w:rsidR="00000000" w:rsidRDefault="00DA77C3">
      <w:pPr>
        <w:divId w:val="1953246813"/>
        <w:rPr>
          <w:rFonts w:eastAsia="Times New Roman"/>
        </w:rPr>
      </w:pPr>
      <w:r>
        <w:rPr>
          <w:rFonts w:ascii="Arial" w:eastAsia="Times New Roman" w:hAnsi="Arial" w:cs="Arial"/>
          <w:color w:val="000000"/>
          <w:sz w:val="20"/>
          <w:szCs w:val="20"/>
        </w:rPr>
        <w:t>Inventory is comprised of natural gas in storage held by Enbridge Gas, and crude oil and natural gas held primarily by energy services businesses in the Energy Services segment. Natural gas in storage held by</w:t>
      </w:r>
      <w:r>
        <w:rPr>
          <w:rFonts w:ascii="Arial" w:eastAsia="Times New Roman" w:hAnsi="Arial" w:cs="Arial"/>
          <w:color w:val="000000"/>
          <w:sz w:val="20"/>
          <w:szCs w:val="20"/>
        </w:rPr>
        <w:t xml:space="preserve"> Enbridge Gas is recorded at the quarterly prices approved by the OEB in the determination of distribution rates. The actual price of gas purchased may differ from the OEB approved price. The difference between the approved price and the actual cost of the</w:t>
      </w:r>
      <w:r>
        <w:rPr>
          <w:rFonts w:ascii="Arial" w:eastAsia="Times New Roman" w:hAnsi="Arial" w:cs="Arial"/>
          <w:color w:val="000000"/>
          <w:sz w:val="20"/>
          <w:szCs w:val="20"/>
        </w:rPr>
        <w:t xml:space="preserve"> gas purchased is deferred as a liability for future refund or as an asset for collection as approved by the OEB. Other commodities inventory is recorded at the lower of cost, as determined on a weighted average basis, or market value. Upon disposition, ot</w:t>
      </w:r>
      <w:r>
        <w:rPr>
          <w:rFonts w:ascii="Arial" w:eastAsia="Times New Roman" w:hAnsi="Arial" w:cs="Arial"/>
          <w:color w:val="000000"/>
          <w:sz w:val="20"/>
          <w:szCs w:val="20"/>
        </w:rPr>
        <w:t>her commodities inventory is recorded to Commodity costs on the Consolidated Statements of Earnings at the weighted average cost of inventory, including any adjustments recorded to reduce inventory to market value.</w:t>
      </w:r>
    </w:p>
    <w:p w:rsidR="00000000" w:rsidRDefault="00DA77C3">
      <w:pPr>
        <w:divId w:val="1269043238"/>
        <w:rPr>
          <w:rFonts w:eastAsia="Times New Roman"/>
        </w:rPr>
      </w:pPr>
      <w:r>
        <w:rPr>
          <w:rFonts w:ascii="Arial" w:eastAsia="Times New Roman" w:hAnsi="Arial" w:cs="Arial"/>
          <w:color w:val="000000"/>
          <w:sz w:val="20"/>
          <w:szCs w:val="20"/>
        </w:rPr>
        <w:t> </w:t>
      </w:r>
    </w:p>
    <w:p w:rsidR="00000000" w:rsidRDefault="00DA77C3">
      <w:pPr>
        <w:divId w:val="134497527"/>
        <w:rPr>
          <w:rFonts w:eastAsia="Times New Roman"/>
        </w:rPr>
      </w:pPr>
      <w:r>
        <w:rPr>
          <w:rFonts w:ascii="Arial" w:eastAsia="Times New Roman" w:hAnsi="Arial" w:cs="Arial"/>
          <w:b/>
          <w:bCs/>
          <w:color w:val="000000"/>
          <w:sz w:val="20"/>
          <w:szCs w:val="20"/>
        </w:rPr>
        <w:t>PROPERTY, PLANT AND EQUIPMENT</w:t>
      </w:r>
    </w:p>
    <w:p w:rsidR="00000000" w:rsidRDefault="00DA77C3">
      <w:pPr>
        <w:divId w:val="1535192658"/>
        <w:rPr>
          <w:rFonts w:eastAsia="Times New Roman"/>
        </w:rPr>
      </w:pPr>
      <w:r>
        <w:rPr>
          <w:rFonts w:ascii="Arial" w:eastAsia="Times New Roman" w:hAnsi="Arial" w:cs="Arial"/>
          <w:color w:val="000000"/>
          <w:sz w:val="20"/>
          <w:szCs w:val="20"/>
        </w:rPr>
        <w:t>Property,</w:t>
      </w:r>
      <w:r>
        <w:rPr>
          <w:rFonts w:ascii="Arial" w:eastAsia="Times New Roman" w:hAnsi="Arial" w:cs="Arial"/>
          <w:color w:val="000000"/>
          <w:sz w:val="20"/>
          <w:szCs w:val="20"/>
        </w:rPr>
        <w:t xml:space="preserve"> plant and equipment is recorded at historical cost. Expenditures for construction, expansion, major renewals and betterments are capitalized. Maintenance and repair costs are expensed as incurred. Expenditures for project development are capitalized if th</w:t>
      </w:r>
      <w:r>
        <w:rPr>
          <w:rFonts w:ascii="Arial" w:eastAsia="Times New Roman" w:hAnsi="Arial" w:cs="Arial"/>
          <w:color w:val="000000"/>
          <w:sz w:val="20"/>
          <w:szCs w:val="20"/>
        </w:rPr>
        <w:t>ey are expected to have future benefit. We capitalize interest incurred during construction for non-rate-regulated assets. For rate-regulated assets, AFUDC is included in the cost of property, plant and equipment and is depreciated over future periods as p</w:t>
      </w:r>
      <w:r>
        <w:rPr>
          <w:rFonts w:ascii="Arial" w:eastAsia="Times New Roman" w:hAnsi="Arial" w:cs="Arial"/>
          <w:color w:val="000000"/>
          <w:sz w:val="20"/>
          <w:szCs w:val="20"/>
        </w:rPr>
        <w:t>art of the total cost of the related asset. AFUDC includes both an interest component and, if approved by the regulator, a cost of equity component.</w:t>
      </w:r>
    </w:p>
    <w:p w:rsidR="00000000" w:rsidRDefault="00DA77C3">
      <w:pPr>
        <w:divId w:val="664210609"/>
        <w:rPr>
          <w:rFonts w:eastAsia="Times New Roman"/>
        </w:rPr>
      </w:pPr>
      <w:r>
        <w:rPr>
          <w:rFonts w:ascii="Arial" w:eastAsia="Times New Roman" w:hAnsi="Arial" w:cs="Arial"/>
          <w:color w:val="000000"/>
          <w:sz w:val="20"/>
          <w:szCs w:val="20"/>
        </w:rPr>
        <w:t> </w:t>
      </w:r>
    </w:p>
    <w:p w:rsidR="00000000" w:rsidRDefault="00DA77C3">
      <w:pPr>
        <w:divId w:val="2112120063"/>
        <w:rPr>
          <w:rFonts w:eastAsia="Times New Roman"/>
        </w:rPr>
      </w:pPr>
      <w:r>
        <w:rPr>
          <w:rFonts w:ascii="Arial" w:eastAsia="Times New Roman" w:hAnsi="Arial" w:cs="Arial"/>
          <w:color w:val="000000"/>
          <w:sz w:val="20"/>
          <w:szCs w:val="20"/>
        </w:rPr>
        <w:t>Two primary methods of depreciation are utilized. For distinct assets, depreciation is generally provided</w:t>
      </w:r>
      <w:r>
        <w:rPr>
          <w:rFonts w:ascii="Arial" w:eastAsia="Times New Roman" w:hAnsi="Arial" w:cs="Arial"/>
          <w:color w:val="000000"/>
          <w:sz w:val="20"/>
          <w:szCs w:val="20"/>
        </w:rPr>
        <w:t xml:space="preserve"> on a straight-line basis over the estimated useful lives of the assets commencing when the asset is placed in service. For largely homogeneous groups of assets with comparable useful lives, the pool method of accounting for property, plant and equipment i</w:t>
      </w:r>
      <w:r>
        <w:rPr>
          <w:rFonts w:ascii="Arial" w:eastAsia="Times New Roman" w:hAnsi="Arial" w:cs="Arial"/>
          <w:color w:val="000000"/>
          <w:sz w:val="20"/>
          <w:szCs w:val="20"/>
        </w:rPr>
        <w:t>s followed whereby similar assets are grouped and depreciated as a pool. When group assets are retired or otherwise disposed of, gains and losses are generally not reflected in earnings but are booked as an adjustment to accumulated depreciation.</w:t>
      </w:r>
    </w:p>
    <w:p w:rsidR="00000000" w:rsidRDefault="00DA77C3">
      <w:pPr>
        <w:divId w:val="948048593"/>
        <w:rPr>
          <w:rFonts w:eastAsia="Times New Roman"/>
        </w:rPr>
      </w:pPr>
      <w:r>
        <w:rPr>
          <w:rFonts w:ascii="Arial" w:eastAsia="Times New Roman" w:hAnsi="Arial" w:cs="Arial"/>
          <w:color w:val="000000"/>
          <w:sz w:val="20"/>
          <w:szCs w:val="20"/>
        </w:rPr>
        <w:t> </w:t>
      </w:r>
    </w:p>
    <w:p w:rsidR="00000000" w:rsidRDefault="00DA77C3">
      <w:pPr>
        <w:divId w:val="2075539714"/>
        <w:rPr>
          <w:rFonts w:eastAsia="Times New Roman"/>
        </w:rPr>
      </w:pPr>
      <w:r>
        <w:rPr>
          <w:rFonts w:ascii="Arial" w:eastAsia="Times New Roman" w:hAnsi="Arial" w:cs="Arial"/>
          <w:b/>
          <w:bCs/>
          <w:color w:val="000000"/>
          <w:sz w:val="20"/>
          <w:szCs w:val="20"/>
        </w:rPr>
        <w:t>LEASES</w:t>
      </w:r>
    </w:p>
    <w:p w:rsidR="00000000" w:rsidRDefault="00DA77C3">
      <w:pPr>
        <w:divId w:val="237711524"/>
        <w:rPr>
          <w:rFonts w:eastAsia="Times New Roman"/>
        </w:rPr>
      </w:pPr>
      <w:r>
        <w:rPr>
          <w:rFonts w:ascii="Arial" w:eastAsia="Times New Roman" w:hAnsi="Arial" w:cs="Arial"/>
          <w:color w:val="000000"/>
          <w:sz w:val="20"/>
          <w:szCs w:val="20"/>
        </w:rPr>
        <w:t xml:space="preserve">We recognize an arrangement as a lease when a customer has the right to obtain substantially all of the economic benefits from the use of an asset, as well as the right to direct the use of the asset. We recognize right-of-use (ROU) assets and the related </w:t>
      </w:r>
      <w:r>
        <w:rPr>
          <w:rFonts w:ascii="Arial" w:eastAsia="Times New Roman" w:hAnsi="Arial" w:cs="Arial"/>
          <w:color w:val="000000"/>
          <w:sz w:val="20"/>
          <w:szCs w:val="20"/>
        </w:rPr>
        <w:t>lease liabilities on the statements of financial position for operating lease arrangements with a term of 12 months or longer. We do not separate non-lease components from the associated lease components of our lessee contracts and account for both compone</w:t>
      </w:r>
      <w:r>
        <w:rPr>
          <w:rFonts w:ascii="Arial" w:eastAsia="Times New Roman" w:hAnsi="Arial" w:cs="Arial"/>
          <w:color w:val="000000"/>
          <w:sz w:val="20"/>
          <w:szCs w:val="20"/>
        </w:rPr>
        <w:t>nts as a single lease component. We combine lease and non-lease components within a contract for operating lessor leases when certain conditions are met. ROU assets are assessed for impairment using the same approach as is applied for other long-lived asse</w:t>
      </w:r>
      <w:r>
        <w:rPr>
          <w:rFonts w:ascii="Arial" w:eastAsia="Times New Roman" w:hAnsi="Arial" w:cs="Arial"/>
          <w:color w:val="000000"/>
          <w:sz w:val="20"/>
          <w:szCs w:val="20"/>
        </w:rPr>
        <w:t>ts.</w:t>
      </w:r>
    </w:p>
    <w:p w:rsidR="00000000" w:rsidRDefault="00DA77C3">
      <w:pPr>
        <w:divId w:val="325212993"/>
        <w:rPr>
          <w:rFonts w:eastAsia="Times New Roman"/>
        </w:rPr>
      </w:pPr>
    </w:p>
    <w:p w:rsidR="00000000" w:rsidRDefault="00DA77C3">
      <w:pPr>
        <w:divId w:val="1823888199"/>
        <w:rPr>
          <w:rFonts w:eastAsia="Times New Roman"/>
        </w:rPr>
      </w:pPr>
      <w:r>
        <w:rPr>
          <w:rFonts w:ascii="Arial" w:eastAsia="Times New Roman" w:hAnsi="Arial" w:cs="Arial"/>
          <w:color w:val="000000"/>
          <w:sz w:val="20"/>
          <w:szCs w:val="20"/>
        </w:rPr>
        <w:t xml:space="preserve">Lease liabilities and ROU assets require the use of judgment and estimates, which are applied in determining the term of a lease, appropriate discount rates, whether an arrangement contains a lease, whether there are any indicators of impairment for </w:t>
      </w:r>
      <w:r>
        <w:rPr>
          <w:rFonts w:ascii="Arial" w:eastAsia="Times New Roman" w:hAnsi="Arial" w:cs="Arial"/>
          <w:color w:val="000000"/>
          <w:sz w:val="20"/>
          <w:szCs w:val="20"/>
        </w:rPr>
        <w:t>ROU assets and whether any ROU assets should be grouped with other long-lived assets for impairment testing.</w:t>
      </w:r>
    </w:p>
    <w:p w:rsidR="00000000" w:rsidRDefault="00DA77C3">
      <w:pPr>
        <w:divId w:val="1832482099"/>
        <w:rPr>
          <w:rFonts w:eastAsia="Times New Roman"/>
        </w:rPr>
      </w:pPr>
    </w:p>
    <w:p w:rsidR="00000000" w:rsidRDefault="00DA77C3">
      <w:pPr>
        <w:divId w:val="1249655844"/>
        <w:rPr>
          <w:rFonts w:eastAsia="Times New Roman"/>
        </w:rPr>
      </w:pPr>
      <w:r>
        <w:rPr>
          <w:rFonts w:ascii="Arial" w:eastAsia="Times New Roman" w:hAnsi="Arial" w:cs="Arial"/>
          <w:b/>
          <w:bCs/>
          <w:color w:val="000000"/>
          <w:sz w:val="20"/>
          <w:szCs w:val="20"/>
        </w:rPr>
        <w:t>DEFERRED AMOUNTS AND OTHER ASSETS</w:t>
      </w:r>
    </w:p>
    <w:p w:rsidR="00000000" w:rsidRDefault="00DA77C3">
      <w:pPr>
        <w:divId w:val="1018194503"/>
        <w:rPr>
          <w:rFonts w:eastAsia="Times New Roman"/>
        </w:rPr>
      </w:pPr>
      <w:r>
        <w:rPr>
          <w:rFonts w:ascii="Arial" w:eastAsia="Times New Roman" w:hAnsi="Arial" w:cs="Arial"/>
          <w:color w:val="000000"/>
          <w:sz w:val="20"/>
          <w:szCs w:val="20"/>
        </w:rPr>
        <w:t>Deferred amounts and other assets primarily include costs which regulatory authorities have permitted, or are e</w:t>
      </w:r>
      <w:r>
        <w:rPr>
          <w:rFonts w:ascii="Arial" w:eastAsia="Times New Roman" w:hAnsi="Arial" w:cs="Arial"/>
          <w:color w:val="000000"/>
          <w:sz w:val="20"/>
          <w:szCs w:val="20"/>
        </w:rPr>
        <w:t>xpected to permit, to be recovered through future rates including: deferred income taxes; contractual receivables under the terms of long-term delivery contracts; derivative financial instruments; and actuarial gains and losses arising from defined benefit</w:t>
      </w:r>
      <w:r>
        <w:rPr>
          <w:rFonts w:ascii="Arial" w:eastAsia="Times New Roman" w:hAnsi="Arial" w:cs="Arial"/>
          <w:color w:val="000000"/>
          <w:sz w:val="20"/>
          <w:szCs w:val="20"/>
        </w:rPr>
        <w:t xml:space="preserve"> pension plans.</w:t>
      </w:r>
    </w:p>
    <w:p w:rsidR="00000000" w:rsidRDefault="00DA77C3">
      <w:pPr>
        <w:divId w:val="1094090208"/>
        <w:rPr>
          <w:rFonts w:eastAsia="Times New Roman"/>
        </w:rPr>
      </w:pPr>
    </w:p>
    <w:p w:rsidR="00000000" w:rsidRDefault="00DA77C3">
      <w:pPr>
        <w:jc w:val="center"/>
        <w:divId w:val="465896424"/>
        <w:rPr>
          <w:rFonts w:eastAsia="Times New Roman"/>
        </w:rPr>
      </w:pPr>
      <w:r>
        <w:rPr>
          <w:rFonts w:ascii="Arial" w:eastAsia="Times New Roman" w:hAnsi="Arial" w:cs="Arial"/>
          <w:color w:val="000000"/>
          <w:sz w:val="20"/>
          <w:szCs w:val="20"/>
        </w:rPr>
        <w:t>118</w:t>
      </w:r>
    </w:p>
    <w:p w:rsidR="00000000" w:rsidRDefault="00DA77C3">
      <w:pPr>
        <w:rPr>
          <w:rFonts w:eastAsia="Times New Roman"/>
        </w:rPr>
      </w:pPr>
      <w:r>
        <w:rPr>
          <w:rFonts w:eastAsia="Times New Roman"/>
        </w:rPr>
        <w:pict>
          <v:rect id="_x0000_i1152" style="width:0;height:1.5pt" o:hralign="center" o:hrstd="t" o:hr="t" fillcolor="#a0a0a0" stroked="f"/>
        </w:pict>
      </w:r>
    </w:p>
    <w:p w:rsidR="00000000" w:rsidRDefault="00DA77C3">
      <w:pPr>
        <w:jc w:val="center"/>
        <w:divId w:val="324824884"/>
        <w:rPr>
          <w:rFonts w:eastAsia="Times New Roman"/>
        </w:rPr>
      </w:pPr>
    </w:p>
    <w:p w:rsidR="00000000" w:rsidRDefault="00DA77C3">
      <w:pPr>
        <w:divId w:val="1349984732"/>
        <w:rPr>
          <w:rFonts w:eastAsia="Times New Roman"/>
        </w:rPr>
      </w:pPr>
      <w:r>
        <w:rPr>
          <w:rFonts w:ascii="Arial" w:eastAsia="Times New Roman" w:hAnsi="Arial" w:cs="Arial"/>
          <w:b/>
          <w:bCs/>
          <w:color w:val="000000"/>
          <w:sz w:val="20"/>
          <w:szCs w:val="20"/>
        </w:rPr>
        <w:t>INTANGIBLE ASSETS</w:t>
      </w:r>
    </w:p>
    <w:p w:rsidR="00000000" w:rsidRDefault="00DA77C3">
      <w:pPr>
        <w:divId w:val="128941942"/>
        <w:rPr>
          <w:rFonts w:eastAsia="Times New Roman"/>
        </w:rPr>
      </w:pPr>
      <w:r>
        <w:rPr>
          <w:rFonts w:ascii="Arial" w:eastAsia="Times New Roman" w:hAnsi="Arial" w:cs="Arial"/>
          <w:color w:val="000000"/>
          <w:sz w:val="20"/>
          <w:szCs w:val="20"/>
        </w:rPr>
        <w:t>Intangible assets consist primarily of certain software costs, customer relationships and emission allowances. We capitalize costs incurred during the application development sta</w:t>
      </w:r>
      <w:r>
        <w:rPr>
          <w:rFonts w:ascii="Arial" w:eastAsia="Times New Roman" w:hAnsi="Arial" w:cs="Arial"/>
          <w:color w:val="000000"/>
          <w:sz w:val="20"/>
          <w:szCs w:val="20"/>
        </w:rPr>
        <w:t>ge of internal use software projects</w:t>
      </w:r>
      <w:r>
        <w:rPr>
          <w:rFonts w:ascii="Arial" w:eastAsia="Times New Roman" w:hAnsi="Arial" w:cs="Arial"/>
          <w:i/>
          <w:iCs/>
          <w:color w:val="000000"/>
          <w:sz w:val="20"/>
          <w:szCs w:val="20"/>
        </w:rPr>
        <w:t xml:space="preserve">. </w:t>
      </w:r>
      <w:r>
        <w:rPr>
          <w:rFonts w:ascii="Arial" w:eastAsia="Times New Roman" w:hAnsi="Arial" w:cs="Arial"/>
          <w:color w:val="000000"/>
          <w:sz w:val="20"/>
          <w:szCs w:val="20"/>
        </w:rPr>
        <w:t>Customer relationships represent the underlying relationship from long-term agreements with customers that are capitalized upon acquisition. Intangible assets are generally amortized on a straight-line basis over their</w:t>
      </w:r>
      <w:r>
        <w:rPr>
          <w:rFonts w:ascii="Arial" w:eastAsia="Times New Roman" w:hAnsi="Arial" w:cs="Arial"/>
          <w:color w:val="000000"/>
          <w:sz w:val="20"/>
          <w:szCs w:val="20"/>
        </w:rPr>
        <w:t xml:space="preserve"> expected lives, commencing when the asset is available for use, with the exception of emission allowances, which are not amortized as they will be used to satisfy compliance obligations as they come due.</w:t>
      </w:r>
    </w:p>
    <w:p w:rsidR="00000000" w:rsidRDefault="00DA77C3">
      <w:pPr>
        <w:divId w:val="238174859"/>
        <w:rPr>
          <w:rFonts w:eastAsia="Times New Roman"/>
        </w:rPr>
      </w:pPr>
    </w:p>
    <w:p w:rsidR="00000000" w:rsidRDefault="00DA77C3">
      <w:pPr>
        <w:divId w:val="1683319339"/>
        <w:rPr>
          <w:rFonts w:eastAsia="Times New Roman"/>
        </w:rPr>
      </w:pPr>
      <w:r>
        <w:rPr>
          <w:rFonts w:ascii="Arial" w:eastAsia="Times New Roman" w:hAnsi="Arial" w:cs="Arial"/>
          <w:b/>
          <w:bCs/>
          <w:color w:val="000000"/>
          <w:sz w:val="20"/>
          <w:szCs w:val="20"/>
        </w:rPr>
        <w:t>GOODWILL</w:t>
      </w:r>
    </w:p>
    <w:p w:rsidR="00000000" w:rsidRDefault="00DA77C3">
      <w:pPr>
        <w:divId w:val="658925770"/>
        <w:rPr>
          <w:rFonts w:eastAsia="Times New Roman"/>
        </w:rPr>
      </w:pPr>
      <w:r>
        <w:rPr>
          <w:rFonts w:ascii="Arial" w:eastAsia="Times New Roman" w:hAnsi="Arial" w:cs="Arial"/>
          <w:color w:val="000000"/>
          <w:sz w:val="20"/>
          <w:szCs w:val="20"/>
        </w:rPr>
        <w:t>Goodwill represents the excess of the purchase price over the fair value of net identifiable assets on acquisition of a business. The carrying value of goodwill, which is not amortized, is assessed for impairment annually, or more frequently if events or c</w:t>
      </w:r>
      <w:r>
        <w:rPr>
          <w:rFonts w:ascii="Arial" w:eastAsia="Times New Roman" w:hAnsi="Arial" w:cs="Arial"/>
          <w:color w:val="000000"/>
          <w:sz w:val="20"/>
          <w:szCs w:val="20"/>
        </w:rPr>
        <w:t>hanges in circumstances arise that suggest the carrying value of goodwill may be impaired. We perform our annual review of the goodwill balance on April 1.</w:t>
      </w:r>
    </w:p>
    <w:p w:rsidR="00000000" w:rsidRDefault="00DA77C3">
      <w:pPr>
        <w:divId w:val="672419414"/>
        <w:rPr>
          <w:rFonts w:eastAsia="Times New Roman"/>
        </w:rPr>
      </w:pPr>
    </w:p>
    <w:p w:rsidR="00000000" w:rsidRDefault="00DA77C3">
      <w:pPr>
        <w:divId w:val="1300260382"/>
        <w:rPr>
          <w:rFonts w:eastAsia="Times New Roman"/>
        </w:rPr>
      </w:pPr>
      <w:r>
        <w:rPr>
          <w:rFonts w:ascii="Arial" w:eastAsia="Times New Roman" w:hAnsi="Arial" w:cs="Arial"/>
          <w:color w:val="000000"/>
          <w:sz w:val="20"/>
          <w:szCs w:val="20"/>
        </w:rPr>
        <w:t>We perform our annual review for impairment at the reporting unit level, which is identified by as</w:t>
      </w:r>
      <w:r>
        <w:rPr>
          <w:rFonts w:ascii="Arial" w:eastAsia="Times New Roman" w:hAnsi="Arial" w:cs="Arial"/>
          <w:color w:val="000000"/>
          <w:sz w:val="20"/>
          <w:szCs w:val="20"/>
        </w:rPr>
        <w:t>sessing whether the components of our operating segments constitute businesses for which discrete information is available, whether segment management regularly reviews the operating results of those components and whether the economic and regulatory chara</w:t>
      </w:r>
      <w:r>
        <w:rPr>
          <w:rFonts w:ascii="Arial" w:eastAsia="Times New Roman" w:hAnsi="Arial" w:cs="Arial"/>
          <w:color w:val="000000"/>
          <w:sz w:val="20"/>
          <w:szCs w:val="20"/>
        </w:rPr>
        <w:t xml:space="preserve">cteristics are similar. </w:t>
      </w:r>
    </w:p>
    <w:p w:rsidR="00000000" w:rsidRDefault="00DA77C3">
      <w:pPr>
        <w:divId w:val="923490478"/>
        <w:rPr>
          <w:rFonts w:eastAsia="Times New Roman"/>
        </w:rPr>
      </w:pPr>
    </w:p>
    <w:p w:rsidR="00000000" w:rsidRDefault="00DA77C3">
      <w:pPr>
        <w:divId w:val="451285301"/>
        <w:rPr>
          <w:rFonts w:eastAsia="Times New Roman"/>
        </w:rPr>
      </w:pPr>
      <w:r>
        <w:rPr>
          <w:rFonts w:ascii="Arial" w:eastAsia="Times New Roman" w:hAnsi="Arial" w:cs="Arial"/>
          <w:color w:val="000000"/>
          <w:sz w:val="20"/>
          <w:szCs w:val="20"/>
        </w:rPr>
        <w:t>We have the option to first assess qualitative factors to determine whether it is necessary to perform the quantitative goodwill impairment assessment. When performing a qualitative assessment, we determine the drivers of fair va</w:t>
      </w:r>
      <w:r>
        <w:rPr>
          <w:rFonts w:ascii="Arial" w:eastAsia="Times New Roman" w:hAnsi="Arial" w:cs="Arial"/>
          <w:color w:val="000000"/>
          <w:sz w:val="20"/>
          <w:szCs w:val="20"/>
        </w:rPr>
        <w:t>lue for each reporting unit and evaluate whether those drivers have been positively or negatively affected by relevant events and circumstances since the last fair value assessment. Our evaluation includes, but is not limited to, assessment of macroeconomi</w:t>
      </w:r>
      <w:r>
        <w:rPr>
          <w:rFonts w:ascii="Arial" w:eastAsia="Times New Roman" w:hAnsi="Arial" w:cs="Arial"/>
          <w:color w:val="000000"/>
          <w:sz w:val="20"/>
          <w:szCs w:val="20"/>
        </w:rPr>
        <w:t>c trends, regulatory environments, capital accessibility, operating income trends, and industry conditions. Based on our assessment of the qualitative factors, if we determine it is more likely than not that the fair value of the reporting unit is less tha</w:t>
      </w:r>
      <w:r>
        <w:rPr>
          <w:rFonts w:ascii="Arial" w:eastAsia="Times New Roman" w:hAnsi="Arial" w:cs="Arial"/>
          <w:color w:val="000000"/>
          <w:sz w:val="20"/>
          <w:szCs w:val="20"/>
        </w:rPr>
        <w:t>n it's carrying amount, a quantitative goodwill impairment assessment is performed.</w:t>
      </w:r>
    </w:p>
    <w:p w:rsidR="00000000" w:rsidRDefault="00DA77C3">
      <w:pPr>
        <w:divId w:val="537477612"/>
        <w:rPr>
          <w:rFonts w:eastAsia="Times New Roman"/>
        </w:rPr>
      </w:pPr>
    </w:p>
    <w:p w:rsidR="00000000" w:rsidRDefault="00DA77C3">
      <w:pPr>
        <w:divId w:val="461995690"/>
        <w:rPr>
          <w:rFonts w:eastAsia="Times New Roman"/>
        </w:rPr>
      </w:pPr>
      <w:r>
        <w:rPr>
          <w:rFonts w:ascii="Arial" w:eastAsia="Times New Roman" w:hAnsi="Arial" w:cs="Arial"/>
          <w:color w:val="000000"/>
          <w:sz w:val="20"/>
          <w:szCs w:val="20"/>
        </w:rPr>
        <w:t>The quantitative goodwill impairment assessment involves determining the fair value of our reporting units and comparing those values to the carrying value of each report</w:t>
      </w:r>
      <w:r>
        <w:rPr>
          <w:rFonts w:ascii="Arial" w:eastAsia="Times New Roman" w:hAnsi="Arial" w:cs="Arial"/>
          <w:color w:val="000000"/>
          <w:sz w:val="20"/>
          <w:szCs w:val="20"/>
        </w:rPr>
        <w:t xml:space="preserve">ing unit. If the carrying value of a reporting unit, including allocated goodwill, exceeds its fair value, goodwill impairment is measured at the amount by which the reporting unit’s carrying value exceeds its fair value. This amount should not exceed the </w:t>
      </w:r>
      <w:r>
        <w:rPr>
          <w:rFonts w:ascii="Arial" w:eastAsia="Times New Roman" w:hAnsi="Arial" w:cs="Arial"/>
          <w:color w:val="000000"/>
          <w:sz w:val="20"/>
          <w:szCs w:val="20"/>
        </w:rPr>
        <w:t>carrying amount of goodwill. Fair value of our reporting units is estimated using a combination of discounted cash flow and earnings multiples techniques. The determination of fair value using the discounted cash flow technique requires the use of estimate</w:t>
      </w:r>
      <w:r>
        <w:rPr>
          <w:rFonts w:ascii="Arial" w:eastAsia="Times New Roman" w:hAnsi="Arial" w:cs="Arial"/>
          <w:color w:val="000000"/>
          <w:sz w:val="20"/>
          <w:szCs w:val="20"/>
        </w:rPr>
        <w:t>s and assumptions related to discount rates, projected operating income, terminal value growth rates, capital expenditures and working capital levels. Cash flow projections include significant judgments and assumptions relating to discount rates and expect</w:t>
      </w:r>
      <w:r>
        <w:rPr>
          <w:rFonts w:ascii="Arial" w:eastAsia="Times New Roman" w:hAnsi="Arial" w:cs="Arial"/>
          <w:color w:val="000000"/>
          <w:sz w:val="20"/>
          <w:szCs w:val="20"/>
        </w:rPr>
        <w:t>ed future capital expenditures. The determination of fair value using the earnings multiples technique requires assumptions to be made in relation to maintainable earnings and earnings multipliers for reporting units.</w:t>
      </w:r>
    </w:p>
    <w:p w:rsidR="00000000" w:rsidRDefault="00DA77C3">
      <w:pPr>
        <w:divId w:val="1681079924"/>
        <w:rPr>
          <w:rFonts w:eastAsia="Times New Roman"/>
        </w:rPr>
      </w:pPr>
    </w:p>
    <w:p w:rsidR="00000000" w:rsidRDefault="00DA77C3">
      <w:pPr>
        <w:divId w:val="64303844"/>
        <w:rPr>
          <w:rFonts w:eastAsia="Times New Roman"/>
        </w:rPr>
      </w:pPr>
      <w:r>
        <w:rPr>
          <w:rFonts w:ascii="Arial" w:eastAsia="Times New Roman" w:hAnsi="Arial" w:cs="Arial"/>
          <w:color w:val="000000"/>
          <w:sz w:val="20"/>
          <w:szCs w:val="20"/>
        </w:rPr>
        <w:t>The allocation of goodwill to held f</w:t>
      </w:r>
      <w:r>
        <w:rPr>
          <w:rFonts w:ascii="Arial" w:eastAsia="Times New Roman" w:hAnsi="Arial" w:cs="Arial"/>
          <w:color w:val="000000"/>
          <w:sz w:val="20"/>
          <w:szCs w:val="20"/>
        </w:rPr>
        <w:t xml:space="preserve">or sale and disposed businesses is based on the relative fair value of businesses included in the relevant reporting unit. </w:t>
      </w:r>
    </w:p>
    <w:p w:rsidR="00000000" w:rsidRDefault="00DA77C3">
      <w:pPr>
        <w:divId w:val="1689722506"/>
        <w:rPr>
          <w:rFonts w:eastAsia="Times New Roman"/>
        </w:rPr>
      </w:pPr>
    </w:p>
    <w:p w:rsidR="00000000" w:rsidRDefault="00DA77C3">
      <w:pPr>
        <w:divId w:val="384723230"/>
        <w:rPr>
          <w:rFonts w:eastAsia="Times New Roman"/>
        </w:rPr>
      </w:pPr>
      <w:r>
        <w:rPr>
          <w:rFonts w:ascii="Arial" w:eastAsia="Times New Roman" w:hAnsi="Arial" w:cs="Arial"/>
          <w:color w:val="000000"/>
          <w:sz w:val="20"/>
          <w:szCs w:val="20"/>
        </w:rPr>
        <w:t xml:space="preserve">On April 1, 2020 we performed a quantitative goodwill impairment assessment for the following reporting units: Liquids Pipelines, </w:t>
      </w:r>
      <w:r>
        <w:rPr>
          <w:rFonts w:ascii="Arial" w:eastAsia="Times New Roman" w:hAnsi="Arial" w:cs="Arial"/>
          <w:color w:val="000000"/>
          <w:sz w:val="20"/>
          <w:szCs w:val="20"/>
        </w:rPr>
        <w:t xml:space="preserve">Gas Transmission and Midstream, and Gas Distribution and Storage. Our quantitative goodwill impairment assessment did not result in an impairment charge. Also, we did not identify any indicators of goodwill impairment during the remainder of 2020. </w:t>
      </w:r>
    </w:p>
    <w:p w:rsidR="00000000" w:rsidRDefault="00DA77C3">
      <w:pPr>
        <w:divId w:val="1217544639"/>
        <w:rPr>
          <w:rFonts w:eastAsia="Times New Roman"/>
        </w:rPr>
      </w:pPr>
    </w:p>
    <w:p w:rsidR="00000000" w:rsidRDefault="00DA77C3">
      <w:pPr>
        <w:jc w:val="center"/>
        <w:divId w:val="1162624163"/>
        <w:rPr>
          <w:rFonts w:eastAsia="Times New Roman"/>
        </w:rPr>
      </w:pPr>
      <w:r>
        <w:rPr>
          <w:rFonts w:ascii="Arial" w:eastAsia="Times New Roman" w:hAnsi="Arial" w:cs="Arial"/>
          <w:color w:val="000000"/>
          <w:sz w:val="20"/>
          <w:szCs w:val="20"/>
        </w:rPr>
        <w:t>119</w:t>
      </w:r>
    </w:p>
    <w:p w:rsidR="00000000" w:rsidRDefault="00DA77C3">
      <w:pPr>
        <w:rPr>
          <w:rFonts w:eastAsia="Times New Roman"/>
        </w:rPr>
      </w:pPr>
      <w:r>
        <w:rPr>
          <w:rFonts w:eastAsia="Times New Roman"/>
        </w:rPr>
        <w:pict>
          <v:rect id="_x0000_i1153" style="width:0;height:1.5pt" o:hralign="center" o:hrstd="t" o:hr="t" fillcolor="#a0a0a0" stroked="f"/>
        </w:pict>
      </w:r>
    </w:p>
    <w:p w:rsidR="00000000" w:rsidRDefault="00DA77C3">
      <w:pPr>
        <w:jc w:val="center"/>
        <w:divId w:val="1738816255"/>
        <w:rPr>
          <w:rFonts w:eastAsia="Times New Roman"/>
        </w:rPr>
      </w:pPr>
    </w:p>
    <w:p w:rsidR="00000000" w:rsidRDefault="00DA77C3">
      <w:pPr>
        <w:divId w:val="1329989648"/>
        <w:rPr>
          <w:rFonts w:eastAsia="Times New Roman"/>
        </w:rPr>
      </w:pPr>
      <w:r>
        <w:rPr>
          <w:rFonts w:ascii="Arial" w:eastAsia="Times New Roman" w:hAnsi="Arial" w:cs="Arial"/>
          <w:b/>
          <w:bCs/>
          <w:color w:val="000000"/>
          <w:sz w:val="20"/>
          <w:szCs w:val="20"/>
        </w:rPr>
        <w:t>IMPAIRMENT</w:t>
      </w:r>
    </w:p>
    <w:p w:rsidR="00000000" w:rsidRDefault="00DA77C3">
      <w:pPr>
        <w:divId w:val="1156800601"/>
        <w:rPr>
          <w:rFonts w:eastAsia="Times New Roman"/>
        </w:rPr>
      </w:pPr>
      <w:r>
        <w:rPr>
          <w:rFonts w:ascii="Arial" w:eastAsia="Times New Roman" w:hAnsi="Arial" w:cs="Arial"/>
          <w:color w:val="000000"/>
          <w:sz w:val="20"/>
          <w:szCs w:val="20"/>
        </w:rPr>
        <w:t>We review the carrying values of our long-lived assets as events or changes in circumstances warrant. If it is determined that the carrying value of an asset exceeds the undiscounted cash flows expected from</w:t>
      </w:r>
      <w:r>
        <w:rPr>
          <w:rFonts w:ascii="Arial" w:eastAsia="Times New Roman" w:hAnsi="Arial" w:cs="Arial"/>
          <w:color w:val="000000"/>
          <w:sz w:val="20"/>
          <w:szCs w:val="20"/>
        </w:rPr>
        <w:t xml:space="preserve"> the asset, we calculate fair value based on the discounted cash flows and write the assets down to the extent that the carrying value exceeds the fair value.</w:t>
      </w:r>
    </w:p>
    <w:p w:rsidR="00000000" w:rsidRDefault="00DA77C3">
      <w:pPr>
        <w:divId w:val="1708489118"/>
        <w:rPr>
          <w:rFonts w:eastAsia="Times New Roman"/>
        </w:rPr>
      </w:pPr>
    </w:p>
    <w:p w:rsidR="00000000" w:rsidRDefault="00DA77C3">
      <w:pPr>
        <w:divId w:val="1465000877"/>
        <w:rPr>
          <w:rFonts w:eastAsia="Times New Roman"/>
        </w:rPr>
      </w:pPr>
      <w:r>
        <w:rPr>
          <w:rFonts w:ascii="Arial" w:eastAsia="Times New Roman" w:hAnsi="Arial" w:cs="Arial"/>
          <w:color w:val="000000"/>
          <w:sz w:val="20"/>
          <w:szCs w:val="20"/>
        </w:rPr>
        <w:t>With respect to investments in debt securities and equity investments, we assess at each balanc</w:t>
      </w:r>
      <w:r>
        <w:rPr>
          <w:rFonts w:ascii="Arial" w:eastAsia="Times New Roman" w:hAnsi="Arial" w:cs="Arial"/>
          <w:color w:val="000000"/>
          <w:sz w:val="20"/>
          <w:szCs w:val="20"/>
        </w:rPr>
        <w:t>e sheet date whether there is objective evidence that a financial asset is impaired by completing a quantitative or qualitative analysis of factors impacting the investment. If there is objective evidence of impairment, we value the expected discounted cas</w:t>
      </w:r>
      <w:r>
        <w:rPr>
          <w:rFonts w:ascii="Arial" w:eastAsia="Times New Roman" w:hAnsi="Arial" w:cs="Arial"/>
          <w:color w:val="000000"/>
          <w:sz w:val="20"/>
          <w:szCs w:val="20"/>
        </w:rPr>
        <w:t>h flows using observable market inputs. We determine whether the decline below carrying value is other than temporary for equity method investments or is due to a credit loss for investments in debt securities. If the decline is determined to be other than</w:t>
      </w:r>
      <w:r>
        <w:rPr>
          <w:rFonts w:ascii="Arial" w:eastAsia="Times New Roman" w:hAnsi="Arial" w:cs="Arial"/>
          <w:color w:val="000000"/>
          <w:sz w:val="20"/>
          <w:szCs w:val="20"/>
        </w:rPr>
        <w:t xml:space="preserve"> temporary for equity method investments or is due to a credit loss for investments in debt securities, an impairment charge is recorded in earnings with an offsetting reduction to the carrying value of the asset.</w:t>
      </w:r>
    </w:p>
    <w:p w:rsidR="00000000" w:rsidRDefault="00DA77C3">
      <w:pPr>
        <w:divId w:val="1125150869"/>
        <w:rPr>
          <w:rFonts w:eastAsia="Times New Roman"/>
        </w:rPr>
      </w:pPr>
      <w:r>
        <w:rPr>
          <w:rFonts w:ascii="Arial" w:eastAsia="Times New Roman" w:hAnsi="Arial" w:cs="Arial"/>
          <w:color w:val="000000"/>
          <w:sz w:val="20"/>
          <w:szCs w:val="20"/>
        </w:rPr>
        <w:t> </w:t>
      </w:r>
    </w:p>
    <w:p w:rsidR="00000000" w:rsidRDefault="00DA77C3">
      <w:pPr>
        <w:divId w:val="983042213"/>
        <w:rPr>
          <w:rFonts w:eastAsia="Times New Roman"/>
        </w:rPr>
      </w:pPr>
      <w:r>
        <w:rPr>
          <w:rFonts w:ascii="Arial" w:eastAsia="Times New Roman" w:hAnsi="Arial" w:cs="Arial"/>
          <w:b/>
          <w:bCs/>
          <w:color w:val="000000"/>
          <w:sz w:val="20"/>
          <w:szCs w:val="20"/>
        </w:rPr>
        <w:t>ASSET RETIREMENT OBLIGATIONS</w:t>
      </w:r>
    </w:p>
    <w:p w:rsidR="00000000" w:rsidRDefault="00DA77C3">
      <w:pPr>
        <w:divId w:val="724717587"/>
        <w:rPr>
          <w:rFonts w:eastAsia="Times New Roman"/>
        </w:rPr>
      </w:pPr>
      <w:r>
        <w:rPr>
          <w:rFonts w:ascii="Arial" w:eastAsia="Times New Roman" w:hAnsi="Arial" w:cs="Arial"/>
          <w:color w:val="000000"/>
          <w:sz w:val="20"/>
          <w:szCs w:val="20"/>
        </w:rPr>
        <w:t>ARO associa</w:t>
      </w:r>
      <w:r>
        <w:rPr>
          <w:rFonts w:ascii="Arial" w:eastAsia="Times New Roman" w:hAnsi="Arial" w:cs="Arial"/>
          <w:color w:val="000000"/>
          <w:sz w:val="20"/>
          <w:szCs w:val="20"/>
        </w:rPr>
        <w:t>ted with the retirement of long-lived assets are measured at fair value and recognized as Accounts payable and other or Other long-term liabilities in the period in which they can be reasonably determined. The fair value approximates the cost a third party</w:t>
      </w:r>
      <w:r>
        <w:rPr>
          <w:rFonts w:ascii="Arial" w:eastAsia="Times New Roman" w:hAnsi="Arial" w:cs="Arial"/>
          <w:color w:val="000000"/>
          <w:sz w:val="20"/>
          <w:szCs w:val="20"/>
        </w:rPr>
        <w:t xml:space="preserve"> would charge to perform the tasks necessary to retire such assets and is recognized at the present value of expected future cash flows. ARO are added to the carrying value of the associated asset and depreciated over the asset’s useful life. The correspon</w:t>
      </w:r>
      <w:r>
        <w:rPr>
          <w:rFonts w:ascii="Arial" w:eastAsia="Times New Roman" w:hAnsi="Arial" w:cs="Arial"/>
          <w:color w:val="000000"/>
          <w:sz w:val="20"/>
          <w:szCs w:val="20"/>
        </w:rPr>
        <w:t>ding liability is accreted over time through charges to earnings and is reduced by actual costs of decommissioning and reclamation. Our estimates of retirement costs could change as a result of changes in cost estimates and regulatory requirements. Current</w:t>
      </w:r>
      <w:r>
        <w:rPr>
          <w:rFonts w:ascii="Arial" w:eastAsia="Times New Roman" w:hAnsi="Arial" w:cs="Arial"/>
          <w:color w:val="000000"/>
          <w:sz w:val="20"/>
          <w:szCs w:val="20"/>
        </w:rPr>
        <w:t>ly, for the majority of our assets, there is insufficient data or information to reasonably determine the timing of settlement for estimating the fair value of the ARO.</w:t>
      </w:r>
    </w:p>
    <w:p w:rsidR="00000000" w:rsidRDefault="00DA77C3">
      <w:pPr>
        <w:divId w:val="2084447387"/>
        <w:rPr>
          <w:rFonts w:eastAsia="Times New Roman"/>
        </w:rPr>
      </w:pPr>
    </w:p>
    <w:p w:rsidR="00000000" w:rsidRDefault="00DA77C3">
      <w:pPr>
        <w:divId w:val="1643191719"/>
        <w:rPr>
          <w:rFonts w:eastAsia="Times New Roman"/>
        </w:rPr>
      </w:pPr>
      <w:r>
        <w:rPr>
          <w:rFonts w:ascii="Arial" w:eastAsia="Times New Roman" w:hAnsi="Arial" w:cs="Arial"/>
          <w:b/>
          <w:bCs/>
          <w:color w:val="000000"/>
          <w:sz w:val="20"/>
          <w:szCs w:val="20"/>
        </w:rPr>
        <w:t xml:space="preserve">PENSION AND OTHER POSTRETIREMENT BENEFITS </w:t>
      </w:r>
    </w:p>
    <w:p w:rsidR="00000000" w:rsidRDefault="00DA77C3">
      <w:pPr>
        <w:divId w:val="379519093"/>
        <w:rPr>
          <w:rFonts w:eastAsia="Times New Roman"/>
        </w:rPr>
      </w:pPr>
      <w:r>
        <w:rPr>
          <w:rFonts w:ascii="Arial" w:eastAsia="Times New Roman" w:hAnsi="Arial" w:cs="Arial"/>
          <w:color w:val="000000"/>
          <w:sz w:val="20"/>
          <w:szCs w:val="20"/>
        </w:rPr>
        <w:t>We sponsor defined benefit and defined contribution pension plans, and defined benefit OPEB plans, which provide group health care, life insurance benefits and other postretirement benefits.</w:t>
      </w:r>
    </w:p>
    <w:p w:rsidR="00000000" w:rsidRDefault="00DA77C3">
      <w:pPr>
        <w:divId w:val="419522301"/>
        <w:rPr>
          <w:rFonts w:eastAsia="Times New Roman"/>
        </w:rPr>
      </w:pPr>
    </w:p>
    <w:p w:rsidR="00000000" w:rsidRDefault="00DA77C3">
      <w:pPr>
        <w:divId w:val="498620785"/>
        <w:rPr>
          <w:rFonts w:eastAsia="Times New Roman"/>
        </w:rPr>
      </w:pPr>
      <w:r>
        <w:rPr>
          <w:rFonts w:ascii="Arial" w:eastAsia="Times New Roman" w:hAnsi="Arial" w:cs="Arial"/>
          <w:color w:val="000000"/>
          <w:sz w:val="20"/>
          <w:szCs w:val="20"/>
        </w:rPr>
        <w:t>Defined benefit pension obligation and net periodic benefit cos</w:t>
      </w:r>
      <w:r>
        <w:rPr>
          <w:rFonts w:ascii="Arial" w:eastAsia="Times New Roman" w:hAnsi="Arial" w:cs="Arial"/>
          <w:color w:val="000000"/>
          <w:sz w:val="20"/>
          <w:szCs w:val="20"/>
        </w:rPr>
        <w:t>t are estimated using the projected unit credit method, which incorporates management’s best estimates of future salary levels, other cost escalations, retirement ages of employees and other actuarial factors including discount rates and mortality. The OPE</w:t>
      </w:r>
      <w:r>
        <w:rPr>
          <w:rFonts w:ascii="Arial" w:eastAsia="Times New Roman" w:hAnsi="Arial" w:cs="Arial"/>
          <w:color w:val="000000"/>
          <w:sz w:val="20"/>
          <w:szCs w:val="20"/>
        </w:rPr>
        <w:t xml:space="preserve">B benefit obligation and net periodic benefit cost are estimated using the projected unit credit method, where benefits are attributed to years of service, taking into consideration projection of benefit costs. </w:t>
      </w:r>
    </w:p>
    <w:p w:rsidR="00000000" w:rsidRDefault="00DA77C3">
      <w:pPr>
        <w:divId w:val="1743596601"/>
        <w:rPr>
          <w:rFonts w:eastAsia="Times New Roman"/>
        </w:rPr>
      </w:pPr>
    </w:p>
    <w:p w:rsidR="00000000" w:rsidRDefault="00DA77C3">
      <w:pPr>
        <w:divId w:val="280919261"/>
        <w:rPr>
          <w:rFonts w:eastAsia="Times New Roman"/>
        </w:rPr>
      </w:pPr>
      <w:r>
        <w:rPr>
          <w:rFonts w:ascii="Arial" w:eastAsia="Times New Roman" w:hAnsi="Arial" w:cs="Arial"/>
          <w:color w:val="000000"/>
          <w:sz w:val="20"/>
          <w:szCs w:val="20"/>
        </w:rPr>
        <w:t>We use mortality tables issued by the Society of Actuaries in the US (revised in 2020) and the Canadian Institute of Actuaries (revised in 2014) to measure the benefit obligations of our US pension plans (the US Plans) and our Canadian pension plans (the C</w:t>
      </w:r>
      <w:r>
        <w:rPr>
          <w:rFonts w:ascii="Arial" w:eastAsia="Times New Roman" w:hAnsi="Arial" w:cs="Arial"/>
          <w:color w:val="000000"/>
          <w:sz w:val="20"/>
          <w:szCs w:val="20"/>
        </w:rPr>
        <w:t xml:space="preserve">anadian Plans), respectively. </w:t>
      </w:r>
    </w:p>
    <w:p w:rsidR="00000000" w:rsidRDefault="00DA77C3">
      <w:pPr>
        <w:divId w:val="1281107724"/>
        <w:rPr>
          <w:rFonts w:eastAsia="Times New Roman"/>
        </w:rPr>
      </w:pPr>
    </w:p>
    <w:p w:rsidR="00000000" w:rsidRDefault="00DA77C3">
      <w:pPr>
        <w:divId w:val="11615346"/>
        <w:rPr>
          <w:rFonts w:eastAsia="Times New Roman"/>
        </w:rPr>
      </w:pPr>
      <w:r>
        <w:rPr>
          <w:rFonts w:ascii="Arial" w:eastAsia="Times New Roman" w:hAnsi="Arial" w:cs="Arial"/>
          <w:color w:val="000000"/>
          <w:sz w:val="20"/>
          <w:szCs w:val="20"/>
        </w:rPr>
        <w:t xml:space="preserve">We determine discount rates by reference to rates of high-quality long-term corporate bonds with maturities that approximate the timing of future payments we anticipate making under each of the respective plans. </w:t>
      </w:r>
    </w:p>
    <w:p w:rsidR="00000000" w:rsidRDefault="00DA77C3">
      <w:pPr>
        <w:divId w:val="1852404540"/>
        <w:rPr>
          <w:rFonts w:eastAsia="Times New Roman"/>
        </w:rPr>
      </w:pPr>
    </w:p>
    <w:p w:rsidR="00000000" w:rsidRDefault="00DA77C3">
      <w:pPr>
        <w:divId w:val="1577394334"/>
        <w:rPr>
          <w:rFonts w:eastAsia="Times New Roman"/>
        </w:rPr>
      </w:pPr>
      <w:r>
        <w:rPr>
          <w:rFonts w:ascii="Arial" w:eastAsia="Times New Roman" w:hAnsi="Arial" w:cs="Arial"/>
          <w:color w:val="000000"/>
          <w:sz w:val="20"/>
          <w:szCs w:val="20"/>
        </w:rPr>
        <w:t>Funded p</w:t>
      </w:r>
      <w:r>
        <w:rPr>
          <w:rFonts w:ascii="Arial" w:eastAsia="Times New Roman" w:hAnsi="Arial" w:cs="Arial"/>
          <w:color w:val="000000"/>
          <w:sz w:val="20"/>
          <w:szCs w:val="20"/>
        </w:rPr>
        <w:t>ension and OPEB plan assets are measured at fair value. The expected return on funded pension and OPEB plan assets is determined using market related values and assumptions on the invested asset mix consistent with the investment policies relating to the p</w:t>
      </w:r>
      <w:r>
        <w:rPr>
          <w:rFonts w:ascii="Arial" w:eastAsia="Times New Roman" w:hAnsi="Arial" w:cs="Arial"/>
          <w:color w:val="000000"/>
          <w:sz w:val="20"/>
          <w:szCs w:val="20"/>
        </w:rPr>
        <w:t>lan assets. The market related values reflect estimated return on investments consistent with long-term historical averages for similar assets.</w:t>
      </w:r>
    </w:p>
    <w:p w:rsidR="00000000" w:rsidRDefault="00DA77C3">
      <w:pPr>
        <w:divId w:val="1720473114"/>
        <w:rPr>
          <w:rFonts w:eastAsia="Times New Roman"/>
        </w:rPr>
      </w:pPr>
    </w:p>
    <w:p w:rsidR="00000000" w:rsidRDefault="00DA77C3">
      <w:pPr>
        <w:jc w:val="center"/>
        <w:divId w:val="1073822267"/>
        <w:rPr>
          <w:rFonts w:eastAsia="Times New Roman"/>
        </w:rPr>
      </w:pPr>
      <w:r>
        <w:rPr>
          <w:rFonts w:ascii="Arial" w:eastAsia="Times New Roman" w:hAnsi="Arial" w:cs="Arial"/>
          <w:color w:val="000000"/>
          <w:sz w:val="20"/>
          <w:szCs w:val="20"/>
        </w:rPr>
        <w:t>120</w:t>
      </w:r>
    </w:p>
    <w:p w:rsidR="00000000" w:rsidRDefault="00DA77C3">
      <w:pPr>
        <w:rPr>
          <w:rFonts w:eastAsia="Times New Roman"/>
        </w:rPr>
      </w:pPr>
      <w:r>
        <w:rPr>
          <w:rFonts w:eastAsia="Times New Roman"/>
        </w:rPr>
        <w:pict>
          <v:rect id="_x0000_i1154" style="width:0;height:1.5pt" o:hralign="center" o:hrstd="t" o:hr="t" fillcolor="#a0a0a0" stroked="f"/>
        </w:pict>
      </w:r>
    </w:p>
    <w:p w:rsidR="00000000" w:rsidRDefault="00DA77C3">
      <w:pPr>
        <w:jc w:val="center"/>
        <w:divId w:val="1808472435"/>
        <w:rPr>
          <w:rFonts w:eastAsia="Times New Roman"/>
        </w:rPr>
      </w:pPr>
    </w:p>
    <w:p w:rsidR="00000000" w:rsidRDefault="00DA77C3">
      <w:pPr>
        <w:divId w:val="1598440797"/>
        <w:rPr>
          <w:rFonts w:eastAsia="Times New Roman"/>
        </w:rPr>
      </w:pPr>
      <w:r>
        <w:rPr>
          <w:rFonts w:ascii="Arial" w:eastAsia="Times New Roman" w:hAnsi="Arial" w:cs="Arial"/>
          <w:color w:val="000000"/>
          <w:sz w:val="20"/>
          <w:szCs w:val="20"/>
        </w:rPr>
        <w:t>Actuarial gains and losses arise from the difference between the act</w:t>
      </w:r>
      <w:r>
        <w:rPr>
          <w:rFonts w:ascii="Arial" w:eastAsia="Times New Roman" w:hAnsi="Arial" w:cs="Arial"/>
          <w:color w:val="000000"/>
          <w:sz w:val="20"/>
          <w:szCs w:val="20"/>
        </w:rPr>
        <w:t>ual and expected rate of return on plan assets for that period (funded pension and OPEB plans) or from changes in actuarial assumptions used to determine the accrued benefit obligation, including discount rate, changes in headcount and salary inflation exp</w:t>
      </w:r>
      <w:r>
        <w:rPr>
          <w:rFonts w:ascii="Arial" w:eastAsia="Times New Roman" w:hAnsi="Arial" w:cs="Arial"/>
          <w:color w:val="000000"/>
          <w:sz w:val="20"/>
          <w:szCs w:val="20"/>
        </w:rPr>
        <w:t>erience.</w:t>
      </w:r>
    </w:p>
    <w:p w:rsidR="00000000" w:rsidRDefault="00DA77C3">
      <w:pPr>
        <w:divId w:val="677733496"/>
        <w:rPr>
          <w:rFonts w:eastAsia="Times New Roman"/>
        </w:rPr>
      </w:pPr>
    </w:p>
    <w:p w:rsidR="00000000" w:rsidRDefault="00DA77C3">
      <w:pPr>
        <w:divId w:val="1889220316"/>
        <w:rPr>
          <w:rFonts w:eastAsia="Times New Roman"/>
        </w:rPr>
      </w:pPr>
      <w:r>
        <w:rPr>
          <w:rFonts w:ascii="Arial" w:eastAsia="Times New Roman" w:hAnsi="Arial" w:cs="Arial"/>
          <w:color w:val="000000"/>
          <w:sz w:val="20"/>
          <w:szCs w:val="20"/>
        </w:rPr>
        <w:t xml:space="preserve">The excess of the fair value of a plan’s assets over the fair value of a plan’s benefit obligation is recognized as Deferred amounts and other assets in our Consolidated Statements of Financial Position. The excess of the fair value of a plan’s </w:t>
      </w:r>
      <w:r>
        <w:rPr>
          <w:rFonts w:ascii="Arial" w:eastAsia="Times New Roman" w:hAnsi="Arial" w:cs="Arial"/>
          <w:color w:val="000000"/>
          <w:sz w:val="20"/>
          <w:szCs w:val="20"/>
        </w:rPr>
        <w:t xml:space="preserve">benefit obligation over the fair value of a plan’s assets is recognized as Accounts payable and other and Other long-term liabilities in our Consolidated Statements of Financial Position. </w:t>
      </w:r>
    </w:p>
    <w:p w:rsidR="00000000" w:rsidRDefault="00DA77C3">
      <w:pPr>
        <w:divId w:val="993410324"/>
        <w:rPr>
          <w:rFonts w:eastAsia="Times New Roman"/>
        </w:rPr>
      </w:pPr>
    </w:p>
    <w:p w:rsidR="00000000" w:rsidRDefault="00DA77C3">
      <w:pPr>
        <w:divId w:val="1158887609"/>
        <w:rPr>
          <w:rFonts w:eastAsia="Times New Roman"/>
        </w:rPr>
      </w:pPr>
      <w:r>
        <w:rPr>
          <w:rFonts w:ascii="Arial" w:eastAsia="Times New Roman" w:hAnsi="Arial" w:cs="Arial"/>
          <w:color w:val="000000"/>
          <w:sz w:val="20"/>
          <w:szCs w:val="20"/>
        </w:rPr>
        <w:t>Net periodic benefit cost is charged to Earnings and includes:</w:t>
      </w:r>
    </w:p>
    <w:p w:rsidR="00000000" w:rsidRDefault="00DA77C3">
      <w:pPr>
        <w:ind w:hanging="360"/>
        <w:divId w:val="636841823"/>
        <w:rPr>
          <w:rFonts w:eastAsia="Times New Roman"/>
        </w:rPr>
      </w:pPr>
      <w:r>
        <w:rPr>
          <w:rFonts w:ascii="Arial" w:eastAsia="Times New Roman" w:hAnsi="Arial" w:cs="Arial"/>
          <w:color w:val="000000"/>
          <w:sz w:val="20"/>
          <w:szCs w:val="20"/>
        </w:rPr>
        <w:t>•c</w:t>
      </w:r>
      <w:r>
        <w:rPr>
          <w:rFonts w:ascii="Arial" w:eastAsia="Times New Roman" w:hAnsi="Arial" w:cs="Arial"/>
          <w:color w:val="000000"/>
          <w:sz w:val="20"/>
          <w:szCs w:val="20"/>
        </w:rPr>
        <w:t>ost of benefits provided in exchange for employee services rendered during the year (current service cost);</w:t>
      </w:r>
    </w:p>
    <w:p w:rsidR="00000000" w:rsidRDefault="00DA77C3">
      <w:pPr>
        <w:ind w:hanging="360"/>
        <w:divId w:val="1132015327"/>
        <w:rPr>
          <w:rFonts w:eastAsia="Times New Roman"/>
        </w:rPr>
      </w:pPr>
      <w:r>
        <w:rPr>
          <w:rFonts w:ascii="Arial" w:eastAsia="Times New Roman" w:hAnsi="Arial" w:cs="Arial"/>
          <w:color w:val="000000"/>
          <w:sz w:val="20"/>
          <w:szCs w:val="20"/>
        </w:rPr>
        <w:t>•interest cost of plan obligations;</w:t>
      </w:r>
    </w:p>
    <w:p w:rsidR="00000000" w:rsidRDefault="00DA77C3">
      <w:pPr>
        <w:ind w:hanging="360"/>
        <w:divId w:val="674577914"/>
        <w:rPr>
          <w:rFonts w:eastAsia="Times New Roman"/>
        </w:rPr>
      </w:pPr>
      <w:r>
        <w:rPr>
          <w:rFonts w:ascii="Arial" w:eastAsia="Times New Roman" w:hAnsi="Arial" w:cs="Arial"/>
          <w:color w:val="000000"/>
          <w:sz w:val="20"/>
          <w:szCs w:val="20"/>
        </w:rPr>
        <w:t>•expected return on plan assets (funded pension and OPEB plans);</w:t>
      </w:r>
    </w:p>
    <w:p w:rsidR="00000000" w:rsidRDefault="00DA77C3">
      <w:pPr>
        <w:ind w:hanging="360"/>
        <w:divId w:val="889343372"/>
        <w:rPr>
          <w:rFonts w:eastAsia="Times New Roman"/>
        </w:rPr>
      </w:pPr>
      <w:r>
        <w:rPr>
          <w:rFonts w:ascii="Arial" w:eastAsia="Times New Roman" w:hAnsi="Arial" w:cs="Arial"/>
          <w:color w:val="000000"/>
          <w:sz w:val="20"/>
          <w:szCs w:val="20"/>
        </w:rPr>
        <w:t>•amortization of prior service costs on a strai</w:t>
      </w:r>
      <w:r>
        <w:rPr>
          <w:rFonts w:ascii="Arial" w:eastAsia="Times New Roman" w:hAnsi="Arial" w:cs="Arial"/>
          <w:color w:val="000000"/>
          <w:sz w:val="20"/>
          <w:szCs w:val="20"/>
        </w:rPr>
        <w:t>ght-line basis over the expected average remaining service period of the active employee group covered by the plans; and</w:t>
      </w:r>
    </w:p>
    <w:p w:rsidR="00000000" w:rsidRDefault="00DA77C3">
      <w:pPr>
        <w:ind w:hanging="360"/>
        <w:divId w:val="444815053"/>
        <w:rPr>
          <w:rFonts w:eastAsia="Times New Roman"/>
        </w:rPr>
      </w:pPr>
      <w:r>
        <w:rPr>
          <w:rFonts w:ascii="Arial" w:eastAsia="Times New Roman" w:hAnsi="Arial" w:cs="Arial"/>
          <w:color w:val="000000"/>
          <w:sz w:val="20"/>
          <w:szCs w:val="20"/>
        </w:rPr>
        <w:t>•amortization of cumulative unrecognized net actuarial gains and losses in excess of 10% of the greater of the accrued benefit obligati</w:t>
      </w:r>
      <w:r>
        <w:rPr>
          <w:rFonts w:ascii="Arial" w:eastAsia="Times New Roman" w:hAnsi="Arial" w:cs="Arial"/>
          <w:color w:val="000000"/>
          <w:sz w:val="20"/>
          <w:szCs w:val="20"/>
        </w:rPr>
        <w:t>on or the fair value of plan assets, over the expected average remaining service life of the active employee group covered by the plans.</w:t>
      </w:r>
    </w:p>
    <w:p w:rsidR="00000000" w:rsidRDefault="00DA77C3">
      <w:pPr>
        <w:divId w:val="277874424"/>
        <w:rPr>
          <w:rFonts w:eastAsia="Times New Roman"/>
        </w:rPr>
      </w:pPr>
      <w:r>
        <w:rPr>
          <w:rFonts w:ascii="Arial" w:eastAsia="Times New Roman" w:hAnsi="Arial" w:cs="Arial"/>
          <w:color w:val="000000"/>
          <w:sz w:val="20"/>
          <w:szCs w:val="20"/>
        </w:rPr>
        <w:t> </w:t>
      </w:r>
    </w:p>
    <w:p w:rsidR="00000000" w:rsidRDefault="00DA77C3">
      <w:pPr>
        <w:divId w:val="1925647299"/>
        <w:rPr>
          <w:rFonts w:eastAsia="Times New Roman"/>
        </w:rPr>
      </w:pPr>
      <w:r>
        <w:rPr>
          <w:rFonts w:ascii="Arial" w:eastAsia="Times New Roman" w:hAnsi="Arial" w:cs="Arial"/>
          <w:color w:val="000000"/>
          <w:sz w:val="20"/>
          <w:szCs w:val="20"/>
        </w:rPr>
        <w:t>Cumulative unrecognized net actuarial gains and losses and prior service costs arising from defined benefit pension p</w:t>
      </w:r>
      <w:r>
        <w:rPr>
          <w:rFonts w:ascii="Arial" w:eastAsia="Times New Roman" w:hAnsi="Arial" w:cs="Arial"/>
          <w:color w:val="000000"/>
          <w:sz w:val="20"/>
          <w:szCs w:val="20"/>
        </w:rPr>
        <w:t>lans for our non-utility operations and from defined benefit OPEB plans are presented as a component of AOCI in our Consolidated Statements of Changes in Equity. Any unrecognized actuarial gains and losses and prior service costs and credits related to tho</w:t>
      </w:r>
      <w:r>
        <w:rPr>
          <w:rFonts w:ascii="Arial" w:eastAsia="Times New Roman" w:hAnsi="Arial" w:cs="Arial"/>
          <w:color w:val="000000"/>
          <w:sz w:val="20"/>
          <w:szCs w:val="20"/>
        </w:rPr>
        <w:t>se plans that arise during the period are recognized as a component of OCI, net of tax. Cumulative unrecognized net actuarial gains and losses and prior service costs arising from defined benefit pension plans for our utility operations, which have been pe</w:t>
      </w:r>
      <w:r>
        <w:rPr>
          <w:rFonts w:ascii="Arial" w:eastAsia="Times New Roman" w:hAnsi="Arial" w:cs="Arial"/>
          <w:color w:val="000000"/>
          <w:sz w:val="20"/>
          <w:szCs w:val="20"/>
        </w:rPr>
        <w:t>rmitted or are expected to be permitted by the Regulators, to be recovered through future rates, are presented as a component of Deferred amounts and other assets in our Consolidated Statements of</w:t>
      </w:r>
    </w:p>
    <w:p w:rsidR="00000000" w:rsidRDefault="00DA77C3">
      <w:pPr>
        <w:divId w:val="987242791"/>
        <w:rPr>
          <w:rFonts w:eastAsia="Times New Roman"/>
        </w:rPr>
      </w:pPr>
      <w:r>
        <w:rPr>
          <w:rFonts w:ascii="Arial" w:eastAsia="Times New Roman" w:hAnsi="Arial" w:cs="Arial"/>
          <w:color w:val="000000"/>
          <w:sz w:val="20"/>
          <w:szCs w:val="20"/>
        </w:rPr>
        <w:t xml:space="preserve">Financial Position. </w:t>
      </w:r>
    </w:p>
    <w:p w:rsidR="00000000" w:rsidRDefault="00DA77C3">
      <w:pPr>
        <w:divId w:val="1475177168"/>
        <w:rPr>
          <w:rFonts w:eastAsia="Times New Roman"/>
        </w:rPr>
      </w:pPr>
    </w:p>
    <w:p w:rsidR="00000000" w:rsidRDefault="00DA77C3">
      <w:pPr>
        <w:divId w:val="1628968117"/>
        <w:rPr>
          <w:rFonts w:eastAsia="Times New Roman"/>
        </w:rPr>
      </w:pPr>
      <w:r>
        <w:rPr>
          <w:rFonts w:ascii="Arial" w:eastAsia="Times New Roman" w:hAnsi="Arial" w:cs="Arial"/>
          <w:color w:val="000000"/>
          <w:sz w:val="20"/>
          <w:szCs w:val="20"/>
        </w:rPr>
        <w:t>Our utility operations also record r</w:t>
      </w:r>
      <w:r>
        <w:rPr>
          <w:rFonts w:ascii="Arial" w:eastAsia="Times New Roman" w:hAnsi="Arial" w:cs="Arial"/>
          <w:color w:val="000000"/>
          <w:sz w:val="20"/>
          <w:szCs w:val="20"/>
        </w:rPr>
        <w:t>egulatory adjustments to reflect the difference between certain net periodic benefit costs for accounting purposes and net periodic benefit costs for ratemaking purposes. Offsetting regulatory assets or liabilities are recorded to the extent net periodic b</w:t>
      </w:r>
      <w:r>
        <w:rPr>
          <w:rFonts w:ascii="Arial" w:eastAsia="Times New Roman" w:hAnsi="Arial" w:cs="Arial"/>
          <w:color w:val="000000"/>
          <w:sz w:val="20"/>
          <w:szCs w:val="20"/>
        </w:rPr>
        <w:t>enefit costs are expected to be collected from or refunded to customers, respectively, in future rates. In the absence of rate regulation, regulatory assets or liabilities would not be recorded and net periodic benefit costs would be charged to Earnings an</w:t>
      </w:r>
      <w:r>
        <w:rPr>
          <w:rFonts w:ascii="Arial" w:eastAsia="Times New Roman" w:hAnsi="Arial" w:cs="Arial"/>
          <w:color w:val="000000"/>
          <w:sz w:val="20"/>
          <w:szCs w:val="20"/>
        </w:rPr>
        <w:t xml:space="preserve">d OCI on an accrual basis. </w:t>
      </w:r>
    </w:p>
    <w:p w:rsidR="00000000" w:rsidRDefault="00DA77C3">
      <w:pPr>
        <w:divId w:val="1602031057"/>
        <w:rPr>
          <w:rFonts w:eastAsia="Times New Roman"/>
        </w:rPr>
      </w:pPr>
    </w:p>
    <w:p w:rsidR="00000000" w:rsidRDefault="00DA77C3">
      <w:pPr>
        <w:divId w:val="435564413"/>
        <w:rPr>
          <w:rFonts w:eastAsia="Times New Roman"/>
        </w:rPr>
      </w:pPr>
      <w:r>
        <w:rPr>
          <w:rFonts w:ascii="Arial" w:eastAsia="Times New Roman" w:hAnsi="Arial" w:cs="Arial"/>
          <w:color w:val="000000"/>
          <w:sz w:val="20"/>
          <w:szCs w:val="20"/>
        </w:rPr>
        <w:t xml:space="preserve">For defined contribution plans, contributions made by us are expensed in the period in which the contribution occurs. </w:t>
      </w:r>
    </w:p>
    <w:p w:rsidR="00000000" w:rsidRDefault="00DA77C3">
      <w:pPr>
        <w:divId w:val="1844318115"/>
        <w:rPr>
          <w:rFonts w:eastAsia="Times New Roman"/>
        </w:rPr>
      </w:pPr>
      <w:r>
        <w:rPr>
          <w:rFonts w:ascii="Arial" w:eastAsia="Times New Roman" w:hAnsi="Arial" w:cs="Arial"/>
          <w:color w:val="000000"/>
          <w:sz w:val="20"/>
          <w:szCs w:val="20"/>
        </w:rPr>
        <w:t> </w:t>
      </w:r>
    </w:p>
    <w:p w:rsidR="00000000" w:rsidRDefault="00DA77C3">
      <w:pPr>
        <w:divId w:val="1739205395"/>
        <w:rPr>
          <w:rFonts w:eastAsia="Times New Roman"/>
        </w:rPr>
      </w:pPr>
      <w:r>
        <w:rPr>
          <w:rFonts w:ascii="Arial" w:eastAsia="Times New Roman" w:hAnsi="Arial" w:cs="Arial"/>
          <w:b/>
          <w:bCs/>
          <w:color w:val="000000"/>
          <w:sz w:val="20"/>
          <w:szCs w:val="20"/>
        </w:rPr>
        <w:t>STOCK-BASED COMPENSATION</w:t>
      </w:r>
    </w:p>
    <w:p w:rsidR="00000000" w:rsidRDefault="00DA77C3">
      <w:pPr>
        <w:divId w:val="292754529"/>
        <w:rPr>
          <w:rFonts w:eastAsia="Times New Roman"/>
        </w:rPr>
      </w:pPr>
      <w:r>
        <w:rPr>
          <w:rFonts w:ascii="Arial" w:eastAsia="Times New Roman" w:hAnsi="Arial" w:cs="Arial"/>
          <w:color w:val="000000"/>
          <w:sz w:val="20"/>
          <w:szCs w:val="20"/>
        </w:rPr>
        <w:t>Incentive Stock Options (ISO) granted are recorded using the fair value method. Under this method, compensation expense is measured at the grant date based on the fair value of the ISO granted as calculated by the Black-Scholes-Merton model and is recogniz</w:t>
      </w:r>
      <w:r>
        <w:rPr>
          <w:rFonts w:ascii="Arial" w:eastAsia="Times New Roman" w:hAnsi="Arial" w:cs="Arial"/>
          <w:color w:val="000000"/>
          <w:sz w:val="20"/>
          <w:szCs w:val="20"/>
        </w:rPr>
        <w:t>ed on a straight-line basis over the shorter of the vesting period or the period to early retirement eligibility, with a corresponding credit to Additional paid-in capital. Balances in Additional paid-in capital are transferred to Share capital when the op</w:t>
      </w:r>
      <w:r>
        <w:rPr>
          <w:rFonts w:ascii="Arial" w:eastAsia="Times New Roman" w:hAnsi="Arial" w:cs="Arial"/>
          <w:color w:val="000000"/>
          <w:sz w:val="20"/>
          <w:szCs w:val="20"/>
        </w:rPr>
        <w:t>tions are exercised.</w:t>
      </w:r>
    </w:p>
    <w:p w:rsidR="00000000" w:rsidRDefault="00DA77C3">
      <w:pPr>
        <w:divId w:val="1348366845"/>
        <w:rPr>
          <w:rFonts w:eastAsia="Times New Roman"/>
        </w:rPr>
      </w:pPr>
      <w:r>
        <w:rPr>
          <w:rFonts w:ascii="Arial" w:eastAsia="Times New Roman" w:hAnsi="Arial" w:cs="Arial"/>
          <w:color w:val="000000"/>
          <w:sz w:val="20"/>
          <w:szCs w:val="20"/>
        </w:rPr>
        <w:t> </w:t>
      </w:r>
    </w:p>
    <w:p w:rsidR="00000000" w:rsidRDefault="00DA77C3">
      <w:pPr>
        <w:jc w:val="center"/>
        <w:divId w:val="406272089"/>
        <w:rPr>
          <w:rFonts w:eastAsia="Times New Roman"/>
        </w:rPr>
      </w:pPr>
      <w:r>
        <w:rPr>
          <w:rFonts w:ascii="Arial" w:eastAsia="Times New Roman" w:hAnsi="Arial" w:cs="Arial"/>
          <w:color w:val="000000"/>
          <w:sz w:val="20"/>
          <w:szCs w:val="20"/>
        </w:rPr>
        <w:t>121</w:t>
      </w:r>
    </w:p>
    <w:p w:rsidR="00000000" w:rsidRDefault="00DA77C3">
      <w:pPr>
        <w:rPr>
          <w:rFonts w:eastAsia="Times New Roman"/>
        </w:rPr>
      </w:pPr>
      <w:r>
        <w:rPr>
          <w:rFonts w:eastAsia="Times New Roman"/>
        </w:rPr>
        <w:pict>
          <v:rect id="_x0000_i1155" style="width:0;height:1.5pt" o:hralign="center" o:hrstd="t" o:hr="t" fillcolor="#a0a0a0" stroked="f"/>
        </w:pict>
      </w:r>
    </w:p>
    <w:p w:rsidR="00000000" w:rsidRDefault="00DA77C3">
      <w:pPr>
        <w:jc w:val="center"/>
        <w:divId w:val="501046848"/>
        <w:rPr>
          <w:rFonts w:eastAsia="Times New Roman"/>
        </w:rPr>
      </w:pPr>
    </w:p>
    <w:p w:rsidR="00000000" w:rsidRDefault="00DA77C3">
      <w:pPr>
        <w:divId w:val="1547060235"/>
        <w:rPr>
          <w:rFonts w:eastAsia="Times New Roman"/>
        </w:rPr>
      </w:pPr>
      <w:r>
        <w:rPr>
          <w:rFonts w:ascii="Arial" w:eastAsia="Times New Roman" w:hAnsi="Arial" w:cs="Arial"/>
          <w:color w:val="000000"/>
          <w:sz w:val="20"/>
          <w:szCs w:val="20"/>
        </w:rPr>
        <w:t>Performance Stock Units (PSU) and Restricted Stock Units (RSU) are cash settled awards for which the related liability is remeasured each reporting period. PSUs vest at the completion of a t</w:t>
      </w:r>
      <w:r>
        <w:rPr>
          <w:rFonts w:ascii="Arial" w:eastAsia="Times New Roman" w:hAnsi="Arial" w:cs="Arial"/>
          <w:color w:val="000000"/>
          <w:sz w:val="20"/>
          <w:szCs w:val="20"/>
        </w:rPr>
        <w:t>hree-year term and RSUs vest at the completion of a 35-month term. During the vesting term, compensation expense is recorded based on the number of units outstanding and the current market price of Enbridge’s shares with an offset to Accounts payable and o</w:t>
      </w:r>
      <w:r>
        <w:rPr>
          <w:rFonts w:ascii="Arial" w:eastAsia="Times New Roman" w:hAnsi="Arial" w:cs="Arial"/>
          <w:color w:val="000000"/>
          <w:sz w:val="20"/>
          <w:szCs w:val="20"/>
        </w:rPr>
        <w:t>ther or to Other long-term liabilities. The value of the PSUs is also dependent on our performance relative to performance targets set out under the plan.</w:t>
      </w:r>
    </w:p>
    <w:p w:rsidR="00000000" w:rsidRDefault="00DA77C3">
      <w:pPr>
        <w:divId w:val="31813153"/>
        <w:rPr>
          <w:rFonts w:eastAsia="Times New Roman"/>
        </w:rPr>
      </w:pPr>
      <w:r>
        <w:rPr>
          <w:rFonts w:ascii="Arial" w:eastAsia="Times New Roman" w:hAnsi="Arial" w:cs="Arial"/>
          <w:color w:val="000000"/>
          <w:sz w:val="20"/>
          <w:szCs w:val="20"/>
        </w:rPr>
        <w:t> </w:t>
      </w:r>
    </w:p>
    <w:p w:rsidR="00000000" w:rsidRDefault="00DA77C3">
      <w:pPr>
        <w:divId w:val="70087499"/>
        <w:rPr>
          <w:rFonts w:eastAsia="Times New Roman"/>
        </w:rPr>
      </w:pPr>
      <w:r>
        <w:rPr>
          <w:rFonts w:ascii="Arial" w:eastAsia="Times New Roman" w:hAnsi="Arial" w:cs="Arial"/>
          <w:b/>
          <w:bCs/>
          <w:color w:val="000000"/>
          <w:sz w:val="20"/>
          <w:szCs w:val="20"/>
        </w:rPr>
        <w:t>COMMITMENTS, CONTINGENCIES AND ENVIRONMENTAL LIABILITIES</w:t>
      </w:r>
    </w:p>
    <w:p w:rsidR="00000000" w:rsidRDefault="00DA77C3">
      <w:pPr>
        <w:divId w:val="755781212"/>
        <w:rPr>
          <w:rFonts w:eastAsia="Times New Roman"/>
        </w:rPr>
      </w:pPr>
      <w:r>
        <w:rPr>
          <w:rFonts w:ascii="Arial" w:eastAsia="Times New Roman" w:hAnsi="Arial" w:cs="Arial"/>
          <w:color w:val="000000"/>
          <w:sz w:val="20"/>
          <w:szCs w:val="20"/>
        </w:rPr>
        <w:t xml:space="preserve">We expense or capitalize, as appropriate, </w:t>
      </w:r>
      <w:r>
        <w:rPr>
          <w:rFonts w:ascii="Arial" w:eastAsia="Times New Roman" w:hAnsi="Arial" w:cs="Arial"/>
          <w:color w:val="000000"/>
          <w:sz w:val="20"/>
          <w:szCs w:val="20"/>
        </w:rPr>
        <w:t xml:space="preserve">expenditures for ongoing compliance with environmental regulations that relate to past or current operations. We expense costs incurred for remediation of existing environmental contamination caused by past operations that do not benefit future periods by </w:t>
      </w:r>
      <w:r>
        <w:rPr>
          <w:rFonts w:ascii="Arial" w:eastAsia="Times New Roman" w:hAnsi="Arial" w:cs="Arial"/>
          <w:color w:val="000000"/>
          <w:sz w:val="20"/>
          <w:szCs w:val="20"/>
        </w:rPr>
        <w:t>preventing or eliminating future contamination. We record liabilities for environmental matters when assessments indicate that remediation efforts are probable and the costs can be reasonably estimated. Estimates of environmental liabilities are based on c</w:t>
      </w:r>
      <w:r>
        <w:rPr>
          <w:rFonts w:ascii="Arial" w:eastAsia="Times New Roman" w:hAnsi="Arial" w:cs="Arial"/>
          <w:color w:val="000000"/>
          <w:sz w:val="20"/>
          <w:szCs w:val="20"/>
        </w:rPr>
        <w:t>urrently available facts, existing technology and presently enacted laws and regulations taking into consideration the likely effects of inflation and other factors. These amounts also consider prior experience in remediating contaminated sites, other comp</w:t>
      </w:r>
      <w:r>
        <w:rPr>
          <w:rFonts w:ascii="Arial" w:eastAsia="Times New Roman" w:hAnsi="Arial" w:cs="Arial"/>
          <w:color w:val="000000"/>
          <w:sz w:val="20"/>
          <w:szCs w:val="20"/>
        </w:rPr>
        <w:t>anies’ clean-up experience and data released by government organizations. Our estimates are subject to revision in future periods based on actual costs or new information and are included in Other long-term liabilities in the Consolidated Statements of Fin</w:t>
      </w:r>
      <w:r>
        <w:rPr>
          <w:rFonts w:ascii="Arial" w:eastAsia="Times New Roman" w:hAnsi="Arial" w:cs="Arial"/>
          <w:color w:val="000000"/>
          <w:sz w:val="20"/>
          <w:szCs w:val="20"/>
        </w:rPr>
        <w:t>ancial Position at their undiscounted amounts. There is always a potential of incurring additional costs in connection with environmental liabilities due to variations in any or all of the categories described above, including modified or revised requireme</w:t>
      </w:r>
      <w:r>
        <w:rPr>
          <w:rFonts w:ascii="Arial" w:eastAsia="Times New Roman" w:hAnsi="Arial" w:cs="Arial"/>
          <w:color w:val="000000"/>
          <w:sz w:val="20"/>
          <w:szCs w:val="20"/>
        </w:rPr>
        <w:t>nts from regulatory agencies, in addition to fines and penalties, as well as expenditures associated with litigation and settlement of claims. We evaluate recoveries from insurance coverage separately from the liability and, when recovery is probable, we r</w:t>
      </w:r>
      <w:r>
        <w:rPr>
          <w:rFonts w:ascii="Arial" w:eastAsia="Times New Roman" w:hAnsi="Arial" w:cs="Arial"/>
          <w:color w:val="000000"/>
          <w:sz w:val="20"/>
          <w:szCs w:val="20"/>
        </w:rPr>
        <w:t>ecord and report an asset separately from the associated liability in the Consolidated Statements of Financial Position.</w:t>
      </w:r>
    </w:p>
    <w:p w:rsidR="00000000" w:rsidRDefault="00DA77C3">
      <w:pPr>
        <w:divId w:val="1210536840"/>
        <w:rPr>
          <w:rFonts w:eastAsia="Times New Roman"/>
        </w:rPr>
      </w:pPr>
    </w:p>
    <w:p w:rsidR="00000000" w:rsidRDefault="00DA77C3">
      <w:pPr>
        <w:divId w:val="767775068"/>
        <w:rPr>
          <w:rFonts w:eastAsia="Times New Roman"/>
        </w:rPr>
      </w:pPr>
      <w:r>
        <w:rPr>
          <w:rFonts w:ascii="Arial" w:eastAsia="Times New Roman" w:hAnsi="Arial" w:cs="Arial"/>
          <w:color w:val="000000"/>
          <w:sz w:val="20"/>
          <w:szCs w:val="20"/>
        </w:rPr>
        <w:t>Liabilities for other commitments and contingencies are recognized when, after fully analyzing available information, we determine it</w:t>
      </w:r>
      <w:r>
        <w:rPr>
          <w:rFonts w:ascii="Arial" w:eastAsia="Times New Roman" w:hAnsi="Arial" w:cs="Arial"/>
          <w:color w:val="000000"/>
          <w:sz w:val="20"/>
          <w:szCs w:val="20"/>
        </w:rPr>
        <w:t xml:space="preserve"> is either probable that an asset has been impaired, or that a liability has been incurred, and the amount of impairment or loss can be reasonably estimated. When a range of probable loss can be estimated, we recognize the most likely amount, or if no amou</w:t>
      </w:r>
      <w:r>
        <w:rPr>
          <w:rFonts w:ascii="Arial" w:eastAsia="Times New Roman" w:hAnsi="Arial" w:cs="Arial"/>
          <w:color w:val="000000"/>
          <w:sz w:val="20"/>
          <w:szCs w:val="20"/>
        </w:rPr>
        <w:t>nt is more likely than another, the minimum of the range of probable loss is accrued. We expense legal costs associated with loss contingencies as such costs are incurred.</w:t>
      </w:r>
    </w:p>
    <w:p w:rsidR="00000000" w:rsidRDefault="00DA77C3">
      <w:pPr>
        <w:divId w:val="1477182179"/>
        <w:rPr>
          <w:rFonts w:eastAsia="Times New Roman"/>
        </w:rPr>
      </w:pPr>
    </w:p>
    <w:p w:rsidR="00000000" w:rsidRDefault="00DA77C3">
      <w:pPr>
        <w:divId w:val="1045981152"/>
        <w:rPr>
          <w:rFonts w:eastAsia="Times New Roman"/>
        </w:rPr>
      </w:pPr>
      <w:r>
        <w:rPr>
          <w:rFonts w:ascii="Arial" w:eastAsia="Times New Roman" w:hAnsi="Arial" w:cs="Arial"/>
          <w:b/>
          <w:bCs/>
          <w:color w:val="000000"/>
          <w:sz w:val="26"/>
          <w:szCs w:val="26"/>
        </w:rPr>
        <w:t>3.  CHANGES IN ACCOUNTING POLICIES</w:t>
      </w:r>
    </w:p>
    <w:p w:rsidR="00000000" w:rsidRDefault="00DA77C3">
      <w:pPr>
        <w:divId w:val="703796071"/>
        <w:rPr>
          <w:rFonts w:eastAsia="Times New Roman"/>
        </w:rPr>
      </w:pPr>
      <w:r>
        <w:rPr>
          <w:rFonts w:ascii="Arial" w:eastAsia="Times New Roman" w:hAnsi="Arial" w:cs="Arial"/>
          <w:color w:val="000000"/>
          <w:sz w:val="20"/>
          <w:szCs w:val="20"/>
        </w:rPr>
        <w:t> </w:t>
      </w:r>
    </w:p>
    <w:p w:rsidR="00000000" w:rsidRDefault="00DA77C3">
      <w:pPr>
        <w:divId w:val="1482229556"/>
        <w:rPr>
          <w:rFonts w:eastAsia="Times New Roman"/>
        </w:rPr>
      </w:pPr>
      <w:r>
        <w:rPr>
          <w:rFonts w:ascii="Arial" w:eastAsia="Times New Roman" w:hAnsi="Arial" w:cs="Arial"/>
          <w:b/>
          <w:bCs/>
          <w:color w:val="000000"/>
          <w:sz w:val="20"/>
          <w:szCs w:val="20"/>
        </w:rPr>
        <w:t>CHANGES IN ACCOUNTING POLICIES</w:t>
      </w:r>
    </w:p>
    <w:p w:rsidR="00000000" w:rsidRDefault="00DA77C3">
      <w:pPr>
        <w:divId w:val="1345940946"/>
        <w:rPr>
          <w:rFonts w:eastAsia="Times New Roman"/>
        </w:rPr>
      </w:pPr>
    </w:p>
    <w:p w:rsidR="00000000" w:rsidRDefault="00DA77C3">
      <w:pPr>
        <w:divId w:val="1244070345"/>
        <w:rPr>
          <w:rFonts w:eastAsia="Times New Roman"/>
        </w:rPr>
      </w:pPr>
      <w:r>
        <w:rPr>
          <w:rFonts w:ascii="Arial" w:eastAsia="Times New Roman" w:hAnsi="Arial" w:cs="Arial"/>
          <w:color w:val="000000"/>
          <w:sz w:val="20"/>
          <w:szCs w:val="20"/>
        </w:rPr>
        <w:t>There were no changes in accounting policies during the year ended December 31, 2020.</w:t>
      </w:r>
    </w:p>
    <w:p w:rsidR="00000000" w:rsidRDefault="00DA77C3">
      <w:pPr>
        <w:divId w:val="2091585747"/>
        <w:rPr>
          <w:rFonts w:eastAsia="Times New Roman"/>
        </w:rPr>
      </w:pPr>
      <w:r>
        <w:rPr>
          <w:rFonts w:ascii="Arial" w:eastAsia="Times New Roman" w:hAnsi="Arial" w:cs="Arial"/>
          <w:b/>
          <w:bCs/>
          <w:color w:val="000000"/>
          <w:sz w:val="20"/>
          <w:szCs w:val="20"/>
        </w:rPr>
        <w:t>ADOPTION OF NEW ACCOUNTING STANDARDS</w:t>
      </w:r>
    </w:p>
    <w:p w:rsidR="00000000" w:rsidRDefault="00DA77C3">
      <w:pPr>
        <w:divId w:val="115493665"/>
        <w:rPr>
          <w:rFonts w:eastAsia="Times New Roman"/>
        </w:rPr>
      </w:pPr>
      <w:r>
        <w:rPr>
          <w:rFonts w:ascii="Arial" w:eastAsia="Times New Roman" w:hAnsi="Arial" w:cs="Arial"/>
          <w:b/>
          <w:bCs/>
          <w:color w:val="000000"/>
          <w:sz w:val="20"/>
          <w:szCs w:val="20"/>
        </w:rPr>
        <w:t>Reference Rate Reform</w:t>
      </w:r>
    </w:p>
    <w:p w:rsidR="00000000" w:rsidRDefault="00DA77C3">
      <w:pPr>
        <w:divId w:val="1380477512"/>
        <w:rPr>
          <w:rFonts w:eastAsia="Times New Roman"/>
        </w:rPr>
      </w:pPr>
      <w:r>
        <w:rPr>
          <w:rFonts w:ascii="Arial" w:eastAsia="Times New Roman" w:hAnsi="Arial" w:cs="Arial"/>
          <w:color w:val="000000"/>
          <w:sz w:val="20"/>
          <w:szCs w:val="20"/>
        </w:rPr>
        <w:t>Effective July 1, 2020, we adopted Accounting Standards Update (ASU) 2020-04 on a prospective basis. The new st</w:t>
      </w:r>
      <w:r>
        <w:rPr>
          <w:rFonts w:ascii="Arial" w:eastAsia="Times New Roman" w:hAnsi="Arial" w:cs="Arial"/>
          <w:color w:val="000000"/>
          <w:sz w:val="20"/>
          <w:szCs w:val="20"/>
        </w:rPr>
        <w:t xml:space="preserve">andard was issued in March 2020 to provide temporary optional guidance in accounting for reference rate reform. The new guidance provides optional expedients and exceptions for applying generally accepted accounting principles when accounting for contract </w:t>
      </w:r>
      <w:r>
        <w:rPr>
          <w:rFonts w:ascii="Arial" w:eastAsia="Times New Roman" w:hAnsi="Arial" w:cs="Arial"/>
          <w:color w:val="000000"/>
          <w:sz w:val="20"/>
          <w:szCs w:val="20"/>
        </w:rPr>
        <w:t>modifications, hedging relationships and other transactions impacted by rate reform, subject to meeting certain criteria. For eligible hedging relationships existing as at October 1, 2020 and prospectively, we have applied the optional expedients which all</w:t>
      </w:r>
      <w:r>
        <w:rPr>
          <w:rFonts w:ascii="Arial" w:eastAsia="Times New Roman" w:hAnsi="Arial" w:cs="Arial"/>
          <w:color w:val="000000"/>
          <w:sz w:val="20"/>
          <w:szCs w:val="20"/>
        </w:rPr>
        <w:t>ow an entity to assume that the hedged forecasted transaction in a cash flow hedge is probable of occurring and the hedged forecasted reference rate matches the hedging instrument for effectiveness assessment. ASU 2020-04 is effective until December 31, 20</w:t>
      </w:r>
      <w:r>
        <w:rPr>
          <w:rFonts w:ascii="Arial" w:eastAsia="Times New Roman" w:hAnsi="Arial" w:cs="Arial"/>
          <w:color w:val="000000"/>
          <w:sz w:val="20"/>
          <w:szCs w:val="20"/>
        </w:rPr>
        <w:t>22. The adoption of this ASU did not have a material impact on our consolidated financial statements.</w:t>
      </w:r>
    </w:p>
    <w:p w:rsidR="00000000" w:rsidRDefault="00DA77C3">
      <w:pPr>
        <w:divId w:val="2094742821"/>
        <w:rPr>
          <w:rFonts w:eastAsia="Times New Roman"/>
        </w:rPr>
      </w:pPr>
    </w:p>
    <w:p w:rsidR="00000000" w:rsidRDefault="00DA77C3">
      <w:pPr>
        <w:jc w:val="center"/>
        <w:divId w:val="1052654786"/>
        <w:rPr>
          <w:rFonts w:eastAsia="Times New Roman"/>
        </w:rPr>
      </w:pPr>
      <w:r>
        <w:rPr>
          <w:rFonts w:ascii="Arial" w:eastAsia="Times New Roman" w:hAnsi="Arial" w:cs="Arial"/>
          <w:color w:val="000000"/>
          <w:sz w:val="20"/>
          <w:szCs w:val="20"/>
        </w:rPr>
        <w:t>122</w:t>
      </w:r>
    </w:p>
    <w:p w:rsidR="00000000" w:rsidRDefault="00DA77C3">
      <w:pPr>
        <w:rPr>
          <w:rFonts w:eastAsia="Times New Roman"/>
        </w:rPr>
      </w:pPr>
      <w:r>
        <w:rPr>
          <w:rFonts w:eastAsia="Times New Roman"/>
        </w:rPr>
        <w:pict>
          <v:rect id="_x0000_i1156" style="width:0;height:1.5pt" o:hralign="center" o:hrstd="t" o:hr="t" fillcolor="#a0a0a0" stroked="f"/>
        </w:pict>
      </w:r>
    </w:p>
    <w:p w:rsidR="00000000" w:rsidRDefault="00DA77C3">
      <w:pPr>
        <w:jc w:val="center"/>
        <w:divId w:val="835611369"/>
        <w:rPr>
          <w:rFonts w:eastAsia="Times New Roman"/>
        </w:rPr>
      </w:pPr>
    </w:p>
    <w:p w:rsidR="00000000" w:rsidRDefault="00DA77C3">
      <w:pPr>
        <w:divId w:val="399062790"/>
        <w:rPr>
          <w:rFonts w:eastAsia="Times New Roman"/>
        </w:rPr>
      </w:pPr>
      <w:r>
        <w:rPr>
          <w:rFonts w:ascii="Arial" w:eastAsia="Times New Roman" w:hAnsi="Arial" w:cs="Arial"/>
          <w:b/>
          <w:bCs/>
          <w:color w:val="000000"/>
          <w:sz w:val="20"/>
          <w:szCs w:val="20"/>
        </w:rPr>
        <w:t>Clarifying Interaction between Collaborative Arrangements and Revenue from Contracts with Customers</w:t>
      </w:r>
    </w:p>
    <w:p w:rsidR="00000000" w:rsidRDefault="00DA77C3">
      <w:pPr>
        <w:divId w:val="2059040260"/>
        <w:rPr>
          <w:rFonts w:eastAsia="Times New Roman"/>
        </w:rPr>
      </w:pPr>
      <w:r>
        <w:rPr>
          <w:rFonts w:ascii="Arial" w:eastAsia="Times New Roman" w:hAnsi="Arial" w:cs="Arial"/>
          <w:color w:val="000000"/>
          <w:sz w:val="20"/>
          <w:szCs w:val="20"/>
        </w:rPr>
        <w:t xml:space="preserve">Effective </w:t>
      </w:r>
      <w:r>
        <w:rPr>
          <w:rFonts w:ascii="Arial" w:eastAsia="Times New Roman" w:hAnsi="Arial" w:cs="Arial"/>
          <w:color w:val="000000"/>
          <w:sz w:val="20"/>
          <w:szCs w:val="20"/>
        </w:rPr>
        <w:t>January 1, 2020, we adopted ASU 2018-18 on a retrospective basis. The new standard was issued in November 2018 to provide clarity on when transactions between entities in a collaborative arrangement should be accounted for under the new revenue standard, A</w:t>
      </w:r>
      <w:r>
        <w:rPr>
          <w:rFonts w:ascii="Arial" w:eastAsia="Times New Roman" w:hAnsi="Arial" w:cs="Arial"/>
          <w:color w:val="000000"/>
          <w:sz w:val="20"/>
          <w:szCs w:val="20"/>
        </w:rPr>
        <w:t>ccounting Standards Codification (ASC) 606. In determining whether transactions in collaborative arrangements should be accounted for under the revenue standard, the update specifies that entities shall apply unit of account guidance to identify distinct g</w:t>
      </w:r>
      <w:r>
        <w:rPr>
          <w:rFonts w:ascii="Arial" w:eastAsia="Times New Roman" w:hAnsi="Arial" w:cs="Arial"/>
          <w:color w:val="000000"/>
          <w:sz w:val="20"/>
          <w:szCs w:val="20"/>
        </w:rPr>
        <w:t>oods or services and whether such goods and services are separately identifiable from other promises in the contract. ASU 2018-18 also precludes entities from presenting transactions with a collaborative partner which are not in scope of the new revenue st</w:t>
      </w:r>
      <w:r>
        <w:rPr>
          <w:rFonts w:ascii="Arial" w:eastAsia="Times New Roman" w:hAnsi="Arial" w:cs="Arial"/>
          <w:color w:val="000000"/>
          <w:sz w:val="20"/>
          <w:szCs w:val="20"/>
        </w:rPr>
        <w:t>andard together with revenue from contracts with customers. The adoption of this ASU did not have a material impact on our consolidated financial statements.</w:t>
      </w:r>
    </w:p>
    <w:p w:rsidR="00000000" w:rsidRDefault="00DA77C3">
      <w:pPr>
        <w:divId w:val="718240532"/>
        <w:rPr>
          <w:rFonts w:eastAsia="Times New Roman"/>
        </w:rPr>
      </w:pPr>
    </w:p>
    <w:p w:rsidR="00000000" w:rsidRDefault="00DA77C3">
      <w:pPr>
        <w:divId w:val="1457332391"/>
        <w:rPr>
          <w:rFonts w:eastAsia="Times New Roman"/>
        </w:rPr>
      </w:pPr>
      <w:r>
        <w:rPr>
          <w:rFonts w:ascii="Arial" w:eastAsia="Times New Roman" w:hAnsi="Arial" w:cs="Arial"/>
          <w:b/>
          <w:bCs/>
          <w:color w:val="000000"/>
          <w:sz w:val="20"/>
          <w:szCs w:val="20"/>
        </w:rPr>
        <w:t xml:space="preserve">Disclosure Effectiveness </w:t>
      </w:r>
    </w:p>
    <w:p w:rsidR="00000000" w:rsidRDefault="00DA77C3">
      <w:pPr>
        <w:divId w:val="1184788869"/>
        <w:rPr>
          <w:rFonts w:eastAsia="Times New Roman"/>
        </w:rPr>
      </w:pPr>
      <w:r>
        <w:rPr>
          <w:rFonts w:ascii="Arial" w:eastAsia="Times New Roman" w:hAnsi="Arial" w:cs="Arial"/>
          <w:color w:val="000000"/>
          <w:sz w:val="20"/>
          <w:szCs w:val="20"/>
        </w:rPr>
        <w:t>Effective January 1, 2020, we adopted ASU 2018-13 on both a retrospective and prospective basis depending on the change. The new standard was issued to improve the disclosure requirements for fair value measurements by eliminating and modifying some disclo</w:t>
      </w:r>
      <w:r>
        <w:rPr>
          <w:rFonts w:ascii="Arial" w:eastAsia="Times New Roman" w:hAnsi="Arial" w:cs="Arial"/>
          <w:color w:val="000000"/>
          <w:sz w:val="20"/>
          <w:szCs w:val="20"/>
        </w:rPr>
        <w:t>sures requirements, while also adding new disclosure requirements. The adoption of this ASU did not have a material impact on our consolidated financial statements.</w:t>
      </w:r>
    </w:p>
    <w:p w:rsidR="00000000" w:rsidRDefault="00DA77C3">
      <w:pPr>
        <w:divId w:val="492451263"/>
        <w:rPr>
          <w:rFonts w:eastAsia="Times New Roman"/>
        </w:rPr>
      </w:pPr>
    </w:p>
    <w:p w:rsidR="00000000" w:rsidRDefault="00DA77C3">
      <w:pPr>
        <w:divId w:val="2047364853"/>
        <w:rPr>
          <w:rFonts w:eastAsia="Times New Roman"/>
        </w:rPr>
      </w:pPr>
      <w:r>
        <w:rPr>
          <w:rFonts w:ascii="Arial" w:eastAsia="Times New Roman" w:hAnsi="Arial" w:cs="Arial"/>
          <w:b/>
          <w:bCs/>
          <w:color w:val="000000"/>
          <w:sz w:val="20"/>
          <w:szCs w:val="20"/>
        </w:rPr>
        <w:t xml:space="preserve">Accounting for Credit Losses </w:t>
      </w:r>
    </w:p>
    <w:p w:rsidR="00000000" w:rsidRDefault="00DA77C3">
      <w:pPr>
        <w:divId w:val="660158458"/>
        <w:rPr>
          <w:rFonts w:eastAsia="Times New Roman"/>
        </w:rPr>
      </w:pPr>
      <w:r>
        <w:rPr>
          <w:rFonts w:ascii="Arial" w:eastAsia="Times New Roman" w:hAnsi="Arial" w:cs="Arial"/>
          <w:color w:val="000000"/>
          <w:sz w:val="20"/>
          <w:szCs w:val="20"/>
        </w:rPr>
        <w:t>Effective January 1, 2020, we adopted ASU 2016-13 on a modi</w:t>
      </w:r>
      <w:r>
        <w:rPr>
          <w:rFonts w:ascii="Arial" w:eastAsia="Times New Roman" w:hAnsi="Arial" w:cs="Arial"/>
          <w:color w:val="000000"/>
          <w:sz w:val="20"/>
          <w:szCs w:val="20"/>
        </w:rPr>
        <w:t xml:space="preserve">fied retrospective basis. </w:t>
      </w:r>
    </w:p>
    <w:p w:rsidR="00000000" w:rsidRDefault="00DA77C3">
      <w:pPr>
        <w:divId w:val="2058699140"/>
        <w:rPr>
          <w:rFonts w:eastAsia="Times New Roman"/>
        </w:rPr>
      </w:pPr>
    </w:p>
    <w:p w:rsidR="00000000" w:rsidRDefault="00DA77C3">
      <w:pPr>
        <w:divId w:val="1902642030"/>
        <w:rPr>
          <w:rFonts w:eastAsia="Times New Roman"/>
        </w:rPr>
      </w:pPr>
      <w:r>
        <w:rPr>
          <w:rFonts w:ascii="Arial" w:eastAsia="Times New Roman" w:hAnsi="Arial" w:cs="Arial"/>
          <w:color w:val="000000"/>
          <w:sz w:val="20"/>
          <w:szCs w:val="20"/>
        </w:rPr>
        <w:t xml:space="preserve">The new standard was issued in June 2016 with the intent of providing financial statement users with more useful information about the expected credit losses on financial instruments and other commitments to extend credit held </w:t>
      </w:r>
      <w:r>
        <w:rPr>
          <w:rFonts w:ascii="Arial" w:eastAsia="Times New Roman" w:hAnsi="Arial" w:cs="Arial"/>
          <w:color w:val="000000"/>
          <w:sz w:val="20"/>
          <w:szCs w:val="20"/>
        </w:rPr>
        <w:t>by a reporting entity at each reporting date. The previous accounting treatment used the incurred loss methodology for recognizing credit losses that delayed the recognition until it was probable a loss had been incurred. The accounting update adds a new i</w:t>
      </w:r>
      <w:r>
        <w:rPr>
          <w:rFonts w:ascii="Arial" w:eastAsia="Times New Roman" w:hAnsi="Arial" w:cs="Arial"/>
          <w:color w:val="000000"/>
          <w:sz w:val="20"/>
          <w:szCs w:val="20"/>
        </w:rPr>
        <w:t>mpairment model, known as the current expected credit loss model, which is based on expected losses rather than incurred losses. Under the new guidance, an entity recognizes as an allowance its estimate of expected credit losses, which the Financial Accoun</w:t>
      </w:r>
      <w:r>
        <w:rPr>
          <w:rFonts w:ascii="Arial" w:eastAsia="Times New Roman" w:hAnsi="Arial" w:cs="Arial"/>
          <w:color w:val="000000"/>
          <w:sz w:val="20"/>
          <w:szCs w:val="20"/>
        </w:rPr>
        <w:t>ting Standards Board believes results in more timely recognition of such losses.</w:t>
      </w:r>
    </w:p>
    <w:p w:rsidR="00000000" w:rsidRDefault="00DA77C3">
      <w:pPr>
        <w:divId w:val="466975668"/>
        <w:rPr>
          <w:rFonts w:eastAsia="Times New Roman"/>
        </w:rPr>
      </w:pPr>
    </w:p>
    <w:p w:rsidR="00000000" w:rsidRDefault="00DA77C3">
      <w:pPr>
        <w:divId w:val="1242834928"/>
        <w:rPr>
          <w:rFonts w:eastAsia="Times New Roman"/>
        </w:rPr>
      </w:pPr>
      <w:r>
        <w:rPr>
          <w:rFonts w:ascii="Arial" w:eastAsia="Times New Roman" w:hAnsi="Arial" w:cs="Arial"/>
          <w:color w:val="000000"/>
          <w:sz w:val="20"/>
          <w:szCs w:val="20"/>
        </w:rPr>
        <w:t>Further, ASU 2018-19 was issued in November 2018 to clarify that operating lease receivables should be accounted for under the new leases standard, ASC 842, and are not with</w:t>
      </w:r>
      <w:r>
        <w:rPr>
          <w:rFonts w:ascii="Arial" w:eastAsia="Times New Roman" w:hAnsi="Arial" w:cs="Arial"/>
          <w:color w:val="000000"/>
          <w:sz w:val="20"/>
          <w:szCs w:val="20"/>
        </w:rPr>
        <w:t>in the scope of ASC 326, Financial Instruments - Credit Losses.</w:t>
      </w:r>
    </w:p>
    <w:p w:rsidR="00000000" w:rsidRDefault="00DA77C3">
      <w:pPr>
        <w:divId w:val="663514364"/>
        <w:rPr>
          <w:rFonts w:eastAsia="Times New Roman"/>
        </w:rPr>
      </w:pPr>
    </w:p>
    <w:p w:rsidR="00000000" w:rsidRDefault="00DA77C3">
      <w:pPr>
        <w:divId w:val="740253587"/>
        <w:rPr>
          <w:rFonts w:eastAsia="Times New Roman"/>
        </w:rPr>
      </w:pPr>
      <w:r>
        <w:rPr>
          <w:rFonts w:ascii="Arial" w:eastAsia="Times New Roman" w:hAnsi="Arial" w:cs="Arial"/>
          <w:color w:val="000000"/>
          <w:sz w:val="20"/>
          <w:szCs w:val="20"/>
        </w:rPr>
        <w:t xml:space="preserve">For accounts receivable, a loss allowance matrix is utilized to measure lifetime expected credit losses. The matrix contemplates historical credit losses by age of receivables, adjusted for </w:t>
      </w:r>
      <w:r>
        <w:rPr>
          <w:rFonts w:ascii="Arial" w:eastAsia="Times New Roman" w:hAnsi="Arial" w:cs="Arial"/>
          <w:color w:val="000000"/>
          <w:sz w:val="20"/>
          <w:szCs w:val="20"/>
        </w:rPr>
        <w:t>any forward-looking information and management expectations. Other loan receivables and off-balance sheet commitments in scope of the new standard utilize a discounted cash flow methodology which calculates the current expected credit losses based on histo</w:t>
      </w:r>
      <w:r>
        <w:rPr>
          <w:rFonts w:ascii="Arial" w:eastAsia="Times New Roman" w:hAnsi="Arial" w:cs="Arial"/>
          <w:color w:val="000000"/>
          <w:sz w:val="20"/>
          <w:szCs w:val="20"/>
        </w:rPr>
        <w:t xml:space="preserve">rical default probability rates associated with the credit rating of the counterparty and the related term of the loan or commitment, adjusted for forward-looking information and management expectations. </w:t>
      </w:r>
    </w:p>
    <w:p w:rsidR="00000000" w:rsidRDefault="00DA77C3">
      <w:pPr>
        <w:divId w:val="845242465"/>
        <w:rPr>
          <w:rFonts w:eastAsia="Times New Roman"/>
        </w:rPr>
      </w:pPr>
    </w:p>
    <w:p w:rsidR="00000000" w:rsidRDefault="00DA77C3">
      <w:pPr>
        <w:divId w:val="139880958"/>
        <w:rPr>
          <w:rFonts w:eastAsia="Times New Roman"/>
        </w:rPr>
      </w:pPr>
      <w:r>
        <w:rPr>
          <w:rFonts w:ascii="Arial" w:eastAsia="Times New Roman" w:hAnsi="Arial" w:cs="Arial"/>
          <w:color w:val="000000"/>
          <w:sz w:val="20"/>
          <w:szCs w:val="20"/>
        </w:rPr>
        <w:t>On January 1, 2020, we recorded $66 million of ad</w:t>
      </w:r>
      <w:r>
        <w:rPr>
          <w:rFonts w:ascii="Arial" w:eastAsia="Times New Roman" w:hAnsi="Arial" w:cs="Arial"/>
          <w:color w:val="000000"/>
          <w:sz w:val="20"/>
          <w:szCs w:val="20"/>
        </w:rPr>
        <w:t>ditional Deficit on our Statements of Financial Position in connection with the adoption of ASU 2016-13. The adoption of this ASU did not have a material impact on the Consolidated Statements of Earnings, Comprehensive Income or Cash Flows during the perio</w:t>
      </w:r>
      <w:r>
        <w:rPr>
          <w:rFonts w:ascii="Arial" w:eastAsia="Times New Roman" w:hAnsi="Arial" w:cs="Arial"/>
          <w:color w:val="000000"/>
          <w:sz w:val="20"/>
          <w:szCs w:val="20"/>
        </w:rPr>
        <w:t>d.</w:t>
      </w:r>
    </w:p>
    <w:p w:rsidR="00000000" w:rsidRDefault="00DA77C3">
      <w:pPr>
        <w:divId w:val="1791780102"/>
        <w:rPr>
          <w:rFonts w:eastAsia="Times New Roman"/>
        </w:rPr>
      </w:pPr>
    </w:p>
    <w:p w:rsidR="00000000" w:rsidRDefault="00DA77C3">
      <w:pPr>
        <w:jc w:val="center"/>
        <w:divId w:val="999887409"/>
        <w:rPr>
          <w:rFonts w:eastAsia="Times New Roman"/>
        </w:rPr>
      </w:pPr>
      <w:r>
        <w:rPr>
          <w:rFonts w:ascii="Arial" w:eastAsia="Times New Roman" w:hAnsi="Arial" w:cs="Arial"/>
          <w:color w:val="000000"/>
          <w:sz w:val="20"/>
          <w:szCs w:val="20"/>
        </w:rPr>
        <w:t>123</w:t>
      </w:r>
    </w:p>
    <w:p w:rsidR="00000000" w:rsidRDefault="00DA77C3">
      <w:pPr>
        <w:rPr>
          <w:rFonts w:eastAsia="Times New Roman"/>
        </w:rPr>
      </w:pPr>
      <w:r>
        <w:rPr>
          <w:rFonts w:eastAsia="Times New Roman"/>
        </w:rPr>
        <w:pict>
          <v:rect id="_x0000_i1157" style="width:0;height:1.5pt" o:hralign="center" o:hrstd="t" o:hr="t" fillcolor="#a0a0a0" stroked="f"/>
        </w:pict>
      </w:r>
    </w:p>
    <w:p w:rsidR="00000000" w:rsidRDefault="00DA77C3">
      <w:pPr>
        <w:jc w:val="center"/>
        <w:divId w:val="1250313972"/>
        <w:rPr>
          <w:rFonts w:eastAsia="Times New Roman"/>
        </w:rPr>
      </w:pPr>
    </w:p>
    <w:p w:rsidR="00000000" w:rsidRDefault="00DA77C3">
      <w:pPr>
        <w:divId w:val="557590421"/>
        <w:rPr>
          <w:rFonts w:eastAsia="Times New Roman"/>
        </w:rPr>
      </w:pPr>
      <w:r>
        <w:rPr>
          <w:rFonts w:ascii="Arial" w:eastAsia="Times New Roman" w:hAnsi="Arial" w:cs="Arial"/>
          <w:b/>
          <w:bCs/>
          <w:color w:val="000000"/>
          <w:sz w:val="20"/>
          <w:szCs w:val="20"/>
        </w:rPr>
        <w:t>FUTURE ACCOUNTING POLICY CHANGES</w:t>
      </w:r>
    </w:p>
    <w:p w:rsidR="00000000" w:rsidRDefault="00DA77C3">
      <w:pPr>
        <w:divId w:val="386489639"/>
        <w:rPr>
          <w:rFonts w:eastAsia="Times New Roman"/>
        </w:rPr>
      </w:pPr>
      <w:r>
        <w:rPr>
          <w:rFonts w:ascii="Arial" w:eastAsia="Times New Roman" w:hAnsi="Arial" w:cs="Arial"/>
          <w:b/>
          <w:bCs/>
          <w:color w:val="000000"/>
          <w:sz w:val="20"/>
          <w:szCs w:val="20"/>
        </w:rPr>
        <w:t xml:space="preserve">Accounting for Convertible Instruments and Contracts in an Entity’s Own Equity </w:t>
      </w:r>
    </w:p>
    <w:p w:rsidR="00000000" w:rsidRDefault="00DA77C3">
      <w:pPr>
        <w:divId w:val="1117601934"/>
        <w:rPr>
          <w:rFonts w:eastAsia="Times New Roman"/>
        </w:rPr>
      </w:pPr>
      <w:r>
        <w:rPr>
          <w:rFonts w:ascii="Arial" w:eastAsia="Times New Roman" w:hAnsi="Arial" w:cs="Arial"/>
          <w:color w:val="000000"/>
          <w:sz w:val="20"/>
          <w:szCs w:val="20"/>
        </w:rPr>
        <w:t>ASU 2020-06 was issued in August 2020 to simplify accounting for certain financial instruments.</w:t>
      </w:r>
      <w:r>
        <w:rPr>
          <w:rFonts w:ascii="Arial" w:eastAsia="Times New Roman" w:hAnsi="Arial" w:cs="Arial"/>
          <w:color w:val="000000"/>
          <w:sz w:val="20"/>
          <w:szCs w:val="20"/>
        </w:rPr>
        <w:t xml:space="preserve"> The ASU eliminates the current models that require separation of beneficial conversion and cash conversion features from convertible instruments and simplifies the derivative scope exception guidance pertaining to equity classification of contracts in an </w:t>
      </w:r>
      <w:r>
        <w:rPr>
          <w:rFonts w:ascii="Arial" w:eastAsia="Times New Roman" w:hAnsi="Arial" w:cs="Arial"/>
          <w:color w:val="000000"/>
          <w:sz w:val="20"/>
          <w:szCs w:val="20"/>
        </w:rPr>
        <w:t>entity’s own equity. The ASU also introduces additional disclosures for convertible debt and freestanding instruments that are indexed to and settled in an entity’s own equity. The ASU amends the diluted earnings per share guidance, including the requireme</w:t>
      </w:r>
      <w:r>
        <w:rPr>
          <w:rFonts w:ascii="Arial" w:eastAsia="Times New Roman" w:hAnsi="Arial" w:cs="Arial"/>
          <w:color w:val="000000"/>
          <w:sz w:val="20"/>
          <w:szCs w:val="20"/>
        </w:rPr>
        <w:t>nt to use if-converted method for all convertible instruments and an update for instruments that can be settled in either cash or shares. ASU 2020-06 is effective January 1, 2022 and should be applied on a full or modified retrospective basis, with early a</w:t>
      </w:r>
      <w:r>
        <w:rPr>
          <w:rFonts w:ascii="Arial" w:eastAsia="Times New Roman" w:hAnsi="Arial" w:cs="Arial"/>
          <w:color w:val="000000"/>
          <w:sz w:val="20"/>
          <w:szCs w:val="20"/>
        </w:rPr>
        <w:t>doption permitted on January 1, 2021. We are currently assessing the impact of the new standard on our consolidated financial statements.</w:t>
      </w:r>
    </w:p>
    <w:p w:rsidR="00000000" w:rsidRDefault="00DA77C3">
      <w:pPr>
        <w:divId w:val="592516285"/>
        <w:rPr>
          <w:rFonts w:eastAsia="Times New Roman"/>
        </w:rPr>
      </w:pPr>
    </w:p>
    <w:p w:rsidR="00000000" w:rsidRDefault="00DA77C3">
      <w:pPr>
        <w:divId w:val="919680473"/>
        <w:rPr>
          <w:rFonts w:eastAsia="Times New Roman"/>
        </w:rPr>
      </w:pPr>
      <w:r>
        <w:rPr>
          <w:rFonts w:ascii="Arial" w:eastAsia="Times New Roman" w:hAnsi="Arial" w:cs="Arial"/>
          <w:b/>
          <w:bCs/>
          <w:color w:val="000000"/>
          <w:sz w:val="20"/>
          <w:szCs w:val="20"/>
        </w:rPr>
        <w:t>Clarifying Interaction between Equity Securities, Equity Method Investments and Derivatives</w:t>
      </w:r>
    </w:p>
    <w:p w:rsidR="00000000" w:rsidRDefault="00DA77C3">
      <w:pPr>
        <w:divId w:val="1501962824"/>
        <w:rPr>
          <w:rFonts w:eastAsia="Times New Roman"/>
        </w:rPr>
      </w:pPr>
      <w:r>
        <w:rPr>
          <w:rFonts w:ascii="Arial" w:eastAsia="Times New Roman" w:hAnsi="Arial" w:cs="Arial"/>
          <w:color w:val="000000"/>
          <w:sz w:val="20"/>
          <w:szCs w:val="20"/>
        </w:rPr>
        <w:t>ASU 2020-01 was issued i</w:t>
      </w:r>
      <w:r>
        <w:rPr>
          <w:rFonts w:ascii="Arial" w:eastAsia="Times New Roman" w:hAnsi="Arial" w:cs="Arial"/>
          <w:color w:val="000000"/>
          <w:sz w:val="20"/>
          <w:szCs w:val="20"/>
        </w:rPr>
        <w:t xml:space="preserve">n January 2020 and clarifies that observable transactions should be considered for the purpose of applying the measurement alternative in accordance with ASC 321 immediately before the application or upon discontinuance of the equity method of accounting. </w:t>
      </w:r>
      <w:r>
        <w:rPr>
          <w:rFonts w:ascii="Arial" w:eastAsia="Times New Roman" w:hAnsi="Arial" w:cs="Arial"/>
          <w:color w:val="000000"/>
          <w:sz w:val="20"/>
          <w:szCs w:val="20"/>
        </w:rPr>
        <w:t>Furthermore, the ASU clarifies that forward contracts or purchased options on equity securities are not out of scope of ASC 815 guidance only because, upon the contracts’ exercise, the equity securities could be accounted for under the equity method of acc</w:t>
      </w:r>
      <w:r>
        <w:rPr>
          <w:rFonts w:ascii="Arial" w:eastAsia="Times New Roman" w:hAnsi="Arial" w:cs="Arial"/>
          <w:color w:val="000000"/>
          <w:sz w:val="20"/>
          <w:szCs w:val="20"/>
        </w:rPr>
        <w:t>ounting or fair value option. ASU 2020-01 is effective January 1, 2021, with early adoption permitted, and is applied prospectively. The adoption of ASU 2020-01 is not expected to have a material impact on our consolidated financial statements.</w:t>
      </w:r>
    </w:p>
    <w:p w:rsidR="00000000" w:rsidRDefault="00DA77C3">
      <w:pPr>
        <w:divId w:val="937179806"/>
        <w:rPr>
          <w:rFonts w:eastAsia="Times New Roman"/>
        </w:rPr>
      </w:pPr>
    </w:p>
    <w:p w:rsidR="00000000" w:rsidRDefault="00DA77C3">
      <w:pPr>
        <w:divId w:val="1325353061"/>
        <w:rPr>
          <w:rFonts w:eastAsia="Times New Roman"/>
        </w:rPr>
      </w:pPr>
      <w:r>
        <w:rPr>
          <w:rFonts w:ascii="Arial" w:eastAsia="Times New Roman" w:hAnsi="Arial" w:cs="Arial"/>
          <w:b/>
          <w:bCs/>
          <w:color w:val="000000"/>
          <w:sz w:val="20"/>
          <w:szCs w:val="20"/>
        </w:rPr>
        <w:t>Accountin</w:t>
      </w:r>
      <w:r>
        <w:rPr>
          <w:rFonts w:ascii="Arial" w:eastAsia="Times New Roman" w:hAnsi="Arial" w:cs="Arial"/>
          <w:b/>
          <w:bCs/>
          <w:color w:val="000000"/>
          <w:sz w:val="20"/>
          <w:szCs w:val="20"/>
        </w:rPr>
        <w:t>g for Income Taxes</w:t>
      </w:r>
    </w:p>
    <w:p w:rsidR="00000000" w:rsidRDefault="00DA77C3">
      <w:pPr>
        <w:divId w:val="1713075854"/>
        <w:rPr>
          <w:rFonts w:eastAsia="Times New Roman"/>
        </w:rPr>
      </w:pPr>
      <w:r>
        <w:rPr>
          <w:rFonts w:ascii="Arial" w:eastAsia="Times New Roman" w:hAnsi="Arial" w:cs="Arial"/>
          <w:color w:val="000000"/>
          <w:sz w:val="20"/>
          <w:szCs w:val="20"/>
        </w:rPr>
        <w:t>ASU 2019-12 was issued in December 2019 with the intent of simplifying the accounting for income taxes. The accounting update removes certain exceptions to the general principles in ASC 740 as well as provides simplification by clarifyin</w:t>
      </w:r>
      <w:r>
        <w:rPr>
          <w:rFonts w:ascii="Arial" w:eastAsia="Times New Roman" w:hAnsi="Arial" w:cs="Arial"/>
          <w:color w:val="000000"/>
          <w:sz w:val="20"/>
          <w:szCs w:val="20"/>
        </w:rPr>
        <w:t>g and amending existing guidance. ASU 2019-12 is effective January 1, 2021, and entities are permitted to adopt the standard early. The adoption of ASU 2019-12 is not expected to have a material impact on our consolidated financial statements.</w:t>
      </w:r>
    </w:p>
    <w:p w:rsidR="00000000" w:rsidRDefault="00DA77C3">
      <w:pPr>
        <w:divId w:val="1174225995"/>
        <w:rPr>
          <w:rFonts w:eastAsia="Times New Roman"/>
        </w:rPr>
      </w:pPr>
    </w:p>
    <w:p w:rsidR="00000000" w:rsidRDefault="00DA77C3">
      <w:pPr>
        <w:divId w:val="2138179987"/>
        <w:rPr>
          <w:rFonts w:eastAsia="Times New Roman"/>
        </w:rPr>
      </w:pPr>
      <w:r>
        <w:rPr>
          <w:rFonts w:ascii="Arial" w:eastAsia="Times New Roman" w:hAnsi="Arial" w:cs="Arial"/>
          <w:b/>
          <w:bCs/>
          <w:color w:val="000000"/>
          <w:sz w:val="20"/>
          <w:szCs w:val="20"/>
        </w:rPr>
        <w:t>Disclosure</w:t>
      </w:r>
      <w:r>
        <w:rPr>
          <w:rFonts w:ascii="Arial" w:eastAsia="Times New Roman" w:hAnsi="Arial" w:cs="Arial"/>
          <w:b/>
          <w:bCs/>
          <w:color w:val="000000"/>
          <w:sz w:val="20"/>
          <w:szCs w:val="20"/>
        </w:rPr>
        <w:t xml:space="preserve"> Effectiveness</w:t>
      </w:r>
    </w:p>
    <w:p w:rsidR="00000000" w:rsidRDefault="00DA77C3">
      <w:pPr>
        <w:divId w:val="1464076167"/>
        <w:rPr>
          <w:rFonts w:eastAsia="Times New Roman"/>
        </w:rPr>
      </w:pPr>
      <w:r>
        <w:rPr>
          <w:rFonts w:ascii="Arial" w:eastAsia="Times New Roman" w:hAnsi="Arial" w:cs="Arial"/>
          <w:color w:val="000000"/>
          <w:sz w:val="20"/>
          <w:szCs w:val="20"/>
        </w:rPr>
        <w:t>ASU 2018-14 was issued in August 2018 to improve disclosure requirements for employers that sponsor defined benefit pension or other postretirement plans. The amendment modifies the current guidance by adding and removing several disclosure requirements wh</w:t>
      </w:r>
      <w:r>
        <w:rPr>
          <w:rFonts w:ascii="Arial" w:eastAsia="Times New Roman" w:hAnsi="Arial" w:cs="Arial"/>
          <w:color w:val="000000"/>
          <w:sz w:val="20"/>
          <w:szCs w:val="20"/>
        </w:rPr>
        <w:t>ile also clarifying the guidance on current disclosure requirements. ASU 2018-14 is effective January 1, 2021, and entities are permitted to adopt the standard early. The adoption of ASU 2018-14 is not expected to have a material impact on our consolidated</w:t>
      </w:r>
      <w:r>
        <w:rPr>
          <w:rFonts w:ascii="Arial" w:eastAsia="Times New Roman" w:hAnsi="Arial" w:cs="Arial"/>
          <w:color w:val="000000"/>
          <w:sz w:val="20"/>
          <w:szCs w:val="20"/>
        </w:rPr>
        <w:t xml:space="preserve"> financial statements.</w:t>
      </w:r>
    </w:p>
    <w:p w:rsidR="00000000" w:rsidRDefault="00DA77C3">
      <w:pPr>
        <w:divId w:val="1090275352"/>
        <w:rPr>
          <w:rFonts w:eastAsia="Times New Roman"/>
        </w:rPr>
      </w:pPr>
    </w:p>
    <w:p w:rsidR="00000000" w:rsidRDefault="00DA77C3">
      <w:pPr>
        <w:jc w:val="center"/>
        <w:divId w:val="1332023115"/>
        <w:rPr>
          <w:rFonts w:eastAsia="Times New Roman"/>
        </w:rPr>
      </w:pPr>
      <w:r>
        <w:rPr>
          <w:rFonts w:ascii="Arial" w:eastAsia="Times New Roman" w:hAnsi="Arial" w:cs="Arial"/>
          <w:color w:val="000000"/>
          <w:sz w:val="20"/>
          <w:szCs w:val="20"/>
        </w:rPr>
        <w:t>124</w:t>
      </w:r>
    </w:p>
    <w:p w:rsidR="00000000" w:rsidRDefault="00DA77C3">
      <w:pPr>
        <w:rPr>
          <w:rFonts w:eastAsia="Times New Roman"/>
        </w:rPr>
      </w:pPr>
      <w:r>
        <w:rPr>
          <w:rFonts w:eastAsia="Times New Roman"/>
        </w:rPr>
        <w:pict>
          <v:rect id="_x0000_i1158" style="width:0;height:1.5pt" o:hralign="center" o:hrstd="t" o:hr="t" fillcolor="#a0a0a0" stroked="f"/>
        </w:pict>
      </w:r>
    </w:p>
    <w:p w:rsidR="00000000" w:rsidRDefault="00DA77C3">
      <w:pPr>
        <w:jc w:val="center"/>
        <w:divId w:val="1690717697"/>
        <w:rPr>
          <w:rFonts w:eastAsia="Times New Roman"/>
        </w:rPr>
      </w:pPr>
    </w:p>
    <w:p w:rsidR="00000000" w:rsidRDefault="00DA77C3">
      <w:pPr>
        <w:ind w:hanging="360"/>
        <w:jc w:val="both"/>
        <w:rPr>
          <w:rFonts w:eastAsia="Times New Roman"/>
        </w:rPr>
      </w:pPr>
      <w:r>
        <w:rPr>
          <w:rFonts w:ascii="Arial" w:eastAsia="Times New Roman" w:hAnsi="Arial" w:cs="Arial"/>
          <w:b/>
          <w:bCs/>
          <w:color w:val="000000"/>
          <w:sz w:val="26"/>
          <w:szCs w:val="26"/>
        </w:rPr>
        <w:t>4. REVENUE</w:t>
      </w:r>
    </w:p>
    <w:p w:rsidR="00000000" w:rsidRDefault="00DA77C3">
      <w:pPr>
        <w:ind w:hanging="360"/>
        <w:jc w:val="both"/>
        <w:rPr>
          <w:rFonts w:eastAsia="Times New Roman"/>
        </w:rPr>
      </w:pPr>
    </w:p>
    <w:p w:rsidR="00000000" w:rsidRDefault="00DA77C3">
      <w:pPr>
        <w:ind w:hanging="360"/>
        <w:jc w:val="both"/>
        <w:rPr>
          <w:rFonts w:eastAsia="Times New Roman"/>
        </w:rPr>
      </w:pPr>
      <w:r>
        <w:rPr>
          <w:rFonts w:ascii="Arial" w:eastAsia="Times New Roman" w:hAnsi="Arial" w:cs="Arial"/>
          <w:b/>
          <w:bCs/>
          <w:color w:val="000000"/>
          <w:sz w:val="20"/>
          <w:szCs w:val="20"/>
        </w:rPr>
        <w:t>REVENUE FROM CONTRACTS WITH CUSTOMERS</w:t>
      </w:r>
    </w:p>
    <w:p w:rsidR="00000000" w:rsidRDefault="00DA77C3">
      <w:pPr>
        <w:jc w:val="both"/>
        <w:rPr>
          <w:rFonts w:eastAsia="Times New Roman"/>
        </w:rPr>
      </w:pPr>
      <w:r>
        <w:rPr>
          <w:rFonts w:ascii="Arial" w:eastAsia="Times New Roman" w:hAnsi="Arial" w:cs="Arial"/>
          <w:b/>
          <w:bCs/>
          <w:color w:val="000000"/>
          <w:sz w:val="20"/>
          <w:szCs w:val="20"/>
        </w:rPr>
        <w:t>Major Products and Services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136"/>
        <w:gridCol w:w="37"/>
        <w:gridCol w:w="83"/>
        <w:gridCol w:w="599"/>
        <w:gridCol w:w="36"/>
        <w:gridCol w:w="83"/>
        <w:gridCol w:w="901"/>
        <w:gridCol w:w="36"/>
        <w:gridCol w:w="84"/>
        <w:gridCol w:w="749"/>
        <w:gridCol w:w="36"/>
        <w:gridCol w:w="73"/>
        <w:gridCol w:w="761"/>
        <w:gridCol w:w="36"/>
        <w:gridCol w:w="78"/>
        <w:gridCol w:w="569"/>
        <w:gridCol w:w="36"/>
        <w:gridCol w:w="85"/>
        <w:gridCol w:w="810"/>
        <w:gridCol w:w="36"/>
        <w:gridCol w:w="86"/>
        <w:gridCol w:w="880"/>
        <w:gridCol w:w="36"/>
      </w:tblGrid>
      <w:tr w:rsidR="00000000">
        <w:trPr>
          <w:divId w:val="2032101516"/>
          <w:jc w:val="center"/>
        </w:trPr>
        <w:tc>
          <w:tcPr>
            <w:tcW w:w="50" w:type="pct"/>
            <w:vAlign w:val="center"/>
            <w:hideMark/>
          </w:tcPr>
          <w:p w:rsidR="00000000" w:rsidRDefault="00DA77C3">
            <w:pPr>
              <w:jc w:val="both"/>
              <w:rPr>
                <w:rFonts w:eastAsia="Times New Roman"/>
              </w:rPr>
            </w:pPr>
          </w:p>
        </w:tc>
        <w:tc>
          <w:tcPr>
            <w:tcW w:w="131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6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4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4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2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6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8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1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2032101516"/>
          <w:trHeight w:val="400"/>
          <w:jc w:val="center"/>
        </w:trPr>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Renewable Power Generation</w:t>
            </w:r>
          </w:p>
        </w:tc>
        <w:tc>
          <w:tcPr>
            <w:tcW w:w="0" w:type="auto"/>
            <w:gridSpan w:val="3"/>
            <w:vMerge w:val="restart"/>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Energy Services</w:t>
            </w:r>
          </w:p>
        </w:tc>
        <w:tc>
          <w:tcPr>
            <w:tcW w:w="0" w:type="auto"/>
            <w:gridSpan w:val="3"/>
            <w:vMerge w:val="restart"/>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Eliminations and Other</w:t>
            </w:r>
          </w:p>
        </w:tc>
        <w:tc>
          <w:tcPr>
            <w:tcW w:w="0" w:type="auto"/>
            <w:gridSpan w:val="3"/>
            <w:vMerge w:val="restart"/>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Consolidated</w:t>
            </w:r>
          </w:p>
        </w:tc>
      </w:tr>
      <w:tr w:rsidR="00000000">
        <w:trPr>
          <w:divId w:val="2032101516"/>
          <w:trHeight w:val="400"/>
          <w:jc w:val="center"/>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b/>
                <w:bCs/>
                <w:color w:val="000000"/>
                <w:sz w:val="16"/>
                <w:szCs w:val="16"/>
              </w:rPr>
              <w:t>Year ended December 31, 2020</w:t>
            </w:r>
          </w:p>
        </w:tc>
        <w:tc>
          <w:tcPr>
            <w:tcW w:w="0" w:type="auto"/>
            <w:gridSpan w:val="3"/>
            <w:vMerge/>
            <w:vAlign w:val="center"/>
            <w:hideMark/>
          </w:tcPr>
          <w:p w:rsidR="00000000" w:rsidRDefault="00DA77C3">
            <w:pPr>
              <w:rPr>
                <w:rFonts w:eastAsia="Times New Roman"/>
              </w:rPr>
            </w:pPr>
          </w:p>
        </w:tc>
        <w:tc>
          <w:tcPr>
            <w:tcW w:w="0" w:type="auto"/>
            <w:gridSpan w:val="3"/>
            <w:vMerge/>
            <w:vAlign w:val="center"/>
            <w:hideMark/>
          </w:tcPr>
          <w:p w:rsidR="00000000" w:rsidRDefault="00DA77C3">
            <w:pPr>
              <w:rPr>
                <w:rFonts w:eastAsia="Times New Roman"/>
              </w:rPr>
            </w:pPr>
          </w:p>
        </w:tc>
        <w:tc>
          <w:tcPr>
            <w:tcW w:w="0" w:type="auto"/>
            <w:gridSpan w:val="3"/>
            <w:vMerge/>
            <w:vAlign w:val="center"/>
            <w:hideMark/>
          </w:tcPr>
          <w:p w:rsidR="00000000" w:rsidRDefault="00DA77C3">
            <w:pPr>
              <w:rPr>
                <w:rFonts w:eastAsia="Times New Roman"/>
              </w:rPr>
            </w:pPr>
          </w:p>
        </w:tc>
        <w:tc>
          <w:tcPr>
            <w:tcW w:w="0" w:type="auto"/>
            <w:gridSpan w:val="3"/>
            <w:vMerge/>
            <w:vAlign w:val="center"/>
            <w:hideMark/>
          </w:tcPr>
          <w:p w:rsidR="00000000" w:rsidRDefault="00DA77C3">
            <w:pPr>
              <w:rPr>
                <w:rFonts w:eastAsia="Times New Roman"/>
              </w:rPr>
            </w:pPr>
          </w:p>
        </w:tc>
        <w:tc>
          <w:tcPr>
            <w:tcW w:w="0" w:type="auto"/>
            <w:gridSpan w:val="3"/>
            <w:vMerge/>
            <w:vAlign w:val="center"/>
            <w:hideMark/>
          </w:tcPr>
          <w:p w:rsidR="00000000" w:rsidRDefault="00DA77C3">
            <w:pPr>
              <w:rPr>
                <w:rFonts w:eastAsia="Times New Roman"/>
              </w:rPr>
            </w:pPr>
          </w:p>
        </w:tc>
        <w:tc>
          <w:tcPr>
            <w:tcW w:w="0" w:type="auto"/>
            <w:gridSpan w:val="3"/>
            <w:vMerge/>
            <w:vAlign w:val="center"/>
            <w:hideMark/>
          </w:tcPr>
          <w:p w:rsidR="00000000" w:rsidRDefault="00DA77C3">
            <w:pPr>
              <w:rPr>
                <w:rFonts w:eastAsia="Times New Roman"/>
              </w:rPr>
            </w:pPr>
          </w:p>
        </w:tc>
        <w:tc>
          <w:tcPr>
            <w:tcW w:w="0" w:type="auto"/>
            <w:gridSpan w:val="3"/>
            <w:vMerge/>
            <w:vAlign w:val="center"/>
            <w:hideMark/>
          </w:tcPr>
          <w:p w:rsidR="00000000" w:rsidRDefault="00DA77C3">
            <w:pPr>
              <w:rPr>
                <w:rFonts w:eastAsia="Times New Roman"/>
              </w:rPr>
            </w:pPr>
          </w:p>
        </w:tc>
      </w:tr>
      <w:tr w:rsidR="00000000">
        <w:trPr>
          <w:divId w:val="2032101516"/>
          <w:jc w:val="center"/>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2032101516"/>
          <w:jc w:val="center"/>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6"/>
                <w:szCs w:val="16"/>
              </w:rPr>
              <w:t>Transportation revenue</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9,161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4,523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674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14,358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032101516"/>
          <w:jc w:val="center"/>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6"/>
                <w:szCs w:val="16"/>
              </w:rPr>
              <w:t>Storage and other revenue</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94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274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203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571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032101516"/>
          <w:jc w:val="center"/>
        </w:trPr>
        <w:tc>
          <w:tcPr>
            <w:tcW w:w="0" w:type="auto"/>
            <w:gridSpan w:val="3"/>
            <w:tcMar>
              <w:top w:w="30" w:type="dxa"/>
              <w:left w:w="20" w:type="dxa"/>
              <w:bottom w:w="30" w:type="dxa"/>
              <w:right w:w="20" w:type="dxa"/>
            </w:tcMar>
            <w:vAlign w:val="center"/>
            <w:hideMark/>
          </w:tcPr>
          <w:p w:rsidR="00000000" w:rsidRDefault="00DA77C3">
            <w:pPr>
              <w:ind w:hanging="180"/>
              <w:divId w:val="153182854"/>
              <w:rPr>
                <w:rFonts w:eastAsia="Times New Roman"/>
              </w:rPr>
            </w:pPr>
            <w:r>
              <w:rPr>
                <w:rFonts w:ascii="Arial" w:eastAsia="Times New Roman" w:hAnsi="Arial" w:cs="Arial"/>
                <w:color w:val="000000"/>
                <w:sz w:val="16"/>
                <w:szCs w:val="16"/>
              </w:rPr>
              <w:t>Gas gathering and processing revenue</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032101516"/>
          <w:jc w:val="center"/>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6"/>
                <w:szCs w:val="16"/>
              </w:rPr>
              <w:t>Gas distribution revenue</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3,663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3,663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032101516"/>
          <w:jc w:val="center"/>
        </w:trPr>
        <w:tc>
          <w:tcPr>
            <w:tcW w:w="0" w:type="auto"/>
            <w:gridSpan w:val="3"/>
            <w:tcMar>
              <w:top w:w="30" w:type="dxa"/>
              <w:left w:w="20" w:type="dxa"/>
              <w:bottom w:w="30" w:type="dxa"/>
              <w:right w:w="20" w:type="dxa"/>
            </w:tcMar>
            <w:vAlign w:val="center"/>
            <w:hideMark/>
          </w:tcPr>
          <w:p w:rsidR="00000000" w:rsidRDefault="00DA77C3">
            <w:pPr>
              <w:ind w:hanging="180"/>
              <w:divId w:val="1292394361"/>
              <w:rPr>
                <w:rFonts w:eastAsia="Times New Roman"/>
              </w:rPr>
            </w:pPr>
            <w:r>
              <w:rPr>
                <w:rFonts w:ascii="Arial" w:eastAsia="Times New Roman" w:hAnsi="Arial" w:cs="Arial"/>
                <w:color w:val="000000"/>
                <w:sz w:val="16"/>
                <w:szCs w:val="16"/>
              </w:rPr>
              <w:t>Electricity and transmission revenue</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198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198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032101516"/>
          <w:jc w:val="center"/>
        </w:trPr>
        <w:tc>
          <w:tcPr>
            <w:tcW w:w="0" w:type="auto"/>
            <w:gridSpan w:val="3"/>
            <w:vAlign w:val="center"/>
            <w:hideMark/>
          </w:tcPr>
          <w:p w:rsidR="00000000" w:rsidRDefault="00DA77C3">
            <w:pPr>
              <w:jc w:val="right"/>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2032101516"/>
          <w:jc w:val="center"/>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DA77C3">
            <w:pPr>
              <w:ind w:hanging="180"/>
              <w:divId w:val="1102067527"/>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9,255</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4,824</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4,540</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198</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18,817</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032101516"/>
          <w:jc w:val="center"/>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6"/>
                <w:szCs w:val="16"/>
              </w:rPr>
              <w:t>Commodity sales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19,259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19,259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032101516"/>
          <w:jc w:val="center"/>
        </w:trPr>
        <w:tc>
          <w:tcPr>
            <w:tcW w:w="0" w:type="auto"/>
            <w:gridSpan w:val="3"/>
            <w:tcMar>
              <w:top w:w="30" w:type="dxa"/>
              <w:left w:w="20" w:type="dxa"/>
              <w:bottom w:w="30" w:type="dxa"/>
              <w:right w:w="20" w:type="dxa"/>
            </w:tcMar>
            <w:vAlign w:val="center"/>
            <w:hideMark/>
          </w:tcPr>
          <w:p w:rsidR="00000000" w:rsidRDefault="00DA77C3">
            <w:pPr>
              <w:divId w:val="827019625"/>
              <w:rPr>
                <w:rFonts w:eastAsia="Times New Roman"/>
              </w:rPr>
            </w:pPr>
            <w:r>
              <w:rPr>
                <w:rFonts w:ascii="Arial" w:eastAsia="Times New Roman" w:hAnsi="Arial" w:cs="Arial"/>
                <w:color w:val="000000"/>
                <w:sz w:val="16"/>
                <w:szCs w:val="16"/>
              </w:rPr>
              <w:t>Other revenu</w:t>
            </w:r>
            <w:r>
              <w:rPr>
                <w:rFonts w:ascii="Arial" w:eastAsia="Times New Roman" w:hAnsi="Arial" w:cs="Arial"/>
                <w:color w:val="000000"/>
                <w:sz w:val="16"/>
                <w:szCs w:val="16"/>
              </w:rPr>
              <w:t>e</w:t>
            </w:r>
            <w:r>
              <w:rPr>
                <w:rFonts w:ascii="Arial" w:eastAsia="Times New Roman" w:hAnsi="Arial" w:cs="Arial"/>
                <w:color w:val="000000"/>
                <w:sz w:val="10"/>
                <w:szCs w:val="10"/>
              </w:rPr>
              <w:t>1,</w:t>
            </w:r>
            <w:r>
              <w:rPr>
                <w:rFonts w:ascii="Arial" w:eastAsia="Times New Roman" w:hAnsi="Arial" w:cs="Arial"/>
                <w:color w:val="000000"/>
                <w:sz w:val="10"/>
                <w:szCs w:val="10"/>
              </w:rPr>
              <w:t>2</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584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44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389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(23)</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1,011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032101516"/>
          <w:jc w:val="center"/>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6"/>
                <w:szCs w:val="16"/>
              </w:rPr>
              <w:t>Intersegment revenue</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584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(622)</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032101516"/>
          <w:jc w:val="center"/>
        </w:trPr>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Total revenue</w:t>
            </w:r>
          </w:p>
        </w:tc>
        <w:tc>
          <w:tcPr>
            <w:tcW w:w="0" w:type="auto"/>
            <w:gridSpan w:val="2"/>
            <w:tcBorders>
              <w:top w:val="single" w:sz="8" w:space="0" w:color="000000"/>
              <w:bottom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10,423</w:t>
            </w:r>
            <w:r>
              <w:rPr>
                <w:rFonts w:ascii="Arial" w:eastAsia="Times New Roman" w:hAnsi="Arial" w:cs="Arial"/>
                <w:color w:val="000000"/>
                <w:sz w:val="16"/>
                <w:szCs w:val="16"/>
              </w:rPr>
              <w:t> </w:t>
            </w:r>
          </w:p>
        </w:tc>
        <w:tc>
          <w:tcPr>
            <w:tcW w:w="0" w:type="auto"/>
            <w:tcBorders>
              <w:top w:val="single" w:sz="8" w:space="0" w:color="000000"/>
              <w:bottom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4,870</w:t>
            </w:r>
            <w:r>
              <w:rPr>
                <w:rFonts w:ascii="Arial" w:eastAsia="Times New Roman" w:hAnsi="Arial" w:cs="Arial"/>
                <w:color w:val="000000"/>
                <w:sz w:val="16"/>
                <w:szCs w:val="16"/>
              </w:rPr>
              <w:t> </w:t>
            </w:r>
          </w:p>
        </w:tc>
        <w:tc>
          <w:tcPr>
            <w:tcW w:w="0" w:type="auto"/>
            <w:tcBorders>
              <w:top w:val="single" w:sz="8" w:space="0" w:color="000000"/>
              <w:bottom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4,569</w:t>
            </w:r>
            <w:r>
              <w:rPr>
                <w:rFonts w:ascii="Arial" w:eastAsia="Times New Roman" w:hAnsi="Arial" w:cs="Arial"/>
                <w:color w:val="000000"/>
                <w:sz w:val="16"/>
                <w:szCs w:val="16"/>
              </w:rPr>
              <w:t> </w:t>
            </w:r>
          </w:p>
        </w:tc>
        <w:tc>
          <w:tcPr>
            <w:tcW w:w="0" w:type="auto"/>
            <w:tcBorders>
              <w:top w:val="single" w:sz="8" w:space="0" w:color="000000"/>
              <w:bottom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587</w:t>
            </w:r>
            <w:r>
              <w:rPr>
                <w:rFonts w:ascii="Arial" w:eastAsia="Times New Roman" w:hAnsi="Arial" w:cs="Arial"/>
                <w:color w:val="000000"/>
                <w:sz w:val="16"/>
                <w:szCs w:val="16"/>
              </w:rPr>
              <w:t> </w:t>
            </w:r>
          </w:p>
        </w:tc>
        <w:tc>
          <w:tcPr>
            <w:tcW w:w="0" w:type="auto"/>
            <w:tcBorders>
              <w:top w:val="single" w:sz="8" w:space="0" w:color="000000"/>
              <w:bottom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19,283</w:t>
            </w:r>
            <w:r>
              <w:rPr>
                <w:rFonts w:ascii="Arial" w:eastAsia="Times New Roman" w:hAnsi="Arial" w:cs="Arial"/>
                <w:color w:val="000000"/>
                <w:sz w:val="16"/>
                <w:szCs w:val="16"/>
              </w:rPr>
              <w:t> </w:t>
            </w:r>
          </w:p>
        </w:tc>
        <w:tc>
          <w:tcPr>
            <w:tcW w:w="0" w:type="auto"/>
            <w:tcBorders>
              <w:top w:val="single" w:sz="8" w:space="0" w:color="000000"/>
              <w:bottom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(645)</w:t>
            </w:r>
          </w:p>
        </w:tc>
        <w:tc>
          <w:tcPr>
            <w:tcW w:w="0" w:type="auto"/>
            <w:tcBorders>
              <w:top w:val="single" w:sz="8" w:space="0" w:color="000000"/>
              <w:bottom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39,087</w:t>
            </w:r>
            <w:r>
              <w:rPr>
                <w:rFonts w:ascii="Arial" w:eastAsia="Times New Roman" w:hAnsi="Arial" w:cs="Arial"/>
                <w:color w:val="000000"/>
                <w:sz w:val="16"/>
                <w:szCs w:val="16"/>
              </w:rPr>
              <w:t> </w:t>
            </w:r>
          </w:p>
        </w:tc>
        <w:tc>
          <w:tcPr>
            <w:tcW w:w="0" w:type="auto"/>
            <w:tcBorders>
              <w:top w:val="single" w:sz="8" w:space="0" w:color="000000"/>
              <w:bottom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ind w:hanging="360"/>
        <w:jc w:val="both"/>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136"/>
        <w:gridCol w:w="37"/>
        <w:gridCol w:w="83"/>
        <w:gridCol w:w="599"/>
        <w:gridCol w:w="36"/>
        <w:gridCol w:w="83"/>
        <w:gridCol w:w="901"/>
        <w:gridCol w:w="36"/>
        <w:gridCol w:w="84"/>
        <w:gridCol w:w="749"/>
        <w:gridCol w:w="36"/>
        <w:gridCol w:w="73"/>
        <w:gridCol w:w="761"/>
        <w:gridCol w:w="36"/>
        <w:gridCol w:w="78"/>
        <w:gridCol w:w="569"/>
        <w:gridCol w:w="36"/>
        <w:gridCol w:w="85"/>
        <w:gridCol w:w="810"/>
        <w:gridCol w:w="36"/>
        <w:gridCol w:w="86"/>
        <w:gridCol w:w="880"/>
        <w:gridCol w:w="36"/>
      </w:tblGrid>
      <w:tr w:rsidR="00000000">
        <w:trPr>
          <w:divId w:val="1653557505"/>
          <w:jc w:val="center"/>
        </w:trPr>
        <w:tc>
          <w:tcPr>
            <w:tcW w:w="50" w:type="pct"/>
            <w:vAlign w:val="center"/>
            <w:hideMark/>
          </w:tcPr>
          <w:p w:rsidR="00000000" w:rsidRDefault="00DA77C3">
            <w:pPr>
              <w:ind w:hanging="360"/>
              <w:jc w:val="both"/>
              <w:rPr>
                <w:rFonts w:eastAsia="Times New Roman"/>
              </w:rPr>
            </w:pPr>
          </w:p>
        </w:tc>
        <w:tc>
          <w:tcPr>
            <w:tcW w:w="131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6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4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4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2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6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8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1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1653557505"/>
          <w:trHeight w:val="400"/>
          <w:jc w:val="center"/>
        </w:trPr>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Renewable Power Generation</w:t>
            </w:r>
          </w:p>
        </w:tc>
        <w:tc>
          <w:tcPr>
            <w:tcW w:w="0" w:type="auto"/>
            <w:gridSpan w:val="3"/>
            <w:vMerge w:val="restart"/>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Energy Services</w:t>
            </w:r>
          </w:p>
        </w:tc>
        <w:tc>
          <w:tcPr>
            <w:tcW w:w="0" w:type="auto"/>
            <w:gridSpan w:val="3"/>
            <w:vMerge w:val="restart"/>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Eliminations and Other</w:t>
            </w:r>
          </w:p>
        </w:tc>
        <w:tc>
          <w:tcPr>
            <w:tcW w:w="0" w:type="auto"/>
            <w:gridSpan w:val="3"/>
            <w:vMerge w:val="restart"/>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Consolidated</w:t>
            </w:r>
          </w:p>
        </w:tc>
      </w:tr>
      <w:tr w:rsidR="00000000">
        <w:trPr>
          <w:divId w:val="1653557505"/>
          <w:trHeight w:val="400"/>
          <w:jc w:val="center"/>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Year ended December 31, 2019</w:t>
            </w:r>
          </w:p>
        </w:tc>
        <w:tc>
          <w:tcPr>
            <w:tcW w:w="0" w:type="auto"/>
            <w:gridSpan w:val="3"/>
            <w:vMerge/>
            <w:vAlign w:val="center"/>
            <w:hideMark/>
          </w:tcPr>
          <w:p w:rsidR="00000000" w:rsidRDefault="00DA77C3">
            <w:pPr>
              <w:rPr>
                <w:rFonts w:eastAsia="Times New Roman"/>
              </w:rPr>
            </w:pPr>
          </w:p>
        </w:tc>
        <w:tc>
          <w:tcPr>
            <w:tcW w:w="0" w:type="auto"/>
            <w:gridSpan w:val="3"/>
            <w:vMerge/>
            <w:vAlign w:val="center"/>
            <w:hideMark/>
          </w:tcPr>
          <w:p w:rsidR="00000000" w:rsidRDefault="00DA77C3">
            <w:pPr>
              <w:rPr>
                <w:rFonts w:eastAsia="Times New Roman"/>
              </w:rPr>
            </w:pPr>
          </w:p>
        </w:tc>
        <w:tc>
          <w:tcPr>
            <w:tcW w:w="0" w:type="auto"/>
            <w:gridSpan w:val="3"/>
            <w:vMerge/>
            <w:vAlign w:val="center"/>
            <w:hideMark/>
          </w:tcPr>
          <w:p w:rsidR="00000000" w:rsidRDefault="00DA77C3">
            <w:pPr>
              <w:rPr>
                <w:rFonts w:eastAsia="Times New Roman"/>
              </w:rPr>
            </w:pPr>
          </w:p>
        </w:tc>
        <w:tc>
          <w:tcPr>
            <w:tcW w:w="0" w:type="auto"/>
            <w:gridSpan w:val="3"/>
            <w:vMerge/>
            <w:vAlign w:val="center"/>
            <w:hideMark/>
          </w:tcPr>
          <w:p w:rsidR="00000000" w:rsidRDefault="00DA77C3">
            <w:pPr>
              <w:rPr>
                <w:rFonts w:eastAsia="Times New Roman"/>
              </w:rPr>
            </w:pPr>
          </w:p>
        </w:tc>
        <w:tc>
          <w:tcPr>
            <w:tcW w:w="0" w:type="auto"/>
            <w:gridSpan w:val="3"/>
            <w:vMerge/>
            <w:vAlign w:val="center"/>
            <w:hideMark/>
          </w:tcPr>
          <w:p w:rsidR="00000000" w:rsidRDefault="00DA77C3">
            <w:pPr>
              <w:rPr>
                <w:rFonts w:eastAsia="Times New Roman"/>
              </w:rPr>
            </w:pPr>
          </w:p>
        </w:tc>
        <w:tc>
          <w:tcPr>
            <w:tcW w:w="0" w:type="auto"/>
            <w:gridSpan w:val="3"/>
            <w:vMerge/>
            <w:vAlign w:val="center"/>
            <w:hideMark/>
          </w:tcPr>
          <w:p w:rsidR="00000000" w:rsidRDefault="00DA77C3">
            <w:pPr>
              <w:rPr>
                <w:rFonts w:eastAsia="Times New Roman"/>
              </w:rPr>
            </w:pPr>
          </w:p>
        </w:tc>
        <w:tc>
          <w:tcPr>
            <w:tcW w:w="0" w:type="auto"/>
            <w:gridSpan w:val="3"/>
            <w:vMerge/>
            <w:vAlign w:val="center"/>
            <w:hideMark/>
          </w:tcPr>
          <w:p w:rsidR="00000000" w:rsidRDefault="00DA77C3">
            <w:pPr>
              <w:rPr>
                <w:rFonts w:eastAsia="Times New Roman"/>
              </w:rPr>
            </w:pPr>
          </w:p>
        </w:tc>
      </w:tr>
      <w:tr w:rsidR="00000000">
        <w:trPr>
          <w:divId w:val="1653557505"/>
          <w:jc w:val="center"/>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r>
      <w:tr w:rsidR="00000000">
        <w:trPr>
          <w:divId w:val="1653557505"/>
          <w:jc w:val="center"/>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6"/>
                <w:szCs w:val="16"/>
              </w:rPr>
              <w:t>Transportation revenue</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9,082 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4,477 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743 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14,302 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653557505"/>
          <w:jc w:val="center"/>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6"/>
                <w:szCs w:val="16"/>
              </w:rPr>
              <w:t>Storage and other revenue</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109 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268 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201 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578 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653557505"/>
          <w:jc w:val="center"/>
        </w:trPr>
        <w:tc>
          <w:tcPr>
            <w:tcW w:w="0" w:type="auto"/>
            <w:gridSpan w:val="3"/>
            <w:tcMar>
              <w:top w:w="30" w:type="dxa"/>
              <w:left w:w="20" w:type="dxa"/>
              <w:bottom w:w="30" w:type="dxa"/>
              <w:right w:w="20" w:type="dxa"/>
            </w:tcMar>
            <w:vAlign w:val="center"/>
            <w:hideMark/>
          </w:tcPr>
          <w:p w:rsidR="00000000" w:rsidRDefault="00DA77C3">
            <w:pPr>
              <w:ind w:hanging="180"/>
              <w:divId w:val="1512262202"/>
              <w:rPr>
                <w:rFonts w:eastAsia="Times New Roman"/>
              </w:rPr>
            </w:pPr>
            <w:r>
              <w:rPr>
                <w:rFonts w:ascii="Arial" w:eastAsia="Times New Roman" w:hAnsi="Arial" w:cs="Arial"/>
                <w:color w:val="000000"/>
                <w:sz w:val="16"/>
                <w:szCs w:val="16"/>
              </w:rPr>
              <w:t>Gas gathering and processing revenue</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423 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423 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653557505"/>
          <w:jc w:val="center"/>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6"/>
                <w:szCs w:val="16"/>
              </w:rPr>
              <w:t>Gas distribution revenue</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4,210 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4,210 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653557505"/>
          <w:jc w:val="center"/>
        </w:trPr>
        <w:tc>
          <w:tcPr>
            <w:tcW w:w="0" w:type="auto"/>
            <w:gridSpan w:val="3"/>
            <w:tcMar>
              <w:top w:w="30" w:type="dxa"/>
              <w:left w:w="20" w:type="dxa"/>
              <w:bottom w:w="30" w:type="dxa"/>
              <w:right w:w="20" w:type="dxa"/>
            </w:tcMar>
            <w:vAlign w:val="center"/>
            <w:hideMark/>
          </w:tcPr>
          <w:p w:rsidR="00000000" w:rsidRDefault="00DA77C3">
            <w:pPr>
              <w:ind w:hanging="180"/>
              <w:divId w:val="525485100"/>
              <w:rPr>
                <w:rFonts w:eastAsia="Times New Roman"/>
              </w:rPr>
            </w:pPr>
            <w:r>
              <w:rPr>
                <w:rFonts w:ascii="Arial" w:eastAsia="Times New Roman" w:hAnsi="Arial" w:cs="Arial"/>
                <w:color w:val="000000"/>
                <w:sz w:val="16"/>
                <w:szCs w:val="16"/>
              </w:rPr>
              <w:t>Electricity and transmission revenue</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180 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180 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653557505"/>
          <w:jc w:val="center"/>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6"/>
                <w:szCs w:val="16"/>
              </w:rPr>
              <w:t>Commodity sales</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653557505"/>
          <w:jc w:val="center"/>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DA77C3">
            <w:pPr>
              <w:ind w:hanging="180"/>
              <w:divId w:val="1975983009"/>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9,191 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5,172 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5,154 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180 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19,697 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653557505"/>
          <w:jc w:val="center"/>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6"/>
                <w:szCs w:val="16"/>
              </w:rPr>
              <w:t>Commodity sales</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29,305 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29,305 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653557505"/>
          <w:jc w:val="center"/>
        </w:trPr>
        <w:tc>
          <w:tcPr>
            <w:tcW w:w="0" w:type="auto"/>
            <w:gridSpan w:val="3"/>
            <w:tcMar>
              <w:top w:w="30" w:type="dxa"/>
              <w:left w:w="20" w:type="dxa"/>
              <w:bottom w:w="30" w:type="dxa"/>
              <w:right w:w="20" w:type="dxa"/>
            </w:tcMar>
            <w:vAlign w:val="center"/>
            <w:hideMark/>
          </w:tcPr>
          <w:p w:rsidR="00000000" w:rsidRDefault="00DA77C3">
            <w:pPr>
              <w:divId w:val="2111313446"/>
              <w:rPr>
                <w:rFonts w:eastAsia="Times New Roman"/>
              </w:rPr>
            </w:pPr>
            <w:r>
              <w:rPr>
                <w:rFonts w:ascii="Arial" w:eastAsia="Times New Roman" w:hAnsi="Arial" w:cs="Arial"/>
                <w:color w:val="000000"/>
                <w:sz w:val="16"/>
                <w:szCs w:val="16"/>
              </w:rPr>
              <w:t>Other revenu</w:t>
            </w:r>
            <w:r>
              <w:rPr>
                <w:rFonts w:ascii="Arial" w:eastAsia="Times New Roman" w:hAnsi="Arial" w:cs="Arial"/>
                <w:color w:val="000000"/>
                <w:sz w:val="16"/>
                <w:szCs w:val="16"/>
              </w:rPr>
              <w:t>e</w:t>
            </w:r>
            <w:r>
              <w:rPr>
                <w:rFonts w:ascii="Arial" w:eastAsia="Times New Roman" w:hAnsi="Arial" w:cs="Arial"/>
                <w:color w:val="000000"/>
                <w:sz w:val="10"/>
                <w:szCs w:val="10"/>
              </w:rPr>
              <w:t>1,</w:t>
            </w:r>
            <w:r>
              <w:rPr>
                <w:rFonts w:ascii="Arial" w:eastAsia="Times New Roman" w:hAnsi="Arial" w:cs="Arial"/>
                <w:color w:val="000000"/>
                <w:sz w:val="10"/>
                <w:szCs w:val="10"/>
              </w:rPr>
              <w:t>2</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659 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30 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387 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(16)</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1,067 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653557505"/>
          <w:jc w:val="center"/>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6"/>
                <w:szCs w:val="16"/>
              </w:rPr>
              <w:t>Intersegment revenue</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369 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71 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(461)</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653557505"/>
          <w:jc w:val="center"/>
        </w:trPr>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Total revenue</w:t>
            </w:r>
          </w:p>
        </w:tc>
        <w:tc>
          <w:tcPr>
            <w:tcW w:w="0" w:type="auto"/>
            <w:gridSpan w:val="2"/>
            <w:tcBorders>
              <w:top w:val="single" w:sz="8" w:space="0" w:color="000000"/>
              <w:bottom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10,219 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5,207 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5,179 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567 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29,374 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(477)</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50,069 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divId w:val="1314065976"/>
        <w:rPr>
          <w:rFonts w:eastAsia="Times New Roman"/>
        </w:rPr>
      </w:pPr>
    </w:p>
    <w:p w:rsidR="00000000" w:rsidRDefault="00DA77C3">
      <w:pPr>
        <w:jc w:val="center"/>
        <w:divId w:val="163980431"/>
        <w:rPr>
          <w:rFonts w:eastAsia="Times New Roman"/>
        </w:rPr>
      </w:pPr>
      <w:r>
        <w:rPr>
          <w:rFonts w:ascii="Arial" w:eastAsia="Times New Roman" w:hAnsi="Arial" w:cs="Arial"/>
          <w:color w:val="000000"/>
          <w:sz w:val="20"/>
          <w:szCs w:val="20"/>
        </w:rPr>
        <w:t>125</w:t>
      </w:r>
    </w:p>
    <w:p w:rsidR="00000000" w:rsidRDefault="00DA77C3">
      <w:pPr>
        <w:rPr>
          <w:rFonts w:eastAsia="Times New Roman"/>
        </w:rPr>
      </w:pPr>
      <w:r>
        <w:rPr>
          <w:rFonts w:eastAsia="Times New Roman"/>
        </w:rPr>
        <w:pict>
          <v:rect id="_x0000_i1159" style="width:0;height:1.5pt" o:hralign="center" o:hrstd="t" o:hr="t" fillcolor="#a0a0a0" stroked="f"/>
        </w:pict>
      </w:r>
    </w:p>
    <w:p w:rsidR="00000000" w:rsidRDefault="00DA77C3">
      <w:pPr>
        <w:jc w:val="center"/>
        <w:divId w:val="681738006"/>
        <w:rPr>
          <w:rFonts w:eastAsia="Times New Roman"/>
        </w:rPr>
      </w:pPr>
    </w:p>
    <w:tbl>
      <w:tblPr>
        <w:tblW w:w="5000" w:type="pct"/>
        <w:jc w:val="right"/>
        <w:tblCellMar>
          <w:top w:w="15" w:type="dxa"/>
          <w:left w:w="15" w:type="dxa"/>
          <w:bottom w:w="15" w:type="dxa"/>
          <w:right w:w="15" w:type="dxa"/>
        </w:tblCellMar>
        <w:tblLook w:val="04A0" w:firstRow="1" w:lastRow="0" w:firstColumn="1" w:lastColumn="0" w:noHBand="0" w:noVBand="1"/>
      </w:tblPr>
      <w:tblGrid>
        <w:gridCol w:w="42"/>
        <w:gridCol w:w="2134"/>
        <w:gridCol w:w="37"/>
        <w:gridCol w:w="83"/>
        <w:gridCol w:w="599"/>
        <w:gridCol w:w="36"/>
        <w:gridCol w:w="83"/>
        <w:gridCol w:w="901"/>
        <w:gridCol w:w="36"/>
        <w:gridCol w:w="84"/>
        <w:gridCol w:w="749"/>
        <w:gridCol w:w="36"/>
        <w:gridCol w:w="73"/>
        <w:gridCol w:w="761"/>
        <w:gridCol w:w="36"/>
        <w:gridCol w:w="78"/>
        <w:gridCol w:w="569"/>
        <w:gridCol w:w="36"/>
        <w:gridCol w:w="85"/>
        <w:gridCol w:w="810"/>
        <w:gridCol w:w="36"/>
        <w:gridCol w:w="86"/>
        <w:gridCol w:w="880"/>
        <w:gridCol w:w="36"/>
      </w:tblGrid>
      <w:tr w:rsidR="00000000">
        <w:trPr>
          <w:divId w:val="101807639"/>
          <w:jc w:val="right"/>
        </w:trPr>
        <w:tc>
          <w:tcPr>
            <w:tcW w:w="50" w:type="pct"/>
            <w:vAlign w:val="center"/>
            <w:hideMark/>
          </w:tcPr>
          <w:p w:rsidR="00000000" w:rsidRDefault="00DA77C3">
            <w:pPr>
              <w:jc w:val="center"/>
              <w:rPr>
                <w:rFonts w:eastAsia="Times New Roman"/>
              </w:rPr>
            </w:pPr>
          </w:p>
        </w:tc>
        <w:tc>
          <w:tcPr>
            <w:tcW w:w="130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6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4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4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2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6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8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14"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101807639"/>
          <w:trHeight w:val="400"/>
          <w:jc w:val="right"/>
        </w:trPr>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Renewable Power Generation</w:t>
            </w:r>
          </w:p>
        </w:tc>
        <w:tc>
          <w:tcPr>
            <w:tcW w:w="0" w:type="auto"/>
            <w:gridSpan w:val="3"/>
            <w:vMerge w:val="restart"/>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Energy Services</w:t>
            </w:r>
          </w:p>
        </w:tc>
        <w:tc>
          <w:tcPr>
            <w:tcW w:w="0" w:type="auto"/>
            <w:gridSpan w:val="3"/>
            <w:vMerge w:val="restart"/>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Eliminations and Other</w:t>
            </w:r>
          </w:p>
        </w:tc>
        <w:tc>
          <w:tcPr>
            <w:tcW w:w="0" w:type="auto"/>
            <w:gridSpan w:val="3"/>
            <w:vMerge w:val="restart"/>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Consolidated</w:t>
            </w:r>
          </w:p>
        </w:tc>
      </w:tr>
      <w:tr w:rsidR="00000000">
        <w:trPr>
          <w:divId w:val="101807639"/>
          <w:trHeight w:val="400"/>
          <w:jc w:val="right"/>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Year ended December 31, 2018</w:t>
            </w:r>
          </w:p>
        </w:tc>
        <w:tc>
          <w:tcPr>
            <w:tcW w:w="0" w:type="auto"/>
            <w:gridSpan w:val="3"/>
            <w:vMerge/>
            <w:vAlign w:val="center"/>
            <w:hideMark/>
          </w:tcPr>
          <w:p w:rsidR="00000000" w:rsidRDefault="00DA77C3">
            <w:pPr>
              <w:rPr>
                <w:rFonts w:eastAsia="Times New Roman"/>
              </w:rPr>
            </w:pPr>
          </w:p>
        </w:tc>
        <w:tc>
          <w:tcPr>
            <w:tcW w:w="0" w:type="auto"/>
            <w:gridSpan w:val="3"/>
            <w:vMerge/>
            <w:vAlign w:val="center"/>
            <w:hideMark/>
          </w:tcPr>
          <w:p w:rsidR="00000000" w:rsidRDefault="00DA77C3">
            <w:pPr>
              <w:rPr>
                <w:rFonts w:eastAsia="Times New Roman"/>
              </w:rPr>
            </w:pPr>
          </w:p>
        </w:tc>
        <w:tc>
          <w:tcPr>
            <w:tcW w:w="0" w:type="auto"/>
            <w:gridSpan w:val="3"/>
            <w:vMerge/>
            <w:vAlign w:val="center"/>
            <w:hideMark/>
          </w:tcPr>
          <w:p w:rsidR="00000000" w:rsidRDefault="00DA77C3">
            <w:pPr>
              <w:rPr>
                <w:rFonts w:eastAsia="Times New Roman"/>
              </w:rPr>
            </w:pPr>
          </w:p>
        </w:tc>
        <w:tc>
          <w:tcPr>
            <w:tcW w:w="0" w:type="auto"/>
            <w:gridSpan w:val="3"/>
            <w:vMerge/>
            <w:vAlign w:val="center"/>
            <w:hideMark/>
          </w:tcPr>
          <w:p w:rsidR="00000000" w:rsidRDefault="00DA77C3">
            <w:pPr>
              <w:rPr>
                <w:rFonts w:eastAsia="Times New Roman"/>
              </w:rPr>
            </w:pPr>
          </w:p>
        </w:tc>
        <w:tc>
          <w:tcPr>
            <w:tcW w:w="0" w:type="auto"/>
            <w:gridSpan w:val="3"/>
            <w:vMerge/>
            <w:vAlign w:val="center"/>
            <w:hideMark/>
          </w:tcPr>
          <w:p w:rsidR="00000000" w:rsidRDefault="00DA77C3">
            <w:pPr>
              <w:rPr>
                <w:rFonts w:eastAsia="Times New Roman"/>
              </w:rPr>
            </w:pPr>
          </w:p>
        </w:tc>
        <w:tc>
          <w:tcPr>
            <w:tcW w:w="0" w:type="auto"/>
            <w:gridSpan w:val="3"/>
            <w:vMerge/>
            <w:vAlign w:val="center"/>
            <w:hideMark/>
          </w:tcPr>
          <w:p w:rsidR="00000000" w:rsidRDefault="00DA77C3">
            <w:pPr>
              <w:rPr>
                <w:rFonts w:eastAsia="Times New Roman"/>
              </w:rPr>
            </w:pPr>
          </w:p>
        </w:tc>
        <w:tc>
          <w:tcPr>
            <w:tcW w:w="0" w:type="auto"/>
            <w:gridSpan w:val="3"/>
            <w:vMerge/>
            <w:vAlign w:val="center"/>
            <w:hideMark/>
          </w:tcPr>
          <w:p w:rsidR="00000000" w:rsidRDefault="00DA77C3">
            <w:pPr>
              <w:rPr>
                <w:rFonts w:eastAsia="Times New Roman"/>
              </w:rPr>
            </w:pPr>
          </w:p>
        </w:tc>
      </w:tr>
      <w:tr w:rsidR="00000000">
        <w:trPr>
          <w:divId w:val="101807639"/>
          <w:jc w:val="right"/>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r>
      <w:tr w:rsidR="00000000">
        <w:trPr>
          <w:divId w:val="101807639"/>
          <w:jc w:val="right"/>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6"/>
                <w:szCs w:val="16"/>
              </w:rPr>
              <w:t>Transportation revenue</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8,488 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3,928 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875 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13,291 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01807639"/>
          <w:jc w:val="right"/>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6"/>
                <w:szCs w:val="16"/>
              </w:rPr>
              <w:t>Storage and other revenue</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101 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222 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196 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519 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01807639"/>
          <w:jc w:val="right"/>
        </w:trPr>
        <w:tc>
          <w:tcPr>
            <w:tcW w:w="0" w:type="auto"/>
            <w:gridSpan w:val="3"/>
            <w:tcMar>
              <w:top w:w="30" w:type="dxa"/>
              <w:left w:w="20" w:type="dxa"/>
              <w:bottom w:w="30" w:type="dxa"/>
              <w:right w:w="20" w:type="dxa"/>
            </w:tcMar>
            <w:vAlign w:val="center"/>
            <w:hideMark/>
          </w:tcPr>
          <w:p w:rsidR="00000000" w:rsidRDefault="00DA77C3">
            <w:pPr>
              <w:ind w:hanging="180"/>
              <w:divId w:val="804814061"/>
              <w:rPr>
                <w:rFonts w:eastAsia="Times New Roman"/>
              </w:rPr>
            </w:pPr>
            <w:r>
              <w:rPr>
                <w:rFonts w:ascii="Arial" w:eastAsia="Times New Roman" w:hAnsi="Arial" w:cs="Arial"/>
                <w:color w:val="000000"/>
                <w:sz w:val="16"/>
                <w:szCs w:val="16"/>
              </w:rPr>
              <w:t>Gas gathering and processing revenue</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815 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815 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01807639"/>
          <w:jc w:val="right"/>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6"/>
                <w:szCs w:val="16"/>
              </w:rPr>
              <w:t>Gas distribution revenue</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4,376 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4,376 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01807639"/>
          <w:jc w:val="right"/>
        </w:trPr>
        <w:tc>
          <w:tcPr>
            <w:tcW w:w="0" w:type="auto"/>
            <w:gridSpan w:val="3"/>
            <w:tcMar>
              <w:top w:w="30" w:type="dxa"/>
              <w:left w:w="20" w:type="dxa"/>
              <w:bottom w:w="30" w:type="dxa"/>
              <w:right w:w="20" w:type="dxa"/>
            </w:tcMar>
            <w:vAlign w:val="center"/>
            <w:hideMark/>
          </w:tcPr>
          <w:p w:rsidR="00000000" w:rsidRDefault="00DA77C3">
            <w:pPr>
              <w:ind w:hanging="180"/>
              <w:divId w:val="1058430205"/>
              <w:rPr>
                <w:rFonts w:eastAsia="Times New Roman"/>
              </w:rPr>
            </w:pPr>
            <w:r>
              <w:rPr>
                <w:rFonts w:ascii="Arial" w:eastAsia="Times New Roman" w:hAnsi="Arial" w:cs="Arial"/>
                <w:color w:val="000000"/>
                <w:sz w:val="16"/>
                <w:szCs w:val="16"/>
              </w:rPr>
              <w:t>Electricity and transmission revenue</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206 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206 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01807639"/>
          <w:jc w:val="right"/>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6"/>
                <w:szCs w:val="16"/>
              </w:rPr>
              <w:t>Commodity sales</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1,590 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1,590 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01807639"/>
          <w:jc w:val="right"/>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DA77C3">
            <w:pPr>
              <w:ind w:hanging="180"/>
              <w:divId w:val="169418454"/>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8,589 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6,555 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5,447 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206 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20,797 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01807639"/>
          <w:jc w:val="right"/>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6"/>
                <w:szCs w:val="16"/>
              </w:rPr>
              <w:t>Commodity sales</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26,070 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26,070 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01807639"/>
          <w:jc w:val="right"/>
        </w:trPr>
        <w:tc>
          <w:tcPr>
            <w:tcW w:w="0" w:type="auto"/>
            <w:gridSpan w:val="3"/>
            <w:tcMar>
              <w:top w:w="30" w:type="dxa"/>
              <w:left w:w="20" w:type="dxa"/>
              <w:bottom w:w="30" w:type="dxa"/>
              <w:right w:w="20" w:type="dxa"/>
            </w:tcMar>
            <w:vAlign w:val="center"/>
            <w:hideMark/>
          </w:tcPr>
          <w:p w:rsidR="00000000" w:rsidRDefault="00DA77C3">
            <w:pPr>
              <w:divId w:val="2074498795"/>
              <w:rPr>
                <w:rFonts w:eastAsia="Times New Roman"/>
              </w:rPr>
            </w:pPr>
            <w:r>
              <w:rPr>
                <w:rFonts w:ascii="Arial" w:eastAsia="Times New Roman" w:hAnsi="Arial" w:cs="Arial"/>
                <w:color w:val="000000"/>
                <w:sz w:val="16"/>
                <w:szCs w:val="16"/>
              </w:rPr>
              <w:t>Other revenu</w:t>
            </w:r>
            <w:r>
              <w:rPr>
                <w:rFonts w:ascii="Arial" w:eastAsia="Times New Roman" w:hAnsi="Arial" w:cs="Arial"/>
                <w:color w:val="000000"/>
                <w:sz w:val="16"/>
                <w:szCs w:val="16"/>
              </w:rPr>
              <w:t>e</w:t>
            </w:r>
            <w:r>
              <w:rPr>
                <w:rFonts w:ascii="Arial" w:eastAsia="Times New Roman" w:hAnsi="Arial" w:cs="Arial"/>
                <w:color w:val="000000"/>
                <w:sz w:val="10"/>
                <w:szCs w:val="10"/>
              </w:rPr>
              <w:t>1</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(894)</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361 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(489)</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01807639"/>
          <w:jc w:val="right"/>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6"/>
                <w:szCs w:val="16"/>
              </w:rPr>
              <w:t>Intersegment revenue</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384 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154 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(562)</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01807639"/>
          <w:jc w:val="right"/>
        </w:trPr>
        <w:tc>
          <w:tcPr>
            <w:tcW w:w="0" w:type="auto"/>
            <w:gridSpan w:val="3"/>
            <w:tcBorders>
              <w:top w:val="single" w:sz="8" w:space="0" w:color="000000"/>
              <w:bottom w:val="single" w:sz="12"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Total revenue</w:t>
            </w:r>
          </w:p>
        </w:tc>
        <w:tc>
          <w:tcPr>
            <w:tcW w:w="0" w:type="auto"/>
            <w:gridSpan w:val="2"/>
            <w:tcBorders>
              <w:top w:val="single" w:sz="8" w:space="0" w:color="000000"/>
              <w:bottom w:val="single" w:sz="12"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8,079 </w:t>
            </w:r>
          </w:p>
        </w:tc>
        <w:tc>
          <w:tcPr>
            <w:tcW w:w="0" w:type="auto"/>
            <w:tcBorders>
              <w:top w:val="single" w:sz="8" w:space="0" w:color="000000"/>
              <w:bottom w:val="single" w:sz="12"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2"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6,571 </w:t>
            </w:r>
          </w:p>
        </w:tc>
        <w:tc>
          <w:tcPr>
            <w:tcW w:w="0" w:type="auto"/>
            <w:tcBorders>
              <w:top w:val="single" w:sz="8" w:space="0" w:color="000000"/>
              <w:bottom w:val="single" w:sz="12"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2"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5,470 </w:t>
            </w:r>
          </w:p>
        </w:tc>
        <w:tc>
          <w:tcPr>
            <w:tcW w:w="0" w:type="auto"/>
            <w:tcBorders>
              <w:top w:val="single" w:sz="8" w:space="0" w:color="000000"/>
              <w:bottom w:val="single" w:sz="12"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2"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567 </w:t>
            </w:r>
          </w:p>
        </w:tc>
        <w:tc>
          <w:tcPr>
            <w:tcW w:w="0" w:type="auto"/>
            <w:tcBorders>
              <w:top w:val="single" w:sz="8" w:space="0" w:color="000000"/>
              <w:bottom w:val="single" w:sz="12"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2"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26,228 </w:t>
            </w:r>
          </w:p>
        </w:tc>
        <w:tc>
          <w:tcPr>
            <w:tcW w:w="0" w:type="auto"/>
            <w:tcBorders>
              <w:top w:val="single" w:sz="8" w:space="0" w:color="000000"/>
              <w:bottom w:val="single" w:sz="12"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2"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(537)</w:t>
            </w:r>
          </w:p>
        </w:tc>
        <w:tc>
          <w:tcPr>
            <w:tcW w:w="0" w:type="auto"/>
            <w:tcBorders>
              <w:top w:val="single" w:sz="8" w:space="0" w:color="000000"/>
              <w:bottom w:val="single" w:sz="12"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2"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46,378 </w:t>
            </w:r>
          </w:p>
        </w:tc>
        <w:tc>
          <w:tcPr>
            <w:tcW w:w="0" w:type="auto"/>
            <w:tcBorders>
              <w:top w:val="single" w:sz="8" w:space="0" w:color="000000"/>
              <w:bottom w:val="single" w:sz="12"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ind w:hanging="180"/>
        <w:divId w:val="1893617833"/>
        <w:rPr>
          <w:rFonts w:eastAsia="Times New Roman"/>
        </w:rPr>
      </w:pPr>
      <w:r>
        <w:rPr>
          <w:rFonts w:ascii="Arial" w:eastAsia="Times New Roman" w:hAnsi="Arial" w:cs="Arial"/>
          <w:i/>
          <w:iCs/>
          <w:color w:val="000000"/>
          <w:sz w:val="16"/>
          <w:szCs w:val="16"/>
        </w:rPr>
        <w:t>1     In</w:t>
      </w:r>
      <w:r>
        <w:rPr>
          <w:rFonts w:ascii="Arial" w:eastAsia="Times New Roman" w:hAnsi="Arial" w:cs="Arial"/>
          <w:i/>
          <w:iCs/>
          <w:color w:val="000000"/>
          <w:sz w:val="16"/>
          <w:szCs w:val="16"/>
        </w:rPr>
        <w:t>cludes mark-to-market gains/(losses) from our hedging program for the year ended December 31, 2020 of $265 million gain, (2019 - $346 million gain, 2018 - $1.1 billion loss).</w:t>
      </w:r>
    </w:p>
    <w:p w:rsidR="00000000" w:rsidRDefault="00DA77C3">
      <w:pPr>
        <w:ind w:hanging="180"/>
        <w:divId w:val="2120753050"/>
        <w:rPr>
          <w:rFonts w:eastAsia="Times New Roman"/>
        </w:rPr>
      </w:pPr>
      <w:r>
        <w:rPr>
          <w:rFonts w:ascii="Arial" w:eastAsia="Times New Roman" w:hAnsi="Arial" w:cs="Arial"/>
          <w:i/>
          <w:iCs/>
          <w:color w:val="000000"/>
          <w:sz w:val="16"/>
          <w:szCs w:val="16"/>
        </w:rPr>
        <w:t>2     Includes revenues from lease contracts. Refer to Note 27 Leases.</w:t>
      </w:r>
    </w:p>
    <w:p w:rsidR="00000000" w:rsidRDefault="00DA77C3">
      <w:pPr>
        <w:ind w:hanging="360"/>
        <w:jc w:val="both"/>
        <w:rPr>
          <w:rFonts w:eastAsia="Times New Roman"/>
        </w:rPr>
      </w:pPr>
    </w:p>
    <w:p w:rsidR="00000000" w:rsidRDefault="00DA77C3">
      <w:pPr>
        <w:divId w:val="1454640149"/>
        <w:rPr>
          <w:rFonts w:eastAsia="Times New Roman"/>
        </w:rPr>
      </w:pPr>
      <w:r>
        <w:rPr>
          <w:rFonts w:ascii="Arial" w:eastAsia="Times New Roman" w:hAnsi="Arial" w:cs="Arial"/>
          <w:color w:val="000000"/>
          <w:sz w:val="20"/>
          <w:szCs w:val="20"/>
        </w:rPr>
        <w:t>We disag</w:t>
      </w:r>
      <w:r>
        <w:rPr>
          <w:rFonts w:ascii="Arial" w:eastAsia="Times New Roman" w:hAnsi="Arial" w:cs="Arial"/>
          <w:color w:val="000000"/>
          <w:sz w:val="20"/>
          <w:szCs w:val="20"/>
        </w:rPr>
        <w:t>gregate revenue into categories which represent our principal performance obligations within each business segment. These revenue categories represent the most significant revenue streams in each segment and consequently are considered to be the most relev</w:t>
      </w:r>
      <w:r>
        <w:rPr>
          <w:rFonts w:ascii="Arial" w:eastAsia="Times New Roman" w:hAnsi="Arial" w:cs="Arial"/>
          <w:color w:val="000000"/>
          <w:sz w:val="20"/>
          <w:szCs w:val="20"/>
        </w:rPr>
        <w:t>ant revenue information for management to consider in evaluating performance.</w:t>
      </w:r>
    </w:p>
    <w:p w:rsidR="00000000" w:rsidRDefault="00DA77C3">
      <w:pPr>
        <w:divId w:val="190842300"/>
        <w:rPr>
          <w:rFonts w:eastAsia="Times New Roman"/>
        </w:rPr>
      </w:pPr>
    </w:p>
    <w:p w:rsidR="00000000" w:rsidRDefault="00DA77C3">
      <w:pPr>
        <w:divId w:val="1993365872"/>
        <w:rPr>
          <w:rFonts w:eastAsia="Times New Roman"/>
        </w:rPr>
      </w:pPr>
      <w:r>
        <w:rPr>
          <w:rFonts w:ascii="Arial" w:eastAsia="Times New Roman" w:hAnsi="Arial" w:cs="Arial"/>
          <w:b/>
          <w:bCs/>
          <w:color w:val="000000"/>
          <w:sz w:val="20"/>
          <w:szCs w:val="20"/>
        </w:rPr>
        <w:t>Contract Balances</w:t>
      </w:r>
    </w:p>
    <w:tbl>
      <w:tblPr>
        <w:tblW w:w="5000" w:type="pct"/>
        <w:tblCellMar>
          <w:top w:w="15" w:type="dxa"/>
          <w:left w:w="15" w:type="dxa"/>
          <w:bottom w:w="15" w:type="dxa"/>
          <w:right w:w="15" w:type="dxa"/>
        </w:tblCellMar>
        <w:tblLook w:val="04A0" w:firstRow="1" w:lastRow="0" w:firstColumn="1" w:lastColumn="0" w:noHBand="0" w:noVBand="1"/>
      </w:tblPr>
      <w:tblGrid>
        <w:gridCol w:w="69"/>
        <w:gridCol w:w="2818"/>
        <w:gridCol w:w="37"/>
        <w:gridCol w:w="69"/>
        <w:gridCol w:w="1689"/>
        <w:gridCol w:w="36"/>
        <w:gridCol w:w="69"/>
        <w:gridCol w:w="1689"/>
        <w:gridCol w:w="36"/>
        <w:gridCol w:w="69"/>
        <w:gridCol w:w="1689"/>
        <w:gridCol w:w="36"/>
      </w:tblGrid>
      <w:tr w:rsidR="00000000">
        <w:trPr>
          <w:divId w:val="2013726519"/>
        </w:trPr>
        <w:tc>
          <w:tcPr>
            <w:tcW w:w="50" w:type="pct"/>
            <w:vAlign w:val="center"/>
            <w:hideMark/>
          </w:tcPr>
          <w:p w:rsidR="00000000" w:rsidRDefault="00DA77C3">
            <w:pPr>
              <w:rPr>
                <w:rFonts w:eastAsia="Times New Roman"/>
              </w:rPr>
            </w:pPr>
          </w:p>
        </w:tc>
        <w:tc>
          <w:tcPr>
            <w:tcW w:w="170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102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102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102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2013726519"/>
        </w:trPr>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Contract Receivables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Contract Assets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Contract Liabilities</w:t>
            </w:r>
          </w:p>
        </w:tc>
      </w:tr>
      <w:tr w:rsidR="00000000">
        <w:trPr>
          <w:divId w:val="2013726519"/>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2013726519"/>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Balance as at December 31, 2020</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2,042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226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1,815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013726519"/>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Balance as at December 31, 2019</w:t>
            </w: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2,099 </w:t>
            </w:r>
          </w:p>
        </w:tc>
        <w:tc>
          <w:tcPr>
            <w:tcW w:w="0" w:type="auto"/>
            <w:tcBorders>
              <w:bottom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216 </w:t>
            </w:r>
          </w:p>
        </w:tc>
        <w:tc>
          <w:tcPr>
            <w:tcW w:w="0" w:type="auto"/>
            <w:tcBorders>
              <w:bottom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1,424 </w:t>
            </w:r>
          </w:p>
        </w:tc>
        <w:tc>
          <w:tcPr>
            <w:tcW w:w="0" w:type="auto"/>
            <w:tcBorders>
              <w:bottom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ind w:hanging="360"/>
        <w:jc w:val="both"/>
        <w:rPr>
          <w:rFonts w:eastAsia="Times New Roman"/>
        </w:rPr>
      </w:pPr>
    </w:p>
    <w:p w:rsidR="00000000" w:rsidRDefault="00DA77C3">
      <w:pPr>
        <w:divId w:val="1563103499"/>
        <w:rPr>
          <w:rFonts w:eastAsia="Times New Roman"/>
        </w:rPr>
      </w:pPr>
      <w:r>
        <w:rPr>
          <w:rFonts w:ascii="Arial" w:eastAsia="Times New Roman" w:hAnsi="Arial" w:cs="Arial"/>
          <w:color w:val="000000"/>
          <w:sz w:val="20"/>
          <w:szCs w:val="20"/>
        </w:rPr>
        <w:t>Contract receivables represent the amount of receivables derived from contracts with customers.</w:t>
      </w:r>
    </w:p>
    <w:p w:rsidR="00000000" w:rsidRDefault="00DA77C3">
      <w:pPr>
        <w:divId w:val="1695306128"/>
        <w:rPr>
          <w:rFonts w:eastAsia="Times New Roman"/>
        </w:rPr>
      </w:pPr>
      <w:r>
        <w:rPr>
          <w:rFonts w:ascii="Arial" w:eastAsia="Times New Roman" w:hAnsi="Arial" w:cs="Arial"/>
          <w:color w:val="000000"/>
          <w:sz w:val="20"/>
          <w:szCs w:val="20"/>
        </w:rPr>
        <w:t>Contract assets represent the amount of revenue which has been recognized in advance of payments received for performance obligations we have fulfilled (or part</w:t>
      </w:r>
      <w:r>
        <w:rPr>
          <w:rFonts w:ascii="Arial" w:eastAsia="Times New Roman" w:hAnsi="Arial" w:cs="Arial"/>
          <w:color w:val="000000"/>
          <w:sz w:val="20"/>
          <w:szCs w:val="20"/>
        </w:rPr>
        <w:t>ially fulfilled) and prior to the point in time at which our right to the payment is unconditional. Amounts included in contract assets are transferred to accounts receivable when our right to the consideration becomes unconditional.</w:t>
      </w:r>
    </w:p>
    <w:p w:rsidR="00000000" w:rsidRDefault="00DA77C3">
      <w:pPr>
        <w:divId w:val="305164220"/>
        <w:rPr>
          <w:rFonts w:eastAsia="Times New Roman"/>
        </w:rPr>
      </w:pPr>
    </w:p>
    <w:p w:rsidR="00000000" w:rsidRDefault="00DA77C3">
      <w:pPr>
        <w:divId w:val="728267394"/>
        <w:rPr>
          <w:rFonts w:eastAsia="Times New Roman"/>
        </w:rPr>
      </w:pPr>
      <w:r>
        <w:rPr>
          <w:rFonts w:ascii="Arial" w:eastAsia="Times New Roman" w:hAnsi="Arial" w:cs="Arial"/>
          <w:color w:val="000000"/>
          <w:sz w:val="20"/>
          <w:szCs w:val="20"/>
        </w:rPr>
        <w:t>Contract liabilities represent payments received for performance obligations which have not been fulfilled. Contract liabilities primarily relate to make-up rights and deferred revenue. Revenue recognized during the year ended December 31, 2020 included in</w:t>
      </w:r>
      <w:r>
        <w:rPr>
          <w:rFonts w:ascii="Arial" w:eastAsia="Times New Roman" w:hAnsi="Arial" w:cs="Arial"/>
          <w:color w:val="000000"/>
          <w:sz w:val="20"/>
          <w:szCs w:val="20"/>
        </w:rPr>
        <w:t xml:space="preserve"> contract liabilities at the beginning of the period is $174 million. Increases in contract liabilities from cash received, net of amounts recognized as revenue during the year ended December 31, 2020 were $591 million. </w:t>
      </w:r>
    </w:p>
    <w:p w:rsidR="00000000" w:rsidRDefault="00DA77C3">
      <w:pPr>
        <w:divId w:val="98530580"/>
        <w:rPr>
          <w:rFonts w:eastAsia="Times New Roman"/>
        </w:rPr>
      </w:pPr>
    </w:p>
    <w:p w:rsidR="00000000" w:rsidRDefault="00DA77C3">
      <w:pPr>
        <w:jc w:val="center"/>
        <w:divId w:val="939264642"/>
        <w:rPr>
          <w:rFonts w:eastAsia="Times New Roman"/>
        </w:rPr>
      </w:pPr>
      <w:r>
        <w:rPr>
          <w:rFonts w:ascii="Arial" w:eastAsia="Times New Roman" w:hAnsi="Arial" w:cs="Arial"/>
          <w:color w:val="000000"/>
          <w:sz w:val="20"/>
          <w:szCs w:val="20"/>
        </w:rPr>
        <w:t>126</w:t>
      </w:r>
    </w:p>
    <w:p w:rsidR="00000000" w:rsidRDefault="00DA77C3">
      <w:pPr>
        <w:rPr>
          <w:rFonts w:eastAsia="Times New Roman"/>
        </w:rPr>
      </w:pPr>
      <w:r>
        <w:rPr>
          <w:rFonts w:eastAsia="Times New Roman"/>
        </w:rPr>
        <w:pict>
          <v:rect id="_x0000_i1160" style="width:0;height:1.5pt" o:hralign="center" o:hrstd="t" o:hr="t" fillcolor="#a0a0a0" stroked="f"/>
        </w:pict>
      </w:r>
    </w:p>
    <w:p w:rsidR="00000000" w:rsidRDefault="00DA77C3">
      <w:pPr>
        <w:jc w:val="center"/>
        <w:divId w:val="1957251817"/>
        <w:rPr>
          <w:rFonts w:eastAsia="Times New Roman"/>
        </w:rPr>
      </w:pPr>
    </w:p>
    <w:p w:rsidR="00000000" w:rsidRDefault="00DA77C3">
      <w:pPr>
        <w:divId w:val="1941717137"/>
        <w:rPr>
          <w:rFonts w:eastAsia="Times New Roman"/>
        </w:rPr>
      </w:pPr>
      <w:r>
        <w:rPr>
          <w:rFonts w:ascii="Arial" w:eastAsia="Times New Roman" w:hAnsi="Arial" w:cs="Arial"/>
          <w:b/>
          <w:bCs/>
          <w:color w:val="000000"/>
          <w:sz w:val="20"/>
          <w:szCs w:val="20"/>
        </w:rPr>
        <w:t>Performance Obligations</w:t>
      </w:r>
    </w:p>
    <w:p w:rsidR="00000000" w:rsidRDefault="00DA77C3">
      <w:pPr>
        <w:divId w:val="25894635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675"/>
        <w:gridCol w:w="37"/>
        <w:gridCol w:w="69"/>
        <w:gridCol w:w="5420"/>
        <w:gridCol w:w="36"/>
      </w:tblGrid>
      <w:tr w:rsidR="00000000">
        <w:trPr>
          <w:divId w:val="1324621285"/>
        </w:trPr>
        <w:tc>
          <w:tcPr>
            <w:tcW w:w="50" w:type="pct"/>
            <w:vAlign w:val="center"/>
            <w:hideMark/>
          </w:tcPr>
          <w:p w:rsidR="00000000" w:rsidRDefault="00DA77C3">
            <w:pPr>
              <w:rPr>
                <w:rFonts w:eastAsia="Times New Roman"/>
              </w:rPr>
            </w:pPr>
          </w:p>
        </w:tc>
        <w:tc>
          <w:tcPr>
            <w:tcW w:w="161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27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1324621285"/>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b/>
                <w:bCs/>
                <w:color w:val="000000"/>
                <w:sz w:val="20"/>
                <w:szCs w:val="20"/>
              </w:rPr>
              <w:t>Segment</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b/>
                <w:bCs/>
                <w:color w:val="000000"/>
                <w:sz w:val="20"/>
                <w:szCs w:val="20"/>
              </w:rPr>
              <w:t>Nature of Performance Obligation</w:t>
            </w:r>
          </w:p>
        </w:tc>
      </w:tr>
      <w:tr w:rsidR="00000000">
        <w:trPr>
          <w:divId w:val="1324621285"/>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Liquids Pipelines</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A77C3">
            <w:pPr>
              <w:ind w:hanging="360"/>
              <w:divId w:val="314914485"/>
              <w:rPr>
                <w:rFonts w:eastAsia="Times New Roman"/>
              </w:rPr>
            </w:pPr>
            <w:r>
              <w:rPr>
                <w:rFonts w:ascii="Arial" w:eastAsia="Times New Roman" w:hAnsi="Arial" w:cs="Arial"/>
                <w:color w:val="000000"/>
                <w:sz w:val="20"/>
                <w:szCs w:val="20"/>
              </w:rPr>
              <w:t>•Transportation and storage of crude oil and natural gas liquids (NGLs)</w:t>
            </w:r>
          </w:p>
        </w:tc>
      </w:tr>
      <w:tr w:rsidR="00000000">
        <w:trPr>
          <w:divId w:val="1324621285"/>
          <w:trHeight w:val="420"/>
        </w:trPr>
        <w:tc>
          <w:tcPr>
            <w:tcW w:w="0" w:type="auto"/>
            <w:gridSpan w:val="3"/>
            <w:vMerge w:val="restart"/>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Gas Transmission and Midstream</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A77C3">
            <w:pPr>
              <w:ind w:hanging="360"/>
              <w:divId w:val="1720737894"/>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Transportation, storage, gathering, compression and treating of natural gas</w:t>
            </w:r>
          </w:p>
        </w:tc>
      </w:tr>
      <w:tr w:rsidR="00000000">
        <w:trPr>
          <w:divId w:val="1324621285"/>
          <w:trHeight w:val="240"/>
        </w:trPr>
        <w:tc>
          <w:tcPr>
            <w:tcW w:w="0" w:type="auto"/>
            <w:gridSpan w:val="3"/>
            <w:vMerge/>
            <w:tcBorders>
              <w:top w:val="single" w:sz="8" w:space="0" w:color="000000"/>
            </w:tcBorders>
            <w:vAlign w:val="center"/>
            <w:hideMark/>
          </w:tcPr>
          <w:p w:rsidR="00000000" w:rsidRDefault="00DA77C3">
            <w:pPr>
              <w:rPr>
                <w:rFonts w:eastAsia="Times New Roman"/>
              </w:rPr>
            </w:pPr>
          </w:p>
        </w:tc>
        <w:tc>
          <w:tcPr>
            <w:tcW w:w="0" w:type="auto"/>
            <w:gridSpan w:val="3"/>
            <w:tcMar>
              <w:top w:w="30" w:type="dxa"/>
              <w:left w:w="20" w:type="dxa"/>
              <w:bottom w:w="30" w:type="dxa"/>
              <w:right w:w="20" w:type="dxa"/>
            </w:tcMar>
            <w:vAlign w:val="center"/>
            <w:hideMark/>
          </w:tcPr>
          <w:p w:rsidR="00000000" w:rsidRDefault="00DA77C3">
            <w:pPr>
              <w:ind w:hanging="360"/>
              <w:divId w:val="1194802383"/>
              <w:rPr>
                <w:rFonts w:eastAsia="Times New Roman"/>
              </w:rPr>
            </w:pPr>
            <w:r>
              <w:rPr>
                <w:rFonts w:ascii="Arial" w:eastAsia="Times New Roman" w:hAnsi="Arial" w:cs="Arial"/>
                <w:color w:val="000000"/>
                <w:sz w:val="20"/>
                <w:szCs w:val="20"/>
              </w:rPr>
              <w:t>•Transportation of NGLs</w:t>
            </w:r>
          </w:p>
        </w:tc>
      </w:tr>
      <w:tr w:rsidR="00000000">
        <w:trPr>
          <w:divId w:val="1324621285"/>
          <w:trHeight w:val="240"/>
        </w:trPr>
        <w:tc>
          <w:tcPr>
            <w:tcW w:w="0" w:type="auto"/>
            <w:gridSpan w:val="3"/>
            <w:vMerge/>
            <w:tcBorders>
              <w:top w:val="single" w:sz="8" w:space="0" w:color="000000"/>
            </w:tcBorders>
            <w:vAlign w:val="center"/>
            <w:hideMark/>
          </w:tcPr>
          <w:p w:rsidR="00000000" w:rsidRDefault="00DA77C3">
            <w:pPr>
              <w:rPr>
                <w:rFonts w:eastAsia="Times New Roman"/>
              </w:rPr>
            </w:pPr>
          </w:p>
        </w:tc>
        <w:tc>
          <w:tcPr>
            <w:tcW w:w="0" w:type="auto"/>
            <w:gridSpan w:val="3"/>
            <w:tcMar>
              <w:top w:w="30" w:type="dxa"/>
              <w:left w:w="20" w:type="dxa"/>
              <w:bottom w:w="30" w:type="dxa"/>
              <w:right w:w="20" w:type="dxa"/>
            </w:tcMar>
            <w:vAlign w:val="center"/>
            <w:hideMark/>
          </w:tcPr>
          <w:p w:rsidR="00000000" w:rsidRDefault="00DA77C3">
            <w:pPr>
              <w:ind w:hanging="360"/>
              <w:divId w:val="2045056613"/>
              <w:rPr>
                <w:rFonts w:eastAsia="Times New Roman"/>
              </w:rPr>
            </w:pPr>
            <w:r>
              <w:rPr>
                <w:rFonts w:ascii="Arial" w:eastAsia="Times New Roman" w:hAnsi="Arial" w:cs="Arial"/>
                <w:color w:val="000000"/>
                <w:sz w:val="20"/>
                <w:szCs w:val="20"/>
              </w:rPr>
              <w:t>•Sale of crude oil, natural gas and NGLs</w:t>
            </w:r>
          </w:p>
        </w:tc>
      </w:tr>
      <w:tr w:rsidR="00000000">
        <w:trPr>
          <w:divId w:val="1324621285"/>
          <w:trHeight w:val="240"/>
        </w:trPr>
        <w:tc>
          <w:tcPr>
            <w:tcW w:w="0" w:type="auto"/>
            <w:gridSpan w:val="3"/>
            <w:vMerge w:val="restart"/>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Gas Distribution and Storage</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A77C3">
            <w:pPr>
              <w:ind w:hanging="360"/>
              <w:divId w:val="886405879"/>
              <w:rPr>
                <w:rFonts w:eastAsia="Times New Roman"/>
              </w:rPr>
            </w:pPr>
            <w:r>
              <w:rPr>
                <w:rFonts w:ascii="Arial" w:eastAsia="Times New Roman" w:hAnsi="Arial" w:cs="Arial"/>
                <w:color w:val="000000"/>
                <w:sz w:val="20"/>
                <w:szCs w:val="20"/>
              </w:rPr>
              <w:t>•Supply and delivery of natural gas</w:t>
            </w:r>
          </w:p>
        </w:tc>
      </w:tr>
      <w:tr w:rsidR="00000000">
        <w:trPr>
          <w:divId w:val="1324621285"/>
          <w:trHeight w:val="240"/>
        </w:trPr>
        <w:tc>
          <w:tcPr>
            <w:tcW w:w="0" w:type="auto"/>
            <w:gridSpan w:val="3"/>
            <w:vMerge/>
            <w:tcBorders>
              <w:top w:val="single" w:sz="8" w:space="0" w:color="000000"/>
            </w:tcBorders>
            <w:vAlign w:val="center"/>
            <w:hideMark/>
          </w:tcPr>
          <w:p w:rsidR="00000000" w:rsidRDefault="00DA77C3">
            <w:pPr>
              <w:rPr>
                <w:rFonts w:eastAsia="Times New Roman"/>
              </w:rPr>
            </w:pPr>
          </w:p>
        </w:tc>
        <w:tc>
          <w:tcPr>
            <w:tcW w:w="0" w:type="auto"/>
            <w:gridSpan w:val="3"/>
            <w:tcMar>
              <w:top w:w="30" w:type="dxa"/>
              <w:left w:w="20" w:type="dxa"/>
              <w:bottom w:w="30" w:type="dxa"/>
              <w:right w:w="20" w:type="dxa"/>
            </w:tcMar>
            <w:vAlign w:val="center"/>
            <w:hideMark/>
          </w:tcPr>
          <w:p w:rsidR="00000000" w:rsidRDefault="00DA77C3">
            <w:pPr>
              <w:ind w:hanging="360"/>
              <w:divId w:val="1991597854"/>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Transportation of natural gas</w:t>
            </w:r>
          </w:p>
        </w:tc>
      </w:tr>
      <w:tr w:rsidR="00000000">
        <w:trPr>
          <w:divId w:val="1324621285"/>
          <w:trHeight w:val="240"/>
        </w:trPr>
        <w:tc>
          <w:tcPr>
            <w:tcW w:w="0" w:type="auto"/>
            <w:gridSpan w:val="3"/>
            <w:vMerge/>
            <w:tcBorders>
              <w:top w:val="single" w:sz="8" w:space="0" w:color="000000"/>
            </w:tcBorders>
            <w:vAlign w:val="center"/>
            <w:hideMark/>
          </w:tcPr>
          <w:p w:rsidR="00000000" w:rsidRDefault="00DA77C3">
            <w:pPr>
              <w:rPr>
                <w:rFonts w:eastAsia="Times New Roman"/>
              </w:rPr>
            </w:pPr>
          </w:p>
        </w:tc>
        <w:tc>
          <w:tcPr>
            <w:tcW w:w="0" w:type="auto"/>
            <w:gridSpan w:val="3"/>
            <w:tcMar>
              <w:top w:w="30" w:type="dxa"/>
              <w:left w:w="20" w:type="dxa"/>
              <w:bottom w:w="30" w:type="dxa"/>
              <w:right w:w="20" w:type="dxa"/>
            </w:tcMar>
            <w:vAlign w:val="center"/>
            <w:hideMark/>
          </w:tcPr>
          <w:p w:rsidR="00000000" w:rsidRDefault="00DA77C3">
            <w:pPr>
              <w:ind w:hanging="360"/>
              <w:divId w:val="398679087"/>
              <w:rPr>
                <w:rFonts w:eastAsia="Times New Roman"/>
              </w:rPr>
            </w:pPr>
            <w:r>
              <w:rPr>
                <w:rFonts w:ascii="Arial" w:eastAsia="Times New Roman" w:hAnsi="Arial" w:cs="Arial"/>
                <w:color w:val="000000"/>
                <w:sz w:val="20"/>
                <w:szCs w:val="20"/>
              </w:rPr>
              <w:t>•Storage of natural gas</w:t>
            </w:r>
          </w:p>
        </w:tc>
      </w:tr>
      <w:tr w:rsidR="00000000">
        <w:trPr>
          <w:divId w:val="1324621285"/>
          <w:trHeight w:val="240"/>
        </w:trPr>
        <w:tc>
          <w:tcPr>
            <w:tcW w:w="0" w:type="auto"/>
            <w:gridSpan w:val="3"/>
            <w:vMerge w:val="restart"/>
            <w:tcBorders>
              <w:top w:val="single" w:sz="8" w:space="0" w:color="000000"/>
              <w:bottom w:val="single" w:sz="1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Renewable Power Generation</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A77C3">
            <w:pPr>
              <w:ind w:hanging="360"/>
              <w:divId w:val="591662669"/>
              <w:rPr>
                <w:rFonts w:eastAsia="Times New Roman"/>
              </w:rPr>
            </w:pPr>
            <w:r>
              <w:rPr>
                <w:rFonts w:ascii="Arial" w:eastAsia="Times New Roman" w:hAnsi="Arial" w:cs="Arial"/>
                <w:color w:val="000000"/>
                <w:sz w:val="20"/>
                <w:szCs w:val="20"/>
              </w:rPr>
              <w:t>•Generation and transmission of electricity</w:t>
            </w:r>
          </w:p>
        </w:tc>
      </w:tr>
      <w:tr w:rsidR="00000000">
        <w:trPr>
          <w:divId w:val="1324621285"/>
          <w:trHeight w:val="300"/>
        </w:trPr>
        <w:tc>
          <w:tcPr>
            <w:tcW w:w="0" w:type="auto"/>
            <w:gridSpan w:val="3"/>
            <w:vMerge/>
            <w:tcBorders>
              <w:top w:val="single" w:sz="8" w:space="0" w:color="000000"/>
              <w:bottom w:val="single" w:sz="18" w:space="0" w:color="000000"/>
            </w:tcBorders>
            <w:vAlign w:val="center"/>
            <w:hideMark/>
          </w:tcPr>
          <w:p w:rsidR="00000000" w:rsidRDefault="00DA77C3">
            <w:pPr>
              <w:rPr>
                <w:rFonts w:eastAsia="Times New Roman"/>
              </w:rPr>
            </w:pPr>
          </w:p>
        </w:tc>
        <w:tc>
          <w:tcPr>
            <w:tcW w:w="0" w:type="auto"/>
            <w:gridSpan w:val="3"/>
            <w:tcBorders>
              <w:bottom w:val="single" w:sz="18" w:space="0" w:color="000000"/>
            </w:tcBorders>
            <w:tcMar>
              <w:top w:w="30" w:type="dxa"/>
              <w:left w:w="20" w:type="dxa"/>
              <w:bottom w:w="30" w:type="dxa"/>
              <w:right w:w="20" w:type="dxa"/>
            </w:tcMar>
            <w:vAlign w:val="center"/>
            <w:hideMark/>
          </w:tcPr>
          <w:p w:rsidR="00000000" w:rsidRDefault="00DA77C3">
            <w:pPr>
              <w:ind w:hanging="360"/>
              <w:divId w:val="942569307"/>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Delivery of electricity from renewable energy generation facilities</w:t>
            </w:r>
          </w:p>
        </w:tc>
      </w:tr>
    </w:tbl>
    <w:p w:rsidR="00000000" w:rsidRDefault="00DA77C3">
      <w:pPr>
        <w:divId w:val="2106342011"/>
        <w:rPr>
          <w:rFonts w:eastAsia="Times New Roman"/>
        </w:rPr>
      </w:pPr>
    </w:p>
    <w:p w:rsidR="00000000" w:rsidRDefault="00DA77C3">
      <w:pPr>
        <w:divId w:val="524292885"/>
        <w:rPr>
          <w:rFonts w:eastAsia="Times New Roman"/>
        </w:rPr>
      </w:pPr>
      <w:r>
        <w:rPr>
          <w:rFonts w:ascii="Arial" w:eastAsia="Times New Roman" w:hAnsi="Arial" w:cs="Arial"/>
          <w:color w:val="000000"/>
          <w:sz w:val="20"/>
          <w:szCs w:val="20"/>
        </w:rPr>
        <w:t>There was no material revenue recognized in the year ended December 31, 2020 from performance obligations satisfied in previous periods.</w:t>
      </w:r>
    </w:p>
    <w:p w:rsidR="00000000" w:rsidRDefault="00DA77C3">
      <w:pPr>
        <w:divId w:val="747507647"/>
        <w:rPr>
          <w:rFonts w:eastAsia="Times New Roman"/>
        </w:rPr>
      </w:pPr>
    </w:p>
    <w:p w:rsidR="00000000" w:rsidRDefault="00DA77C3">
      <w:pPr>
        <w:jc w:val="both"/>
        <w:rPr>
          <w:rFonts w:eastAsia="Times New Roman"/>
        </w:rPr>
      </w:pPr>
      <w:r>
        <w:rPr>
          <w:rFonts w:ascii="Arial" w:eastAsia="Times New Roman" w:hAnsi="Arial" w:cs="Arial"/>
          <w:b/>
          <w:bCs/>
          <w:color w:val="000000"/>
          <w:sz w:val="20"/>
          <w:szCs w:val="20"/>
        </w:rPr>
        <w:t>Payment Terms</w:t>
      </w:r>
    </w:p>
    <w:p w:rsidR="00000000" w:rsidRDefault="00DA77C3">
      <w:pPr>
        <w:divId w:val="351230748"/>
        <w:rPr>
          <w:rFonts w:eastAsia="Times New Roman"/>
        </w:rPr>
      </w:pPr>
      <w:r>
        <w:rPr>
          <w:rFonts w:ascii="Arial" w:eastAsia="Times New Roman" w:hAnsi="Arial" w:cs="Arial"/>
          <w:color w:val="000000"/>
          <w:sz w:val="20"/>
          <w:szCs w:val="20"/>
        </w:rPr>
        <w:t>Payments are received monthly from customers under long-term transportation, commodity sales, and gas g</w:t>
      </w:r>
      <w:r>
        <w:rPr>
          <w:rFonts w:ascii="Arial" w:eastAsia="Times New Roman" w:hAnsi="Arial" w:cs="Arial"/>
          <w:color w:val="000000"/>
          <w:sz w:val="20"/>
          <w:szCs w:val="20"/>
        </w:rPr>
        <w:t>athering and processing contracts. Payments from Gas Distribution and Storage customers are received on a continuous basis based on established billing cycles.</w:t>
      </w:r>
    </w:p>
    <w:p w:rsidR="00000000" w:rsidRDefault="00DA77C3">
      <w:pPr>
        <w:divId w:val="1924490363"/>
        <w:rPr>
          <w:rFonts w:eastAsia="Times New Roman"/>
        </w:rPr>
      </w:pPr>
    </w:p>
    <w:p w:rsidR="00000000" w:rsidRDefault="00DA77C3">
      <w:pPr>
        <w:divId w:val="1842161815"/>
        <w:rPr>
          <w:rFonts w:eastAsia="Times New Roman"/>
        </w:rPr>
      </w:pPr>
      <w:r>
        <w:rPr>
          <w:rFonts w:ascii="Arial" w:eastAsia="Times New Roman" w:hAnsi="Arial" w:cs="Arial"/>
          <w:color w:val="000000"/>
          <w:sz w:val="20"/>
          <w:szCs w:val="20"/>
        </w:rPr>
        <w:t>Certain contracts in the US offshore business provide for us to receive a series of fixed mont</w:t>
      </w:r>
      <w:r>
        <w:rPr>
          <w:rFonts w:ascii="Arial" w:eastAsia="Times New Roman" w:hAnsi="Arial" w:cs="Arial"/>
          <w:color w:val="000000"/>
          <w:sz w:val="20"/>
          <w:szCs w:val="20"/>
        </w:rPr>
        <w:t>hly payments (FMPs) for a specified period which is less than the period during which the performance obligations are satisfied. As a result, a portion of the FMPs are recorded as contract liabilities. The FMPs are not considered to be a financing arrangem</w:t>
      </w:r>
      <w:r>
        <w:rPr>
          <w:rFonts w:ascii="Arial" w:eastAsia="Times New Roman" w:hAnsi="Arial" w:cs="Arial"/>
          <w:color w:val="000000"/>
          <w:sz w:val="20"/>
          <w:szCs w:val="20"/>
        </w:rPr>
        <w:t>ent because the payments are scheduled to match the production profiles of offshore oil and gas fields, which generate greater revenue in the initial years of their productive lives.</w:t>
      </w:r>
    </w:p>
    <w:p w:rsidR="00000000" w:rsidRDefault="00DA77C3">
      <w:pPr>
        <w:divId w:val="1069572688"/>
        <w:rPr>
          <w:rFonts w:eastAsia="Times New Roman"/>
        </w:rPr>
      </w:pPr>
    </w:p>
    <w:p w:rsidR="00000000" w:rsidRDefault="00DA77C3">
      <w:pPr>
        <w:divId w:val="968896138"/>
        <w:rPr>
          <w:rFonts w:eastAsia="Times New Roman"/>
        </w:rPr>
      </w:pPr>
      <w:r>
        <w:rPr>
          <w:rFonts w:ascii="Arial" w:eastAsia="Times New Roman" w:hAnsi="Arial" w:cs="Arial"/>
          <w:b/>
          <w:bCs/>
          <w:color w:val="000000"/>
          <w:sz w:val="20"/>
          <w:szCs w:val="20"/>
        </w:rPr>
        <w:t>Revenue to be Recognized from Unfulfilled Performance Obligations</w:t>
      </w:r>
    </w:p>
    <w:p w:rsidR="00000000" w:rsidRDefault="00DA77C3">
      <w:pPr>
        <w:divId w:val="1766270664"/>
        <w:rPr>
          <w:rFonts w:eastAsia="Times New Roman"/>
        </w:rPr>
      </w:pPr>
      <w:r>
        <w:rPr>
          <w:rFonts w:ascii="Arial" w:eastAsia="Times New Roman" w:hAnsi="Arial" w:cs="Arial"/>
          <w:color w:val="000000"/>
          <w:sz w:val="20"/>
          <w:szCs w:val="20"/>
        </w:rPr>
        <w:t>Total</w:t>
      </w:r>
      <w:r>
        <w:rPr>
          <w:rFonts w:ascii="Arial" w:eastAsia="Times New Roman" w:hAnsi="Arial" w:cs="Arial"/>
          <w:color w:val="000000"/>
          <w:sz w:val="20"/>
          <w:szCs w:val="20"/>
        </w:rPr>
        <w:t xml:space="preserve"> revenue from performance obligations expected to be fulfilled in future periods is $59.5 billion, of which $6.8 billion is expected to be recognized during the year ended December 31, 2021.</w:t>
      </w:r>
    </w:p>
    <w:p w:rsidR="00000000" w:rsidRDefault="00DA77C3">
      <w:pPr>
        <w:jc w:val="both"/>
        <w:rPr>
          <w:rFonts w:eastAsia="Times New Roman"/>
        </w:rPr>
      </w:pPr>
    </w:p>
    <w:p w:rsidR="00000000" w:rsidRDefault="00DA77C3">
      <w:pPr>
        <w:divId w:val="1628244120"/>
        <w:rPr>
          <w:rFonts w:eastAsia="Times New Roman"/>
        </w:rPr>
      </w:pPr>
      <w:r>
        <w:rPr>
          <w:rFonts w:ascii="Arial" w:eastAsia="Times New Roman" w:hAnsi="Arial" w:cs="Arial"/>
          <w:color w:val="000000"/>
          <w:sz w:val="20"/>
          <w:szCs w:val="20"/>
        </w:rPr>
        <w:t xml:space="preserve">The revenues excluded from the amounts above based on optional </w:t>
      </w:r>
      <w:r>
        <w:rPr>
          <w:rFonts w:ascii="Arial" w:eastAsia="Times New Roman" w:hAnsi="Arial" w:cs="Arial"/>
          <w:color w:val="000000"/>
          <w:sz w:val="20"/>
          <w:szCs w:val="20"/>
        </w:rPr>
        <w:t>exemptions available under ASC 606, as explained below, represent a significant portion of our overall revenues and revenues from contracts with customers. Certain revenues such as flow-through operating costs charged to shippers are recognized at the amou</w:t>
      </w:r>
      <w:r>
        <w:rPr>
          <w:rFonts w:ascii="Arial" w:eastAsia="Times New Roman" w:hAnsi="Arial" w:cs="Arial"/>
          <w:color w:val="000000"/>
          <w:sz w:val="20"/>
          <w:szCs w:val="20"/>
        </w:rPr>
        <w:t>nt for which we have the right to invoice our customers and are excluded from the amounts of revenue to be recognized in the future from unfulfilled performance obligations above. Variable consideration is excluded from the amounts above due to the uncerta</w:t>
      </w:r>
      <w:r>
        <w:rPr>
          <w:rFonts w:ascii="Arial" w:eastAsia="Times New Roman" w:hAnsi="Arial" w:cs="Arial"/>
          <w:color w:val="000000"/>
          <w:sz w:val="20"/>
          <w:szCs w:val="20"/>
        </w:rPr>
        <w:t>inty of the associated consideration, which is generally resolved when actual volumes and prices are determined. For example, we consider interruptible transportation service revenues to be variable revenues since volumes cannot be estimated. Additionally,</w:t>
      </w:r>
      <w:r>
        <w:rPr>
          <w:rFonts w:ascii="Arial" w:eastAsia="Times New Roman" w:hAnsi="Arial" w:cs="Arial"/>
          <w:color w:val="000000"/>
          <w:sz w:val="20"/>
          <w:szCs w:val="20"/>
        </w:rPr>
        <w:t xml:space="preserve"> the effect of escalation on certain tolls which are contractually escalated for inflation has not been reflected in the amounts above as it is not possible to reliably estimate future inflation rates. Revenues for periods extending beyond the current rate</w:t>
      </w:r>
      <w:r>
        <w:rPr>
          <w:rFonts w:ascii="Arial" w:eastAsia="Times New Roman" w:hAnsi="Arial" w:cs="Arial"/>
          <w:color w:val="000000"/>
          <w:sz w:val="20"/>
          <w:szCs w:val="20"/>
        </w:rPr>
        <w:t xml:space="preserve"> settlement term for regulated contracts where the tolls are periodically reset by the regulator are excluded from the amounts above since future tolls remain unknown. Finally, revenues from contracts with customers which have an original expected duration</w:t>
      </w:r>
      <w:r>
        <w:rPr>
          <w:rFonts w:ascii="Arial" w:eastAsia="Times New Roman" w:hAnsi="Arial" w:cs="Arial"/>
          <w:color w:val="000000"/>
          <w:sz w:val="20"/>
          <w:szCs w:val="20"/>
        </w:rPr>
        <w:t xml:space="preserve"> of one year or less are excluded from the amounts above.</w:t>
      </w:r>
    </w:p>
    <w:p w:rsidR="00000000" w:rsidRDefault="00DA77C3">
      <w:pPr>
        <w:divId w:val="955602621"/>
        <w:rPr>
          <w:rFonts w:eastAsia="Times New Roman"/>
        </w:rPr>
      </w:pPr>
    </w:p>
    <w:p w:rsidR="00000000" w:rsidRDefault="00DA77C3">
      <w:pPr>
        <w:jc w:val="center"/>
        <w:divId w:val="549148391"/>
        <w:rPr>
          <w:rFonts w:eastAsia="Times New Roman"/>
        </w:rPr>
      </w:pPr>
      <w:r>
        <w:rPr>
          <w:rFonts w:ascii="Arial" w:eastAsia="Times New Roman" w:hAnsi="Arial" w:cs="Arial"/>
          <w:color w:val="000000"/>
          <w:sz w:val="20"/>
          <w:szCs w:val="20"/>
        </w:rPr>
        <w:t>127</w:t>
      </w:r>
    </w:p>
    <w:p w:rsidR="00000000" w:rsidRDefault="00DA77C3">
      <w:pPr>
        <w:rPr>
          <w:rFonts w:eastAsia="Times New Roman"/>
        </w:rPr>
      </w:pPr>
      <w:r>
        <w:rPr>
          <w:rFonts w:eastAsia="Times New Roman"/>
        </w:rPr>
        <w:pict>
          <v:rect id="_x0000_i1161" style="width:0;height:1.5pt" o:hralign="center" o:hrstd="t" o:hr="t" fillcolor="#a0a0a0" stroked="f"/>
        </w:pict>
      </w:r>
    </w:p>
    <w:p w:rsidR="00000000" w:rsidRDefault="00DA77C3">
      <w:pPr>
        <w:jc w:val="center"/>
        <w:divId w:val="303777572"/>
        <w:rPr>
          <w:rFonts w:eastAsia="Times New Roman"/>
        </w:rPr>
      </w:pPr>
    </w:p>
    <w:p w:rsidR="00000000" w:rsidRDefault="00DA77C3">
      <w:pPr>
        <w:divId w:val="1456175603"/>
        <w:rPr>
          <w:rFonts w:eastAsia="Times New Roman"/>
        </w:rPr>
      </w:pPr>
      <w:r>
        <w:rPr>
          <w:rFonts w:ascii="Arial" w:eastAsia="Times New Roman" w:hAnsi="Arial" w:cs="Arial"/>
          <w:b/>
          <w:bCs/>
          <w:color w:val="000000"/>
          <w:sz w:val="20"/>
          <w:szCs w:val="20"/>
        </w:rPr>
        <w:t>SIGNIFICANT JUDGMENTS MADE IN RECOGNIZING REVENUE</w:t>
      </w:r>
    </w:p>
    <w:p w:rsidR="00000000" w:rsidRDefault="00DA77C3">
      <w:pPr>
        <w:divId w:val="483664341"/>
        <w:rPr>
          <w:rFonts w:eastAsia="Times New Roman"/>
        </w:rPr>
      </w:pPr>
      <w:r>
        <w:rPr>
          <w:rFonts w:ascii="Arial" w:eastAsia="Times New Roman" w:hAnsi="Arial" w:cs="Arial"/>
          <w:b/>
          <w:bCs/>
          <w:color w:val="000000"/>
          <w:sz w:val="20"/>
          <w:szCs w:val="20"/>
        </w:rPr>
        <w:t>Long-Term Transportation Agreements</w:t>
      </w:r>
    </w:p>
    <w:p w:rsidR="00000000" w:rsidRDefault="00DA77C3">
      <w:pPr>
        <w:divId w:val="2136288472"/>
        <w:rPr>
          <w:rFonts w:eastAsia="Times New Roman"/>
        </w:rPr>
      </w:pPr>
      <w:r>
        <w:rPr>
          <w:rFonts w:ascii="Arial" w:eastAsia="Times New Roman" w:hAnsi="Arial" w:cs="Arial"/>
          <w:color w:val="000000"/>
          <w:sz w:val="20"/>
          <w:szCs w:val="20"/>
        </w:rPr>
        <w:t>For long-term transportation agreements, significant judgments pertain to the period over which revenue is recognized and whether the agreement provides for make-up rights for the shippers. Transportation revenue earned from firm contracted capacity arrang</w:t>
      </w:r>
      <w:r>
        <w:rPr>
          <w:rFonts w:ascii="Arial" w:eastAsia="Times New Roman" w:hAnsi="Arial" w:cs="Arial"/>
          <w:color w:val="000000"/>
          <w:sz w:val="20"/>
          <w:szCs w:val="20"/>
        </w:rPr>
        <w:t>ements is recognized ratably over the contract period. Transportation revenue from interruptible or volumetric-based arrangements is recognized when services are performed.</w:t>
      </w:r>
    </w:p>
    <w:p w:rsidR="00000000" w:rsidRDefault="00DA77C3">
      <w:pPr>
        <w:divId w:val="24453004"/>
        <w:rPr>
          <w:rFonts w:eastAsia="Times New Roman"/>
        </w:rPr>
      </w:pPr>
    </w:p>
    <w:p w:rsidR="00000000" w:rsidRDefault="00DA77C3">
      <w:pPr>
        <w:divId w:val="1219318590"/>
        <w:rPr>
          <w:rFonts w:eastAsia="Times New Roman"/>
        </w:rPr>
      </w:pPr>
      <w:r>
        <w:rPr>
          <w:rFonts w:ascii="Arial" w:eastAsia="Times New Roman" w:hAnsi="Arial" w:cs="Arial"/>
          <w:b/>
          <w:bCs/>
          <w:color w:val="000000"/>
          <w:sz w:val="20"/>
          <w:szCs w:val="20"/>
        </w:rPr>
        <w:t>Estimates of Variable Consideration</w:t>
      </w:r>
    </w:p>
    <w:p w:rsidR="00000000" w:rsidRDefault="00DA77C3">
      <w:pPr>
        <w:divId w:val="245843739"/>
        <w:rPr>
          <w:rFonts w:eastAsia="Times New Roman"/>
        </w:rPr>
      </w:pPr>
      <w:r>
        <w:rPr>
          <w:rFonts w:ascii="Arial" w:eastAsia="Times New Roman" w:hAnsi="Arial" w:cs="Arial"/>
          <w:color w:val="000000"/>
          <w:sz w:val="20"/>
          <w:szCs w:val="20"/>
        </w:rPr>
        <w:t>Revenue from arrangements subject to variable consideration is recognized only to the extent that it is probable that a significant reversal in the amount of cumulative revenue recognized will not occur when the uncertainty associated with the variable con</w:t>
      </w:r>
      <w:r>
        <w:rPr>
          <w:rFonts w:ascii="Arial" w:eastAsia="Times New Roman" w:hAnsi="Arial" w:cs="Arial"/>
          <w:color w:val="000000"/>
          <w:sz w:val="20"/>
          <w:szCs w:val="20"/>
        </w:rPr>
        <w:t>sideration is subsequently resolved. Uncertainties associated with variable consideration relate principally to differences between estimated and actual volumes and prices. These uncertainties are resolved each month when actual volumes are sold or transpo</w:t>
      </w:r>
      <w:r>
        <w:rPr>
          <w:rFonts w:ascii="Arial" w:eastAsia="Times New Roman" w:hAnsi="Arial" w:cs="Arial"/>
          <w:color w:val="000000"/>
          <w:sz w:val="20"/>
          <w:szCs w:val="20"/>
        </w:rPr>
        <w:t>rted and actual tolls and prices are determined.</w:t>
      </w:r>
    </w:p>
    <w:p w:rsidR="00000000" w:rsidRDefault="00DA77C3">
      <w:pPr>
        <w:divId w:val="1791823483"/>
        <w:rPr>
          <w:rFonts w:eastAsia="Times New Roman"/>
        </w:rPr>
      </w:pPr>
    </w:p>
    <w:p w:rsidR="00000000" w:rsidRDefault="00DA77C3">
      <w:pPr>
        <w:divId w:val="402987880"/>
        <w:rPr>
          <w:rFonts w:eastAsia="Times New Roman"/>
        </w:rPr>
      </w:pPr>
      <w:r>
        <w:rPr>
          <w:rFonts w:ascii="Arial" w:eastAsia="Times New Roman" w:hAnsi="Arial" w:cs="Arial"/>
          <w:b/>
          <w:bCs/>
          <w:color w:val="000000"/>
          <w:sz w:val="20"/>
          <w:szCs w:val="20"/>
        </w:rPr>
        <w:t>Recognition and Measurement of Revenue</w:t>
      </w:r>
    </w:p>
    <w:tbl>
      <w:tblPr>
        <w:tblW w:w="5000" w:type="pct"/>
        <w:jc w:val="center"/>
        <w:tblCellMar>
          <w:top w:w="15" w:type="dxa"/>
          <w:left w:w="15" w:type="dxa"/>
          <w:bottom w:w="15" w:type="dxa"/>
          <w:right w:w="15" w:type="dxa"/>
        </w:tblCellMar>
        <w:tblLook w:val="04A0" w:firstRow="1" w:lastRow="0" w:firstColumn="1" w:lastColumn="0" w:noHBand="0" w:noVBand="1"/>
      </w:tblPr>
      <w:tblGrid>
        <w:gridCol w:w="49"/>
        <w:gridCol w:w="3584"/>
        <w:gridCol w:w="36"/>
        <w:gridCol w:w="76"/>
        <w:gridCol w:w="607"/>
        <w:gridCol w:w="36"/>
        <w:gridCol w:w="87"/>
        <w:gridCol w:w="897"/>
        <w:gridCol w:w="36"/>
        <w:gridCol w:w="81"/>
        <w:gridCol w:w="752"/>
        <w:gridCol w:w="36"/>
        <w:gridCol w:w="71"/>
        <w:gridCol w:w="812"/>
        <w:gridCol w:w="36"/>
        <w:gridCol w:w="36"/>
        <w:gridCol w:w="36"/>
        <w:gridCol w:w="36"/>
        <w:gridCol w:w="84"/>
        <w:gridCol w:w="882"/>
        <w:gridCol w:w="36"/>
      </w:tblGrid>
      <w:tr w:rsidR="00000000">
        <w:trPr>
          <w:divId w:val="501555445"/>
          <w:jc w:val="center"/>
        </w:trPr>
        <w:tc>
          <w:tcPr>
            <w:tcW w:w="50" w:type="pct"/>
            <w:vAlign w:val="center"/>
            <w:hideMark/>
          </w:tcPr>
          <w:p w:rsidR="00000000" w:rsidRDefault="00DA77C3">
            <w:pPr>
              <w:rPr>
                <w:rFonts w:eastAsia="Times New Roman"/>
              </w:rPr>
            </w:pPr>
          </w:p>
        </w:tc>
        <w:tc>
          <w:tcPr>
            <w:tcW w:w="2204"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0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2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6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4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3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501555445"/>
          <w:jc w:val="center"/>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01555445"/>
          <w:jc w:val="center"/>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r>
      <w:tr w:rsidR="00000000">
        <w:trPr>
          <w:divId w:val="501555445"/>
          <w:jc w:val="center"/>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01555445"/>
          <w:jc w:val="center"/>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01555445"/>
          <w:jc w:val="center"/>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01555445"/>
          <w:jc w:val="center"/>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01555445"/>
          <w:jc w:val="center"/>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01555445"/>
          <w:jc w:val="center"/>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01555445"/>
          <w:jc w:val="center"/>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01555445"/>
          <w:jc w:val="center"/>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01555445"/>
          <w:jc w:val="center"/>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01555445"/>
          <w:jc w:val="center"/>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01555445"/>
          <w:jc w:val="center"/>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01555445"/>
          <w:jc w:val="center"/>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01555445"/>
          <w:jc w:val="center"/>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r>
      <w:tr w:rsidR="00000000">
        <w:trPr>
          <w:divId w:val="501555445"/>
          <w:jc w:val="center"/>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01555445"/>
          <w:jc w:val="center"/>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01555445"/>
          <w:jc w:val="center"/>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r>
      <w:tr w:rsidR="00000000">
        <w:trPr>
          <w:divId w:val="501555445"/>
          <w:jc w:val="center"/>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01555445"/>
          <w:jc w:val="center"/>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01555445"/>
          <w:jc w:val="center"/>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01555445"/>
          <w:jc w:val="center"/>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01555445"/>
          <w:jc w:val="center"/>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01555445"/>
          <w:jc w:val="center"/>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01555445"/>
          <w:jc w:val="center"/>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01555445"/>
          <w:jc w:val="center"/>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01555445"/>
          <w:jc w:val="center"/>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01555445"/>
          <w:jc w:val="center"/>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01555445"/>
          <w:jc w:val="center"/>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01555445"/>
          <w:jc w:val="center"/>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01555445"/>
          <w:jc w:val="center"/>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01555445"/>
          <w:jc w:val="center"/>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01555445"/>
          <w:trHeight w:val="400"/>
          <w:jc w:val="center"/>
        </w:trPr>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Renewable Power Generation</w:t>
            </w:r>
          </w:p>
        </w:tc>
        <w:tc>
          <w:tcPr>
            <w:tcW w:w="0" w:type="auto"/>
            <w:gridSpan w:val="3"/>
            <w:vAlign w:val="center"/>
            <w:hideMark/>
          </w:tcPr>
          <w:p w:rsidR="00000000" w:rsidRDefault="00DA77C3">
            <w:pPr>
              <w:jc w:val="right"/>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Consolidated</w:t>
            </w:r>
          </w:p>
        </w:tc>
      </w:tr>
      <w:tr w:rsidR="00000000">
        <w:trPr>
          <w:divId w:val="501555445"/>
          <w:trHeight w:val="400"/>
          <w:jc w:val="center"/>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b/>
                <w:bCs/>
                <w:color w:val="000000"/>
                <w:sz w:val="16"/>
                <w:szCs w:val="16"/>
              </w:rPr>
              <w:t>Year ended December 31, 2020</w:t>
            </w:r>
          </w:p>
        </w:tc>
        <w:tc>
          <w:tcPr>
            <w:tcW w:w="0" w:type="auto"/>
            <w:gridSpan w:val="3"/>
            <w:vMerge/>
            <w:vAlign w:val="center"/>
            <w:hideMark/>
          </w:tcPr>
          <w:p w:rsidR="00000000" w:rsidRDefault="00DA77C3">
            <w:pPr>
              <w:rPr>
                <w:rFonts w:eastAsia="Times New Roman"/>
              </w:rPr>
            </w:pPr>
          </w:p>
        </w:tc>
        <w:tc>
          <w:tcPr>
            <w:tcW w:w="0" w:type="auto"/>
            <w:gridSpan w:val="3"/>
            <w:vMerge/>
            <w:vAlign w:val="center"/>
            <w:hideMark/>
          </w:tcPr>
          <w:p w:rsidR="00000000" w:rsidRDefault="00DA77C3">
            <w:pPr>
              <w:rPr>
                <w:rFonts w:eastAsia="Times New Roman"/>
              </w:rPr>
            </w:pPr>
          </w:p>
        </w:tc>
        <w:tc>
          <w:tcPr>
            <w:tcW w:w="0" w:type="auto"/>
            <w:gridSpan w:val="3"/>
            <w:vMerge/>
            <w:vAlign w:val="center"/>
            <w:hideMark/>
          </w:tcPr>
          <w:p w:rsidR="00000000" w:rsidRDefault="00DA77C3">
            <w:pPr>
              <w:rPr>
                <w:rFonts w:eastAsia="Times New Roman"/>
              </w:rPr>
            </w:pPr>
          </w:p>
        </w:tc>
        <w:tc>
          <w:tcPr>
            <w:tcW w:w="0" w:type="auto"/>
            <w:gridSpan w:val="3"/>
            <w:vMerge/>
            <w:vAlign w:val="center"/>
            <w:hideMark/>
          </w:tcPr>
          <w:p w:rsidR="00000000" w:rsidRDefault="00DA77C3">
            <w:pPr>
              <w:rPr>
                <w:rFonts w:eastAsia="Times New Roman"/>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Merge/>
            <w:vAlign w:val="center"/>
            <w:hideMark/>
          </w:tcPr>
          <w:p w:rsidR="00000000" w:rsidRDefault="00DA77C3">
            <w:pPr>
              <w:rPr>
                <w:rFonts w:eastAsia="Times New Roman"/>
              </w:rPr>
            </w:pPr>
          </w:p>
        </w:tc>
      </w:tr>
      <w:tr w:rsidR="00000000">
        <w:trPr>
          <w:divId w:val="501555445"/>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 </w:t>
            </w:r>
          </w:p>
        </w:tc>
        <w:tc>
          <w:tcPr>
            <w:tcW w:w="0" w:type="auto"/>
            <w:gridSpan w:val="3"/>
            <w:vAlign w:val="center"/>
            <w:hideMark/>
          </w:tcPr>
          <w:p w:rsidR="00000000" w:rsidRDefault="00DA77C3">
            <w:pPr>
              <w:jc w:val="right"/>
              <w:rPr>
                <w:rFonts w:eastAsia="Times New Roman"/>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501555445"/>
          <w:jc w:val="center"/>
        </w:trPr>
        <w:tc>
          <w:tcPr>
            <w:tcW w:w="0" w:type="auto"/>
            <w:gridSpan w:val="3"/>
            <w:tcMar>
              <w:top w:w="30" w:type="dxa"/>
              <w:left w:w="20" w:type="dxa"/>
              <w:bottom w:w="30" w:type="dxa"/>
              <w:right w:w="20" w:type="dxa"/>
            </w:tcMar>
            <w:vAlign w:val="center"/>
            <w:hideMark/>
          </w:tcPr>
          <w:p w:rsidR="00000000" w:rsidRDefault="00DA77C3">
            <w:pPr>
              <w:ind w:hanging="180"/>
              <w:divId w:val="1867522800"/>
              <w:rPr>
                <w:rFonts w:eastAsia="Times New Roman"/>
              </w:rPr>
            </w:pPr>
            <w:r>
              <w:rPr>
                <w:rFonts w:ascii="Arial" w:eastAsia="Times New Roman" w:hAnsi="Arial" w:cs="Arial"/>
                <w:color w:val="000000"/>
                <w:sz w:val="16"/>
                <w:szCs w:val="16"/>
              </w:rPr>
              <w:t>Revenue from products transferred at a point in time</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60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60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01555445"/>
          <w:jc w:val="center"/>
        </w:trPr>
        <w:tc>
          <w:tcPr>
            <w:tcW w:w="0" w:type="auto"/>
            <w:gridSpan w:val="3"/>
            <w:tcMar>
              <w:top w:w="30" w:type="dxa"/>
              <w:left w:w="20" w:type="dxa"/>
              <w:bottom w:w="30" w:type="dxa"/>
              <w:right w:w="20" w:type="dxa"/>
            </w:tcMar>
            <w:vAlign w:val="center"/>
            <w:hideMark/>
          </w:tcPr>
          <w:p w:rsidR="00000000" w:rsidRDefault="00DA77C3">
            <w:pPr>
              <w:ind w:hanging="180"/>
              <w:divId w:val="1549144273"/>
              <w:rPr>
                <w:rFonts w:eastAsia="Times New Roman"/>
              </w:rPr>
            </w:pPr>
            <w:r>
              <w:rPr>
                <w:rFonts w:ascii="Arial" w:eastAsia="Times New Roman" w:hAnsi="Arial" w:cs="Arial"/>
                <w:color w:val="000000"/>
                <w:sz w:val="16"/>
                <w:szCs w:val="16"/>
              </w:rPr>
              <w:t>Revenue from products and services transferred over tim</w:t>
            </w:r>
            <w:r>
              <w:rPr>
                <w:rFonts w:ascii="Arial" w:eastAsia="Times New Roman" w:hAnsi="Arial" w:cs="Arial"/>
                <w:color w:val="000000"/>
                <w:sz w:val="16"/>
                <w:szCs w:val="16"/>
              </w:rPr>
              <w:t>e</w:t>
            </w:r>
            <w:r>
              <w:rPr>
                <w:rFonts w:ascii="Arial" w:eastAsia="Times New Roman" w:hAnsi="Arial" w:cs="Arial"/>
                <w:color w:val="000000"/>
                <w:sz w:val="8"/>
                <w:szCs w:val="8"/>
              </w:rPr>
              <w:t>2</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9,255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4,824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4,480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198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18,757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01555445"/>
          <w:jc w:val="center"/>
        </w:trPr>
        <w:tc>
          <w:tcPr>
            <w:tcW w:w="0" w:type="auto"/>
            <w:gridSpan w:val="3"/>
            <w:tcBorders>
              <w:top w:val="single" w:sz="8" w:space="0" w:color="000000"/>
              <w:bottom w:val="single" w:sz="18" w:space="0" w:color="000000"/>
            </w:tcBorders>
            <w:tcMar>
              <w:top w:w="30" w:type="dxa"/>
              <w:left w:w="20" w:type="dxa"/>
              <w:bottom w:w="30" w:type="dxa"/>
              <w:right w:w="20" w:type="dxa"/>
            </w:tcMar>
            <w:vAlign w:val="center"/>
            <w:hideMark/>
          </w:tcPr>
          <w:p w:rsidR="00000000" w:rsidRDefault="00DA77C3">
            <w:pPr>
              <w:ind w:hanging="180"/>
              <w:divId w:val="641153552"/>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9,255</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4,824</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4,540</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198</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vAlign w:val="center"/>
            <w:hideMark/>
          </w:tcPr>
          <w:p w:rsidR="00000000" w:rsidRDefault="00DA77C3">
            <w:pPr>
              <w:jc w:val="right"/>
              <w:rPr>
                <w:rFonts w:eastAsia="Times New Roman"/>
                <w:sz w:val="20"/>
                <w:szCs w:val="20"/>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18,817</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3661"/>
        <w:gridCol w:w="144"/>
        <w:gridCol w:w="144"/>
        <w:gridCol w:w="666"/>
        <w:gridCol w:w="144"/>
        <w:gridCol w:w="144"/>
        <w:gridCol w:w="865"/>
        <w:gridCol w:w="144"/>
        <w:gridCol w:w="144"/>
        <w:gridCol w:w="772"/>
        <w:gridCol w:w="144"/>
        <w:gridCol w:w="144"/>
        <w:gridCol w:w="905"/>
        <w:gridCol w:w="144"/>
        <w:gridCol w:w="160"/>
        <w:gridCol w:w="160"/>
        <w:gridCol w:w="160"/>
        <w:gridCol w:w="144"/>
        <w:gridCol w:w="880"/>
        <w:gridCol w:w="144"/>
      </w:tblGrid>
      <w:tr w:rsidR="00000000">
        <w:trPr>
          <w:jc w:val="center"/>
        </w:trPr>
        <w:tc>
          <w:tcPr>
            <w:tcW w:w="50" w:type="pct"/>
            <w:vAlign w:val="center"/>
            <w:hideMark/>
          </w:tcPr>
          <w:p w:rsidR="00000000" w:rsidRDefault="00DA77C3">
            <w:pPr>
              <w:jc w:val="center"/>
              <w:rPr>
                <w:rFonts w:eastAsia="Times New Roman"/>
              </w:rPr>
            </w:pPr>
          </w:p>
        </w:tc>
        <w:tc>
          <w:tcPr>
            <w:tcW w:w="2204"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0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2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6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4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3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trHeight w:val="400"/>
          <w:jc w:val="center"/>
        </w:trPr>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Renewable Power Generation</w:t>
            </w:r>
          </w:p>
        </w:tc>
        <w:tc>
          <w:tcPr>
            <w:tcW w:w="0" w:type="auto"/>
            <w:gridSpan w:val="3"/>
            <w:vAlign w:val="center"/>
            <w:hideMark/>
          </w:tcPr>
          <w:p w:rsidR="00000000" w:rsidRDefault="00DA77C3">
            <w:pPr>
              <w:jc w:val="right"/>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Consolidated</w:t>
            </w:r>
          </w:p>
        </w:tc>
      </w:tr>
      <w:tr w:rsidR="00000000">
        <w:trPr>
          <w:trHeight w:val="400"/>
          <w:jc w:val="center"/>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Year ended December 31, 2019</w:t>
            </w:r>
          </w:p>
        </w:tc>
        <w:tc>
          <w:tcPr>
            <w:tcW w:w="0" w:type="auto"/>
            <w:gridSpan w:val="3"/>
            <w:vMerge/>
            <w:vAlign w:val="center"/>
            <w:hideMark/>
          </w:tcPr>
          <w:p w:rsidR="00000000" w:rsidRDefault="00DA77C3">
            <w:pPr>
              <w:rPr>
                <w:rFonts w:eastAsia="Times New Roman"/>
              </w:rPr>
            </w:pPr>
          </w:p>
        </w:tc>
        <w:tc>
          <w:tcPr>
            <w:tcW w:w="0" w:type="auto"/>
            <w:gridSpan w:val="3"/>
            <w:vMerge/>
            <w:vAlign w:val="center"/>
            <w:hideMark/>
          </w:tcPr>
          <w:p w:rsidR="00000000" w:rsidRDefault="00DA77C3">
            <w:pPr>
              <w:rPr>
                <w:rFonts w:eastAsia="Times New Roman"/>
              </w:rPr>
            </w:pPr>
          </w:p>
        </w:tc>
        <w:tc>
          <w:tcPr>
            <w:tcW w:w="0" w:type="auto"/>
            <w:gridSpan w:val="3"/>
            <w:vMerge/>
            <w:vAlign w:val="center"/>
            <w:hideMark/>
          </w:tcPr>
          <w:p w:rsidR="00000000" w:rsidRDefault="00DA77C3">
            <w:pPr>
              <w:rPr>
                <w:rFonts w:eastAsia="Times New Roman"/>
              </w:rPr>
            </w:pPr>
          </w:p>
        </w:tc>
        <w:tc>
          <w:tcPr>
            <w:tcW w:w="0" w:type="auto"/>
            <w:gridSpan w:val="3"/>
            <w:vMerge/>
            <w:vAlign w:val="center"/>
            <w:hideMark/>
          </w:tcPr>
          <w:p w:rsidR="00000000" w:rsidRDefault="00DA77C3">
            <w:pPr>
              <w:rPr>
                <w:rFonts w:eastAsia="Times New Roman"/>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Merge/>
            <w:vAlign w:val="center"/>
            <w:hideMark/>
          </w:tcPr>
          <w:p w:rsidR="00000000" w:rsidRDefault="00DA77C3">
            <w:pPr>
              <w:rPr>
                <w:rFonts w:eastAsia="Times New Roman"/>
              </w:rPr>
            </w:pPr>
          </w:p>
        </w:tc>
      </w:tr>
      <w:tr w:rsidR="00000000">
        <w:trPr>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vAlign w:val="center"/>
            <w:hideMark/>
          </w:tcPr>
          <w:p w:rsidR="00000000" w:rsidRDefault="00DA77C3">
            <w:pPr>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jc w:val="center"/>
        </w:trPr>
        <w:tc>
          <w:tcPr>
            <w:tcW w:w="0" w:type="auto"/>
            <w:gridSpan w:val="3"/>
            <w:tcMar>
              <w:top w:w="30" w:type="dxa"/>
              <w:left w:w="200" w:type="dxa"/>
              <w:bottom w:w="30" w:type="dxa"/>
              <w:right w:w="20" w:type="dxa"/>
            </w:tcMar>
            <w:vAlign w:val="center"/>
            <w:hideMark/>
          </w:tcPr>
          <w:p w:rsidR="00000000" w:rsidRDefault="00DA77C3">
            <w:pPr>
              <w:ind w:hanging="180"/>
              <w:rPr>
                <w:rFonts w:eastAsia="Times New Roman"/>
              </w:rPr>
            </w:pPr>
            <w:r>
              <w:rPr>
                <w:rFonts w:ascii="Arial" w:eastAsia="Times New Roman" w:hAnsi="Arial" w:cs="Arial"/>
                <w:color w:val="000000"/>
                <w:sz w:val="16"/>
                <w:szCs w:val="16"/>
              </w:rPr>
              <w:t>Revenue from products transferred at a point in time</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65 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69 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DA77C3">
            <w:pPr>
              <w:ind w:hanging="180"/>
              <w:divId w:val="1804931804"/>
              <w:rPr>
                <w:rFonts w:eastAsia="Times New Roman"/>
              </w:rPr>
            </w:pPr>
            <w:r>
              <w:rPr>
                <w:rFonts w:ascii="Arial" w:eastAsia="Times New Roman" w:hAnsi="Arial" w:cs="Arial"/>
                <w:color w:val="000000"/>
                <w:sz w:val="16"/>
                <w:szCs w:val="16"/>
              </w:rPr>
              <w:t>Revenue from products and services transferred over tim</w:t>
            </w:r>
            <w:r>
              <w:rPr>
                <w:rFonts w:ascii="Arial" w:eastAsia="Times New Roman" w:hAnsi="Arial" w:cs="Arial"/>
                <w:color w:val="000000"/>
                <w:sz w:val="16"/>
                <w:szCs w:val="16"/>
              </w:rPr>
              <w:t>e</w:t>
            </w:r>
            <w:r>
              <w:rPr>
                <w:rFonts w:ascii="Arial" w:eastAsia="Times New Roman" w:hAnsi="Arial" w:cs="Arial"/>
                <w:color w:val="000000"/>
                <w:sz w:val="8"/>
                <w:szCs w:val="8"/>
              </w:rPr>
              <w:t>2</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9,191 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5,168 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5,089 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180 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19,628 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jc w:val="center"/>
        </w:trPr>
        <w:tc>
          <w:tcPr>
            <w:tcW w:w="0" w:type="auto"/>
            <w:gridSpan w:val="3"/>
            <w:tcBorders>
              <w:top w:val="single" w:sz="8" w:space="0" w:color="000000"/>
              <w:bottom w:val="single" w:sz="18" w:space="0" w:color="000000"/>
            </w:tcBorders>
            <w:tcMar>
              <w:top w:w="30" w:type="dxa"/>
              <w:left w:w="20" w:type="dxa"/>
              <w:bottom w:w="30" w:type="dxa"/>
              <w:right w:w="20" w:type="dxa"/>
            </w:tcMar>
            <w:vAlign w:val="center"/>
            <w:hideMark/>
          </w:tcPr>
          <w:p w:rsidR="00000000" w:rsidRDefault="00DA77C3">
            <w:pPr>
              <w:ind w:hanging="180"/>
              <w:divId w:val="242885184"/>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9,191 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5,172 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5,154 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180 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vAlign w:val="center"/>
            <w:hideMark/>
          </w:tcPr>
          <w:p w:rsidR="00000000" w:rsidRDefault="00DA77C3">
            <w:pPr>
              <w:jc w:val="right"/>
              <w:rPr>
                <w:rFonts w:eastAsia="Times New Roman"/>
                <w:sz w:val="20"/>
                <w:szCs w:val="20"/>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19,697 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divId w:val="72098609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9"/>
        <w:gridCol w:w="3584"/>
        <w:gridCol w:w="36"/>
        <w:gridCol w:w="76"/>
        <w:gridCol w:w="607"/>
        <w:gridCol w:w="36"/>
        <w:gridCol w:w="87"/>
        <w:gridCol w:w="897"/>
        <w:gridCol w:w="36"/>
        <w:gridCol w:w="81"/>
        <w:gridCol w:w="752"/>
        <w:gridCol w:w="36"/>
        <w:gridCol w:w="71"/>
        <w:gridCol w:w="812"/>
        <w:gridCol w:w="36"/>
        <w:gridCol w:w="36"/>
        <w:gridCol w:w="36"/>
        <w:gridCol w:w="36"/>
        <w:gridCol w:w="84"/>
        <w:gridCol w:w="882"/>
        <w:gridCol w:w="36"/>
      </w:tblGrid>
      <w:tr w:rsidR="00000000">
        <w:trPr>
          <w:divId w:val="1195459494"/>
        </w:trPr>
        <w:tc>
          <w:tcPr>
            <w:tcW w:w="50" w:type="pct"/>
            <w:vAlign w:val="center"/>
            <w:hideMark/>
          </w:tcPr>
          <w:p w:rsidR="00000000" w:rsidRDefault="00DA77C3">
            <w:pPr>
              <w:rPr>
                <w:rFonts w:eastAsia="Times New Roman"/>
              </w:rPr>
            </w:pPr>
          </w:p>
        </w:tc>
        <w:tc>
          <w:tcPr>
            <w:tcW w:w="2204"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0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2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6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4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3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1195459494"/>
          <w:trHeight w:val="400"/>
        </w:trPr>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Renewable Power Generation</w:t>
            </w:r>
          </w:p>
        </w:tc>
        <w:tc>
          <w:tcPr>
            <w:tcW w:w="0" w:type="auto"/>
            <w:gridSpan w:val="3"/>
            <w:vAlign w:val="center"/>
            <w:hideMark/>
          </w:tcPr>
          <w:p w:rsidR="00000000" w:rsidRDefault="00DA77C3">
            <w:pPr>
              <w:jc w:val="right"/>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Consolidated</w:t>
            </w:r>
          </w:p>
        </w:tc>
      </w:tr>
      <w:tr w:rsidR="00000000">
        <w:trPr>
          <w:divId w:val="1195459494"/>
          <w:trHeight w:val="400"/>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Year ended December 31, 2018</w:t>
            </w:r>
          </w:p>
        </w:tc>
        <w:tc>
          <w:tcPr>
            <w:tcW w:w="0" w:type="auto"/>
            <w:gridSpan w:val="3"/>
            <w:vMerge/>
            <w:vAlign w:val="center"/>
            <w:hideMark/>
          </w:tcPr>
          <w:p w:rsidR="00000000" w:rsidRDefault="00DA77C3">
            <w:pPr>
              <w:rPr>
                <w:rFonts w:eastAsia="Times New Roman"/>
              </w:rPr>
            </w:pPr>
          </w:p>
        </w:tc>
        <w:tc>
          <w:tcPr>
            <w:tcW w:w="0" w:type="auto"/>
            <w:gridSpan w:val="3"/>
            <w:vMerge/>
            <w:vAlign w:val="center"/>
            <w:hideMark/>
          </w:tcPr>
          <w:p w:rsidR="00000000" w:rsidRDefault="00DA77C3">
            <w:pPr>
              <w:rPr>
                <w:rFonts w:eastAsia="Times New Roman"/>
              </w:rPr>
            </w:pPr>
          </w:p>
        </w:tc>
        <w:tc>
          <w:tcPr>
            <w:tcW w:w="0" w:type="auto"/>
            <w:gridSpan w:val="3"/>
            <w:vMerge/>
            <w:vAlign w:val="center"/>
            <w:hideMark/>
          </w:tcPr>
          <w:p w:rsidR="00000000" w:rsidRDefault="00DA77C3">
            <w:pPr>
              <w:rPr>
                <w:rFonts w:eastAsia="Times New Roman"/>
              </w:rPr>
            </w:pPr>
          </w:p>
        </w:tc>
        <w:tc>
          <w:tcPr>
            <w:tcW w:w="0" w:type="auto"/>
            <w:gridSpan w:val="3"/>
            <w:vMerge/>
            <w:vAlign w:val="center"/>
            <w:hideMark/>
          </w:tcPr>
          <w:p w:rsidR="00000000" w:rsidRDefault="00DA77C3">
            <w:pPr>
              <w:rPr>
                <w:rFonts w:eastAsia="Times New Roman"/>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Merge/>
            <w:vAlign w:val="center"/>
            <w:hideMark/>
          </w:tcPr>
          <w:p w:rsidR="00000000" w:rsidRDefault="00DA77C3">
            <w:pPr>
              <w:rPr>
                <w:rFonts w:eastAsia="Times New Roman"/>
              </w:rPr>
            </w:pPr>
          </w:p>
        </w:tc>
      </w:tr>
      <w:tr w:rsidR="00000000">
        <w:trPr>
          <w:divId w:val="1195459494"/>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vAlign w:val="center"/>
            <w:hideMark/>
          </w:tcPr>
          <w:p w:rsidR="00000000" w:rsidRDefault="00DA77C3">
            <w:pPr>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195459494"/>
        </w:trPr>
        <w:tc>
          <w:tcPr>
            <w:tcW w:w="0" w:type="auto"/>
            <w:gridSpan w:val="3"/>
            <w:tcMar>
              <w:top w:w="30" w:type="dxa"/>
              <w:left w:w="20" w:type="dxa"/>
              <w:bottom w:w="30" w:type="dxa"/>
              <w:right w:w="20" w:type="dxa"/>
            </w:tcMar>
            <w:vAlign w:val="center"/>
            <w:hideMark/>
          </w:tcPr>
          <w:p w:rsidR="00000000" w:rsidRDefault="00DA77C3">
            <w:pPr>
              <w:ind w:hanging="180"/>
              <w:divId w:val="322272286"/>
              <w:rPr>
                <w:rFonts w:eastAsia="Times New Roman"/>
              </w:rPr>
            </w:pPr>
            <w:r>
              <w:rPr>
                <w:rFonts w:ascii="Arial" w:eastAsia="Times New Roman" w:hAnsi="Arial" w:cs="Arial"/>
                <w:color w:val="000000"/>
                <w:sz w:val="16"/>
                <w:szCs w:val="16"/>
              </w:rPr>
              <w:t>Revenue from products transferred at a point in tim</w:t>
            </w:r>
            <w:r>
              <w:rPr>
                <w:rFonts w:ascii="Arial" w:eastAsia="Times New Roman" w:hAnsi="Arial" w:cs="Arial"/>
                <w:color w:val="000000"/>
                <w:sz w:val="16"/>
                <w:szCs w:val="16"/>
              </w:rPr>
              <w:t>e</w:t>
            </w:r>
            <w:r>
              <w:rPr>
                <w:rFonts w:ascii="Arial" w:eastAsia="Times New Roman" w:hAnsi="Arial" w:cs="Arial"/>
                <w:color w:val="000000"/>
                <w:sz w:val="8"/>
                <w:szCs w:val="8"/>
              </w:rPr>
              <w:t>1</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1,590 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68 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1,658 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195459494"/>
        </w:trPr>
        <w:tc>
          <w:tcPr>
            <w:tcW w:w="0" w:type="auto"/>
            <w:gridSpan w:val="3"/>
            <w:tcMar>
              <w:top w:w="30" w:type="dxa"/>
              <w:left w:w="20" w:type="dxa"/>
              <w:bottom w:w="30" w:type="dxa"/>
              <w:right w:w="20" w:type="dxa"/>
            </w:tcMar>
            <w:vAlign w:val="center"/>
            <w:hideMark/>
          </w:tcPr>
          <w:p w:rsidR="00000000" w:rsidRDefault="00DA77C3">
            <w:pPr>
              <w:ind w:hanging="180"/>
              <w:divId w:val="626352803"/>
              <w:rPr>
                <w:rFonts w:eastAsia="Times New Roman"/>
              </w:rPr>
            </w:pPr>
            <w:r>
              <w:rPr>
                <w:rFonts w:ascii="Arial" w:eastAsia="Times New Roman" w:hAnsi="Arial" w:cs="Arial"/>
                <w:color w:val="000000"/>
                <w:sz w:val="16"/>
                <w:szCs w:val="16"/>
              </w:rPr>
              <w:t>Revenue from products and services transferred over tim</w:t>
            </w:r>
            <w:r>
              <w:rPr>
                <w:rFonts w:ascii="Arial" w:eastAsia="Times New Roman" w:hAnsi="Arial" w:cs="Arial"/>
                <w:color w:val="000000"/>
                <w:sz w:val="16"/>
                <w:szCs w:val="16"/>
              </w:rPr>
              <w:t>e</w:t>
            </w:r>
            <w:r>
              <w:rPr>
                <w:rFonts w:ascii="Arial" w:eastAsia="Times New Roman" w:hAnsi="Arial" w:cs="Arial"/>
                <w:color w:val="000000"/>
                <w:sz w:val="8"/>
                <w:szCs w:val="8"/>
              </w:rPr>
              <w:t>2</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8,589 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4,965 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5,379 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206 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19,139 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195459494"/>
        </w:trPr>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DA77C3">
            <w:pPr>
              <w:ind w:hanging="180"/>
              <w:divId w:val="680281697"/>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8" w:space="0" w:color="000000"/>
              <w:bottom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8,589 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6,555 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5,447 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206 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vAlign w:val="center"/>
            <w:hideMark/>
          </w:tcPr>
          <w:p w:rsidR="00000000" w:rsidRDefault="00DA77C3">
            <w:pPr>
              <w:jc w:val="right"/>
              <w:rPr>
                <w:rFonts w:eastAsia="Times New Roman"/>
                <w:sz w:val="20"/>
                <w:szCs w:val="20"/>
              </w:rPr>
            </w:pPr>
          </w:p>
        </w:tc>
        <w:tc>
          <w:tcPr>
            <w:tcW w:w="0" w:type="auto"/>
            <w:gridSpan w:val="2"/>
            <w:tcBorders>
              <w:top w:val="single" w:sz="8" w:space="0" w:color="000000"/>
              <w:bottom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20,797 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ind w:hanging="180"/>
        <w:divId w:val="1231885545"/>
        <w:rPr>
          <w:rFonts w:eastAsia="Times New Roman"/>
        </w:rPr>
      </w:pPr>
      <w:r>
        <w:rPr>
          <w:rFonts w:ascii="Arial" w:eastAsia="Times New Roman" w:hAnsi="Arial" w:cs="Arial"/>
          <w:i/>
          <w:iCs/>
          <w:color w:val="000000"/>
          <w:sz w:val="16"/>
          <w:szCs w:val="16"/>
        </w:rPr>
        <w:t>1</w:t>
      </w:r>
      <w:r>
        <w:rPr>
          <w:rFonts w:ascii="Arial" w:eastAsia="Times New Roman" w:hAnsi="Arial" w:cs="Arial"/>
          <w:color w:val="000000"/>
          <w:sz w:val="16"/>
          <w:szCs w:val="16"/>
        </w:rPr>
        <w:t>     </w:t>
      </w:r>
      <w:r>
        <w:rPr>
          <w:rFonts w:ascii="Arial" w:eastAsia="Times New Roman" w:hAnsi="Arial" w:cs="Arial"/>
          <w:i/>
          <w:iCs/>
          <w:color w:val="000000"/>
          <w:sz w:val="16"/>
          <w:szCs w:val="16"/>
        </w:rPr>
        <w:t>Revenue from sales of crude oil, natural gas and NGLs. Revenue from commodity sales where the commodity sold is not immediately consumed prior to use is recognized at the point in time when the contractually specified volume of the commodity has been deliv</w:t>
      </w:r>
      <w:r>
        <w:rPr>
          <w:rFonts w:ascii="Arial" w:eastAsia="Times New Roman" w:hAnsi="Arial" w:cs="Arial"/>
          <w:i/>
          <w:iCs/>
          <w:color w:val="000000"/>
          <w:sz w:val="16"/>
          <w:szCs w:val="16"/>
        </w:rPr>
        <w:t>ered.</w:t>
      </w:r>
    </w:p>
    <w:p w:rsidR="00000000" w:rsidRDefault="00DA77C3">
      <w:pPr>
        <w:ind w:hanging="180"/>
        <w:divId w:val="1047606692"/>
        <w:rPr>
          <w:rFonts w:eastAsia="Times New Roman"/>
        </w:rPr>
      </w:pPr>
      <w:r>
        <w:rPr>
          <w:rFonts w:ascii="Arial" w:eastAsia="Times New Roman" w:hAnsi="Arial" w:cs="Arial"/>
          <w:i/>
          <w:iCs/>
          <w:color w:val="000000"/>
          <w:sz w:val="16"/>
          <w:szCs w:val="16"/>
        </w:rPr>
        <w:t>2</w:t>
      </w:r>
      <w:r>
        <w:rPr>
          <w:rFonts w:ascii="Arial" w:eastAsia="Times New Roman" w:hAnsi="Arial" w:cs="Arial"/>
          <w:color w:val="000000"/>
          <w:sz w:val="16"/>
          <w:szCs w:val="16"/>
        </w:rPr>
        <w:t>     </w:t>
      </w:r>
      <w:r>
        <w:rPr>
          <w:rFonts w:ascii="Arial" w:eastAsia="Times New Roman" w:hAnsi="Arial" w:cs="Arial"/>
          <w:i/>
          <w:iCs/>
          <w:color w:val="000000"/>
          <w:sz w:val="16"/>
          <w:szCs w:val="16"/>
        </w:rPr>
        <w:t>Revenue from crude oil and natural gas pipeline transportation, storage, natural gas gathering, compression and treating, natural gas distribution, natural gas storage services and electricity sales.</w:t>
      </w:r>
    </w:p>
    <w:p w:rsidR="00000000" w:rsidRDefault="00DA77C3">
      <w:pPr>
        <w:ind w:hanging="180"/>
        <w:divId w:val="1963802826"/>
        <w:rPr>
          <w:rFonts w:eastAsia="Times New Roman"/>
        </w:rPr>
      </w:pPr>
    </w:p>
    <w:p w:rsidR="00000000" w:rsidRDefault="00DA77C3">
      <w:pPr>
        <w:jc w:val="center"/>
        <w:divId w:val="580287954"/>
        <w:rPr>
          <w:rFonts w:eastAsia="Times New Roman"/>
        </w:rPr>
      </w:pPr>
      <w:r>
        <w:rPr>
          <w:rFonts w:ascii="Arial" w:eastAsia="Times New Roman" w:hAnsi="Arial" w:cs="Arial"/>
          <w:color w:val="000000"/>
          <w:sz w:val="20"/>
          <w:szCs w:val="20"/>
        </w:rPr>
        <w:t>128</w:t>
      </w:r>
    </w:p>
    <w:p w:rsidR="00000000" w:rsidRDefault="00DA77C3">
      <w:pPr>
        <w:rPr>
          <w:rFonts w:eastAsia="Times New Roman"/>
        </w:rPr>
      </w:pPr>
      <w:r>
        <w:rPr>
          <w:rFonts w:eastAsia="Times New Roman"/>
        </w:rPr>
        <w:pict>
          <v:rect id="_x0000_i1162" style="width:0;height:1.5pt" o:hralign="center" o:hrstd="t" o:hr="t" fillcolor="#a0a0a0" stroked="f"/>
        </w:pict>
      </w:r>
    </w:p>
    <w:p w:rsidR="00000000" w:rsidRDefault="00DA77C3">
      <w:pPr>
        <w:jc w:val="center"/>
        <w:divId w:val="205875209"/>
        <w:rPr>
          <w:rFonts w:eastAsia="Times New Roman"/>
        </w:rPr>
      </w:pPr>
    </w:p>
    <w:p w:rsidR="00000000" w:rsidRDefault="00DA77C3">
      <w:pPr>
        <w:divId w:val="1169295158"/>
        <w:rPr>
          <w:rFonts w:eastAsia="Times New Roman"/>
        </w:rPr>
      </w:pPr>
      <w:r>
        <w:rPr>
          <w:rFonts w:ascii="Arial" w:eastAsia="Times New Roman" w:hAnsi="Arial" w:cs="Arial"/>
          <w:b/>
          <w:bCs/>
          <w:color w:val="000000"/>
          <w:sz w:val="20"/>
          <w:szCs w:val="20"/>
        </w:rPr>
        <w:t xml:space="preserve">Performance </w:t>
      </w:r>
      <w:r>
        <w:rPr>
          <w:rFonts w:ascii="Arial" w:eastAsia="Times New Roman" w:hAnsi="Arial" w:cs="Arial"/>
          <w:b/>
          <w:bCs/>
          <w:color w:val="000000"/>
          <w:sz w:val="20"/>
          <w:szCs w:val="20"/>
        </w:rPr>
        <w:t>Obligations Satisfied Over Time</w:t>
      </w:r>
    </w:p>
    <w:p w:rsidR="00000000" w:rsidRDefault="00DA77C3">
      <w:pPr>
        <w:divId w:val="878324753"/>
        <w:rPr>
          <w:rFonts w:eastAsia="Times New Roman"/>
        </w:rPr>
      </w:pPr>
      <w:r>
        <w:rPr>
          <w:rFonts w:ascii="Arial" w:eastAsia="Times New Roman" w:hAnsi="Arial" w:cs="Arial"/>
          <w:color w:val="000000"/>
          <w:sz w:val="20"/>
          <w:szCs w:val="20"/>
        </w:rPr>
        <w:t xml:space="preserve">For arrangements involving the transportation and sale of petroleum products and natural gas where the transportation services or commodities are simultaneously received and consumed by the shipper or customer, we recognize </w:t>
      </w:r>
      <w:r>
        <w:rPr>
          <w:rFonts w:ascii="Arial" w:eastAsia="Times New Roman" w:hAnsi="Arial" w:cs="Arial"/>
          <w:color w:val="000000"/>
          <w:sz w:val="20"/>
          <w:szCs w:val="20"/>
        </w:rPr>
        <w:t>revenue over time using an output method based on volumes of commodities delivered or transported. The measurement of the volumes transported or delivered corresponds directly to the benefits received by the shippers or customers during that period.</w:t>
      </w:r>
    </w:p>
    <w:p w:rsidR="00000000" w:rsidRDefault="00DA77C3">
      <w:pPr>
        <w:divId w:val="792213807"/>
        <w:rPr>
          <w:rFonts w:eastAsia="Times New Roman"/>
        </w:rPr>
      </w:pPr>
    </w:p>
    <w:p w:rsidR="00000000" w:rsidRDefault="00DA77C3">
      <w:pPr>
        <w:divId w:val="1649168030"/>
        <w:rPr>
          <w:rFonts w:eastAsia="Times New Roman"/>
        </w:rPr>
      </w:pPr>
      <w:r>
        <w:rPr>
          <w:rFonts w:ascii="Arial" w:eastAsia="Times New Roman" w:hAnsi="Arial" w:cs="Arial"/>
          <w:b/>
          <w:bCs/>
          <w:color w:val="000000"/>
          <w:sz w:val="20"/>
          <w:szCs w:val="20"/>
        </w:rPr>
        <w:t>Dete</w:t>
      </w:r>
      <w:r>
        <w:rPr>
          <w:rFonts w:ascii="Arial" w:eastAsia="Times New Roman" w:hAnsi="Arial" w:cs="Arial"/>
          <w:b/>
          <w:bCs/>
          <w:color w:val="000000"/>
          <w:sz w:val="20"/>
          <w:szCs w:val="20"/>
        </w:rPr>
        <w:t>rmination of Transaction Prices</w:t>
      </w:r>
    </w:p>
    <w:p w:rsidR="00000000" w:rsidRDefault="00DA77C3">
      <w:pPr>
        <w:divId w:val="596333817"/>
        <w:rPr>
          <w:rFonts w:eastAsia="Times New Roman"/>
        </w:rPr>
      </w:pPr>
      <w:r>
        <w:rPr>
          <w:rFonts w:ascii="Arial" w:eastAsia="Times New Roman" w:hAnsi="Arial" w:cs="Arial"/>
          <w:color w:val="000000"/>
          <w:sz w:val="20"/>
          <w:szCs w:val="20"/>
        </w:rPr>
        <w:t>Prices for gas processing and transportation services are determined based on the capital cost of the facilities, pipelines and associated infrastructure required to provide such services plus a rate of return on capital inv</w:t>
      </w:r>
      <w:r>
        <w:rPr>
          <w:rFonts w:ascii="Arial" w:eastAsia="Times New Roman" w:hAnsi="Arial" w:cs="Arial"/>
          <w:color w:val="000000"/>
          <w:sz w:val="20"/>
          <w:szCs w:val="20"/>
        </w:rPr>
        <w:t>ested that is determined either through negotiations with customers or through regulatory processes for those operations that are subject to rate regulation.</w:t>
      </w:r>
    </w:p>
    <w:p w:rsidR="00000000" w:rsidRDefault="00DA77C3">
      <w:pPr>
        <w:divId w:val="13726196"/>
        <w:rPr>
          <w:rFonts w:eastAsia="Times New Roman"/>
        </w:rPr>
      </w:pPr>
      <w:r>
        <w:rPr>
          <w:rFonts w:ascii="Arial" w:eastAsia="Times New Roman" w:hAnsi="Arial" w:cs="Arial"/>
          <w:color w:val="000000"/>
          <w:sz w:val="20"/>
          <w:szCs w:val="20"/>
        </w:rPr>
        <w:t>Prices for commodities sold are determined by reference to market price indices plus or minus a ne</w:t>
      </w:r>
      <w:r>
        <w:rPr>
          <w:rFonts w:ascii="Arial" w:eastAsia="Times New Roman" w:hAnsi="Arial" w:cs="Arial"/>
          <w:color w:val="000000"/>
          <w:sz w:val="20"/>
          <w:szCs w:val="20"/>
        </w:rPr>
        <w:t>gotiated differential and in certain cases a marketing fee.</w:t>
      </w:r>
    </w:p>
    <w:p w:rsidR="00000000" w:rsidRDefault="00DA77C3">
      <w:pPr>
        <w:divId w:val="1516505541"/>
        <w:rPr>
          <w:rFonts w:eastAsia="Times New Roman"/>
        </w:rPr>
      </w:pPr>
      <w:r>
        <w:rPr>
          <w:rFonts w:ascii="Arial" w:eastAsia="Times New Roman" w:hAnsi="Arial" w:cs="Arial"/>
          <w:color w:val="000000"/>
          <w:sz w:val="20"/>
          <w:szCs w:val="20"/>
        </w:rPr>
        <w:t>Prices for natural gas sold and distribution services provided by regulated natural gas distribution operations are prescribed by regulation.</w:t>
      </w:r>
    </w:p>
    <w:p w:rsidR="00000000" w:rsidRDefault="00DA77C3">
      <w:pPr>
        <w:divId w:val="1527475721"/>
        <w:rPr>
          <w:rFonts w:eastAsia="Times New Roman"/>
        </w:rPr>
      </w:pPr>
    </w:p>
    <w:p w:rsidR="00000000" w:rsidRDefault="00DA77C3">
      <w:pPr>
        <w:jc w:val="both"/>
        <w:rPr>
          <w:rFonts w:eastAsia="Times New Roman"/>
        </w:rPr>
      </w:pPr>
      <w:r>
        <w:rPr>
          <w:rFonts w:ascii="Arial" w:eastAsia="Times New Roman" w:hAnsi="Arial" w:cs="Arial"/>
          <w:b/>
          <w:bCs/>
          <w:color w:val="000000"/>
          <w:sz w:val="26"/>
          <w:szCs w:val="26"/>
        </w:rPr>
        <w:t>5.  SEGMENTED INFORMATION</w:t>
      </w:r>
    </w:p>
    <w:p w:rsidR="00000000" w:rsidRDefault="00DA77C3">
      <w:pPr>
        <w:divId w:val="1885367356"/>
        <w:rPr>
          <w:rFonts w:eastAsia="Times New Roman"/>
        </w:rPr>
      </w:pPr>
      <w:r>
        <w:rPr>
          <w:rFonts w:ascii="Arial" w:eastAsia="Times New Roman" w:hAnsi="Arial" w:cs="Arial"/>
          <w:color w:val="000000"/>
          <w:sz w:val="20"/>
          <w:szCs w:val="20"/>
        </w:rPr>
        <w:t> </w:t>
      </w:r>
    </w:p>
    <w:p w:rsidR="00000000" w:rsidRDefault="00DA77C3">
      <w:pPr>
        <w:divId w:val="1353874458"/>
        <w:rPr>
          <w:rFonts w:eastAsia="Times New Roman"/>
        </w:rPr>
      </w:pPr>
      <w:r>
        <w:rPr>
          <w:rFonts w:ascii="Arial" w:eastAsia="Times New Roman" w:hAnsi="Arial" w:cs="Arial"/>
          <w:color w:val="000000"/>
          <w:sz w:val="20"/>
          <w:szCs w:val="20"/>
        </w:rPr>
        <w:t>Segmented information fo</w:t>
      </w:r>
      <w:r>
        <w:rPr>
          <w:rFonts w:ascii="Arial" w:eastAsia="Times New Roman" w:hAnsi="Arial" w:cs="Arial"/>
          <w:color w:val="000000"/>
          <w:sz w:val="20"/>
          <w:szCs w:val="20"/>
        </w:rPr>
        <w:t>r the years ended December 31, 2020, 2019 and 2018 is as follows:</w:t>
      </w:r>
    </w:p>
    <w:tbl>
      <w:tblPr>
        <w:tblW w:w="5000" w:type="pct"/>
        <w:tblCellMar>
          <w:top w:w="15" w:type="dxa"/>
          <w:left w:w="15" w:type="dxa"/>
          <w:bottom w:w="15" w:type="dxa"/>
          <w:right w:w="15" w:type="dxa"/>
        </w:tblCellMar>
        <w:tblLook w:val="04A0" w:firstRow="1" w:lastRow="0" w:firstColumn="1" w:lastColumn="0" w:noHBand="0" w:noVBand="1"/>
      </w:tblPr>
      <w:tblGrid>
        <w:gridCol w:w="48"/>
        <w:gridCol w:w="2127"/>
        <w:gridCol w:w="38"/>
        <w:gridCol w:w="83"/>
        <w:gridCol w:w="599"/>
        <w:gridCol w:w="36"/>
        <w:gridCol w:w="83"/>
        <w:gridCol w:w="901"/>
        <w:gridCol w:w="36"/>
        <w:gridCol w:w="84"/>
        <w:gridCol w:w="749"/>
        <w:gridCol w:w="36"/>
        <w:gridCol w:w="73"/>
        <w:gridCol w:w="761"/>
        <w:gridCol w:w="36"/>
        <w:gridCol w:w="78"/>
        <w:gridCol w:w="569"/>
        <w:gridCol w:w="36"/>
        <w:gridCol w:w="85"/>
        <w:gridCol w:w="810"/>
        <w:gridCol w:w="36"/>
        <w:gridCol w:w="86"/>
        <w:gridCol w:w="880"/>
        <w:gridCol w:w="36"/>
      </w:tblGrid>
      <w:tr w:rsidR="00000000">
        <w:trPr>
          <w:divId w:val="1298873836"/>
        </w:trPr>
        <w:tc>
          <w:tcPr>
            <w:tcW w:w="50" w:type="pct"/>
            <w:vAlign w:val="center"/>
            <w:hideMark/>
          </w:tcPr>
          <w:p w:rsidR="00000000" w:rsidRDefault="00DA77C3">
            <w:pPr>
              <w:rPr>
                <w:rFonts w:eastAsia="Times New Roman"/>
              </w:rPr>
            </w:pPr>
          </w:p>
        </w:tc>
        <w:tc>
          <w:tcPr>
            <w:tcW w:w="131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6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4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4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2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6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8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1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1298873836"/>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b/>
                <w:bCs/>
                <w:color w:val="000000"/>
                <w:sz w:val="16"/>
                <w:szCs w:val="16"/>
              </w:rPr>
              <w:t>Year ended December 31, 2020</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Liquids Pipelines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Gas Transmission and Midstream</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Gas Distribution and Storage</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Renewable Power Generation</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Energy Services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Eliminations and Other</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Consolidated</w:t>
            </w:r>
          </w:p>
        </w:tc>
      </w:tr>
      <w:tr w:rsidR="00000000">
        <w:trPr>
          <w:divId w:val="1298873836"/>
        </w:trPr>
        <w:tc>
          <w:tcPr>
            <w:tcW w:w="0" w:type="auto"/>
            <w:gridSpan w:val="3"/>
            <w:tcBorders>
              <w:top w:val="single" w:sz="8" w:space="0" w:color="000000"/>
            </w:tcBorders>
            <w:tcMar>
              <w:top w:w="30" w:type="dxa"/>
              <w:left w:w="20" w:type="dxa"/>
              <w:bottom w:w="30" w:type="dxa"/>
              <w:right w:w="20" w:type="dxa"/>
            </w:tcMar>
            <w:hideMark/>
          </w:tcPr>
          <w:p w:rsidR="00000000" w:rsidRDefault="00DA77C3">
            <w:pPr>
              <w:divId w:val="665943047"/>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r>
      <w:tr w:rsidR="00000000">
        <w:trPr>
          <w:divId w:val="1298873836"/>
        </w:trPr>
        <w:tc>
          <w:tcPr>
            <w:tcW w:w="0" w:type="auto"/>
            <w:gridSpan w:val="3"/>
            <w:tcMar>
              <w:top w:w="30" w:type="dxa"/>
              <w:left w:w="20" w:type="dxa"/>
              <w:bottom w:w="30" w:type="dxa"/>
              <w:right w:w="20" w:type="dxa"/>
            </w:tcMar>
            <w:hideMark/>
          </w:tcPr>
          <w:p w:rsidR="00000000" w:rsidRDefault="00DA77C3">
            <w:pPr>
              <w:divId w:val="1003387632"/>
              <w:rPr>
                <w:rFonts w:eastAsia="Times New Roman"/>
              </w:rPr>
            </w:pPr>
            <w:r>
              <w:rPr>
                <w:rFonts w:ascii="Arial" w:eastAsia="Times New Roman" w:hAnsi="Arial" w:cs="Arial"/>
                <w:color w:val="000000"/>
                <w:sz w:val="16"/>
                <w:szCs w:val="16"/>
              </w:rPr>
              <w:t>Revenues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10,423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4,870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4,569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587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19,283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(645)</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39,087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298873836"/>
        </w:trPr>
        <w:tc>
          <w:tcPr>
            <w:tcW w:w="0" w:type="auto"/>
            <w:gridSpan w:val="3"/>
            <w:tcMar>
              <w:top w:w="30" w:type="dxa"/>
              <w:left w:w="20" w:type="dxa"/>
              <w:bottom w:w="30" w:type="dxa"/>
              <w:right w:w="20" w:type="dxa"/>
            </w:tcMar>
            <w:hideMark/>
          </w:tcPr>
          <w:p w:rsidR="00000000" w:rsidRDefault="00DA77C3">
            <w:pPr>
              <w:ind w:hanging="180"/>
              <w:divId w:val="1928883585"/>
              <w:rPr>
                <w:rFonts w:eastAsia="Times New Roman"/>
              </w:rPr>
            </w:pPr>
            <w:r>
              <w:rPr>
                <w:rFonts w:ascii="Arial" w:eastAsia="Times New Roman" w:hAnsi="Arial" w:cs="Arial"/>
                <w:color w:val="000000"/>
                <w:sz w:val="16"/>
                <w:szCs w:val="16"/>
              </w:rPr>
              <w:t>Commodity and gas distribution costs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(20)</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(1,810)</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(19,450)</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613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(20,669)</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298873836"/>
        </w:trPr>
        <w:tc>
          <w:tcPr>
            <w:tcW w:w="0" w:type="auto"/>
            <w:gridSpan w:val="3"/>
            <w:tcMar>
              <w:top w:w="30" w:type="dxa"/>
              <w:left w:w="20" w:type="dxa"/>
              <w:bottom w:w="30" w:type="dxa"/>
              <w:right w:w="20" w:type="dxa"/>
            </w:tcMar>
            <w:hideMark/>
          </w:tcPr>
          <w:p w:rsidR="00000000" w:rsidRDefault="00DA77C3">
            <w:pPr>
              <w:divId w:val="281153433"/>
              <w:rPr>
                <w:rFonts w:eastAsia="Times New Roman"/>
              </w:rPr>
            </w:pPr>
            <w:r>
              <w:rPr>
                <w:rFonts w:ascii="Arial" w:eastAsia="Times New Roman" w:hAnsi="Arial" w:cs="Arial"/>
                <w:color w:val="000000"/>
                <w:sz w:val="16"/>
                <w:szCs w:val="16"/>
              </w:rPr>
              <w:t>Operating and administrative</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(3,331)</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(1,859)</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(1,091)</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(191)</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(67)</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(210)</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(6,749)</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298873836"/>
        </w:trPr>
        <w:tc>
          <w:tcPr>
            <w:tcW w:w="0" w:type="auto"/>
            <w:gridSpan w:val="3"/>
            <w:tcMar>
              <w:top w:w="30" w:type="dxa"/>
              <w:left w:w="20" w:type="dxa"/>
              <w:bottom w:w="30" w:type="dxa"/>
              <w:right w:w="20" w:type="dxa"/>
            </w:tcMar>
            <w:hideMark/>
          </w:tcPr>
          <w:p w:rsidR="00000000" w:rsidRDefault="00DA77C3">
            <w:pPr>
              <w:ind w:hanging="180"/>
              <w:divId w:val="1753426872"/>
              <w:rPr>
                <w:rFonts w:eastAsia="Times New Roman"/>
              </w:rPr>
            </w:pPr>
            <w:r>
              <w:rPr>
                <w:rFonts w:ascii="Arial" w:eastAsia="Times New Roman" w:hAnsi="Arial" w:cs="Arial"/>
                <w:color w:val="000000"/>
                <w:sz w:val="16"/>
                <w:szCs w:val="16"/>
              </w:rPr>
              <w:t>Income/(loss) from equity investments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558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479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94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(3)</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1,136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298873836"/>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Impairment of equity investments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(2,351)</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(2,351)</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298873836"/>
        </w:trPr>
        <w:tc>
          <w:tcPr>
            <w:tcW w:w="0" w:type="auto"/>
            <w:gridSpan w:val="3"/>
            <w:tcMar>
              <w:top w:w="30" w:type="dxa"/>
              <w:left w:w="20" w:type="dxa"/>
              <w:bottom w:w="30" w:type="dxa"/>
              <w:right w:w="20" w:type="dxa"/>
            </w:tcMar>
            <w:hideMark/>
          </w:tcPr>
          <w:p w:rsidR="00000000" w:rsidRDefault="00DA77C3">
            <w:pPr>
              <w:divId w:val="1435977640"/>
              <w:rPr>
                <w:rFonts w:eastAsia="Times New Roman"/>
              </w:rPr>
            </w:pPr>
            <w:r>
              <w:rPr>
                <w:rFonts w:ascii="Arial" w:eastAsia="Times New Roman" w:hAnsi="Arial" w:cs="Arial"/>
                <w:color w:val="000000"/>
                <w:sz w:val="16"/>
                <w:szCs w:val="16"/>
              </w:rPr>
              <w:t>Other income/(expense)</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53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(52)</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71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35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130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238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298873836"/>
        </w:trPr>
        <w:tc>
          <w:tcPr>
            <w:tcW w:w="0" w:type="auto"/>
            <w:gridSpan w:val="3"/>
            <w:tcBorders>
              <w:top w:val="single" w:sz="8" w:space="0" w:color="000000"/>
            </w:tcBorders>
            <w:tcMar>
              <w:top w:w="30" w:type="dxa"/>
              <w:left w:w="200" w:type="dxa"/>
              <w:bottom w:w="30" w:type="dxa"/>
              <w:right w:w="20" w:type="dxa"/>
            </w:tcMar>
            <w:hideMark/>
          </w:tcPr>
          <w:p w:rsidR="00000000" w:rsidRDefault="00DA77C3">
            <w:pPr>
              <w:ind w:hanging="180"/>
              <w:rPr>
                <w:rFonts w:eastAsia="Times New Roman"/>
              </w:rPr>
            </w:pPr>
            <w:r>
              <w:rPr>
                <w:rFonts w:ascii="Arial" w:eastAsia="Times New Roman" w:hAnsi="Arial" w:cs="Arial"/>
                <w:color w:val="000000"/>
                <w:sz w:val="16"/>
                <w:szCs w:val="16"/>
              </w:rPr>
              <w:t>Earnings/(loss) before interest, income tax expense, and depreciation and amortization</w:t>
            </w: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7,683</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1,087</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1,748</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523</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(236)</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(113)</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10,692</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298873836"/>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Depreciation and amortization</w:t>
            </w: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(3,712)</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298873836"/>
        </w:trPr>
        <w:tc>
          <w:tcPr>
            <w:tcW w:w="0" w:type="auto"/>
            <w:gridSpan w:val="3"/>
            <w:tcMar>
              <w:top w:w="30" w:type="dxa"/>
              <w:left w:w="20" w:type="dxa"/>
              <w:bottom w:w="30" w:type="dxa"/>
              <w:right w:w="20" w:type="dxa"/>
            </w:tcMar>
            <w:hideMark/>
          </w:tcPr>
          <w:p w:rsidR="00000000" w:rsidRDefault="00DA77C3">
            <w:pPr>
              <w:divId w:val="319430968"/>
              <w:rPr>
                <w:rFonts w:eastAsia="Times New Roman"/>
              </w:rPr>
            </w:pPr>
            <w:r>
              <w:rPr>
                <w:rFonts w:ascii="Arial" w:eastAsia="Times New Roman" w:hAnsi="Arial" w:cs="Arial"/>
                <w:color w:val="000000"/>
                <w:sz w:val="16"/>
                <w:szCs w:val="16"/>
              </w:rPr>
              <w:t>Interest expense</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b/>
                <w:bCs/>
                <w:color w:val="000000"/>
                <w:sz w:val="16"/>
                <w:szCs w:val="16"/>
              </w:rPr>
              <w:t>2,790)</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298873836"/>
        </w:trPr>
        <w:tc>
          <w:tcPr>
            <w:tcW w:w="0" w:type="auto"/>
            <w:gridSpan w:val="3"/>
            <w:tcMar>
              <w:top w:w="30" w:type="dxa"/>
              <w:left w:w="20" w:type="dxa"/>
              <w:bottom w:w="30" w:type="dxa"/>
              <w:right w:w="20" w:type="dxa"/>
            </w:tcMar>
            <w:hideMark/>
          </w:tcPr>
          <w:p w:rsidR="00000000" w:rsidRDefault="00DA77C3">
            <w:pPr>
              <w:divId w:val="1639722656"/>
              <w:rPr>
                <w:rFonts w:eastAsia="Times New Roman"/>
              </w:rPr>
            </w:pPr>
            <w:r>
              <w:rPr>
                <w:rFonts w:ascii="Arial" w:eastAsia="Times New Roman" w:hAnsi="Arial" w:cs="Arial"/>
                <w:color w:val="000000"/>
                <w:sz w:val="16"/>
                <w:szCs w:val="16"/>
              </w:rPr>
              <w:t>Income tax expense</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(774)</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298873836"/>
        </w:trPr>
        <w:tc>
          <w:tcPr>
            <w:tcW w:w="0" w:type="auto"/>
            <w:gridSpan w:val="3"/>
            <w:tcBorders>
              <w:top w:val="single" w:sz="8" w:space="0" w:color="000000"/>
            </w:tcBorders>
            <w:tcMar>
              <w:top w:w="30" w:type="dxa"/>
              <w:left w:w="20" w:type="dxa"/>
              <w:bottom w:w="30" w:type="dxa"/>
              <w:right w:w="20" w:type="dxa"/>
            </w:tcMar>
            <w:hideMark/>
          </w:tcPr>
          <w:p w:rsidR="00000000" w:rsidRDefault="00DA77C3">
            <w:pPr>
              <w:divId w:val="941915988"/>
              <w:rPr>
                <w:rFonts w:eastAsia="Times New Roman"/>
              </w:rPr>
            </w:pPr>
            <w:r>
              <w:rPr>
                <w:rFonts w:ascii="Arial" w:eastAsia="Times New Roman" w:hAnsi="Arial" w:cs="Arial"/>
                <w:color w:val="000000"/>
                <w:sz w:val="16"/>
                <w:szCs w:val="16"/>
              </w:rPr>
              <w:t>Earnings</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3,416</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298873836"/>
        </w:trPr>
        <w:tc>
          <w:tcPr>
            <w:tcW w:w="0" w:type="auto"/>
            <w:gridSpan w:val="3"/>
            <w:tcBorders>
              <w:top w:val="single" w:sz="18" w:space="0" w:color="000000"/>
            </w:tcBorders>
            <w:tcMar>
              <w:top w:w="30" w:type="dxa"/>
              <w:left w:w="20" w:type="dxa"/>
              <w:bottom w:w="30" w:type="dxa"/>
              <w:right w:w="20" w:type="dxa"/>
            </w:tcMar>
            <w:vAlign w:val="bottom"/>
            <w:hideMark/>
          </w:tcPr>
          <w:p w:rsidR="00000000" w:rsidRDefault="00DA77C3">
            <w:pPr>
              <w:divId w:val="1579249471"/>
              <w:rPr>
                <w:rFonts w:eastAsia="Times New Roman"/>
              </w:rPr>
            </w:pPr>
            <w:r>
              <w:rPr>
                <w:rFonts w:ascii="Arial" w:eastAsia="Times New Roman" w:hAnsi="Arial" w:cs="Arial"/>
                <w:color w:val="000000"/>
                <w:sz w:val="16"/>
                <w:szCs w:val="16"/>
              </w:rPr>
              <w:t>Capital expenditure</w:t>
            </w:r>
            <w:r>
              <w:rPr>
                <w:rFonts w:ascii="Arial" w:eastAsia="Times New Roman" w:hAnsi="Arial" w:cs="Arial"/>
                <w:color w:val="000000"/>
                <w:sz w:val="16"/>
                <w:szCs w:val="16"/>
              </w:rPr>
              <w:t>s</w:t>
            </w:r>
            <w:r>
              <w:rPr>
                <w:rFonts w:ascii="Arial" w:eastAsia="Times New Roman" w:hAnsi="Arial" w:cs="Arial"/>
                <w:color w:val="000000"/>
                <w:sz w:val="10"/>
                <w:szCs w:val="10"/>
              </w:rPr>
              <w:t>1</w:t>
            </w:r>
          </w:p>
        </w:tc>
        <w:tc>
          <w:tcPr>
            <w:tcW w:w="0" w:type="auto"/>
            <w:gridSpan w:val="2"/>
            <w:tcBorders>
              <w:top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2,033</w:t>
            </w:r>
            <w:r>
              <w:rPr>
                <w:rFonts w:ascii="Arial" w:eastAsia="Times New Roman" w:hAnsi="Arial" w:cs="Arial"/>
                <w:color w:val="000000"/>
                <w:sz w:val="16"/>
                <w:szCs w:val="16"/>
              </w:rPr>
              <w:t> </w:t>
            </w:r>
          </w:p>
        </w:tc>
        <w:tc>
          <w:tcPr>
            <w:tcW w:w="0" w:type="auto"/>
            <w:tcBorders>
              <w:top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2,130</w:t>
            </w:r>
            <w:r>
              <w:rPr>
                <w:rFonts w:ascii="Arial" w:eastAsia="Times New Roman" w:hAnsi="Arial" w:cs="Arial"/>
                <w:color w:val="000000"/>
                <w:sz w:val="16"/>
                <w:szCs w:val="16"/>
              </w:rPr>
              <w:t> </w:t>
            </w:r>
          </w:p>
        </w:tc>
        <w:tc>
          <w:tcPr>
            <w:tcW w:w="0" w:type="auto"/>
            <w:tcBorders>
              <w:top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1,134</w:t>
            </w:r>
            <w:r>
              <w:rPr>
                <w:rFonts w:ascii="Arial" w:eastAsia="Times New Roman" w:hAnsi="Arial" w:cs="Arial"/>
                <w:color w:val="000000"/>
                <w:sz w:val="16"/>
                <w:szCs w:val="16"/>
              </w:rPr>
              <w:t> </w:t>
            </w:r>
          </w:p>
        </w:tc>
        <w:tc>
          <w:tcPr>
            <w:tcW w:w="0" w:type="auto"/>
            <w:tcBorders>
              <w:top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81</w:t>
            </w:r>
            <w:r>
              <w:rPr>
                <w:rFonts w:ascii="Arial" w:eastAsia="Times New Roman" w:hAnsi="Arial" w:cs="Arial"/>
                <w:color w:val="000000"/>
                <w:sz w:val="16"/>
                <w:szCs w:val="16"/>
              </w:rPr>
              <w:t> </w:t>
            </w:r>
          </w:p>
        </w:tc>
        <w:tc>
          <w:tcPr>
            <w:tcW w:w="0" w:type="auto"/>
            <w:tcBorders>
              <w:top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w:t>
            </w:r>
            <w:r>
              <w:rPr>
                <w:rFonts w:ascii="Arial" w:eastAsia="Times New Roman" w:hAnsi="Arial" w:cs="Arial"/>
                <w:color w:val="000000"/>
                <w:sz w:val="16"/>
                <w:szCs w:val="16"/>
              </w:rPr>
              <w:t> </w:t>
            </w:r>
          </w:p>
        </w:tc>
        <w:tc>
          <w:tcPr>
            <w:tcW w:w="0" w:type="auto"/>
            <w:tcBorders>
              <w:top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90</w:t>
            </w:r>
            <w:r>
              <w:rPr>
                <w:rFonts w:ascii="Arial" w:eastAsia="Times New Roman" w:hAnsi="Arial" w:cs="Arial"/>
                <w:color w:val="000000"/>
                <w:sz w:val="16"/>
                <w:szCs w:val="16"/>
              </w:rPr>
              <w:t> </w:t>
            </w:r>
          </w:p>
        </w:tc>
        <w:tc>
          <w:tcPr>
            <w:tcW w:w="0" w:type="auto"/>
            <w:tcBorders>
              <w:top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5,470</w:t>
            </w:r>
            <w:r>
              <w:rPr>
                <w:rFonts w:ascii="Arial" w:eastAsia="Times New Roman" w:hAnsi="Arial" w:cs="Arial"/>
                <w:color w:val="000000"/>
                <w:sz w:val="16"/>
                <w:szCs w:val="16"/>
              </w:rPr>
              <w:t> </w:t>
            </w:r>
          </w:p>
        </w:tc>
        <w:tc>
          <w:tcPr>
            <w:tcW w:w="0" w:type="auto"/>
            <w:tcBorders>
              <w:top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298873836"/>
        </w:trPr>
        <w:tc>
          <w:tcPr>
            <w:tcW w:w="0" w:type="auto"/>
            <w:gridSpan w:val="3"/>
            <w:tcBorders>
              <w:top w:val="single" w:sz="18" w:space="0" w:color="000000"/>
              <w:bottom w:val="single" w:sz="18" w:space="0" w:color="000000"/>
            </w:tcBorders>
            <w:tcMar>
              <w:top w:w="30" w:type="dxa"/>
              <w:left w:w="20" w:type="dxa"/>
              <w:bottom w:w="30" w:type="dxa"/>
              <w:right w:w="20" w:type="dxa"/>
            </w:tcMar>
            <w:hideMark/>
          </w:tcPr>
          <w:p w:rsidR="00000000" w:rsidRDefault="00DA77C3">
            <w:pPr>
              <w:divId w:val="1620141717"/>
              <w:rPr>
                <w:rFonts w:eastAsia="Times New Roman"/>
              </w:rPr>
            </w:pPr>
            <w:r>
              <w:rPr>
                <w:rFonts w:ascii="Arial" w:eastAsia="Times New Roman" w:hAnsi="Arial" w:cs="Arial"/>
                <w:color w:val="000000"/>
                <w:sz w:val="16"/>
                <w:szCs w:val="16"/>
              </w:rPr>
              <w:t xml:space="preserve">Total property, plant and equipment, net </w:t>
            </w:r>
          </w:p>
        </w:tc>
        <w:tc>
          <w:tcPr>
            <w:tcW w:w="0" w:type="auto"/>
            <w:gridSpan w:val="2"/>
            <w:tcBorders>
              <w:top w:val="single" w:sz="1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48,799</w:t>
            </w:r>
            <w:r>
              <w:rPr>
                <w:rFonts w:ascii="Arial" w:eastAsia="Times New Roman" w:hAnsi="Arial" w:cs="Arial"/>
                <w:color w:val="000000"/>
                <w:sz w:val="16"/>
                <w:szCs w:val="16"/>
              </w:rPr>
              <w:t> </w:t>
            </w:r>
          </w:p>
        </w:tc>
        <w:tc>
          <w:tcPr>
            <w:tcW w:w="0" w:type="auto"/>
            <w:tcBorders>
              <w:top w:val="single" w:sz="1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1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25,745</w:t>
            </w:r>
            <w:r>
              <w:rPr>
                <w:rFonts w:ascii="Arial" w:eastAsia="Times New Roman" w:hAnsi="Arial" w:cs="Arial"/>
                <w:color w:val="000000"/>
                <w:sz w:val="16"/>
                <w:szCs w:val="16"/>
              </w:rPr>
              <w:t> </w:t>
            </w:r>
          </w:p>
        </w:tc>
        <w:tc>
          <w:tcPr>
            <w:tcW w:w="0" w:type="auto"/>
            <w:tcBorders>
              <w:top w:val="single" w:sz="1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1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16,079</w:t>
            </w:r>
            <w:r>
              <w:rPr>
                <w:rFonts w:ascii="Arial" w:eastAsia="Times New Roman" w:hAnsi="Arial" w:cs="Arial"/>
                <w:color w:val="000000"/>
                <w:sz w:val="16"/>
                <w:szCs w:val="16"/>
              </w:rPr>
              <w:t> </w:t>
            </w:r>
          </w:p>
        </w:tc>
        <w:tc>
          <w:tcPr>
            <w:tcW w:w="0" w:type="auto"/>
            <w:tcBorders>
              <w:top w:val="single" w:sz="1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1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3,495</w:t>
            </w:r>
            <w:r>
              <w:rPr>
                <w:rFonts w:ascii="Arial" w:eastAsia="Times New Roman" w:hAnsi="Arial" w:cs="Arial"/>
                <w:color w:val="000000"/>
                <w:sz w:val="16"/>
                <w:szCs w:val="16"/>
              </w:rPr>
              <w:t> </w:t>
            </w:r>
          </w:p>
        </w:tc>
        <w:tc>
          <w:tcPr>
            <w:tcW w:w="0" w:type="auto"/>
            <w:tcBorders>
              <w:top w:val="single" w:sz="1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1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24</w:t>
            </w:r>
            <w:r>
              <w:rPr>
                <w:rFonts w:ascii="Arial" w:eastAsia="Times New Roman" w:hAnsi="Arial" w:cs="Arial"/>
                <w:color w:val="000000"/>
                <w:sz w:val="16"/>
                <w:szCs w:val="16"/>
              </w:rPr>
              <w:t> </w:t>
            </w:r>
          </w:p>
        </w:tc>
        <w:tc>
          <w:tcPr>
            <w:tcW w:w="0" w:type="auto"/>
            <w:tcBorders>
              <w:top w:val="single" w:sz="1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1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429</w:t>
            </w:r>
            <w:r>
              <w:rPr>
                <w:rFonts w:ascii="Arial" w:eastAsia="Times New Roman" w:hAnsi="Arial" w:cs="Arial"/>
                <w:color w:val="000000"/>
                <w:sz w:val="16"/>
                <w:szCs w:val="16"/>
              </w:rPr>
              <w:t> </w:t>
            </w:r>
          </w:p>
        </w:tc>
        <w:tc>
          <w:tcPr>
            <w:tcW w:w="0" w:type="auto"/>
            <w:tcBorders>
              <w:top w:val="single" w:sz="1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1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94,571</w:t>
            </w:r>
            <w:r>
              <w:rPr>
                <w:rFonts w:ascii="Arial" w:eastAsia="Times New Roman" w:hAnsi="Arial" w:cs="Arial"/>
                <w:color w:val="000000"/>
                <w:sz w:val="16"/>
                <w:szCs w:val="16"/>
              </w:rPr>
              <w:t> </w:t>
            </w:r>
          </w:p>
        </w:tc>
        <w:tc>
          <w:tcPr>
            <w:tcW w:w="0" w:type="auto"/>
            <w:tcBorders>
              <w:top w:val="single" w:sz="1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jc w:val="center"/>
        <w:divId w:val="519859231"/>
        <w:rPr>
          <w:rFonts w:eastAsia="Times New Roman"/>
        </w:rPr>
      </w:pPr>
      <w:r>
        <w:rPr>
          <w:rFonts w:ascii="Arial" w:eastAsia="Times New Roman" w:hAnsi="Arial" w:cs="Arial"/>
          <w:color w:val="000000"/>
          <w:sz w:val="20"/>
          <w:szCs w:val="20"/>
        </w:rPr>
        <w:t>129</w:t>
      </w:r>
    </w:p>
    <w:p w:rsidR="00000000" w:rsidRDefault="00DA77C3">
      <w:pPr>
        <w:rPr>
          <w:rFonts w:eastAsia="Times New Roman"/>
        </w:rPr>
      </w:pPr>
      <w:r>
        <w:rPr>
          <w:rFonts w:eastAsia="Times New Roman"/>
        </w:rPr>
        <w:pict>
          <v:rect id="_x0000_i1163" style="width:0;height:1.5pt" o:hralign="center" o:hrstd="t" o:hr="t" fillcolor="#a0a0a0" stroked="f"/>
        </w:pict>
      </w:r>
    </w:p>
    <w:p w:rsidR="00000000" w:rsidRDefault="00DA77C3">
      <w:pPr>
        <w:jc w:val="center"/>
        <w:divId w:val="37847520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8"/>
        <w:gridCol w:w="2127"/>
        <w:gridCol w:w="38"/>
        <w:gridCol w:w="83"/>
        <w:gridCol w:w="599"/>
        <w:gridCol w:w="36"/>
        <w:gridCol w:w="83"/>
        <w:gridCol w:w="901"/>
        <w:gridCol w:w="36"/>
        <w:gridCol w:w="84"/>
        <w:gridCol w:w="749"/>
        <w:gridCol w:w="36"/>
        <w:gridCol w:w="73"/>
        <w:gridCol w:w="761"/>
        <w:gridCol w:w="36"/>
        <w:gridCol w:w="78"/>
        <w:gridCol w:w="569"/>
        <w:gridCol w:w="36"/>
        <w:gridCol w:w="85"/>
        <w:gridCol w:w="810"/>
        <w:gridCol w:w="36"/>
        <w:gridCol w:w="86"/>
        <w:gridCol w:w="880"/>
        <w:gridCol w:w="36"/>
      </w:tblGrid>
      <w:tr w:rsidR="00000000">
        <w:trPr>
          <w:divId w:val="1778520376"/>
        </w:trPr>
        <w:tc>
          <w:tcPr>
            <w:tcW w:w="50" w:type="pct"/>
            <w:vAlign w:val="center"/>
            <w:hideMark/>
          </w:tcPr>
          <w:p w:rsidR="00000000" w:rsidRDefault="00DA77C3">
            <w:pPr>
              <w:jc w:val="center"/>
              <w:rPr>
                <w:rFonts w:eastAsia="Times New Roman"/>
              </w:rPr>
            </w:pPr>
          </w:p>
        </w:tc>
        <w:tc>
          <w:tcPr>
            <w:tcW w:w="131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6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4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4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2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6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8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1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1778520376"/>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Year ended December 31, 2019</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Liquids Pipelines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Gas Transmission and Midstream</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Gas Distribution and Storage</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Renewable Power Generation</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Energy Services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Eliminations and Other</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Consolidated</w:t>
            </w:r>
          </w:p>
        </w:tc>
      </w:tr>
      <w:tr w:rsidR="00000000">
        <w:trPr>
          <w:divId w:val="1778520376"/>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r>
      <w:tr w:rsidR="00000000">
        <w:trPr>
          <w:divId w:val="1778520376"/>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Revenues</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10,219 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5,207 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5,179 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567 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29,374 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(477)</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50,069 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778520376"/>
        </w:trPr>
        <w:tc>
          <w:tcPr>
            <w:tcW w:w="0" w:type="auto"/>
            <w:gridSpan w:val="3"/>
            <w:tcMar>
              <w:top w:w="30" w:type="dxa"/>
              <w:left w:w="20" w:type="dxa"/>
              <w:bottom w:w="30" w:type="dxa"/>
              <w:right w:w="20" w:type="dxa"/>
            </w:tcMar>
            <w:vAlign w:val="bottom"/>
            <w:hideMark/>
          </w:tcPr>
          <w:p w:rsidR="00000000" w:rsidRDefault="00DA77C3">
            <w:pPr>
              <w:ind w:hanging="180"/>
              <w:divId w:val="1478497380"/>
              <w:rPr>
                <w:rFonts w:eastAsia="Times New Roman"/>
              </w:rPr>
            </w:pPr>
            <w:r>
              <w:rPr>
                <w:rFonts w:ascii="Arial" w:eastAsia="Times New Roman" w:hAnsi="Arial" w:cs="Arial"/>
                <w:color w:val="000000"/>
                <w:sz w:val="16"/>
                <w:szCs w:val="16"/>
              </w:rPr>
              <w:t>Commodity and gas distribution costs</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(29)</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(2,354)</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(29,091)</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472 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(31,004)</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778520376"/>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Operating and administrative</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(3,298)</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(2,232)</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(1,149)</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(189)</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(44)</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(79)</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(6,991)</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778520376"/>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Impairment of long-lived assets</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(21)</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(105)</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(297)</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(423)</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778520376"/>
        </w:trPr>
        <w:tc>
          <w:tcPr>
            <w:tcW w:w="0" w:type="auto"/>
            <w:gridSpan w:val="3"/>
            <w:tcMar>
              <w:top w:w="30" w:type="dxa"/>
              <w:left w:w="20" w:type="dxa"/>
              <w:bottom w:w="30" w:type="dxa"/>
              <w:right w:w="20" w:type="dxa"/>
            </w:tcMar>
            <w:vAlign w:val="bottom"/>
            <w:hideMark/>
          </w:tcPr>
          <w:p w:rsidR="00000000" w:rsidRDefault="00DA77C3">
            <w:pPr>
              <w:ind w:hanging="180"/>
              <w:divId w:val="1462454742"/>
              <w:rPr>
                <w:rFonts w:eastAsia="Times New Roman"/>
              </w:rPr>
            </w:pPr>
            <w:r>
              <w:rPr>
                <w:rFonts w:ascii="Arial" w:eastAsia="Times New Roman" w:hAnsi="Arial" w:cs="Arial"/>
                <w:color w:val="000000"/>
                <w:sz w:val="16"/>
                <w:szCs w:val="16"/>
              </w:rPr>
              <w:t>Income/(loss) from equity investments</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780 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682 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31 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1,503 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778520376"/>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Other income/(expense)</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30 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(181)</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67 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515 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435 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778520376"/>
        </w:trPr>
        <w:tc>
          <w:tcPr>
            <w:tcW w:w="0" w:type="auto"/>
            <w:gridSpan w:val="3"/>
            <w:tcBorders>
              <w:top w:val="single" w:sz="8" w:space="0" w:color="000000"/>
            </w:tcBorders>
            <w:tcMar>
              <w:top w:w="30" w:type="dxa"/>
              <w:left w:w="200" w:type="dxa"/>
              <w:bottom w:w="30" w:type="dxa"/>
              <w:right w:w="20" w:type="dxa"/>
            </w:tcMar>
            <w:vAlign w:val="bottom"/>
            <w:hideMark/>
          </w:tcPr>
          <w:p w:rsidR="00000000" w:rsidRDefault="00DA77C3">
            <w:pPr>
              <w:ind w:hanging="180"/>
              <w:rPr>
                <w:rFonts w:eastAsia="Times New Roman"/>
              </w:rPr>
            </w:pPr>
            <w:r>
              <w:rPr>
                <w:rFonts w:ascii="Arial" w:eastAsia="Times New Roman" w:hAnsi="Arial" w:cs="Arial"/>
                <w:color w:val="000000"/>
                <w:sz w:val="16"/>
                <w:szCs w:val="16"/>
              </w:rPr>
              <w:t>Earnings before interest, income tax expense, and depreciation and amortization</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7,681 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3,371 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1,747 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111 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250 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429 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13,589 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778520376"/>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Depreciation and amortization</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(3,391)</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778520376"/>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Interest expense</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(2,663)</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778520376"/>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Income tax expense</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(1,708)</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778520376"/>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Earnings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5,827 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778520376"/>
        </w:trPr>
        <w:tc>
          <w:tcPr>
            <w:tcW w:w="0" w:type="auto"/>
            <w:gridSpan w:val="3"/>
            <w:tcBorders>
              <w:top w:val="single" w:sz="18" w:space="0" w:color="000000"/>
            </w:tcBorders>
            <w:tcMar>
              <w:top w:w="30" w:type="dxa"/>
              <w:left w:w="20" w:type="dxa"/>
              <w:bottom w:w="30" w:type="dxa"/>
              <w:right w:w="20" w:type="dxa"/>
            </w:tcMar>
            <w:vAlign w:val="bottom"/>
            <w:hideMark/>
          </w:tcPr>
          <w:p w:rsidR="00000000" w:rsidRDefault="00DA77C3">
            <w:pPr>
              <w:divId w:val="1204560159"/>
              <w:rPr>
                <w:rFonts w:eastAsia="Times New Roman"/>
              </w:rPr>
            </w:pPr>
            <w:r>
              <w:rPr>
                <w:rFonts w:ascii="Arial" w:eastAsia="Times New Roman" w:hAnsi="Arial" w:cs="Arial"/>
                <w:color w:val="000000"/>
                <w:sz w:val="16"/>
                <w:szCs w:val="16"/>
              </w:rPr>
              <w:t>Capital expenditure</w:t>
            </w:r>
            <w:r>
              <w:rPr>
                <w:rFonts w:ascii="Arial" w:eastAsia="Times New Roman" w:hAnsi="Arial" w:cs="Arial"/>
                <w:color w:val="000000"/>
                <w:sz w:val="16"/>
                <w:szCs w:val="16"/>
              </w:rPr>
              <w:t>s</w:t>
            </w:r>
            <w:r>
              <w:rPr>
                <w:rFonts w:ascii="Arial" w:eastAsia="Times New Roman" w:hAnsi="Arial" w:cs="Arial"/>
                <w:color w:val="000000"/>
                <w:sz w:val="10"/>
                <w:szCs w:val="10"/>
              </w:rPr>
              <w:t>1</w:t>
            </w:r>
          </w:p>
        </w:tc>
        <w:tc>
          <w:tcPr>
            <w:tcW w:w="0" w:type="auto"/>
            <w:gridSpan w:val="2"/>
            <w:tcBorders>
              <w:top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2,548 </w:t>
            </w:r>
          </w:p>
        </w:tc>
        <w:tc>
          <w:tcPr>
            <w:tcW w:w="0" w:type="auto"/>
            <w:tcBorders>
              <w:top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1,753 </w:t>
            </w:r>
          </w:p>
        </w:tc>
        <w:tc>
          <w:tcPr>
            <w:tcW w:w="0" w:type="auto"/>
            <w:tcBorders>
              <w:top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1,100 </w:t>
            </w:r>
          </w:p>
        </w:tc>
        <w:tc>
          <w:tcPr>
            <w:tcW w:w="0" w:type="auto"/>
            <w:tcBorders>
              <w:top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23 </w:t>
            </w:r>
          </w:p>
        </w:tc>
        <w:tc>
          <w:tcPr>
            <w:tcW w:w="0" w:type="auto"/>
            <w:tcBorders>
              <w:top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2 </w:t>
            </w:r>
          </w:p>
        </w:tc>
        <w:tc>
          <w:tcPr>
            <w:tcW w:w="0" w:type="auto"/>
            <w:tcBorders>
              <w:top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124 </w:t>
            </w:r>
          </w:p>
        </w:tc>
        <w:tc>
          <w:tcPr>
            <w:tcW w:w="0" w:type="auto"/>
            <w:tcBorders>
              <w:top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5,550 </w:t>
            </w:r>
          </w:p>
        </w:tc>
        <w:tc>
          <w:tcPr>
            <w:tcW w:w="0" w:type="auto"/>
            <w:tcBorders>
              <w:top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778520376"/>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 xml:space="preserve">Total property, plant and equipment, net </w:t>
            </w:r>
          </w:p>
        </w:tc>
        <w:tc>
          <w:tcPr>
            <w:tcW w:w="0" w:type="auto"/>
            <w:gridSpan w:val="2"/>
            <w:tcBorders>
              <w:top w:val="single" w:sz="1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48,783 </w:t>
            </w:r>
          </w:p>
        </w:tc>
        <w:tc>
          <w:tcPr>
            <w:tcW w:w="0" w:type="auto"/>
            <w:tcBorders>
              <w:top w:val="single" w:sz="1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1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25,268 </w:t>
            </w:r>
          </w:p>
        </w:tc>
        <w:tc>
          <w:tcPr>
            <w:tcW w:w="0" w:type="auto"/>
            <w:tcBorders>
              <w:top w:val="single" w:sz="1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1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15,622 </w:t>
            </w:r>
          </w:p>
        </w:tc>
        <w:tc>
          <w:tcPr>
            <w:tcW w:w="0" w:type="auto"/>
            <w:tcBorders>
              <w:top w:val="single" w:sz="1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1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3,658 </w:t>
            </w:r>
          </w:p>
        </w:tc>
        <w:tc>
          <w:tcPr>
            <w:tcW w:w="0" w:type="auto"/>
            <w:tcBorders>
              <w:top w:val="single" w:sz="1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1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24 </w:t>
            </w:r>
          </w:p>
        </w:tc>
        <w:tc>
          <w:tcPr>
            <w:tcW w:w="0" w:type="auto"/>
            <w:tcBorders>
              <w:top w:val="single" w:sz="1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1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368 </w:t>
            </w:r>
          </w:p>
        </w:tc>
        <w:tc>
          <w:tcPr>
            <w:tcW w:w="0" w:type="auto"/>
            <w:tcBorders>
              <w:top w:val="single" w:sz="1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1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93,723 </w:t>
            </w:r>
          </w:p>
        </w:tc>
        <w:tc>
          <w:tcPr>
            <w:tcW w:w="0" w:type="auto"/>
            <w:tcBorders>
              <w:top w:val="single" w:sz="1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8"/>
        <w:gridCol w:w="2127"/>
        <w:gridCol w:w="38"/>
        <w:gridCol w:w="83"/>
        <w:gridCol w:w="599"/>
        <w:gridCol w:w="36"/>
        <w:gridCol w:w="83"/>
        <w:gridCol w:w="901"/>
        <w:gridCol w:w="36"/>
        <w:gridCol w:w="84"/>
        <w:gridCol w:w="749"/>
        <w:gridCol w:w="36"/>
        <w:gridCol w:w="73"/>
        <w:gridCol w:w="761"/>
        <w:gridCol w:w="36"/>
        <w:gridCol w:w="78"/>
        <w:gridCol w:w="569"/>
        <w:gridCol w:w="36"/>
        <w:gridCol w:w="85"/>
        <w:gridCol w:w="810"/>
        <w:gridCol w:w="36"/>
        <w:gridCol w:w="86"/>
        <w:gridCol w:w="880"/>
        <w:gridCol w:w="36"/>
      </w:tblGrid>
      <w:tr w:rsidR="00000000">
        <w:trPr>
          <w:divId w:val="705642688"/>
        </w:trPr>
        <w:tc>
          <w:tcPr>
            <w:tcW w:w="50" w:type="pct"/>
            <w:vAlign w:val="center"/>
            <w:hideMark/>
          </w:tcPr>
          <w:p w:rsidR="00000000" w:rsidRDefault="00DA77C3">
            <w:pPr>
              <w:jc w:val="both"/>
              <w:rPr>
                <w:rFonts w:eastAsia="Times New Roman"/>
              </w:rPr>
            </w:pPr>
          </w:p>
        </w:tc>
        <w:tc>
          <w:tcPr>
            <w:tcW w:w="131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6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4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4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2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6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8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1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705642688"/>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Year ended December 31, 2018</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Liquids Pipelines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Gas Transmission and Midstream</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Gas Distribution and Storage</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Renewable Power Generation</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Energy Services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Eliminations and Other</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Consolidated</w:t>
            </w:r>
          </w:p>
        </w:tc>
      </w:tr>
      <w:tr w:rsidR="00000000">
        <w:trPr>
          <w:divId w:val="705642688"/>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r>
      <w:tr w:rsidR="00000000">
        <w:trPr>
          <w:divId w:val="705642688"/>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Revenues</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8,079 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6,571 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5,470 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567 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26,228 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(537)</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46,378 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705642688"/>
        </w:trPr>
        <w:tc>
          <w:tcPr>
            <w:tcW w:w="0" w:type="auto"/>
            <w:gridSpan w:val="3"/>
            <w:tcMar>
              <w:top w:w="30" w:type="dxa"/>
              <w:left w:w="20" w:type="dxa"/>
              <w:bottom w:w="30" w:type="dxa"/>
              <w:right w:w="20" w:type="dxa"/>
            </w:tcMar>
            <w:vAlign w:val="bottom"/>
            <w:hideMark/>
          </w:tcPr>
          <w:p w:rsidR="00000000" w:rsidRDefault="00DA77C3">
            <w:pPr>
              <w:ind w:hanging="180"/>
              <w:divId w:val="780537026"/>
              <w:rPr>
                <w:rFonts w:eastAsia="Times New Roman"/>
              </w:rPr>
            </w:pPr>
            <w:r>
              <w:rPr>
                <w:rFonts w:ascii="Arial" w:eastAsia="Times New Roman" w:hAnsi="Arial" w:cs="Arial"/>
                <w:color w:val="000000"/>
                <w:sz w:val="16"/>
                <w:szCs w:val="16"/>
              </w:rPr>
              <w:t>Commodity and gas distribution costs</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(16)</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(1,481)</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(2,748)</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(7)</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25,689)</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540 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(29,401)</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705642688"/>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Operating and administrative</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(3,124)</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(2,102)</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(1,111)</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(157)</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(73)</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(225)</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(6,792)</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705642688"/>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Impairment of long-lived assets</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(180)</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(914)</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(6)</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(1,104)</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705642688"/>
        </w:trPr>
        <w:tc>
          <w:tcPr>
            <w:tcW w:w="0" w:type="auto"/>
            <w:gridSpan w:val="3"/>
            <w:tcMar>
              <w:top w:w="30" w:type="dxa"/>
              <w:left w:w="20" w:type="dxa"/>
              <w:bottom w:w="30" w:type="dxa"/>
              <w:right w:w="20" w:type="dxa"/>
            </w:tcMar>
            <w:vAlign w:val="bottom"/>
            <w:hideMark/>
          </w:tcPr>
          <w:p w:rsidR="00000000" w:rsidRDefault="00DA77C3">
            <w:pPr>
              <w:ind w:hanging="180"/>
              <w:divId w:val="1785730160"/>
              <w:rPr>
                <w:rFonts w:eastAsia="Times New Roman"/>
              </w:rPr>
            </w:pPr>
            <w:r>
              <w:rPr>
                <w:rFonts w:ascii="Arial" w:eastAsia="Times New Roman" w:hAnsi="Arial" w:cs="Arial"/>
                <w:color w:val="000000"/>
                <w:sz w:val="16"/>
                <w:szCs w:val="16"/>
              </w:rPr>
              <w:t>Impairment of goodwill</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(1,019)</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(1,019)</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705642688"/>
        </w:trPr>
        <w:tc>
          <w:tcPr>
            <w:tcW w:w="0" w:type="auto"/>
            <w:gridSpan w:val="3"/>
            <w:tcMar>
              <w:top w:w="30" w:type="dxa"/>
              <w:left w:w="20" w:type="dxa"/>
              <w:bottom w:w="30" w:type="dxa"/>
              <w:right w:w="20" w:type="dxa"/>
            </w:tcMar>
            <w:vAlign w:val="bottom"/>
            <w:hideMark/>
          </w:tcPr>
          <w:p w:rsidR="00000000" w:rsidRDefault="00DA77C3">
            <w:pPr>
              <w:ind w:hanging="180"/>
              <w:divId w:val="318269443"/>
              <w:rPr>
                <w:rFonts w:eastAsia="Times New Roman"/>
              </w:rPr>
            </w:pPr>
            <w:r>
              <w:rPr>
                <w:rFonts w:ascii="Arial" w:eastAsia="Times New Roman" w:hAnsi="Arial" w:cs="Arial"/>
                <w:color w:val="000000"/>
                <w:sz w:val="16"/>
                <w:szCs w:val="16"/>
              </w:rPr>
              <w:t>Income/(loss) from equity investments</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577 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930 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(28)</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1,509 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705642688"/>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Other income/(expense)</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(5)</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349 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89 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(481)</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(52)</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705642688"/>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ind w:hanging="180"/>
              <w:divId w:val="1516723572"/>
              <w:rPr>
                <w:rFonts w:eastAsia="Times New Roman"/>
              </w:rPr>
            </w:pPr>
            <w:r>
              <w:rPr>
                <w:rFonts w:ascii="Arial" w:eastAsia="Times New Roman" w:hAnsi="Arial" w:cs="Arial"/>
                <w:color w:val="000000"/>
                <w:sz w:val="16"/>
                <w:szCs w:val="16"/>
              </w:rPr>
              <w:t>Earnings/(loss) before interest, income tax expense, and depreciation and amortization</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5,331 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2,334 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1,711 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369 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482 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(708)</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9,519 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705642688"/>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Depreciation and amortization</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(3,246)</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705642688"/>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Interest expense</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2,703)</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705642688"/>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Income tax expense</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(237)</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705642688"/>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Earnings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3,333 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705642688"/>
        </w:trPr>
        <w:tc>
          <w:tcPr>
            <w:tcW w:w="0" w:type="auto"/>
            <w:gridSpan w:val="3"/>
            <w:tcBorders>
              <w:top w:val="single" w:sz="18" w:space="0" w:color="000000"/>
            </w:tcBorders>
            <w:tcMar>
              <w:top w:w="30" w:type="dxa"/>
              <w:left w:w="20" w:type="dxa"/>
              <w:bottom w:w="30" w:type="dxa"/>
              <w:right w:w="20" w:type="dxa"/>
            </w:tcMar>
            <w:vAlign w:val="bottom"/>
            <w:hideMark/>
          </w:tcPr>
          <w:p w:rsidR="00000000" w:rsidRDefault="00DA77C3">
            <w:pPr>
              <w:divId w:val="1382175581"/>
              <w:rPr>
                <w:rFonts w:eastAsia="Times New Roman"/>
              </w:rPr>
            </w:pPr>
            <w:r>
              <w:rPr>
                <w:rFonts w:ascii="Arial" w:eastAsia="Times New Roman" w:hAnsi="Arial" w:cs="Arial"/>
                <w:color w:val="000000"/>
                <w:sz w:val="16"/>
                <w:szCs w:val="16"/>
              </w:rPr>
              <w:t>Capital expenditure</w:t>
            </w:r>
            <w:r>
              <w:rPr>
                <w:rFonts w:ascii="Arial" w:eastAsia="Times New Roman" w:hAnsi="Arial" w:cs="Arial"/>
                <w:color w:val="000000"/>
                <w:sz w:val="16"/>
                <w:szCs w:val="16"/>
              </w:rPr>
              <w:t>s</w:t>
            </w:r>
            <w:r>
              <w:rPr>
                <w:rFonts w:ascii="Arial" w:eastAsia="Times New Roman" w:hAnsi="Arial" w:cs="Arial"/>
                <w:color w:val="000000"/>
                <w:sz w:val="10"/>
                <w:szCs w:val="10"/>
              </w:rPr>
              <w:t>1</w:t>
            </w:r>
          </w:p>
        </w:tc>
        <w:tc>
          <w:tcPr>
            <w:tcW w:w="0" w:type="auto"/>
            <w:gridSpan w:val="2"/>
            <w:tcBorders>
              <w:top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3,102 </w:t>
            </w:r>
          </w:p>
        </w:tc>
        <w:tc>
          <w:tcPr>
            <w:tcW w:w="0" w:type="auto"/>
            <w:tcBorders>
              <w:top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2,644 </w:t>
            </w:r>
          </w:p>
        </w:tc>
        <w:tc>
          <w:tcPr>
            <w:tcW w:w="0" w:type="auto"/>
            <w:tcBorders>
              <w:top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1,066 </w:t>
            </w:r>
          </w:p>
        </w:tc>
        <w:tc>
          <w:tcPr>
            <w:tcW w:w="0" w:type="auto"/>
            <w:tcBorders>
              <w:top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33 </w:t>
            </w:r>
          </w:p>
        </w:tc>
        <w:tc>
          <w:tcPr>
            <w:tcW w:w="0" w:type="auto"/>
            <w:tcBorders>
              <w:top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Borders>
              <w:top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27 </w:t>
            </w:r>
          </w:p>
        </w:tc>
        <w:tc>
          <w:tcPr>
            <w:tcW w:w="0" w:type="auto"/>
            <w:tcBorders>
              <w:top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6,872 </w:t>
            </w:r>
          </w:p>
        </w:tc>
        <w:tc>
          <w:tcPr>
            <w:tcW w:w="0" w:type="auto"/>
            <w:tcBorders>
              <w:top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705642688"/>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Total property, plant and equipment, net</w:t>
            </w:r>
          </w:p>
        </w:tc>
        <w:tc>
          <w:tcPr>
            <w:tcW w:w="0" w:type="auto"/>
            <w:gridSpan w:val="2"/>
            <w:tcBorders>
              <w:top w:val="single" w:sz="1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49,214 </w:t>
            </w:r>
          </w:p>
        </w:tc>
        <w:tc>
          <w:tcPr>
            <w:tcW w:w="0" w:type="auto"/>
            <w:tcBorders>
              <w:top w:val="single" w:sz="1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1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25,601 </w:t>
            </w:r>
          </w:p>
        </w:tc>
        <w:tc>
          <w:tcPr>
            <w:tcW w:w="0" w:type="auto"/>
            <w:tcBorders>
              <w:top w:val="single" w:sz="1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1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15,148 </w:t>
            </w:r>
          </w:p>
        </w:tc>
        <w:tc>
          <w:tcPr>
            <w:tcW w:w="0" w:type="auto"/>
            <w:tcBorders>
              <w:top w:val="single" w:sz="1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1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4,335 </w:t>
            </w:r>
          </w:p>
        </w:tc>
        <w:tc>
          <w:tcPr>
            <w:tcW w:w="0" w:type="auto"/>
            <w:tcBorders>
              <w:top w:val="single" w:sz="1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1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22 </w:t>
            </w:r>
          </w:p>
        </w:tc>
        <w:tc>
          <w:tcPr>
            <w:tcW w:w="0" w:type="auto"/>
            <w:tcBorders>
              <w:top w:val="single" w:sz="1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1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220 </w:t>
            </w:r>
          </w:p>
        </w:tc>
        <w:tc>
          <w:tcPr>
            <w:tcW w:w="0" w:type="auto"/>
            <w:tcBorders>
              <w:top w:val="single" w:sz="1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1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94,540 </w:t>
            </w:r>
          </w:p>
        </w:tc>
        <w:tc>
          <w:tcPr>
            <w:tcW w:w="0" w:type="auto"/>
            <w:tcBorders>
              <w:top w:val="single" w:sz="1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ind w:hanging="180"/>
        <w:jc w:val="both"/>
        <w:rPr>
          <w:rFonts w:eastAsia="Times New Roman"/>
        </w:rPr>
      </w:pPr>
      <w:r>
        <w:rPr>
          <w:rFonts w:ascii="Arial" w:eastAsia="Times New Roman" w:hAnsi="Arial" w:cs="Arial"/>
          <w:i/>
          <w:iCs/>
          <w:color w:val="000000"/>
          <w:sz w:val="16"/>
          <w:szCs w:val="16"/>
        </w:rPr>
        <w:t>1Includes allowance for equity funds used during construction.</w:t>
      </w:r>
    </w:p>
    <w:p w:rsidR="00000000" w:rsidRDefault="00DA77C3">
      <w:pPr>
        <w:divId w:val="413015298"/>
        <w:rPr>
          <w:rFonts w:eastAsia="Times New Roman"/>
        </w:rPr>
      </w:pPr>
    </w:p>
    <w:p w:rsidR="00000000" w:rsidRDefault="00DA77C3">
      <w:pPr>
        <w:divId w:val="1836148392"/>
        <w:rPr>
          <w:rFonts w:eastAsia="Times New Roman"/>
        </w:rPr>
      </w:pPr>
      <w:r>
        <w:rPr>
          <w:rFonts w:ascii="Arial" w:eastAsia="Times New Roman" w:hAnsi="Arial" w:cs="Arial"/>
          <w:color w:val="000000"/>
          <w:sz w:val="20"/>
          <w:szCs w:val="20"/>
        </w:rPr>
        <w:t xml:space="preserve">The measurement basis for preparation of segmented information is consistent with the significant accounting policies </w:t>
      </w:r>
      <w:r>
        <w:rPr>
          <w:rFonts w:ascii="Arial" w:eastAsia="Times New Roman" w:hAnsi="Arial" w:cs="Arial"/>
          <w:i/>
          <w:iCs/>
          <w:color w:val="000000"/>
          <w:sz w:val="16"/>
          <w:szCs w:val="16"/>
        </w:rPr>
        <w:t>(Not</w:t>
      </w:r>
      <w:r>
        <w:rPr>
          <w:rFonts w:ascii="Arial" w:eastAsia="Times New Roman" w:hAnsi="Arial" w:cs="Arial"/>
          <w:i/>
          <w:iCs/>
          <w:color w:val="000000"/>
          <w:sz w:val="16"/>
          <w:szCs w:val="16"/>
        </w:rPr>
        <w:t>e 2)</w:t>
      </w:r>
      <w:r>
        <w:rPr>
          <w:rFonts w:ascii="Arial" w:eastAsia="Times New Roman" w:hAnsi="Arial" w:cs="Arial"/>
          <w:color w:val="000000"/>
          <w:sz w:val="20"/>
          <w:szCs w:val="20"/>
        </w:rPr>
        <w:t>.</w:t>
      </w:r>
    </w:p>
    <w:p w:rsidR="00000000" w:rsidRDefault="00DA77C3">
      <w:pPr>
        <w:divId w:val="1411074827"/>
        <w:rPr>
          <w:rFonts w:eastAsia="Times New Roman"/>
        </w:rPr>
      </w:pPr>
    </w:p>
    <w:p w:rsidR="00000000" w:rsidRDefault="00DA77C3">
      <w:pPr>
        <w:divId w:val="334459944"/>
        <w:rPr>
          <w:rFonts w:eastAsia="Times New Roman"/>
        </w:rPr>
      </w:pPr>
      <w:r>
        <w:rPr>
          <w:rFonts w:ascii="Arial" w:eastAsia="Times New Roman" w:hAnsi="Arial" w:cs="Arial"/>
          <w:color w:val="000000"/>
          <w:sz w:val="20"/>
          <w:szCs w:val="20"/>
        </w:rPr>
        <w:t>Our largest non-affiliated customer accounted for approximately 13.6% of our third-party revenues for the year ended December 31, 2020. No non-affiliated customer exceeded 10% of our third-party revenues for the years ended December 31, 2019 and 20</w:t>
      </w:r>
      <w:r>
        <w:rPr>
          <w:rFonts w:ascii="Arial" w:eastAsia="Times New Roman" w:hAnsi="Arial" w:cs="Arial"/>
          <w:color w:val="000000"/>
          <w:sz w:val="20"/>
          <w:szCs w:val="20"/>
        </w:rPr>
        <w:t>18.</w:t>
      </w:r>
    </w:p>
    <w:p w:rsidR="00000000" w:rsidRDefault="00DA77C3">
      <w:pPr>
        <w:divId w:val="1562981028"/>
        <w:rPr>
          <w:rFonts w:eastAsia="Times New Roman"/>
        </w:rPr>
      </w:pPr>
      <w:r>
        <w:rPr>
          <w:rFonts w:ascii="Arial" w:eastAsia="Times New Roman" w:hAnsi="Arial" w:cs="Arial"/>
          <w:color w:val="000000"/>
          <w:sz w:val="20"/>
          <w:szCs w:val="20"/>
        </w:rPr>
        <w:t> </w:t>
      </w:r>
    </w:p>
    <w:p w:rsidR="00000000" w:rsidRDefault="00DA77C3">
      <w:pPr>
        <w:jc w:val="center"/>
        <w:divId w:val="1674255843"/>
        <w:rPr>
          <w:rFonts w:eastAsia="Times New Roman"/>
        </w:rPr>
      </w:pPr>
      <w:r>
        <w:rPr>
          <w:rFonts w:ascii="Arial" w:eastAsia="Times New Roman" w:hAnsi="Arial" w:cs="Arial"/>
          <w:color w:val="000000"/>
          <w:sz w:val="20"/>
          <w:szCs w:val="20"/>
        </w:rPr>
        <w:t>130</w:t>
      </w:r>
    </w:p>
    <w:p w:rsidR="00000000" w:rsidRDefault="00DA77C3">
      <w:pPr>
        <w:rPr>
          <w:rFonts w:eastAsia="Times New Roman"/>
        </w:rPr>
      </w:pPr>
      <w:r>
        <w:rPr>
          <w:rFonts w:eastAsia="Times New Roman"/>
        </w:rPr>
        <w:pict>
          <v:rect id="_x0000_i1164" style="width:0;height:1.5pt" o:hralign="center" o:hrstd="t" o:hr="t" fillcolor="#a0a0a0" stroked="f"/>
        </w:pict>
      </w:r>
    </w:p>
    <w:p w:rsidR="00000000" w:rsidRDefault="00DA77C3">
      <w:pPr>
        <w:jc w:val="center"/>
        <w:divId w:val="1457333129"/>
        <w:rPr>
          <w:rFonts w:eastAsia="Times New Roman"/>
        </w:rPr>
      </w:pPr>
    </w:p>
    <w:p w:rsidR="00000000" w:rsidRDefault="00DA77C3">
      <w:pPr>
        <w:divId w:val="1683127321"/>
        <w:rPr>
          <w:rFonts w:eastAsia="Times New Roman"/>
        </w:rPr>
      </w:pPr>
      <w:r>
        <w:rPr>
          <w:rFonts w:ascii="Arial" w:eastAsia="Times New Roman" w:hAnsi="Arial" w:cs="Arial"/>
          <w:b/>
          <w:bCs/>
          <w:color w:val="000000"/>
          <w:sz w:val="20"/>
          <w:szCs w:val="20"/>
        </w:rPr>
        <w:t>GEOGRAPHIC INFORMATION</w:t>
      </w:r>
    </w:p>
    <w:p w:rsidR="00000000" w:rsidRDefault="00DA77C3">
      <w:pPr>
        <w:divId w:val="1704748110"/>
        <w:rPr>
          <w:rFonts w:eastAsia="Times New Roman"/>
        </w:rPr>
      </w:pPr>
      <w:r>
        <w:rPr>
          <w:rFonts w:ascii="Arial" w:eastAsia="Times New Roman" w:hAnsi="Arial" w:cs="Arial"/>
          <w:b/>
          <w:bCs/>
          <w:color w:val="000000"/>
          <w:sz w:val="20"/>
          <w:szCs w:val="20"/>
        </w:rPr>
        <w:t>Revenue</w:t>
      </w:r>
      <w:r>
        <w:rPr>
          <w:rFonts w:ascii="Arial" w:eastAsia="Times New Roman" w:hAnsi="Arial" w:cs="Arial"/>
          <w:b/>
          <w:bCs/>
          <w:color w:val="000000"/>
          <w:sz w:val="20"/>
          <w:szCs w:val="20"/>
        </w:rPr>
        <w:t>s</w:t>
      </w:r>
      <w:r>
        <w:rPr>
          <w:rFonts w:ascii="Arial" w:eastAsia="Times New Roman" w:hAnsi="Arial" w:cs="Arial"/>
          <w:color w:val="000000"/>
          <w:sz w:val="10"/>
          <w:szCs w:val="10"/>
        </w:rPr>
        <w:t>1</w:t>
      </w:r>
    </w:p>
    <w:tbl>
      <w:tblPr>
        <w:tblW w:w="5000" w:type="pct"/>
        <w:tblCellMar>
          <w:top w:w="15" w:type="dxa"/>
          <w:left w:w="15" w:type="dxa"/>
          <w:bottom w:w="15" w:type="dxa"/>
          <w:right w:w="15" w:type="dxa"/>
        </w:tblCellMar>
        <w:tblLook w:val="04A0" w:firstRow="1" w:lastRow="0" w:firstColumn="1" w:lastColumn="0" w:noHBand="0" w:noVBand="1"/>
      </w:tblPr>
      <w:tblGrid>
        <w:gridCol w:w="69"/>
        <w:gridCol w:w="5446"/>
        <w:gridCol w:w="36"/>
        <w:gridCol w:w="69"/>
        <w:gridCol w:w="812"/>
        <w:gridCol w:w="36"/>
        <w:gridCol w:w="69"/>
        <w:gridCol w:w="813"/>
        <w:gridCol w:w="36"/>
        <w:gridCol w:w="70"/>
        <w:gridCol w:w="814"/>
        <w:gridCol w:w="36"/>
      </w:tblGrid>
      <w:tr w:rsidR="00000000">
        <w:trPr>
          <w:divId w:val="880166066"/>
        </w:trPr>
        <w:tc>
          <w:tcPr>
            <w:tcW w:w="50" w:type="pct"/>
            <w:vAlign w:val="center"/>
            <w:hideMark/>
          </w:tcPr>
          <w:p w:rsidR="00000000" w:rsidRDefault="00DA77C3">
            <w:pPr>
              <w:rPr>
                <w:rFonts w:eastAsia="Times New Roman"/>
              </w:rPr>
            </w:pPr>
          </w:p>
        </w:tc>
        <w:tc>
          <w:tcPr>
            <w:tcW w:w="3286"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9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9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98"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880166066"/>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Year ended December 31,</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2019</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2018</w:t>
            </w:r>
          </w:p>
        </w:tc>
      </w:tr>
      <w:tr w:rsidR="00000000">
        <w:trPr>
          <w:divId w:val="880166066"/>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
                <w:szCs w:val="2"/>
              </w:rPr>
              <w:t> </w:t>
            </w:r>
          </w:p>
        </w:tc>
      </w:tr>
      <w:tr w:rsidR="00000000">
        <w:trPr>
          <w:divId w:val="880166066"/>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Canada</w:t>
            </w: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16,453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19,954 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19,023 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880166066"/>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US</w:t>
            </w: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22,634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30,115 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27,355 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880166066"/>
        </w:trPr>
        <w:tc>
          <w:tcPr>
            <w:tcW w:w="0" w:type="auto"/>
            <w:gridSpan w:val="3"/>
            <w:tcBorders>
              <w:top w:val="single" w:sz="8" w:space="0" w:color="000000"/>
              <w:bottom w:val="single" w:sz="18" w:space="0" w:color="000000"/>
            </w:tcBorders>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39,087</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50,069 </w:t>
            </w:r>
          </w:p>
        </w:tc>
        <w:tc>
          <w:tcPr>
            <w:tcW w:w="0" w:type="auto"/>
            <w:tcBorders>
              <w:top w:val="single" w:sz="8" w:space="0" w:color="000000"/>
              <w:bottom w:val="single" w:sz="1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46,378 </w:t>
            </w:r>
          </w:p>
        </w:tc>
        <w:tc>
          <w:tcPr>
            <w:tcW w:w="0" w:type="auto"/>
            <w:tcBorders>
              <w:top w:val="single" w:sz="8" w:space="0" w:color="000000"/>
              <w:bottom w:val="single" w:sz="1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r>
    </w:tbl>
    <w:p w:rsidR="00000000" w:rsidRDefault="00DA77C3">
      <w:pPr>
        <w:divId w:val="1792747240"/>
        <w:rPr>
          <w:rFonts w:eastAsia="Times New Roman"/>
        </w:rPr>
      </w:pPr>
      <w:r>
        <w:rPr>
          <w:rFonts w:ascii="Arial" w:eastAsia="Times New Roman" w:hAnsi="Arial" w:cs="Arial"/>
          <w:i/>
          <w:iCs/>
          <w:color w:val="000000"/>
          <w:sz w:val="16"/>
          <w:szCs w:val="16"/>
        </w:rPr>
        <w:t>1</w:t>
      </w:r>
      <w:r>
        <w:rPr>
          <w:rFonts w:ascii="Arial" w:eastAsia="Times New Roman" w:hAnsi="Arial" w:cs="Arial"/>
          <w:color w:val="000000"/>
          <w:sz w:val="6"/>
          <w:szCs w:val="6"/>
        </w:rPr>
        <w:t>     </w:t>
      </w:r>
      <w:r>
        <w:rPr>
          <w:rFonts w:ascii="Arial" w:eastAsia="Times New Roman" w:hAnsi="Arial" w:cs="Arial"/>
          <w:i/>
          <w:iCs/>
          <w:color w:val="000000"/>
          <w:sz w:val="16"/>
          <w:szCs w:val="16"/>
        </w:rPr>
        <w:t>Revenues are based on the country of origin of the product or service sold.</w:t>
      </w:r>
    </w:p>
    <w:p w:rsidR="00000000" w:rsidRDefault="00DA77C3">
      <w:pPr>
        <w:divId w:val="744956593"/>
        <w:rPr>
          <w:rFonts w:eastAsia="Times New Roman"/>
        </w:rPr>
      </w:pPr>
      <w:r>
        <w:rPr>
          <w:rFonts w:ascii="Arial" w:eastAsia="Times New Roman" w:hAnsi="Arial" w:cs="Arial"/>
          <w:color w:val="000000"/>
          <w:sz w:val="20"/>
          <w:szCs w:val="20"/>
        </w:rPr>
        <w:t> </w:t>
      </w:r>
    </w:p>
    <w:p w:rsidR="00000000" w:rsidRDefault="00DA77C3">
      <w:pPr>
        <w:divId w:val="5642508"/>
        <w:rPr>
          <w:rFonts w:eastAsia="Times New Roman"/>
        </w:rPr>
      </w:pPr>
      <w:r>
        <w:rPr>
          <w:rFonts w:ascii="Arial" w:eastAsia="Times New Roman" w:hAnsi="Arial" w:cs="Arial"/>
          <w:b/>
          <w:bCs/>
          <w:color w:val="000000"/>
          <w:sz w:val="20"/>
          <w:szCs w:val="20"/>
        </w:rPr>
        <w:t>Property, Plant and Equipmen</w:t>
      </w:r>
      <w:r>
        <w:rPr>
          <w:rFonts w:ascii="Arial" w:eastAsia="Times New Roman" w:hAnsi="Arial" w:cs="Arial"/>
          <w:b/>
          <w:bCs/>
          <w:color w:val="000000"/>
          <w:sz w:val="20"/>
          <w:szCs w:val="20"/>
        </w:rPr>
        <w:t>t</w:t>
      </w:r>
      <w:r>
        <w:rPr>
          <w:rFonts w:ascii="Arial" w:eastAsia="Times New Roman" w:hAnsi="Arial" w:cs="Arial"/>
          <w:color w:val="000000"/>
          <w:sz w:val="10"/>
          <w:szCs w:val="10"/>
        </w:rPr>
        <w:t>1</w:t>
      </w:r>
    </w:p>
    <w:tbl>
      <w:tblPr>
        <w:tblW w:w="5000" w:type="pct"/>
        <w:tblCellMar>
          <w:top w:w="15" w:type="dxa"/>
          <w:left w:w="15" w:type="dxa"/>
          <w:bottom w:w="15" w:type="dxa"/>
          <w:right w:w="15" w:type="dxa"/>
        </w:tblCellMar>
        <w:tblLook w:val="04A0" w:firstRow="1" w:lastRow="0" w:firstColumn="1" w:lastColumn="0" w:noHBand="0" w:noVBand="1"/>
      </w:tblPr>
      <w:tblGrid>
        <w:gridCol w:w="69"/>
        <w:gridCol w:w="6367"/>
        <w:gridCol w:w="36"/>
        <w:gridCol w:w="69"/>
        <w:gridCol w:w="812"/>
        <w:gridCol w:w="36"/>
        <w:gridCol w:w="69"/>
        <w:gridCol w:w="812"/>
        <w:gridCol w:w="36"/>
      </w:tblGrid>
      <w:tr w:rsidR="00000000">
        <w:trPr>
          <w:divId w:val="1707752681"/>
        </w:trPr>
        <w:tc>
          <w:tcPr>
            <w:tcW w:w="50" w:type="pct"/>
            <w:vAlign w:val="center"/>
            <w:hideMark/>
          </w:tcPr>
          <w:p w:rsidR="00000000" w:rsidRDefault="00DA77C3">
            <w:pPr>
              <w:rPr>
                <w:rFonts w:eastAsia="Times New Roman"/>
              </w:rPr>
            </w:pPr>
          </w:p>
        </w:tc>
        <w:tc>
          <w:tcPr>
            <w:tcW w:w="383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9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9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1707752681"/>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December 31,</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2019</w:t>
            </w:r>
          </w:p>
        </w:tc>
      </w:tr>
      <w:tr w:rsidR="00000000">
        <w:trPr>
          <w:divId w:val="1707752681"/>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1707752681"/>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Canada</w:t>
            </w: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46,499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45,993 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1707752681"/>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US</w:t>
            </w: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48,072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47,730 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1707752681"/>
        </w:trPr>
        <w:tc>
          <w:tcPr>
            <w:tcW w:w="0" w:type="auto"/>
            <w:gridSpan w:val="3"/>
            <w:tcBorders>
              <w:top w:val="single" w:sz="8" w:space="0" w:color="000000"/>
              <w:bottom w:val="single" w:sz="12" w:space="0" w:color="000000"/>
            </w:tcBorders>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2"/>
            <w:tcBorders>
              <w:top w:val="single" w:sz="8"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94,571</w:t>
            </w:r>
            <w:r>
              <w:rPr>
                <w:rFonts w:ascii="Arial" w:eastAsia="Times New Roman" w:hAnsi="Arial" w:cs="Arial"/>
                <w:color w:val="000000"/>
                <w:sz w:val="20"/>
                <w:szCs w:val="20"/>
              </w:rPr>
              <w:t> </w:t>
            </w:r>
          </w:p>
        </w:tc>
        <w:tc>
          <w:tcPr>
            <w:tcW w:w="0" w:type="auto"/>
            <w:tcBorders>
              <w:top w:val="single" w:sz="8"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bottom w:val="single" w:sz="12"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93,723 </w:t>
            </w:r>
          </w:p>
        </w:tc>
        <w:tc>
          <w:tcPr>
            <w:tcW w:w="0" w:type="auto"/>
            <w:tcBorders>
              <w:top w:val="single" w:sz="8" w:space="0" w:color="000000"/>
              <w:bottom w:val="single" w:sz="12" w:space="0" w:color="000000"/>
            </w:tcBorders>
            <w:tcMar>
              <w:top w:w="30" w:type="dxa"/>
              <w:left w:w="0" w:type="dxa"/>
              <w:bottom w:w="30" w:type="dxa"/>
              <w:right w:w="20" w:type="dxa"/>
            </w:tcMar>
            <w:vAlign w:val="center"/>
            <w:hideMark/>
          </w:tcPr>
          <w:p w:rsidR="00000000" w:rsidRDefault="00DA77C3">
            <w:pPr>
              <w:jc w:val="right"/>
              <w:rPr>
                <w:rFonts w:eastAsia="Times New Roman"/>
              </w:rPr>
            </w:pPr>
          </w:p>
        </w:tc>
      </w:tr>
    </w:tbl>
    <w:p w:rsidR="00000000" w:rsidRDefault="00DA77C3">
      <w:pPr>
        <w:divId w:val="1525171687"/>
        <w:rPr>
          <w:rFonts w:eastAsia="Times New Roman"/>
        </w:rPr>
      </w:pPr>
      <w:r>
        <w:rPr>
          <w:rFonts w:ascii="Arial" w:eastAsia="Times New Roman" w:hAnsi="Arial" w:cs="Arial"/>
          <w:i/>
          <w:iCs/>
          <w:color w:val="000000"/>
          <w:sz w:val="16"/>
          <w:szCs w:val="16"/>
        </w:rPr>
        <w:t>1</w:t>
      </w:r>
      <w:r>
        <w:rPr>
          <w:rFonts w:ascii="Arial" w:eastAsia="Times New Roman" w:hAnsi="Arial" w:cs="Arial"/>
          <w:color w:val="000000"/>
          <w:sz w:val="6"/>
          <w:szCs w:val="6"/>
        </w:rPr>
        <w:t>     </w:t>
      </w:r>
      <w:r>
        <w:rPr>
          <w:rFonts w:ascii="Arial" w:eastAsia="Times New Roman" w:hAnsi="Arial" w:cs="Arial"/>
          <w:i/>
          <w:iCs/>
          <w:color w:val="000000"/>
          <w:sz w:val="16"/>
          <w:szCs w:val="16"/>
        </w:rPr>
        <w:t>Amounts are based on the location where the assets are held.</w:t>
      </w:r>
    </w:p>
    <w:p w:rsidR="00000000" w:rsidRDefault="00DA77C3">
      <w:pPr>
        <w:divId w:val="1547066350"/>
        <w:rPr>
          <w:rFonts w:eastAsia="Times New Roman"/>
        </w:rPr>
      </w:pPr>
    </w:p>
    <w:p w:rsidR="00000000" w:rsidRDefault="00DA77C3">
      <w:pPr>
        <w:jc w:val="both"/>
        <w:rPr>
          <w:rFonts w:eastAsia="Times New Roman"/>
        </w:rPr>
      </w:pPr>
      <w:r>
        <w:rPr>
          <w:rFonts w:ascii="Arial" w:eastAsia="Times New Roman" w:hAnsi="Arial" w:cs="Arial"/>
          <w:b/>
          <w:bCs/>
          <w:color w:val="000000"/>
          <w:sz w:val="26"/>
          <w:szCs w:val="26"/>
        </w:rPr>
        <w:t>6.  EARNINGS PER COMMON SHARE</w:t>
      </w:r>
    </w:p>
    <w:p w:rsidR="00000000" w:rsidRDefault="00DA77C3">
      <w:pPr>
        <w:divId w:val="1632440854"/>
        <w:rPr>
          <w:rFonts w:eastAsia="Times New Roman"/>
        </w:rPr>
      </w:pPr>
    </w:p>
    <w:p w:rsidR="00000000" w:rsidRDefault="00DA77C3">
      <w:pPr>
        <w:divId w:val="1360353782"/>
        <w:rPr>
          <w:rFonts w:eastAsia="Times New Roman"/>
        </w:rPr>
      </w:pPr>
      <w:r>
        <w:rPr>
          <w:rFonts w:ascii="Arial" w:eastAsia="Times New Roman" w:hAnsi="Arial" w:cs="Arial"/>
          <w:b/>
          <w:bCs/>
          <w:color w:val="000000"/>
          <w:sz w:val="20"/>
          <w:szCs w:val="20"/>
        </w:rPr>
        <w:t>BASIC</w:t>
      </w:r>
    </w:p>
    <w:p w:rsidR="00000000" w:rsidRDefault="00DA77C3">
      <w:pPr>
        <w:divId w:val="1356270702"/>
        <w:rPr>
          <w:rFonts w:eastAsia="Times New Roman"/>
        </w:rPr>
      </w:pPr>
      <w:r>
        <w:rPr>
          <w:rFonts w:ascii="Arial" w:eastAsia="Times New Roman" w:hAnsi="Arial" w:cs="Arial"/>
          <w:color w:val="000000"/>
          <w:sz w:val="20"/>
          <w:szCs w:val="20"/>
        </w:rPr>
        <w:t>Earnings per common share is calculated by dividing earnings attributable to common shareholders by the weighted average number of common shares outstanding. The weighted average number of common shares outstanding has been reduced by our pro-rata weighted</w:t>
      </w:r>
      <w:r>
        <w:rPr>
          <w:rFonts w:ascii="Arial" w:eastAsia="Times New Roman" w:hAnsi="Arial" w:cs="Arial"/>
          <w:color w:val="000000"/>
          <w:sz w:val="20"/>
          <w:szCs w:val="20"/>
        </w:rPr>
        <w:t xml:space="preserve"> average interest in our own common shares of approximately 5 million as at December 31, 2020, 6 million as at December 31, 2019, and 12 million as at December 31, 2018, resulting from our reciprocal investment in Noverco.</w:t>
      </w:r>
    </w:p>
    <w:p w:rsidR="00000000" w:rsidRDefault="00DA77C3">
      <w:pPr>
        <w:divId w:val="1870989469"/>
        <w:rPr>
          <w:rFonts w:eastAsia="Times New Roman"/>
        </w:rPr>
      </w:pPr>
      <w:r>
        <w:rPr>
          <w:rFonts w:ascii="Arial" w:eastAsia="Times New Roman" w:hAnsi="Arial" w:cs="Arial"/>
          <w:color w:val="000000"/>
          <w:sz w:val="20"/>
          <w:szCs w:val="20"/>
        </w:rPr>
        <w:t> </w:t>
      </w:r>
    </w:p>
    <w:p w:rsidR="00000000" w:rsidRDefault="00DA77C3">
      <w:pPr>
        <w:divId w:val="2018724861"/>
        <w:rPr>
          <w:rFonts w:eastAsia="Times New Roman"/>
        </w:rPr>
      </w:pPr>
      <w:r>
        <w:rPr>
          <w:rFonts w:ascii="Arial" w:eastAsia="Times New Roman" w:hAnsi="Arial" w:cs="Arial"/>
          <w:b/>
          <w:bCs/>
          <w:color w:val="000000"/>
          <w:sz w:val="20"/>
          <w:szCs w:val="20"/>
        </w:rPr>
        <w:t>DILUTED</w:t>
      </w:r>
    </w:p>
    <w:p w:rsidR="00000000" w:rsidRDefault="00DA77C3">
      <w:pPr>
        <w:divId w:val="1383823582"/>
        <w:rPr>
          <w:rFonts w:eastAsia="Times New Roman"/>
        </w:rPr>
      </w:pPr>
      <w:r>
        <w:rPr>
          <w:rFonts w:ascii="Arial" w:eastAsia="Times New Roman" w:hAnsi="Arial" w:cs="Arial"/>
          <w:color w:val="000000"/>
          <w:sz w:val="20"/>
          <w:szCs w:val="20"/>
        </w:rPr>
        <w:t>The treasury stock meth</w:t>
      </w:r>
      <w:r>
        <w:rPr>
          <w:rFonts w:ascii="Arial" w:eastAsia="Times New Roman" w:hAnsi="Arial" w:cs="Arial"/>
          <w:color w:val="000000"/>
          <w:sz w:val="20"/>
          <w:szCs w:val="20"/>
        </w:rPr>
        <w:t>od is used to determine the dilutive impact of stock options. This method assumes any proceeds from the exercise of stock options would be used to purchase common shares at the average market price during the period.</w:t>
      </w:r>
    </w:p>
    <w:p w:rsidR="00000000" w:rsidRDefault="00DA77C3">
      <w:pPr>
        <w:divId w:val="129515721"/>
        <w:rPr>
          <w:rFonts w:eastAsia="Times New Roman"/>
        </w:rPr>
      </w:pPr>
    </w:p>
    <w:p w:rsidR="00000000" w:rsidRDefault="00DA77C3">
      <w:pPr>
        <w:divId w:val="1855797599"/>
        <w:rPr>
          <w:rFonts w:eastAsia="Times New Roman"/>
        </w:rPr>
      </w:pPr>
      <w:r>
        <w:rPr>
          <w:rFonts w:ascii="Arial" w:eastAsia="Times New Roman" w:hAnsi="Arial" w:cs="Arial"/>
          <w:color w:val="000000"/>
          <w:sz w:val="20"/>
          <w:szCs w:val="20"/>
        </w:rPr>
        <w:t>Weighted average shares outstanding u</w:t>
      </w:r>
      <w:r>
        <w:rPr>
          <w:rFonts w:ascii="Arial" w:eastAsia="Times New Roman" w:hAnsi="Arial" w:cs="Arial"/>
          <w:color w:val="000000"/>
          <w:sz w:val="20"/>
          <w:szCs w:val="20"/>
        </w:rPr>
        <w:t>sed to calculate basic and diluted earnings per share are as follows:</w:t>
      </w:r>
    </w:p>
    <w:tbl>
      <w:tblPr>
        <w:tblW w:w="4975" w:type="pct"/>
        <w:tblCellMar>
          <w:top w:w="15" w:type="dxa"/>
          <w:left w:w="15" w:type="dxa"/>
          <w:bottom w:w="15" w:type="dxa"/>
          <w:right w:w="15" w:type="dxa"/>
        </w:tblCellMar>
        <w:tblLook w:val="04A0" w:firstRow="1" w:lastRow="0" w:firstColumn="1" w:lastColumn="0" w:noHBand="0" w:noVBand="1"/>
      </w:tblPr>
      <w:tblGrid>
        <w:gridCol w:w="69"/>
        <w:gridCol w:w="5764"/>
        <w:gridCol w:w="37"/>
        <w:gridCol w:w="69"/>
        <w:gridCol w:w="693"/>
        <w:gridCol w:w="36"/>
        <w:gridCol w:w="69"/>
        <w:gridCol w:w="693"/>
        <w:gridCol w:w="36"/>
        <w:gridCol w:w="69"/>
        <w:gridCol w:w="693"/>
        <w:gridCol w:w="36"/>
      </w:tblGrid>
      <w:tr w:rsidR="00000000">
        <w:trPr>
          <w:divId w:val="2142574648"/>
        </w:trPr>
        <w:tc>
          <w:tcPr>
            <w:tcW w:w="50" w:type="pct"/>
            <w:vAlign w:val="center"/>
            <w:hideMark/>
          </w:tcPr>
          <w:p w:rsidR="00000000" w:rsidRDefault="00DA77C3">
            <w:pPr>
              <w:rPr>
                <w:rFonts w:eastAsia="Times New Roman"/>
              </w:rPr>
            </w:pPr>
          </w:p>
        </w:tc>
        <w:tc>
          <w:tcPr>
            <w:tcW w:w="349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28"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28"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28"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2142574648"/>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December 31,</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2019</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2018</w:t>
            </w:r>
          </w:p>
        </w:tc>
      </w:tr>
      <w:tr w:rsidR="00000000">
        <w:trPr>
          <w:divId w:val="2142574648"/>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6"/>
                <w:szCs w:val="16"/>
              </w:rPr>
              <w:t>(number of shares in millions)</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2142574648"/>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Weighted average shares outstanding</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2,020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2,017 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1,724 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142574648"/>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Effect of dilutive options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142574648"/>
        </w:trPr>
        <w:tc>
          <w:tcPr>
            <w:tcW w:w="0" w:type="auto"/>
            <w:gridSpan w:val="3"/>
            <w:tcBorders>
              <w:top w:val="single" w:sz="8" w:space="0" w:color="000000"/>
              <w:bottom w:val="single" w:sz="1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Diluted weighted average shares outstanding</w:t>
            </w: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2,021</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2,020 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1,727 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divId w:val="730230744"/>
        <w:rPr>
          <w:rFonts w:eastAsia="Times New Roman"/>
        </w:rPr>
      </w:pPr>
      <w:r>
        <w:rPr>
          <w:rFonts w:ascii="Arial" w:eastAsia="Times New Roman" w:hAnsi="Arial" w:cs="Arial"/>
          <w:color w:val="000000"/>
          <w:sz w:val="20"/>
          <w:szCs w:val="20"/>
        </w:rPr>
        <w:t> </w:t>
      </w:r>
    </w:p>
    <w:p w:rsidR="00000000" w:rsidRDefault="00DA77C3">
      <w:pPr>
        <w:divId w:val="1394934848"/>
        <w:rPr>
          <w:rFonts w:eastAsia="Times New Roman"/>
        </w:rPr>
      </w:pPr>
      <w:r>
        <w:rPr>
          <w:rFonts w:ascii="Arial" w:eastAsia="Times New Roman" w:hAnsi="Arial" w:cs="Arial"/>
          <w:color w:val="000000"/>
          <w:sz w:val="20"/>
          <w:szCs w:val="20"/>
        </w:rPr>
        <w:t xml:space="preserve">For the years ended December 31, 2020, 2019 and 2018, 29.8 million, 17.8 million and 26.8 </w:t>
      </w:r>
      <w:r>
        <w:rPr>
          <w:rFonts w:ascii="Arial" w:eastAsia="Times New Roman" w:hAnsi="Arial" w:cs="Arial"/>
          <w:color w:val="000000"/>
          <w:sz w:val="20"/>
          <w:szCs w:val="20"/>
        </w:rPr>
        <w:t>million, respectively, of anti-dilutive stock options with a weighted average exercise price of $51.42, $53.56 and $50.38, respectively, were excluded from the diluted earnings per common share calculation.</w:t>
      </w:r>
    </w:p>
    <w:p w:rsidR="00000000" w:rsidRDefault="00DA77C3">
      <w:pPr>
        <w:divId w:val="231699604"/>
        <w:rPr>
          <w:rFonts w:eastAsia="Times New Roman"/>
        </w:rPr>
      </w:pPr>
    </w:p>
    <w:p w:rsidR="00000000" w:rsidRDefault="00DA77C3">
      <w:pPr>
        <w:jc w:val="center"/>
        <w:divId w:val="1824929000"/>
        <w:rPr>
          <w:rFonts w:eastAsia="Times New Roman"/>
        </w:rPr>
      </w:pPr>
      <w:r>
        <w:rPr>
          <w:rFonts w:ascii="Arial" w:eastAsia="Times New Roman" w:hAnsi="Arial" w:cs="Arial"/>
          <w:color w:val="000000"/>
          <w:sz w:val="20"/>
          <w:szCs w:val="20"/>
        </w:rPr>
        <w:t>131</w:t>
      </w:r>
    </w:p>
    <w:p w:rsidR="00000000" w:rsidRDefault="00DA77C3">
      <w:pPr>
        <w:rPr>
          <w:rFonts w:eastAsia="Times New Roman"/>
        </w:rPr>
      </w:pPr>
      <w:r>
        <w:rPr>
          <w:rFonts w:eastAsia="Times New Roman"/>
        </w:rPr>
        <w:pict>
          <v:rect id="_x0000_i1165" style="width:0;height:1.5pt" o:hralign="center" o:hrstd="t" o:hr="t" fillcolor="#a0a0a0" stroked="f"/>
        </w:pict>
      </w:r>
    </w:p>
    <w:p w:rsidR="00000000" w:rsidRDefault="00DA77C3">
      <w:pPr>
        <w:jc w:val="center"/>
        <w:divId w:val="1980261372"/>
        <w:rPr>
          <w:rFonts w:eastAsia="Times New Roman"/>
        </w:rPr>
      </w:pPr>
    </w:p>
    <w:p w:rsidR="00000000" w:rsidRDefault="00DA77C3">
      <w:pPr>
        <w:divId w:val="1860460126"/>
        <w:rPr>
          <w:rFonts w:eastAsia="Times New Roman"/>
        </w:rPr>
      </w:pPr>
      <w:r>
        <w:rPr>
          <w:rFonts w:ascii="Arial" w:eastAsia="Times New Roman" w:hAnsi="Arial" w:cs="Arial"/>
          <w:b/>
          <w:bCs/>
          <w:color w:val="000000"/>
          <w:sz w:val="26"/>
          <w:szCs w:val="26"/>
        </w:rPr>
        <w:t>7. R</w:t>
      </w:r>
      <w:r>
        <w:rPr>
          <w:rFonts w:ascii="Arial" w:eastAsia="Times New Roman" w:hAnsi="Arial" w:cs="Arial"/>
          <w:b/>
          <w:bCs/>
          <w:color w:val="000000"/>
          <w:sz w:val="26"/>
          <w:szCs w:val="26"/>
        </w:rPr>
        <w:t>EGULATORY MATTERS</w:t>
      </w:r>
    </w:p>
    <w:p w:rsidR="00000000" w:rsidRDefault="00DA77C3">
      <w:pPr>
        <w:divId w:val="1296569046"/>
        <w:rPr>
          <w:rFonts w:eastAsia="Times New Roman"/>
        </w:rPr>
      </w:pPr>
    </w:p>
    <w:p w:rsidR="00000000" w:rsidRDefault="00DA77C3">
      <w:pPr>
        <w:divId w:val="627856779"/>
        <w:rPr>
          <w:rFonts w:eastAsia="Times New Roman"/>
        </w:rPr>
      </w:pPr>
      <w:r>
        <w:rPr>
          <w:rFonts w:ascii="Arial" w:eastAsia="Times New Roman" w:hAnsi="Arial" w:cs="Arial"/>
          <w:color w:val="000000"/>
          <w:sz w:val="20"/>
          <w:szCs w:val="20"/>
        </w:rPr>
        <w:t xml:space="preserve">We record assets and liabilities that result from regulated ratemaking processes that would not be recorded under US GAAP for non-regulated entities. See </w:t>
      </w:r>
      <w:r>
        <w:rPr>
          <w:rFonts w:ascii="Arial" w:eastAsia="Times New Roman" w:hAnsi="Arial" w:cs="Arial"/>
          <w:i/>
          <w:iCs/>
          <w:color w:val="000000"/>
          <w:sz w:val="20"/>
          <w:szCs w:val="20"/>
        </w:rPr>
        <w:t xml:space="preserve">Note 2 - Significant Accounting Policies </w:t>
      </w:r>
      <w:r>
        <w:rPr>
          <w:rFonts w:ascii="Arial" w:eastAsia="Times New Roman" w:hAnsi="Arial" w:cs="Arial"/>
          <w:color w:val="000000"/>
          <w:sz w:val="20"/>
          <w:szCs w:val="20"/>
        </w:rPr>
        <w:t xml:space="preserve">for further discussion. Our significant regulated businesses </w:t>
      </w:r>
      <w:r>
        <w:rPr>
          <w:rFonts w:ascii="Arial" w:eastAsia="Times New Roman" w:hAnsi="Arial" w:cs="Arial"/>
          <w:color w:val="000000"/>
          <w:sz w:val="20"/>
          <w:szCs w:val="20"/>
        </w:rPr>
        <w:t>and the related accounting impacts are described below.</w:t>
      </w:r>
    </w:p>
    <w:p w:rsidR="00000000" w:rsidRDefault="00DA77C3">
      <w:pPr>
        <w:divId w:val="1147093268"/>
        <w:rPr>
          <w:rFonts w:eastAsia="Times New Roman"/>
        </w:rPr>
      </w:pPr>
    </w:p>
    <w:p w:rsidR="00000000" w:rsidRDefault="00DA77C3">
      <w:pPr>
        <w:divId w:val="691540945"/>
        <w:rPr>
          <w:rFonts w:eastAsia="Times New Roman"/>
        </w:rPr>
      </w:pPr>
      <w:r>
        <w:rPr>
          <w:rFonts w:ascii="Arial" w:eastAsia="Times New Roman" w:hAnsi="Arial" w:cs="Arial"/>
          <w:color w:val="000000"/>
          <w:sz w:val="20"/>
          <w:szCs w:val="20"/>
        </w:rPr>
        <w:t>Under the current authorized rate structure for certain operations, income tax costs are recovered in rates based on the current income tax payable and do not include accruals for deferred income ta</w:t>
      </w:r>
      <w:r>
        <w:rPr>
          <w:rFonts w:ascii="Arial" w:eastAsia="Times New Roman" w:hAnsi="Arial" w:cs="Arial"/>
          <w:color w:val="000000"/>
          <w:sz w:val="20"/>
          <w:szCs w:val="20"/>
        </w:rPr>
        <w:t>x. However, as income taxes become payable as a result of the reversal of temporary differences that created the deferred income taxes, it is expected that rates will be adjusted to recover these taxes. Since most of these temporary differences are related</w:t>
      </w:r>
      <w:r>
        <w:rPr>
          <w:rFonts w:ascii="Arial" w:eastAsia="Times New Roman" w:hAnsi="Arial" w:cs="Arial"/>
          <w:color w:val="000000"/>
          <w:sz w:val="20"/>
          <w:szCs w:val="20"/>
        </w:rPr>
        <w:t xml:space="preserve"> to property, plant and equipment costs, this recovery is expected to occur over the life of the related assets.</w:t>
      </w:r>
    </w:p>
    <w:p w:rsidR="00000000" w:rsidRDefault="00DA77C3">
      <w:pPr>
        <w:divId w:val="1310016398"/>
        <w:rPr>
          <w:rFonts w:eastAsia="Times New Roman"/>
        </w:rPr>
      </w:pPr>
    </w:p>
    <w:p w:rsidR="00000000" w:rsidRDefault="00DA77C3">
      <w:pPr>
        <w:divId w:val="1044715167"/>
        <w:rPr>
          <w:rFonts w:eastAsia="Times New Roman"/>
        </w:rPr>
      </w:pPr>
      <w:r>
        <w:rPr>
          <w:rFonts w:ascii="Arial" w:eastAsia="Times New Roman" w:hAnsi="Arial" w:cs="Arial"/>
          <w:b/>
          <w:bCs/>
          <w:color w:val="000000"/>
          <w:sz w:val="20"/>
          <w:szCs w:val="20"/>
        </w:rPr>
        <w:t>LIQUIDS PIPELINES</w:t>
      </w:r>
    </w:p>
    <w:p w:rsidR="00000000" w:rsidRDefault="00DA77C3">
      <w:pPr>
        <w:divId w:val="1799764730"/>
        <w:rPr>
          <w:rFonts w:eastAsia="Times New Roman"/>
        </w:rPr>
      </w:pPr>
      <w:r>
        <w:rPr>
          <w:rFonts w:ascii="Arial" w:eastAsia="Times New Roman" w:hAnsi="Arial" w:cs="Arial"/>
          <w:b/>
          <w:bCs/>
          <w:color w:val="000000"/>
          <w:sz w:val="20"/>
          <w:szCs w:val="20"/>
        </w:rPr>
        <w:t>Canadian Mainline</w:t>
      </w:r>
    </w:p>
    <w:p w:rsidR="00000000" w:rsidRDefault="00DA77C3">
      <w:pPr>
        <w:divId w:val="677929355"/>
        <w:rPr>
          <w:rFonts w:eastAsia="Times New Roman"/>
        </w:rPr>
      </w:pPr>
      <w:r>
        <w:rPr>
          <w:rFonts w:ascii="Arial" w:eastAsia="Times New Roman" w:hAnsi="Arial" w:cs="Arial"/>
          <w:color w:val="000000"/>
          <w:sz w:val="20"/>
          <w:szCs w:val="20"/>
        </w:rPr>
        <w:t>Canadian Mainline includes the Canadian portion of Enbridge's mainline system and is subject to regulation by the CER. Tolls, excluding Lines 8 and 9, are currently governed by the 10-year CTS that is in place until June 30, 2021, which establishes a Canad</w:t>
      </w:r>
      <w:r>
        <w:rPr>
          <w:rFonts w:ascii="Arial" w:eastAsia="Times New Roman" w:hAnsi="Arial" w:cs="Arial"/>
          <w:color w:val="000000"/>
          <w:sz w:val="20"/>
          <w:szCs w:val="20"/>
        </w:rPr>
        <w:t>ian Local Toll (CLT) for all volumes shipped on the Canadian Mainline and an International Joint Tariff for all volumes shipped from western Canadian receipt points to delivery points on Enbridge’s Lakehead System, as well as delivery points on the Canadia</w:t>
      </w:r>
      <w:r>
        <w:rPr>
          <w:rFonts w:ascii="Arial" w:eastAsia="Times New Roman" w:hAnsi="Arial" w:cs="Arial"/>
          <w:color w:val="000000"/>
          <w:sz w:val="20"/>
          <w:szCs w:val="20"/>
        </w:rPr>
        <w:t>n Mainline downstream of the Lakehead System. The CTS was negotiated with shippers in accordance with CER guidelines, was approved by the CER in June 2011, and took effect July 1, 2011. Under the CTS, we have a regulatory asset of $1.9 billion as at Decemb</w:t>
      </w:r>
      <w:r>
        <w:rPr>
          <w:rFonts w:ascii="Arial" w:eastAsia="Times New Roman" w:hAnsi="Arial" w:cs="Arial"/>
          <w:color w:val="000000"/>
          <w:sz w:val="20"/>
          <w:szCs w:val="20"/>
        </w:rPr>
        <w:t>er 31, 2020 (2019 - $1.8 billion) to offset deferred income taxes, as a CER rate order governing flow-through income tax treatment permits future recovery. No other material regulatory assets or liabilities are recognized under the terms of the CTS.</w:t>
      </w:r>
    </w:p>
    <w:p w:rsidR="00000000" w:rsidRDefault="00DA77C3">
      <w:pPr>
        <w:divId w:val="683440387"/>
        <w:rPr>
          <w:rFonts w:eastAsia="Times New Roman"/>
        </w:rPr>
      </w:pPr>
    </w:p>
    <w:p w:rsidR="00000000" w:rsidRDefault="00DA77C3">
      <w:pPr>
        <w:divId w:val="91168367"/>
        <w:rPr>
          <w:rFonts w:eastAsia="Times New Roman"/>
        </w:rPr>
      </w:pPr>
      <w:r>
        <w:rPr>
          <w:rFonts w:ascii="Arial" w:eastAsia="Times New Roman" w:hAnsi="Arial" w:cs="Arial"/>
          <w:b/>
          <w:bCs/>
          <w:color w:val="000000"/>
          <w:sz w:val="20"/>
          <w:szCs w:val="20"/>
        </w:rPr>
        <w:t>Sout</w:t>
      </w:r>
      <w:r>
        <w:rPr>
          <w:rFonts w:ascii="Arial" w:eastAsia="Times New Roman" w:hAnsi="Arial" w:cs="Arial"/>
          <w:b/>
          <w:bCs/>
          <w:color w:val="000000"/>
          <w:sz w:val="20"/>
          <w:szCs w:val="20"/>
        </w:rPr>
        <w:t>hern Lights Pipeline</w:t>
      </w:r>
    </w:p>
    <w:p w:rsidR="00000000" w:rsidRDefault="00DA77C3">
      <w:pPr>
        <w:divId w:val="742410013"/>
        <w:rPr>
          <w:rFonts w:eastAsia="Times New Roman"/>
        </w:rPr>
      </w:pPr>
      <w:r>
        <w:rPr>
          <w:rFonts w:ascii="Arial" w:eastAsia="Times New Roman" w:hAnsi="Arial" w:cs="Arial"/>
          <w:color w:val="000000"/>
          <w:sz w:val="20"/>
          <w:szCs w:val="20"/>
        </w:rPr>
        <w:t>The US and Canadian portions of the Southern Lights Pipeline are regulated by the FERC and CER, respectively. Shippers on the Southern Lights Pipeline are subject to long-term transportation contracts under a cost-of-service toll metho</w:t>
      </w:r>
      <w:r>
        <w:rPr>
          <w:rFonts w:ascii="Arial" w:eastAsia="Times New Roman" w:hAnsi="Arial" w:cs="Arial"/>
          <w:color w:val="000000"/>
          <w:sz w:val="20"/>
          <w:szCs w:val="20"/>
        </w:rPr>
        <w:t>dology. Toll adjustments are filed annually with the regulators and provide for the recovery of allowable operating and debt financing costs, plus a pre-determined after-tax return on equity (ROE) of 10%.</w:t>
      </w:r>
    </w:p>
    <w:p w:rsidR="00000000" w:rsidRDefault="00DA77C3">
      <w:pPr>
        <w:divId w:val="831330728"/>
        <w:rPr>
          <w:rFonts w:eastAsia="Times New Roman"/>
        </w:rPr>
      </w:pPr>
    </w:p>
    <w:p w:rsidR="00000000" w:rsidRDefault="00DA77C3">
      <w:pPr>
        <w:divId w:val="1495416996"/>
        <w:rPr>
          <w:rFonts w:eastAsia="Times New Roman"/>
        </w:rPr>
      </w:pPr>
      <w:r>
        <w:rPr>
          <w:rFonts w:ascii="Arial" w:eastAsia="Times New Roman" w:hAnsi="Arial" w:cs="Arial"/>
          <w:b/>
          <w:bCs/>
          <w:color w:val="000000"/>
          <w:sz w:val="20"/>
          <w:szCs w:val="20"/>
        </w:rPr>
        <w:t>GAS TRANSMISSION AND MIDSTREAM</w:t>
      </w:r>
      <w:r>
        <w:rPr>
          <w:rFonts w:ascii="Arial" w:eastAsia="Times New Roman" w:hAnsi="Arial" w:cs="Arial"/>
          <w:b/>
          <w:bCs/>
          <w:color w:val="000000"/>
          <w:sz w:val="20"/>
          <w:szCs w:val="20"/>
        </w:rPr>
        <w:br/>
        <w:t>British Columbia P</w:t>
      </w:r>
      <w:r>
        <w:rPr>
          <w:rFonts w:ascii="Arial" w:eastAsia="Times New Roman" w:hAnsi="Arial" w:cs="Arial"/>
          <w:b/>
          <w:bCs/>
          <w:color w:val="000000"/>
          <w:sz w:val="20"/>
          <w:szCs w:val="20"/>
        </w:rPr>
        <w:t>ipeline and Maritimes &amp; Northeast Canada</w:t>
      </w:r>
    </w:p>
    <w:p w:rsidR="00000000" w:rsidRDefault="00DA77C3">
      <w:pPr>
        <w:divId w:val="1977564183"/>
        <w:rPr>
          <w:rFonts w:eastAsia="Times New Roman"/>
        </w:rPr>
      </w:pPr>
      <w:r>
        <w:rPr>
          <w:rFonts w:ascii="Arial" w:eastAsia="Times New Roman" w:hAnsi="Arial" w:cs="Arial"/>
          <w:color w:val="000000"/>
          <w:sz w:val="20"/>
          <w:szCs w:val="20"/>
        </w:rPr>
        <w:t xml:space="preserve">British Columbia (BC) Pipeline and Maritimes &amp; Northeast (M&amp;N) Canada are regulated by the CER. Rates are approved by the CER through negotiated toll settlement agreements based on cost-of-service. Both BC Pipeline </w:t>
      </w:r>
      <w:r>
        <w:rPr>
          <w:rFonts w:ascii="Arial" w:eastAsia="Times New Roman" w:hAnsi="Arial" w:cs="Arial"/>
          <w:color w:val="000000"/>
          <w:sz w:val="20"/>
          <w:szCs w:val="20"/>
        </w:rPr>
        <w:t>and M&amp;N Canada are currently operating under the terms of their 2020-2021 and 2019-2021 toll settlements, respectively, which stipulate an allowable ROE and the continuation and establishment of certain deferral and variance accounts.</w:t>
      </w:r>
    </w:p>
    <w:p w:rsidR="00000000" w:rsidRDefault="00DA77C3">
      <w:pPr>
        <w:divId w:val="1568684683"/>
        <w:rPr>
          <w:rFonts w:eastAsia="Times New Roman"/>
        </w:rPr>
      </w:pPr>
    </w:p>
    <w:p w:rsidR="00000000" w:rsidRDefault="00DA77C3">
      <w:pPr>
        <w:divId w:val="1832670417"/>
        <w:rPr>
          <w:rFonts w:eastAsia="Times New Roman"/>
        </w:rPr>
      </w:pPr>
      <w:r>
        <w:rPr>
          <w:rFonts w:ascii="Arial" w:eastAsia="Times New Roman" w:hAnsi="Arial" w:cs="Arial"/>
          <w:b/>
          <w:bCs/>
          <w:color w:val="000000"/>
          <w:sz w:val="20"/>
          <w:szCs w:val="20"/>
        </w:rPr>
        <w:t>US Gas Transmission</w:t>
      </w:r>
    </w:p>
    <w:p w:rsidR="00000000" w:rsidRDefault="00DA77C3">
      <w:pPr>
        <w:divId w:val="47342437"/>
        <w:rPr>
          <w:rFonts w:eastAsia="Times New Roman"/>
        </w:rPr>
      </w:pPr>
      <w:r>
        <w:rPr>
          <w:rFonts w:ascii="Arial" w:eastAsia="Times New Roman" w:hAnsi="Arial" w:cs="Arial"/>
          <w:color w:val="000000"/>
          <w:sz w:val="20"/>
          <w:szCs w:val="20"/>
        </w:rPr>
        <w:t xml:space="preserve">Most of our US gas transmission and storage services are regulated by the FERC and may also be subject to the jurisdiction of various other federal, state and local agencies. The FERC regulates natural gas transmission in US interstate commerce including </w:t>
      </w:r>
      <w:r>
        <w:rPr>
          <w:rFonts w:ascii="Arial" w:eastAsia="Times New Roman" w:hAnsi="Arial" w:cs="Arial"/>
          <w:color w:val="000000"/>
          <w:sz w:val="20"/>
          <w:szCs w:val="20"/>
        </w:rPr>
        <w:t>the establishment of rates for services, while rates for intrastate commerce and/or gathering services are regulated by the state gas commissions. Cost-of-service is the basis for the calculation of regulated tariff rates, although the FERC also allows the</w:t>
      </w:r>
      <w:r>
        <w:rPr>
          <w:rFonts w:ascii="Arial" w:eastAsia="Times New Roman" w:hAnsi="Arial" w:cs="Arial"/>
          <w:color w:val="000000"/>
          <w:sz w:val="20"/>
          <w:szCs w:val="20"/>
        </w:rPr>
        <w:t xml:space="preserve"> use of negotiated and discounted rates within contracts with shippers that may result in a rate that is above or below the FERC-regulated recourse rate for that service.</w:t>
      </w:r>
    </w:p>
    <w:p w:rsidR="00000000" w:rsidRDefault="00DA77C3">
      <w:pPr>
        <w:divId w:val="1061172177"/>
        <w:rPr>
          <w:rFonts w:eastAsia="Times New Roman"/>
        </w:rPr>
      </w:pPr>
    </w:p>
    <w:p w:rsidR="00000000" w:rsidRDefault="00DA77C3">
      <w:pPr>
        <w:jc w:val="center"/>
        <w:divId w:val="2043750883"/>
        <w:rPr>
          <w:rFonts w:eastAsia="Times New Roman"/>
        </w:rPr>
      </w:pPr>
      <w:r>
        <w:rPr>
          <w:rFonts w:ascii="Arial" w:eastAsia="Times New Roman" w:hAnsi="Arial" w:cs="Arial"/>
          <w:color w:val="000000"/>
          <w:sz w:val="20"/>
          <w:szCs w:val="20"/>
        </w:rPr>
        <w:t>132</w:t>
      </w:r>
    </w:p>
    <w:p w:rsidR="00000000" w:rsidRDefault="00DA77C3">
      <w:pPr>
        <w:rPr>
          <w:rFonts w:eastAsia="Times New Roman"/>
        </w:rPr>
      </w:pPr>
      <w:r>
        <w:rPr>
          <w:rFonts w:eastAsia="Times New Roman"/>
        </w:rPr>
        <w:pict>
          <v:rect id="_x0000_i1166" style="width:0;height:1.5pt" o:hralign="center" o:hrstd="t" o:hr="t" fillcolor="#a0a0a0" stroked="f"/>
        </w:pict>
      </w:r>
    </w:p>
    <w:p w:rsidR="00000000" w:rsidRDefault="00DA77C3">
      <w:pPr>
        <w:jc w:val="center"/>
        <w:divId w:val="1608346724"/>
        <w:rPr>
          <w:rFonts w:eastAsia="Times New Roman"/>
        </w:rPr>
      </w:pPr>
    </w:p>
    <w:p w:rsidR="00000000" w:rsidRDefault="00DA77C3">
      <w:pPr>
        <w:divId w:val="1770346122"/>
        <w:rPr>
          <w:rFonts w:eastAsia="Times New Roman"/>
        </w:rPr>
      </w:pPr>
      <w:r>
        <w:rPr>
          <w:rFonts w:ascii="Arial" w:eastAsia="Times New Roman" w:hAnsi="Arial" w:cs="Arial"/>
          <w:b/>
          <w:bCs/>
          <w:color w:val="000000"/>
          <w:sz w:val="20"/>
          <w:szCs w:val="20"/>
        </w:rPr>
        <w:t>GAS DISTRIBUTION AND STORAGE</w:t>
      </w:r>
    </w:p>
    <w:p w:rsidR="00000000" w:rsidRDefault="00DA77C3">
      <w:pPr>
        <w:divId w:val="515848709"/>
        <w:rPr>
          <w:rFonts w:eastAsia="Times New Roman"/>
        </w:rPr>
      </w:pPr>
      <w:r>
        <w:rPr>
          <w:rFonts w:ascii="Arial" w:eastAsia="Times New Roman" w:hAnsi="Arial" w:cs="Arial"/>
          <w:b/>
          <w:bCs/>
          <w:color w:val="000000"/>
          <w:sz w:val="20"/>
          <w:szCs w:val="20"/>
        </w:rPr>
        <w:t>Enbridge Ga</w:t>
      </w:r>
      <w:r>
        <w:rPr>
          <w:rFonts w:ascii="Arial" w:eastAsia="Times New Roman" w:hAnsi="Arial" w:cs="Arial"/>
          <w:b/>
          <w:bCs/>
          <w:color w:val="000000"/>
          <w:sz w:val="20"/>
          <w:szCs w:val="20"/>
        </w:rPr>
        <w:t>s</w:t>
      </w:r>
    </w:p>
    <w:p w:rsidR="00000000" w:rsidRDefault="00DA77C3">
      <w:pPr>
        <w:divId w:val="1912084665"/>
        <w:rPr>
          <w:rFonts w:eastAsia="Times New Roman"/>
        </w:rPr>
      </w:pPr>
      <w:r>
        <w:rPr>
          <w:rFonts w:ascii="Arial" w:eastAsia="Times New Roman" w:hAnsi="Arial" w:cs="Arial"/>
          <w:color w:val="000000"/>
          <w:sz w:val="20"/>
          <w:szCs w:val="20"/>
        </w:rPr>
        <w:t>Enbridge Gas' distribution rates, commencing in 2019, are set under a five-year Incentive Regulation (IR) framework using a price cap mechanism. The price cap mechanism establishes new rates each year through an annual base rate escalation at inflation l</w:t>
      </w:r>
      <w:r>
        <w:rPr>
          <w:rFonts w:ascii="Arial" w:eastAsia="Times New Roman" w:hAnsi="Arial" w:cs="Arial"/>
          <w:color w:val="000000"/>
          <w:sz w:val="20"/>
          <w:szCs w:val="20"/>
        </w:rPr>
        <w:t>ess a 0.3% stretch factor, annual updates for certain costs to be passed through to customers, and where applicable, the recovery of material discrete incremental capital investments beyond those that can be funded through base rates. The IR framework incl</w:t>
      </w:r>
      <w:r>
        <w:rPr>
          <w:rFonts w:ascii="Arial" w:eastAsia="Times New Roman" w:hAnsi="Arial" w:cs="Arial"/>
          <w:color w:val="000000"/>
          <w:sz w:val="20"/>
          <w:szCs w:val="20"/>
        </w:rPr>
        <w:t>udes the continuation and establishment of certain deferral and variance accounts, as well as an earnings sharing mechanism that requires Enbridge Gas to share equally with customers any earnings in excess of 150 basis points over the annual OEB approved R</w:t>
      </w:r>
      <w:r>
        <w:rPr>
          <w:rFonts w:ascii="Arial" w:eastAsia="Times New Roman" w:hAnsi="Arial" w:cs="Arial"/>
          <w:color w:val="000000"/>
          <w:sz w:val="20"/>
          <w:szCs w:val="20"/>
        </w:rPr>
        <w:t>OE.</w:t>
      </w:r>
    </w:p>
    <w:p w:rsidR="00000000" w:rsidRDefault="00DA77C3">
      <w:pPr>
        <w:divId w:val="149442605"/>
        <w:rPr>
          <w:rFonts w:eastAsia="Times New Roman"/>
        </w:rPr>
      </w:pPr>
    </w:p>
    <w:p w:rsidR="00000000" w:rsidRDefault="00DA77C3">
      <w:pPr>
        <w:divId w:val="2005696219"/>
        <w:rPr>
          <w:rFonts w:eastAsia="Times New Roman"/>
        </w:rPr>
      </w:pPr>
      <w:r>
        <w:rPr>
          <w:rFonts w:ascii="Arial" w:eastAsia="Times New Roman" w:hAnsi="Arial" w:cs="Arial"/>
          <w:b/>
          <w:bCs/>
          <w:color w:val="000000"/>
          <w:sz w:val="20"/>
          <w:szCs w:val="20"/>
        </w:rPr>
        <w:t>FINANCIAL STATEMENT EFFECTS</w:t>
      </w:r>
    </w:p>
    <w:p w:rsidR="00000000" w:rsidRDefault="00DA77C3">
      <w:pPr>
        <w:divId w:val="1486553597"/>
        <w:rPr>
          <w:rFonts w:eastAsia="Times New Roman"/>
        </w:rPr>
      </w:pPr>
      <w:r>
        <w:rPr>
          <w:rFonts w:ascii="Arial" w:eastAsia="Times New Roman" w:hAnsi="Arial" w:cs="Arial"/>
          <w:color w:val="000000"/>
          <w:sz w:val="20"/>
          <w:szCs w:val="20"/>
        </w:rPr>
        <w:t>Accounting for rate-regulated activities has resulted in the recognition of the following regulatory assets and liabilities in the Consolidated Statements of Financial Position:</w:t>
      </w:r>
    </w:p>
    <w:tbl>
      <w:tblPr>
        <w:tblW w:w="5000" w:type="pct"/>
        <w:tblCellMar>
          <w:top w:w="15" w:type="dxa"/>
          <w:left w:w="15" w:type="dxa"/>
          <w:bottom w:w="15" w:type="dxa"/>
          <w:right w:w="15" w:type="dxa"/>
        </w:tblCellMar>
        <w:tblLook w:val="04A0" w:firstRow="1" w:lastRow="0" w:firstColumn="1" w:lastColumn="0" w:noHBand="0" w:noVBand="1"/>
      </w:tblPr>
      <w:tblGrid>
        <w:gridCol w:w="56"/>
        <w:gridCol w:w="4787"/>
        <w:gridCol w:w="39"/>
        <w:gridCol w:w="56"/>
        <w:gridCol w:w="795"/>
        <w:gridCol w:w="36"/>
        <w:gridCol w:w="56"/>
        <w:gridCol w:w="795"/>
        <w:gridCol w:w="36"/>
        <w:gridCol w:w="36"/>
        <w:gridCol w:w="86"/>
        <w:gridCol w:w="1492"/>
        <w:gridCol w:w="36"/>
      </w:tblGrid>
      <w:tr w:rsidR="00000000">
        <w:trPr>
          <w:divId w:val="2020496262"/>
        </w:trPr>
        <w:tc>
          <w:tcPr>
            <w:tcW w:w="50" w:type="pct"/>
            <w:vAlign w:val="center"/>
            <w:hideMark/>
          </w:tcPr>
          <w:p w:rsidR="00000000" w:rsidRDefault="00DA77C3">
            <w:pPr>
              <w:rPr>
                <w:rFonts w:eastAsia="Times New Roman"/>
              </w:rPr>
            </w:pPr>
          </w:p>
        </w:tc>
        <w:tc>
          <w:tcPr>
            <w:tcW w:w="290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9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9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874"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2020496262"/>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December 31,</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2019</w:t>
            </w:r>
          </w:p>
        </w:tc>
        <w:tc>
          <w:tcPr>
            <w:tcW w:w="0" w:type="auto"/>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xml:space="preserve">Recovery/Refund </w:t>
            </w:r>
            <w:r>
              <w:rPr>
                <w:rFonts w:ascii="Arial" w:eastAsia="Times New Roman" w:hAnsi="Arial" w:cs="Arial"/>
                <w:color w:val="000000"/>
                <w:sz w:val="20"/>
                <w:szCs w:val="20"/>
              </w:rPr>
              <w:br/>
              <w:t>Period Ends</w:t>
            </w:r>
          </w:p>
        </w:tc>
      </w:tr>
      <w:tr w:rsidR="00000000">
        <w:trPr>
          <w:divId w:val="2020496262"/>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2020496262"/>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Current regulatory assets</w:t>
            </w: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2020496262"/>
        </w:trPr>
        <w:tc>
          <w:tcPr>
            <w:tcW w:w="0" w:type="auto"/>
            <w:gridSpan w:val="3"/>
            <w:tcMar>
              <w:top w:w="30" w:type="dxa"/>
              <w:left w:w="20" w:type="dxa"/>
              <w:bottom w:w="30" w:type="dxa"/>
              <w:right w:w="20" w:type="dxa"/>
            </w:tcMar>
            <w:vAlign w:val="center"/>
            <w:hideMark/>
          </w:tcPr>
          <w:p w:rsidR="00000000" w:rsidRDefault="00DA77C3">
            <w:pPr>
              <w:divId w:val="1636330296"/>
              <w:rPr>
                <w:rFonts w:eastAsia="Times New Roman"/>
              </w:rPr>
            </w:pPr>
            <w:r>
              <w:rPr>
                <w:rFonts w:ascii="Arial" w:eastAsia="Times New Roman" w:hAnsi="Arial" w:cs="Arial"/>
                <w:color w:val="000000"/>
                <w:sz w:val="20"/>
                <w:szCs w:val="20"/>
              </w:rPr>
              <w:t>   Federal carbon receivable</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145 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2020</w:t>
            </w:r>
          </w:p>
        </w:tc>
      </w:tr>
      <w:tr w:rsidR="00000000">
        <w:trPr>
          <w:divId w:val="2020496262"/>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   Under-recovery of fuel costs</w:t>
            </w: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86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119 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2021</w:t>
            </w:r>
          </w:p>
        </w:tc>
      </w:tr>
      <w:tr w:rsidR="00000000">
        <w:trPr>
          <w:divId w:val="2020496262"/>
        </w:trPr>
        <w:tc>
          <w:tcPr>
            <w:tcW w:w="0" w:type="auto"/>
            <w:gridSpan w:val="3"/>
            <w:vAlign w:val="center"/>
            <w:hideMark/>
          </w:tcPr>
          <w:p w:rsidR="00000000" w:rsidRDefault="00DA77C3">
            <w:pPr>
              <w:jc w:val="right"/>
              <w:rPr>
                <w:rFonts w:eastAsia="Times New Roman"/>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2020496262"/>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2020496262"/>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2020496262"/>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2020496262"/>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2020496262"/>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   Other current regulatory assets</w:t>
            </w: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146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212 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2021</w:t>
            </w:r>
          </w:p>
        </w:tc>
      </w:tr>
      <w:tr w:rsidR="00000000">
        <w:trPr>
          <w:divId w:val="2020496262"/>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DA77C3">
            <w:pPr>
              <w:divId w:val="1492600435"/>
              <w:rPr>
                <w:rFonts w:eastAsia="Times New Roman"/>
              </w:rPr>
            </w:pPr>
            <w:r>
              <w:rPr>
                <w:rFonts w:ascii="Arial" w:eastAsia="Times New Roman" w:hAnsi="Arial" w:cs="Arial"/>
                <w:color w:val="000000"/>
                <w:sz w:val="20"/>
                <w:szCs w:val="20"/>
              </w:rPr>
              <w:t>Total current regulatory asset</w:t>
            </w:r>
            <w:r>
              <w:rPr>
                <w:rFonts w:ascii="Arial" w:eastAsia="Times New Roman" w:hAnsi="Arial" w:cs="Arial"/>
                <w:color w:val="000000"/>
                <w:sz w:val="20"/>
                <w:szCs w:val="20"/>
              </w:rPr>
              <w:t>s</w:t>
            </w:r>
            <w:r>
              <w:rPr>
                <w:rFonts w:ascii="Arial" w:eastAsia="Times New Roman" w:hAnsi="Arial" w:cs="Arial"/>
                <w:color w:val="000000"/>
                <w:sz w:val="10"/>
                <w:szCs w:val="10"/>
              </w:rPr>
              <w:t>2</w:t>
            </w: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232</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476 </w:t>
            </w:r>
          </w:p>
        </w:tc>
        <w:tc>
          <w:tcPr>
            <w:tcW w:w="0" w:type="auto"/>
            <w:tcBorders>
              <w:top w:val="single" w:sz="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2020496262"/>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Long-term regulatory assets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2020496262"/>
        </w:trPr>
        <w:tc>
          <w:tcPr>
            <w:tcW w:w="0" w:type="auto"/>
            <w:gridSpan w:val="3"/>
            <w:tcMar>
              <w:top w:w="30" w:type="dxa"/>
              <w:left w:w="20" w:type="dxa"/>
              <w:bottom w:w="30" w:type="dxa"/>
              <w:right w:w="20" w:type="dxa"/>
            </w:tcMar>
            <w:vAlign w:val="center"/>
            <w:hideMark/>
          </w:tcPr>
          <w:p w:rsidR="00000000" w:rsidRDefault="00DA77C3">
            <w:pPr>
              <w:divId w:val="898630332"/>
              <w:rPr>
                <w:rFonts w:eastAsia="Times New Roman"/>
              </w:rPr>
            </w:pPr>
            <w:r>
              <w:rPr>
                <w:rFonts w:ascii="Arial" w:eastAsia="Times New Roman" w:hAnsi="Arial" w:cs="Arial"/>
                <w:color w:val="000000"/>
                <w:sz w:val="20"/>
                <w:szCs w:val="20"/>
              </w:rPr>
              <w:t>   </w:t>
            </w:r>
            <w:r>
              <w:rPr>
                <w:rFonts w:ascii="Arial" w:eastAsia="Times New Roman" w:hAnsi="Arial" w:cs="Arial"/>
                <w:color w:val="000000"/>
                <w:sz w:val="20"/>
                <w:szCs w:val="20"/>
              </w:rPr>
              <w:t>Deferred income taxe</w:t>
            </w:r>
            <w:r>
              <w:rPr>
                <w:rFonts w:ascii="Arial" w:eastAsia="Times New Roman" w:hAnsi="Arial" w:cs="Arial"/>
                <w:color w:val="000000"/>
                <w:sz w:val="20"/>
                <w:szCs w:val="20"/>
              </w:rPr>
              <w:t>s</w:t>
            </w:r>
            <w:r>
              <w:rPr>
                <w:rFonts w:ascii="Arial" w:eastAsia="Times New Roman" w:hAnsi="Arial" w:cs="Arial"/>
                <w:color w:val="000000"/>
                <w:sz w:val="10"/>
                <w:szCs w:val="10"/>
              </w:rPr>
              <w:t>3</w:t>
            </w: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3,890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3,551 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Various</w:t>
            </w:r>
          </w:p>
        </w:tc>
      </w:tr>
      <w:tr w:rsidR="00000000">
        <w:trPr>
          <w:divId w:val="2020496262"/>
        </w:trPr>
        <w:tc>
          <w:tcPr>
            <w:tcW w:w="0" w:type="auto"/>
            <w:gridSpan w:val="3"/>
            <w:tcMar>
              <w:top w:w="30" w:type="dxa"/>
              <w:left w:w="20" w:type="dxa"/>
              <w:bottom w:w="30" w:type="dxa"/>
              <w:right w:w="20" w:type="dxa"/>
            </w:tcMar>
            <w:vAlign w:val="center"/>
            <w:hideMark/>
          </w:tcPr>
          <w:p w:rsidR="00000000" w:rsidRDefault="00DA77C3">
            <w:pPr>
              <w:divId w:val="1591543791"/>
              <w:rPr>
                <w:rFonts w:eastAsia="Times New Roman"/>
              </w:rPr>
            </w:pPr>
            <w:r>
              <w:rPr>
                <w:rFonts w:ascii="Arial" w:eastAsia="Times New Roman" w:hAnsi="Arial" w:cs="Arial"/>
                <w:color w:val="000000"/>
                <w:sz w:val="20"/>
                <w:szCs w:val="20"/>
              </w:rPr>
              <w:t>   Long-term deb</w:t>
            </w:r>
            <w:r>
              <w:rPr>
                <w:rFonts w:ascii="Arial" w:eastAsia="Times New Roman" w:hAnsi="Arial" w:cs="Arial"/>
                <w:color w:val="000000"/>
                <w:sz w:val="20"/>
                <w:szCs w:val="20"/>
              </w:rPr>
              <w:t>t</w:t>
            </w:r>
            <w:r>
              <w:rPr>
                <w:rFonts w:ascii="Arial" w:eastAsia="Times New Roman" w:hAnsi="Arial" w:cs="Arial"/>
                <w:color w:val="000000"/>
                <w:sz w:val="10"/>
                <w:szCs w:val="10"/>
              </w:rPr>
              <w:t>4</w:t>
            </w: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429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464 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2022-2046</w:t>
            </w:r>
          </w:p>
        </w:tc>
      </w:tr>
      <w:tr w:rsidR="00000000">
        <w:trPr>
          <w:divId w:val="2020496262"/>
        </w:trPr>
        <w:tc>
          <w:tcPr>
            <w:tcW w:w="0" w:type="auto"/>
            <w:gridSpan w:val="3"/>
            <w:tcMar>
              <w:top w:w="30" w:type="dxa"/>
              <w:left w:w="20" w:type="dxa"/>
              <w:bottom w:w="30" w:type="dxa"/>
              <w:right w:w="20" w:type="dxa"/>
            </w:tcMar>
            <w:vAlign w:val="center"/>
            <w:hideMark/>
          </w:tcPr>
          <w:p w:rsidR="00000000" w:rsidRDefault="00DA77C3">
            <w:pPr>
              <w:divId w:val="1832208029"/>
              <w:rPr>
                <w:rFonts w:eastAsia="Times New Roman"/>
              </w:rPr>
            </w:pPr>
            <w:r>
              <w:rPr>
                <w:rFonts w:ascii="Arial" w:eastAsia="Times New Roman" w:hAnsi="Arial" w:cs="Arial"/>
                <w:color w:val="000000"/>
                <w:sz w:val="20"/>
                <w:szCs w:val="20"/>
              </w:rPr>
              <w:t>   Pension plan receivabl</w:t>
            </w:r>
            <w:r>
              <w:rPr>
                <w:rFonts w:ascii="Arial" w:eastAsia="Times New Roman" w:hAnsi="Arial" w:cs="Arial"/>
                <w:color w:val="000000"/>
                <w:sz w:val="20"/>
                <w:szCs w:val="20"/>
              </w:rPr>
              <w:t>e</w:t>
            </w:r>
            <w:r>
              <w:rPr>
                <w:rFonts w:ascii="Arial" w:eastAsia="Times New Roman" w:hAnsi="Arial" w:cs="Arial"/>
                <w:color w:val="000000"/>
                <w:sz w:val="10"/>
                <w:szCs w:val="10"/>
              </w:rPr>
              <w:t>5</w:t>
            </w: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402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275 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Various</w:t>
            </w:r>
          </w:p>
        </w:tc>
      </w:tr>
      <w:tr w:rsidR="00000000">
        <w:trPr>
          <w:divId w:val="2020496262"/>
        </w:trPr>
        <w:tc>
          <w:tcPr>
            <w:tcW w:w="0" w:type="auto"/>
            <w:gridSpan w:val="3"/>
            <w:tcMar>
              <w:top w:w="30" w:type="dxa"/>
              <w:left w:w="20" w:type="dxa"/>
              <w:bottom w:w="30" w:type="dxa"/>
              <w:right w:w="20" w:type="dxa"/>
            </w:tcMar>
            <w:vAlign w:val="center"/>
            <w:hideMark/>
          </w:tcPr>
          <w:p w:rsidR="00000000" w:rsidRDefault="00DA77C3">
            <w:pPr>
              <w:divId w:val="400294930"/>
              <w:rPr>
                <w:rFonts w:eastAsia="Times New Roman"/>
              </w:rPr>
            </w:pPr>
            <w:r>
              <w:rPr>
                <w:rFonts w:ascii="Arial" w:eastAsia="Times New Roman" w:hAnsi="Arial" w:cs="Arial"/>
                <w:color w:val="000000"/>
                <w:sz w:val="20"/>
                <w:szCs w:val="20"/>
              </w:rPr>
              <w:t>Negative salvag</w:t>
            </w:r>
            <w:r>
              <w:rPr>
                <w:rFonts w:ascii="Arial" w:eastAsia="Times New Roman" w:hAnsi="Arial" w:cs="Arial"/>
                <w:color w:val="000000"/>
                <w:sz w:val="20"/>
                <w:szCs w:val="20"/>
              </w:rPr>
              <w:t>e</w:t>
            </w:r>
            <w:r>
              <w:rPr>
                <w:rFonts w:ascii="Arial" w:eastAsia="Times New Roman" w:hAnsi="Arial" w:cs="Arial"/>
                <w:color w:val="000000"/>
                <w:sz w:val="10"/>
                <w:szCs w:val="10"/>
              </w:rPr>
              <w:t>6</w:t>
            </w: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246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5 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Various</w:t>
            </w:r>
          </w:p>
        </w:tc>
      </w:tr>
      <w:tr w:rsidR="00000000">
        <w:trPr>
          <w:divId w:val="2020496262"/>
        </w:trPr>
        <w:tc>
          <w:tcPr>
            <w:tcW w:w="0" w:type="auto"/>
            <w:gridSpan w:val="3"/>
            <w:tcMar>
              <w:top w:w="30" w:type="dxa"/>
              <w:left w:w="20" w:type="dxa"/>
              <w:bottom w:w="30" w:type="dxa"/>
              <w:right w:w="20" w:type="dxa"/>
            </w:tcMar>
            <w:vAlign w:val="center"/>
            <w:hideMark/>
          </w:tcPr>
          <w:p w:rsidR="00000000" w:rsidRDefault="00DA77C3">
            <w:pPr>
              <w:divId w:val="1028264843"/>
              <w:rPr>
                <w:rFonts w:eastAsia="Times New Roman"/>
              </w:rPr>
            </w:pPr>
            <w:r>
              <w:rPr>
                <w:rFonts w:ascii="Arial" w:eastAsia="Times New Roman" w:hAnsi="Arial" w:cs="Arial"/>
                <w:color w:val="000000"/>
                <w:sz w:val="20"/>
                <w:szCs w:val="20"/>
              </w:rPr>
              <w:t>   </w:t>
            </w:r>
            <w:r>
              <w:rPr>
                <w:rFonts w:ascii="Arial" w:eastAsia="Times New Roman" w:hAnsi="Arial" w:cs="Arial"/>
                <w:color w:val="000000"/>
                <w:sz w:val="20"/>
                <w:szCs w:val="20"/>
              </w:rPr>
              <w:t>Accounting policy change</w:t>
            </w:r>
            <w:r>
              <w:rPr>
                <w:rFonts w:ascii="Arial" w:eastAsia="Times New Roman" w:hAnsi="Arial" w:cs="Arial"/>
                <w:color w:val="000000"/>
                <w:sz w:val="20"/>
                <w:szCs w:val="20"/>
              </w:rPr>
              <w:t>s</w:t>
            </w:r>
            <w:r>
              <w:rPr>
                <w:rFonts w:ascii="Arial" w:eastAsia="Times New Roman" w:hAnsi="Arial" w:cs="Arial"/>
                <w:color w:val="000000"/>
                <w:sz w:val="10"/>
                <w:szCs w:val="10"/>
              </w:rPr>
              <w:t>7</w:t>
            </w: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169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175 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Various</w:t>
            </w:r>
          </w:p>
        </w:tc>
      </w:tr>
      <w:tr w:rsidR="00000000">
        <w:trPr>
          <w:divId w:val="2020496262"/>
        </w:trPr>
        <w:tc>
          <w:tcPr>
            <w:tcW w:w="0" w:type="auto"/>
            <w:gridSpan w:val="3"/>
            <w:vAlign w:val="center"/>
            <w:hideMark/>
          </w:tcPr>
          <w:p w:rsidR="00000000" w:rsidRDefault="00DA77C3">
            <w:pPr>
              <w:jc w:val="right"/>
              <w:rPr>
                <w:rFonts w:eastAsia="Times New Roman"/>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2020496262"/>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   Other long-term regulatory assets</w:t>
            </w: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261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166 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Various</w:t>
            </w:r>
          </w:p>
        </w:tc>
      </w:tr>
      <w:tr w:rsidR="00000000">
        <w:trPr>
          <w:divId w:val="2020496262"/>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DA77C3">
            <w:pPr>
              <w:divId w:val="1539976672"/>
              <w:rPr>
                <w:rFonts w:eastAsia="Times New Roman"/>
              </w:rPr>
            </w:pPr>
            <w:r>
              <w:rPr>
                <w:rFonts w:ascii="Arial" w:eastAsia="Times New Roman" w:hAnsi="Arial" w:cs="Arial"/>
                <w:color w:val="000000"/>
                <w:sz w:val="20"/>
                <w:szCs w:val="20"/>
              </w:rPr>
              <w:t>Total long-term regulatory asset</w:t>
            </w:r>
            <w:r>
              <w:rPr>
                <w:rFonts w:ascii="Arial" w:eastAsia="Times New Roman" w:hAnsi="Arial" w:cs="Arial"/>
                <w:color w:val="000000"/>
                <w:sz w:val="20"/>
                <w:szCs w:val="20"/>
              </w:rPr>
              <w:t>s</w:t>
            </w:r>
            <w:r>
              <w:rPr>
                <w:rFonts w:ascii="Arial" w:eastAsia="Times New Roman" w:hAnsi="Arial" w:cs="Arial"/>
                <w:color w:val="000000"/>
                <w:sz w:val="10"/>
                <w:szCs w:val="10"/>
              </w:rPr>
              <w:t>2</w:t>
            </w: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5,397</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4,636 </w:t>
            </w:r>
          </w:p>
        </w:tc>
        <w:tc>
          <w:tcPr>
            <w:tcW w:w="0" w:type="auto"/>
            <w:tcBorders>
              <w:top w:val="single" w:sz="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2020496262"/>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Total regulatory assets</w:t>
            </w: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5,629</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5,112 </w:t>
            </w:r>
          </w:p>
        </w:tc>
        <w:tc>
          <w:tcPr>
            <w:tcW w:w="0" w:type="auto"/>
            <w:tcBorders>
              <w:top w:val="single" w:sz="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2020496262"/>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Current regulatory liabilities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2020496262"/>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2020496262"/>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   Purchase gas variance</w:t>
            </w: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153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41 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2021</w:t>
            </w:r>
          </w:p>
        </w:tc>
      </w:tr>
      <w:tr w:rsidR="00000000">
        <w:trPr>
          <w:divId w:val="2020496262"/>
        </w:trPr>
        <w:tc>
          <w:tcPr>
            <w:tcW w:w="0" w:type="auto"/>
            <w:gridSpan w:val="3"/>
            <w:vAlign w:val="center"/>
            <w:hideMark/>
          </w:tcPr>
          <w:p w:rsidR="00000000" w:rsidRDefault="00DA77C3">
            <w:pPr>
              <w:jc w:val="right"/>
              <w:rPr>
                <w:rFonts w:eastAsia="Times New Roman"/>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2020496262"/>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2020496262"/>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2020496262"/>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   Other current regulatory liabilities</w:t>
            </w: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117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202 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2021</w:t>
            </w:r>
          </w:p>
        </w:tc>
      </w:tr>
      <w:tr w:rsidR="00000000">
        <w:trPr>
          <w:divId w:val="2020496262"/>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DA77C3">
            <w:pPr>
              <w:divId w:val="102503680"/>
              <w:rPr>
                <w:rFonts w:eastAsia="Times New Roman"/>
              </w:rPr>
            </w:pPr>
            <w:r>
              <w:rPr>
                <w:rFonts w:ascii="Arial" w:eastAsia="Times New Roman" w:hAnsi="Arial" w:cs="Arial"/>
                <w:color w:val="000000"/>
                <w:sz w:val="20"/>
                <w:szCs w:val="20"/>
              </w:rPr>
              <w:t>Total current regulatory liabilitie</w:t>
            </w:r>
            <w:r>
              <w:rPr>
                <w:rFonts w:ascii="Arial" w:eastAsia="Times New Roman" w:hAnsi="Arial" w:cs="Arial"/>
                <w:color w:val="000000"/>
                <w:sz w:val="20"/>
                <w:szCs w:val="20"/>
              </w:rPr>
              <w:t>s</w:t>
            </w:r>
            <w:r>
              <w:rPr>
                <w:rFonts w:ascii="Arial" w:eastAsia="Times New Roman" w:hAnsi="Arial" w:cs="Arial"/>
                <w:color w:val="000000"/>
                <w:sz w:val="10"/>
                <w:szCs w:val="10"/>
              </w:rPr>
              <w:t>8</w:t>
            </w: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270</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243 </w:t>
            </w:r>
          </w:p>
        </w:tc>
        <w:tc>
          <w:tcPr>
            <w:tcW w:w="0" w:type="auto"/>
            <w:tcBorders>
              <w:top w:val="single" w:sz="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2020496262"/>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Long-term regulatory liabilities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2020496262"/>
        </w:trPr>
        <w:tc>
          <w:tcPr>
            <w:tcW w:w="0" w:type="auto"/>
            <w:gridSpan w:val="3"/>
            <w:tcMar>
              <w:top w:w="30" w:type="dxa"/>
              <w:left w:w="20" w:type="dxa"/>
              <w:bottom w:w="30" w:type="dxa"/>
              <w:right w:w="20" w:type="dxa"/>
            </w:tcMar>
            <w:vAlign w:val="center"/>
            <w:hideMark/>
          </w:tcPr>
          <w:p w:rsidR="00000000" w:rsidRDefault="00DA77C3">
            <w:pPr>
              <w:divId w:val="784739488"/>
              <w:rPr>
                <w:rFonts w:eastAsia="Times New Roman"/>
              </w:rPr>
            </w:pPr>
            <w:r>
              <w:rPr>
                <w:rFonts w:ascii="Arial" w:eastAsia="Times New Roman" w:hAnsi="Arial" w:cs="Arial"/>
                <w:color w:val="000000"/>
                <w:sz w:val="20"/>
                <w:szCs w:val="20"/>
              </w:rPr>
              <w:t>   Future removal and site restoration reserve</w:t>
            </w:r>
            <w:r>
              <w:rPr>
                <w:rFonts w:ascii="Arial" w:eastAsia="Times New Roman" w:hAnsi="Arial" w:cs="Arial"/>
                <w:color w:val="000000"/>
                <w:sz w:val="20"/>
                <w:szCs w:val="20"/>
              </w:rPr>
              <w:t>s</w:t>
            </w:r>
            <w:r>
              <w:rPr>
                <w:rFonts w:ascii="Arial" w:eastAsia="Times New Roman" w:hAnsi="Arial" w:cs="Arial"/>
                <w:color w:val="000000"/>
                <w:sz w:val="10"/>
                <w:szCs w:val="10"/>
              </w:rPr>
              <w:t>9</w:t>
            </w: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1,455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1,424 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Various</w:t>
            </w:r>
          </w:p>
        </w:tc>
      </w:tr>
      <w:tr w:rsidR="00000000">
        <w:trPr>
          <w:divId w:val="2020496262"/>
        </w:trPr>
        <w:tc>
          <w:tcPr>
            <w:tcW w:w="0" w:type="auto"/>
            <w:gridSpan w:val="3"/>
            <w:tcMar>
              <w:top w:w="30" w:type="dxa"/>
              <w:left w:w="20" w:type="dxa"/>
              <w:bottom w:w="30" w:type="dxa"/>
              <w:right w:w="20" w:type="dxa"/>
            </w:tcMar>
            <w:vAlign w:val="center"/>
            <w:hideMark/>
          </w:tcPr>
          <w:p w:rsidR="00000000" w:rsidRDefault="00DA77C3">
            <w:pPr>
              <w:divId w:val="370082024"/>
              <w:rPr>
                <w:rFonts w:eastAsia="Times New Roman"/>
              </w:rPr>
            </w:pPr>
            <w:r>
              <w:rPr>
                <w:rFonts w:ascii="Arial" w:eastAsia="Times New Roman" w:hAnsi="Arial" w:cs="Arial"/>
                <w:color w:val="000000"/>
                <w:sz w:val="20"/>
                <w:szCs w:val="20"/>
              </w:rPr>
              <w:t>   </w:t>
            </w:r>
            <w:r>
              <w:rPr>
                <w:rFonts w:ascii="Arial" w:eastAsia="Times New Roman" w:hAnsi="Arial" w:cs="Arial"/>
                <w:color w:val="000000"/>
                <w:sz w:val="20"/>
                <w:szCs w:val="20"/>
              </w:rPr>
              <w:t>Regulatory liability related to US income taxe</w:t>
            </w:r>
            <w:r>
              <w:rPr>
                <w:rFonts w:ascii="Arial" w:eastAsia="Times New Roman" w:hAnsi="Arial" w:cs="Arial"/>
                <w:color w:val="000000"/>
                <w:sz w:val="20"/>
                <w:szCs w:val="20"/>
              </w:rPr>
              <w:t>s</w:t>
            </w:r>
            <w:r>
              <w:rPr>
                <w:rFonts w:ascii="Arial" w:eastAsia="Times New Roman" w:hAnsi="Arial" w:cs="Arial"/>
                <w:color w:val="000000"/>
                <w:sz w:val="10"/>
                <w:szCs w:val="10"/>
              </w:rPr>
              <w:t>1</w:t>
            </w:r>
            <w:r>
              <w:rPr>
                <w:rFonts w:ascii="Arial" w:eastAsia="Times New Roman" w:hAnsi="Arial" w:cs="Arial"/>
                <w:color w:val="000000"/>
                <w:sz w:val="10"/>
                <w:szCs w:val="10"/>
              </w:rPr>
              <w:t>0</w:t>
            </w: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941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866 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Various</w:t>
            </w:r>
          </w:p>
        </w:tc>
      </w:tr>
      <w:tr w:rsidR="00000000">
        <w:trPr>
          <w:divId w:val="2020496262"/>
        </w:trPr>
        <w:tc>
          <w:tcPr>
            <w:tcW w:w="0" w:type="auto"/>
            <w:gridSpan w:val="3"/>
            <w:tcMar>
              <w:top w:w="30" w:type="dxa"/>
              <w:left w:w="20" w:type="dxa"/>
              <w:bottom w:w="30" w:type="dxa"/>
              <w:right w:w="20" w:type="dxa"/>
            </w:tcMar>
            <w:vAlign w:val="center"/>
            <w:hideMark/>
          </w:tcPr>
          <w:p w:rsidR="00000000" w:rsidRDefault="00DA77C3">
            <w:pPr>
              <w:divId w:val="988556922"/>
              <w:rPr>
                <w:rFonts w:eastAsia="Times New Roman"/>
              </w:rPr>
            </w:pPr>
            <w:r>
              <w:rPr>
                <w:rFonts w:ascii="Arial" w:eastAsia="Times New Roman" w:hAnsi="Arial" w:cs="Arial"/>
                <w:color w:val="000000"/>
                <w:sz w:val="20"/>
                <w:szCs w:val="20"/>
              </w:rPr>
              <w:t xml:space="preserve">   Pipeline future abandonment costs </w:t>
            </w:r>
            <w:r>
              <w:rPr>
                <w:rFonts w:ascii="Arial" w:eastAsia="Times New Roman" w:hAnsi="Arial" w:cs="Arial"/>
                <w:i/>
                <w:iCs/>
                <w:color w:val="000000"/>
                <w:sz w:val="16"/>
                <w:szCs w:val="16"/>
              </w:rPr>
              <w:t>(Note 14)</w:t>
            </w: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578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454 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Various</w:t>
            </w:r>
          </w:p>
        </w:tc>
      </w:tr>
      <w:tr w:rsidR="00000000">
        <w:trPr>
          <w:divId w:val="2020496262"/>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   Other long-term regulatory liabilities</w:t>
            </w: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150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111 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Various</w:t>
            </w:r>
          </w:p>
        </w:tc>
      </w:tr>
      <w:tr w:rsidR="00000000">
        <w:trPr>
          <w:divId w:val="2020496262"/>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DA77C3">
            <w:pPr>
              <w:divId w:val="109975730"/>
              <w:rPr>
                <w:rFonts w:eastAsia="Times New Roman"/>
              </w:rPr>
            </w:pPr>
            <w:r>
              <w:rPr>
                <w:rFonts w:ascii="Arial" w:eastAsia="Times New Roman" w:hAnsi="Arial" w:cs="Arial"/>
                <w:color w:val="000000"/>
                <w:sz w:val="20"/>
                <w:szCs w:val="20"/>
              </w:rPr>
              <w:t>Total long-term regulatory liabilitie</w:t>
            </w:r>
            <w:r>
              <w:rPr>
                <w:rFonts w:ascii="Arial" w:eastAsia="Times New Roman" w:hAnsi="Arial" w:cs="Arial"/>
                <w:color w:val="000000"/>
                <w:sz w:val="20"/>
                <w:szCs w:val="20"/>
              </w:rPr>
              <w:t>s</w:t>
            </w:r>
            <w:r>
              <w:rPr>
                <w:rFonts w:ascii="Arial" w:eastAsia="Times New Roman" w:hAnsi="Arial" w:cs="Arial"/>
                <w:color w:val="000000"/>
                <w:sz w:val="10"/>
                <w:szCs w:val="10"/>
              </w:rPr>
              <w:t>8</w:t>
            </w: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3,124</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2,855 </w:t>
            </w:r>
          </w:p>
        </w:tc>
        <w:tc>
          <w:tcPr>
            <w:tcW w:w="0" w:type="auto"/>
            <w:tcBorders>
              <w:top w:val="single" w:sz="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2020496262"/>
        </w:trPr>
        <w:tc>
          <w:tcPr>
            <w:tcW w:w="0" w:type="auto"/>
            <w:gridSpan w:val="3"/>
            <w:tcBorders>
              <w:top w:val="single" w:sz="8" w:space="0" w:color="000000"/>
              <w:bottom w:val="single" w:sz="12" w:space="0" w:color="000000"/>
            </w:tcBorders>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Total regulatory liabilities</w:t>
            </w:r>
          </w:p>
        </w:tc>
        <w:tc>
          <w:tcPr>
            <w:tcW w:w="0" w:type="auto"/>
            <w:gridSpan w:val="2"/>
            <w:tcBorders>
              <w:top w:val="single" w:sz="8"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3,394</w:t>
            </w:r>
            <w:r>
              <w:rPr>
                <w:rFonts w:ascii="Arial" w:eastAsia="Times New Roman" w:hAnsi="Arial" w:cs="Arial"/>
                <w:color w:val="000000"/>
                <w:sz w:val="20"/>
                <w:szCs w:val="20"/>
              </w:rPr>
              <w:t> </w:t>
            </w:r>
          </w:p>
        </w:tc>
        <w:tc>
          <w:tcPr>
            <w:tcW w:w="0" w:type="auto"/>
            <w:tcBorders>
              <w:top w:val="single" w:sz="8"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bottom w:val="single" w:sz="12"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3,098 </w:t>
            </w:r>
          </w:p>
        </w:tc>
        <w:tc>
          <w:tcPr>
            <w:tcW w:w="0" w:type="auto"/>
            <w:tcBorders>
              <w:top w:val="single" w:sz="8" w:space="0" w:color="000000"/>
              <w:bottom w:val="single" w:sz="12"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gridSpan w:val="3"/>
            <w:tcBorders>
              <w:top w:val="single" w:sz="8" w:space="0" w:color="000000"/>
              <w:bottom w:val="single" w:sz="12"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bl>
    <w:p w:rsidR="00000000" w:rsidRDefault="00DA77C3">
      <w:pPr>
        <w:divId w:val="1297761974"/>
        <w:rPr>
          <w:rFonts w:eastAsia="Times New Roman"/>
        </w:rPr>
      </w:pPr>
    </w:p>
    <w:p w:rsidR="00000000" w:rsidRDefault="00DA77C3">
      <w:pPr>
        <w:ind w:hanging="180"/>
        <w:divId w:val="1360161682"/>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The federal carbon balance is the difference between actual carbon costs and carbon costs recovered in rates, as well as the administration costs associated with the impacts of the federal carbon program requirements. This balance has been recovered from c</w:t>
      </w:r>
      <w:r>
        <w:rPr>
          <w:rFonts w:ascii="Arial" w:eastAsia="Times New Roman" w:hAnsi="Arial" w:cs="Arial"/>
          <w:i/>
          <w:iCs/>
          <w:color w:val="000000"/>
          <w:sz w:val="16"/>
          <w:szCs w:val="16"/>
        </w:rPr>
        <w:t>ustomers in the fourth quarter of 2020 in accordance with the OEB's approval.</w:t>
      </w:r>
    </w:p>
    <w:p w:rsidR="00000000" w:rsidRDefault="00DA77C3">
      <w:pPr>
        <w:ind w:hanging="180"/>
        <w:divId w:val="1753114256"/>
        <w:rPr>
          <w:rFonts w:eastAsia="Times New Roman"/>
        </w:rPr>
      </w:pPr>
      <w:r>
        <w:rPr>
          <w:rFonts w:ascii="Arial" w:eastAsia="Times New Roman" w:hAnsi="Arial" w:cs="Arial"/>
          <w:i/>
          <w:iCs/>
          <w:color w:val="000000"/>
          <w:sz w:val="16"/>
          <w:szCs w:val="16"/>
        </w:rPr>
        <w:t>2 Current regulatory assets are included in Accounts receivable and other, while long-term regulatory assets are included in Deferred amounts and other assets.</w:t>
      </w:r>
    </w:p>
    <w:p w:rsidR="00000000" w:rsidRDefault="00DA77C3">
      <w:pPr>
        <w:ind w:hanging="180"/>
        <w:divId w:val="1322466313"/>
        <w:rPr>
          <w:rFonts w:eastAsia="Times New Roman"/>
        </w:rPr>
      </w:pPr>
      <w:r>
        <w:rPr>
          <w:rFonts w:ascii="Arial" w:eastAsia="Times New Roman" w:hAnsi="Arial" w:cs="Arial"/>
          <w:i/>
          <w:iCs/>
          <w:color w:val="000000"/>
          <w:sz w:val="16"/>
          <w:szCs w:val="16"/>
        </w:rPr>
        <w:t>3 The deferred inc</w:t>
      </w:r>
      <w:r>
        <w:rPr>
          <w:rFonts w:ascii="Arial" w:eastAsia="Times New Roman" w:hAnsi="Arial" w:cs="Arial"/>
          <w:i/>
          <w:iCs/>
          <w:color w:val="000000"/>
          <w:sz w:val="16"/>
          <w:szCs w:val="16"/>
        </w:rPr>
        <w:t>ome taxes balance represents the regulatory offset to deferred income tax liabilities to the extent that it is expected to be included in future regulator-approved rates and recovered from customers. The recovery period depends on the timing of the reversa</w:t>
      </w:r>
      <w:r>
        <w:rPr>
          <w:rFonts w:ascii="Arial" w:eastAsia="Times New Roman" w:hAnsi="Arial" w:cs="Arial"/>
          <w:i/>
          <w:iCs/>
          <w:color w:val="000000"/>
          <w:sz w:val="16"/>
          <w:szCs w:val="16"/>
        </w:rPr>
        <w:t>l of the temporary differences. In the absence of rate-regulated accounting, this regulatory balance and the related earnings impact would not be recorded.</w:t>
      </w:r>
    </w:p>
    <w:p w:rsidR="00000000" w:rsidRDefault="00DA77C3">
      <w:pPr>
        <w:ind w:hanging="180"/>
        <w:divId w:val="946697383"/>
        <w:rPr>
          <w:rFonts w:eastAsia="Times New Roman"/>
        </w:rPr>
      </w:pPr>
      <w:r>
        <w:rPr>
          <w:rFonts w:ascii="Arial" w:eastAsia="Times New Roman" w:hAnsi="Arial" w:cs="Arial"/>
          <w:i/>
          <w:iCs/>
          <w:color w:val="000000"/>
          <w:sz w:val="16"/>
          <w:szCs w:val="16"/>
        </w:rPr>
        <w:t>4 The debt balance represents our regulatory offset to the fair value adjustment to debt acquired in</w:t>
      </w:r>
      <w:r>
        <w:rPr>
          <w:rFonts w:ascii="Arial" w:eastAsia="Times New Roman" w:hAnsi="Arial" w:cs="Arial"/>
          <w:i/>
          <w:iCs/>
          <w:color w:val="000000"/>
          <w:sz w:val="16"/>
          <w:szCs w:val="16"/>
        </w:rPr>
        <w:t xml:space="preserve"> our merger with Spectra Energy Corp. (Spectra Energy). The offset is viewed as a proxy for the regulatory asset that would be recorded in the event such debt was extinguished at an amount higher than the carrying value.</w:t>
      </w:r>
    </w:p>
    <w:p w:rsidR="00000000" w:rsidRDefault="00DA77C3">
      <w:pPr>
        <w:jc w:val="center"/>
        <w:divId w:val="1166172713"/>
        <w:rPr>
          <w:rFonts w:eastAsia="Times New Roman"/>
        </w:rPr>
      </w:pPr>
      <w:r>
        <w:rPr>
          <w:rFonts w:ascii="Arial" w:eastAsia="Times New Roman" w:hAnsi="Arial" w:cs="Arial"/>
          <w:color w:val="000000"/>
          <w:sz w:val="20"/>
          <w:szCs w:val="20"/>
        </w:rPr>
        <w:t>133</w:t>
      </w:r>
    </w:p>
    <w:p w:rsidR="00000000" w:rsidRDefault="00DA77C3">
      <w:pPr>
        <w:rPr>
          <w:rFonts w:eastAsia="Times New Roman"/>
        </w:rPr>
      </w:pPr>
      <w:r>
        <w:rPr>
          <w:rFonts w:eastAsia="Times New Roman"/>
        </w:rPr>
        <w:pict>
          <v:rect id="_x0000_i1167" style="width:0;height:1.5pt" o:hralign="center" o:hrstd="t" o:hr="t" fillcolor="#a0a0a0" stroked="f"/>
        </w:pict>
      </w:r>
    </w:p>
    <w:p w:rsidR="00000000" w:rsidRDefault="00DA77C3">
      <w:pPr>
        <w:jc w:val="center"/>
        <w:divId w:val="1521234760"/>
        <w:rPr>
          <w:rFonts w:eastAsia="Times New Roman"/>
        </w:rPr>
      </w:pPr>
    </w:p>
    <w:p w:rsidR="00000000" w:rsidRDefault="00DA77C3">
      <w:pPr>
        <w:ind w:hanging="180"/>
        <w:divId w:val="1461144292"/>
        <w:rPr>
          <w:rFonts w:eastAsia="Times New Roman"/>
        </w:rPr>
      </w:pPr>
      <w:r>
        <w:rPr>
          <w:rFonts w:ascii="Arial" w:eastAsia="Times New Roman" w:hAnsi="Arial" w:cs="Arial"/>
          <w:i/>
          <w:iCs/>
          <w:color w:val="000000"/>
          <w:sz w:val="16"/>
          <w:szCs w:val="16"/>
        </w:rPr>
        <w:t xml:space="preserve">5 </w:t>
      </w:r>
      <w:r>
        <w:rPr>
          <w:rFonts w:ascii="Arial" w:eastAsia="Times New Roman" w:hAnsi="Arial" w:cs="Arial"/>
          <w:i/>
          <w:iCs/>
          <w:color w:val="000000"/>
          <w:sz w:val="16"/>
          <w:szCs w:val="16"/>
        </w:rPr>
        <w:t>The pension plan balance represents the regulatory offset to our pension liability to the extent that it is expected to be included in regulator-approved future rates and recovered from customers. The settlement period for this balance is not determinable.</w:t>
      </w:r>
      <w:r>
        <w:rPr>
          <w:rFonts w:ascii="Arial" w:eastAsia="Times New Roman" w:hAnsi="Arial" w:cs="Arial"/>
          <w:i/>
          <w:iCs/>
          <w:color w:val="000000"/>
          <w:sz w:val="16"/>
          <w:szCs w:val="16"/>
        </w:rPr>
        <w:t xml:space="preserve"> In the absence of rate-regulated accounting, this regulatory balance and the related pension expense would be recorded in earnings and OCI.</w:t>
      </w:r>
    </w:p>
    <w:p w:rsidR="00000000" w:rsidRDefault="00DA77C3">
      <w:pPr>
        <w:ind w:hanging="180"/>
        <w:divId w:val="615677691"/>
        <w:rPr>
          <w:rFonts w:eastAsia="Times New Roman"/>
        </w:rPr>
      </w:pPr>
      <w:r>
        <w:rPr>
          <w:rFonts w:ascii="Arial" w:eastAsia="Times New Roman" w:hAnsi="Arial" w:cs="Arial"/>
          <w:i/>
          <w:iCs/>
          <w:color w:val="000000"/>
          <w:sz w:val="16"/>
          <w:szCs w:val="16"/>
        </w:rPr>
        <w:t xml:space="preserve">6 The negative salvage balance represents the recovery in future rates of the actual cost of removal of previously </w:t>
      </w:r>
      <w:r>
        <w:rPr>
          <w:rFonts w:ascii="Arial" w:eastAsia="Times New Roman" w:hAnsi="Arial" w:cs="Arial"/>
          <w:i/>
          <w:iCs/>
          <w:color w:val="000000"/>
          <w:sz w:val="16"/>
          <w:szCs w:val="16"/>
        </w:rPr>
        <w:t>retired or decommissioned plant assets, as approved by the FERC.</w:t>
      </w:r>
    </w:p>
    <w:p w:rsidR="00000000" w:rsidRDefault="00DA77C3">
      <w:pPr>
        <w:ind w:hanging="180"/>
        <w:divId w:val="348408391"/>
        <w:rPr>
          <w:rFonts w:eastAsia="Times New Roman"/>
        </w:rPr>
      </w:pPr>
      <w:r>
        <w:rPr>
          <w:rFonts w:ascii="Arial" w:eastAsia="Times New Roman" w:hAnsi="Arial" w:cs="Arial"/>
          <w:i/>
          <w:iCs/>
          <w:color w:val="000000"/>
          <w:sz w:val="16"/>
          <w:szCs w:val="16"/>
        </w:rPr>
        <w:t xml:space="preserve">7 The accounting policy changes deferral reflects unamortized accumulated actuarial gains/losses and past service costs incurred by Union Gas Limited, relating to the period up to our merger </w:t>
      </w:r>
      <w:r>
        <w:rPr>
          <w:rFonts w:ascii="Arial" w:eastAsia="Times New Roman" w:hAnsi="Arial" w:cs="Arial"/>
          <w:i/>
          <w:iCs/>
          <w:color w:val="000000"/>
          <w:sz w:val="16"/>
          <w:szCs w:val="16"/>
        </w:rPr>
        <w:t>with Spectra Energy, which were previously recorded in AOCI. The amortization of this balance is recognized as a component of accrual-based pension expenses, which are included in Other income/(expense) and recovered in rates, as previously approved by the</w:t>
      </w:r>
      <w:r>
        <w:rPr>
          <w:rFonts w:ascii="Arial" w:eastAsia="Times New Roman" w:hAnsi="Arial" w:cs="Arial"/>
          <w:i/>
          <w:iCs/>
          <w:color w:val="000000"/>
          <w:sz w:val="16"/>
          <w:szCs w:val="16"/>
        </w:rPr>
        <w:t xml:space="preserve"> OEB.</w:t>
      </w:r>
    </w:p>
    <w:p w:rsidR="00000000" w:rsidRDefault="00DA77C3">
      <w:pPr>
        <w:ind w:hanging="180"/>
        <w:divId w:val="651720364"/>
        <w:rPr>
          <w:rFonts w:eastAsia="Times New Roman"/>
        </w:rPr>
      </w:pPr>
      <w:r>
        <w:rPr>
          <w:rFonts w:ascii="Arial" w:eastAsia="Times New Roman" w:hAnsi="Arial" w:cs="Arial"/>
          <w:i/>
          <w:iCs/>
          <w:color w:val="000000"/>
          <w:sz w:val="16"/>
          <w:szCs w:val="16"/>
        </w:rPr>
        <w:t xml:space="preserve">8 </w:t>
      </w:r>
      <w:r>
        <w:rPr>
          <w:rFonts w:ascii="Arial" w:eastAsia="Times New Roman" w:hAnsi="Arial" w:cs="Arial"/>
          <w:i/>
          <w:iCs/>
          <w:color w:val="000000"/>
          <w:sz w:val="16"/>
          <w:szCs w:val="16"/>
        </w:rPr>
        <w:t>Current regulatory liabilities are included in Accounts payable and other, while long-term regulatory liabilities are included in Other long-term liabilities.</w:t>
      </w:r>
    </w:p>
    <w:p w:rsidR="00000000" w:rsidRDefault="00DA77C3">
      <w:pPr>
        <w:ind w:hanging="180"/>
        <w:divId w:val="1379671454"/>
        <w:rPr>
          <w:rFonts w:eastAsia="Times New Roman"/>
        </w:rPr>
      </w:pPr>
      <w:r>
        <w:rPr>
          <w:rFonts w:ascii="Arial" w:eastAsia="Times New Roman" w:hAnsi="Arial" w:cs="Arial"/>
          <w:i/>
          <w:iCs/>
          <w:color w:val="000000"/>
          <w:sz w:val="16"/>
          <w:szCs w:val="16"/>
        </w:rPr>
        <w:t>9 Future removal and site restoration reserves consists of amounts collected from customers, with</w:t>
      </w:r>
      <w:r>
        <w:rPr>
          <w:rFonts w:ascii="Arial" w:eastAsia="Times New Roman" w:hAnsi="Arial" w:cs="Arial"/>
          <w:i/>
          <w:iCs/>
          <w:color w:val="000000"/>
          <w:sz w:val="16"/>
          <w:szCs w:val="16"/>
        </w:rPr>
        <w:t xml:space="preserve"> the approval of the OEB, to fund future costs of removal and site restoration relating to property, plant and equipment. These costs are collected as part of the depreciation expense charged on property, plant and equipment that is reflected in rates. The</w:t>
      </w:r>
      <w:r>
        <w:rPr>
          <w:rFonts w:ascii="Arial" w:eastAsia="Times New Roman" w:hAnsi="Arial" w:cs="Arial"/>
          <w:i/>
          <w:iCs/>
          <w:color w:val="000000"/>
          <w:sz w:val="16"/>
          <w:szCs w:val="16"/>
        </w:rPr>
        <w:t xml:space="preserve"> settlement of this balance will occur over the long-term as costs are incurred. In the absence of rate-regulated accounting, depreciation rates would not include a charge for removal and site restoration and costs would be charged to earnings as incurred </w:t>
      </w:r>
      <w:r>
        <w:rPr>
          <w:rFonts w:ascii="Arial" w:eastAsia="Times New Roman" w:hAnsi="Arial" w:cs="Arial"/>
          <w:i/>
          <w:iCs/>
          <w:color w:val="000000"/>
          <w:sz w:val="16"/>
          <w:szCs w:val="16"/>
        </w:rPr>
        <w:t>with recognition of revenue for amounts previously collected.</w:t>
      </w:r>
    </w:p>
    <w:p w:rsidR="00000000" w:rsidRDefault="00DA77C3">
      <w:pPr>
        <w:ind w:hanging="180"/>
        <w:divId w:val="1047412313"/>
        <w:rPr>
          <w:rFonts w:eastAsia="Times New Roman"/>
        </w:rPr>
      </w:pPr>
      <w:r>
        <w:rPr>
          <w:rFonts w:ascii="Arial" w:eastAsia="Times New Roman" w:hAnsi="Arial" w:cs="Arial"/>
          <w:i/>
          <w:iCs/>
          <w:color w:val="000000"/>
          <w:sz w:val="16"/>
          <w:szCs w:val="16"/>
        </w:rPr>
        <w:t>10 The regulatory liability related to US income taxes resulted from the US tax reform legislation dated December 22, 2017. These balances will be refunded to customers in accordance with the re</w:t>
      </w:r>
      <w:r>
        <w:rPr>
          <w:rFonts w:ascii="Arial" w:eastAsia="Times New Roman" w:hAnsi="Arial" w:cs="Arial"/>
          <w:i/>
          <w:iCs/>
          <w:color w:val="000000"/>
          <w:sz w:val="16"/>
          <w:szCs w:val="16"/>
        </w:rPr>
        <w:t>spective rate settlements approved by the FERC.</w:t>
      </w:r>
    </w:p>
    <w:p w:rsidR="00000000" w:rsidRDefault="00DA77C3">
      <w:pPr>
        <w:divId w:val="1751389395"/>
        <w:rPr>
          <w:rFonts w:eastAsia="Times New Roman"/>
        </w:rPr>
      </w:pPr>
    </w:p>
    <w:p w:rsidR="00000000" w:rsidRDefault="00DA77C3">
      <w:pPr>
        <w:jc w:val="both"/>
        <w:rPr>
          <w:rFonts w:eastAsia="Times New Roman"/>
        </w:rPr>
      </w:pPr>
      <w:r>
        <w:rPr>
          <w:rFonts w:ascii="Arial" w:eastAsia="Times New Roman" w:hAnsi="Arial" w:cs="Arial"/>
          <w:b/>
          <w:bCs/>
          <w:color w:val="000000"/>
          <w:sz w:val="26"/>
          <w:szCs w:val="26"/>
        </w:rPr>
        <w:t>8.  DISPOSITIONS</w:t>
      </w:r>
    </w:p>
    <w:p w:rsidR="00000000" w:rsidRDefault="00DA77C3">
      <w:pPr>
        <w:divId w:val="2078891999"/>
        <w:rPr>
          <w:rFonts w:eastAsia="Times New Roman"/>
        </w:rPr>
      </w:pPr>
      <w:r>
        <w:rPr>
          <w:rFonts w:ascii="Arial" w:eastAsia="Times New Roman" w:hAnsi="Arial" w:cs="Arial"/>
          <w:color w:val="000000"/>
          <w:sz w:val="20"/>
          <w:szCs w:val="20"/>
        </w:rPr>
        <w:t> </w:t>
      </w:r>
    </w:p>
    <w:p w:rsidR="00000000" w:rsidRDefault="00DA77C3">
      <w:pPr>
        <w:ind w:hanging="180"/>
        <w:jc w:val="both"/>
        <w:rPr>
          <w:rFonts w:eastAsia="Times New Roman"/>
        </w:rPr>
      </w:pPr>
      <w:r>
        <w:rPr>
          <w:rFonts w:ascii="Arial" w:eastAsia="Times New Roman" w:hAnsi="Arial" w:cs="Arial"/>
          <w:b/>
          <w:bCs/>
          <w:color w:val="000000"/>
          <w:sz w:val="20"/>
          <w:szCs w:val="20"/>
        </w:rPr>
        <w:t>DISPOSITIONS</w:t>
      </w:r>
    </w:p>
    <w:p w:rsidR="00000000" w:rsidRDefault="00DA77C3">
      <w:pPr>
        <w:divId w:val="169564114"/>
        <w:rPr>
          <w:rFonts w:eastAsia="Times New Roman"/>
        </w:rPr>
      </w:pPr>
      <w:r>
        <w:rPr>
          <w:rFonts w:ascii="Arial" w:eastAsia="Times New Roman" w:hAnsi="Arial" w:cs="Arial"/>
          <w:b/>
          <w:bCs/>
          <w:color w:val="000000"/>
          <w:sz w:val="20"/>
          <w:szCs w:val="20"/>
        </w:rPr>
        <w:t>Line 10 Crude Oil Pipeline</w:t>
      </w:r>
    </w:p>
    <w:p w:rsidR="00000000" w:rsidRDefault="00DA77C3">
      <w:pPr>
        <w:divId w:val="680278078"/>
        <w:rPr>
          <w:rFonts w:eastAsia="Times New Roman"/>
        </w:rPr>
      </w:pPr>
      <w:r>
        <w:rPr>
          <w:rFonts w:ascii="Arial" w:eastAsia="Times New Roman" w:hAnsi="Arial" w:cs="Arial"/>
          <w:color w:val="000000"/>
          <w:sz w:val="20"/>
          <w:szCs w:val="20"/>
        </w:rPr>
        <w:t>In the first quarter of 2018, we satisfied the condition as set out in our agreements for the sale of our Line 10 crude oil pipeline (Line 10), whi</w:t>
      </w:r>
      <w:r>
        <w:rPr>
          <w:rFonts w:ascii="Arial" w:eastAsia="Times New Roman" w:hAnsi="Arial" w:cs="Arial"/>
          <w:color w:val="000000"/>
          <w:sz w:val="20"/>
          <w:szCs w:val="20"/>
        </w:rPr>
        <w:t>ch originates near Hamilton, Ontario and terminates at West Seneca, New York. Our subsidiaries, Enbridge Pipelines Inc. and Enbridge Energy Partners, L.P. (EEP), owned the Canadian and US portions of Line 10, respectively, and the related assets were inclu</w:t>
      </w:r>
      <w:r>
        <w:rPr>
          <w:rFonts w:ascii="Arial" w:eastAsia="Times New Roman" w:hAnsi="Arial" w:cs="Arial"/>
          <w:color w:val="000000"/>
          <w:sz w:val="20"/>
          <w:szCs w:val="20"/>
        </w:rPr>
        <w:t>ded in our Liquids Pipelines segment.</w:t>
      </w:r>
    </w:p>
    <w:p w:rsidR="00000000" w:rsidRDefault="00DA77C3">
      <w:pPr>
        <w:divId w:val="762260145"/>
        <w:rPr>
          <w:rFonts w:eastAsia="Times New Roman"/>
        </w:rPr>
      </w:pPr>
    </w:p>
    <w:p w:rsidR="00000000" w:rsidRDefault="00DA77C3">
      <w:pPr>
        <w:divId w:val="1513297884"/>
        <w:rPr>
          <w:rFonts w:eastAsia="Times New Roman"/>
        </w:rPr>
      </w:pPr>
      <w:r>
        <w:rPr>
          <w:rFonts w:ascii="Arial" w:eastAsia="Times New Roman" w:hAnsi="Arial" w:cs="Arial"/>
          <w:color w:val="000000"/>
          <w:sz w:val="20"/>
          <w:szCs w:val="20"/>
        </w:rPr>
        <w:t>Upon the reclassification and subsequent remeasurement of Line 10 assets as held for sale, a loss of $154 million was included within Impairment of long-lived assets in the Consolidated Statements of Earnings for the</w:t>
      </w:r>
      <w:r>
        <w:rPr>
          <w:rFonts w:ascii="Arial" w:eastAsia="Times New Roman" w:hAnsi="Arial" w:cs="Arial"/>
          <w:color w:val="000000"/>
          <w:sz w:val="20"/>
          <w:szCs w:val="20"/>
        </w:rPr>
        <w:t xml:space="preserve"> year ended December 31, 2018.</w:t>
      </w:r>
    </w:p>
    <w:p w:rsidR="00000000" w:rsidRDefault="00DA77C3">
      <w:pPr>
        <w:divId w:val="1779063906"/>
        <w:rPr>
          <w:rFonts w:eastAsia="Times New Roman"/>
        </w:rPr>
      </w:pPr>
    </w:p>
    <w:p w:rsidR="00000000" w:rsidRDefault="00DA77C3">
      <w:pPr>
        <w:divId w:val="1286427033"/>
        <w:rPr>
          <w:rFonts w:eastAsia="Times New Roman"/>
        </w:rPr>
      </w:pPr>
      <w:r>
        <w:rPr>
          <w:rFonts w:ascii="Arial" w:eastAsia="Times New Roman" w:hAnsi="Arial" w:cs="Arial"/>
          <w:color w:val="000000"/>
          <w:sz w:val="20"/>
          <w:szCs w:val="20"/>
        </w:rPr>
        <w:t>The transaction closed on June 1, 2020. No gain or loss on disposition was recorded.</w:t>
      </w:r>
    </w:p>
    <w:p w:rsidR="00000000" w:rsidRDefault="00DA77C3">
      <w:pPr>
        <w:divId w:val="1906065983"/>
        <w:rPr>
          <w:rFonts w:eastAsia="Times New Roman"/>
        </w:rPr>
      </w:pPr>
    </w:p>
    <w:p w:rsidR="00000000" w:rsidRDefault="00DA77C3">
      <w:pPr>
        <w:divId w:val="131794623"/>
        <w:rPr>
          <w:rFonts w:eastAsia="Times New Roman"/>
        </w:rPr>
      </w:pPr>
      <w:r>
        <w:rPr>
          <w:rFonts w:ascii="Arial" w:eastAsia="Times New Roman" w:hAnsi="Arial" w:cs="Arial"/>
          <w:b/>
          <w:bCs/>
          <w:color w:val="000000"/>
          <w:sz w:val="20"/>
          <w:szCs w:val="20"/>
        </w:rPr>
        <w:t>Montana-Alberta Tie Line</w:t>
      </w:r>
    </w:p>
    <w:p w:rsidR="00000000" w:rsidRDefault="00DA77C3">
      <w:pPr>
        <w:divId w:val="1409883075"/>
        <w:rPr>
          <w:rFonts w:eastAsia="Times New Roman"/>
        </w:rPr>
      </w:pPr>
      <w:r>
        <w:rPr>
          <w:rFonts w:ascii="Arial" w:eastAsia="Times New Roman" w:hAnsi="Arial" w:cs="Arial"/>
          <w:color w:val="000000"/>
          <w:sz w:val="20"/>
          <w:szCs w:val="20"/>
        </w:rPr>
        <w:t xml:space="preserve">In the fourth quarter of 2019, we committed to a plan to sell the Montana-Alberta Tie Line (MATL) transmission </w:t>
      </w:r>
      <w:r>
        <w:rPr>
          <w:rFonts w:ascii="Arial" w:eastAsia="Times New Roman" w:hAnsi="Arial" w:cs="Arial"/>
          <w:color w:val="000000"/>
          <w:sz w:val="20"/>
          <w:szCs w:val="20"/>
        </w:rPr>
        <w:t xml:space="preserve">asset, a 345 kilometer transmission line from Great Falls, Montana to Lethbridge, Alberta. MATL was included in our Renewable Power Generation segment. The purchase and sale agreement was signed in January 2020. </w:t>
      </w:r>
    </w:p>
    <w:p w:rsidR="00000000" w:rsidRDefault="00DA77C3">
      <w:pPr>
        <w:divId w:val="354889003"/>
        <w:rPr>
          <w:rFonts w:eastAsia="Times New Roman"/>
        </w:rPr>
      </w:pPr>
    </w:p>
    <w:p w:rsidR="00000000" w:rsidRDefault="00DA77C3">
      <w:pPr>
        <w:divId w:val="1909028718"/>
        <w:rPr>
          <w:rFonts w:eastAsia="Times New Roman"/>
        </w:rPr>
      </w:pPr>
      <w:r>
        <w:rPr>
          <w:rFonts w:ascii="Arial" w:eastAsia="Times New Roman" w:hAnsi="Arial" w:cs="Arial"/>
          <w:color w:val="000000"/>
          <w:sz w:val="20"/>
          <w:szCs w:val="20"/>
        </w:rPr>
        <w:t xml:space="preserve">Upon the reclassification and subsequent </w:t>
      </w:r>
      <w:r>
        <w:rPr>
          <w:rFonts w:ascii="Arial" w:eastAsia="Times New Roman" w:hAnsi="Arial" w:cs="Arial"/>
          <w:color w:val="000000"/>
          <w:sz w:val="20"/>
          <w:szCs w:val="20"/>
        </w:rPr>
        <w:t>remeasurement of MATL assets as held for sale, a loss of $297 million was included within Impairment of long-lived assets in the Consolidated Statements of Earnings for the year ended December 31, 2019.</w:t>
      </w:r>
    </w:p>
    <w:p w:rsidR="00000000" w:rsidRDefault="00DA77C3">
      <w:pPr>
        <w:divId w:val="1617636086"/>
        <w:rPr>
          <w:rFonts w:eastAsia="Times New Roman"/>
        </w:rPr>
      </w:pPr>
    </w:p>
    <w:p w:rsidR="00000000" w:rsidRDefault="00DA77C3">
      <w:pPr>
        <w:divId w:val="584994756"/>
        <w:rPr>
          <w:rFonts w:eastAsia="Times New Roman"/>
        </w:rPr>
      </w:pPr>
      <w:r>
        <w:rPr>
          <w:rFonts w:ascii="Arial" w:eastAsia="Times New Roman" w:hAnsi="Arial" w:cs="Arial"/>
          <w:color w:val="000000"/>
          <w:sz w:val="20"/>
          <w:szCs w:val="20"/>
        </w:rPr>
        <w:t xml:space="preserve">On May 1, 2020 we closed the sale of MATL for cash </w:t>
      </w:r>
      <w:r>
        <w:rPr>
          <w:rFonts w:ascii="Arial" w:eastAsia="Times New Roman" w:hAnsi="Arial" w:cs="Arial"/>
          <w:color w:val="000000"/>
          <w:sz w:val="20"/>
          <w:szCs w:val="20"/>
        </w:rPr>
        <w:t>proceeds of approximately $189 million. After closing adjustments, a gain on disposal of $4 million was included in Other income/(expense) in the Consolidated Statements of Earnings.</w:t>
      </w:r>
    </w:p>
    <w:p w:rsidR="00000000" w:rsidRDefault="00DA77C3">
      <w:pPr>
        <w:divId w:val="611715208"/>
        <w:rPr>
          <w:rFonts w:eastAsia="Times New Roman"/>
        </w:rPr>
      </w:pPr>
    </w:p>
    <w:p w:rsidR="00000000" w:rsidRDefault="00DA77C3">
      <w:pPr>
        <w:jc w:val="center"/>
        <w:divId w:val="1547716727"/>
        <w:rPr>
          <w:rFonts w:eastAsia="Times New Roman"/>
        </w:rPr>
      </w:pPr>
      <w:r>
        <w:rPr>
          <w:rFonts w:ascii="Arial" w:eastAsia="Times New Roman" w:hAnsi="Arial" w:cs="Arial"/>
          <w:color w:val="000000"/>
          <w:sz w:val="20"/>
          <w:szCs w:val="20"/>
        </w:rPr>
        <w:t>134</w:t>
      </w:r>
    </w:p>
    <w:p w:rsidR="00000000" w:rsidRDefault="00DA77C3">
      <w:pPr>
        <w:rPr>
          <w:rFonts w:eastAsia="Times New Roman"/>
        </w:rPr>
      </w:pPr>
      <w:r>
        <w:rPr>
          <w:rFonts w:eastAsia="Times New Roman"/>
        </w:rPr>
        <w:pict>
          <v:rect id="_x0000_i1168" style="width:0;height:1.5pt" o:hralign="center" o:hrstd="t" o:hr="t" fillcolor="#a0a0a0" stroked="f"/>
        </w:pict>
      </w:r>
    </w:p>
    <w:p w:rsidR="00000000" w:rsidRDefault="00DA77C3">
      <w:pPr>
        <w:jc w:val="center"/>
        <w:divId w:val="1105229007"/>
        <w:rPr>
          <w:rFonts w:eastAsia="Times New Roman"/>
        </w:rPr>
      </w:pPr>
    </w:p>
    <w:p w:rsidR="00000000" w:rsidRDefault="00DA77C3">
      <w:pPr>
        <w:divId w:val="1571310885"/>
        <w:rPr>
          <w:rFonts w:eastAsia="Times New Roman"/>
        </w:rPr>
      </w:pPr>
      <w:r>
        <w:rPr>
          <w:rFonts w:ascii="Arial" w:eastAsia="Times New Roman" w:hAnsi="Arial" w:cs="Arial"/>
          <w:b/>
          <w:bCs/>
          <w:color w:val="000000"/>
          <w:sz w:val="20"/>
          <w:szCs w:val="20"/>
        </w:rPr>
        <w:t>Ozark Gas Transmission</w:t>
      </w:r>
    </w:p>
    <w:p w:rsidR="00000000" w:rsidRDefault="00DA77C3">
      <w:pPr>
        <w:divId w:val="311256222"/>
        <w:rPr>
          <w:rFonts w:eastAsia="Times New Roman"/>
        </w:rPr>
      </w:pPr>
      <w:r>
        <w:rPr>
          <w:rFonts w:ascii="Arial" w:eastAsia="Times New Roman" w:hAnsi="Arial" w:cs="Arial"/>
          <w:color w:val="000000"/>
          <w:sz w:val="20"/>
          <w:szCs w:val="20"/>
        </w:rPr>
        <w:t xml:space="preserve">In the first quarter of 2020, we agreed to sell our Ozark Gas Transmission and Ozark Gas Gathering assets (Ozark assets). The Ozark assets are composed of a transmission system that extends from </w:t>
      </w:r>
      <w:r>
        <w:rPr>
          <w:rFonts w:ascii="Arial" w:eastAsia="Times New Roman" w:hAnsi="Arial" w:cs="Arial"/>
          <w:color w:val="000000"/>
          <w:sz w:val="20"/>
          <w:szCs w:val="20"/>
        </w:rPr>
        <w:t xml:space="preserve">southeastern Oklahoma through Arkansas to southeastern Missouri, and a fee-based gathering system that accesses Fayetteville Shale and Arkoma production. These assets were included in our Gas Transmission and Midstream segment. </w:t>
      </w:r>
    </w:p>
    <w:p w:rsidR="00000000" w:rsidRDefault="00DA77C3">
      <w:pPr>
        <w:divId w:val="860246403"/>
        <w:rPr>
          <w:rFonts w:eastAsia="Times New Roman"/>
        </w:rPr>
      </w:pPr>
    </w:p>
    <w:p w:rsidR="00000000" w:rsidRDefault="00DA77C3">
      <w:pPr>
        <w:divId w:val="857081495"/>
        <w:rPr>
          <w:rFonts w:eastAsia="Times New Roman"/>
        </w:rPr>
      </w:pPr>
      <w:r>
        <w:rPr>
          <w:rFonts w:ascii="Arial" w:eastAsia="Times New Roman" w:hAnsi="Arial" w:cs="Arial"/>
          <w:color w:val="000000"/>
          <w:sz w:val="20"/>
          <w:szCs w:val="20"/>
        </w:rPr>
        <w:t>On April 1, 2020 we close</w:t>
      </w:r>
      <w:r>
        <w:rPr>
          <w:rFonts w:ascii="Arial" w:eastAsia="Times New Roman" w:hAnsi="Arial" w:cs="Arial"/>
          <w:color w:val="000000"/>
          <w:sz w:val="20"/>
          <w:szCs w:val="20"/>
        </w:rPr>
        <w:t>d the sale of the Ozark assets for cash proceeds of approximately $63 million. After closing adjustments, a gain on disposal of $1 million was included in Other income/(expense) in the Consolidated Statements of Earnings.</w:t>
      </w:r>
    </w:p>
    <w:p w:rsidR="00000000" w:rsidRDefault="00DA77C3">
      <w:pPr>
        <w:divId w:val="1568832682"/>
        <w:rPr>
          <w:rFonts w:eastAsia="Times New Roman"/>
        </w:rPr>
      </w:pPr>
    </w:p>
    <w:p w:rsidR="00000000" w:rsidRDefault="00DA77C3">
      <w:pPr>
        <w:divId w:val="534269811"/>
        <w:rPr>
          <w:rFonts w:eastAsia="Times New Roman"/>
        </w:rPr>
      </w:pPr>
      <w:r>
        <w:rPr>
          <w:rFonts w:ascii="Arial" w:eastAsia="Times New Roman" w:hAnsi="Arial" w:cs="Arial"/>
          <w:b/>
          <w:bCs/>
          <w:color w:val="000000"/>
          <w:sz w:val="20"/>
          <w:szCs w:val="20"/>
        </w:rPr>
        <w:t>Canadian Natural Gas Gathering a</w:t>
      </w:r>
      <w:r>
        <w:rPr>
          <w:rFonts w:ascii="Arial" w:eastAsia="Times New Roman" w:hAnsi="Arial" w:cs="Arial"/>
          <w:b/>
          <w:bCs/>
          <w:color w:val="000000"/>
          <w:sz w:val="20"/>
          <w:szCs w:val="20"/>
        </w:rPr>
        <w:t>nd Processing Businesses</w:t>
      </w:r>
    </w:p>
    <w:p w:rsidR="00000000" w:rsidRDefault="00DA77C3">
      <w:pPr>
        <w:divId w:val="298465002"/>
        <w:rPr>
          <w:rFonts w:eastAsia="Times New Roman"/>
        </w:rPr>
      </w:pPr>
      <w:r>
        <w:rPr>
          <w:rFonts w:ascii="Arial" w:eastAsia="Times New Roman" w:hAnsi="Arial" w:cs="Arial"/>
          <w:color w:val="000000"/>
          <w:sz w:val="20"/>
          <w:szCs w:val="20"/>
        </w:rPr>
        <w:t>On July 4, 2018, we entered into agreements to sell our Canadian natural gas gathering and processing businesses to Brookfield Infrastructure Partners L.P. and its institutional partners for a cash purchase price of approximately $</w:t>
      </w:r>
      <w:r>
        <w:rPr>
          <w:rFonts w:ascii="Arial" w:eastAsia="Times New Roman" w:hAnsi="Arial" w:cs="Arial"/>
          <w:color w:val="000000"/>
          <w:sz w:val="20"/>
          <w:szCs w:val="20"/>
        </w:rPr>
        <w:t>4.3 billion, subject to customary closing adjustments. Separate agreements were entered into for those facilities currently governed by provincial regulations and those governed by federal regulations (collectively, Canadian Natural Gas Gathering and Proce</w:t>
      </w:r>
      <w:r>
        <w:rPr>
          <w:rFonts w:ascii="Arial" w:eastAsia="Times New Roman" w:hAnsi="Arial" w:cs="Arial"/>
          <w:color w:val="000000"/>
          <w:sz w:val="20"/>
          <w:szCs w:val="20"/>
        </w:rPr>
        <w:t>ssing Businesses assets); these assets were part of our Gas Transmission and Midstream segment.</w:t>
      </w:r>
    </w:p>
    <w:p w:rsidR="00000000" w:rsidRDefault="00DA77C3">
      <w:pPr>
        <w:divId w:val="1109356308"/>
        <w:rPr>
          <w:rFonts w:eastAsia="Times New Roman"/>
        </w:rPr>
      </w:pPr>
    </w:p>
    <w:p w:rsidR="00000000" w:rsidRDefault="00DA77C3">
      <w:pPr>
        <w:divId w:val="224729657"/>
        <w:rPr>
          <w:rFonts w:eastAsia="Times New Roman"/>
        </w:rPr>
      </w:pPr>
      <w:r>
        <w:rPr>
          <w:rFonts w:ascii="Arial" w:eastAsia="Times New Roman" w:hAnsi="Arial" w:cs="Arial"/>
          <w:color w:val="000000"/>
          <w:sz w:val="20"/>
          <w:szCs w:val="20"/>
        </w:rPr>
        <w:t>As the Canadian Natural Gas Gathering and Processing Businesses assets represented a portion of a reporting unit, we allocated a portion of the goodwill of th</w:t>
      </w:r>
      <w:r>
        <w:rPr>
          <w:rFonts w:ascii="Arial" w:eastAsia="Times New Roman" w:hAnsi="Arial" w:cs="Arial"/>
          <w:color w:val="000000"/>
          <w:sz w:val="20"/>
          <w:szCs w:val="20"/>
        </w:rPr>
        <w:t>e reporting unit of these assets using a relative fair value approach. As a result of the goodwill allocation, the carrying value of Canadian Natural Gas Gathering and Processing Businesses assets was greater than the sale price consideration less the cost</w:t>
      </w:r>
      <w:r>
        <w:rPr>
          <w:rFonts w:ascii="Arial" w:eastAsia="Times New Roman" w:hAnsi="Arial" w:cs="Arial"/>
          <w:color w:val="000000"/>
          <w:sz w:val="20"/>
          <w:szCs w:val="20"/>
        </w:rPr>
        <w:t xml:space="preserve"> to sell and we recorded a goodwill impairment of $1.0 billion on the Consolidated Statements of Earnings for the year ended December 31, 2018. The held for sale classification represented a triggering event and required us to perform a goodwill impairment</w:t>
      </w:r>
      <w:r>
        <w:rPr>
          <w:rFonts w:ascii="Arial" w:eastAsia="Times New Roman" w:hAnsi="Arial" w:cs="Arial"/>
          <w:color w:val="000000"/>
          <w:sz w:val="20"/>
          <w:szCs w:val="20"/>
        </w:rPr>
        <w:t xml:space="preserve"> test for the related reporting unit. The results of the test did not indicate any additional goodwill impairment. Goodwill of $366 million and $55 million was allocated to the provincially and federally regulated facilities, respectively and was held for </w:t>
      </w:r>
      <w:r>
        <w:rPr>
          <w:rFonts w:ascii="Arial" w:eastAsia="Times New Roman" w:hAnsi="Arial" w:cs="Arial"/>
          <w:color w:val="000000"/>
          <w:sz w:val="20"/>
          <w:szCs w:val="20"/>
        </w:rPr>
        <w:t>sale until closing.</w:t>
      </w:r>
    </w:p>
    <w:p w:rsidR="00000000" w:rsidRDefault="00DA77C3">
      <w:pPr>
        <w:divId w:val="2075352254"/>
        <w:rPr>
          <w:rFonts w:eastAsia="Times New Roman"/>
        </w:rPr>
      </w:pPr>
    </w:p>
    <w:p w:rsidR="00000000" w:rsidRDefault="00DA77C3">
      <w:pPr>
        <w:divId w:val="128597140"/>
        <w:rPr>
          <w:rFonts w:eastAsia="Times New Roman"/>
        </w:rPr>
      </w:pPr>
      <w:r>
        <w:rPr>
          <w:rFonts w:ascii="Arial" w:eastAsia="Times New Roman" w:hAnsi="Arial" w:cs="Arial"/>
          <w:color w:val="000000"/>
          <w:sz w:val="20"/>
          <w:szCs w:val="20"/>
        </w:rPr>
        <w:t>On October 1, 2018, we closed the sale of the provincially regulated facilities for proceeds of approximately $2.5 billion. After closing adjustments, a gain on disposal of $34 million before tax was included in Other income/(expense)</w:t>
      </w:r>
      <w:r>
        <w:rPr>
          <w:rFonts w:ascii="Arial" w:eastAsia="Times New Roman" w:hAnsi="Arial" w:cs="Arial"/>
          <w:color w:val="000000"/>
          <w:sz w:val="20"/>
          <w:szCs w:val="20"/>
        </w:rPr>
        <w:t xml:space="preserve"> in the Consolidated Statements of Earnings for the year ended December 31, 2018.</w:t>
      </w:r>
    </w:p>
    <w:p w:rsidR="00000000" w:rsidRDefault="00DA77C3">
      <w:pPr>
        <w:divId w:val="323242458"/>
        <w:rPr>
          <w:rFonts w:eastAsia="Times New Roman"/>
        </w:rPr>
      </w:pPr>
    </w:p>
    <w:p w:rsidR="00000000" w:rsidRDefault="00DA77C3">
      <w:pPr>
        <w:divId w:val="1129739096"/>
        <w:rPr>
          <w:rFonts w:eastAsia="Times New Roman"/>
        </w:rPr>
      </w:pPr>
      <w:r>
        <w:rPr>
          <w:rFonts w:ascii="Arial" w:eastAsia="Times New Roman" w:hAnsi="Arial" w:cs="Arial"/>
          <w:color w:val="000000"/>
          <w:sz w:val="20"/>
          <w:szCs w:val="20"/>
        </w:rPr>
        <w:t xml:space="preserve">On December 31, 2019, we closed the sale of the federally regulated facilities for proceeds of approximately $1.7 billion. After closing adjustments, a loss on disposal of </w:t>
      </w:r>
      <w:r>
        <w:rPr>
          <w:rFonts w:ascii="Arial" w:eastAsia="Times New Roman" w:hAnsi="Arial" w:cs="Arial"/>
          <w:color w:val="000000"/>
          <w:sz w:val="20"/>
          <w:szCs w:val="20"/>
        </w:rPr>
        <w:t>$268 million before tax was included in Other income/(expense) in the Consolidated Statements of Earnings for the year ended December 31, 2019. As these assets represented a portion of a reporting unit, we allocated a portion of the goodwill of the reporti</w:t>
      </w:r>
      <w:r>
        <w:rPr>
          <w:rFonts w:ascii="Arial" w:eastAsia="Times New Roman" w:hAnsi="Arial" w:cs="Arial"/>
          <w:color w:val="000000"/>
          <w:sz w:val="20"/>
          <w:szCs w:val="20"/>
        </w:rPr>
        <w:t>ng unit to these assets using a relative fair value approach.</w:t>
      </w:r>
    </w:p>
    <w:p w:rsidR="00000000" w:rsidRDefault="00DA77C3">
      <w:pPr>
        <w:divId w:val="399715695"/>
        <w:rPr>
          <w:rFonts w:eastAsia="Times New Roman"/>
        </w:rPr>
      </w:pPr>
    </w:p>
    <w:p w:rsidR="00000000" w:rsidRDefault="00DA77C3">
      <w:pPr>
        <w:divId w:val="485710143"/>
        <w:rPr>
          <w:rFonts w:eastAsia="Times New Roman"/>
        </w:rPr>
      </w:pPr>
      <w:r>
        <w:rPr>
          <w:rFonts w:ascii="Arial" w:eastAsia="Times New Roman" w:hAnsi="Arial" w:cs="Arial"/>
          <w:b/>
          <w:bCs/>
          <w:color w:val="000000"/>
          <w:sz w:val="20"/>
          <w:szCs w:val="20"/>
        </w:rPr>
        <w:t>St. Lawrence Gas Company, Inc.</w:t>
      </w:r>
    </w:p>
    <w:p w:rsidR="00000000" w:rsidRDefault="00DA77C3">
      <w:pPr>
        <w:divId w:val="2007126639"/>
        <w:rPr>
          <w:rFonts w:eastAsia="Times New Roman"/>
        </w:rPr>
      </w:pPr>
      <w:r>
        <w:rPr>
          <w:rFonts w:ascii="Arial" w:eastAsia="Times New Roman" w:hAnsi="Arial" w:cs="Arial"/>
          <w:color w:val="000000"/>
          <w:sz w:val="20"/>
          <w:szCs w:val="20"/>
        </w:rPr>
        <w:t>In August 2017, we entered into an agreement to sell the issued and outstanding shares of St. Lawrence Gas Company, Inc. (St. Lawrence Gas). St. Lawrence Gas ass</w:t>
      </w:r>
      <w:r>
        <w:rPr>
          <w:rFonts w:ascii="Arial" w:eastAsia="Times New Roman" w:hAnsi="Arial" w:cs="Arial"/>
          <w:color w:val="000000"/>
          <w:sz w:val="20"/>
          <w:szCs w:val="20"/>
        </w:rPr>
        <w:t>ets were included in the Gas Distribution and Storage segment. On November 1, 2019 we closed the sale of St. Lawrence Gas for cash proceeds of approximately $72 million. After closing adjustments, a loss on disposal of $10 million was included in Other inc</w:t>
      </w:r>
      <w:r>
        <w:rPr>
          <w:rFonts w:ascii="Arial" w:eastAsia="Times New Roman" w:hAnsi="Arial" w:cs="Arial"/>
          <w:color w:val="000000"/>
          <w:sz w:val="20"/>
          <w:szCs w:val="20"/>
        </w:rPr>
        <w:t>ome/(expense) in the Consolidated Statements of Earnings for the year ended December 31, 2019.</w:t>
      </w:r>
    </w:p>
    <w:p w:rsidR="00000000" w:rsidRDefault="00DA77C3">
      <w:pPr>
        <w:divId w:val="475495425"/>
        <w:rPr>
          <w:rFonts w:eastAsia="Times New Roman"/>
        </w:rPr>
      </w:pPr>
    </w:p>
    <w:p w:rsidR="00000000" w:rsidRDefault="00DA77C3">
      <w:pPr>
        <w:jc w:val="center"/>
        <w:divId w:val="1456874030"/>
        <w:rPr>
          <w:rFonts w:eastAsia="Times New Roman"/>
        </w:rPr>
      </w:pPr>
      <w:r>
        <w:rPr>
          <w:rFonts w:ascii="Arial" w:eastAsia="Times New Roman" w:hAnsi="Arial" w:cs="Arial"/>
          <w:color w:val="000000"/>
          <w:sz w:val="20"/>
          <w:szCs w:val="20"/>
        </w:rPr>
        <w:t>135</w:t>
      </w:r>
    </w:p>
    <w:p w:rsidR="00000000" w:rsidRDefault="00DA77C3">
      <w:pPr>
        <w:rPr>
          <w:rFonts w:eastAsia="Times New Roman"/>
        </w:rPr>
      </w:pPr>
      <w:r>
        <w:rPr>
          <w:rFonts w:eastAsia="Times New Roman"/>
        </w:rPr>
        <w:pict>
          <v:rect id="_x0000_i1169" style="width:0;height:1.5pt" o:hralign="center" o:hrstd="t" o:hr="t" fillcolor="#a0a0a0" stroked="f"/>
        </w:pict>
      </w:r>
    </w:p>
    <w:p w:rsidR="00000000" w:rsidRDefault="00DA77C3">
      <w:pPr>
        <w:jc w:val="center"/>
        <w:divId w:val="1506943180"/>
        <w:rPr>
          <w:rFonts w:eastAsia="Times New Roman"/>
        </w:rPr>
      </w:pPr>
    </w:p>
    <w:p w:rsidR="00000000" w:rsidRDefault="00DA77C3">
      <w:pPr>
        <w:divId w:val="1451166881"/>
        <w:rPr>
          <w:rFonts w:eastAsia="Times New Roman"/>
        </w:rPr>
      </w:pPr>
      <w:r>
        <w:rPr>
          <w:rFonts w:ascii="Arial" w:eastAsia="Times New Roman" w:hAnsi="Arial" w:cs="Arial"/>
          <w:b/>
          <w:bCs/>
          <w:color w:val="000000"/>
          <w:sz w:val="20"/>
          <w:szCs w:val="20"/>
        </w:rPr>
        <w:t>Enbridge Gas New Brunswick</w:t>
      </w:r>
    </w:p>
    <w:p w:rsidR="00000000" w:rsidRDefault="00DA77C3">
      <w:pPr>
        <w:divId w:val="333532247"/>
        <w:rPr>
          <w:rFonts w:eastAsia="Times New Roman"/>
        </w:rPr>
      </w:pPr>
      <w:r>
        <w:rPr>
          <w:rFonts w:ascii="Arial" w:eastAsia="Times New Roman" w:hAnsi="Arial" w:cs="Arial"/>
          <w:color w:val="000000"/>
          <w:sz w:val="20"/>
          <w:szCs w:val="20"/>
        </w:rPr>
        <w:t>In December 2018, we entered into an agreement for the sale of Enbridge Gas New Brunswick</w:t>
      </w:r>
      <w:r>
        <w:rPr>
          <w:rFonts w:ascii="Arial" w:eastAsia="Times New Roman" w:hAnsi="Arial" w:cs="Arial"/>
          <w:color w:val="000000"/>
          <w:sz w:val="20"/>
          <w:szCs w:val="20"/>
        </w:rPr>
        <w:t xml:space="preserve"> Limited Partnership and Enbridge Gas New Brunswick Inc. (collectively, EGNB). EGNB assets were a part of our Gas Distribution and Storage segment. On October 1, 2019 we closed the sale of EGNB to Liberty Utilities (Canada) LP, a wholly-owned subsidiary of</w:t>
      </w:r>
      <w:r>
        <w:rPr>
          <w:rFonts w:ascii="Arial" w:eastAsia="Times New Roman" w:hAnsi="Arial" w:cs="Arial"/>
          <w:color w:val="000000"/>
          <w:sz w:val="20"/>
          <w:szCs w:val="20"/>
        </w:rPr>
        <w:t xml:space="preserve"> Algonquin Power and Utilities Corp. for cash proceeds of approximately $331 million. After closing adjustments, a loss on disposal of $3 million was included in Other income/(expense) in the Consolidated Statements of Earnings for the year ended December </w:t>
      </w:r>
      <w:r>
        <w:rPr>
          <w:rFonts w:ascii="Arial" w:eastAsia="Times New Roman" w:hAnsi="Arial" w:cs="Arial"/>
          <w:color w:val="000000"/>
          <w:sz w:val="20"/>
          <w:szCs w:val="20"/>
        </w:rPr>
        <w:t>31, 2019.</w:t>
      </w:r>
    </w:p>
    <w:p w:rsidR="00000000" w:rsidRDefault="00DA77C3">
      <w:pPr>
        <w:divId w:val="1188251566"/>
        <w:rPr>
          <w:rFonts w:eastAsia="Times New Roman"/>
        </w:rPr>
      </w:pPr>
    </w:p>
    <w:p w:rsidR="00000000" w:rsidRDefault="00DA77C3">
      <w:pPr>
        <w:divId w:val="1843006089"/>
        <w:rPr>
          <w:rFonts w:eastAsia="Times New Roman"/>
        </w:rPr>
      </w:pPr>
      <w:r>
        <w:rPr>
          <w:rFonts w:ascii="Arial" w:eastAsia="Times New Roman" w:hAnsi="Arial" w:cs="Arial"/>
          <w:color w:val="000000"/>
          <w:sz w:val="20"/>
          <w:szCs w:val="20"/>
        </w:rPr>
        <w:t>As EGNB assets represented a portion of a reporting unit, we allocated a portion of the goodwill of the reporting unit to these assets using a relative fair value approach. As such, allocated goodwill of $133 million was included in assets subs</w:t>
      </w:r>
      <w:r>
        <w:rPr>
          <w:rFonts w:ascii="Arial" w:eastAsia="Times New Roman" w:hAnsi="Arial" w:cs="Arial"/>
          <w:color w:val="000000"/>
          <w:sz w:val="20"/>
          <w:szCs w:val="20"/>
        </w:rPr>
        <w:t>equently disposed.</w:t>
      </w:r>
    </w:p>
    <w:p w:rsidR="00000000" w:rsidRDefault="00DA77C3">
      <w:pPr>
        <w:divId w:val="1104765922"/>
        <w:rPr>
          <w:rFonts w:eastAsia="Times New Roman"/>
        </w:rPr>
      </w:pPr>
    </w:p>
    <w:p w:rsidR="00000000" w:rsidRDefault="00DA77C3">
      <w:pPr>
        <w:divId w:val="114250569"/>
        <w:rPr>
          <w:rFonts w:eastAsia="Times New Roman"/>
        </w:rPr>
      </w:pPr>
      <w:r>
        <w:rPr>
          <w:rFonts w:ascii="Arial" w:eastAsia="Times New Roman" w:hAnsi="Arial" w:cs="Arial"/>
          <w:b/>
          <w:bCs/>
          <w:color w:val="000000"/>
          <w:sz w:val="20"/>
          <w:szCs w:val="20"/>
        </w:rPr>
        <w:t>Renewable Assets</w:t>
      </w:r>
    </w:p>
    <w:p w:rsidR="00000000" w:rsidRDefault="00DA77C3">
      <w:pPr>
        <w:divId w:val="1243181244"/>
        <w:rPr>
          <w:rFonts w:eastAsia="Times New Roman"/>
        </w:rPr>
      </w:pPr>
      <w:r>
        <w:rPr>
          <w:rFonts w:ascii="Arial" w:eastAsia="Times New Roman" w:hAnsi="Arial" w:cs="Arial"/>
          <w:color w:val="000000"/>
          <w:sz w:val="20"/>
          <w:szCs w:val="20"/>
        </w:rPr>
        <w:t>On August 1, 2018, we closed the sale of a 49% interest in all of our Canadian renewable assets, a 49% interest in two US renewable assets and 49</w:t>
      </w:r>
      <w:r>
        <w:rPr>
          <w:rFonts w:ascii="Arial" w:eastAsia="Times New Roman" w:hAnsi="Arial" w:cs="Arial"/>
          <w:color w:val="000000"/>
          <w:sz w:val="20"/>
          <w:szCs w:val="20"/>
        </w:rPr>
        <w:t>% of our interest in the Hohe See Offshore wind power project and its subsequent expansion (collectively, the Renewable Assets) to Canada Pension Plan Investment Board (CPP Investments). Total cash proceeds from the transaction were $1.75 billion. In addit</w:t>
      </w:r>
      <w:r>
        <w:rPr>
          <w:rFonts w:ascii="Arial" w:eastAsia="Times New Roman" w:hAnsi="Arial" w:cs="Arial"/>
          <w:color w:val="000000"/>
          <w:sz w:val="20"/>
          <w:szCs w:val="20"/>
        </w:rPr>
        <w:t>ion, CPP Investments have been funding their pro-rata share of the remaining capital expenditures on the Hohe See Offshore wind power project. We maintain a 51% interest in the Renewable Assets and will continue to manage, operate and provide administrativ</w:t>
      </w:r>
      <w:r>
        <w:rPr>
          <w:rFonts w:ascii="Arial" w:eastAsia="Times New Roman" w:hAnsi="Arial" w:cs="Arial"/>
          <w:color w:val="000000"/>
          <w:sz w:val="20"/>
          <w:szCs w:val="20"/>
        </w:rPr>
        <w:t>e services for these assets.</w:t>
      </w:r>
    </w:p>
    <w:p w:rsidR="00000000" w:rsidRDefault="00DA77C3">
      <w:pPr>
        <w:divId w:val="64955300"/>
        <w:rPr>
          <w:rFonts w:eastAsia="Times New Roman"/>
        </w:rPr>
      </w:pPr>
    </w:p>
    <w:p w:rsidR="00000000" w:rsidRDefault="00DA77C3">
      <w:pPr>
        <w:divId w:val="1882745662"/>
        <w:rPr>
          <w:rFonts w:eastAsia="Times New Roman"/>
        </w:rPr>
      </w:pPr>
      <w:r>
        <w:rPr>
          <w:rFonts w:ascii="Arial" w:eastAsia="Times New Roman" w:hAnsi="Arial" w:cs="Arial"/>
          <w:color w:val="000000"/>
          <w:sz w:val="20"/>
          <w:szCs w:val="20"/>
        </w:rPr>
        <w:t xml:space="preserve">A loss on disposal of $20 million was included in Other income/(expense) in the Consolidated Statements of Earnings for the year ended December 31, 2018 for the sale of 49% of our interest in the Hohe See Offshore wind power </w:t>
      </w:r>
      <w:r>
        <w:rPr>
          <w:rFonts w:ascii="Arial" w:eastAsia="Times New Roman" w:hAnsi="Arial" w:cs="Arial"/>
          <w:color w:val="000000"/>
          <w:sz w:val="20"/>
          <w:szCs w:val="20"/>
        </w:rPr>
        <w:t>project and its subsequent expansion. Subsequent to the sale, the remaining interests in these assets continue to be accounted for as an equity method investment, and are a part of our Renewable Power Generation segment.</w:t>
      </w:r>
    </w:p>
    <w:p w:rsidR="00000000" w:rsidRDefault="00DA77C3">
      <w:pPr>
        <w:divId w:val="1389836752"/>
        <w:rPr>
          <w:rFonts w:eastAsia="Times New Roman"/>
        </w:rPr>
      </w:pPr>
    </w:p>
    <w:p w:rsidR="00000000" w:rsidRDefault="00DA77C3">
      <w:pPr>
        <w:divId w:val="80218516"/>
        <w:rPr>
          <w:rFonts w:eastAsia="Times New Roman"/>
        </w:rPr>
      </w:pPr>
      <w:r>
        <w:rPr>
          <w:rFonts w:ascii="Arial" w:eastAsia="Times New Roman" w:hAnsi="Arial" w:cs="Arial"/>
          <w:color w:val="000000"/>
          <w:sz w:val="20"/>
          <w:szCs w:val="20"/>
        </w:rPr>
        <w:t>Gains of $62 million and $17 mill</w:t>
      </w:r>
      <w:r>
        <w:rPr>
          <w:rFonts w:ascii="Arial" w:eastAsia="Times New Roman" w:hAnsi="Arial" w:cs="Arial"/>
          <w:color w:val="000000"/>
          <w:sz w:val="20"/>
          <w:szCs w:val="20"/>
        </w:rPr>
        <w:t>ion were included in Additional paid-in capital in the Consolidated Statements of Financial Position for the year ended December 31, 2018 for the sale of 49% interest in the Canadian and US renewable assets, respectively.</w:t>
      </w:r>
    </w:p>
    <w:p w:rsidR="00000000" w:rsidRDefault="00DA77C3">
      <w:pPr>
        <w:divId w:val="227109416"/>
        <w:rPr>
          <w:rFonts w:eastAsia="Times New Roman"/>
        </w:rPr>
      </w:pPr>
    </w:p>
    <w:p w:rsidR="00000000" w:rsidRDefault="00DA77C3">
      <w:pPr>
        <w:divId w:val="697316414"/>
        <w:rPr>
          <w:rFonts w:eastAsia="Times New Roman"/>
        </w:rPr>
      </w:pPr>
      <w:r>
        <w:rPr>
          <w:rFonts w:ascii="Arial" w:eastAsia="Times New Roman" w:hAnsi="Arial" w:cs="Arial"/>
          <w:color w:val="000000"/>
          <w:sz w:val="20"/>
          <w:szCs w:val="20"/>
        </w:rPr>
        <w:t>Also, a deferred income tax reco</w:t>
      </w:r>
      <w:r>
        <w:rPr>
          <w:rFonts w:ascii="Arial" w:eastAsia="Times New Roman" w:hAnsi="Arial" w:cs="Arial"/>
          <w:color w:val="000000"/>
          <w:sz w:val="20"/>
          <w:szCs w:val="20"/>
        </w:rPr>
        <w:t>very of $267 million ($196 million attributable to us) was recorded in the year ended December 31, 2018 as a result of the sale.</w:t>
      </w:r>
    </w:p>
    <w:p w:rsidR="00000000" w:rsidRDefault="00DA77C3">
      <w:pPr>
        <w:divId w:val="1051809659"/>
        <w:rPr>
          <w:rFonts w:eastAsia="Times New Roman"/>
        </w:rPr>
      </w:pPr>
    </w:p>
    <w:p w:rsidR="00000000" w:rsidRDefault="00DA77C3">
      <w:pPr>
        <w:divId w:val="420300110"/>
        <w:rPr>
          <w:rFonts w:eastAsia="Times New Roman"/>
        </w:rPr>
      </w:pPr>
      <w:r>
        <w:rPr>
          <w:rFonts w:ascii="Arial" w:eastAsia="Times New Roman" w:hAnsi="Arial" w:cs="Arial"/>
          <w:b/>
          <w:bCs/>
          <w:color w:val="000000"/>
          <w:sz w:val="20"/>
          <w:szCs w:val="20"/>
        </w:rPr>
        <w:t>Midcoast Operating, L.P.</w:t>
      </w:r>
    </w:p>
    <w:p w:rsidR="00000000" w:rsidRDefault="00DA77C3">
      <w:pPr>
        <w:divId w:val="1476725969"/>
        <w:rPr>
          <w:rFonts w:eastAsia="Times New Roman"/>
        </w:rPr>
      </w:pPr>
      <w:r>
        <w:rPr>
          <w:rFonts w:ascii="Arial" w:eastAsia="Times New Roman" w:hAnsi="Arial" w:cs="Arial"/>
          <w:color w:val="000000"/>
          <w:sz w:val="20"/>
          <w:szCs w:val="20"/>
        </w:rPr>
        <w:t xml:space="preserve">On August 1, 2018, we closed the sale of Midcoast Operating, L.P. and its subsidiaries (MOLP) to AL </w:t>
      </w:r>
      <w:r>
        <w:rPr>
          <w:rFonts w:ascii="Arial" w:eastAsia="Times New Roman" w:hAnsi="Arial" w:cs="Arial"/>
          <w:color w:val="000000"/>
          <w:sz w:val="20"/>
          <w:szCs w:val="20"/>
        </w:rPr>
        <w:t>Midcoast Holdings, LLC (an affiliate of ArcLight Capital Partners, LLC) for total cash proceeds of $1.4 billion. After closing adjustments recorded in the fourth quarter of 2018, a loss on disposal of $41 million was included in Other income/(expense) in t</w:t>
      </w:r>
      <w:r>
        <w:rPr>
          <w:rFonts w:ascii="Arial" w:eastAsia="Times New Roman" w:hAnsi="Arial" w:cs="Arial"/>
          <w:color w:val="000000"/>
          <w:sz w:val="20"/>
          <w:szCs w:val="20"/>
        </w:rPr>
        <w:t>he Consolidated Statements of Earnings. MOLP conducted our US natural gas and natural gas liquids gathering, processing, transportation and marketing businesses, and was a part of our Gas Transmission and Midstream segment.</w:t>
      </w:r>
    </w:p>
    <w:p w:rsidR="00000000" w:rsidRDefault="00DA77C3">
      <w:pPr>
        <w:divId w:val="1091392553"/>
        <w:rPr>
          <w:rFonts w:eastAsia="Times New Roman"/>
        </w:rPr>
      </w:pPr>
    </w:p>
    <w:p w:rsidR="00000000" w:rsidRDefault="00DA77C3">
      <w:pPr>
        <w:divId w:val="927738381"/>
        <w:rPr>
          <w:rFonts w:eastAsia="Times New Roman"/>
        </w:rPr>
      </w:pPr>
      <w:r>
        <w:rPr>
          <w:rFonts w:ascii="Arial" w:eastAsia="Times New Roman" w:hAnsi="Arial" w:cs="Arial"/>
          <w:color w:val="000000"/>
          <w:sz w:val="20"/>
          <w:szCs w:val="20"/>
        </w:rPr>
        <w:t>As a result of entering into a</w:t>
      </w:r>
      <w:r>
        <w:rPr>
          <w:rFonts w:ascii="Arial" w:eastAsia="Times New Roman" w:hAnsi="Arial" w:cs="Arial"/>
          <w:color w:val="000000"/>
          <w:sz w:val="20"/>
          <w:szCs w:val="20"/>
        </w:rPr>
        <w:t xml:space="preserve"> definitive sales agreement, the fair value of the assets held for sale as at March 31, 2018 were revised based on the sale price. Accordingly, we recorded a loss of $913 million included within Impairment of long-lived assets on the Consolidated Statement</w:t>
      </w:r>
      <w:r>
        <w:rPr>
          <w:rFonts w:ascii="Arial" w:eastAsia="Times New Roman" w:hAnsi="Arial" w:cs="Arial"/>
          <w:color w:val="000000"/>
          <w:sz w:val="20"/>
          <w:szCs w:val="20"/>
        </w:rPr>
        <w:t>s of Earnings for the year ended December 31, 2018.</w:t>
      </w:r>
    </w:p>
    <w:p w:rsidR="00000000" w:rsidRDefault="00DA77C3">
      <w:pPr>
        <w:divId w:val="1231232295"/>
        <w:rPr>
          <w:rFonts w:eastAsia="Times New Roman"/>
        </w:rPr>
      </w:pPr>
    </w:p>
    <w:p w:rsidR="00000000" w:rsidRDefault="00DA77C3">
      <w:pPr>
        <w:divId w:val="1588080417"/>
        <w:rPr>
          <w:rFonts w:eastAsia="Times New Roman"/>
        </w:rPr>
      </w:pPr>
      <w:r>
        <w:rPr>
          <w:rFonts w:ascii="Arial" w:eastAsia="Times New Roman" w:hAnsi="Arial" w:cs="Arial"/>
          <w:color w:val="000000"/>
          <w:sz w:val="20"/>
          <w:szCs w:val="20"/>
        </w:rPr>
        <w:t>In the second quarter of 2018, our equity method investment in the Texas Express NGL pipeline system, also met the conditions for assets held for sale. The $447 million carrying value of Texas Express N</w:t>
      </w:r>
      <w:r>
        <w:rPr>
          <w:rFonts w:ascii="Arial" w:eastAsia="Times New Roman" w:hAnsi="Arial" w:cs="Arial"/>
          <w:color w:val="000000"/>
          <w:sz w:val="20"/>
          <w:szCs w:val="20"/>
        </w:rPr>
        <w:t>GL pipeline system equity investment and an allocated goodwill of $262 million, were included within the disposal group as at June 30, 2018 and subsequently disposed on August 1, 2018.</w:t>
      </w:r>
    </w:p>
    <w:p w:rsidR="00000000" w:rsidRDefault="00DA77C3">
      <w:pPr>
        <w:divId w:val="630130449"/>
        <w:rPr>
          <w:rFonts w:eastAsia="Times New Roman"/>
        </w:rPr>
      </w:pPr>
    </w:p>
    <w:p w:rsidR="00000000" w:rsidRDefault="00DA77C3">
      <w:pPr>
        <w:jc w:val="center"/>
        <w:divId w:val="243301613"/>
        <w:rPr>
          <w:rFonts w:eastAsia="Times New Roman"/>
        </w:rPr>
      </w:pPr>
      <w:r>
        <w:rPr>
          <w:rFonts w:ascii="Arial" w:eastAsia="Times New Roman" w:hAnsi="Arial" w:cs="Arial"/>
          <w:color w:val="000000"/>
          <w:sz w:val="20"/>
          <w:szCs w:val="20"/>
        </w:rPr>
        <w:t>136</w:t>
      </w:r>
    </w:p>
    <w:p w:rsidR="00000000" w:rsidRDefault="00DA77C3">
      <w:pPr>
        <w:rPr>
          <w:rFonts w:eastAsia="Times New Roman"/>
        </w:rPr>
      </w:pPr>
      <w:r>
        <w:rPr>
          <w:rFonts w:eastAsia="Times New Roman"/>
        </w:rPr>
        <w:pict>
          <v:rect id="_x0000_i1170" style="width:0;height:1.5pt" o:hralign="center" o:hrstd="t" o:hr="t" fillcolor="#a0a0a0" stroked="f"/>
        </w:pict>
      </w:r>
    </w:p>
    <w:p w:rsidR="00000000" w:rsidRDefault="00DA77C3">
      <w:pPr>
        <w:jc w:val="center"/>
        <w:divId w:val="345864606"/>
        <w:rPr>
          <w:rFonts w:eastAsia="Times New Roman"/>
        </w:rPr>
      </w:pPr>
    </w:p>
    <w:p w:rsidR="00000000" w:rsidRDefault="00DA77C3">
      <w:pPr>
        <w:divId w:val="1520436106"/>
        <w:rPr>
          <w:rFonts w:eastAsia="Times New Roman"/>
        </w:rPr>
      </w:pPr>
      <w:r>
        <w:rPr>
          <w:rFonts w:ascii="Arial" w:eastAsia="Times New Roman" w:hAnsi="Arial" w:cs="Arial"/>
          <w:color w:val="000000"/>
          <w:sz w:val="20"/>
          <w:szCs w:val="20"/>
        </w:rPr>
        <w:t xml:space="preserve">Upon closing of the sale, </w:t>
      </w:r>
      <w:r>
        <w:rPr>
          <w:rFonts w:ascii="Arial" w:eastAsia="Times New Roman" w:hAnsi="Arial" w:cs="Arial"/>
          <w:color w:val="000000"/>
          <w:sz w:val="20"/>
          <w:szCs w:val="20"/>
        </w:rPr>
        <w:t xml:space="preserve">we also recorded a liability of $387 million for future volume commitments retained by us. The associated loss is included in the loss on disposal of $41 million discussed above. As at December 31, 2020 and December 31, 2019 respectively, $225 million and </w:t>
      </w:r>
      <w:r>
        <w:rPr>
          <w:rFonts w:ascii="Arial" w:eastAsia="Times New Roman" w:hAnsi="Arial" w:cs="Arial"/>
          <w:color w:val="000000"/>
          <w:sz w:val="20"/>
          <w:szCs w:val="20"/>
        </w:rPr>
        <w:t xml:space="preserve">$299 million were included in liabilities on the Consolidated Statements of Financial Position. </w:t>
      </w:r>
    </w:p>
    <w:p w:rsidR="00000000" w:rsidRDefault="00DA77C3">
      <w:pPr>
        <w:divId w:val="1171602819"/>
        <w:rPr>
          <w:rFonts w:eastAsia="Times New Roman"/>
        </w:rPr>
      </w:pPr>
    </w:p>
    <w:p w:rsidR="00000000" w:rsidRDefault="00DA77C3">
      <w:pPr>
        <w:divId w:val="1762411834"/>
        <w:rPr>
          <w:rFonts w:eastAsia="Times New Roman"/>
        </w:rPr>
      </w:pPr>
      <w:r>
        <w:rPr>
          <w:rFonts w:ascii="Arial" w:eastAsia="Times New Roman" w:hAnsi="Arial" w:cs="Arial"/>
          <w:b/>
          <w:bCs/>
          <w:color w:val="000000"/>
          <w:sz w:val="20"/>
          <w:szCs w:val="20"/>
        </w:rPr>
        <w:t>Sandpiper Project</w:t>
      </w:r>
    </w:p>
    <w:p w:rsidR="00000000" w:rsidRDefault="00DA77C3">
      <w:pPr>
        <w:divId w:val="1796361850"/>
        <w:rPr>
          <w:rFonts w:eastAsia="Times New Roman"/>
        </w:rPr>
      </w:pPr>
      <w:r>
        <w:rPr>
          <w:rFonts w:ascii="Arial" w:eastAsia="Times New Roman" w:hAnsi="Arial" w:cs="Arial"/>
          <w:color w:val="000000"/>
          <w:sz w:val="20"/>
          <w:szCs w:val="20"/>
        </w:rPr>
        <w:t>During the year ended December 31, 2018 we sold unused pipe related to the Sandpiper Project for cash proceeds of approximately $38 million</w:t>
      </w:r>
      <w:r>
        <w:rPr>
          <w:rFonts w:ascii="Arial" w:eastAsia="Times New Roman" w:hAnsi="Arial" w:cs="Arial"/>
          <w:color w:val="000000"/>
          <w:sz w:val="20"/>
          <w:szCs w:val="20"/>
        </w:rPr>
        <w:t>. A gain on disposal of $29 million before tax was included in Operating and administrative expense in the Consolidated Statements of Earnings for the year ended December 31, 2018. These assets were a part of our Liquids Pipelines segment.</w:t>
      </w:r>
    </w:p>
    <w:p w:rsidR="00000000" w:rsidRDefault="00DA77C3">
      <w:pPr>
        <w:divId w:val="759175837"/>
        <w:rPr>
          <w:rFonts w:eastAsia="Times New Roman"/>
        </w:rPr>
      </w:pPr>
    </w:p>
    <w:p w:rsidR="00000000" w:rsidRDefault="00DA77C3">
      <w:pPr>
        <w:divId w:val="2122407543"/>
        <w:rPr>
          <w:rFonts w:eastAsia="Times New Roman"/>
        </w:rPr>
      </w:pPr>
      <w:r>
        <w:rPr>
          <w:rFonts w:ascii="Arial" w:eastAsia="Times New Roman" w:hAnsi="Arial" w:cs="Arial"/>
          <w:b/>
          <w:bCs/>
          <w:color w:val="000000"/>
          <w:sz w:val="26"/>
          <w:szCs w:val="26"/>
        </w:rPr>
        <w:t>9.  ACCOUNTS R</w:t>
      </w:r>
      <w:r>
        <w:rPr>
          <w:rFonts w:ascii="Arial" w:eastAsia="Times New Roman" w:hAnsi="Arial" w:cs="Arial"/>
          <w:b/>
          <w:bCs/>
          <w:color w:val="000000"/>
          <w:sz w:val="26"/>
          <w:szCs w:val="26"/>
        </w:rPr>
        <w:t>ECEIVABLE AND OTHER</w:t>
      </w:r>
    </w:p>
    <w:p w:rsidR="00000000" w:rsidRDefault="00DA77C3">
      <w:pPr>
        <w:divId w:val="63930543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6420"/>
        <w:gridCol w:w="37"/>
        <w:gridCol w:w="69"/>
        <w:gridCol w:w="785"/>
        <w:gridCol w:w="36"/>
        <w:gridCol w:w="69"/>
        <w:gridCol w:w="785"/>
        <w:gridCol w:w="36"/>
      </w:tblGrid>
      <w:tr w:rsidR="00000000">
        <w:trPr>
          <w:divId w:val="2110541382"/>
        </w:trPr>
        <w:tc>
          <w:tcPr>
            <w:tcW w:w="50" w:type="pct"/>
            <w:vAlign w:val="center"/>
            <w:hideMark/>
          </w:tcPr>
          <w:p w:rsidR="00000000" w:rsidRDefault="00DA77C3">
            <w:pPr>
              <w:rPr>
                <w:rFonts w:eastAsia="Times New Roman"/>
              </w:rPr>
            </w:pPr>
          </w:p>
        </w:tc>
        <w:tc>
          <w:tcPr>
            <w:tcW w:w="387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8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8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2110541382"/>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December 31,</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2019</w:t>
            </w:r>
          </w:p>
        </w:tc>
      </w:tr>
      <w:tr w:rsidR="00000000">
        <w:trPr>
          <w:divId w:val="2110541382"/>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2110541382"/>
        </w:trPr>
        <w:tc>
          <w:tcPr>
            <w:tcW w:w="0" w:type="auto"/>
            <w:gridSpan w:val="3"/>
            <w:tcMar>
              <w:top w:w="30" w:type="dxa"/>
              <w:left w:w="20" w:type="dxa"/>
              <w:bottom w:w="30" w:type="dxa"/>
              <w:right w:w="20" w:type="dxa"/>
            </w:tcMar>
            <w:hideMark/>
          </w:tcPr>
          <w:p w:rsidR="00000000" w:rsidRDefault="00DA77C3">
            <w:pPr>
              <w:divId w:val="315231765"/>
              <w:rPr>
                <w:rFonts w:eastAsia="Times New Roman"/>
              </w:rPr>
            </w:pPr>
            <w:r>
              <w:rPr>
                <w:rFonts w:ascii="Arial" w:eastAsia="Times New Roman" w:hAnsi="Arial" w:cs="Arial"/>
                <w:color w:val="000000"/>
                <w:sz w:val="20"/>
                <w:szCs w:val="20"/>
              </w:rPr>
              <w:t>Trade receivables and unbilled revenue</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3,923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5,164 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110541382"/>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Short-term portion of derivative assets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323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327 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110541382"/>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Taxes receivable</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374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323 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110541382"/>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Other</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638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855 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110541382"/>
        </w:trPr>
        <w:tc>
          <w:tcPr>
            <w:tcW w:w="0" w:type="auto"/>
            <w:gridSpan w:val="3"/>
            <w:tcBorders>
              <w:top w:val="single" w:sz="8" w:space="0" w:color="000000"/>
              <w:bottom w:val="single" w:sz="1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5,258</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6,669 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ind w:hanging="180"/>
        <w:divId w:val="1756239348"/>
        <w:rPr>
          <w:rFonts w:eastAsia="Times New Roman"/>
        </w:rPr>
      </w:pPr>
      <w:r>
        <w:rPr>
          <w:rFonts w:ascii="Arial" w:eastAsia="Times New Roman" w:hAnsi="Arial" w:cs="Arial"/>
          <w:i/>
          <w:iCs/>
          <w:color w:val="000000"/>
          <w:sz w:val="16"/>
          <w:szCs w:val="16"/>
        </w:rPr>
        <w:t>1 Net of allowance for expected credit losses of $70 million as at December 31, 2020 and allowance for doubtful accounts of $50 million as at December 31, 2019.</w:t>
      </w:r>
    </w:p>
    <w:p w:rsidR="00000000" w:rsidRDefault="00DA77C3">
      <w:pPr>
        <w:divId w:val="829827246"/>
        <w:rPr>
          <w:rFonts w:eastAsia="Times New Roman"/>
        </w:rPr>
      </w:pPr>
    </w:p>
    <w:p w:rsidR="00000000" w:rsidRDefault="00DA77C3">
      <w:pPr>
        <w:divId w:val="573857339"/>
        <w:rPr>
          <w:rFonts w:eastAsia="Times New Roman"/>
        </w:rPr>
      </w:pPr>
      <w:r>
        <w:rPr>
          <w:rFonts w:ascii="Arial" w:eastAsia="Times New Roman" w:hAnsi="Arial" w:cs="Arial"/>
          <w:b/>
          <w:bCs/>
          <w:color w:val="000000"/>
          <w:sz w:val="26"/>
          <w:szCs w:val="26"/>
        </w:rPr>
        <w:t>10.  INVENTORY</w:t>
      </w:r>
    </w:p>
    <w:tbl>
      <w:tblPr>
        <w:tblW w:w="5000" w:type="pct"/>
        <w:tblCellMar>
          <w:top w:w="15" w:type="dxa"/>
          <w:left w:w="15" w:type="dxa"/>
          <w:bottom w:w="15" w:type="dxa"/>
          <w:right w:w="15" w:type="dxa"/>
        </w:tblCellMar>
        <w:tblLook w:val="04A0" w:firstRow="1" w:lastRow="0" w:firstColumn="1" w:lastColumn="0" w:noHBand="0" w:noVBand="1"/>
      </w:tblPr>
      <w:tblGrid>
        <w:gridCol w:w="69"/>
        <w:gridCol w:w="6433"/>
        <w:gridCol w:w="37"/>
        <w:gridCol w:w="69"/>
        <w:gridCol w:w="772"/>
        <w:gridCol w:w="36"/>
        <w:gridCol w:w="69"/>
        <w:gridCol w:w="785"/>
        <w:gridCol w:w="36"/>
      </w:tblGrid>
      <w:tr w:rsidR="00000000">
        <w:trPr>
          <w:divId w:val="672803265"/>
        </w:trPr>
        <w:tc>
          <w:tcPr>
            <w:tcW w:w="50" w:type="pct"/>
            <w:vAlign w:val="center"/>
            <w:hideMark/>
          </w:tcPr>
          <w:p w:rsidR="00000000" w:rsidRDefault="00DA77C3">
            <w:pPr>
              <w:rPr>
                <w:rFonts w:eastAsia="Times New Roman"/>
              </w:rPr>
            </w:pPr>
          </w:p>
        </w:tc>
        <w:tc>
          <w:tcPr>
            <w:tcW w:w="387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7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8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672803265"/>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December 31,</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2019</w:t>
            </w:r>
          </w:p>
        </w:tc>
      </w:tr>
      <w:tr w:rsidR="00000000">
        <w:trPr>
          <w:divId w:val="672803265"/>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672803265"/>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Natural gas</w:t>
            </w: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710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696 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672803265"/>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Crude oil</w:t>
            </w: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744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542 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672803265"/>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Other commodities</w:t>
            </w: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82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61 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672803265"/>
        </w:trPr>
        <w:tc>
          <w:tcPr>
            <w:tcW w:w="0" w:type="auto"/>
            <w:gridSpan w:val="3"/>
            <w:tcBorders>
              <w:top w:val="single" w:sz="8" w:space="0" w:color="000000"/>
              <w:bottom w:val="single" w:sz="18" w:space="0" w:color="000000"/>
            </w:tcBorders>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1,536</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1,299 </w:t>
            </w:r>
          </w:p>
        </w:tc>
        <w:tc>
          <w:tcPr>
            <w:tcW w:w="0" w:type="auto"/>
            <w:tcBorders>
              <w:top w:val="single" w:sz="8" w:space="0" w:color="000000"/>
              <w:bottom w:val="single" w:sz="1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r>
    </w:tbl>
    <w:p w:rsidR="00000000" w:rsidRDefault="00DA77C3">
      <w:pPr>
        <w:divId w:val="1585383092"/>
        <w:rPr>
          <w:rFonts w:eastAsia="Times New Roman"/>
        </w:rPr>
      </w:pPr>
    </w:p>
    <w:p w:rsidR="00000000" w:rsidRDefault="00DA77C3">
      <w:pPr>
        <w:divId w:val="617764399"/>
        <w:rPr>
          <w:rFonts w:eastAsia="Times New Roman"/>
        </w:rPr>
      </w:pPr>
      <w:r>
        <w:rPr>
          <w:rFonts w:ascii="Arial" w:eastAsia="Times New Roman" w:hAnsi="Arial" w:cs="Arial"/>
          <w:b/>
          <w:bCs/>
          <w:color w:val="000000"/>
          <w:sz w:val="26"/>
          <w:szCs w:val="26"/>
        </w:rPr>
        <w:t>11.  PROPERTY, PLANT AND EQUIPMENT</w:t>
      </w:r>
    </w:p>
    <w:tbl>
      <w:tblPr>
        <w:tblW w:w="5000" w:type="pct"/>
        <w:tblCellMar>
          <w:top w:w="15" w:type="dxa"/>
          <w:left w:w="15" w:type="dxa"/>
          <w:bottom w:w="15" w:type="dxa"/>
          <w:right w:w="15" w:type="dxa"/>
        </w:tblCellMar>
        <w:tblLook w:val="04A0" w:firstRow="1" w:lastRow="0" w:firstColumn="1" w:lastColumn="0" w:noHBand="0" w:noVBand="1"/>
      </w:tblPr>
      <w:tblGrid>
        <w:gridCol w:w="48"/>
        <w:gridCol w:w="4681"/>
        <w:gridCol w:w="38"/>
        <w:gridCol w:w="56"/>
        <w:gridCol w:w="1610"/>
        <w:gridCol w:w="199"/>
        <w:gridCol w:w="81"/>
        <w:gridCol w:w="718"/>
        <w:gridCol w:w="36"/>
        <w:gridCol w:w="74"/>
        <w:gridCol w:w="729"/>
        <w:gridCol w:w="36"/>
      </w:tblGrid>
      <w:tr w:rsidR="00000000">
        <w:trPr>
          <w:divId w:val="837427850"/>
        </w:trPr>
        <w:tc>
          <w:tcPr>
            <w:tcW w:w="50" w:type="pct"/>
            <w:vAlign w:val="center"/>
            <w:hideMark/>
          </w:tcPr>
          <w:p w:rsidR="00000000" w:rsidRDefault="00DA77C3">
            <w:pPr>
              <w:rPr>
                <w:rFonts w:eastAsia="Times New Roman"/>
              </w:rPr>
            </w:pPr>
          </w:p>
        </w:tc>
        <w:tc>
          <w:tcPr>
            <w:tcW w:w="283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994"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4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9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837427850"/>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Weighted Average</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
                <w:szCs w:val="2"/>
              </w:rPr>
              <w:t> </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837427850"/>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December 31,</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Depreciation Rate</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2019</w:t>
            </w:r>
          </w:p>
        </w:tc>
      </w:tr>
      <w:tr w:rsidR="00000000">
        <w:trPr>
          <w:divId w:val="837427850"/>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837427850"/>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Pipelines</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57,391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56,330 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837427850"/>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Facilities and equipment</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30,057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29,287 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837427850"/>
        </w:trPr>
        <w:tc>
          <w:tcPr>
            <w:tcW w:w="0" w:type="auto"/>
            <w:gridSpan w:val="3"/>
            <w:tcMar>
              <w:top w:w="30" w:type="dxa"/>
              <w:left w:w="20" w:type="dxa"/>
              <w:bottom w:w="30" w:type="dxa"/>
              <w:right w:w="20" w:type="dxa"/>
            </w:tcMar>
            <w:hideMark/>
          </w:tcPr>
          <w:p w:rsidR="00000000" w:rsidRDefault="00DA77C3">
            <w:pPr>
              <w:divId w:val="2067680177"/>
              <w:rPr>
                <w:rFonts w:eastAsia="Times New Roman"/>
              </w:rPr>
            </w:pPr>
            <w:r>
              <w:rPr>
                <w:rFonts w:ascii="Arial" w:eastAsia="Times New Roman" w:hAnsi="Arial" w:cs="Arial"/>
                <w:color w:val="000000"/>
                <w:sz w:val="20"/>
                <w:szCs w:val="20"/>
              </w:rPr>
              <w:t>Land and right-of-wa</w:t>
            </w:r>
            <w:r>
              <w:rPr>
                <w:rFonts w:ascii="Arial" w:eastAsia="Times New Roman" w:hAnsi="Arial" w:cs="Arial"/>
                <w:color w:val="000000"/>
                <w:sz w:val="20"/>
                <w:szCs w:val="20"/>
              </w:rPr>
              <w:t>y</w:t>
            </w:r>
            <w:r>
              <w:rPr>
                <w:rFonts w:ascii="Arial" w:eastAsia="Times New Roman" w:hAnsi="Arial" w:cs="Arial"/>
                <w:color w:val="000000"/>
                <w:sz w:val="10"/>
                <w:szCs w:val="10"/>
              </w:rPr>
              <w:t>1</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2,924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2,947 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837427850"/>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Gas mains, services and other</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12,476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12,194 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837427850"/>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Storage</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2,872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2,748 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837427850"/>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Wind turbines, solar panels and other</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4,877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4,914 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837427850"/>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Other</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8.1 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1,595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1,486 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837427850"/>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Under construction</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5,762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4,057 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837427850"/>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Total property, plant and equipment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117,954</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113,963 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r>
      <w:tr w:rsidR="00000000">
        <w:trPr>
          <w:divId w:val="837427850"/>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Total accumulated depreciation</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(23,383)</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(20,240)</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837427850"/>
        </w:trPr>
        <w:tc>
          <w:tcPr>
            <w:tcW w:w="0" w:type="auto"/>
            <w:gridSpan w:val="3"/>
            <w:tcBorders>
              <w:top w:val="single" w:sz="8" w:space="0" w:color="000000"/>
              <w:bottom w:val="single" w:sz="1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Property, plant and equipment, net</w:t>
            </w:r>
          </w:p>
        </w:tc>
        <w:tc>
          <w:tcPr>
            <w:tcW w:w="0" w:type="auto"/>
            <w:gridSpan w:val="3"/>
            <w:tcBorders>
              <w:top w:val="single" w:sz="8" w:space="0" w:color="000000"/>
              <w:bottom w:val="single" w:sz="1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94,571</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93,723 </w:t>
            </w:r>
          </w:p>
        </w:tc>
        <w:tc>
          <w:tcPr>
            <w:tcW w:w="0" w:type="auto"/>
            <w:tcBorders>
              <w:top w:val="single" w:sz="8" w:space="0" w:color="000000"/>
              <w:bottom w:val="single" w:sz="18" w:space="0" w:color="000000"/>
            </w:tcBorders>
            <w:tcMar>
              <w:top w:w="30" w:type="dxa"/>
              <w:left w:w="0" w:type="dxa"/>
              <w:bottom w:w="30" w:type="dxa"/>
              <w:right w:w="20" w:type="dxa"/>
            </w:tcMar>
            <w:hideMark/>
          </w:tcPr>
          <w:p w:rsidR="00000000" w:rsidRDefault="00DA77C3">
            <w:pPr>
              <w:jc w:val="right"/>
              <w:rPr>
                <w:rFonts w:eastAsia="Times New Roman"/>
              </w:rPr>
            </w:pPr>
          </w:p>
        </w:tc>
      </w:tr>
    </w:tbl>
    <w:p w:rsidR="00000000" w:rsidRDefault="00DA77C3">
      <w:pPr>
        <w:divId w:val="544567124"/>
        <w:rPr>
          <w:rFonts w:eastAsia="Times New Roman"/>
        </w:rPr>
      </w:pPr>
      <w:r>
        <w:rPr>
          <w:rFonts w:ascii="Arial" w:eastAsia="Times New Roman" w:hAnsi="Arial" w:cs="Arial"/>
          <w:i/>
          <w:iCs/>
          <w:color w:val="000000"/>
          <w:sz w:val="16"/>
          <w:szCs w:val="16"/>
        </w:rPr>
        <w:t>1 The measurement of weighted average depreciation rate excludes non-depreciable assets.</w:t>
      </w:r>
    </w:p>
    <w:p w:rsidR="00000000" w:rsidRDefault="00DA77C3">
      <w:pPr>
        <w:divId w:val="567761758"/>
        <w:rPr>
          <w:rFonts w:eastAsia="Times New Roman"/>
        </w:rPr>
      </w:pPr>
      <w:r>
        <w:rPr>
          <w:rFonts w:ascii="Arial" w:eastAsia="Times New Roman" w:hAnsi="Arial" w:cs="Arial"/>
          <w:color w:val="000000"/>
          <w:sz w:val="20"/>
          <w:szCs w:val="20"/>
        </w:rPr>
        <w:t>Depreciation expense for the years ended December 31, 2020, 2019 and 2018 was $3.4 billion, $3.0 billion and $2.9 billion, respectively.</w:t>
      </w:r>
    </w:p>
    <w:p w:rsidR="00000000" w:rsidRDefault="00DA77C3">
      <w:pPr>
        <w:divId w:val="1479374074"/>
        <w:rPr>
          <w:rFonts w:eastAsia="Times New Roman"/>
        </w:rPr>
      </w:pPr>
    </w:p>
    <w:p w:rsidR="00000000" w:rsidRDefault="00DA77C3">
      <w:pPr>
        <w:jc w:val="center"/>
        <w:divId w:val="1211307154"/>
        <w:rPr>
          <w:rFonts w:eastAsia="Times New Roman"/>
        </w:rPr>
      </w:pPr>
      <w:r>
        <w:rPr>
          <w:rFonts w:ascii="Arial" w:eastAsia="Times New Roman" w:hAnsi="Arial" w:cs="Arial"/>
          <w:color w:val="000000"/>
          <w:sz w:val="20"/>
          <w:szCs w:val="20"/>
        </w:rPr>
        <w:t>137</w:t>
      </w:r>
    </w:p>
    <w:p w:rsidR="00000000" w:rsidRDefault="00DA77C3">
      <w:pPr>
        <w:rPr>
          <w:rFonts w:eastAsia="Times New Roman"/>
        </w:rPr>
      </w:pPr>
      <w:r>
        <w:rPr>
          <w:rFonts w:eastAsia="Times New Roman"/>
        </w:rPr>
        <w:pict>
          <v:rect id="_x0000_i1171" style="width:0;height:1.5pt" o:hralign="center" o:hrstd="t" o:hr="t" fillcolor="#a0a0a0" stroked="f"/>
        </w:pict>
      </w:r>
    </w:p>
    <w:p w:rsidR="00000000" w:rsidRDefault="00DA77C3">
      <w:pPr>
        <w:jc w:val="center"/>
        <w:divId w:val="2087455051"/>
        <w:rPr>
          <w:rFonts w:eastAsia="Times New Roman"/>
        </w:rPr>
      </w:pPr>
    </w:p>
    <w:p w:rsidR="00000000" w:rsidRDefault="00DA77C3">
      <w:pPr>
        <w:divId w:val="496651569"/>
        <w:rPr>
          <w:rFonts w:eastAsia="Times New Roman"/>
        </w:rPr>
      </w:pPr>
      <w:r>
        <w:rPr>
          <w:rFonts w:ascii="Arial" w:eastAsia="Times New Roman" w:hAnsi="Arial" w:cs="Arial"/>
          <w:b/>
          <w:bCs/>
          <w:color w:val="000000"/>
          <w:sz w:val="20"/>
          <w:szCs w:val="20"/>
        </w:rPr>
        <w:t>IMPAIRMENT</w:t>
      </w:r>
    </w:p>
    <w:p w:rsidR="00000000" w:rsidRDefault="00DA77C3">
      <w:pPr>
        <w:divId w:val="4094831"/>
        <w:rPr>
          <w:rFonts w:eastAsia="Times New Roman"/>
        </w:rPr>
      </w:pPr>
      <w:r>
        <w:rPr>
          <w:rFonts w:ascii="Arial" w:eastAsia="Times New Roman" w:hAnsi="Arial" w:cs="Arial"/>
          <w:b/>
          <w:bCs/>
          <w:color w:val="000000"/>
          <w:sz w:val="20"/>
          <w:szCs w:val="20"/>
        </w:rPr>
        <w:t>Access Northeast Project</w:t>
      </w:r>
    </w:p>
    <w:p w:rsidR="00000000" w:rsidRDefault="00DA77C3">
      <w:pPr>
        <w:divId w:val="1936476892"/>
        <w:rPr>
          <w:rFonts w:eastAsia="Times New Roman"/>
        </w:rPr>
      </w:pPr>
      <w:r>
        <w:rPr>
          <w:rFonts w:ascii="Arial" w:eastAsia="Times New Roman" w:hAnsi="Arial" w:cs="Arial"/>
          <w:color w:val="000000"/>
          <w:sz w:val="20"/>
          <w:szCs w:val="20"/>
        </w:rPr>
        <w:t>In 2019, we announced that we terminated the agreements with Eversource Energy and National Grid USA Service Company, Inc. related to the Access Northeast project. As a result, we recognized an impairment l</w:t>
      </w:r>
      <w:r>
        <w:rPr>
          <w:rFonts w:ascii="Arial" w:eastAsia="Times New Roman" w:hAnsi="Arial" w:cs="Arial"/>
          <w:color w:val="000000"/>
          <w:sz w:val="20"/>
          <w:szCs w:val="20"/>
        </w:rPr>
        <w:t>oss of $105 million for the year ended December 31, 2019, which is included in Impairment of long-lived assets in the Consolidated Statements of Earnings. Access Northeast is part of our Gas Transmission and Midstream segment.</w:t>
      </w:r>
    </w:p>
    <w:p w:rsidR="00000000" w:rsidRDefault="00DA77C3">
      <w:pPr>
        <w:divId w:val="61762526"/>
        <w:rPr>
          <w:rFonts w:eastAsia="Times New Roman"/>
        </w:rPr>
      </w:pPr>
    </w:p>
    <w:p w:rsidR="00000000" w:rsidRDefault="00DA77C3">
      <w:pPr>
        <w:divId w:val="1375931444"/>
        <w:rPr>
          <w:rFonts w:eastAsia="Times New Roman"/>
        </w:rPr>
      </w:pPr>
      <w:r>
        <w:rPr>
          <w:rFonts w:ascii="Arial" w:eastAsia="Times New Roman" w:hAnsi="Arial" w:cs="Arial"/>
          <w:color w:val="000000"/>
          <w:sz w:val="20"/>
          <w:szCs w:val="20"/>
        </w:rPr>
        <w:t>Impairment charges were based on the amount by which the carrying values of the assets exceeded fair value, determined using expected discounted future cash flows.</w:t>
      </w:r>
    </w:p>
    <w:p w:rsidR="00000000" w:rsidRDefault="00DA77C3">
      <w:pPr>
        <w:divId w:val="913205109"/>
        <w:rPr>
          <w:rFonts w:eastAsia="Times New Roman"/>
        </w:rPr>
      </w:pPr>
      <w:r>
        <w:rPr>
          <w:rFonts w:ascii="Arial" w:eastAsia="Times New Roman" w:hAnsi="Arial" w:cs="Arial"/>
          <w:color w:val="000000"/>
          <w:sz w:val="20"/>
          <w:szCs w:val="20"/>
        </w:rPr>
        <w:t> </w:t>
      </w:r>
    </w:p>
    <w:p w:rsidR="00000000" w:rsidRDefault="00DA77C3">
      <w:pPr>
        <w:jc w:val="both"/>
        <w:rPr>
          <w:rFonts w:eastAsia="Times New Roman"/>
        </w:rPr>
      </w:pPr>
      <w:r>
        <w:rPr>
          <w:rFonts w:ascii="Arial" w:eastAsia="Times New Roman" w:hAnsi="Arial" w:cs="Arial"/>
          <w:b/>
          <w:bCs/>
          <w:color w:val="000000"/>
          <w:sz w:val="26"/>
          <w:szCs w:val="26"/>
        </w:rPr>
        <w:t>12.  VARIABLE INTEREST ENTITIES</w:t>
      </w:r>
    </w:p>
    <w:p w:rsidR="00000000" w:rsidRDefault="00DA77C3">
      <w:pPr>
        <w:divId w:val="711657152"/>
        <w:rPr>
          <w:rFonts w:eastAsia="Times New Roman"/>
        </w:rPr>
      </w:pPr>
      <w:r>
        <w:rPr>
          <w:rFonts w:ascii="Arial" w:eastAsia="Times New Roman" w:hAnsi="Arial" w:cs="Arial"/>
          <w:color w:val="000000"/>
          <w:sz w:val="20"/>
          <w:szCs w:val="20"/>
        </w:rPr>
        <w:t> </w:t>
      </w:r>
    </w:p>
    <w:p w:rsidR="00000000" w:rsidRDefault="00DA77C3">
      <w:pPr>
        <w:divId w:val="1904292670"/>
        <w:rPr>
          <w:rFonts w:eastAsia="Times New Roman"/>
        </w:rPr>
      </w:pPr>
      <w:r>
        <w:rPr>
          <w:rFonts w:ascii="Arial" w:eastAsia="Times New Roman" w:hAnsi="Arial" w:cs="Arial"/>
          <w:b/>
          <w:bCs/>
          <w:color w:val="000000"/>
          <w:sz w:val="20"/>
          <w:szCs w:val="20"/>
        </w:rPr>
        <w:t>CONSOLIDATED VARIABLE INTEREST ENTITIES</w:t>
      </w:r>
    </w:p>
    <w:p w:rsidR="00000000" w:rsidRDefault="00DA77C3">
      <w:pPr>
        <w:divId w:val="1505239628"/>
        <w:rPr>
          <w:rFonts w:eastAsia="Times New Roman"/>
        </w:rPr>
      </w:pPr>
      <w:r>
        <w:rPr>
          <w:rFonts w:ascii="Arial" w:eastAsia="Times New Roman" w:hAnsi="Arial" w:cs="Arial"/>
          <w:b/>
          <w:bCs/>
          <w:color w:val="000000"/>
          <w:sz w:val="20"/>
          <w:szCs w:val="20"/>
        </w:rPr>
        <w:t>Enbridge Canadian Renewable LP (ECRLP)</w:t>
      </w:r>
    </w:p>
    <w:p w:rsidR="00000000" w:rsidRDefault="00DA77C3">
      <w:pPr>
        <w:divId w:val="1216813174"/>
        <w:rPr>
          <w:rFonts w:eastAsia="Times New Roman"/>
        </w:rPr>
      </w:pPr>
      <w:r>
        <w:rPr>
          <w:rFonts w:ascii="Arial" w:eastAsia="Times New Roman" w:hAnsi="Arial" w:cs="Arial"/>
          <w:color w:val="000000"/>
          <w:sz w:val="20"/>
          <w:szCs w:val="20"/>
        </w:rPr>
        <w:t>ECRLP, an entity which we have a 51% ownership in, is a VIE as its limited partners lack substantive kick-out rights or participating rights. Because we have the power to direct the activities of ECRLP, we are exposed</w:t>
      </w:r>
      <w:r>
        <w:rPr>
          <w:rFonts w:ascii="Arial" w:eastAsia="Times New Roman" w:hAnsi="Arial" w:cs="Arial"/>
          <w:color w:val="000000"/>
          <w:sz w:val="20"/>
          <w:szCs w:val="20"/>
        </w:rPr>
        <w:t xml:space="preserve"> to potential losses, and we have the right to receive benefits from ECRLP, we are considered the primary beneficiary.</w:t>
      </w:r>
    </w:p>
    <w:p w:rsidR="00000000" w:rsidRDefault="00DA77C3">
      <w:pPr>
        <w:divId w:val="1881819359"/>
        <w:rPr>
          <w:rFonts w:eastAsia="Times New Roman"/>
        </w:rPr>
      </w:pPr>
    </w:p>
    <w:p w:rsidR="00000000" w:rsidRDefault="00DA77C3">
      <w:pPr>
        <w:divId w:val="1086027925"/>
        <w:rPr>
          <w:rFonts w:eastAsia="Times New Roman"/>
        </w:rPr>
      </w:pPr>
      <w:r>
        <w:rPr>
          <w:rFonts w:ascii="Arial" w:eastAsia="Times New Roman" w:hAnsi="Arial" w:cs="Arial"/>
          <w:b/>
          <w:bCs/>
          <w:color w:val="000000"/>
          <w:sz w:val="20"/>
          <w:szCs w:val="20"/>
        </w:rPr>
        <w:t>Renewable Power Generation</w:t>
      </w:r>
    </w:p>
    <w:p w:rsidR="00000000" w:rsidRDefault="00DA77C3">
      <w:pPr>
        <w:divId w:val="133063271"/>
        <w:rPr>
          <w:rFonts w:eastAsia="Times New Roman"/>
        </w:rPr>
      </w:pPr>
      <w:r>
        <w:rPr>
          <w:rFonts w:ascii="Arial" w:eastAsia="Times New Roman" w:hAnsi="Arial" w:cs="Arial"/>
          <w:color w:val="000000"/>
          <w:sz w:val="20"/>
          <w:szCs w:val="20"/>
        </w:rPr>
        <w:t>Through various subsidiaries, we have a majority ownership interest in Magic Valley, Wildcat, Keechi Wind Pr</w:t>
      </w:r>
      <w:r>
        <w:rPr>
          <w:rFonts w:ascii="Arial" w:eastAsia="Times New Roman" w:hAnsi="Arial" w:cs="Arial"/>
          <w:color w:val="000000"/>
          <w:sz w:val="20"/>
          <w:szCs w:val="20"/>
        </w:rPr>
        <w:t xml:space="preserve">oject (Keechi), New Creek and Chapman Ranch wind facilities. These wind facilities are considered VIEs due to the members’ lack of substantive kick-out rights and participating rights. We are the primary beneficiary of these VIEs by virtue of our power to </w:t>
      </w:r>
      <w:r>
        <w:rPr>
          <w:rFonts w:ascii="Arial" w:eastAsia="Times New Roman" w:hAnsi="Arial" w:cs="Arial"/>
          <w:color w:val="000000"/>
          <w:sz w:val="20"/>
          <w:szCs w:val="20"/>
        </w:rPr>
        <w:t>direct the activities that most significantly impact the economic performance of the wind facilities, and our obligation to absorb losses and the right to receive benefits that are significant.</w:t>
      </w:r>
    </w:p>
    <w:p w:rsidR="00000000" w:rsidRDefault="00DA77C3">
      <w:pPr>
        <w:divId w:val="719399060"/>
        <w:rPr>
          <w:rFonts w:eastAsia="Times New Roman"/>
        </w:rPr>
      </w:pPr>
    </w:p>
    <w:p w:rsidR="00000000" w:rsidRDefault="00DA77C3">
      <w:pPr>
        <w:divId w:val="1509755938"/>
        <w:rPr>
          <w:rFonts w:eastAsia="Times New Roman"/>
        </w:rPr>
      </w:pPr>
      <w:r>
        <w:rPr>
          <w:rFonts w:ascii="Arial" w:eastAsia="Times New Roman" w:hAnsi="Arial" w:cs="Arial"/>
          <w:b/>
          <w:bCs/>
          <w:color w:val="000000"/>
          <w:sz w:val="20"/>
          <w:szCs w:val="20"/>
        </w:rPr>
        <w:t>Enbridge Holdings (DakTex) L.L.C.</w:t>
      </w:r>
    </w:p>
    <w:p w:rsidR="00000000" w:rsidRDefault="00DA77C3">
      <w:pPr>
        <w:divId w:val="1983390439"/>
        <w:rPr>
          <w:rFonts w:eastAsia="Times New Roman"/>
        </w:rPr>
      </w:pPr>
      <w:r>
        <w:rPr>
          <w:rFonts w:ascii="Arial" w:eastAsia="Times New Roman" w:hAnsi="Arial" w:cs="Arial"/>
          <w:color w:val="000000"/>
          <w:sz w:val="20"/>
          <w:szCs w:val="20"/>
        </w:rPr>
        <w:t>Enbridge Holdings (DakTex)</w:t>
      </w:r>
      <w:r>
        <w:rPr>
          <w:rFonts w:ascii="Arial" w:eastAsia="Times New Roman" w:hAnsi="Arial" w:cs="Arial"/>
          <w:color w:val="000000"/>
          <w:sz w:val="20"/>
          <w:szCs w:val="20"/>
        </w:rPr>
        <w:t xml:space="preserve"> L.L.C. (DakTex) is owned 75% by a wholly-owned subsidiary of Enbridge and 25% by EEP, through which we have an effective 27.6% interest in the equity investment, Bakken Pipeline System </w:t>
      </w:r>
      <w:r>
        <w:rPr>
          <w:rFonts w:ascii="Arial" w:eastAsia="Times New Roman" w:hAnsi="Arial" w:cs="Arial"/>
          <w:i/>
          <w:iCs/>
          <w:color w:val="000000"/>
          <w:sz w:val="16"/>
          <w:szCs w:val="16"/>
        </w:rPr>
        <w:t>(Note 13)</w:t>
      </w:r>
      <w:r>
        <w:rPr>
          <w:rFonts w:ascii="Arial" w:eastAsia="Times New Roman" w:hAnsi="Arial" w:cs="Arial"/>
          <w:color w:val="000000"/>
          <w:sz w:val="20"/>
          <w:szCs w:val="20"/>
        </w:rPr>
        <w:t xml:space="preserve">. EEP is the primary beneficiary because it has the power to </w:t>
      </w:r>
      <w:r>
        <w:rPr>
          <w:rFonts w:ascii="Arial" w:eastAsia="Times New Roman" w:hAnsi="Arial" w:cs="Arial"/>
          <w:color w:val="000000"/>
          <w:sz w:val="20"/>
          <w:szCs w:val="20"/>
        </w:rPr>
        <w:t>direct DakTex’s activities that most significantly impact its economic performance. We consolidate EEP and by extension, also consolidate DakTex.</w:t>
      </w:r>
    </w:p>
    <w:p w:rsidR="00000000" w:rsidRDefault="00DA77C3">
      <w:pPr>
        <w:divId w:val="2048917610"/>
        <w:rPr>
          <w:rFonts w:eastAsia="Times New Roman"/>
        </w:rPr>
      </w:pPr>
    </w:p>
    <w:p w:rsidR="00000000" w:rsidRDefault="00DA77C3">
      <w:pPr>
        <w:divId w:val="1923374760"/>
        <w:rPr>
          <w:rFonts w:eastAsia="Times New Roman"/>
        </w:rPr>
      </w:pPr>
      <w:r>
        <w:rPr>
          <w:rFonts w:ascii="Arial" w:eastAsia="Times New Roman" w:hAnsi="Arial" w:cs="Arial"/>
          <w:b/>
          <w:bCs/>
          <w:color w:val="000000"/>
          <w:sz w:val="20"/>
          <w:szCs w:val="20"/>
        </w:rPr>
        <w:t>Other Limited Partnerships</w:t>
      </w:r>
    </w:p>
    <w:p w:rsidR="00000000" w:rsidRDefault="00DA77C3">
      <w:pPr>
        <w:divId w:val="1923491183"/>
        <w:rPr>
          <w:rFonts w:eastAsia="Times New Roman"/>
        </w:rPr>
      </w:pPr>
      <w:r>
        <w:rPr>
          <w:rFonts w:ascii="Arial" w:eastAsia="Times New Roman" w:hAnsi="Arial" w:cs="Arial"/>
          <w:color w:val="000000"/>
          <w:sz w:val="20"/>
          <w:szCs w:val="20"/>
        </w:rPr>
        <w:t>By virtue of limited partners' lack of substantive kick-out rights and participat</w:t>
      </w:r>
      <w:r>
        <w:rPr>
          <w:rFonts w:ascii="Arial" w:eastAsia="Times New Roman" w:hAnsi="Arial" w:cs="Arial"/>
          <w:color w:val="000000"/>
          <w:sz w:val="20"/>
          <w:szCs w:val="20"/>
        </w:rPr>
        <w:t>ing rights, substantially all limited partnerships wholly-owned by us and/or our subsidiaries are considered VIEs, including EEP and Spectra Energy Partners, LP (SEP). As these wholly-owned limited partnership entities are directed by us with no third part</w:t>
      </w:r>
      <w:r>
        <w:rPr>
          <w:rFonts w:ascii="Arial" w:eastAsia="Times New Roman" w:hAnsi="Arial" w:cs="Arial"/>
          <w:color w:val="000000"/>
          <w:sz w:val="20"/>
          <w:szCs w:val="20"/>
        </w:rPr>
        <w:t>ies having the ability to direct any of the significant activities, we are considered the primary beneficiary.</w:t>
      </w:r>
    </w:p>
    <w:p w:rsidR="00000000" w:rsidRDefault="00DA77C3">
      <w:pPr>
        <w:divId w:val="965545561"/>
        <w:rPr>
          <w:rFonts w:eastAsia="Times New Roman"/>
        </w:rPr>
      </w:pPr>
    </w:p>
    <w:p w:rsidR="00000000" w:rsidRDefault="00DA77C3">
      <w:pPr>
        <w:jc w:val="center"/>
        <w:divId w:val="1777209369"/>
        <w:rPr>
          <w:rFonts w:eastAsia="Times New Roman"/>
        </w:rPr>
      </w:pPr>
      <w:r>
        <w:rPr>
          <w:rFonts w:ascii="Arial" w:eastAsia="Times New Roman" w:hAnsi="Arial" w:cs="Arial"/>
          <w:color w:val="000000"/>
          <w:sz w:val="20"/>
          <w:szCs w:val="20"/>
        </w:rPr>
        <w:t>138</w:t>
      </w:r>
    </w:p>
    <w:p w:rsidR="00000000" w:rsidRDefault="00DA77C3">
      <w:pPr>
        <w:rPr>
          <w:rFonts w:eastAsia="Times New Roman"/>
        </w:rPr>
      </w:pPr>
      <w:r>
        <w:rPr>
          <w:rFonts w:eastAsia="Times New Roman"/>
        </w:rPr>
        <w:pict>
          <v:rect id="_x0000_i1172" style="width:0;height:1.5pt" o:hralign="center" o:hrstd="t" o:hr="t" fillcolor="#a0a0a0" stroked="f"/>
        </w:pict>
      </w:r>
    </w:p>
    <w:p w:rsidR="00000000" w:rsidRDefault="00DA77C3">
      <w:pPr>
        <w:jc w:val="center"/>
        <w:divId w:val="738359277"/>
        <w:rPr>
          <w:rFonts w:eastAsia="Times New Roman"/>
        </w:rPr>
      </w:pPr>
    </w:p>
    <w:p w:rsidR="00000000" w:rsidRDefault="00DA77C3">
      <w:pPr>
        <w:divId w:val="1487354660"/>
        <w:rPr>
          <w:rFonts w:eastAsia="Times New Roman"/>
        </w:rPr>
      </w:pPr>
      <w:r>
        <w:rPr>
          <w:rFonts w:ascii="Arial" w:eastAsia="Times New Roman" w:hAnsi="Arial" w:cs="Arial"/>
          <w:color w:val="000000"/>
          <w:sz w:val="20"/>
          <w:szCs w:val="20"/>
        </w:rPr>
        <w:t>The following table includes assets to be used to settle liabilities of our consolidated VIEs and li</w:t>
      </w:r>
      <w:r>
        <w:rPr>
          <w:rFonts w:ascii="Arial" w:eastAsia="Times New Roman" w:hAnsi="Arial" w:cs="Arial"/>
          <w:color w:val="000000"/>
          <w:sz w:val="20"/>
          <w:szCs w:val="20"/>
        </w:rPr>
        <w:t>abilities of our consolidated VIEs for which creditors do not have recourse to our general credit as the primary beneficiary. These assets and liabilities are included in the Consolidated Statements of Financial Position.</w:t>
      </w:r>
    </w:p>
    <w:tbl>
      <w:tblPr>
        <w:tblW w:w="5000" w:type="pct"/>
        <w:tblCellMar>
          <w:top w:w="15" w:type="dxa"/>
          <w:left w:w="15" w:type="dxa"/>
          <w:bottom w:w="15" w:type="dxa"/>
          <w:right w:w="15" w:type="dxa"/>
        </w:tblCellMar>
        <w:tblLook w:val="04A0" w:firstRow="1" w:lastRow="0" w:firstColumn="1" w:lastColumn="0" w:noHBand="0" w:noVBand="1"/>
      </w:tblPr>
      <w:tblGrid>
        <w:gridCol w:w="68"/>
        <w:gridCol w:w="6473"/>
        <w:gridCol w:w="38"/>
        <w:gridCol w:w="69"/>
        <w:gridCol w:w="812"/>
        <w:gridCol w:w="36"/>
        <w:gridCol w:w="69"/>
        <w:gridCol w:w="705"/>
        <w:gridCol w:w="36"/>
      </w:tblGrid>
      <w:tr w:rsidR="00000000">
        <w:trPr>
          <w:divId w:val="1152988682"/>
        </w:trPr>
        <w:tc>
          <w:tcPr>
            <w:tcW w:w="50" w:type="pct"/>
            <w:vAlign w:val="center"/>
            <w:hideMark/>
          </w:tcPr>
          <w:p w:rsidR="00000000" w:rsidRDefault="00DA77C3">
            <w:pPr>
              <w:rPr>
                <w:rFonts w:eastAsia="Times New Roman"/>
              </w:rPr>
            </w:pPr>
          </w:p>
        </w:tc>
        <w:tc>
          <w:tcPr>
            <w:tcW w:w="390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9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3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1152988682"/>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December 31,</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2019</w:t>
            </w:r>
          </w:p>
        </w:tc>
      </w:tr>
      <w:tr w:rsidR="00000000">
        <w:trPr>
          <w:divId w:val="1152988682"/>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1152988682"/>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b/>
                <w:bCs/>
                <w:color w:val="000000"/>
                <w:sz w:val="20"/>
                <w:szCs w:val="20"/>
              </w:rPr>
              <w:t>Assets</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1152988682"/>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Cash and cash equivalents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215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152988682"/>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Restricted cash</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152988682"/>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Accounts receivable and other</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65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76 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152988682"/>
        </w:trPr>
        <w:tc>
          <w:tcPr>
            <w:tcW w:w="0" w:type="auto"/>
            <w:gridSpan w:val="3"/>
            <w:vAlign w:val="center"/>
            <w:hideMark/>
          </w:tcPr>
          <w:p w:rsidR="00000000" w:rsidRDefault="00DA77C3">
            <w:pPr>
              <w:jc w:val="right"/>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1152988682"/>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Inventory</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152988682"/>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288</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289 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152988682"/>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Property, plant and equipment, net</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3,201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3,392 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152988682"/>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Long-term investments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152988682"/>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Restricted long-term investments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84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69 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152988682"/>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Deferred amounts and other assets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152988682"/>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Intangible assets, net</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115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124 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152988682"/>
        </w:trPr>
        <w:tc>
          <w:tcPr>
            <w:tcW w:w="0" w:type="auto"/>
            <w:gridSpan w:val="3"/>
            <w:vAlign w:val="center"/>
            <w:hideMark/>
          </w:tcPr>
          <w:p w:rsidR="00000000" w:rsidRDefault="00DA77C3">
            <w:pPr>
              <w:jc w:val="right"/>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1152988682"/>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1152988682"/>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3,705</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3,893 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152988682"/>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b/>
                <w:bCs/>
                <w:color w:val="000000"/>
                <w:sz w:val="20"/>
                <w:szCs w:val="20"/>
              </w:rPr>
              <w:t>Liabilities</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1152988682"/>
        </w:trPr>
        <w:tc>
          <w:tcPr>
            <w:tcW w:w="0" w:type="auto"/>
            <w:gridSpan w:val="3"/>
            <w:vAlign w:val="center"/>
            <w:hideMark/>
          </w:tcPr>
          <w:p w:rsidR="00000000" w:rsidRDefault="00DA77C3">
            <w:pPr>
              <w:jc w:val="right"/>
              <w:rPr>
                <w:rFonts w:eastAsia="Times New Roman"/>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1152988682"/>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Accounts payable and other</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52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152988682"/>
        </w:trPr>
        <w:tc>
          <w:tcPr>
            <w:tcW w:w="0" w:type="auto"/>
            <w:gridSpan w:val="3"/>
            <w:vAlign w:val="center"/>
            <w:hideMark/>
          </w:tcPr>
          <w:p w:rsidR="00000000" w:rsidRDefault="00DA77C3">
            <w:pPr>
              <w:jc w:val="right"/>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1152988682"/>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1152988682"/>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1152988682"/>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1152988682"/>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52</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56 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152988682"/>
        </w:trPr>
        <w:tc>
          <w:tcPr>
            <w:tcW w:w="0" w:type="auto"/>
            <w:gridSpan w:val="3"/>
            <w:vAlign w:val="center"/>
            <w:hideMark/>
          </w:tcPr>
          <w:p w:rsidR="00000000" w:rsidRDefault="00DA77C3">
            <w:pPr>
              <w:jc w:val="right"/>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1152988682"/>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Other long-term liabilities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175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130 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152988682"/>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Deferred income taxes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152988682"/>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232</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191 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152988682"/>
        </w:trPr>
        <w:tc>
          <w:tcPr>
            <w:tcW w:w="0" w:type="auto"/>
            <w:gridSpan w:val="3"/>
            <w:tcBorders>
              <w:top w:val="single" w:sz="8" w:space="0" w:color="000000"/>
              <w:bottom w:val="single" w:sz="1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Net assets before noncontrolling interests</w:t>
            </w: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3,473</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3,702 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jc w:val="both"/>
        <w:rPr>
          <w:rFonts w:eastAsia="Times New Roman"/>
        </w:rPr>
      </w:pPr>
      <w:r>
        <w:rPr>
          <w:rFonts w:ascii="Arial" w:eastAsia="Times New Roman" w:hAnsi="Arial" w:cs="Arial"/>
          <w:color w:val="000000"/>
          <w:sz w:val="20"/>
          <w:szCs w:val="20"/>
        </w:rPr>
        <w:t> </w:t>
      </w:r>
    </w:p>
    <w:p w:rsidR="00000000" w:rsidRDefault="00DA77C3">
      <w:pPr>
        <w:divId w:val="731200194"/>
        <w:rPr>
          <w:rFonts w:eastAsia="Times New Roman"/>
        </w:rPr>
      </w:pPr>
      <w:r>
        <w:rPr>
          <w:rFonts w:ascii="Arial" w:eastAsia="Times New Roman" w:hAnsi="Arial" w:cs="Arial"/>
          <w:color w:val="000000"/>
          <w:sz w:val="20"/>
          <w:szCs w:val="20"/>
        </w:rPr>
        <w:t>We do not have an obligation to provide financial support to any of our consolidated VIEs.</w:t>
      </w:r>
    </w:p>
    <w:p w:rsidR="00000000" w:rsidRDefault="00DA77C3">
      <w:pPr>
        <w:divId w:val="1288125563"/>
        <w:rPr>
          <w:rFonts w:eastAsia="Times New Roman"/>
        </w:rPr>
      </w:pPr>
      <w:r>
        <w:rPr>
          <w:rFonts w:ascii="Arial" w:eastAsia="Times New Roman" w:hAnsi="Arial" w:cs="Arial"/>
          <w:color w:val="000000"/>
          <w:sz w:val="20"/>
          <w:szCs w:val="20"/>
        </w:rPr>
        <w:t> </w:t>
      </w:r>
    </w:p>
    <w:p w:rsidR="00000000" w:rsidRDefault="00DA77C3">
      <w:pPr>
        <w:divId w:val="1590235887"/>
        <w:rPr>
          <w:rFonts w:eastAsia="Times New Roman"/>
        </w:rPr>
      </w:pPr>
      <w:r>
        <w:rPr>
          <w:rFonts w:ascii="Arial" w:eastAsia="Times New Roman" w:hAnsi="Arial" w:cs="Arial"/>
          <w:b/>
          <w:bCs/>
          <w:color w:val="000000"/>
          <w:sz w:val="20"/>
          <w:szCs w:val="20"/>
        </w:rPr>
        <w:t>UNCONSOLIDATED VARIABLE INTEREST ENTITIES</w:t>
      </w:r>
    </w:p>
    <w:p w:rsidR="00000000" w:rsidRDefault="00DA77C3">
      <w:pPr>
        <w:divId w:val="1619335639"/>
        <w:rPr>
          <w:rFonts w:eastAsia="Times New Roman"/>
        </w:rPr>
      </w:pPr>
      <w:r>
        <w:rPr>
          <w:rFonts w:ascii="Arial" w:eastAsia="Times New Roman" w:hAnsi="Arial" w:cs="Arial"/>
          <w:color w:val="000000"/>
          <w:sz w:val="20"/>
          <w:szCs w:val="20"/>
        </w:rPr>
        <w:t>We currently hold several equity investments in limited partnerships that are assessed to be VIEs due to limited partners</w:t>
      </w:r>
      <w:r>
        <w:rPr>
          <w:rFonts w:ascii="Arial" w:eastAsia="Times New Roman" w:hAnsi="Arial" w:cs="Arial"/>
          <w:color w:val="000000"/>
          <w:sz w:val="20"/>
          <w:szCs w:val="20"/>
        </w:rPr>
        <w:t xml:space="preserve"> not having substantive kick-out rights or participating rights. We have determined that we do not have the power to direct the activities of the VIEs that most significantly impact the VIEs’ economic performance. Specifically, the power to direct the acti</w:t>
      </w:r>
      <w:r>
        <w:rPr>
          <w:rFonts w:ascii="Arial" w:eastAsia="Times New Roman" w:hAnsi="Arial" w:cs="Arial"/>
          <w:color w:val="000000"/>
          <w:sz w:val="20"/>
          <w:szCs w:val="20"/>
        </w:rPr>
        <w:t>vities of a majority of these VIEs is shared amongst the partners. Each partner has representatives that make up an executive committee that makes significant decisions for the VIE and none of the partners may make major decisions unilaterally.</w:t>
      </w:r>
    </w:p>
    <w:p w:rsidR="00000000" w:rsidRDefault="00DA77C3">
      <w:pPr>
        <w:divId w:val="1392463383"/>
        <w:rPr>
          <w:rFonts w:eastAsia="Times New Roman"/>
        </w:rPr>
      </w:pPr>
    </w:p>
    <w:p w:rsidR="00000000" w:rsidRDefault="00DA77C3">
      <w:pPr>
        <w:divId w:val="1546671868"/>
        <w:rPr>
          <w:rFonts w:eastAsia="Times New Roman"/>
        </w:rPr>
      </w:pPr>
      <w:r>
        <w:rPr>
          <w:rFonts w:ascii="Arial" w:eastAsia="Times New Roman" w:hAnsi="Arial" w:cs="Arial"/>
          <w:color w:val="000000"/>
          <w:sz w:val="20"/>
          <w:szCs w:val="20"/>
        </w:rPr>
        <w:t>The carry</w:t>
      </w:r>
      <w:r>
        <w:rPr>
          <w:rFonts w:ascii="Arial" w:eastAsia="Times New Roman" w:hAnsi="Arial" w:cs="Arial"/>
          <w:color w:val="000000"/>
          <w:sz w:val="20"/>
          <w:szCs w:val="20"/>
        </w:rPr>
        <w:t>ing amount of our interest in VIEs that are unconsolidated and our estimated maximum exposure to loss as at December 31, 2020 and 2019 are presented below:</w:t>
      </w:r>
    </w:p>
    <w:tbl>
      <w:tblPr>
        <w:tblW w:w="5000" w:type="pct"/>
        <w:tblCellMar>
          <w:top w:w="15" w:type="dxa"/>
          <w:left w:w="15" w:type="dxa"/>
          <w:bottom w:w="15" w:type="dxa"/>
          <w:right w:w="15" w:type="dxa"/>
        </w:tblCellMar>
        <w:tblLook w:val="04A0" w:firstRow="1" w:lastRow="0" w:firstColumn="1" w:lastColumn="0" w:noHBand="0" w:noVBand="1"/>
      </w:tblPr>
      <w:tblGrid>
        <w:gridCol w:w="69"/>
        <w:gridCol w:w="6071"/>
        <w:gridCol w:w="37"/>
        <w:gridCol w:w="80"/>
        <w:gridCol w:w="948"/>
        <w:gridCol w:w="36"/>
        <w:gridCol w:w="77"/>
        <w:gridCol w:w="952"/>
        <w:gridCol w:w="36"/>
      </w:tblGrid>
      <w:tr w:rsidR="00000000">
        <w:trPr>
          <w:divId w:val="915435161"/>
        </w:trPr>
        <w:tc>
          <w:tcPr>
            <w:tcW w:w="50" w:type="pct"/>
            <w:vAlign w:val="center"/>
            <w:hideMark/>
          </w:tcPr>
          <w:p w:rsidR="00000000" w:rsidRDefault="00DA77C3">
            <w:pPr>
              <w:rPr>
                <w:rFonts w:eastAsia="Times New Roman"/>
              </w:rPr>
            </w:pPr>
          </w:p>
        </w:tc>
        <w:tc>
          <w:tcPr>
            <w:tcW w:w="3662"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86"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86"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915435161"/>
        </w:trPr>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Carrying</w:t>
            </w:r>
          </w:p>
          <w:p w:rsidR="00000000" w:rsidRDefault="00DA77C3">
            <w:pPr>
              <w:jc w:val="right"/>
              <w:rPr>
                <w:rFonts w:eastAsia="Times New Roman"/>
              </w:rPr>
            </w:pPr>
            <w:r>
              <w:rPr>
                <w:rFonts w:ascii="Arial" w:eastAsia="Times New Roman" w:hAnsi="Arial" w:cs="Arial"/>
                <w:color w:val="000000"/>
                <w:sz w:val="20"/>
                <w:szCs w:val="20"/>
              </w:rPr>
              <w:t>Amount of</w:t>
            </w:r>
          </w:p>
          <w:p w:rsidR="00000000" w:rsidRDefault="00DA77C3">
            <w:pPr>
              <w:jc w:val="right"/>
              <w:rPr>
                <w:rFonts w:eastAsia="Times New Roman"/>
              </w:rPr>
            </w:pPr>
            <w:r>
              <w:rPr>
                <w:rFonts w:ascii="Arial" w:eastAsia="Times New Roman" w:hAnsi="Arial" w:cs="Arial"/>
                <w:color w:val="000000"/>
                <w:sz w:val="20"/>
                <w:szCs w:val="20"/>
              </w:rPr>
              <w:t>Investment</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Enbridge’s</w:t>
            </w:r>
          </w:p>
          <w:p w:rsidR="00000000" w:rsidRDefault="00DA77C3">
            <w:pPr>
              <w:jc w:val="right"/>
              <w:rPr>
                <w:rFonts w:eastAsia="Times New Roman"/>
              </w:rPr>
            </w:pPr>
            <w:r>
              <w:rPr>
                <w:rFonts w:ascii="Arial" w:eastAsia="Times New Roman" w:hAnsi="Arial" w:cs="Arial"/>
                <w:color w:val="000000"/>
                <w:sz w:val="20"/>
                <w:szCs w:val="20"/>
              </w:rPr>
              <w:t>Maximum</w:t>
            </w:r>
          </w:p>
          <w:p w:rsidR="00000000" w:rsidRDefault="00DA77C3">
            <w:pPr>
              <w:jc w:val="right"/>
              <w:rPr>
                <w:rFonts w:eastAsia="Times New Roman"/>
              </w:rPr>
            </w:pPr>
            <w:r>
              <w:rPr>
                <w:rFonts w:ascii="Arial" w:eastAsia="Times New Roman" w:hAnsi="Arial" w:cs="Arial"/>
                <w:color w:val="000000"/>
                <w:sz w:val="20"/>
                <w:szCs w:val="20"/>
              </w:rPr>
              <w:t>Exposure to</w:t>
            </w:r>
          </w:p>
        </w:tc>
      </w:tr>
      <w:tr w:rsidR="00000000">
        <w:trPr>
          <w:divId w:val="915435161"/>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b/>
                <w:bCs/>
                <w:color w:val="000000"/>
                <w:sz w:val="20"/>
                <w:szCs w:val="20"/>
              </w:rPr>
              <w:t>December 31, 2020</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in VIE</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Loss</w:t>
            </w:r>
          </w:p>
        </w:tc>
      </w:tr>
      <w:tr w:rsidR="00000000">
        <w:trPr>
          <w:divId w:val="915435161"/>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915435161"/>
        </w:trPr>
        <w:tc>
          <w:tcPr>
            <w:tcW w:w="0" w:type="auto"/>
            <w:gridSpan w:val="3"/>
            <w:tcMar>
              <w:top w:w="30" w:type="dxa"/>
              <w:left w:w="20" w:type="dxa"/>
              <w:bottom w:w="30" w:type="dxa"/>
              <w:right w:w="20" w:type="dxa"/>
            </w:tcMar>
            <w:vAlign w:val="bottom"/>
            <w:hideMark/>
          </w:tcPr>
          <w:p w:rsidR="00000000" w:rsidRDefault="00DA77C3">
            <w:pPr>
              <w:divId w:val="724379605"/>
              <w:rPr>
                <w:rFonts w:eastAsia="Times New Roman"/>
              </w:rPr>
            </w:pPr>
            <w:r>
              <w:rPr>
                <w:rFonts w:ascii="Arial" w:eastAsia="Times New Roman" w:hAnsi="Arial" w:cs="Arial"/>
                <w:color w:val="000000"/>
                <w:sz w:val="20"/>
                <w:szCs w:val="20"/>
              </w:rPr>
              <w:t>Aux Sable Liquid Products L.P</w:t>
            </w:r>
            <w:r>
              <w:rPr>
                <w:rFonts w:ascii="Arial" w:eastAsia="Times New Roman" w:hAnsi="Arial" w:cs="Arial"/>
                <w:color w:val="000000"/>
                <w:sz w:val="20"/>
                <w:szCs w:val="20"/>
              </w:rPr>
              <w:t>.</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106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187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915435161"/>
        </w:trPr>
        <w:tc>
          <w:tcPr>
            <w:tcW w:w="0" w:type="auto"/>
            <w:gridSpan w:val="3"/>
            <w:tcMar>
              <w:top w:w="30" w:type="dxa"/>
              <w:left w:w="20" w:type="dxa"/>
              <w:bottom w:w="30" w:type="dxa"/>
              <w:right w:w="20" w:type="dxa"/>
            </w:tcMar>
            <w:vAlign w:val="bottom"/>
            <w:hideMark/>
          </w:tcPr>
          <w:p w:rsidR="00000000" w:rsidRDefault="00DA77C3">
            <w:pPr>
              <w:divId w:val="387998871"/>
              <w:rPr>
                <w:rFonts w:eastAsia="Times New Roman"/>
              </w:rPr>
            </w:pPr>
            <w:r>
              <w:rPr>
                <w:rFonts w:ascii="Arial" w:eastAsia="Times New Roman" w:hAnsi="Arial" w:cs="Arial"/>
                <w:color w:val="000000"/>
                <w:sz w:val="20"/>
                <w:szCs w:val="20"/>
              </w:rPr>
              <w:t>Éolien Maritime France SA</w:t>
            </w:r>
            <w:r>
              <w:rPr>
                <w:rFonts w:ascii="Arial" w:eastAsia="Times New Roman" w:hAnsi="Arial" w:cs="Arial"/>
                <w:color w:val="000000"/>
                <w:sz w:val="20"/>
                <w:szCs w:val="20"/>
              </w:rPr>
              <w:t>S</w:t>
            </w:r>
            <w:r>
              <w:rPr>
                <w:rFonts w:ascii="Arial" w:eastAsia="Times New Roman" w:hAnsi="Arial" w:cs="Arial"/>
                <w:color w:val="000000"/>
                <w:sz w:val="10"/>
                <w:szCs w:val="10"/>
              </w:rPr>
              <w:t>2</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96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949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915435161"/>
        </w:trPr>
        <w:tc>
          <w:tcPr>
            <w:tcW w:w="0" w:type="auto"/>
            <w:gridSpan w:val="3"/>
            <w:tcMar>
              <w:top w:w="30" w:type="dxa"/>
              <w:left w:w="20" w:type="dxa"/>
              <w:bottom w:w="30" w:type="dxa"/>
              <w:right w:w="20" w:type="dxa"/>
            </w:tcMar>
            <w:vAlign w:val="bottom"/>
            <w:hideMark/>
          </w:tcPr>
          <w:p w:rsidR="00000000" w:rsidRDefault="00DA77C3">
            <w:pPr>
              <w:divId w:val="198976550"/>
              <w:rPr>
                <w:rFonts w:eastAsia="Times New Roman"/>
              </w:rPr>
            </w:pPr>
            <w:r>
              <w:rPr>
                <w:rFonts w:ascii="Arial" w:eastAsia="Times New Roman" w:hAnsi="Arial" w:cs="Arial"/>
                <w:color w:val="000000"/>
                <w:sz w:val="20"/>
                <w:szCs w:val="20"/>
              </w:rPr>
              <w:t>Enbridge Renewable Infrastructure Investments S.a.r.l</w:t>
            </w:r>
            <w:r>
              <w:rPr>
                <w:rFonts w:ascii="Arial" w:eastAsia="Times New Roman" w:hAnsi="Arial" w:cs="Arial"/>
                <w:color w:val="000000"/>
                <w:sz w:val="20"/>
                <w:szCs w:val="20"/>
              </w:rPr>
              <w:t>.</w:t>
            </w:r>
            <w:r>
              <w:rPr>
                <w:rFonts w:ascii="Arial" w:eastAsia="Times New Roman" w:hAnsi="Arial" w:cs="Arial"/>
                <w:color w:val="000000"/>
                <w:sz w:val="10"/>
                <w:szCs w:val="10"/>
              </w:rPr>
              <w:t>3</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2,516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915435161"/>
        </w:trPr>
        <w:tc>
          <w:tcPr>
            <w:tcW w:w="0" w:type="auto"/>
            <w:gridSpan w:val="3"/>
            <w:tcMar>
              <w:top w:w="30" w:type="dxa"/>
              <w:left w:w="20" w:type="dxa"/>
              <w:bottom w:w="30" w:type="dxa"/>
              <w:right w:w="20" w:type="dxa"/>
            </w:tcMar>
            <w:vAlign w:val="bottom"/>
            <w:hideMark/>
          </w:tcPr>
          <w:p w:rsidR="00000000" w:rsidRDefault="00DA77C3">
            <w:pPr>
              <w:divId w:val="1416592012"/>
              <w:rPr>
                <w:rFonts w:eastAsia="Times New Roman"/>
              </w:rPr>
            </w:pPr>
            <w:r>
              <w:rPr>
                <w:rFonts w:ascii="Arial" w:eastAsia="Times New Roman" w:hAnsi="Arial" w:cs="Arial"/>
                <w:color w:val="000000"/>
                <w:sz w:val="20"/>
                <w:szCs w:val="20"/>
              </w:rPr>
              <w:t>Enbridge Éolien France 2 S.a.r.</w:t>
            </w:r>
            <w:r>
              <w:rPr>
                <w:rFonts w:ascii="Arial" w:eastAsia="Times New Roman" w:hAnsi="Arial" w:cs="Arial"/>
                <w:color w:val="000000"/>
                <w:sz w:val="20"/>
                <w:szCs w:val="20"/>
              </w:rPr>
              <w:t>l</w:t>
            </w:r>
            <w:r>
              <w:rPr>
                <w:rFonts w:ascii="Arial" w:eastAsia="Times New Roman" w:hAnsi="Arial" w:cs="Arial"/>
                <w:color w:val="000000"/>
                <w:sz w:val="10"/>
                <w:szCs w:val="10"/>
              </w:rPr>
              <w:t>4</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230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915435161"/>
        </w:trPr>
        <w:tc>
          <w:tcPr>
            <w:tcW w:w="0" w:type="auto"/>
            <w:gridSpan w:val="3"/>
            <w:tcMar>
              <w:top w:w="30" w:type="dxa"/>
              <w:left w:w="20" w:type="dxa"/>
              <w:bottom w:w="30" w:type="dxa"/>
              <w:right w:w="20" w:type="dxa"/>
            </w:tcMar>
            <w:vAlign w:val="bottom"/>
            <w:hideMark/>
          </w:tcPr>
          <w:p w:rsidR="00000000" w:rsidRDefault="00DA77C3">
            <w:pPr>
              <w:divId w:val="1875657207"/>
              <w:rPr>
                <w:rFonts w:eastAsia="Times New Roman"/>
              </w:rPr>
            </w:pPr>
            <w:r>
              <w:rPr>
                <w:rFonts w:ascii="Arial" w:eastAsia="Times New Roman" w:hAnsi="Arial" w:cs="Arial"/>
                <w:color w:val="000000"/>
                <w:sz w:val="20"/>
                <w:szCs w:val="20"/>
              </w:rPr>
              <w:t>PennEast Pipeline Company, LL</w:t>
            </w:r>
            <w:r>
              <w:rPr>
                <w:rFonts w:ascii="Arial" w:eastAsia="Times New Roman" w:hAnsi="Arial" w:cs="Arial"/>
                <w:color w:val="000000"/>
                <w:sz w:val="20"/>
                <w:szCs w:val="20"/>
              </w:rPr>
              <w:t>C</w:t>
            </w:r>
            <w:r>
              <w:rPr>
                <w:rFonts w:ascii="Arial" w:eastAsia="Times New Roman" w:hAnsi="Arial" w:cs="Arial"/>
                <w:color w:val="000000"/>
                <w:sz w:val="10"/>
                <w:szCs w:val="10"/>
              </w:rPr>
              <w:t>5</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116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371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915435161"/>
        </w:trPr>
        <w:tc>
          <w:tcPr>
            <w:tcW w:w="0" w:type="auto"/>
            <w:gridSpan w:val="3"/>
            <w:tcMar>
              <w:top w:w="30" w:type="dxa"/>
              <w:left w:w="20" w:type="dxa"/>
              <w:bottom w:w="30" w:type="dxa"/>
              <w:right w:w="20" w:type="dxa"/>
            </w:tcMar>
            <w:vAlign w:val="bottom"/>
            <w:hideMark/>
          </w:tcPr>
          <w:p w:rsidR="00000000" w:rsidRDefault="00DA77C3">
            <w:pPr>
              <w:divId w:val="1078866784"/>
              <w:rPr>
                <w:rFonts w:eastAsia="Times New Roman"/>
              </w:rPr>
            </w:pPr>
            <w:r>
              <w:rPr>
                <w:rFonts w:ascii="Arial" w:eastAsia="Times New Roman" w:hAnsi="Arial" w:cs="Arial"/>
                <w:color w:val="000000"/>
                <w:sz w:val="20"/>
                <w:szCs w:val="20"/>
              </w:rPr>
              <w:t>Rampion Offshore Wind Limite</w:t>
            </w:r>
            <w:r>
              <w:rPr>
                <w:rFonts w:ascii="Arial" w:eastAsia="Times New Roman" w:hAnsi="Arial" w:cs="Arial"/>
                <w:color w:val="000000"/>
                <w:sz w:val="20"/>
                <w:szCs w:val="20"/>
              </w:rPr>
              <w:t>d</w:t>
            </w:r>
            <w:r>
              <w:rPr>
                <w:rFonts w:ascii="Arial" w:eastAsia="Times New Roman" w:hAnsi="Arial" w:cs="Arial"/>
                <w:color w:val="000000"/>
                <w:sz w:val="10"/>
                <w:szCs w:val="10"/>
              </w:rPr>
              <w:t>6</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599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650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915435161"/>
        </w:trPr>
        <w:tc>
          <w:tcPr>
            <w:tcW w:w="0" w:type="auto"/>
            <w:gridSpan w:val="3"/>
            <w:tcMar>
              <w:top w:w="30" w:type="dxa"/>
              <w:left w:w="20" w:type="dxa"/>
              <w:bottom w:w="30" w:type="dxa"/>
              <w:right w:w="20" w:type="dxa"/>
            </w:tcMar>
            <w:vAlign w:val="bottom"/>
            <w:hideMark/>
          </w:tcPr>
          <w:p w:rsidR="00000000" w:rsidRDefault="00DA77C3">
            <w:pPr>
              <w:divId w:val="315037689"/>
              <w:rPr>
                <w:rFonts w:eastAsia="Times New Roman"/>
              </w:rPr>
            </w:pPr>
            <w:r>
              <w:rPr>
                <w:rFonts w:ascii="Arial" w:eastAsia="Times New Roman" w:hAnsi="Arial" w:cs="Arial"/>
                <w:color w:val="000000"/>
                <w:sz w:val="20"/>
                <w:szCs w:val="20"/>
              </w:rPr>
              <w:t>Vector Pipeline L.P</w:t>
            </w:r>
            <w:r>
              <w:rPr>
                <w:rFonts w:ascii="Arial" w:eastAsia="Times New Roman" w:hAnsi="Arial" w:cs="Arial"/>
                <w:color w:val="000000"/>
                <w:sz w:val="20"/>
                <w:szCs w:val="20"/>
              </w:rPr>
              <w:t>.</w:t>
            </w:r>
            <w:r>
              <w:rPr>
                <w:rFonts w:ascii="Arial" w:eastAsia="Times New Roman" w:hAnsi="Arial" w:cs="Arial"/>
                <w:color w:val="000000"/>
                <w:sz w:val="10"/>
                <w:szCs w:val="10"/>
              </w:rPr>
              <w:t>7</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201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390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915435161"/>
        </w:trPr>
        <w:tc>
          <w:tcPr>
            <w:tcW w:w="0" w:type="auto"/>
            <w:gridSpan w:val="3"/>
            <w:tcMar>
              <w:top w:w="30" w:type="dxa"/>
              <w:left w:w="20" w:type="dxa"/>
              <w:bottom w:w="30" w:type="dxa"/>
              <w:right w:w="20" w:type="dxa"/>
            </w:tcMar>
            <w:vAlign w:val="bottom"/>
            <w:hideMark/>
          </w:tcPr>
          <w:p w:rsidR="00000000" w:rsidRDefault="00DA77C3">
            <w:pPr>
              <w:divId w:val="1031959840"/>
              <w:rPr>
                <w:rFonts w:eastAsia="Times New Roman"/>
              </w:rPr>
            </w:pPr>
            <w:r>
              <w:rPr>
                <w:rFonts w:ascii="Arial" w:eastAsia="Times New Roman" w:hAnsi="Arial" w:cs="Arial"/>
                <w:color w:val="000000"/>
                <w:sz w:val="20"/>
                <w:szCs w:val="20"/>
              </w:rPr>
              <w:t>Othe</w:t>
            </w:r>
            <w:r>
              <w:rPr>
                <w:rFonts w:ascii="Arial" w:eastAsia="Times New Roman" w:hAnsi="Arial" w:cs="Arial"/>
                <w:color w:val="000000"/>
                <w:sz w:val="20"/>
                <w:szCs w:val="20"/>
              </w:rPr>
              <w:t>r</w:t>
            </w:r>
            <w:r>
              <w:rPr>
                <w:rFonts w:ascii="Arial" w:eastAsia="Times New Roman" w:hAnsi="Arial" w:cs="Arial"/>
                <w:color w:val="000000"/>
                <w:sz w:val="10"/>
                <w:szCs w:val="10"/>
              </w:rPr>
              <w:t>8</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131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131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915435161"/>
        </w:trPr>
        <w:tc>
          <w:tcPr>
            <w:tcW w:w="0" w:type="auto"/>
            <w:gridSpan w:val="3"/>
            <w:tcBorders>
              <w:top w:val="single" w:sz="8" w:space="0" w:color="000000"/>
              <w:bottom w:val="single" w:sz="1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1,351</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5,424</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jc w:val="center"/>
        <w:divId w:val="431974248"/>
        <w:rPr>
          <w:rFonts w:eastAsia="Times New Roman"/>
        </w:rPr>
      </w:pPr>
      <w:r>
        <w:rPr>
          <w:rFonts w:ascii="Arial" w:eastAsia="Times New Roman" w:hAnsi="Arial" w:cs="Arial"/>
          <w:color w:val="000000"/>
          <w:sz w:val="20"/>
          <w:szCs w:val="20"/>
        </w:rPr>
        <w:t>139</w:t>
      </w:r>
    </w:p>
    <w:p w:rsidR="00000000" w:rsidRDefault="00DA77C3">
      <w:pPr>
        <w:rPr>
          <w:rFonts w:eastAsia="Times New Roman"/>
        </w:rPr>
      </w:pPr>
      <w:r>
        <w:rPr>
          <w:rFonts w:eastAsia="Times New Roman"/>
        </w:rPr>
        <w:pict>
          <v:rect id="_x0000_i1173" style="width:0;height:1.5pt" o:hralign="center" o:hrstd="t" o:hr="t" fillcolor="#a0a0a0" stroked="f"/>
        </w:pict>
      </w:r>
    </w:p>
    <w:p w:rsidR="00000000" w:rsidRDefault="00DA77C3">
      <w:pPr>
        <w:jc w:val="center"/>
        <w:divId w:val="149815689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6071"/>
        <w:gridCol w:w="37"/>
        <w:gridCol w:w="80"/>
        <w:gridCol w:w="948"/>
        <w:gridCol w:w="36"/>
        <w:gridCol w:w="77"/>
        <w:gridCol w:w="952"/>
        <w:gridCol w:w="36"/>
      </w:tblGrid>
      <w:tr w:rsidR="00000000">
        <w:trPr>
          <w:divId w:val="1967078180"/>
        </w:trPr>
        <w:tc>
          <w:tcPr>
            <w:tcW w:w="50" w:type="pct"/>
            <w:vAlign w:val="center"/>
            <w:hideMark/>
          </w:tcPr>
          <w:p w:rsidR="00000000" w:rsidRDefault="00DA77C3">
            <w:pPr>
              <w:jc w:val="center"/>
              <w:rPr>
                <w:rFonts w:eastAsia="Times New Roman"/>
              </w:rPr>
            </w:pPr>
          </w:p>
        </w:tc>
        <w:tc>
          <w:tcPr>
            <w:tcW w:w="3662"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86"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86"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1967078180"/>
        </w:trPr>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Carrying</w:t>
            </w:r>
          </w:p>
          <w:p w:rsidR="00000000" w:rsidRDefault="00DA77C3">
            <w:pPr>
              <w:jc w:val="right"/>
              <w:rPr>
                <w:rFonts w:eastAsia="Times New Roman"/>
              </w:rPr>
            </w:pPr>
            <w:r>
              <w:rPr>
                <w:rFonts w:ascii="Arial" w:eastAsia="Times New Roman" w:hAnsi="Arial" w:cs="Arial"/>
                <w:color w:val="000000"/>
                <w:sz w:val="20"/>
                <w:szCs w:val="20"/>
              </w:rPr>
              <w:t>Amount of</w:t>
            </w:r>
          </w:p>
          <w:p w:rsidR="00000000" w:rsidRDefault="00DA77C3">
            <w:pPr>
              <w:jc w:val="right"/>
              <w:rPr>
                <w:rFonts w:eastAsia="Times New Roman"/>
              </w:rPr>
            </w:pPr>
            <w:r>
              <w:rPr>
                <w:rFonts w:ascii="Arial" w:eastAsia="Times New Roman" w:hAnsi="Arial" w:cs="Arial"/>
                <w:color w:val="000000"/>
                <w:sz w:val="20"/>
                <w:szCs w:val="20"/>
              </w:rPr>
              <w:t>Investment</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Enbridge’s</w:t>
            </w:r>
          </w:p>
          <w:p w:rsidR="00000000" w:rsidRDefault="00DA77C3">
            <w:pPr>
              <w:jc w:val="right"/>
              <w:rPr>
                <w:rFonts w:eastAsia="Times New Roman"/>
              </w:rPr>
            </w:pPr>
            <w:r>
              <w:rPr>
                <w:rFonts w:ascii="Arial" w:eastAsia="Times New Roman" w:hAnsi="Arial" w:cs="Arial"/>
                <w:color w:val="000000"/>
                <w:sz w:val="20"/>
                <w:szCs w:val="20"/>
              </w:rPr>
              <w:t>Maximum</w:t>
            </w:r>
          </w:p>
          <w:p w:rsidR="00000000" w:rsidRDefault="00DA77C3">
            <w:pPr>
              <w:jc w:val="right"/>
              <w:rPr>
                <w:rFonts w:eastAsia="Times New Roman"/>
              </w:rPr>
            </w:pPr>
            <w:r>
              <w:rPr>
                <w:rFonts w:ascii="Arial" w:eastAsia="Times New Roman" w:hAnsi="Arial" w:cs="Arial"/>
                <w:color w:val="000000"/>
                <w:sz w:val="20"/>
                <w:szCs w:val="20"/>
              </w:rPr>
              <w:t>Exposure to</w:t>
            </w:r>
          </w:p>
        </w:tc>
      </w:tr>
      <w:tr w:rsidR="00000000">
        <w:trPr>
          <w:divId w:val="1967078180"/>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December 31, 2019</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in VIE</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Loss</w:t>
            </w:r>
          </w:p>
        </w:tc>
      </w:tr>
      <w:tr w:rsidR="00000000">
        <w:trPr>
          <w:divId w:val="1967078180"/>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1967078180"/>
        </w:trPr>
        <w:tc>
          <w:tcPr>
            <w:tcW w:w="0" w:type="auto"/>
            <w:gridSpan w:val="3"/>
            <w:tcMar>
              <w:top w:w="30" w:type="dxa"/>
              <w:left w:w="20" w:type="dxa"/>
              <w:bottom w:w="30" w:type="dxa"/>
              <w:right w:w="20" w:type="dxa"/>
            </w:tcMar>
            <w:vAlign w:val="bottom"/>
            <w:hideMark/>
          </w:tcPr>
          <w:p w:rsidR="00000000" w:rsidRDefault="00DA77C3">
            <w:pPr>
              <w:divId w:val="1353612050"/>
              <w:rPr>
                <w:rFonts w:eastAsia="Times New Roman"/>
              </w:rPr>
            </w:pPr>
            <w:r>
              <w:rPr>
                <w:rFonts w:ascii="Arial" w:eastAsia="Times New Roman" w:hAnsi="Arial" w:cs="Arial"/>
                <w:color w:val="000000"/>
                <w:sz w:val="20"/>
                <w:szCs w:val="20"/>
              </w:rPr>
              <w:t>Aux Sable Liquid Products L.P</w:t>
            </w:r>
            <w:r>
              <w:rPr>
                <w:rFonts w:ascii="Arial" w:eastAsia="Times New Roman" w:hAnsi="Arial" w:cs="Arial"/>
                <w:color w:val="000000"/>
                <w:sz w:val="20"/>
                <w:szCs w:val="20"/>
              </w:rPr>
              <w:t>.</w:t>
            </w:r>
            <w:r>
              <w:rPr>
                <w:rFonts w:ascii="Arial" w:eastAsia="Times New Roman" w:hAnsi="Arial" w:cs="Arial"/>
                <w:color w:val="000000"/>
                <w:sz w:val="10"/>
                <w:szCs w:val="10"/>
              </w:rPr>
              <w:t>1</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123 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148 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967078180"/>
        </w:trPr>
        <w:tc>
          <w:tcPr>
            <w:tcW w:w="0" w:type="auto"/>
            <w:gridSpan w:val="3"/>
            <w:tcMar>
              <w:top w:w="30" w:type="dxa"/>
              <w:left w:w="20" w:type="dxa"/>
              <w:bottom w:w="30" w:type="dxa"/>
              <w:right w:w="20" w:type="dxa"/>
            </w:tcMar>
            <w:vAlign w:val="bottom"/>
            <w:hideMark/>
          </w:tcPr>
          <w:p w:rsidR="00000000" w:rsidRDefault="00DA77C3">
            <w:pPr>
              <w:divId w:val="108744372"/>
              <w:rPr>
                <w:rFonts w:eastAsia="Times New Roman"/>
              </w:rPr>
            </w:pPr>
            <w:r>
              <w:rPr>
                <w:rFonts w:ascii="Arial" w:eastAsia="Times New Roman" w:hAnsi="Arial" w:cs="Arial"/>
                <w:color w:val="000000"/>
                <w:sz w:val="20"/>
                <w:szCs w:val="20"/>
              </w:rPr>
              <w:t>É</w:t>
            </w:r>
            <w:r>
              <w:rPr>
                <w:rFonts w:ascii="Arial" w:eastAsia="Times New Roman" w:hAnsi="Arial" w:cs="Arial"/>
                <w:color w:val="000000"/>
                <w:sz w:val="20"/>
                <w:szCs w:val="20"/>
              </w:rPr>
              <w:t>olien Maritime France SA</w:t>
            </w:r>
            <w:r>
              <w:rPr>
                <w:rFonts w:ascii="Arial" w:eastAsia="Times New Roman" w:hAnsi="Arial" w:cs="Arial"/>
                <w:color w:val="000000"/>
                <w:sz w:val="20"/>
                <w:szCs w:val="20"/>
              </w:rPr>
              <w:t>S</w:t>
            </w:r>
            <w:r>
              <w:rPr>
                <w:rFonts w:ascii="Arial" w:eastAsia="Times New Roman" w:hAnsi="Arial" w:cs="Arial"/>
                <w:color w:val="000000"/>
                <w:sz w:val="10"/>
                <w:szCs w:val="10"/>
              </w:rPr>
              <w:t>2</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67 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725 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967078180"/>
        </w:trPr>
        <w:tc>
          <w:tcPr>
            <w:tcW w:w="0" w:type="auto"/>
            <w:gridSpan w:val="3"/>
            <w:tcMar>
              <w:top w:w="30" w:type="dxa"/>
              <w:left w:w="20" w:type="dxa"/>
              <w:bottom w:w="30" w:type="dxa"/>
              <w:right w:w="20" w:type="dxa"/>
            </w:tcMar>
            <w:vAlign w:val="bottom"/>
            <w:hideMark/>
          </w:tcPr>
          <w:p w:rsidR="00000000" w:rsidRDefault="00DA77C3">
            <w:pPr>
              <w:divId w:val="1776052562"/>
              <w:rPr>
                <w:rFonts w:eastAsia="Times New Roman"/>
              </w:rPr>
            </w:pPr>
            <w:r>
              <w:rPr>
                <w:rFonts w:ascii="Arial" w:eastAsia="Times New Roman" w:hAnsi="Arial" w:cs="Arial"/>
                <w:color w:val="000000"/>
                <w:sz w:val="20"/>
                <w:szCs w:val="20"/>
              </w:rPr>
              <w:t>Enbridge Renewable Infrastructure Investments S.a.r.l</w:t>
            </w:r>
            <w:r>
              <w:rPr>
                <w:rFonts w:ascii="Arial" w:eastAsia="Times New Roman" w:hAnsi="Arial" w:cs="Arial"/>
                <w:color w:val="000000"/>
                <w:sz w:val="20"/>
                <w:szCs w:val="20"/>
              </w:rPr>
              <w:t>.</w:t>
            </w:r>
            <w:r>
              <w:rPr>
                <w:rFonts w:ascii="Arial" w:eastAsia="Times New Roman" w:hAnsi="Arial" w:cs="Arial"/>
                <w:color w:val="000000"/>
                <w:sz w:val="10"/>
                <w:szCs w:val="10"/>
              </w:rPr>
              <w:t>3</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141 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2,720 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967078180"/>
        </w:trPr>
        <w:tc>
          <w:tcPr>
            <w:tcW w:w="0" w:type="auto"/>
            <w:gridSpan w:val="3"/>
            <w:tcMar>
              <w:top w:w="30" w:type="dxa"/>
              <w:left w:w="20" w:type="dxa"/>
              <w:bottom w:w="30" w:type="dxa"/>
              <w:right w:w="20" w:type="dxa"/>
            </w:tcMar>
            <w:vAlign w:val="bottom"/>
            <w:hideMark/>
          </w:tcPr>
          <w:p w:rsidR="00000000" w:rsidRDefault="00DA77C3">
            <w:pPr>
              <w:divId w:val="609707418"/>
              <w:rPr>
                <w:rFonts w:eastAsia="Times New Roman"/>
              </w:rPr>
            </w:pPr>
            <w:r>
              <w:rPr>
                <w:rFonts w:ascii="Arial" w:eastAsia="Times New Roman" w:hAnsi="Arial" w:cs="Arial"/>
                <w:color w:val="000000"/>
                <w:sz w:val="20"/>
                <w:szCs w:val="20"/>
              </w:rPr>
              <w:t>Gray Oak Holdings LL</w:t>
            </w:r>
            <w:r>
              <w:rPr>
                <w:rFonts w:ascii="Arial" w:eastAsia="Times New Roman" w:hAnsi="Arial" w:cs="Arial"/>
                <w:color w:val="000000"/>
                <w:sz w:val="20"/>
                <w:szCs w:val="20"/>
              </w:rPr>
              <w:t>C</w:t>
            </w:r>
            <w:r>
              <w:rPr>
                <w:rFonts w:ascii="Arial" w:eastAsia="Times New Roman" w:hAnsi="Arial" w:cs="Arial"/>
                <w:color w:val="000000"/>
                <w:sz w:val="10"/>
                <w:szCs w:val="10"/>
              </w:rPr>
              <w:t>9</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463 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935 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967078180"/>
        </w:trPr>
        <w:tc>
          <w:tcPr>
            <w:tcW w:w="0" w:type="auto"/>
            <w:gridSpan w:val="3"/>
            <w:tcMar>
              <w:top w:w="30" w:type="dxa"/>
              <w:left w:w="20" w:type="dxa"/>
              <w:bottom w:w="30" w:type="dxa"/>
              <w:right w:w="20" w:type="dxa"/>
            </w:tcMar>
            <w:vAlign w:val="bottom"/>
            <w:hideMark/>
          </w:tcPr>
          <w:p w:rsidR="00000000" w:rsidRDefault="00DA77C3">
            <w:pPr>
              <w:divId w:val="1812214885"/>
              <w:rPr>
                <w:rFonts w:eastAsia="Times New Roman"/>
              </w:rPr>
            </w:pPr>
            <w:r>
              <w:rPr>
                <w:rFonts w:ascii="Arial" w:eastAsia="Times New Roman" w:hAnsi="Arial" w:cs="Arial"/>
                <w:color w:val="000000"/>
                <w:sz w:val="20"/>
                <w:szCs w:val="20"/>
              </w:rPr>
              <w:t>PennEast Pipeline Company, LL</w:t>
            </w:r>
            <w:r>
              <w:rPr>
                <w:rFonts w:ascii="Arial" w:eastAsia="Times New Roman" w:hAnsi="Arial" w:cs="Arial"/>
                <w:color w:val="000000"/>
                <w:sz w:val="20"/>
                <w:szCs w:val="20"/>
              </w:rPr>
              <w:t>C</w:t>
            </w:r>
            <w:r>
              <w:rPr>
                <w:rFonts w:ascii="Arial" w:eastAsia="Times New Roman" w:hAnsi="Arial" w:cs="Arial"/>
                <w:color w:val="000000"/>
                <w:sz w:val="10"/>
                <w:szCs w:val="10"/>
              </w:rPr>
              <w:t>5</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106 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368 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967078180"/>
        </w:trPr>
        <w:tc>
          <w:tcPr>
            <w:tcW w:w="0" w:type="auto"/>
            <w:gridSpan w:val="3"/>
            <w:tcMar>
              <w:top w:w="30" w:type="dxa"/>
              <w:left w:w="20" w:type="dxa"/>
              <w:bottom w:w="30" w:type="dxa"/>
              <w:right w:w="20" w:type="dxa"/>
            </w:tcMar>
            <w:vAlign w:val="bottom"/>
            <w:hideMark/>
          </w:tcPr>
          <w:p w:rsidR="00000000" w:rsidRDefault="00DA77C3">
            <w:pPr>
              <w:divId w:val="756443258"/>
              <w:rPr>
                <w:rFonts w:eastAsia="Times New Roman"/>
              </w:rPr>
            </w:pPr>
            <w:r>
              <w:rPr>
                <w:rFonts w:ascii="Arial" w:eastAsia="Times New Roman" w:hAnsi="Arial" w:cs="Arial"/>
                <w:color w:val="000000"/>
                <w:sz w:val="20"/>
                <w:szCs w:val="20"/>
              </w:rPr>
              <w:t>Rampion Offshore Wind Limite</w:t>
            </w:r>
            <w:r>
              <w:rPr>
                <w:rFonts w:ascii="Arial" w:eastAsia="Times New Roman" w:hAnsi="Arial" w:cs="Arial"/>
                <w:color w:val="000000"/>
                <w:sz w:val="20"/>
                <w:szCs w:val="20"/>
              </w:rPr>
              <w:t>d</w:t>
            </w:r>
            <w:r>
              <w:rPr>
                <w:rFonts w:ascii="Arial" w:eastAsia="Times New Roman" w:hAnsi="Arial" w:cs="Arial"/>
                <w:color w:val="000000"/>
                <w:sz w:val="10"/>
                <w:szCs w:val="10"/>
              </w:rPr>
              <w:t>6</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600 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620 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967078180"/>
        </w:trPr>
        <w:tc>
          <w:tcPr>
            <w:tcW w:w="0" w:type="auto"/>
            <w:gridSpan w:val="3"/>
            <w:tcMar>
              <w:top w:w="30" w:type="dxa"/>
              <w:left w:w="20" w:type="dxa"/>
              <w:bottom w:w="30" w:type="dxa"/>
              <w:right w:w="20" w:type="dxa"/>
            </w:tcMar>
            <w:vAlign w:val="bottom"/>
            <w:hideMark/>
          </w:tcPr>
          <w:p w:rsidR="00000000" w:rsidRDefault="00DA77C3">
            <w:pPr>
              <w:divId w:val="1212351359"/>
              <w:rPr>
                <w:rFonts w:eastAsia="Times New Roman"/>
              </w:rPr>
            </w:pPr>
            <w:r>
              <w:rPr>
                <w:rFonts w:ascii="Arial" w:eastAsia="Times New Roman" w:hAnsi="Arial" w:cs="Arial"/>
                <w:color w:val="000000"/>
                <w:sz w:val="20"/>
                <w:szCs w:val="20"/>
              </w:rPr>
              <w:t>Vector Pipeline L.P</w:t>
            </w:r>
            <w:r>
              <w:rPr>
                <w:rFonts w:ascii="Arial" w:eastAsia="Times New Roman" w:hAnsi="Arial" w:cs="Arial"/>
                <w:color w:val="000000"/>
                <w:sz w:val="20"/>
                <w:szCs w:val="20"/>
              </w:rPr>
              <w:t>.</w:t>
            </w:r>
            <w:r>
              <w:rPr>
                <w:rFonts w:ascii="Arial" w:eastAsia="Times New Roman" w:hAnsi="Arial" w:cs="Arial"/>
                <w:color w:val="000000"/>
                <w:sz w:val="10"/>
                <w:szCs w:val="10"/>
              </w:rPr>
              <w:t>7</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195 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392 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967078180"/>
        </w:trPr>
        <w:tc>
          <w:tcPr>
            <w:tcW w:w="0" w:type="auto"/>
            <w:gridSpan w:val="3"/>
            <w:tcMar>
              <w:top w:w="30" w:type="dxa"/>
              <w:left w:w="20" w:type="dxa"/>
              <w:bottom w:w="30" w:type="dxa"/>
              <w:right w:w="20" w:type="dxa"/>
            </w:tcMar>
            <w:vAlign w:val="bottom"/>
            <w:hideMark/>
          </w:tcPr>
          <w:p w:rsidR="00000000" w:rsidRDefault="00DA77C3">
            <w:pPr>
              <w:divId w:val="794254506"/>
              <w:rPr>
                <w:rFonts w:eastAsia="Times New Roman"/>
              </w:rPr>
            </w:pPr>
            <w:r>
              <w:rPr>
                <w:rFonts w:ascii="Arial" w:eastAsia="Times New Roman" w:hAnsi="Arial" w:cs="Arial"/>
                <w:color w:val="000000"/>
                <w:sz w:val="20"/>
                <w:szCs w:val="20"/>
              </w:rPr>
              <w:t>Othe</w:t>
            </w:r>
            <w:r>
              <w:rPr>
                <w:rFonts w:ascii="Arial" w:eastAsia="Times New Roman" w:hAnsi="Arial" w:cs="Arial"/>
                <w:color w:val="000000"/>
                <w:sz w:val="20"/>
                <w:szCs w:val="20"/>
              </w:rPr>
              <w:t>r</w:t>
            </w:r>
            <w:r>
              <w:rPr>
                <w:rFonts w:ascii="Arial" w:eastAsia="Times New Roman" w:hAnsi="Arial" w:cs="Arial"/>
                <w:color w:val="000000"/>
                <w:sz w:val="10"/>
                <w:szCs w:val="10"/>
              </w:rPr>
              <w:t>8</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967078180"/>
        </w:trPr>
        <w:tc>
          <w:tcPr>
            <w:tcW w:w="0" w:type="auto"/>
            <w:gridSpan w:val="3"/>
            <w:tcBorders>
              <w:top w:val="single" w:sz="8" w:space="0" w:color="000000"/>
              <w:bottom w:val="single" w:sz="18" w:space="0" w:color="000000"/>
            </w:tcBorders>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1,752 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5,965 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ind w:hanging="180"/>
        <w:divId w:val="1696879179"/>
        <w:rPr>
          <w:rFonts w:eastAsia="Times New Roman"/>
        </w:rPr>
      </w:pPr>
      <w:r>
        <w:rPr>
          <w:rFonts w:ascii="Arial" w:eastAsia="Times New Roman" w:hAnsi="Arial" w:cs="Arial"/>
          <w:i/>
          <w:iCs/>
          <w:color w:val="000000"/>
          <w:sz w:val="16"/>
          <w:szCs w:val="16"/>
        </w:rPr>
        <w:t>1At December </w:t>
      </w:r>
      <w:r>
        <w:rPr>
          <w:rFonts w:ascii="Arial" w:eastAsia="Times New Roman" w:hAnsi="Arial" w:cs="Arial"/>
          <w:i/>
          <w:iCs/>
          <w:color w:val="000000"/>
          <w:sz w:val="16"/>
          <w:szCs w:val="16"/>
        </w:rPr>
        <w:t>31, 2020 and 2019, the maximum exposure to loss includes a guarantee issued by us for our respective share of the VIE’s borrowing on a bank credit facility.</w:t>
      </w:r>
    </w:p>
    <w:p w:rsidR="00000000" w:rsidRDefault="00DA77C3">
      <w:pPr>
        <w:ind w:hanging="180"/>
        <w:divId w:val="891231183"/>
        <w:rPr>
          <w:rFonts w:eastAsia="Times New Roman"/>
        </w:rPr>
      </w:pPr>
      <w:r>
        <w:rPr>
          <w:rFonts w:ascii="Arial" w:eastAsia="Times New Roman" w:hAnsi="Arial" w:cs="Arial"/>
          <w:i/>
          <w:iCs/>
          <w:color w:val="000000"/>
          <w:sz w:val="16"/>
          <w:szCs w:val="16"/>
        </w:rPr>
        <w:t>2At December 31, 2020 and 2019, the maximum exposure to loss includes the portion of our parental g</w:t>
      </w:r>
      <w:r>
        <w:rPr>
          <w:rFonts w:ascii="Arial" w:eastAsia="Times New Roman" w:hAnsi="Arial" w:cs="Arial"/>
          <w:i/>
          <w:iCs/>
          <w:color w:val="000000"/>
          <w:sz w:val="16"/>
          <w:szCs w:val="16"/>
        </w:rPr>
        <w:t>uarantee that has been committed in project construction contracts for which we would be liable in the event of default by the VIE and an outstanding affiliate loan receivable for $132 million and $166 million held by us as at December 31, 2020 and 2019, r</w:t>
      </w:r>
      <w:r>
        <w:rPr>
          <w:rFonts w:ascii="Arial" w:eastAsia="Times New Roman" w:hAnsi="Arial" w:cs="Arial"/>
          <w:i/>
          <w:iCs/>
          <w:color w:val="000000"/>
          <w:sz w:val="16"/>
          <w:szCs w:val="16"/>
        </w:rPr>
        <w:t>espectively.</w:t>
      </w:r>
    </w:p>
    <w:p w:rsidR="00000000" w:rsidRDefault="00DA77C3">
      <w:pPr>
        <w:ind w:hanging="180"/>
        <w:divId w:val="1608582620"/>
        <w:rPr>
          <w:rFonts w:eastAsia="Times New Roman"/>
        </w:rPr>
      </w:pPr>
      <w:r>
        <w:rPr>
          <w:rFonts w:ascii="Arial" w:eastAsia="Times New Roman" w:hAnsi="Arial" w:cs="Arial"/>
          <w:i/>
          <w:iCs/>
          <w:color w:val="000000"/>
          <w:sz w:val="16"/>
          <w:szCs w:val="16"/>
        </w:rPr>
        <w:t>3At December 31, 2020 and 2019, the maximum exposure to loss includes the portion of our parental guarantee that has been committed in project construction contracts for which we would be liable in the event of default by the VIE and an outsta</w:t>
      </w:r>
      <w:r>
        <w:rPr>
          <w:rFonts w:ascii="Arial" w:eastAsia="Times New Roman" w:hAnsi="Arial" w:cs="Arial"/>
          <w:i/>
          <w:iCs/>
          <w:color w:val="000000"/>
          <w:sz w:val="16"/>
          <w:szCs w:val="16"/>
        </w:rPr>
        <w:t>nding affiliate loan receivable for $904 million and $766 million held by us as at December 31, 2020 and 2019, respectively.</w:t>
      </w:r>
    </w:p>
    <w:p w:rsidR="00000000" w:rsidRDefault="00DA77C3">
      <w:pPr>
        <w:ind w:hanging="180"/>
        <w:divId w:val="1511021695"/>
        <w:rPr>
          <w:rFonts w:eastAsia="Times New Roman"/>
        </w:rPr>
      </w:pPr>
      <w:r>
        <w:rPr>
          <w:rFonts w:ascii="Arial" w:eastAsia="Times New Roman" w:hAnsi="Arial" w:cs="Arial"/>
          <w:i/>
          <w:iCs/>
          <w:color w:val="000000"/>
          <w:sz w:val="16"/>
          <w:szCs w:val="16"/>
        </w:rPr>
        <w:t>4At December 31, 2020, the maximum exposure to loss includes our portion of project construction costs.</w:t>
      </w:r>
    </w:p>
    <w:p w:rsidR="00000000" w:rsidRDefault="00DA77C3">
      <w:pPr>
        <w:ind w:hanging="180"/>
        <w:divId w:val="151793787"/>
        <w:rPr>
          <w:rFonts w:eastAsia="Times New Roman"/>
        </w:rPr>
      </w:pPr>
      <w:r>
        <w:rPr>
          <w:rFonts w:ascii="Arial" w:eastAsia="Times New Roman" w:hAnsi="Arial" w:cs="Arial"/>
          <w:i/>
          <w:iCs/>
          <w:color w:val="000000"/>
          <w:sz w:val="16"/>
          <w:szCs w:val="16"/>
        </w:rPr>
        <w:t>5At December 31, 2020 and 2</w:t>
      </w:r>
      <w:r>
        <w:rPr>
          <w:rFonts w:ascii="Arial" w:eastAsia="Times New Roman" w:hAnsi="Arial" w:cs="Arial"/>
          <w:i/>
          <w:iCs/>
          <w:color w:val="000000"/>
          <w:sz w:val="16"/>
          <w:szCs w:val="16"/>
        </w:rPr>
        <w:t>019, the maximum exposure to loss includes the remaining expected contributions to the joint venture.</w:t>
      </w:r>
    </w:p>
    <w:p w:rsidR="00000000" w:rsidRDefault="00DA77C3">
      <w:pPr>
        <w:ind w:hanging="180"/>
        <w:divId w:val="1845628624"/>
        <w:rPr>
          <w:rFonts w:eastAsia="Times New Roman"/>
        </w:rPr>
      </w:pPr>
      <w:r>
        <w:rPr>
          <w:rFonts w:ascii="Arial" w:eastAsia="Times New Roman" w:hAnsi="Arial" w:cs="Arial"/>
          <w:i/>
          <w:iCs/>
          <w:color w:val="000000"/>
          <w:sz w:val="16"/>
          <w:szCs w:val="16"/>
        </w:rPr>
        <w:t>6At December 31, 2020 and 2019, the maximum exposure to loss includes the portion of our parental guarantee that has been committed in project constructio</w:t>
      </w:r>
      <w:r>
        <w:rPr>
          <w:rFonts w:ascii="Arial" w:eastAsia="Times New Roman" w:hAnsi="Arial" w:cs="Arial"/>
          <w:i/>
          <w:iCs/>
          <w:color w:val="000000"/>
          <w:sz w:val="16"/>
          <w:szCs w:val="16"/>
        </w:rPr>
        <w:t>n contracts for which we would be liable in the event of default by the VIE.</w:t>
      </w:r>
    </w:p>
    <w:p w:rsidR="00000000" w:rsidRDefault="00DA77C3">
      <w:pPr>
        <w:ind w:hanging="180"/>
        <w:divId w:val="1292905091"/>
        <w:rPr>
          <w:rFonts w:eastAsia="Times New Roman"/>
        </w:rPr>
      </w:pPr>
      <w:r>
        <w:rPr>
          <w:rFonts w:ascii="Arial" w:eastAsia="Times New Roman" w:hAnsi="Arial" w:cs="Arial"/>
          <w:i/>
          <w:iCs/>
          <w:color w:val="000000"/>
          <w:sz w:val="16"/>
          <w:szCs w:val="16"/>
        </w:rPr>
        <w:t xml:space="preserve">7At December 31, 2020 and 2019, the maximum exposure to loss includes the carrying value of an outstanding affiliate loan receivable for $84 million and $92 million held by us as </w:t>
      </w:r>
      <w:r>
        <w:rPr>
          <w:rFonts w:ascii="Arial" w:eastAsia="Times New Roman" w:hAnsi="Arial" w:cs="Arial"/>
          <w:i/>
          <w:iCs/>
          <w:color w:val="000000"/>
          <w:sz w:val="16"/>
          <w:szCs w:val="16"/>
        </w:rPr>
        <w:t>at December 31, 2020 and 2019, respectively, in addition an outstanding credit facility for $105 million as at December 31, 2020.</w:t>
      </w:r>
    </w:p>
    <w:p w:rsidR="00000000" w:rsidRDefault="00DA77C3">
      <w:pPr>
        <w:ind w:hanging="180"/>
        <w:divId w:val="48893034"/>
        <w:rPr>
          <w:rFonts w:eastAsia="Times New Roman"/>
        </w:rPr>
      </w:pPr>
      <w:r>
        <w:rPr>
          <w:rFonts w:ascii="Arial" w:eastAsia="Times New Roman" w:hAnsi="Arial" w:cs="Arial"/>
          <w:i/>
          <w:iCs/>
          <w:color w:val="000000"/>
          <w:sz w:val="16"/>
          <w:szCs w:val="16"/>
        </w:rPr>
        <w:t>8At December 31, 2020 and 2019, the maximum exposure to loss is limited to our equity investment as these companies are in ope</w:t>
      </w:r>
      <w:r>
        <w:rPr>
          <w:rFonts w:ascii="Arial" w:eastAsia="Times New Roman" w:hAnsi="Arial" w:cs="Arial"/>
          <w:i/>
          <w:iCs/>
          <w:color w:val="000000"/>
          <w:sz w:val="16"/>
          <w:szCs w:val="16"/>
        </w:rPr>
        <w:t>ration and self-sustaining.</w:t>
      </w:r>
    </w:p>
    <w:p w:rsidR="00000000" w:rsidRDefault="00DA77C3">
      <w:pPr>
        <w:ind w:hanging="180"/>
        <w:divId w:val="1437094878"/>
        <w:rPr>
          <w:rFonts w:eastAsia="Times New Roman"/>
        </w:rPr>
      </w:pPr>
      <w:r>
        <w:rPr>
          <w:rFonts w:ascii="Arial" w:eastAsia="Times New Roman" w:hAnsi="Arial" w:cs="Arial"/>
          <w:i/>
          <w:iCs/>
          <w:color w:val="000000"/>
          <w:sz w:val="16"/>
          <w:szCs w:val="16"/>
        </w:rPr>
        <w:t>9At December 31, 2019, the maximum exposure to loss includes our portion of project construction costs.</w:t>
      </w:r>
    </w:p>
    <w:p w:rsidR="00000000" w:rsidRDefault="00DA77C3">
      <w:pPr>
        <w:divId w:val="142700225"/>
        <w:rPr>
          <w:rFonts w:eastAsia="Times New Roman"/>
        </w:rPr>
      </w:pPr>
    </w:p>
    <w:p w:rsidR="00000000" w:rsidRDefault="00DA77C3">
      <w:pPr>
        <w:divId w:val="306664227"/>
        <w:rPr>
          <w:rFonts w:eastAsia="Times New Roman"/>
        </w:rPr>
      </w:pPr>
      <w:r>
        <w:rPr>
          <w:rFonts w:ascii="Arial" w:eastAsia="Times New Roman" w:hAnsi="Arial" w:cs="Arial"/>
          <w:color w:val="000000"/>
          <w:sz w:val="20"/>
          <w:szCs w:val="20"/>
        </w:rPr>
        <w:t>We do not have an obligation to and did not provide any additional financial support to the VIEs during the years ended De</w:t>
      </w:r>
      <w:r>
        <w:rPr>
          <w:rFonts w:ascii="Arial" w:eastAsia="Times New Roman" w:hAnsi="Arial" w:cs="Arial"/>
          <w:color w:val="000000"/>
          <w:sz w:val="20"/>
          <w:szCs w:val="20"/>
        </w:rPr>
        <w:t>cember 31, 2020 and 2019.</w:t>
      </w:r>
    </w:p>
    <w:p w:rsidR="00000000" w:rsidRDefault="00DA77C3">
      <w:pPr>
        <w:divId w:val="187060617"/>
        <w:rPr>
          <w:rFonts w:eastAsia="Times New Roman"/>
        </w:rPr>
      </w:pPr>
    </w:p>
    <w:p w:rsidR="00000000" w:rsidRDefault="00DA77C3">
      <w:pPr>
        <w:divId w:val="449974202"/>
        <w:rPr>
          <w:rFonts w:eastAsia="Times New Roman"/>
        </w:rPr>
      </w:pPr>
      <w:r>
        <w:rPr>
          <w:rFonts w:ascii="Arial" w:eastAsia="Times New Roman" w:hAnsi="Arial" w:cs="Arial"/>
          <w:b/>
          <w:bCs/>
          <w:color w:val="000000"/>
          <w:sz w:val="20"/>
          <w:szCs w:val="20"/>
        </w:rPr>
        <w:t>Enbridge Éolien France 2 S.a.r.l (EEF2)</w:t>
      </w:r>
    </w:p>
    <w:p w:rsidR="00000000" w:rsidRDefault="00DA77C3">
      <w:pPr>
        <w:divId w:val="1914852989"/>
        <w:rPr>
          <w:rFonts w:eastAsia="Times New Roman"/>
        </w:rPr>
      </w:pPr>
      <w:r>
        <w:rPr>
          <w:rFonts w:ascii="Arial" w:eastAsia="Times New Roman" w:hAnsi="Arial" w:cs="Arial"/>
          <w:color w:val="000000"/>
          <w:sz w:val="20"/>
          <w:szCs w:val="20"/>
        </w:rPr>
        <w:t>In September 2020, Enbridge closed a share purchase agreement with EDF Renouvelables to acquire a 50% interest in Parc Eoilen Offshore de Provence Grand Large, which is developing and constructing an offshore wind facility. Subsequently, on September 18, 2</w:t>
      </w:r>
      <w:r>
        <w:rPr>
          <w:rFonts w:ascii="Arial" w:eastAsia="Times New Roman" w:hAnsi="Arial" w:cs="Arial"/>
          <w:color w:val="000000"/>
          <w:sz w:val="20"/>
          <w:szCs w:val="20"/>
        </w:rPr>
        <w:t>020, Enbridge sold half of its interest to CPP Investments.</w:t>
      </w:r>
    </w:p>
    <w:p w:rsidR="00000000" w:rsidRDefault="00DA77C3">
      <w:pPr>
        <w:divId w:val="758258349"/>
        <w:rPr>
          <w:rFonts w:eastAsia="Times New Roman"/>
        </w:rPr>
      </w:pPr>
    </w:p>
    <w:p w:rsidR="00000000" w:rsidRDefault="00DA77C3">
      <w:pPr>
        <w:divId w:val="1749183077"/>
        <w:rPr>
          <w:rFonts w:eastAsia="Times New Roman"/>
        </w:rPr>
      </w:pPr>
      <w:r>
        <w:rPr>
          <w:rFonts w:ascii="Arial" w:eastAsia="Times New Roman" w:hAnsi="Arial" w:cs="Arial"/>
          <w:color w:val="000000"/>
          <w:sz w:val="20"/>
          <w:szCs w:val="20"/>
        </w:rPr>
        <w:t xml:space="preserve">EEF2 is a VIE as it does not have sufficient equity at risk to finance its activities and requires subordinated financial support from Enbridge and other partners. We have determined that we do </w:t>
      </w:r>
      <w:r>
        <w:rPr>
          <w:rFonts w:ascii="Arial" w:eastAsia="Times New Roman" w:hAnsi="Arial" w:cs="Arial"/>
          <w:color w:val="000000"/>
          <w:sz w:val="20"/>
          <w:szCs w:val="20"/>
        </w:rPr>
        <w:t>not have the power to direct the activities of EEF2 that most significantly impact its economic performance. Specifically, the power to direct the activities of the VIE is shared amongst the partners. Each partner has representatives that make up an execut</w:t>
      </w:r>
      <w:r>
        <w:rPr>
          <w:rFonts w:ascii="Arial" w:eastAsia="Times New Roman" w:hAnsi="Arial" w:cs="Arial"/>
          <w:color w:val="000000"/>
          <w:sz w:val="20"/>
          <w:szCs w:val="20"/>
        </w:rPr>
        <w:t>ive committee that makes the significant decisions for the VIE and none of the partners may make significant decisions unilaterally. Therefore, the VIE is accounted for as an unconsolidated VIE.</w:t>
      </w:r>
    </w:p>
    <w:p w:rsidR="00000000" w:rsidRDefault="00DA77C3">
      <w:pPr>
        <w:divId w:val="1144354063"/>
        <w:rPr>
          <w:rFonts w:eastAsia="Times New Roman"/>
        </w:rPr>
      </w:pPr>
    </w:p>
    <w:p w:rsidR="00000000" w:rsidRDefault="00DA77C3">
      <w:pPr>
        <w:divId w:val="1970553203"/>
        <w:rPr>
          <w:rFonts w:eastAsia="Times New Roman"/>
        </w:rPr>
      </w:pPr>
      <w:r>
        <w:rPr>
          <w:rFonts w:ascii="Arial" w:eastAsia="Times New Roman" w:hAnsi="Arial" w:cs="Arial"/>
          <w:b/>
          <w:bCs/>
          <w:color w:val="000000"/>
          <w:sz w:val="20"/>
          <w:szCs w:val="20"/>
        </w:rPr>
        <w:t>Gray Oak Holdings LLC</w:t>
      </w:r>
    </w:p>
    <w:p w:rsidR="00000000" w:rsidRDefault="00DA77C3">
      <w:pPr>
        <w:divId w:val="1990984831"/>
        <w:rPr>
          <w:rFonts w:eastAsia="Times New Roman"/>
        </w:rPr>
      </w:pPr>
      <w:r>
        <w:rPr>
          <w:rFonts w:ascii="Arial" w:eastAsia="Times New Roman" w:hAnsi="Arial" w:cs="Arial"/>
          <w:color w:val="000000"/>
          <w:sz w:val="20"/>
          <w:szCs w:val="20"/>
        </w:rPr>
        <w:t>In December 2018, Enbridge acquired a</w:t>
      </w:r>
      <w:r>
        <w:rPr>
          <w:rFonts w:ascii="Arial" w:eastAsia="Times New Roman" w:hAnsi="Arial" w:cs="Arial"/>
          <w:color w:val="000000"/>
          <w:sz w:val="20"/>
          <w:szCs w:val="20"/>
        </w:rPr>
        <w:t>n effective 22.8% interest in the Gray Oak crude oil pipeline through acquisition of a 35% membership interest in Gray Oak Holdings LLC (Gray Oak Holdings), which operates the Gray Oak crude oil pipeline from Texas to the Gulf coast of the US.</w:t>
      </w:r>
    </w:p>
    <w:p w:rsidR="00000000" w:rsidRDefault="00DA77C3">
      <w:pPr>
        <w:divId w:val="379788046"/>
        <w:rPr>
          <w:rFonts w:eastAsia="Times New Roman"/>
        </w:rPr>
      </w:pPr>
    </w:p>
    <w:p w:rsidR="00000000" w:rsidRDefault="00DA77C3">
      <w:pPr>
        <w:jc w:val="center"/>
        <w:divId w:val="1905875431"/>
        <w:rPr>
          <w:rFonts w:eastAsia="Times New Roman"/>
        </w:rPr>
      </w:pPr>
      <w:r>
        <w:rPr>
          <w:rFonts w:ascii="Arial" w:eastAsia="Times New Roman" w:hAnsi="Arial" w:cs="Arial"/>
          <w:color w:val="000000"/>
          <w:sz w:val="20"/>
          <w:szCs w:val="20"/>
        </w:rPr>
        <w:t>140</w:t>
      </w:r>
    </w:p>
    <w:p w:rsidR="00000000" w:rsidRDefault="00DA77C3">
      <w:pPr>
        <w:rPr>
          <w:rFonts w:eastAsia="Times New Roman"/>
        </w:rPr>
      </w:pPr>
      <w:r>
        <w:rPr>
          <w:rFonts w:eastAsia="Times New Roman"/>
        </w:rPr>
        <w:pict>
          <v:rect id="_x0000_i1174" style="width:0;height:1.5pt" o:hralign="center" o:hrstd="t" o:hr="t" fillcolor="#a0a0a0" stroked="f"/>
        </w:pict>
      </w:r>
    </w:p>
    <w:p w:rsidR="00000000" w:rsidRDefault="00DA77C3">
      <w:pPr>
        <w:jc w:val="center"/>
        <w:divId w:val="1812945414"/>
        <w:rPr>
          <w:rFonts w:eastAsia="Times New Roman"/>
        </w:rPr>
      </w:pPr>
    </w:p>
    <w:p w:rsidR="00000000" w:rsidRDefault="00DA77C3">
      <w:pPr>
        <w:divId w:val="1100444237"/>
        <w:rPr>
          <w:rFonts w:eastAsia="Times New Roman"/>
        </w:rPr>
      </w:pPr>
      <w:r>
        <w:rPr>
          <w:rFonts w:ascii="Arial" w:eastAsia="Times New Roman" w:hAnsi="Arial" w:cs="Arial"/>
          <w:color w:val="000000"/>
          <w:sz w:val="20"/>
          <w:szCs w:val="20"/>
        </w:rPr>
        <w:t>The Gray Oak Pipeline construction was completed and the pipeline was placed into service in March 2020. After Gray Oak Holdings received its last significant equity contribution in 2020, it became capable of financing its o</w:t>
      </w:r>
      <w:r>
        <w:rPr>
          <w:rFonts w:ascii="Arial" w:eastAsia="Times New Roman" w:hAnsi="Arial" w:cs="Arial"/>
          <w:color w:val="000000"/>
          <w:sz w:val="20"/>
          <w:szCs w:val="20"/>
        </w:rPr>
        <w:t>wn operations without any additional subordinated financial support. As a result, it was concluded that Gray Oak Holdings was no longer a VIE.</w:t>
      </w:r>
    </w:p>
    <w:p w:rsidR="00000000" w:rsidRDefault="00DA77C3">
      <w:pPr>
        <w:divId w:val="549072292"/>
        <w:rPr>
          <w:rFonts w:eastAsia="Times New Roman"/>
        </w:rPr>
      </w:pPr>
    </w:p>
    <w:p w:rsidR="00000000" w:rsidRDefault="00DA77C3">
      <w:pPr>
        <w:divId w:val="158007881"/>
        <w:rPr>
          <w:rFonts w:eastAsia="Times New Roman"/>
        </w:rPr>
      </w:pPr>
      <w:r>
        <w:rPr>
          <w:rFonts w:ascii="Arial" w:eastAsia="Times New Roman" w:hAnsi="Arial" w:cs="Arial"/>
          <w:b/>
          <w:bCs/>
          <w:color w:val="000000"/>
          <w:sz w:val="26"/>
          <w:szCs w:val="26"/>
        </w:rPr>
        <w:t>13.  LONG-TERM INVESTMENTS</w:t>
      </w:r>
    </w:p>
    <w:tbl>
      <w:tblPr>
        <w:tblW w:w="5000" w:type="pct"/>
        <w:tblCellMar>
          <w:top w:w="15" w:type="dxa"/>
          <w:left w:w="15" w:type="dxa"/>
          <w:bottom w:w="15" w:type="dxa"/>
          <w:right w:w="15" w:type="dxa"/>
        </w:tblCellMar>
        <w:tblLook w:val="04A0" w:firstRow="1" w:lastRow="0" w:firstColumn="1" w:lastColumn="0" w:noHBand="0" w:noVBand="1"/>
      </w:tblPr>
      <w:tblGrid>
        <w:gridCol w:w="48"/>
        <w:gridCol w:w="5120"/>
        <w:gridCol w:w="39"/>
        <w:gridCol w:w="65"/>
        <w:gridCol w:w="1136"/>
        <w:gridCol w:w="198"/>
        <w:gridCol w:w="65"/>
        <w:gridCol w:w="749"/>
        <w:gridCol w:w="36"/>
        <w:gridCol w:w="65"/>
        <w:gridCol w:w="749"/>
        <w:gridCol w:w="36"/>
      </w:tblGrid>
      <w:tr w:rsidR="00000000">
        <w:trPr>
          <w:divId w:val="1672023368"/>
        </w:trPr>
        <w:tc>
          <w:tcPr>
            <w:tcW w:w="50" w:type="pct"/>
            <w:vAlign w:val="center"/>
            <w:hideMark/>
          </w:tcPr>
          <w:p w:rsidR="00000000" w:rsidRDefault="00DA77C3">
            <w:pPr>
              <w:rPr>
                <w:rFonts w:eastAsia="Times New Roman"/>
              </w:rPr>
            </w:pPr>
          </w:p>
        </w:tc>
        <w:tc>
          <w:tcPr>
            <w:tcW w:w="3102"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714"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8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8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1672023368"/>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Ownership</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1672023368"/>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December 31,</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Interest</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2019</w:t>
            </w:r>
          </w:p>
        </w:tc>
      </w:tr>
      <w:tr w:rsidR="00000000">
        <w:trPr>
          <w:divId w:val="1672023368"/>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1672023368"/>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b/>
                <w:bCs/>
                <w:color w:val="000000"/>
                <w:sz w:val="20"/>
                <w:szCs w:val="20"/>
              </w:rPr>
              <w:t>EQUITY INVESTMENTS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1672023368"/>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Liquids Pipelines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1672023368"/>
        </w:trPr>
        <w:tc>
          <w:tcPr>
            <w:tcW w:w="0" w:type="auto"/>
            <w:gridSpan w:val="3"/>
            <w:tcMar>
              <w:top w:w="30" w:type="dxa"/>
              <w:left w:w="20" w:type="dxa"/>
              <w:bottom w:w="30" w:type="dxa"/>
              <w:right w:w="20" w:type="dxa"/>
            </w:tcMar>
            <w:hideMark/>
          </w:tcPr>
          <w:p w:rsidR="00000000" w:rsidRDefault="00DA77C3">
            <w:pPr>
              <w:divId w:val="903879358"/>
              <w:rPr>
                <w:rFonts w:eastAsia="Times New Roman"/>
              </w:rPr>
            </w:pPr>
            <w:r>
              <w:rPr>
                <w:rFonts w:ascii="Arial" w:eastAsia="Times New Roman" w:hAnsi="Arial" w:cs="Arial"/>
                <w:color w:val="000000"/>
                <w:sz w:val="20"/>
                <w:szCs w:val="20"/>
              </w:rPr>
              <w:t>MarEn Bakken Company LL</w:t>
            </w:r>
            <w:r>
              <w:rPr>
                <w:rFonts w:ascii="Arial" w:eastAsia="Times New Roman" w:hAnsi="Arial" w:cs="Arial"/>
                <w:color w:val="000000"/>
                <w:sz w:val="20"/>
                <w:szCs w:val="20"/>
              </w:rPr>
              <w:t>C</w:t>
            </w:r>
            <w:r>
              <w:rPr>
                <w:rFonts w:ascii="Arial" w:eastAsia="Times New Roman" w:hAnsi="Arial" w:cs="Arial"/>
                <w:color w:val="000000"/>
                <w:sz w:val="10"/>
                <w:szCs w:val="10"/>
              </w:rPr>
              <w:t>1</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75.0 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1,795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1,892 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672023368"/>
        </w:trPr>
        <w:tc>
          <w:tcPr>
            <w:tcW w:w="0" w:type="auto"/>
            <w:gridSpan w:val="3"/>
            <w:tcMar>
              <w:top w:w="30" w:type="dxa"/>
              <w:left w:w="38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Gray Oak Holdings LLC</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35.0 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502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463 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672023368"/>
        </w:trPr>
        <w:tc>
          <w:tcPr>
            <w:tcW w:w="0" w:type="auto"/>
            <w:gridSpan w:val="3"/>
            <w:tcMar>
              <w:top w:w="30" w:type="dxa"/>
              <w:left w:w="38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Seaway Crude Holdings LLC</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50.0 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2,668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2,907 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672023368"/>
        </w:trPr>
        <w:tc>
          <w:tcPr>
            <w:tcW w:w="0" w:type="auto"/>
            <w:gridSpan w:val="3"/>
            <w:tcMar>
              <w:top w:w="30" w:type="dxa"/>
              <w:left w:w="20" w:type="dxa"/>
              <w:bottom w:w="30" w:type="dxa"/>
              <w:right w:w="20" w:type="dxa"/>
            </w:tcMar>
            <w:hideMark/>
          </w:tcPr>
          <w:p w:rsidR="00000000" w:rsidRDefault="00DA77C3">
            <w:pPr>
              <w:divId w:val="100733760"/>
              <w:rPr>
                <w:rFonts w:eastAsia="Times New Roman"/>
              </w:rPr>
            </w:pPr>
            <w:r>
              <w:rPr>
                <w:rFonts w:ascii="Arial" w:eastAsia="Times New Roman" w:hAnsi="Arial" w:cs="Arial"/>
                <w:color w:val="000000"/>
                <w:sz w:val="20"/>
                <w:szCs w:val="20"/>
              </w:rPr>
              <w:t>Illinois Extension Pipeline Company, L.L.C</w:t>
            </w:r>
            <w:r>
              <w:rPr>
                <w:rFonts w:ascii="Arial" w:eastAsia="Times New Roman" w:hAnsi="Arial" w:cs="Arial"/>
                <w:color w:val="000000"/>
                <w:sz w:val="20"/>
                <w:szCs w:val="20"/>
              </w:rPr>
              <w:t>.</w:t>
            </w:r>
            <w:r>
              <w:rPr>
                <w:rFonts w:ascii="Arial" w:eastAsia="Times New Roman" w:hAnsi="Arial" w:cs="Arial"/>
                <w:color w:val="000000"/>
                <w:sz w:val="10"/>
                <w:szCs w:val="10"/>
              </w:rPr>
              <w:t>2</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65.0 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623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662 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672023368"/>
        </w:trPr>
        <w:tc>
          <w:tcPr>
            <w:tcW w:w="0" w:type="auto"/>
            <w:gridSpan w:val="3"/>
            <w:tcMar>
              <w:top w:w="30" w:type="dxa"/>
              <w:left w:w="38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Other</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30.0% - 43.8%</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73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73 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672023368"/>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Gas Transmission and Midstream</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672023368"/>
        </w:trPr>
        <w:tc>
          <w:tcPr>
            <w:tcW w:w="0" w:type="auto"/>
            <w:gridSpan w:val="3"/>
            <w:tcMar>
              <w:top w:w="30" w:type="dxa"/>
              <w:left w:w="20" w:type="dxa"/>
              <w:bottom w:w="30" w:type="dxa"/>
              <w:right w:w="20" w:type="dxa"/>
            </w:tcMar>
            <w:hideMark/>
          </w:tcPr>
          <w:p w:rsidR="00000000" w:rsidRDefault="00DA77C3">
            <w:pPr>
              <w:divId w:val="307638125"/>
              <w:rPr>
                <w:rFonts w:eastAsia="Times New Roman"/>
              </w:rPr>
            </w:pPr>
            <w:r>
              <w:rPr>
                <w:rFonts w:ascii="Arial" w:eastAsia="Times New Roman" w:hAnsi="Arial" w:cs="Arial"/>
                <w:color w:val="000000"/>
                <w:sz w:val="20"/>
                <w:szCs w:val="20"/>
              </w:rPr>
              <w:t>Alliance Pipelin</w:t>
            </w:r>
            <w:r>
              <w:rPr>
                <w:rFonts w:ascii="Arial" w:eastAsia="Times New Roman" w:hAnsi="Arial" w:cs="Arial"/>
                <w:color w:val="000000"/>
                <w:sz w:val="20"/>
                <w:szCs w:val="20"/>
              </w:rPr>
              <w:t>e</w:t>
            </w:r>
            <w:r>
              <w:rPr>
                <w:rFonts w:ascii="Arial" w:eastAsia="Times New Roman" w:hAnsi="Arial" w:cs="Arial"/>
                <w:color w:val="000000"/>
                <w:sz w:val="10"/>
                <w:szCs w:val="10"/>
              </w:rPr>
              <w:t>3</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50.0 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269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310 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672023368"/>
        </w:trPr>
        <w:tc>
          <w:tcPr>
            <w:tcW w:w="0" w:type="auto"/>
            <w:gridSpan w:val="3"/>
            <w:tcMar>
              <w:top w:w="30" w:type="dxa"/>
              <w:left w:w="20" w:type="dxa"/>
              <w:bottom w:w="30" w:type="dxa"/>
              <w:right w:w="20" w:type="dxa"/>
            </w:tcMar>
            <w:hideMark/>
          </w:tcPr>
          <w:p w:rsidR="00000000" w:rsidRDefault="00DA77C3">
            <w:pPr>
              <w:divId w:val="2081168390"/>
              <w:rPr>
                <w:rFonts w:eastAsia="Times New Roman"/>
              </w:rPr>
            </w:pPr>
            <w:r>
              <w:rPr>
                <w:rFonts w:ascii="Arial" w:eastAsia="Times New Roman" w:hAnsi="Arial" w:cs="Arial"/>
                <w:color w:val="000000"/>
                <w:sz w:val="20"/>
                <w:szCs w:val="20"/>
              </w:rPr>
              <w:t>Aux Sabl</w:t>
            </w:r>
            <w:r>
              <w:rPr>
                <w:rFonts w:ascii="Arial" w:eastAsia="Times New Roman" w:hAnsi="Arial" w:cs="Arial"/>
                <w:color w:val="000000"/>
                <w:sz w:val="20"/>
                <w:szCs w:val="20"/>
              </w:rPr>
              <w:t>e</w:t>
            </w:r>
            <w:r>
              <w:rPr>
                <w:rFonts w:ascii="Arial" w:eastAsia="Times New Roman" w:hAnsi="Arial" w:cs="Arial"/>
                <w:color w:val="000000"/>
                <w:sz w:val="10"/>
                <w:szCs w:val="10"/>
              </w:rPr>
              <w:t>4</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42.7% - 50.0%</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251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267 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672023368"/>
        </w:trPr>
        <w:tc>
          <w:tcPr>
            <w:tcW w:w="0" w:type="auto"/>
            <w:gridSpan w:val="3"/>
            <w:tcMar>
              <w:top w:w="30" w:type="dxa"/>
              <w:left w:w="20" w:type="dxa"/>
              <w:bottom w:w="30" w:type="dxa"/>
              <w:right w:w="20" w:type="dxa"/>
            </w:tcMar>
            <w:hideMark/>
          </w:tcPr>
          <w:p w:rsidR="00000000" w:rsidRDefault="00DA77C3">
            <w:pPr>
              <w:divId w:val="644624410"/>
              <w:rPr>
                <w:rFonts w:eastAsia="Times New Roman"/>
              </w:rPr>
            </w:pPr>
            <w:r>
              <w:rPr>
                <w:rFonts w:ascii="Arial" w:eastAsia="Times New Roman" w:hAnsi="Arial" w:cs="Arial"/>
                <w:color w:val="000000"/>
                <w:sz w:val="20"/>
                <w:szCs w:val="20"/>
              </w:rPr>
              <w:t>DCP Midstream, LL</w:t>
            </w:r>
            <w:r>
              <w:rPr>
                <w:rFonts w:ascii="Arial" w:eastAsia="Times New Roman" w:hAnsi="Arial" w:cs="Arial"/>
                <w:color w:val="000000"/>
                <w:sz w:val="20"/>
                <w:szCs w:val="20"/>
              </w:rPr>
              <w:t>C</w:t>
            </w:r>
            <w:r>
              <w:rPr>
                <w:rFonts w:ascii="Arial" w:eastAsia="Times New Roman" w:hAnsi="Arial" w:cs="Arial"/>
                <w:color w:val="000000"/>
                <w:sz w:val="10"/>
                <w:szCs w:val="10"/>
              </w:rPr>
              <w:t>5</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50.0 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331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2,193 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672023368"/>
        </w:trPr>
        <w:tc>
          <w:tcPr>
            <w:tcW w:w="0" w:type="auto"/>
            <w:gridSpan w:val="3"/>
            <w:tcMar>
              <w:top w:w="30" w:type="dxa"/>
              <w:left w:w="38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Gulfstream Natural Gas System, L.L.C.</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50.0 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1,175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1,213 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672023368"/>
        </w:trPr>
        <w:tc>
          <w:tcPr>
            <w:tcW w:w="0" w:type="auto"/>
            <w:gridSpan w:val="3"/>
            <w:tcMar>
              <w:top w:w="30" w:type="dxa"/>
              <w:left w:w="38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Nexus Gas Transmission, LLC</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50.0 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1,745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1,778 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672023368"/>
        </w:trPr>
        <w:tc>
          <w:tcPr>
            <w:tcW w:w="0" w:type="auto"/>
            <w:gridSpan w:val="3"/>
            <w:tcMar>
              <w:top w:w="30" w:type="dxa"/>
              <w:left w:w="38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PennEast Pipeline Company, LLC</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116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106 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672023368"/>
        </w:trPr>
        <w:tc>
          <w:tcPr>
            <w:tcW w:w="0" w:type="auto"/>
            <w:gridSpan w:val="3"/>
            <w:tcMar>
              <w:top w:w="30" w:type="dxa"/>
              <w:left w:w="38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Sabal Trail Transmission, LLC</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50.0 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1,510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1,533 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672023368"/>
        </w:trPr>
        <w:tc>
          <w:tcPr>
            <w:tcW w:w="0" w:type="auto"/>
            <w:gridSpan w:val="3"/>
            <w:tcMar>
              <w:top w:w="30" w:type="dxa"/>
              <w:left w:w="38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Southeast Supply Header, LLC</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50.0 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84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484 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672023368"/>
        </w:trPr>
        <w:tc>
          <w:tcPr>
            <w:tcW w:w="0" w:type="auto"/>
            <w:gridSpan w:val="3"/>
            <w:tcMar>
              <w:top w:w="30" w:type="dxa"/>
              <w:left w:w="38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Steckman Ridge, LP</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50.0 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90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222 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672023368"/>
        </w:trPr>
        <w:tc>
          <w:tcPr>
            <w:tcW w:w="0" w:type="auto"/>
            <w:gridSpan w:val="3"/>
            <w:tcMar>
              <w:top w:w="30" w:type="dxa"/>
              <w:left w:w="20" w:type="dxa"/>
              <w:bottom w:w="30" w:type="dxa"/>
              <w:right w:w="20" w:type="dxa"/>
            </w:tcMar>
            <w:hideMark/>
          </w:tcPr>
          <w:p w:rsidR="00000000" w:rsidRDefault="00DA77C3">
            <w:pPr>
              <w:divId w:val="1855916145"/>
              <w:rPr>
                <w:rFonts w:eastAsia="Times New Roman"/>
              </w:rPr>
            </w:pPr>
            <w:r>
              <w:rPr>
                <w:rFonts w:ascii="Arial" w:eastAsia="Times New Roman" w:hAnsi="Arial" w:cs="Arial"/>
                <w:color w:val="000000"/>
                <w:sz w:val="20"/>
                <w:szCs w:val="20"/>
              </w:rPr>
              <w:t>Vector Pipelin</w:t>
            </w:r>
            <w:r>
              <w:rPr>
                <w:rFonts w:ascii="Arial" w:eastAsia="Times New Roman" w:hAnsi="Arial" w:cs="Arial"/>
                <w:color w:val="000000"/>
                <w:sz w:val="20"/>
                <w:szCs w:val="20"/>
              </w:rPr>
              <w:t>e</w:t>
            </w:r>
            <w:r>
              <w:rPr>
                <w:rFonts w:ascii="Arial" w:eastAsia="Times New Roman" w:hAnsi="Arial" w:cs="Arial"/>
                <w:color w:val="000000"/>
                <w:sz w:val="10"/>
                <w:szCs w:val="10"/>
              </w:rPr>
              <w:t>6</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60.0 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201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195 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672023368"/>
        </w:trPr>
        <w:tc>
          <w:tcPr>
            <w:tcW w:w="0" w:type="auto"/>
            <w:gridSpan w:val="3"/>
            <w:tcMar>
              <w:top w:w="30" w:type="dxa"/>
              <w:left w:w="38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Offshore - various joint ventures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22.0% - 74.3%</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338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362 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672023368"/>
        </w:trPr>
        <w:tc>
          <w:tcPr>
            <w:tcW w:w="0" w:type="auto"/>
            <w:gridSpan w:val="3"/>
            <w:tcMar>
              <w:top w:w="30" w:type="dxa"/>
              <w:left w:w="38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Other</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33.3% - 50.0%</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672023368"/>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Gas Distribution and Storage</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672023368"/>
        </w:trPr>
        <w:tc>
          <w:tcPr>
            <w:tcW w:w="0" w:type="auto"/>
            <w:gridSpan w:val="3"/>
            <w:tcMar>
              <w:top w:w="30" w:type="dxa"/>
              <w:left w:w="38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Noverco Common Shares</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38.9 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156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95 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672023368"/>
        </w:trPr>
        <w:tc>
          <w:tcPr>
            <w:tcW w:w="0" w:type="auto"/>
            <w:gridSpan w:val="3"/>
            <w:tcMar>
              <w:top w:w="30" w:type="dxa"/>
              <w:left w:w="38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Other</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50.0 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672023368"/>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Renewable Power Generation</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672023368"/>
        </w:trPr>
        <w:tc>
          <w:tcPr>
            <w:tcW w:w="0" w:type="auto"/>
            <w:gridSpan w:val="3"/>
            <w:tcMar>
              <w:top w:w="30" w:type="dxa"/>
              <w:left w:w="20" w:type="dxa"/>
              <w:bottom w:w="30" w:type="dxa"/>
              <w:right w:w="20" w:type="dxa"/>
            </w:tcMar>
            <w:hideMark/>
          </w:tcPr>
          <w:p w:rsidR="00000000" w:rsidRDefault="00DA77C3">
            <w:pPr>
              <w:divId w:val="1423649321"/>
              <w:rPr>
                <w:rFonts w:eastAsia="Times New Roman"/>
              </w:rPr>
            </w:pPr>
            <w:r>
              <w:rPr>
                <w:rFonts w:ascii="Arial" w:eastAsia="Times New Roman" w:hAnsi="Arial" w:cs="Arial"/>
                <w:color w:val="000000"/>
                <w:sz w:val="20"/>
                <w:szCs w:val="20"/>
              </w:rPr>
              <w:t>Éolien Maritime France SAS</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50.0 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96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67 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672023368"/>
        </w:trPr>
        <w:tc>
          <w:tcPr>
            <w:tcW w:w="0" w:type="auto"/>
            <w:gridSpan w:val="3"/>
            <w:tcMar>
              <w:top w:w="30" w:type="dxa"/>
              <w:left w:w="560" w:type="dxa"/>
              <w:bottom w:w="30" w:type="dxa"/>
              <w:right w:w="20" w:type="dxa"/>
            </w:tcMar>
            <w:hideMark/>
          </w:tcPr>
          <w:p w:rsidR="00000000" w:rsidRDefault="00DA77C3">
            <w:pPr>
              <w:ind w:hanging="180"/>
              <w:rPr>
                <w:rFonts w:eastAsia="Times New Roman"/>
              </w:rPr>
            </w:pPr>
            <w:r>
              <w:rPr>
                <w:rFonts w:ascii="Arial" w:eastAsia="Times New Roman" w:hAnsi="Arial" w:cs="Arial"/>
                <w:color w:val="000000"/>
                <w:sz w:val="20"/>
                <w:szCs w:val="20"/>
              </w:rPr>
              <w:t>Enbridge Renewable Infrastructure Investments S.a.r.l.</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51.0 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141 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672023368"/>
        </w:trPr>
        <w:tc>
          <w:tcPr>
            <w:tcW w:w="0" w:type="auto"/>
            <w:gridSpan w:val="3"/>
            <w:tcMar>
              <w:top w:w="30" w:type="dxa"/>
              <w:left w:w="38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Rampion Offshore Wind Limited</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24.9 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599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600 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672023368"/>
        </w:trPr>
        <w:tc>
          <w:tcPr>
            <w:tcW w:w="0" w:type="auto"/>
            <w:gridSpan w:val="3"/>
            <w:tcMar>
              <w:top w:w="30" w:type="dxa"/>
              <w:left w:w="38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Other</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21.0% - 50.0%</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196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127 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672023368"/>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Eliminations and Other</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672023368"/>
        </w:trPr>
        <w:tc>
          <w:tcPr>
            <w:tcW w:w="0" w:type="auto"/>
            <w:gridSpan w:val="3"/>
            <w:tcMar>
              <w:top w:w="30" w:type="dxa"/>
              <w:left w:w="38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Other</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30% - 50%</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32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672023368"/>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b/>
                <w:bCs/>
                <w:color w:val="000000"/>
                <w:sz w:val="20"/>
                <w:szCs w:val="20"/>
              </w:rPr>
              <w:t>OTHER LONG-TERM INVESTMENTS</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672023368"/>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Gas Distribution and Storage</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672023368"/>
        </w:trPr>
        <w:tc>
          <w:tcPr>
            <w:tcW w:w="0" w:type="auto"/>
            <w:gridSpan w:val="3"/>
            <w:tcMar>
              <w:top w:w="30" w:type="dxa"/>
              <w:left w:w="38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Noverco Preferred Shares</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567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580 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672023368"/>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Green Power and Transmission</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672023368"/>
        </w:trPr>
        <w:tc>
          <w:tcPr>
            <w:tcW w:w="0" w:type="auto"/>
            <w:gridSpan w:val="3"/>
            <w:tcMar>
              <w:top w:w="30" w:type="dxa"/>
              <w:left w:w="38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Emerging Technologies and Other</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32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78 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672023368"/>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Eliminations and Other</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672023368"/>
        </w:trPr>
        <w:tc>
          <w:tcPr>
            <w:tcW w:w="0" w:type="auto"/>
            <w:gridSpan w:val="3"/>
            <w:tcMar>
              <w:top w:w="30" w:type="dxa"/>
              <w:left w:w="38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Other</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252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145 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672023368"/>
        </w:trPr>
        <w:tc>
          <w:tcPr>
            <w:tcW w:w="0" w:type="auto"/>
            <w:gridSpan w:val="3"/>
            <w:tcBorders>
              <w:top w:val="single" w:sz="8" w:space="0" w:color="000000"/>
              <w:bottom w:val="single" w:sz="1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bottom w:val="single" w:sz="1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13,818</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16,528 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ind w:hanging="180"/>
        <w:divId w:val="1783269"/>
        <w:rPr>
          <w:rFonts w:eastAsia="Times New Roman"/>
        </w:rPr>
      </w:pPr>
      <w:r>
        <w:rPr>
          <w:rFonts w:ascii="Arial" w:eastAsia="Times New Roman" w:hAnsi="Arial" w:cs="Arial"/>
          <w:i/>
          <w:iCs/>
          <w:color w:val="000000"/>
          <w:sz w:val="16"/>
          <w:szCs w:val="16"/>
        </w:rPr>
        <w:t>1Owns 49</w:t>
      </w:r>
      <w:r>
        <w:rPr>
          <w:rFonts w:ascii="Arial" w:eastAsia="Times New Roman" w:hAnsi="Arial" w:cs="Arial"/>
          <w:i/>
          <w:iCs/>
          <w:color w:val="000000"/>
          <w:sz w:val="16"/>
          <w:szCs w:val="16"/>
        </w:rPr>
        <w:t>% interest in Bakken Pipeline Investments L.L.C., which owns 75% of the Bakken Pipeline System resulting in a 27.6% effective interest in the Bakken Pipeline System.</w:t>
      </w:r>
    </w:p>
    <w:p w:rsidR="00000000" w:rsidRDefault="00DA77C3">
      <w:pPr>
        <w:ind w:hanging="180"/>
        <w:divId w:val="570042208"/>
        <w:rPr>
          <w:rFonts w:eastAsia="Times New Roman"/>
        </w:rPr>
      </w:pPr>
      <w:r>
        <w:rPr>
          <w:rFonts w:ascii="Arial" w:eastAsia="Times New Roman" w:hAnsi="Arial" w:cs="Arial"/>
          <w:i/>
          <w:iCs/>
          <w:color w:val="000000"/>
          <w:sz w:val="16"/>
          <w:szCs w:val="16"/>
        </w:rPr>
        <w:t>2Owns the Southern Access Extension Project.</w:t>
      </w:r>
    </w:p>
    <w:p w:rsidR="00000000" w:rsidRDefault="00DA77C3">
      <w:pPr>
        <w:ind w:hanging="180"/>
        <w:divId w:val="260064442"/>
        <w:rPr>
          <w:rFonts w:eastAsia="Times New Roman"/>
        </w:rPr>
      </w:pPr>
      <w:r>
        <w:rPr>
          <w:rFonts w:ascii="Arial" w:eastAsia="Times New Roman" w:hAnsi="Arial" w:cs="Arial"/>
          <w:i/>
          <w:iCs/>
          <w:color w:val="000000"/>
          <w:sz w:val="16"/>
          <w:szCs w:val="16"/>
        </w:rPr>
        <w:t>3Includes Alliance Pipeline Limited Partnersh</w:t>
      </w:r>
      <w:r>
        <w:rPr>
          <w:rFonts w:ascii="Arial" w:eastAsia="Times New Roman" w:hAnsi="Arial" w:cs="Arial"/>
          <w:i/>
          <w:iCs/>
          <w:color w:val="000000"/>
          <w:sz w:val="16"/>
          <w:szCs w:val="16"/>
        </w:rPr>
        <w:t>ip in Canada and Alliance Pipeline L.P. in the US.</w:t>
      </w:r>
    </w:p>
    <w:p w:rsidR="00000000" w:rsidRDefault="00DA77C3">
      <w:pPr>
        <w:jc w:val="center"/>
        <w:divId w:val="1102989525"/>
        <w:rPr>
          <w:rFonts w:eastAsia="Times New Roman"/>
        </w:rPr>
      </w:pPr>
      <w:r>
        <w:rPr>
          <w:rFonts w:ascii="Arial" w:eastAsia="Times New Roman" w:hAnsi="Arial" w:cs="Arial"/>
          <w:color w:val="000000"/>
          <w:sz w:val="20"/>
          <w:szCs w:val="20"/>
        </w:rPr>
        <w:t>141</w:t>
      </w:r>
    </w:p>
    <w:p w:rsidR="00000000" w:rsidRDefault="00DA77C3">
      <w:pPr>
        <w:rPr>
          <w:rFonts w:eastAsia="Times New Roman"/>
        </w:rPr>
      </w:pPr>
      <w:r>
        <w:rPr>
          <w:rFonts w:eastAsia="Times New Roman"/>
        </w:rPr>
        <w:pict>
          <v:rect id="_x0000_i1175" style="width:0;height:1.5pt" o:hralign="center" o:hrstd="t" o:hr="t" fillcolor="#a0a0a0" stroked="f"/>
        </w:pict>
      </w:r>
    </w:p>
    <w:p w:rsidR="00000000" w:rsidRDefault="00DA77C3">
      <w:pPr>
        <w:jc w:val="center"/>
        <w:divId w:val="395858953"/>
        <w:rPr>
          <w:rFonts w:eastAsia="Times New Roman"/>
        </w:rPr>
      </w:pPr>
    </w:p>
    <w:p w:rsidR="00000000" w:rsidRDefault="00DA77C3">
      <w:pPr>
        <w:ind w:hanging="180"/>
        <w:divId w:val="248462096"/>
        <w:rPr>
          <w:rFonts w:eastAsia="Times New Roman"/>
        </w:rPr>
      </w:pPr>
      <w:r>
        <w:rPr>
          <w:rFonts w:ascii="Arial" w:eastAsia="Times New Roman" w:hAnsi="Arial" w:cs="Arial"/>
          <w:i/>
          <w:iCs/>
          <w:color w:val="000000"/>
          <w:sz w:val="16"/>
          <w:szCs w:val="16"/>
        </w:rPr>
        <w:t>4Includes Aux Sable Canada LP in Canada and Aux Sable Liquid Products LP and Aux Sable Midstream LLC in the US.</w:t>
      </w:r>
    </w:p>
    <w:p w:rsidR="00000000" w:rsidRDefault="00DA77C3">
      <w:pPr>
        <w:ind w:hanging="180"/>
        <w:divId w:val="1613706938"/>
        <w:rPr>
          <w:rFonts w:eastAsia="Times New Roman"/>
        </w:rPr>
      </w:pPr>
      <w:r>
        <w:rPr>
          <w:rFonts w:ascii="Arial" w:eastAsia="Times New Roman" w:hAnsi="Arial" w:cs="Arial"/>
          <w:i/>
          <w:iCs/>
          <w:color w:val="000000"/>
          <w:sz w:val="16"/>
          <w:szCs w:val="16"/>
        </w:rPr>
        <w:t>5Our ownership in DCP Midstream, LLC (DCP Midstrea</w:t>
      </w:r>
      <w:r>
        <w:rPr>
          <w:rFonts w:ascii="Arial" w:eastAsia="Times New Roman" w:hAnsi="Arial" w:cs="Arial"/>
          <w:i/>
          <w:iCs/>
          <w:color w:val="000000"/>
          <w:sz w:val="16"/>
          <w:szCs w:val="16"/>
        </w:rPr>
        <w:t>m) holds an interest of 56.5% in DCP Midstream, LP.</w:t>
      </w:r>
    </w:p>
    <w:p w:rsidR="00000000" w:rsidRDefault="00DA77C3">
      <w:pPr>
        <w:ind w:hanging="180"/>
        <w:divId w:val="459034989"/>
        <w:rPr>
          <w:rFonts w:eastAsia="Times New Roman"/>
        </w:rPr>
      </w:pPr>
      <w:r>
        <w:rPr>
          <w:rFonts w:ascii="Arial" w:eastAsia="Times New Roman" w:hAnsi="Arial" w:cs="Arial"/>
          <w:i/>
          <w:iCs/>
          <w:color w:val="000000"/>
          <w:sz w:val="16"/>
          <w:szCs w:val="16"/>
        </w:rPr>
        <w:t>6Includes Vector Pipeline Limited Partnership in Canada and Vector Pipeline L.P. in the US.</w:t>
      </w:r>
    </w:p>
    <w:p w:rsidR="00000000" w:rsidRDefault="00DA77C3">
      <w:pPr>
        <w:divId w:val="1952396898"/>
        <w:rPr>
          <w:rFonts w:eastAsia="Times New Roman"/>
        </w:rPr>
      </w:pPr>
    </w:p>
    <w:p w:rsidR="00000000" w:rsidRDefault="00DA77C3">
      <w:pPr>
        <w:divId w:val="1660308046"/>
        <w:rPr>
          <w:rFonts w:eastAsia="Times New Roman"/>
        </w:rPr>
      </w:pPr>
      <w:r>
        <w:rPr>
          <w:rFonts w:ascii="Arial" w:eastAsia="Times New Roman" w:hAnsi="Arial" w:cs="Arial"/>
          <w:color w:val="000000"/>
          <w:sz w:val="20"/>
          <w:szCs w:val="20"/>
        </w:rPr>
        <w:t>Equity investments include the unamortized excess of the purchase price over the underlying net book value of the investees’ assets at the purchase date. As at December 31, 2020, this was comprised of $1.8 billion in Goodwill and $657 million in amortizabl</w:t>
      </w:r>
      <w:r>
        <w:rPr>
          <w:rFonts w:ascii="Arial" w:eastAsia="Times New Roman" w:hAnsi="Arial" w:cs="Arial"/>
          <w:color w:val="000000"/>
          <w:sz w:val="20"/>
          <w:szCs w:val="20"/>
        </w:rPr>
        <w:t>e assets. As at December 31, 2019, this was comprised of $2.1 billion in Goodwill and $681 million in amortizable assets.</w:t>
      </w:r>
    </w:p>
    <w:p w:rsidR="00000000" w:rsidRDefault="00DA77C3">
      <w:pPr>
        <w:divId w:val="1001858960"/>
        <w:rPr>
          <w:rFonts w:eastAsia="Times New Roman"/>
        </w:rPr>
      </w:pPr>
    </w:p>
    <w:p w:rsidR="00000000" w:rsidRDefault="00DA77C3">
      <w:pPr>
        <w:divId w:val="1326861308"/>
        <w:rPr>
          <w:rFonts w:eastAsia="Times New Roman"/>
        </w:rPr>
      </w:pPr>
      <w:r>
        <w:rPr>
          <w:rFonts w:ascii="Arial" w:eastAsia="Times New Roman" w:hAnsi="Arial" w:cs="Arial"/>
          <w:color w:val="000000"/>
          <w:sz w:val="20"/>
          <w:szCs w:val="20"/>
        </w:rPr>
        <w:t>For the years ended December 31, 2020, 2019 and 2018, distributions received from equity investments were $2.1 billion, $2.2 billion</w:t>
      </w:r>
      <w:r>
        <w:rPr>
          <w:rFonts w:ascii="Arial" w:eastAsia="Times New Roman" w:hAnsi="Arial" w:cs="Arial"/>
          <w:color w:val="000000"/>
          <w:sz w:val="20"/>
          <w:szCs w:val="20"/>
        </w:rPr>
        <w:t xml:space="preserve"> and $2.8 billion, respectively.</w:t>
      </w:r>
    </w:p>
    <w:p w:rsidR="00000000" w:rsidRDefault="00DA77C3">
      <w:pPr>
        <w:divId w:val="698895745"/>
        <w:rPr>
          <w:rFonts w:eastAsia="Times New Roman"/>
        </w:rPr>
      </w:pPr>
    </w:p>
    <w:p w:rsidR="00000000" w:rsidRDefault="00DA77C3">
      <w:pPr>
        <w:divId w:val="1603495072"/>
        <w:rPr>
          <w:rFonts w:eastAsia="Times New Roman"/>
        </w:rPr>
      </w:pPr>
      <w:r>
        <w:rPr>
          <w:rFonts w:ascii="Arial" w:eastAsia="Times New Roman" w:hAnsi="Arial" w:cs="Arial"/>
          <w:color w:val="000000"/>
          <w:sz w:val="20"/>
          <w:szCs w:val="20"/>
        </w:rPr>
        <w:t>Summarized combined financial information of our interest in unconsolidated equity investments (presented at 100%) is as follows:</w:t>
      </w:r>
    </w:p>
    <w:tbl>
      <w:tblPr>
        <w:tblW w:w="5000" w:type="pct"/>
        <w:tblCellMar>
          <w:top w:w="15" w:type="dxa"/>
          <w:left w:w="15" w:type="dxa"/>
          <w:bottom w:w="15" w:type="dxa"/>
          <w:right w:w="15" w:type="dxa"/>
        </w:tblCellMar>
        <w:tblLook w:val="04A0" w:firstRow="1" w:lastRow="0" w:firstColumn="1" w:lastColumn="0" w:noHBand="0" w:noVBand="1"/>
      </w:tblPr>
      <w:tblGrid>
        <w:gridCol w:w="58"/>
        <w:gridCol w:w="3447"/>
        <w:gridCol w:w="38"/>
        <w:gridCol w:w="36"/>
        <w:gridCol w:w="36"/>
        <w:gridCol w:w="58"/>
        <w:gridCol w:w="1156"/>
        <w:gridCol w:w="37"/>
        <w:gridCol w:w="362"/>
        <w:gridCol w:w="362"/>
        <w:gridCol w:w="58"/>
        <w:gridCol w:w="1156"/>
        <w:gridCol w:w="36"/>
        <w:gridCol w:w="36"/>
        <w:gridCol w:w="36"/>
        <w:gridCol w:w="36"/>
        <w:gridCol w:w="36"/>
        <w:gridCol w:w="36"/>
        <w:gridCol w:w="36"/>
        <w:gridCol w:w="58"/>
        <w:gridCol w:w="1156"/>
        <w:gridCol w:w="36"/>
      </w:tblGrid>
      <w:tr w:rsidR="00000000">
        <w:trPr>
          <w:divId w:val="874316157"/>
        </w:trPr>
        <w:tc>
          <w:tcPr>
            <w:tcW w:w="50" w:type="pct"/>
            <w:vAlign w:val="center"/>
            <w:hideMark/>
          </w:tcPr>
          <w:p w:rsidR="00000000" w:rsidRDefault="00DA77C3">
            <w:pPr>
              <w:rPr>
                <w:rFonts w:eastAsia="Times New Roman"/>
              </w:rPr>
            </w:pPr>
          </w:p>
        </w:tc>
        <w:tc>
          <w:tcPr>
            <w:tcW w:w="2372"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802"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802"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802"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874316157"/>
        </w:trPr>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18"/>
                <w:szCs w:val="18"/>
              </w:rPr>
              <w:t>Year Ended December 31,</w:t>
            </w: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r>
      <w:tr w:rsidR="00000000">
        <w:trPr>
          <w:divId w:val="874316157"/>
        </w:trPr>
        <w:tc>
          <w:tcPr>
            <w:tcW w:w="0" w:type="auto"/>
            <w:gridSpan w:val="3"/>
            <w:tcMar>
              <w:top w:w="0" w:type="dxa"/>
              <w:left w:w="20" w:type="dxa"/>
              <w:bottom w:w="0" w:type="dxa"/>
              <w:right w:w="20" w:type="dxa"/>
            </w:tcMar>
            <w:vAlign w:val="center"/>
            <w:hideMark/>
          </w:tcPr>
          <w:p w:rsidR="00000000" w:rsidRDefault="00DA77C3">
            <w:pPr>
              <w:jc w:val="center"/>
              <w:rPr>
                <w:rFonts w:eastAsia="Times New Roman"/>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b/>
                <w:bCs/>
                <w:color w:val="000000"/>
                <w:sz w:val="18"/>
                <w:szCs w:val="18"/>
              </w:rPr>
              <w:t>2020</w:t>
            </w:r>
          </w:p>
        </w:tc>
        <w:tc>
          <w:tcPr>
            <w:tcW w:w="0" w:type="auto"/>
            <w:vAlign w:val="center"/>
            <w:hideMark/>
          </w:tcPr>
          <w:p w:rsidR="00000000" w:rsidRDefault="00DA77C3">
            <w:pPr>
              <w:jc w:val="center"/>
              <w:rPr>
                <w:rFonts w:eastAsia="Times New Roman"/>
              </w:rPr>
            </w:pPr>
          </w:p>
        </w:tc>
        <w:tc>
          <w:tcPr>
            <w:tcW w:w="0" w:type="auto"/>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18"/>
                <w:szCs w:val="18"/>
              </w:rPr>
              <w:t>2019</w:t>
            </w:r>
          </w:p>
        </w:tc>
        <w:tc>
          <w:tcPr>
            <w:tcW w:w="0" w:type="auto"/>
            <w:gridSpan w:val="3"/>
            <w:vAlign w:val="center"/>
            <w:hideMark/>
          </w:tcPr>
          <w:p w:rsidR="00000000" w:rsidRDefault="00DA77C3">
            <w:pPr>
              <w:jc w:val="center"/>
              <w:rPr>
                <w:rFonts w:eastAsia="Times New Roman"/>
              </w:rPr>
            </w:pPr>
          </w:p>
        </w:tc>
        <w:tc>
          <w:tcPr>
            <w:tcW w:w="0" w:type="auto"/>
            <w:gridSpan w:val="3"/>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18"/>
                <w:szCs w:val="18"/>
              </w:rPr>
              <w:t>2018</w:t>
            </w:r>
          </w:p>
        </w:tc>
      </w:tr>
      <w:tr w:rsidR="00000000">
        <w:trPr>
          <w:divId w:val="874316157"/>
        </w:trPr>
        <w:tc>
          <w:tcPr>
            <w:tcW w:w="0" w:type="auto"/>
            <w:gridSpan w:val="3"/>
            <w:vAlign w:val="center"/>
            <w:hideMark/>
          </w:tcPr>
          <w:p w:rsidR="00000000" w:rsidRDefault="00DA77C3">
            <w:pPr>
              <w:jc w:val="center"/>
              <w:rPr>
                <w:rFonts w:eastAsia="Times New Roman"/>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874316157"/>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vAlign w:val="center"/>
            <w:hideMark/>
          </w:tcPr>
          <w:p w:rsidR="00000000" w:rsidRDefault="00DA77C3">
            <w:pPr>
              <w:rPr>
                <w:rFonts w:eastAsia="Times New Roman"/>
              </w:rPr>
            </w:pPr>
          </w:p>
        </w:tc>
        <w:tc>
          <w:tcPr>
            <w:tcW w:w="0" w:type="auto"/>
            <w:vAlign w:val="center"/>
            <w:hideMark/>
          </w:tcPr>
          <w:p w:rsidR="00000000" w:rsidRDefault="00DA77C3">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874316157"/>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Operating revenues</w:t>
            </w:r>
          </w:p>
        </w:tc>
        <w:tc>
          <w:tcPr>
            <w:tcW w:w="0" w:type="auto"/>
            <w:vAlign w:val="center"/>
            <w:hideMark/>
          </w:tcPr>
          <w:p w:rsidR="00000000" w:rsidRDefault="00DA77C3">
            <w:pPr>
              <w:rPr>
                <w:rFonts w:eastAsia="Times New Roman"/>
              </w:rPr>
            </w:pPr>
          </w:p>
        </w:tc>
        <w:tc>
          <w:tcPr>
            <w:tcW w:w="0" w:type="auto"/>
            <w:vAlign w:val="center"/>
            <w:hideMark/>
          </w:tcPr>
          <w:p w:rsidR="00000000" w:rsidRDefault="00DA77C3">
            <w:pPr>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13,987</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15,687 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vAlign w:val="center"/>
            <w:hideMark/>
          </w:tcPr>
          <w:p w:rsidR="00000000" w:rsidRDefault="00DA77C3">
            <w:pPr>
              <w:jc w:val="right"/>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19,217 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874316157"/>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Operating expenses</w:t>
            </w:r>
          </w:p>
        </w:tc>
        <w:tc>
          <w:tcPr>
            <w:tcW w:w="0" w:type="auto"/>
            <w:vAlign w:val="center"/>
            <w:hideMark/>
          </w:tcPr>
          <w:p w:rsidR="00000000" w:rsidRDefault="00DA77C3">
            <w:pPr>
              <w:rPr>
                <w:rFonts w:eastAsia="Times New Roman"/>
              </w:rPr>
            </w:pPr>
          </w:p>
        </w:tc>
        <w:tc>
          <w:tcPr>
            <w:tcW w:w="0" w:type="auto"/>
            <w:vAlign w:val="center"/>
            <w:hideMark/>
          </w:tcPr>
          <w:p w:rsidR="00000000" w:rsidRDefault="00DA77C3">
            <w:pPr>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12,223</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13,153 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vAlign w:val="center"/>
            <w:hideMark/>
          </w:tcPr>
          <w:p w:rsidR="00000000" w:rsidRDefault="00DA77C3">
            <w:pPr>
              <w:jc w:val="right"/>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15,634 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874316157"/>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Earnings</w:t>
            </w:r>
          </w:p>
        </w:tc>
        <w:tc>
          <w:tcPr>
            <w:tcW w:w="0" w:type="auto"/>
            <w:vAlign w:val="center"/>
            <w:hideMark/>
          </w:tcPr>
          <w:p w:rsidR="00000000" w:rsidRDefault="00DA77C3">
            <w:pPr>
              <w:rPr>
                <w:rFonts w:eastAsia="Times New Roman"/>
              </w:rPr>
            </w:pPr>
          </w:p>
        </w:tc>
        <w:tc>
          <w:tcPr>
            <w:tcW w:w="0" w:type="auto"/>
            <w:vAlign w:val="center"/>
            <w:hideMark/>
          </w:tcPr>
          <w:p w:rsidR="00000000" w:rsidRDefault="00DA77C3">
            <w:pPr>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2,306</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3,016 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vAlign w:val="center"/>
            <w:hideMark/>
          </w:tcPr>
          <w:p w:rsidR="00000000" w:rsidRDefault="00DA77C3">
            <w:pPr>
              <w:jc w:val="right"/>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2,954 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874316157"/>
        </w:trPr>
        <w:tc>
          <w:tcPr>
            <w:tcW w:w="0" w:type="auto"/>
            <w:gridSpan w:val="3"/>
            <w:tcBorders>
              <w:bottom w:val="single" w:sz="18" w:space="0" w:color="000000"/>
            </w:tcBorders>
            <w:tcMar>
              <w:top w:w="30" w:type="dxa"/>
              <w:left w:w="20" w:type="dxa"/>
              <w:bottom w:w="30" w:type="dxa"/>
              <w:right w:w="20" w:type="dxa"/>
            </w:tcMar>
            <w:hideMark/>
          </w:tcPr>
          <w:p w:rsidR="00000000" w:rsidRDefault="00DA77C3">
            <w:pPr>
              <w:ind w:hanging="180"/>
              <w:divId w:val="1845246406"/>
              <w:rPr>
                <w:rFonts w:eastAsia="Times New Roman"/>
              </w:rPr>
            </w:pPr>
            <w:r>
              <w:rPr>
                <w:rFonts w:ascii="Arial" w:eastAsia="Times New Roman" w:hAnsi="Arial" w:cs="Arial"/>
                <w:color w:val="000000"/>
                <w:sz w:val="18"/>
                <w:szCs w:val="18"/>
              </w:rPr>
              <w:t>Earnings attributable to Enbridge</w:t>
            </w:r>
          </w:p>
          <w:p w:rsidR="00000000" w:rsidRDefault="00DA77C3">
            <w:pPr>
              <w:ind w:hanging="180"/>
              <w:divId w:val="51849095"/>
              <w:rPr>
                <w:rFonts w:eastAsia="Times New Roman"/>
              </w:rPr>
            </w:pPr>
          </w:p>
        </w:tc>
        <w:tc>
          <w:tcPr>
            <w:tcW w:w="0" w:type="auto"/>
            <w:vAlign w:val="center"/>
            <w:hideMark/>
          </w:tcPr>
          <w:p w:rsidR="00000000" w:rsidRDefault="00DA77C3">
            <w:pPr>
              <w:ind w:hanging="180"/>
              <w:rPr>
                <w:rFonts w:eastAsia="Times New Roman"/>
              </w:rPr>
            </w:pPr>
          </w:p>
        </w:tc>
        <w:tc>
          <w:tcPr>
            <w:tcW w:w="0" w:type="auto"/>
            <w:vAlign w:val="center"/>
            <w:hideMark/>
          </w:tcPr>
          <w:p w:rsidR="00000000" w:rsidRDefault="00DA77C3">
            <w:pPr>
              <w:rPr>
                <w:rFonts w:eastAsia="Times New Roman"/>
                <w:sz w:val="20"/>
                <w:szCs w:val="20"/>
              </w:rPr>
            </w:pP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1,136</w:t>
            </w:r>
            <w:r>
              <w:rPr>
                <w:rFonts w:ascii="Arial" w:eastAsia="Times New Roman" w:hAnsi="Arial" w:cs="Arial"/>
                <w:color w:val="000000"/>
                <w:sz w:val="18"/>
                <w:szCs w:val="18"/>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1,503 </w:t>
            </w:r>
          </w:p>
        </w:tc>
        <w:tc>
          <w:tcPr>
            <w:tcW w:w="0" w:type="auto"/>
            <w:tcBorders>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vAlign w:val="center"/>
            <w:hideMark/>
          </w:tcPr>
          <w:p w:rsidR="00000000" w:rsidRDefault="00DA77C3">
            <w:pPr>
              <w:jc w:val="right"/>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1,509 </w:t>
            </w:r>
          </w:p>
        </w:tc>
        <w:tc>
          <w:tcPr>
            <w:tcW w:w="0" w:type="auto"/>
            <w:tcBorders>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3953"/>
        <w:gridCol w:w="144"/>
        <w:gridCol w:w="480"/>
        <w:gridCol w:w="1440"/>
        <w:gridCol w:w="144"/>
        <w:gridCol w:w="2038"/>
        <w:gridCol w:w="144"/>
        <w:gridCol w:w="480"/>
        <w:gridCol w:w="1440"/>
        <w:gridCol w:w="144"/>
        <w:gridCol w:w="2038"/>
        <w:gridCol w:w="144"/>
      </w:tblGrid>
      <w:tr w:rsidR="00000000">
        <w:tc>
          <w:tcPr>
            <w:tcW w:w="50" w:type="pct"/>
            <w:vAlign w:val="center"/>
            <w:hideMark/>
          </w:tcPr>
          <w:p w:rsidR="00000000" w:rsidRDefault="00DA77C3">
            <w:pPr>
              <w:rPr>
                <w:rFonts w:eastAsia="Times New Roman"/>
              </w:rPr>
            </w:pPr>
          </w:p>
        </w:tc>
        <w:tc>
          <w:tcPr>
            <w:tcW w:w="238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122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122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b/>
                <w:bCs/>
                <w:color w:val="000000"/>
                <w:sz w:val="18"/>
                <w:szCs w:val="18"/>
              </w:rPr>
              <w:t>December 31, 2020</w:t>
            </w:r>
          </w:p>
        </w:tc>
        <w:tc>
          <w:tcPr>
            <w:tcW w:w="0" w:type="auto"/>
            <w:vAlign w:val="center"/>
            <w:hideMark/>
          </w:tcPr>
          <w:p w:rsidR="00000000" w:rsidRDefault="00DA77C3">
            <w:pPr>
              <w:jc w:val="center"/>
              <w:rPr>
                <w:rFonts w:eastAsia="Times New Roman"/>
              </w:rPr>
            </w:pPr>
          </w:p>
        </w:tc>
        <w:tc>
          <w:tcPr>
            <w:tcW w:w="0" w:type="auto"/>
            <w:vAlign w:val="center"/>
            <w:hideMark/>
          </w:tcPr>
          <w:p w:rsidR="00000000" w:rsidRDefault="00DA77C3">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18"/>
                <w:szCs w:val="18"/>
              </w:rPr>
              <w:t>December 31, 2019</w:t>
            </w:r>
          </w:p>
        </w:tc>
      </w:tr>
      <w:tr w:rsidR="00000000">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vAlign w:val="center"/>
            <w:hideMark/>
          </w:tcPr>
          <w:p w:rsidR="00000000" w:rsidRDefault="00DA77C3">
            <w:pPr>
              <w:rPr>
                <w:rFonts w:eastAsia="Times New Roman"/>
              </w:rPr>
            </w:pPr>
          </w:p>
        </w:tc>
        <w:tc>
          <w:tcPr>
            <w:tcW w:w="0" w:type="auto"/>
            <w:vAlign w:val="center"/>
            <w:hideMark/>
          </w:tcPr>
          <w:p w:rsidR="00000000" w:rsidRDefault="00DA77C3">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Current assets</w:t>
            </w:r>
          </w:p>
        </w:tc>
        <w:tc>
          <w:tcPr>
            <w:tcW w:w="0" w:type="auto"/>
            <w:vAlign w:val="center"/>
            <w:hideMark/>
          </w:tcPr>
          <w:p w:rsidR="00000000" w:rsidRDefault="00DA77C3">
            <w:pPr>
              <w:rPr>
                <w:rFonts w:eastAsia="Times New Roman"/>
              </w:rPr>
            </w:pPr>
          </w:p>
        </w:tc>
        <w:tc>
          <w:tcPr>
            <w:tcW w:w="0" w:type="auto"/>
            <w:vAlign w:val="center"/>
            <w:hideMark/>
          </w:tcPr>
          <w:p w:rsidR="00000000" w:rsidRDefault="00DA77C3">
            <w:pPr>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3,136</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2,481 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Non-current assets</w:t>
            </w:r>
          </w:p>
        </w:tc>
        <w:tc>
          <w:tcPr>
            <w:tcW w:w="0" w:type="auto"/>
            <w:vAlign w:val="center"/>
            <w:hideMark/>
          </w:tcPr>
          <w:p w:rsidR="00000000" w:rsidRDefault="00DA77C3">
            <w:pPr>
              <w:rPr>
                <w:rFonts w:eastAsia="Times New Roman"/>
              </w:rPr>
            </w:pPr>
          </w:p>
        </w:tc>
        <w:tc>
          <w:tcPr>
            <w:tcW w:w="0" w:type="auto"/>
            <w:vAlign w:val="center"/>
            <w:hideMark/>
          </w:tcPr>
          <w:p w:rsidR="00000000" w:rsidRDefault="00DA77C3">
            <w:pPr>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45,955</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48,942 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Current liabilities</w:t>
            </w:r>
          </w:p>
        </w:tc>
        <w:tc>
          <w:tcPr>
            <w:tcW w:w="0" w:type="auto"/>
            <w:vAlign w:val="center"/>
            <w:hideMark/>
          </w:tcPr>
          <w:p w:rsidR="00000000" w:rsidRDefault="00DA77C3">
            <w:pPr>
              <w:rPr>
                <w:rFonts w:eastAsia="Times New Roman"/>
              </w:rPr>
            </w:pPr>
          </w:p>
        </w:tc>
        <w:tc>
          <w:tcPr>
            <w:tcW w:w="0" w:type="auto"/>
            <w:vAlign w:val="center"/>
            <w:hideMark/>
          </w:tcPr>
          <w:p w:rsidR="00000000" w:rsidRDefault="00DA77C3">
            <w:pPr>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3,539</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4,047 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Non-current liabilities</w:t>
            </w:r>
          </w:p>
        </w:tc>
        <w:tc>
          <w:tcPr>
            <w:tcW w:w="0" w:type="auto"/>
            <w:vAlign w:val="center"/>
            <w:hideMark/>
          </w:tcPr>
          <w:p w:rsidR="00000000" w:rsidRDefault="00DA77C3">
            <w:pPr>
              <w:rPr>
                <w:rFonts w:eastAsia="Times New Roman"/>
              </w:rPr>
            </w:pPr>
          </w:p>
        </w:tc>
        <w:tc>
          <w:tcPr>
            <w:tcW w:w="0" w:type="auto"/>
            <w:vAlign w:val="center"/>
            <w:hideMark/>
          </w:tcPr>
          <w:p w:rsidR="00000000" w:rsidRDefault="00DA77C3">
            <w:pPr>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19,639</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18,126 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c>
          <w:tcPr>
            <w:tcW w:w="0" w:type="auto"/>
            <w:gridSpan w:val="3"/>
            <w:tcBorders>
              <w:bottom w:val="single" w:sz="1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Noncontrolling interests</w:t>
            </w:r>
          </w:p>
        </w:tc>
        <w:tc>
          <w:tcPr>
            <w:tcW w:w="0" w:type="auto"/>
            <w:vAlign w:val="center"/>
            <w:hideMark/>
          </w:tcPr>
          <w:p w:rsidR="00000000" w:rsidRDefault="00DA77C3">
            <w:pPr>
              <w:rPr>
                <w:rFonts w:eastAsia="Times New Roman"/>
              </w:rPr>
            </w:pPr>
          </w:p>
        </w:tc>
        <w:tc>
          <w:tcPr>
            <w:tcW w:w="0" w:type="auto"/>
            <w:vAlign w:val="center"/>
            <w:hideMark/>
          </w:tcPr>
          <w:p w:rsidR="00000000" w:rsidRDefault="00DA77C3">
            <w:pPr>
              <w:rPr>
                <w:rFonts w:eastAsia="Times New Roman"/>
                <w:sz w:val="20"/>
                <w:szCs w:val="20"/>
              </w:rPr>
            </w:pP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3,810</w:t>
            </w:r>
            <w:r>
              <w:rPr>
                <w:rFonts w:ascii="Arial" w:eastAsia="Times New Roman" w:hAnsi="Arial" w:cs="Arial"/>
                <w:color w:val="000000"/>
                <w:sz w:val="18"/>
                <w:szCs w:val="18"/>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2,779 </w:t>
            </w:r>
          </w:p>
        </w:tc>
        <w:tc>
          <w:tcPr>
            <w:tcW w:w="0" w:type="auto"/>
            <w:tcBorders>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divId w:val="935483875"/>
        <w:rPr>
          <w:rFonts w:eastAsia="Times New Roman"/>
        </w:rPr>
      </w:pPr>
    </w:p>
    <w:p w:rsidR="00000000" w:rsidRDefault="00DA77C3">
      <w:pPr>
        <w:divId w:val="56318620"/>
        <w:rPr>
          <w:rFonts w:eastAsia="Times New Roman"/>
        </w:rPr>
      </w:pPr>
      <w:r>
        <w:rPr>
          <w:rFonts w:ascii="Arial" w:eastAsia="Times New Roman" w:hAnsi="Arial" w:cs="Arial"/>
          <w:b/>
          <w:bCs/>
          <w:color w:val="000000"/>
          <w:sz w:val="20"/>
          <w:szCs w:val="20"/>
        </w:rPr>
        <w:t>Noverco Inc.</w:t>
      </w:r>
    </w:p>
    <w:p w:rsidR="00000000" w:rsidRDefault="00DA77C3">
      <w:pPr>
        <w:divId w:val="966080376"/>
        <w:rPr>
          <w:rFonts w:eastAsia="Times New Roman"/>
        </w:rPr>
      </w:pPr>
      <w:r>
        <w:rPr>
          <w:rFonts w:ascii="Arial" w:eastAsia="Times New Roman" w:hAnsi="Arial" w:cs="Arial"/>
          <w:color w:val="000000"/>
          <w:sz w:val="20"/>
          <w:szCs w:val="20"/>
        </w:rPr>
        <w:t>As at December </w:t>
      </w:r>
      <w:r>
        <w:rPr>
          <w:rFonts w:ascii="Arial" w:eastAsia="Times New Roman" w:hAnsi="Arial" w:cs="Arial"/>
          <w:color w:val="000000"/>
          <w:sz w:val="20"/>
          <w:szCs w:val="20"/>
        </w:rPr>
        <w:t>31, 2020 and 2019, we owned an equity interest in Noverco through our ownership of 38.9% of its common shares and an investment in preferred shares. The preferred shares are entitled to a cumulative preferred dividend based on the average yield of Governme</w:t>
      </w:r>
      <w:r>
        <w:rPr>
          <w:rFonts w:ascii="Arial" w:eastAsia="Times New Roman" w:hAnsi="Arial" w:cs="Arial"/>
          <w:color w:val="000000"/>
          <w:sz w:val="20"/>
          <w:szCs w:val="20"/>
        </w:rPr>
        <w:t>nt of Canada bonds maturing in 10 years plus a margin of 4.38%.</w:t>
      </w:r>
    </w:p>
    <w:p w:rsidR="00000000" w:rsidRDefault="00DA77C3">
      <w:pPr>
        <w:divId w:val="536234484"/>
        <w:rPr>
          <w:rFonts w:eastAsia="Times New Roman"/>
        </w:rPr>
      </w:pPr>
    </w:p>
    <w:p w:rsidR="00000000" w:rsidRDefault="00DA77C3">
      <w:pPr>
        <w:divId w:val="614871041"/>
        <w:rPr>
          <w:rFonts w:eastAsia="Times New Roman"/>
        </w:rPr>
      </w:pPr>
      <w:r>
        <w:rPr>
          <w:rFonts w:ascii="Arial" w:eastAsia="Times New Roman" w:hAnsi="Arial" w:cs="Arial"/>
          <w:color w:val="000000"/>
          <w:sz w:val="20"/>
          <w:szCs w:val="20"/>
        </w:rPr>
        <w:t>As at December 31, 2020 and 2019, Noverco owned an approximate 0.2% and 0.5</w:t>
      </w:r>
      <w:r>
        <w:rPr>
          <w:rFonts w:ascii="Arial" w:eastAsia="Times New Roman" w:hAnsi="Arial" w:cs="Arial"/>
          <w:color w:val="000000"/>
          <w:sz w:val="20"/>
          <w:szCs w:val="20"/>
        </w:rPr>
        <w:t>% reciprocal shareholding in our common shares, respectively. Noverco sold 1.0 million common shares in March 2020, 5.7 million common shares in August 2020 and 11.6 million common shares in January 2019. Shares sold were treated as treasury stock on the C</w:t>
      </w:r>
      <w:r>
        <w:rPr>
          <w:rFonts w:ascii="Arial" w:eastAsia="Times New Roman" w:hAnsi="Arial" w:cs="Arial"/>
          <w:color w:val="000000"/>
          <w:sz w:val="20"/>
          <w:szCs w:val="20"/>
        </w:rPr>
        <w:t>onsolidated Statements of Changes in Equity.</w:t>
      </w:r>
    </w:p>
    <w:p w:rsidR="00000000" w:rsidRDefault="00DA77C3">
      <w:pPr>
        <w:divId w:val="595754245"/>
        <w:rPr>
          <w:rFonts w:eastAsia="Times New Roman"/>
        </w:rPr>
      </w:pPr>
      <w:r>
        <w:rPr>
          <w:rFonts w:ascii="Arial" w:eastAsia="Times New Roman" w:hAnsi="Arial" w:cs="Arial"/>
          <w:color w:val="000000"/>
          <w:sz w:val="20"/>
          <w:szCs w:val="20"/>
        </w:rPr>
        <w:t> </w:t>
      </w:r>
    </w:p>
    <w:p w:rsidR="00000000" w:rsidRDefault="00DA77C3">
      <w:pPr>
        <w:divId w:val="1143889485"/>
        <w:rPr>
          <w:rFonts w:eastAsia="Times New Roman"/>
        </w:rPr>
      </w:pPr>
      <w:r>
        <w:rPr>
          <w:rFonts w:ascii="Arial" w:eastAsia="Times New Roman" w:hAnsi="Arial" w:cs="Arial"/>
          <w:color w:val="000000"/>
          <w:sz w:val="20"/>
          <w:szCs w:val="20"/>
        </w:rPr>
        <w:t xml:space="preserve">As a result of Noverco’s reciprocal shareholding in our common shares, as at December 31, 2020 and 2019, we had an indirect pro-rata interest of 0.1% and 0.2%, respectively, in our own shares. Both the equity </w:t>
      </w:r>
      <w:r>
        <w:rPr>
          <w:rFonts w:ascii="Arial" w:eastAsia="Times New Roman" w:hAnsi="Arial" w:cs="Arial"/>
          <w:color w:val="000000"/>
          <w:sz w:val="20"/>
          <w:szCs w:val="20"/>
        </w:rPr>
        <w:t>investment in Noverco and shareholders’ equity have been reduced by the reciprocal shareholding of $29 million and $51 million as at December 31, 2020 and 2019. Noverco records dividends paid by us as dividend income and we eliminate these dividends from o</w:t>
      </w:r>
      <w:r>
        <w:rPr>
          <w:rFonts w:ascii="Arial" w:eastAsia="Times New Roman" w:hAnsi="Arial" w:cs="Arial"/>
          <w:color w:val="000000"/>
          <w:sz w:val="20"/>
          <w:szCs w:val="20"/>
        </w:rPr>
        <w:t>ur equity earnings of Noverco. We record our pro-rata share of dividends paid by us to Noverco as a reduction of dividends paid and an increase in our investment in Noverco.</w:t>
      </w:r>
    </w:p>
    <w:p w:rsidR="00000000" w:rsidRDefault="00DA77C3">
      <w:pPr>
        <w:divId w:val="1496530984"/>
        <w:rPr>
          <w:rFonts w:eastAsia="Times New Roman"/>
        </w:rPr>
      </w:pPr>
    </w:p>
    <w:p w:rsidR="00000000" w:rsidRDefault="00DA77C3">
      <w:pPr>
        <w:jc w:val="center"/>
        <w:divId w:val="1432244102"/>
        <w:rPr>
          <w:rFonts w:eastAsia="Times New Roman"/>
        </w:rPr>
      </w:pPr>
      <w:r>
        <w:rPr>
          <w:rFonts w:ascii="Arial" w:eastAsia="Times New Roman" w:hAnsi="Arial" w:cs="Arial"/>
          <w:color w:val="000000"/>
          <w:sz w:val="20"/>
          <w:szCs w:val="20"/>
        </w:rPr>
        <w:t>142</w:t>
      </w:r>
    </w:p>
    <w:p w:rsidR="00000000" w:rsidRDefault="00DA77C3">
      <w:pPr>
        <w:rPr>
          <w:rFonts w:eastAsia="Times New Roman"/>
        </w:rPr>
      </w:pPr>
      <w:r>
        <w:rPr>
          <w:rFonts w:eastAsia="Times New Roman"/>
        </w:rPr>
        <w:pict>
          <v:rect id="_x0000_i1176" style="width:0;height:1.5pt" o:hralign="center" o:hrstd="t" o:hr="t" fillcolor="#a0a0a0" stroked="f"/>
        </w:pict>
      </w:r>
    </w:p>
    <w:p w:rsidR="00000000" w:rsidRDefault="00DA77C3">
      <w:pPr>
        <w:jc w:val="center"/>
        <w:divId w:val="1434324022"/>
        <w:rPr>
          <w:rFonts w:eastAsia="Times New Roman"/>
        </w:rPr>
      </w:pPr>
    </w:p>
    <w:p w:rsidR="00000000" w:rsidRDefault="00DA77C3">
      <w:pPr>
        <w:divId w:val="273098166"/>
        <w:rPr>
          <w:rFonts w:eastAsia="Times New Roman"/>
        </w:rPr>
      </w:pPr>
      <w:r>
        <w:rPr>
          <w:rFonts w:ascii="Arial" w:eastAsia="Times New Roman" w:hAnsi="Arial" w:cs="Arial"/>
          <w:b/>
          <w:bCs/>
          <w:color w:val="000000"/>
          <w:sz w:val="20"/>
          <w:szCs w:val="20"/>
        </w:rPr>
        <w:t>Impairment of Equity Investments</w:t>
      </w:r>
    </w:p>
    <w:p w:rsidR="00000000" w:rsidRDefault="00DA77C3">
      <w:pPr>
        <w:divId w:val="959605596"/>
        <w:rPr>
          <w:rFonts w:eastAsia="Times New Roman"/>
        </w:rPr>
      </w:pPr>
    </w:p>
    <w:p w:rsidR="00000000" w:rsidRDefault="00DA77C3">
      <w:pPr>
        <w:divId w:val="1270089446"/>
        <w:rPr>
          <w:rFonts w:eastAsia="Times New Roman"/>
        </w:rPr>
      </w:pPr>
      <w:r>
        <w:rPr>
          <w:rFonts w:ascii="Arial" w:eastAsia="Times New Roman" w:hAnsi="Arial" w:cs="Arial"/>
          <w:b/>
          <w:bCs/>
          <w:color w:val="000000"/>
          <w:sz w:val="20"/>
          <w:szCs w:val="20"/>
        </w:rPr>
        <w:t>Steckman Ridge, LP</w:t>
      </w:r>
    </w:p>
    <w:p w:rsidR="00000000" w:rsidRDefault="00DA77C3">
      <w:pPr>
        <w:divId w:val="1084297630"/>
        <w:rPr>
          <w:rFonts w:eastAsia="Times New Roman"/>
        </w:rPr>
      </w:pPr>
      <w:r>
        <w:rPr>
          <w:rFonts w:ascii="Arial" w:eastAsia="Times New Roman" w:hAnsi="Arial" w:cs="Arial"/>
          <w:color w:val="000000"/>
          <w:sz w:val="20"/>
          <w:szCs w:val="20"/>
        </w:rPr>
        <w:t>Steckman Ridge, LP (Steckman Ridge) is engaged in the storage of natural gas, is owned 50% by Enbridge and is recorded as an equity method investment. During the th</w:t>
      </w:r>
      <w:r>
        <w:rPr>
          <w:rFonts w:ascii="Arial" w:eastAsia="Times New Roman" w:hAnsi="Arial" w:cs="Arial"/>
          <w:color w:val="000000"/>
          <w:sz w:val="20"/>
          <w:szCs w:val="20"/>
        </w:rPr>
        <w:t>ird quarter, Steckman Ridge’s forecasted performance was adjusted for the expectation that future available capacity will be re-contracted at lower than expected rates and an other than temporary impairment loss on our investment of $221 million for the ye</w:t>
      </w:r>
      <w:r>
        <w:rPr>
          <w:rFonts w:ascii="Arial" w:eastAsia="Times New Roman" w:hAnsi="Arial" w:cs="Arial"/>
          <w:color w:val="000000"/>
          <w:sz w:val="20"/>
          <w:szCs w:val="20"/>
        </w:rPr>
        <w:t>ar ended December 31, 2020 was recorded based on a discounted cash flow analysis. The carrying value of this investment as at December 31, 2020 and 2019 was $90 million and $222 million, respectively.</w:t>
      </w:r>
    </w:p>
    <w:p w:rsidR="00000000" w:rsidRDefault="00DA77C3">
      <w:pPr>
        <w:divId w:val="1576939882"/>
        <w:rPr>
          <w:rFonts w:eastAsia="Times New Roman"/>
        </w:rPr>
      </w:pPr>
    </w:p>
    <w:p w:rsidR="00000000" w:rsidRDefault="00DA77C3">
      <w:pPr>
        <w:divId w:val="1470438754"/>
        <w:rPr>
          <w:rFonts w:eastAsia="Times New Roman"/>
        </w:rPr>
      </w:pPr>
      <w:r>
        <w:rPr>
          <w:rFonts w:ascii="Arial" w:eastAsia="Times New Roman" w:hAnsi="Arial" w:cs="Arial"/>
          <w:b/>
          <w:bCs/>
          <w:color w:val="000000"/>
          <w:sz w:val="20"/>
          <w:szCs w:val="20"/>
        </w:rPr>
        <w:t xml:space="preserve">Southeast Supply Header, L.L.C. </w:t>
      </w:r>
    </w:p>
    <w:p w:rsidR="00000000" w:rsidRDefault="00DA77C3">
      <w:pPr>
        <w:divId w:val="1475100206"/>
        <w:rPr>
          <w:rFonts w:eastAsia="Times New Roman"/>
        </w:rPr>
      </w:pPr>
      <w:r>
        <w:rPr>
          <w:rFonts w:ascii="Arial" w:eastAsia="Times New Roman" w:hAnsi="Arial" w:cs="Arial"/>
          <w:color w:val="000000"/>
          <w:sz w:val="20"/>
          <w:szCs w:val="20"/>
        </w:rPr>
        <w:t>Southeast Supply Hea</w:t>
      </w:r>
      <w:r>
        <w:rPr>
          <w:rFonts w:ascii="Arial" w:eastAsia="Times New Roman" w:hAnsi="Arial" w:cs="Arial"/>
          <w:color w:val="000000"/>
          <w:sz w:val="20"/>
          <w:szCs w:val="20"/>
        </w:rPr>
        <w:t>der, L.L.C. (SESH) provides natural gas transmission services from east Texas and northern Louisiana to the southeast markets of the Gulf Coast. SESH is owned 50% by Enbridge and is recorded as an equity method investment. The forecasted performance of SES</w:t>
      </w:r>
      <w:r>
        <w:rPr>
          <w:rFonts w:ascii="Arial" w:eastAsia="Times New Roman" w:hAnsi="Arial" w:cs="Arial"/>
          <w:color w:val="000000"/>
          <w:sz w:val="20"/>
          <w:szCs w:val="20"/>
        </w:rPr>
        <w:t>H was revised in the third quarter to reflect downward revisions to future negotiated rates as well as higher than expected available capacity levels, caused primarily by a significant contract expiry. An other than temporary impairment loss on our investm</w:t>
      </w:r>
      <w:r>
        <w:rPr>
          <w:rFonts w:ascii="Arial" w:eastAsia="Times New Roman" w:hAnsi="Arial" w:cs="Arial"/>
          <w:color w:val="000000"/>
          <w:sz w:val="20"/>
          <w:szCs w:val="20"/>
        </w:rPr>
        <w:t>ent of $394 million for the year ended December 31, 2020 was recorded based on a discounted cash flow analysis. The carrying value of this investment as at December 31, 2020 and 2019 was $84 million and $484 million, respectively.</w:t>
      </w:r>
    </w:p>
    <w:p w:rsidR="00000000" w:rsidRDefault="00DA77C3">
      <w:pPr>
        <w:divId w:val="1965847203"/>
        <w:rPr>
          <w:rFonts w:eastAsia="Times New Roman"/>
        </w:rPr>
      </w:pPr>
    </w:p>
    <w:p w:rsidR="00000000" w:rsidRDefault="00DA77C3">
      <w:pPr>
        <w:divId w:val="2060785856"/>
        <w:rPr>
          <w:rFonts w:eastAsia="Times New Roman"/>
        </w:rPr>
      </w:pPr>
      <w:r>
        <w:rPr>
          <w:rFonts w:ascii="Arial" w:eastAsia="Times New Roman" w:hAnsi="Arial" w:cs="Arial"/>
          <w:b/>
          <w:bCs/>
          <w:color w:val="000000"/>
          <w:sz w:val="20"/>
          <w:szCs w:val="20"/>
        </w:rPr>
        <w:t>DCP Midstream, LLC</w:t>
      </w:r>
    </w:p>
    <w:p w:rsidR="00000000" w:rsidRDefault="00DA77C3">
      <w:pPr>
        <w:divId w:val="5256182"/>
        <w:rPr>
          <w:rFonts w:eastAsia="Times New Roman"/>
        </w:rPr>
      </w:pPr>
      <w:r>
        <w:rPr>
          <w:rFonts w:ascii="Arial" w:eastAsia="Times New Roman" w:hAnsi="Arial" w:cs="Arial"/>
          <w:color w:val="000000"/>
          <w:sz w:val="20"/>
          <w:szCs w:val="20"/>
        </w:rPr>
        <w:t xml:space="preserve">DCP </w:t>
      </w:r>
      <w:r>
        <w:rPr>
          <w:rFonts w:ascii="Arial" w:eastAsia="Times New Roman" w:hAnsi="Arial" w:cs="Arial"/>
          <w:color w:val="000000"/>
          <w:sz w:val="20"/>
          <w:szCs w:val="20"/>
        </w:rPr>
        <w:t>Midstream, a 50% owned equity method investment of Enbridge, holds an equity interest in DCP Midstream, LP. A decline in the market price of DCP Midstream, LP’s publicly traded units during the first quarter of 2020 resulted in an other than temporary impa</w:t>
      </w:r>
      <w:r>
        <w:rPr>
          <w:rFonts w:ascii="Arial" w:eastAsia="Times New Roman" w:hAnsi="Arial" w:cs="Arial"/>
          <w:color w:val="000000"/>
          <w:sz w:val="20"/>
          <w:szCs w:val="20"/>
        </w:rPr>
        <w:t>irment loss on our investment in DCP Midstream of $1.7 billion for the year ended December 31, 2020. In addition, we incurred losses of $324 million through our equity earnings pick up in relation to asset and goodwill impairment losses recorded by DCP Mid</w:t>
      </w:r>
      <w:r>
        <w:rPr>
          <w:rFonts w:ascii="Arial" w:eastAsia="Times New Roman" w:hAnsi="Arial" w:cs="Arial"/>
          <w:color w:val="000000"/>
          <w:sz w:val="20"/>
          <w:szCs w:val="20"/>
        </w:rPr>
        <w:t>stream, LP. The carrying value of our investment in DCP Midstream as at December 31, 2020 and 2019 was $331 million and $2.2 billion, respectively.</w:t>
      </w:r>
    </w:p>
    <w:p w:rsidR="00000000" w:rsidRDefault="00DA77C3">
      <w:pPr>
        <w:divId w:val="231280313"/>
        <w:rPr>
          <w:rFonts w:eastAsia="Times New Roman"/>
        </w:rPr>
      </w:pPr>
    </w:p>
    <w:p w:rsidR="00000000" w:rsidRDefault="00DA77C3">
      <w:pPr>
        <w:divId w:val="1598783031"/>
        <w:rPr>
          <w:rFonts w:eastAsia="Times New Roman"/>
        </w:rPr>
      </w:pPr>
      <w:r>
        <w:rPr>
          <w:rFonts w:ascii="Arial" w:eastAsia="Times New Roman" w:hAnsi="Arial" w:cs="Arial"/>
          <w:color w:val="000000"/>
          <w:sz w:val="20"/>
          <w:szCs w:val="20"/>
        </w:rPr>
        <w:t>Our investments in Steckman Ridge, SESH, and DCP Midstream form part of our Gas Transmission and Midstream</w:t>
      </w:r>
      <w:r>
        <w:rPr>
          <w:rFonts w:ascii="Arial" w:eastAsia="Times New Roman" w:hAnsi="Arial" w:cs="Arial"/>
          <w:color w:val="000000"/>
          <w:sz w:val="20"/>
          <w:szCs w:val="20"/>
        </w:rPr>
        <w:t xml:space="preserve"> segment. The impairment losses were recorded within Impairment of Equity Investments in the Consolidated Statements of Earnings. </w:t>
      </w:r>
    </w:p>
    <w:p w:rsidR="00000000" w:rsidRDefault="00DA77C3">
      <w:pPr>
        <w:divId w:val="624041694"/>
        <w:rPr>
          <w:rFonts w:eastAsia="Times New Roman"/>
        </w:rPr>
      </w:pPr>
    </w:p>
    <w:p w:rsidR="00000000" w:rsidRDefault="00DA77C3">
      <w:pPr>
        <w:divId w:val="1210142361"/>
        <w:rPr>
          <w:rFonts w:eastAsia="Times New Roman"/>
        </w:rPr>
      </w:pPr>
      <w:r>
        <w:rPr>
          <w:rFonts w:ascii="Arial" w:eastAsia="Times New Roman" w:hAnsi="Arial" w:cs="Arial"/>
          <w:b/>
          <w:bCs/>
          <w:color w:val="000000"/>
          <w:sz w:val="26"/>
          <w:szCs w:val="26"/>
        </w:rPr>
        <w:t>14.  RESTRICTED LONG-TERM INVESTMENTS</w:t>
      </w:r>
    </w:p>
    <w:p w:rsidR="00000000" w:rsidRDefault="00DA77C3">
      <w:pPr>
        <w:divId w:val="1599756742"/>
        <w:rPr>
          <w:rFonts w:eastAsia="Times New Roman"/>
        </w:rPr>
      </w:pPr>
      <w:r>
        <w:rPr>
          <w:rFonts w:ascii="Arial" w:eastAsia="Times New Roman" w:hAnsi="Arial" w:cs="Arial"/>
          <w:color w:val="000000"/>
          <w:sz w:val="20"/>
          <w:szCs w:val="20"/>
        </w:rPr>
        <w:t> </w:t>
      </w:r>
    </w:p>
    <w:p w:rsidR="00000000" w:rsidRDefault="00DA77C3">
      <w:pPr>
        <w:divId w:val="513881854"/>
        <w:rPr>
          <w:rFonts w:eastAsia="Times New Roman"/>
        </w:rPr>
      </w:pPr>
      <w:r>
        <w:rPr>
          <w:rFonts w:ascii="Arial" w:eastAsia="Times New Roman" w:hAnsi="Arial" w:cs="Arial"/>
          <w:color w:val="000000"/>
          <w:sz w:val="20"/>
          <w:szCs w:val="20"/>
        </w:rPr>
        <w:t>Effective January 1, 2015, we began collecting and setting aside funds to cover fut</w:t>
      </w:r>
      <w:r>
        <w:rPr>
          <w:rFonts w:ascii="Arial" w:eastAsia="Times New Roman" w:hAnsi="Arial" w:cs="Arial"/>
          <w:color w:val="000000"/>
          <w:sz w:val="20"/>
          <w:szCs w:val="20"/>
        </w:rPr>
        <w:t>ure pipeline abandonment costs for all CER regulated pipelines as a result of the CER’s regulatory requirements under LMCI. The funds collected are held in trusts in accordance with the CER decision. The funds collected from shippers are reported within Tr</w:t>
      </w:r>
      <w:r>
        <w:rPr>
          <w:rFonts w:ascii="Arial" w:eastAsia="Times New Roman" w:hAnsi="Arial" w:cs="Arial"/>
          <w:color w:val="000000"/>
          <w:sz w:val="20"/>
          <w:szCs w:val="20"/>
        </w:rPr>
        <w:t xml:space="preserve">ansportation and other services revenues on the Consolidated Statements of Earnings and Restricted long-term investments on the Consolidated Statements of Financial Position. Concurrently, we reflect the future abandonment cost as an increase to Operating </w:t>
      </w:r>
      <w:r>
        <w:rPr>
          <w:rFonts w:ascii="Arial" w:eastAsia="Times New Roman" w:hAnsi="Arial" w:cs="Arial"/>
          <w:color w:val="000000"/>
          <w:sz w:val="20"/>
          <w:szCs w:val="20"/>
        </w:rPr>
        <w:t>and administrative expense on the Consolidated Statements of Earnings and Other long-term liabilities on the Consolidated Statements of Financial Position.</w:t>
      </w:r>
    </w:p>
    <w:p w:rsidR="00000000" w:rsidRDefault="00DA77C3">
      <w:pPr>
        <w:divId w:val="1260913490"/>
        <w:rPr>
          <w:rFonts w:eastAsia="Times New Roman"/>
        </w:rPr>
      </w:pPr>
    </w:p>
    <w:p w:rsidR="00000000" w:rsidRDefault="00DA77C3">
      <w:pPr>
        <w:divId w:val="1802965459"/>
        <w:rPr>
          <w:rFonts w:eastAsia="Times New Roman"/>
        </w:rPr>
      </w:pPr>
      <w:r>
        <w:rPr>
          <w:rFonts w:ascii="Arial" w:eastAsia="Times New Roman" w:hAnsi="Arial" w:cs="Arial"/>
          <w:color w:val="000000"/>
          <w:sz w:val="20"/>
          <w:szCs w:val="20"/>
        </w:rPr>
        <w:t>We routinely invest excess cash and various restricted balances in securities such as commercial p</w:t>
      </w:r>
      <w:r>
        <w:rPr>
          <w:rFonts w:ascii="Arial" w:eastAsia="Times New Roman" w:hAnsi="Arial" w:cs="Arial"/>
          <w:color w:val="000000"/>
          <w:sz w:val="20"/>
          <w:szCs w:val="20"/>
        </w:rPr>
        <w:t>aper, bankers acceptances, corporate debt securities, Canadian equity securities, treasury bills and money market securities in the US and Canada.</w:t>
      </w:r>
    </w:p>
    <w:p w:rsidR="00000000" w:rsidRDefault="00DA77C3">
      <w:pPr>
        <w:divId w:val="1797946328"/>
        <w:rPr>
          <w:rFonts w:eastAsia="Times New Roman"/>
        </w:rPr>
      </w:pPr>
    </w:p>
    <w:p w:rsidR="00000000" w:rsidRDefault="00DA77C3">
      <w:pPr>
        <w:jc w:val="center"/>
        <w:divId w:val="1048263442"/>
        <w:rPr>
          <w:rFonts w:eastAsia="Times New Roman"/>
        </w:rPr>
      </w:pPr>
      <w:r>
        <w:rPr>
          <w:rFonts w:ascii="Arial" w:eastAsia="Times New Roman" w:hAnsi="Arial" w:cs="Arial"/>
          <w:color w:val="000000"/>
          <w:sz w:val="20"/>
          <w:szCs w:val="20"/>
        </w:rPr>
        <w:t>143</w:t>
      </w:r>
    </w:p>
    <w:p w:rsidR="00000000" w:rsidRDefault="00DA77C3">
      <w:pPr>
        <w:rPr>
          <w:rFonts w:eastAsia="Times New Roman"/>
        </w:rPr>
      </w:pPr>
      <w:r>
        <w:rPr>
          <w:rFonts w:eastAsia="Times New Roman"/>
        </w:rPr>
        <w:pict>
          <v:rect id="_x0000_i1177" style="width:0;height:1.5pt" o:hralign="center" o:hrstd="t" o:hr="t" fillcolor="#a0a0a0" stroked="f"/>
        </w:pict>
      </w:r>
    </w:p>
    <w:p w:rsidR="00000000" w:rsidRDefault="00DA77C3">
      <w:pPr>
        <w:jc w:val="center"/>
        <w:divId w:val="2106490679"/>
        <w:rPr>
          <w:rFonts w:eastAsia="Times New Roman"/>
        </w:rPr>
      </w:pPr>
    </w:p>
    <w:p w:rsidR="00000000" w:rsidRDefault="00DA77C3">
      <w:pPr>
        <w:divId w:val="117988320"/>
        <w:rPr>
          <w:rFonts w:eastAsia="Times New Roman"/>
        </w:rPr>
      </w:pPr>
      <w:r>
        <w:rPr>
          <w:rFonts w:ascii="Arial" w:eastAsia="Times New Roman" w:hAnsi="Arial" w:cs="Arial"/>
          <w:color w:val="000000"/>
          <w:sz w:val="20"/>
          <w:szCs w:val="20"/>
        </w:rPr>
        <w:t>As at December 31, 2020 and 2019, we had restricted long-term in</w:t>
      </w:r>
      <w:r>
        <w:rPr>
          <w:rFonts w:ascii="Arial" w:eastAsia="Times New Roman" w:hAnsi="Arial" w:cs="Arial"/>
          <w:color w:val="000000"/>
          <w:sz w:val="20"/>
          <w:szCs w:val="20"/>
        </w:rPr>
        <w:t>vestments held in trust and classified as available for sale or held to maturity of $553 million and $434 million, respectively. Within Other long-term liabilities we had estimated future abandonment costs related to LMCI of $578 million and $454 million a</w:t>
      </w:r>
      <w:r>
        <w:rPr>
          <w:rFonts w:ascii="Arial" w:eastAsia="Times New Roman" w:hAnsi="Arial" w:cs="Arial"/>
          <w:color w:val="000000"/>
          <w:sz w:val="20"/>
          <w:szCs w:val="20"/>
        </w:rPr>
        <w:t xml:space="preserve">s at December 31, 2020 and 2019, respectively </w:t>
      </w:r>
      <w:r>
        <w:rPr>
          <w:rFonts w:ascii="Arial" w:eastAsia="Times New Roman" w:hAnsi="Arial" w:cs="Arial"/>
          <w:i/>
          <w:iCs/>
          <w:color w:val="000000"/>
          <w:sz w:val="16"/>
          <w:szCs w:val="16"/>
        </w:rPr>
        <w:t>(Note 7)</w:t>
      </w:r>
      <w:r>
        <w:rPr>
          <w:rFonts w:ascii="Arial" w:eastAsia="Times New Roman" w:hAnsi="Arial" w:cs="Arial"/>
          <w:color w:val="000000"/>
          <w:sz w:val="20"/>
          <w:szCs w:val="20"/>
        </w:rPr>
        <w:t>.</w:t>
      </w:r>
    </w:p>
    <w:p w:rsidR="00000000" w:rsidRDefault="00DA77C3">
      <w:pPr>
        <w:divId w:val="1369571478"/>
        <w:rPr>
          <w:rFonts w:eastAsia="Times New Roman"/>
        </w:rPr>
      </w:pPr>
    </w:p>
    <w:p w:rsidR="00000000" w:rsidRDefault="00DA77C3">
      <w:pPr>
        <w:divId w:val="180708772"/>
        <w:rPr>
          <w:rFonts w:eastAsia="Times New Roman"/>
        </w:rPr>
      </w:pPr>
      <w:r>
        <w:rPr>
          <w:rFonts w:ascii="Arial" w:eastAsia="Times New Roman" w:hAnsi="Arial" w:cs="Arial"/>
          <w:b/>
          <w:bCs/>
          <w:color w:val="000000"/>
          <w:sz w:val="26"/>
          <w:szCs w:val="26"/>
        </w:rPr>
        <w:t>15.  INTANGIBLE ASSETS</w:t>
      </w:r>
    </w:p>
    <w:p w:rsidR="00000000" w:rsidRDefault="00DA77C3">
      <w:pPr>
        <w:divId w:val="2059432604"/>
        <w:rPr>
          <w:rFonts w:eastAsia="Times New Roman"/>
        </w:rPr>
      </w:pPr>
      <w:r>
        <w:rPr>
          <w:rFonts w:ascii="Arial" w:eastAsia="Times New Roman" w:hAnsi="Arial" w:cs="Arial"/>
          <w:color w:val="000000"/>
          <w:sz w:val="20"/>
          <w:szCs w:val="20"/>
        </w:rPr>
        <w:t>The following table provides the weighted average amortization rate, gross carrying value, accumulated amortization and net carrying value for each of our major classes of intangible assets:</w:t>
      </w:r>
    </w:p>
    <w:tbl>
      <w:tblPr>
        <w:tblW w:w="4991" w:type="pct"/>
        <w:tblCellMar>
          <w:top w:w="15" w:type="dxa"/>
          <w:left w:w="15" w:type="dxa"/>
          <w:bottom w:w="15" w:type="dxa"/>
          <w:right w:w="15" w:type="dxa"/>
        </w:tblCellMar>
        <w:tblLook w:val="04A0" w:firstRow="1" w:lastRow="0" w:firstColumn="1" w:lastColumn="0" w:noHBand="0" w:noVBand="1"/>
      </w:tblPr>
      <w:tblGrid>
        <w:gridCol w:w="47"/>
        <w:gridCol w:w="3081"/>
        <w:gridCol w:w="37"/>
        <w:gridCol w:w="55"/>
        <w:gridCol w:w="1621"/>
        <w:gridCol w:w="199"/>
        <w:gridCol w:w="36"/>
        <w:gridCol w:w="36"/>
        <w:gridCol w:w="36"/>
        <w:gridCol w:w="51"/>
        <w:gridCol w:w="804"/>
        <w:gridCol w:w="36"/>
        <w:gridCol w:w="36"/>
        <w:gridCol w:w="36"/>
        <w:gridCol w:w="36"/>
        <w:gridCol w:w="82"/>
        <w:gridCol w:w="1107"/>
        <w:gridCol w:w="36"/>
        <w:gridCol w:w="36"/>
        <w:gridCol w:w="36"/>
        <w:gridCol w:w="36"/>
        <w:gridCol w:w="51"/>
        <w:gridCol w:w="724"/>
        <w:gridCol w:w="36"/>
      </w:tblGrid>
      <w:tr w:rsidR="00000000">
        <w:trPr>
          <w:divId w:val="984118633"/>
        </w:trPr>
        <w:tc>
          <w:tcPr>
            <w:tcW w:w="50" w:type="pct"/>
            <w:vAlign w:val="center"/>
            <w:hideMark/>
          </w:tcPr>
          <w:p w:rsidR="00000000" w:rsidRDefault="00DA77C3">
            <w:pPr>
              <w:rPr>
                <w:rFonts w:eastAsia="Times New Roman"/>
              </w:rPr>
            </w:pPr>
          </w:p>
        </w:tc>
        <w:tc>
          <w:tcPr>
            <w:tcW w:w="187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1004"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3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22"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3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67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3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2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984118633"/>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Weighted Average</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Accumulated</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984118633"/>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b/>
                <w:bCs/>
                <w:color w:val="000000"/>
                <w:sz w:val="20"/>
                <w:szCs w:val="20"/>
              </w:rPr>
              <w:t>December 31, 2020</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Amortization Rate</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Cost </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Amortization</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Net</w:t>
            </w:r>
          </w:p>
        </w:tc>
      </w:tr>
      <w:tr w:rsidR="00000000">
        <w:trPr>
          <w:divId w:val="984118633"/>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984118633"/>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Customer relationships</w:t>
            </w: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5.0 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724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(139)</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585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984118633"/>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Power purchase agreements</w:t>
            </w: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4.5 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63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(18)</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45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984118633"/>
        </w:trPr>
        <w:tc>
          <w:tcPr>
            <w:tcW w:w="0" w:type="auto"/>
            <w:gridSpan w:val="3"/>
            <w:tcMar>
              <w:top w:w="30" w:type="dxa"/>
              <w:left w:w="20" w:type="dxa"/>
              <w:bottom w:w="30" w:type="dxa"/>
              <w:right w:w="20" w:type="dxa"/>
            </w:tcMar>
            <w:vAlign w:val="center"/>
            <w:hideMark/>
          </w:tcPr>
          <w:p w:rsidR="00000000" w:rsidRDefault="00DA77C3">
            <w:pPr>
              <w:divId w:val="2088765581"/>
              <w:rPr>
                <w:rFonts w:eastAsia="Times New Roman"/>
              </w:rPr>
            </w:pPr>
            <w:r>
              <w:rPr>
                <w:rFonts w:ascii="Arial" w:eastAsia="Times New Roman" w:hAnsi="Arial" w:cs="Arial"/>
                <w:color w:val="000000"/>
                <w:sz w:val="20"/>
                <w:szCs w:val="20"/>
              </w:rPr>
              <w:t>Project agreemen</w:t>
            </w:r>
            <w:r>
              <w:rPr>
                <w:rFonts w:ascii="Arial" w:eastAsia="Times New Roman" w:hAnsi="Arial" w:cs="Arial"/>
                <w:color w:val="000000"/>
                <w:sz w:val="20"/>
                <w:szCs w:val="20"/>
              </w:rPr>
              <w:t>t</w:t>
            </w:r>
            <w:r>
              <w:rPr>
                <w:rFonts w:ascii="Arial" w:eastAsia="Times New Roman" w:hAnsi="Arial" w:cs="Arial"/>
                <w:color w:val="000000"/>
                <w:sz w:val="10"/>
                <w:szCs w:val="10"/>
              </w:rPr>
              <w:t>1</w:t>
            </w: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4.0 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153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(21)</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132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984118633"/>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Software</w:t>
            </w: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10.5 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2,292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(1,334)</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958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984118633"/>
        </w:trPr>
        <w:tc>
          <w:tcPr>
            <w:tcW w:w="0" w:type="auto"/>
            <w:gridSpan w:val="3"/>
            <w:tcMar>
              <w:top w:w="30" w:type="dxa"/>
              <w:left w:w="20" w:type="dxa"/>
              <w:bottom w:w="30" w:type="dxa"/>
              <w:right w:w="20" w:type="dxa"/>
            </w:tcMar>
            <w:vAlign w:val="center"/>
            <w:hideMark/>
          </w:tcPr>
          <w:p w:rsidR="00000000" w:rsidRDefault="00DA77C3">
            <w:pPr>
              <w:divId w:val="634289184"/>
              <w:rPr>
                <w:rFonts w:eastAsia="Times New Roman"/>
              </w:rPr>
            </w:pPr>
            <w:r>
              <w:rPr>
                <w:rFonts w:ascii="Arial" w:eastAsia="Times New Roman" w:hAnsi="Arial" w:cs="Arial"/>
                <w:color w:val="000000"/>
                <w:sz w:val="20"/>
                <w:szCs w:val="20"/>
              </w:rPr>
              <w:t>Other intangible asset</w:t>
            </w:r>
            <w:r>
              <w:rPr>
                <w:rFonts w:ascii="Arial" w:eastAsia="Times New Roman" w:hAnsi="Arial" w:cs="Arial"/>
                <w:color w:val="000000"/>
                <w:sz w:val="20"/>
                <w:szCs w:val="20"/>
              </w:rPr>
              <w:t>s</w:t>
            </w:r>
            <w:r>
              <w:rPr>
                <w:rFonts w:ascii="Arial" w:eastAsia="Times New Roman" w:hAnsi="Arial" w:cs="Arial"/>
                <w:color w:val="000000"/>
                <w:sz w:val="10"/>
                <w:szCs w:val="10"/>
              </w:rPr>
              <w:t>2</w:t>
            </w: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2.7 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456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(96)</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360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984118633"/>
        </w:trPr>
        <w:tc>
          <w:tcPr>
            <w:tcW w:w="0" w:type="auto"/>
            <w:gridSpan w:val="3"/>
            <w:tcBorders>
              <w:top w:val="single" w:sz="8" w:space="0" w:color="000000"/>
              <w:bottom w:val="single" w:sz="1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bottom w:val="single" w:sz="1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bottom w:val="single" w:sz="1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3,688</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Borders>
              <w:top w:val="single" w:sz="8" w:space="0" w:color="000000"/>
              <w:bottom w:val="single" w:sz="18" w:space="0" w:color="000000"/>
            </w:tcBorders>
            <w:shd w:val="clear" w:color="auto" w:fill="D9D9D9"/>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(1,608)</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Borders>
              <w:top w:val="single" w:sz="8" w:space="0" w:color="000000"/>
              <w:bottom w:val="single" w:sz="18" w:space="0" w:color="000000"/>
            </w:tcBorders>
            <w:shd w:val="clear" w:color="auto" w:fill="D9D9D9"/>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2,080</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divId w:val="1462383856"/>
        <w:rPr>
          <w:rFonts w:eastAsia="Times New Roman"/>
        </w:rPr>
      </w:pPr>
    </w:p>
    <w:tbl>
      <w:tblPr>
        <w:tblW w:w="4991" w:type="pct"/>
        <w:tblCellMar>
          <w:top w:w="15" w:type="dxa"/>
          <w:left w:w="15" w:type="dxa"/>
          <w:bottom w:w="15" w:type="dxa"/>
          <w:right w:w="15" w:type="dxa"/>
        </w:tblCellMar>
        <w:tblLook w:val="04A0" w:firstRow="1" w:lastRow="0" w:firstColumn="1" w:lastColumn="0" w:noHBand="0" w:noVBand="1"/>
      </w:tblPr>
      <w:tblGrid>
        <w:gridCol w:w="47"/>
        <w:gridCol w:w="3081"/>
        <w:gridCol w:w="37"/>
        <w:gridCol w:w="55"/>
        <w:gridCol w:w="1621"/>
        <w:gridCol w:w="199"/>
        <w:gridCol w:w="36"/>
        <w:gridCol w:w="36"/>
        <w:gridCol w:w="36"/>
        <w:gridCol w:w="51"/>
        <w:gridCol w:w="804"/>
        <w:gridCol w:w="36"/>
        <w:gridCol w:w="36"/>
        <w:gridCol w:w="36"/>
        <w:gridCol w:w="36"/>
        <w:gridCol w:w="82"/>
        <w:gridCol w:w="1107"/>
        <w:gridCol w:w="36"/>
        <w:gridCol w:w="36"/>
        <w:gridCol w:w="36"/>
        <w:gridCol w:w="36"/>
        <w:gridCol w:w="51"/>
        <w:gridCol w:w="724"/>
        <w:gridCol w:w="36"/>
      </w:tblGrid>
      <w:tr w:rsidR="00000000">
        <w:trPr>
          <w:divId w:val="1593971067"/>
        </w:trPr>
        <w:tc>
          <w:tcPr>
            <w:tcW w:w="50" w:type="pct"/>
            <w:vAlign w:val="center"/>
            <w:hideMark/>
          </w:tcPr>
          <w:p w:rsidR="00000000" w:rsidRDefault="00DA77C3">
            <w:pPr>
              <w:rPr>
                <w:rFonts w:eastAsia="Times New Roman"/>
              </w:rPr>
            </w:pPr>
          </w:p>
        </w:tc>
        <w:tc>
          <w:tcPr>
            <w:tcW w:w="187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1004"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3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22"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3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67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3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2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1593971067"/>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Weighted Average</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Accumulated</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1593971067"/>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December 31, 2019</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Amortization Rate</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Cost </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Amortization</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Net</w:t>
            </w:r>
          </w:p>
        </w:tc>
      </w:tr>
      <w:tr w:rsidR="00000000">
        <w:trPr>
          <w:divId w:val="1593971067"/>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DA77C3">
            <w:pPr>
              <w:divId w:val="47186736"/>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1593971067"/>
        </w:trPr>
        <w:tc>
          <w:tcPr>
            <w:tcW w:w="0" w:type="auto"/>
            <w:gridSpan w:val="3"/>
            <w:tcMar>
              <w:top w:w="30" w:type="dxa"/>
              <w:left w:w="20" w:type="dxa"/>
              <w:bottom w:w="30" w:type="dxa"/>
              <w:right w:w="20" w:type="dxa"/>
            </w:tcMar>
            <w:vAlign w:val="center"/>
            <w:hideMark/>
          </w:tcPr>
          <w:p w:rsidR="00000000" w:rsidRDefault="00DA77C3">
            <w:pPr>
              <w:divId w:val="1439446619"/>
              <w:rPr>
                <w:rFonts w:eastAsia="Times New Roman"/>
              </w:rPr>
            </w:pPr>
            <w:r>
              <w:rPr>
                <w:rFonts w:ascii="Arial" w:eastAsia="Times New Roman" w:hAnsi="Arial" w:cs="Arial"/>
                <w:color w:val="000000"/>
                <w:sz w:val="20"/>
                <w:szCs w:val="20"/>
              </w:rPr>
              <w:t>Customer relationships</w:t>
            </w: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5.0 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734 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(104)</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630 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1593971067"/>
        </w:trPr>
        <w:tc>
          <w:tcPr>
            <w:tcW w:w="0" w:type="auto"/>
            <w:gridSpan w:val="3"/>
            <w:tcMar>
              <w:top w:w="30" w:type="dxa"/>
              <w:left w:w="20" w:type="dxa"/>
              <w:bottom w:w="30" w:type="dxa"/>
              <w:right w:w="20" w:type="dxa"/>
            </w:tcMar>
            <w:vAlign w:val="center"/>
            <w:hideMark/>
          </w:tcPr>
          <w:p w:rsidR="00000000" w:rsidRDefault="00DA77C3">
            <w:pPr>
              <w:divId w:val="1791699850"/>
              <w:rPr>
                <w:rFonts w:eastAsia="Times New Roman"/>
              </w:rPr>
            </w:pPr>
            <w:r>
              <w:rPr>
                <w:rFonts w:ascii="Arial" w:eastAsia="Times New Roman" w:hAnsi="Arial" w:cs="Arial"/>
                <w:color w:val="000000"/>
                <w:sz w:val="20"/>
                <w:szCs w:val="20"/>
              </w:rPr>
              <w:t>Power purchase agreements</w:t>
            </w: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4.5 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64 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(16)</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48 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1593971067"/>
        </w:trPr>
        <w:tc>
          <w:tcPr>
            <w:tcW w:w="0" w:type="auto"/>
            <w:gridSpan w:val="3"/>
            <w:tcMar>
              <w:top w:w="30" w:type="dxa"/>
              <w:left w:w="20" w:type="dxa"/>
              <w:bottom w:w="30" w:type="dxa"/>
              <w:right w:w="20" w:type="dxa"/>
            </w:tcMar>
            <w:vAlign w:val="center"/>
            <w:hideMark/>
          </w:tcPr>
          <w:p w:rsidR="00000000" w:rsidRDefault="00DA77C3">
            <w:pPr>
              <w:divId w:val="1447583318"/>
              <w:rPr>
                <w:rFonts w:eastAsia="Times New Roman"/>
              </w:rPr>
            </w:pPr>
            <w:r>
              <w:rPr>
                <w:rFonts w:ascii="Arial" w:eastAsia="Times New Roman" w:hAnsi="Arial" w:cs="Arial"/>
                <w:color w:val="000000"/>
                <w:sz w:val="20"/>
                <w:szCs w:val="20"/>
              </w:rPr>
              <w:t>Project agreemen</w:t>
            </w:r>
            <w:r>
              <w:rPr>
                <w:rFonts w:ascii="Arial" w:eastAsia="Times New Roman" w:hAnsi="Arial" w:cs="Arial"/>
                <w:color w:val="000000"/>
                <w:sz w:val="20"/>
                <w:szCs w:val="20"/>
              </w:rPr>
              <w:t>t</w:t>
            </w:r>
            <w:r>
              <w:rPr>
                <w:rFonts w:ascii="Arial" w:eastAsia="Times New Roman" w:hAnsi="Arial" w:cs="Arial"/>
                <w:color w:val="000000"/>
                <w:sz w:val="10"/>
                <w:szCs w:val="10"/>
              </w:rPr>
              <w:t>1</w:t>
            </w: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4.0 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156 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(16)</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140 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1593971067"/>
        </w:trPr>
        <w:tc>
          <w:tcPr>
            <w:tcW w:w="0" w:type="auto"/>
            <w:gridSpan w:val="3"/>
            <w:tcMar>
              <w:top w:w="30" w:type="dxa"/>
              <w:left w:w="20" w:type="dxa"/>
              <w:bottom w:w="30" w:type="dxa"/>
              <w:right w:w="20" w:type="dxa"/>
            </w:tcMar>
            <w:vAlign w:val="center"/>
            <w:hideMark/>
          </w:tcPr>
          <w:p w:rsidR="00000000" w:rsidRDefault="00DA77C3">
            <w:pPr>
              <w:divId w:val="730613983"/>
              <w:rPr>
                <w:rFonts w:eastAsia="Times New Roman"/>
              </w:rPr>
            </w:pPr>
            <w:r>
              <w:rPr>
                <w:rFonts w:ascii="Arial" w:eastAsia="Times New Roman" w:hAnsi="Arial" w:cs="Arial"/>
                <w:color w:val="000000"/>
                <w:sz w:val="20"/>
                <w:szCs w:val="20"/>
              </w:rPr>
              <w:t>Software</w:t>
            </w: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11.0 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2,115 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(1,141)</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974 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1593971067"/>
        </w:trPr>
        <w:tc>
          <w:tcPr>
            <w:tcW w:w="0" w:type="auto"/>
            <w:gridSpan w:val="3"/>
            <w:tcMar>
              <w:top w:w="30" w:type="dxa"/>
              <w:left w:w="20" w:type="dxa"/>
              <w:bottom w:w="30" w:type="dxa"/>
              <w:right w:w="20" w:type="dxa"/>
            </w:tcMar>
            <w:vAlign w:val="center"/>
            <w:hideMark/>
          </w:tcPr>
          <w:p w:rsidR="00000000" w:rsidRDefault="00DA77C3">
            <w:pPr>
              <w:divId w:val="960377718"/>
              <w:rPr>
                <w:rFonts w:eastAsia="Times New Roman"/>
              </w:rPr>
            </w:pPr>
            <w:r>
              <w:rPr>
                <w:rFonts w:ascii="Arial" w:eastAsia="Times New Roman" w:hAnsi="Arial" w:cs="Arial"/>
                <w:color w:val="000000"/>
                <w:sz w:val="20"/>
                <w:szCs w:val="20"/>
              </w:rPr>
              <w:t>Other intangible asset</w:t>
            </w:r>
            <w:r>
              <w:rPr>
                <w:rFonts w:ascii="Arial" w:eastAsia="Times New Roman" w:hAnsi="Arial" w:cs="Arial"/>
                <w:color w:val="000000"/>
                <w:sz w:val="20"/>
                <w:szCs w:val="20"/>
              </w:rPr>
              <w:t>s</w:t>
            </w:r>
            <w:r>
              <w:rPr>
                <w:rFonts w:ascii="Arial" w:eastAsia="Times New Roman" w:hAnsi="Arial" w:cs="Arial"/>
                <w:color w:val="000000"/>
                <w:sz w:val="10"/>
                <w:szCs w:val="10"/>
              </w:rPr>
              <w:t>2</w:t>
            </w: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2.9 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463 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(82)</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381 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1593971067"/>
        </w:trPr>
        <w:tc>
          <w:tcPr>
            <w:tcW w:w="0" w:type="auto"/>
            <w:gridSpan w:val="3"/>
            <w:tcBorders>
              <w:top w:val="single" w:sz="8" w:space="0" w:color="000000"/>
              <w:bottom w:val="single" w:sz="18" w:space="0" w:color="000000"/>
            </w:tcBorders>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bottom w:val="single" w:sz="18" w:space="0" w:color="000000"/>
            </w:tcBorders>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bottom w:val="single" w:sz="1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3,532 </w:t>
            </w:r>
          </w:p>
        </w:tc>
        <w:tc>
          <w:tcPr>
            <w:tcW w:w="0" w:type="auto"/>
            <w:tcBorders>
              <w:top w:val="single" w:sz="8" w:space="0" w:color="000000"/>
              <w:bottom w:val="single" w:sz="1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bottom w:val="single" w:sz="18" w:space="0" w:color="000000"/>
            </w:tcBorders>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(1,359)</w:t>
            </w:r>
          </w:p>
        </w:tc>
        <w:tc>
          <w:tcPr>
            <w:tcW w:w="0" w:type="auto"/>
            <w:tcBorders>
              <w:top w:val="single" w:sz="8" w:space="0" w:color="000000"/>
              <w:bottom w:val="single" w:sz="1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bottom w:val="single" w:sz="18" w:space="0" w:color="000000"/>
            </w:tcBorders>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2,173 </w:t>
            </w:r>
          </w:p>
        </w:tc>
        <w:tc>
          <w:tcPr>
            <w:tcW w:w="0" w:type="auto"/>
            <w:tcBorders>
              <w:top w:val="single" w:sz="8" w:space="0" w:color="000000"/>
              <w:bottom w:val="single" w:sz="1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r>
    </w:tbl>
    <w:p w:rsidR="00000000" w:rsidRDefault="00DA77C3">
      <w:pPr>
        <w:divId w:val="924024749"/>
        <w:rPr>
          <w:rFonts w:eastAsia="Times New Roman"/>
        </w:rPr>
      </w:pPr>
      <w:r>
        <w:rPr>
          <w:rFonts w:ascii="Arial" w:eastAsia="Times New Roman" w:hAnsi="Arial" w:cs="Arial"/>
          <w:i/>
          <w:iCs/>
          <w:color w:val="000000"/>
          <w:sz w:val="16"/>
          <w:szCs w:val="16"/>
        </w:rPr>
        <w:t xml:space="preserve">1 Represents a project agreement acquired from the merger of Enbridge and Spectra Energy. </w:t>
      </w:r>
    </w:p>
    <w:p w:rsidR="00000000" w:rsidRDefault="00DA77C3">
      <w:pPr>
        <w:divId w:val="928153399"/>
        <w:rPr>
          <w:rFonts w:eastAsia="Times New Roman"/>
        </w:rPr>
      </w:pPr>
      <w:r>
        <w:rPr>
          <w:rFonts w:ascii="Arial" w:eastAsia="Times New Roman" w:hAnsi="Arial" w:cs="Arial"/>
          <w:i/>
          <w:iCs/>
          <w:color w:val="000000"/>
          <w:sz w:val="16"/>
          <w:szCs w:val="16"/>
        </w:rPr>
        <w:t>2 The measurement of weighted average amortization rate excludes non-depreciable intangible assets.</w:t>
      </w:r>
    </w:p>
    <w:p w:rsidR="00000000" w:rsidRDefault="00DA77C3">
      <w:pPr>
        <w:divId w:val="519777155"/>
        <w:rPr>
          <w:rFonts w:eastAsia="Times New Roman"/>
        </w:rPr>
      </w:pPr>
    </w:p>
    <w:p w:rsidR="00000000" w:rsidRDefault="00DA77C3">
      <w:pPr>
        <w:divId w:val="1319269113"/>
        <w:rPr>
          <w:rFonts w:eastAsia="Times New Roman"/>
        </w:rPr>
      </w:pPr>
      <w:r>
        <w:rPr>
          <w:rFonts w:ascii="Arial" w:eastAsia="Times New Roman" w:hAnsi="Arial" w:cs="Arial"/>
          <w:color w:val="000000"/>
          <w:sz w:val="20"/>
          <w:szCs w:val="20"/>
        </w:rPr>
        <w:t>For the years ended December 31, 2020, 2019 and 2018, our amort</w:t>
      </w:r>
      <w:r>
        <w:rPr>
          <w:rFonts w:ascii="Arial" w:eastAsia="Times New Roman" w:hAnsi="Arial" w:cs="Arial"/>
          <w:color w:val="000000"/>
          <w:sz w:val="20"/>
          <w:szCs w:val="20"/>
        </w:rPr>
        <w:t>ization expense related to intangible assets totaled $294 million, $296 million and $281 million, respectively. The following table presents our expected amortization expense associated with existing intangible assets for the years indicated as follows:</w:t>
      </w:r>
    </w:p>
    <w:tbl>
      <w:tblPr>
        <w:tblW w:w="4967" w:type="pct"/>
        <w:tblCellMar>
          <w:top w:w="15" w:type="dxa"/>
          <w:left w:w="15" w:type="dxa"/>
          <w:bottom w:w="15" w:type="dxa"/>
          <w:right w:w="15" w:type="dxa"/>
        </w:tblCellMar>
        <w:tblLook w:val="04A0" w:firstRow="1" w:lastRow="0" w:firstColumn="1" w:lastColumn="0" w:noHBand="0" w:noVBand="1"/>
      </w:tblPr>
      <w:tblGrid>
        <w:gridCol w:w="68"/>
        <w:gridCol w:w="2757"/>
        <w:gridCol w:w="36"/>
        <w:gridCol w:w="69"/>
        <w:gridCol w:w="973"/>
        <w:gridCol w:w="36"/>
        <w:gridCol w:w="69"/>
        <w:gridCol w:w="973"/>
        <w:gridCol w:w="36"/>
        <w:gridCol w:w="69"/>
        <w:gridCol w:w="973"/>
        <w:gridCol w:w="36"/>
        <w:gridCol w:w="69"/>
        <w:gridCol w:w="973"/>
        <w:gridCol w:w="36"/>
        <w:gridCol w:w="69"/>
        <w:gridCol w:w="973"/>
        <w:gridCol w:w="36"/>
      </w:tblGrid>
      <w:tr w:rsidR="00000000">
        <w:trPr>
          <w:divId w:val="508518980"/>
        </w:trPr>
        <w:tc>
          <w:tcPr>
            <w:tcW w:w="50" w:type="pct"/>
            <w:vAlign w:val="center"/>
            <w:hideMark/>
          </w:tcPr>
          <w:p w:rsidR="00000000" w:rsidRDefault="00DA77C3">
            <w:pPr>
              <w:rPr>
                <w:rFonts w:eastAsia="Times New Roman"/>
              </w:rPr>
            </w:pPr>
          </w:p>
        </w:tc>
        <w:tc>
          <w:tcPr>
            <w:tcW w:w="1678"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98"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98"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98"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98"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98"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508518980"/>
        </w:trPr>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30" w:type="dxa"/>
              <w:left w:w="87" w:type="dxa"/>
              <w:bottom w:w="30" w:type="dxa"/>
              <w:right w:w="87" w:type="dxa"/>
            </w:tcMar>
            <w:vAlign w:val="bottom"/>
            <w:hideMark/>
          </w:tcPr>
          <w:p w:rsidR="00000000" w:rsidRDefault="00DA77C3">
            <w:pPr>
              <w:jc w:val="center"/>
              <w:rPr>
                <w:rFonts w:eastAsia="Times New Roman"/>
              </w:rPr>
            </w:pPr>
            <w:r>
              <w:rPr>
                <w:rFonts w:ascii="Arial" w:eastAsia="Times New Roman" w:hAnsi="Arial" w:cs="Arial"/>
                <w:color w:val="000000"/>
                <w:sz w:val="20"/>
                <w:szCs w:val="20"/>
              </w:rPr>
              <w:t>2021</w:t>
            </w: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20"/>
                <w:szCs w:val="20"/>
              </w:rPr>
              <w:t>2022</w:t>
            </w: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20"/>
                <w:szCs w:val="20"/>
              </w:rPr>
              <w:t>2023</w:t>
            </w: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20"/>
                <w:szCs w:val="20"/>
              </w:rPr>
              <w:t>2024</w:t>
            </w: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20"/>
                <w:szCs w:val="20"/>
              </w:rPr>
              <w:t>2025</w:t>
            </w:r>
          </w:p>
        </w:tc>
      </w:tr>
      <w:tr w:rsidR="00000000">
        <w:trPr>
          <w:divId w:val="508518980"/>
        </w:trPr>
        <w:tc>
          <w:tcPr>
            <w:tcW w:w="0" w:type="auto"/>
            <w:gridSpan w:val="3"/>
            <w:tcBorders>
              <w:top w:val="single" w:sz="8" w:space="0" w:color="000000"/>
              <w:bottom w:val="single" w:sz="18" w:space="0" w:color="000000"/>
            </w:tcBorders>
            <w:tcMar>
              <w:top w:w="30" w:type="dxa"/>
              <w:left w:w="20" w:type="dxa"/>
              <w:bottom w:w="30" w:type="dxa"/>
              <w:right w:w="20" w:type="dxa"/>
            </w:tcMar>
            <w:vAlign w:val="bottom"/>
            <w:hideMark/>
          </w:tcPr>
          <w:p w:rsidR="00000000" w:rsidRDefault="00DA77C3">
            <w:pPr>
              <w:divId w:val="1527601822"/>
              <w:rPr>
                <w:rFonts w:eastAsia="Times New Roman"/>
              </w:rPr>
            </w:pPr>
            <w:r>
              <w:rPr>
                <w:rFonts w:ascii="Arial" w:eastAsia="Times New Roman" w:hAnsi="Arial" w:cs="Arial"/>
                <w:color w:val="000000"/>
                <w:sz w:val="20"/>
                <w:szCs w:val="20"/>
              </w:rPr>
              <w:t>Forecast of amortization expense</w:t>
            </w:r>
          </w:p>
          <w:p w:rsidR="00000000" w:rsidRDefault="00DA77C3">
            <w:pPr>
              <w:divId w:val="2065979965"/>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bottom w:val="single" w:sz="18" w:space="0" w:color="000000"/>
            </w:tcBorders>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20"/>
                <w:szCs w:val="20"/>
              </w:rPr>
              <w:t>298</w:t>
            </w:r>
          </w:p>
        </w:tc>
        <w:tc>
          <w:tcPr>
            <w:tcW w:w="0" w:type="auto"/>
            <w:gridSpan w:val="3"/>
            <w:tcBorders>
              <w:top w:val="single" w:sz="8" w:space="0" w:color="000000"/>
              <w:bottom w:val="single" w:sz="18" w:space="0" w:color="000000"/>
            </w:tcBorders>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20"/>
                <w:szCs w:val="20"/>
              </w:rPr>
              <w:t>270</w:t>
            </w:r>
          </w:p>
        </w:tc>
        <w:tc>
          <w:tcPr>
            <w:tcW w:w="0" w:type="auto"/>
            <w:gridSpan w:val="3"/>
            <w:tcBorders>
              <w:top w:val="single" w:sz="8" w:space="0" w:color="000000"/>
              <w:bottom w:val="single" w:sz="18" w:space="0" w:color="000000"/>
            </w:tcBorders>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20"/>
                <w:szCs w:val="20"/>
              </w:rPr>
              <w:t>245</w:t>
            </w:r>
          </w:p>
        </w:tc>
        <w:tc>
          <w:tcPr>
            <w:tcW w:w="0" w:type="auto"/>
            <w:gridSpan w:val="3"/>
            <w:tcBorders>
              <w:top w:val="single" w:sz="8" w:space="0" w:color="000000"/>
              <w:bottom w:val="single" w:sz="18" w:space="0" w:color="000000"/>
            </w:tcBorders>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20"/>
                <w:szCs w:val="20"/>
              </w:rPr>
              <w:t>222</w:t>
            </w:r>
          </w:p>
        </w:tc>
        <w:tc>
          <w:tcPr>
            <w:tcW w:w="0" w:type="auto"/>
            <w:gridSpan w:val="3"/>
            <w:tcBorders>
              <w:top w:val="single" w:sz="8" w:space="0" w:color="000000"/>
              <w:bottom w:val="single" w:sz="18" w:space="0" w:color="000000"/>
            </w:tcBorders>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20"/>
                <w:szCs w:val="20"/>
              </w:rPr>
              <w:t>202</w:t>
            </w:r>
          </w:p>
        </w:tc>
      </w:tr>
    </w:tbl>
    <w:p w:rsidR="00000000" w:rsidRDefault="00DA77C3">
      <w:pPr>
        <w:divId w:val="2036075856"/>
        <w:rPr>
          <w:rFonts w:eastAsia="Times New Roman"/>
        </w:rPr>
      </w:pPr>
    </w:p>
    <w:p w:rsidR="00000000" w:rsidRDefault="00DA77C3">
      <w:pPr>
        <w:jc w:val="center"/>
        <w:divId w:val="804203478"/>
        <w:rPr>
          <w:rFonts w:eastAsia="Times New Roman"/>
        </w:rPr>
      </w:pPr>
      <w:r>
        <w:rPr>
          <w:rFonts w:ascii="Arial" w:eastAsia="Times New Roman" w:hAnsi="Arial" w:cs="Arial"/>
          <w:color w:val="000000"/>
          <w:sz w:val="20"/>
          <w:szCs w:val="20"/>
        </w:rPr>
        <w:t>144</w:t>
      </w:r>
    </w:p>
    <w:p w:rsidR="00000000" w:rsidRDefault="00DA77C3">
      <w:pPr>
        <w:rPr>
          <w:rFonts w:eastAsia="Times New Roman"/>
        </w:rPr>
      </w:pPr>
      <w:r>
        <w:rPr>
          <w:rFonts w:eastAsia="Times New Roman"/>
        </w:rPr>
        <w:pict>
          <v:rect id="_x0000_i1178" style="width:0;height:1.5pt" o:hralign="center" o:hrstd="t" o:hr="t" fillcolor="#a0a0a0" stroked="f"/>
        </w:pict>
      </w:r>
    </w:p>
    <w:p w:rsidR="00000000" w:rsidRDefault="00DA77C3">
      <w:pPr>
        <w:jc w:val="center"/>
        <w:divId w:val="468859639"/>
        <w:rPr>
          <w:rFonts w:eastAsia="Times New Roman"/>
        </w:rPr>
      </w:pPr>
    </w:p>
    <w:p w:rsidR="00000000" w:rsidRDefault="00DA77C3">
      <w:pPr>
        <w:divId w:val="886526395"/>
        <w:rPr>
          <w:rFonts w:eastAsia="Times New Roman"/>
        </w:rPr>
      </w:pPr>
      <w:r>
        <w:rPr>
          <w:rFonts w:ascii="Arial" w:eastAsia="Times New Roman" w:hAnsi="Arial" w:cs="Arial"/>
          <w:b/>
          <w:bCs/>
          <w:color w:val="000000"/>
          <w:sz w:val="26"/>
          <w:szCs w:val="26"/>
        </w:rPr>
        <w:t>16.  GOODWILL</w:t>
      </w:r>
    </w:p>
    <w:tbl>
      <w:tblPr>
        <w:tblW w:w="5000" w:type="pct"/>
        <w:tblCellMar>
          <w:top w:w="15" w:type="dxa"/>
          <w:left w:w="15" w:type="dxa"/>
          <w:bottom w:w="15" w:type="dxa"/>
          <w:right w:w="15" w:type="dxa"/>
        </w:tblCellMar>
        <w:tblLook w:val="04A0" w:firstRow="1" w:lastRow="0" w:firstColumn="1" w:lastColumn="0" w:noHBand="0" w:noVBand="1"/>
      </w:tblPr>
      <w:tblGrid>
        <w:gridCol w:w="40"/>
        <w:gridCol w:w="2545"/>
        <w:gridCol w:w="38"/>
        <w:gridCol w:w="68"/>
        <w:gridCol w:w="881"/>
        <w:gridCol w:w="36"/>
        <w:gridCol w:w="89"/>
        <w:gridCol w:w="1133"/>
        <w:gridCol w:w="36"/>
        <w:gridCol w:w="77"/>
        <w:gridCol w:w="957"/>
        <w:gridCol w:w="36"/>
        <w:gridCol w:w="36"/>
        <w:gridCol w:w="60"/>
        <w:gridCol w:w="966"/>
        <w:gridCol w:w="36"/>
        <w:gridCol w:w="36"/>
        <w:gridCol w:w="89"/>
        <w:gridCol w:w="1111"/>
        <w:gridCol w:w="36"/>
      </w:tblGrid>
      <w:tr w:rsidR="00000000">
        <w:trPr>
          <w:divId w:val="228618603"/>
        </w:trPr>
        <w:tc>
          <w:tcPr>
            <w:tcW w:w="50" w:type="pct"/>
            <w:vAlign w:val="center"/>
            <w:hideMark/>
          </w:tcPr>
          <w:p w:rsidR="00000000" w:rsidRDefault="00DA77C3">
            <w:pPr>
              <w:rPr>
                <w:rFonts w:eastAsia="Times New Roman"/>
              </w:rPr>
            </w:pPr>
          </w:p>
        </w:tc>
        <w:tc>
          <w:tcPr>
            <w:tcW w:w="157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78"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642"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626"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626"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626"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228618603"/>
        </w:trPr>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Liquids</w:t>
            </w:r>
            <w:r>
              <w:rPr>
                <w:rFonts w:ascii="Arial" w:eastAsia="Times New Roman" w:hAnsi="Arial" w:cs="Arial"/>
                <w:color w:val="000000"/>
                <w:sz w:val="20"/>
                <w:szCs w:val="20"/>
              </w:rPr>
              <w:br/>
              <w:t>Pipelines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Gas</w:t>
            </w:r>
            <w:r>
              <w:rPr>
                <w:rFonts w:ascii="Arial" w:eastAsia="Times New Roman" w:hAnsi="Arial" w:cs="Arial"/>
                <w:color w:val="000000"/>
                <w:sz w:val="20"/>
                <w:szCs w:val="20"/>
              </w:rPr>
              <w:br/>
              <w:t xml:space="preserve">Transmission and Midstream </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Gas</w:t>
            </w:r>
            <w:r>
              <w:rPr>
                <w:rFonts w:ascii="Arial" w:eastAsia="Times New Roman" w:hAnsi="Arial" w:cs="Arial"/>
                <w:color w:val="000000"/>
                <w:sz w:val="20"/>
                <w:szCs w:val="20"/>
              </w:rPr>
              <w:br/>
              <w:t>Distribution and Storage</w:t>
            </w:r>
          </w:p>
        </w:tc>
        <w:tc>
          <w:tcPr>
            <w:tcW w:w="0" w:type="auto"/>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Energy</w:t>
            </w:r>
            <w:r>
              <w:rPr>
                <w:rFonts w:ascii="Arial" w:eastAsia="Times New Roman" w:hAnsi="Arial" w:cs="Arial"/>
                <w:color w:val="000000"/>
                <w:sz w:val="20"/>
                <w:szCs w:val="20"/>
              </w:rPr>
              <w:br/>
              <w:t>Services</w:t>
            </w:r>
          </w:p>
        </w:tc>
        <w:tc>
          <w:tcPr>
            <w:tcW w:w="0" w:type="auto"/>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Consolidated</w:t>
            </w:r>
          </w:p>
        </w:tc>
      </w:tr>
      <w:tr w:rsidR="00000000">
        <w:trPr>
          <w:divId w:val="228618603"/>
        </w:trPr>
        <w:tc>
          <w:tcPr>
            <w:tcW w:w="0" w:type="auto"/>
            <w:gridSpan w:val="3"/>
            <w:vAlign w:val="center"/>
            <w:hideMark/>
          </w:tcPr>
          <w:p w:rsidR="00000000" w:rsidRDefault="00DA77C3">
            <w:pPr>
              <w:jc w:val="right"/>
              <w:rPr>
                <w:rFonts w:eastAsia="Times New Roman"/>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228618603"/>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228618603"/>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228618603"/>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228618603"/>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228618603"/>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228618603"/>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228618603"/>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228618603"/>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228618603"/>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228618603"/>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228618603"/>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228618603"/>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228618603"/>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228618603"/>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228618603"/>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228618603"/>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228618603"/>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228618603"/>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228618603"/>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228618603"/>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228618603"/>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228618603"/>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228618603"/>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228618603"/>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228618603"/>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228618603"/>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228618603"/>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Balance at January 1, 2019</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8,324 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20,777 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5,356 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34,459 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28618603"/>
        </w:trPr>
        <w:tc>
          <w:tcPr>
            <w:tcW w:w="0" w:type="auto"/>
            <w:gridSpan w:val="3"/>
            <w:vAlign w:val="center"/>
            <w:hideMark/>
          </w:tcPr>
          <w:p w:rsidR="00000000" w:rsidRDefault="00DA77C3">
            <w:pPr>
              <w:jc w:val="right"/>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228618603"/>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228618603"/>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Foreign exchange and other</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(373)</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(933)</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(1,306)</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28618603"/>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DA77C3">
            <w:pPr>
              <w:divId w:val="625966905"/>
              <w:rPr>
                <w:rFonts w:eastAsia="Times New Roman"/>
              </w:rPr>
            </w:pPr>
            <w:r>
              <w:rPr>
                <w:rFonts w:ascii="Arial" w:eastAsia="Times New Roman" w:hAnsi="Arial" w:cs="Arial"/>
                <w:color w:val="000000"/>
                <w:sz w:val="20"/>
                <w:szCs w:val="20"/>
              </w:rPr>
              <w:t>Balance at December 31, 201</w:t>
            </w:r>
            <w:r>
              <w:rPr>
                <w:rFonts w:ascii="Arial" w:eastAsia="Times New Roman" w:hAnsi="Arial" w:cs="Arial"/>
                <w:color w:val="000000"/>
                <w:sz w:val="20"/>
                <w:szCs w:val="20"/>
              </w:rPr>
              <w:t>9</w:t>
            </w:r>
            <w:r>
              <w:rPr>
                <w:rFonts w:ascii="Arial" w:eastAsia="Times New Roman" w:hAnsi="Arial" w:cs="Arial"/>
                <w:color w:val="000000"/>
                <w:sz w:val="10"/>
                <w:szCs w:val="10"/>
              </w:rPr>
              <w:t>1,</w:t>
            </w:r>
            <w:r>
              <w:rPr>
                <w:rFonts w:ascii="Arial" w:eastAsia="Times New Roman" w:hAnsi="Arial" w:cs="Arial"/>
                <w:color w:val="000000"/>
                <w:sz w:val="10"/>
                <w:szCs w:val="10"/>
              </w:rPr>
              <w:t>2</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7,951 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19,844 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5,356 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33,153 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28618603"/>
        </w:trPr>
        <w:tc>
          <w:tcPr>
            <w:tcW w:w="0" w:type="auto"/>
            <w:gridSpan w:val="3"/>
            <w:vAlign w:val="center"/>
            <w:hideMark/>
          </w:tcPr>
          <w:p w:rsidR="00000000" w:rsidRDefault="00DA77C3">
            <w:pPr>
              <w:jc w:val="right"/>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228618603"/>
        </w:trPr>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228618603"/>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Foreign exchange and other</w:t>
            </w:r>
          </w:p>
        </w:tc>
        <w:tc>
          <w:tcPr>
            <w:tcW w:w="0" w:type="auto"/>
            <w:gridSpan w:val="2"/>
            <w:shd w:val="clear" w:color="auto" w:fill="DBDBDB"/>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(123)</w:t>
            </w:r>
          </w:p>
        </w:tc>
        <w:tc>
          <w:tcPr>
            <w:tcW w:w="0" w:type="auto"/>
            <w:shd w:val="clear" w:color="auto" w:fill="DBDBDB"/>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(364)</w:t>
            </w:r>
          </w:p>
        </w:tc>
        <w:tc>
          <w:tcPr>
            <w:tcW w:w="0" w:type="auto"/>
            <w:shd w:val="clear" w:color="auto" w:fill="DBDBDB"/>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gridSpan w:val="2"/>
            <w:shd w:val="clear" w:color="auto" w:fill="DBDBDB"/>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gridSpan w:val="2"/>
            <w:shd w:val="clear" w:color="auto" w:fill="DBDBDB"/>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(487)</w:t>
            </w:r>
          </w:p>
        </w:tc>
        <w:tc>
          <w:tcPr>
            <w:tcW w:w="0" w:type="auto"/>
            <w:shd w:val="clear" w:color="auto" w:fill="DBDBDB"/>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28618603"/>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Acquisition</w:t>
            </w:r>
          </w:p>
        </w:tc>
        <w:tc>
          <w:tcPr>
            <w:tcW w:w="0" w:type="auto"/>
            <w:gridSpan w:val="2"/>
            <w:shd w:val="clear" w:color="auto" w:fill="DBDBDB"/>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22</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gridSpan w:val="2"/>
            <w:shd w:val="clear" w:color="auto" w:fill="DBDBDB"/>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gridSpan w:val="2"/>
            <w:shd w:val="clear" w:color="auto" w:fill="DBDBDB"/>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22</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28618603"/>
        </w:trPr>
        <w:tc>
          <w:tcPr>
            <w:tcW w:w="0" w:type="auto"/>
            <w:gridSpan w:val="3"/>
            <w:tcBorders>
              <w:top w:val="single" w:sz="8" w:space="0" w:color="000000"/>
              <w:bottom w:val="single" w:sz="18" w:space="0" w:color="000000"/>
            </w:tcBorders>
            <w:tcMar>
              <w:top w:w="30" w:type="dxa"/>
              <w:left w:w="20" w:type="dxa"/>
              <w:bottom w:w="30" w:type="dxa"/>
              <w:right w:w="20" w:type="dxa"/>
            </w:tcMar>
            <w:vAlign w:val="bottom"/>
            <w:hideMark/>
          </w:tcPr>
          <w:p w:rsidR="00000000" w:rsidRDefault="00DA77C3">
            <w:pPr>
              <w:divId w:val="1647783673"/>
              <w:rPr>
                <w:rFonts w:eastAsia="Times New Roman"/>
              </w:rPr>
            </w:pPr>
            <w:r>
              <w:rPr>
                <w:rFonts w:ascii="Arial" w:eastAsia="Times New Roman" w:hAnsi="Arial" w:cs="Arial"/>
                <w:color w:val="000000"/>
                <w:sz w:val="20"/>
                <w:szCs w:val="20"/>
              </w:rPr>
              <w:t>Balance at December 31, 202</w:t>
            </w:r>
            <w:r>
              <w:rPr>
                <w:rFonts w:ascii="Arial" w:eastAsia="Times New Roman" w:hAnsi="Arial" w:cs="Arial"/>
                <w:color w:val="000000"/>
                <w:sz w:val="20"/>
                <w:szCs w:val="20"/>
              </w:rPr>
              <w:t>0</w:t>
            </w:r>
            <w:r>
              <w:rPr>
                <w:rFonts w:ascii="Arial" w:eastAsia="Times New Roman" w:hAnsi="Arial" w:cs="Arial"/>
                <w:color w:val="000000"/>
                <w:sz w:val="10"/>
                <w:szCs w:val="10"/>
              </w:rPr>
              <w:t>1,</w:t>
            </w:r>
            <w:r>
              <w:rPr>
                <w:rFonts w:ascii="Arial" w:eastAsia="Times New Roman" w:hAnsi="Arial" w:cs="Arial"/>
                <w:color w:val="000000"/>
                <w:sz w:val="10"/>
                <w:szCs w:val="10"/>
              </w:rPr>
              <w:t>2</w:t>
            </w: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7,828</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19,480</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5,378</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32,688</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divId w:val="1283808424"/>
        <w:rPr>
          <w:rFonts w:eastAsia="Times New Roman"/>
        </w:rPr>
      </w:pPr>
      <w:r>
        <w:rPr>
          <w:rFonts w:ascii="Arial" w:eastAsia="Times New Roman" w:hAnsi="Arial" w:cs="Arial"/>
          <w:i/>
          <w:iCs/>
          <w:color w:val="000000"/>
          <w:sz w:val="16"/>
          <w:szCs w:val="16"/>
        </w:rPr>
        <w:t>1 Gross cost of goodwill as at December 31, 2020 and 2019 was $34.3 </w:t>
      </w:r>
      <w:r>
        <w:rPr>
          <w:rFonts w:ascii="Arial" w:eastAsia="Times New Roman" w:hAnsi="Arial" w:cs="Arial"/>
          <w:i/>
          <w:iCs/>
          <w:color w:val="000000"/>
          <w:sz w:val="16"/>
          <w:szCs w:val="16"/>
        </w:rPr>
        <w:t>billion and $34.7 billion, respectively.</w:t>
      </w:r>
    </w:p>
    <w:p w:rsidR="00000000" w:rsidRDefault="00DA77C3">
      <w:pPr>
        <w:divId w:val="1256017696"/>
        <w:rPr>
          <w:rFonts w:eastAsia="Times New Roman"/>
        </w:rPr>
      </w:pPr>
      <w:r>
        <w:rPr>
          <w:rFonts w:ascii="Arial" w:eastAsia="Times New Roman" w:hAnsi="Arial" w:cs="Arial"/>
          <w:i/>
          <w:iCs/>
          <w:color w:val="000000"/>
          <w:sz w:val="16"/>
          <w:szCs w:val="16"/>
        </w:rPr>
        <w:t>2 Accumulated impairment as at December 31, 2020 and 2019 was $1.6 billion .</w:t>
      </w:r>
    </w:p>
    <w:p w:rsidR="00000000" w:rsidRDefault="00DA77C3">
      <w:pPr>
        <w:divId w:val="690184731"/>
        <w:rPr>
          <w:rFonts w:eastAsia="Times New Roman"/>
        </w:rPr>
      </w:pPr>
    </w:p>
    <w:p w:rsidR="00000000" w:rsidRDefault="00DA77C3">
      <w:pPr>
        <w:divId w:val="1350983554"/>
        <w:rPr>
          <w:rFonts w:eastAsia="Times New Roman"/>
        </w:rPr>
      </w:pPr>
      <w:r>
        <w:rPr>
          <w:rFonts w:ascii="Arial" w:eastAsia="Times New Roman" w:hAnsi="Arial" w:cs="Arial"/>
          <w:b/>
          <w:bCs/>
          <w:color w:val="000000"/>
          <w:sz w:val="26"/>
          <w:szCs w:val="26"/>
        </w:rPr>
        <w:t>17.  ACCOUNTS PAYABLE AND OTHER</w:t>
      </w:r>
    </w:p>
    <w:p w:rsidR="00000000" w:rsidRDefault="00DA77C3">
      <w:pPr>
        <w:divId w:val="788931599"/>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6420"/>
        <w:gridCol w:w="37"/>
        <w:gridCol w:w="69"/>
        <w:gridCol w:w="785"/>
        <w:gridCol w:w="36"/>
        <w:gridCol w:w="69"/>
        <w:gridCol w:w="785"/>
        <w:gridCol w:w="36"/>
      </w:tblGrid>
      <w:tr w:rsidR="00000000">
        <w:trPr>
          <w:divId w:val="1537884982"/>
        </w:trPr>
        <w:tc>
          <w:tcPr>
            <w:tcW w:w="50" w:type="pct"/>
            <w:vAlign w:val="center"/>
            <w:hideMark/>
          </w:tcPr>
          <w:p w:rsidR="00000000" w:rsidRDefault="00DA77C3">
            <w:pPr>
              <w:rPr>
                <w:rFonts w:eastAsia="Times New Roman"/>
              </w:rPr>
            </w:pPr>
          </w:p>
        </w:tc>
        <w:tc>
          <w:tcPr>
            <w:tcW w:w="387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8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8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1537884982"/>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December 31,</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2019</w:t>
            </w:r>
          </w:p>
        </w:tc>
      </w:tr>
      <w:tr w:rsidR="00000000">
        <w:trPr>
          <w:divId w:val="1537884982"/>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537884982"/>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Trade payables and operating accrued liabilities</w:t>
            </w:r>
          </w:p>
        </w:tc>
        <w:tc>
          <w:tcPr>
            <w:tcW w:w="0" w:type="auto"/>
            <w:gridSpan w:val="2"/>
            <w:shd w:val="clear" w:color="auto" w:fill="DBDBDB"/>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3,497</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4,536 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537884982"/>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Construction payables and contractor holdbacks</w:t>
            </w:r>
          </w:p>
        </w:tc>
        <w:tc>
          <w:tcPr>
            <w:tcW w:w="0" w:type="auto"/>
            <w:gridSpan w:val="2"/>
            <w:shd w:val="clear" w:color="auto" w:fill="DBDBDB"/>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855</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804 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537884982"/>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Current derivative liabilities</w:t>
            </w:r>
          </w:p>
        </w:tc>
        <w:tc>
          <w:tcPr>
            <w:tcW w:w="0" w:type="auto"/>
            <w:gridSpan w:val="2"/>
            <w:shd w:val="clear" w:color="auto" w:fill="DBDBDB"/>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896</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920 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537884982"/>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Dividends payable</w:t>
            </w:r>
          </w:p>
        </w:tc>
        <w:tc>
          <w:tcPr>
            <w:tcW w:w="0" w:type="auto"/>
            <w:gridSpan w:val="2"/>
            <w:shd w:val="clear" w:color="auto" w:fill="DBDBDB"/>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1,728</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1,678 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537884982"/>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Taxes payable</w:t>
            </w:r>
          </w:p>
        </w:tc>
        <w:tc>
          <w:tcPr>
            <w:tcW w:w="0" w:type="auto"/>
            <w:gridSpan w:val="2"/>
            <w:shd w:val="clear" w:color="auto" w:fill="DBDBDB"/>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622</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778 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537884982"/>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Current deferred credits</w:t>
            </w:r>
          </w:p>
        </w:tc>
        <w:tc>
          <w:tcPr>
            <w:tcW w:w="0" w:type="auto"/>
            <w:gridSpan w:val="2"/>
            <w:shd w:val="clear" w:color="auto" w:fill="DBDBDB"/>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978</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652 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537884982"/>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Other</w:t>
            </w:r>
          </w:p>
        </w:tc>
        <w:tc>
          <w:tcPr>
            <w:tcW w:w="0" w:type="auto"/>
            <w:gridSpan w:val="2"/>
            <w:shd w:val="clear" w:color="auto" w:fill="DBDBDB"/>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652</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583 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537884982"/>
        </w:trPr>
        <w:tc>
          <w:tcPr>
            <w:tcW w:w="0" w:type="auto"/>
            <w:gridSpan w:val="3"/>
            <w:tcBorders>
              <w:top w:val="single" w:sz="8" w:space="0" w:color="000000"/>
              <w:bottom w:val="single" w:sz="18" w:space="0" w:color="000000"/>
            </w:tcBorders>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9,228</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9,951 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divId w:val="405491848"/>
        <w:rPr>
          <w:rFonts w:eastAsia="Times New Roman"/>
        </w:rPr>
      </w:pPr>
    </w:p>
    <w:p w:rsidR="00000000" w:rsidRDefault="00DA77C3">
      <w:pPr>
        <w:jc w:val="center"/>
        <w:divId w:val="166948832"/>
        <w:rPr>
          <w:rFonts w:eastAsia="Times New Roman"/>
        </w:rPr>
      </w:pPr>
      <w:r>
        <w:rPr>
          <w:rFonts w:ascii="Arial" w:eastAsia="Times New Roman" w:hAnsi="Arial" w:cs="Arial"/>
          <w:color w:val="000000"/>
          <w:sz w:val="20"/>
          <w:szCs w:val="20"/>
        </w:rPr>
        <w:t>145</w:t>
      </w:r>
    </w:p>
    <w:p w:rsidR="00000000" w:rsidRDefault="00DA77C3">
      <w:pPr>
        <w:rPr>
          <w:rFonts w:eastAsia="Times New Roman"/>
        </w:rPr>
      </w:pPr>
      <w:r>
        <w:rPr>
          <w:rFonts w:eastAsia="Times New Roman"/>
        </w:rPr>
        <w:pict>
          <v:rect id="_x0000_i1179" style="width:0;height:1.5pt" o:hralign="center" o:hrstd="t" o:hr="t" fillcolor="#a0a0a0" stroked="f"/>
        </w:pict>
      </w:r>
    </w:p>
    <w:p w:rsidR="00000000" w:rsidRDefault="00DA77C3">
      <w:pPr>
        <w:jc w:val="center"/>
        <w:divId w:val="1939868464"/>
        <w:rPr>
          <w:rFonts w:eastAsia="Times New Roman"/>
        </w:rPr>
      </w:pPr>
    </w:p>
    <w:p w:rsidR="00000000" w:rsidRDefault="00DA77C3">
      <w:pPr>
        <w:divId w:val="1097140556"/>
        <w:rPr>
          <w:rFonts w:eastAsia="Times New Roman"/>
        </w:rPr>
      </w:pPr>
      <w:r>
        <w:rPr>
          <w:rFonts w:ascii="Arial" w:eastAsia="Times New Roman" w:hAnsi="Arial" w:cs="Arial"/>
          <w:b/>
          <w:bCs/>
          <w:color w:val="000000"/>
          <w:sz w:val="26"/>
          <w:szCs w:val="26"/>
        </w:rPr>
        <w:t>18.  DEBT</w:t>
      </w:r>
    </w:p>
    <w:tbl>
      <w:tblPr>
        <w:tblW w:w="5000" w:type="pct"/>
        <w:tblCellMar>
          <w:top w:w="15" w:type="dxa"/>
          <w:left w:w="15" w:type="dxa"/>
          <w:bottom w:w="15" w:type="dxa"/>
          <w:right w:w="15" w:type="dxa"/>
        </w:tblCellMar>
        <w:tblLook w:val="04A0" w:firstRow="1" w:lastRow="0" w:firstColumn="1" w:lastColumn="0" w:noHBand="0" w:noVBand="1"/>
      </w:tblPr>
      <w:tblGrid>
        <w:gridCol w:w="49"/>
        <w:gridCol w:w="4270"/>
        <w:gridCol w:w="39"/>
        <w:gridCol w:w="49"/>
        <w:gridCol w:w="1152"/>
        <w:gridCol w:w="163"/>
        <w:gridCol w:w="36"/>
        <w:gridCol w:w="36"/>
        <w:gridCol w:w="36"/>
        <w:gridCol w:w="50"/>
        <w:gridCol w:w="880"/>
        <w:gridCol w:w="36"/>
        <w:gridCol w:w="36"/>
        <w:gridCol w:w="36"/>
        <w:gridCol w:w="36"/>
        <w:gridCol w:w="67"/>
        <w:gridCol w:w="544"/>
        <w:gridCol w:w="36"/>
        <w:gridCol w:w="36"/>
        <w:gridCol w:w="36"/>
        <w:gridCol w:w="36"/>
        <w:gridCol w:w="67"/>
        <w:gridCol w:w="544"/>
        <w:gridCol w:w="36"/>
      </w:tblGrid>
      <w:tr w:rsidR="00000000">
        <w:trPr>
          <w:divId w:val="2007049999"/>
        </w:trPr>
        <w:tc>
          <w:tcPr>
            <w:tcW w:w="50" w:type="pct"/>
            <w:vAlign w:val="center"/>
            <w:hideMark/>
          </w:tcPr>
          <w:p w:rsidR="00000000" w:rsidRDefault="00DA77C3">
            <w:pPr>
              <w:rPr>
                <w:rFonts w:eastAsia="Times New Roman"/>
              </w:rPr>
            </w:pPr>
          </w:p>
        </w:tc>
        <w:tc>
          <w:tcPr>
            <w:tcW w:w="258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714"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3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6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3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6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3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6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2007049999"/>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Weighted Average</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r>
      <w:tr w:rsidR="00000000">
        <w:trPr>
          <w:divId w:val="2007049999"/>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6"/>
                <w:szCs w:val="16"/>
              </w:rPr>
              <w:t>December 31,</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Interest Rat</w:t>
            </w:r>
            <w:r>
              <w:rPr>
                <w:rFonts w:ascii="Arial" w:eastAsia="Times New Roman" w:hAnsi="Arial" w:cs="Arial"/>
                <w:color w:val="000000"/>
                <w:sz w:val="16"/>
                <w:szCs w:val="16"/>
              </w:rPr>
              <w:t>e</w:t>
            </w:r>
            <w:r>
              <w:rPr>
                <w:rFonts w:ascii="Arial" w:eastAsia="Times New Roman" w:hAnsi="Arial" w:cs="Arial"/>
                <w:color w:val="000000"/>
                <w:sz w:val="9"/>
                <w:szCs w:val="9"/>
              </w:rPr>
              <w:t>9</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Maturity</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2019</w:t>
            </w:r>
          </w:p>
        </w:tc>
      </w:tr>
      <w:tr w:rsidR="00000000">
        <w:trPr>
          <w:divId w:val="2007049999"/>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r>
      <w:tr w:rsidR="00000000">
        <w:trPr>
          <w:divId w:val="2007049999"/>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6"/>
                <w:szCs w:val="16"/>
              </w:rPr>
              <w:t>Enbridge Inc.</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shd w:val="clear" w:color="auto" w:fill="D9D9D9"/>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r>
      <w:tr w:rsidR="00000000">
        <w:trPr>
          <w:divId w:val="2007049999"/>
        </w:trPr>
        <w:tc>
          <w:tcPr>
            <w:tcW w:w="0" w:type="auto"/>
            <w:gridSpan w:val="3"/>
            <w:tcMar>
              <w:top w:w="30" w:type="dxa"/>
              <w:left w:w="20" w:type="dxa"/>
              <w:bottom w:w="30" w:type="dxa"/>
              <w:right w:w="20" w:type="dxa"/>
            </w:tcMar>
            <w:vAlign w:val="center"/>
            <w:hideMark/>
          </w:tcPr>
          <w:p w:rsidR="00000000" w:rsidRDefault="00DA77C3">
            <w:pPr>
              <w:ind w:firstLine="180"/>
              <w:rPr>
                <w:rFonts w:eastAsia="Times New Roman"/>
              </w:rPr>
            </w:pPr>
            <w:r>
              <w:rPr>
                <w:rFonts w:ascii="Arial" w:eastAsia="Times New Roman" w:hAnsi="Arial" w:cs="Arial"/>
                <w:color w:val="000000"/>
                <w:sz w:val="16"/>
                <w:szCs w:val="16"/>
              </w:rPr>
              <w:t>US dollar senior notes</w:t>
            </w: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3.8 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2022-2049</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8,536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8,689 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2007049999"/>
        </w:trPr>
        <w:tc>
          <w:tcPr>
            <w:tcW w:w="0" w:type="auto"/>
            <w:gridSpan w:val="3"/>
            <w:tcMar>
              <w:top w:w="30" w:type="dxa"/>
              <w:left w:w="20" w:type="dxa"/>
              <w:bottom w:w="30" w:type="dxa"/>
              <w:right w:w="20" w:type="dxa"/>
            </w:tcMar>
            <w:vAlign w:val="center"/>
            <w:hideMark/>
          </w:tcPr>
          <w:p w:rsidR="00000000" w:rsidRDefault="00DA77C3">
            <w:pPr>
              <w:ind w:firstLine="180"/>
              <w:divId w:val="807088620"/>
              <w:rPr>
                <w:rFonts w:eastAsia="Times New Roman"/>
              </w:rPr>
            </w:pPr>
            <w:r>
              <w:rPr>
                <w:rFonts w:ascii="Arial" w:eastAsia="Times New Roman" w:hAnsi="Arial" w:cs="Arial"/>
                <w:color w:val="000000"/>
                <w:sz w:val="16"/>
                <w:szCs w:val="16"/>
              </w:rPr>
              <w:t>Medium-term notes</w:t>
            </w: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3.8 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2021-2064</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8,323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7,623 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2007049999"/>
        </w:trPr>
        <w:tc>
          <w:tcPr>
            <w:tcW w:w="0" w:type="auto"/>
            <w:gridSpan w:val="3"/>
            <w:tcMar>
              <w:top w:w="30" w:type="dxa"/>
              <w:left w:w="20" w:type="dxa"/>
              <w:bottom w:w="30" w:type="dxa"/>
              <w:right w:w="20" w:type="dxa"/>
            </w:tcMar>
            <w:vAlign w:val="center"/>
            <w:hideMark/>
          </w:tcPr>
          <w:p w:rsidR="00000000" w:rsidRDefault="00DA77C3">
            <w:pPr>
              <w:ind w:firstLine="180"/>
              <w:divId w:val="834732530"/>
              <w:rPr>
                <w:rFonts w:eastAsia="Times New Roman"/>
              </w:rPr>
            </w:pPr>
            <w:r>
              <w:rPr>
                <w:rFonts w:ascii="Arial" w:eastAsia="Times New Roman" w:hAnsi="Arial" w:cs="Arial"/>
                <w:color w:val="000000"/>
                <w:sz w:val="16"/>
                <w:szCs w:val="16"/>
              </w:rPr>
              <w:t>Fixed-to-fixed subordinated term note</w:t>
            </w:r>
            <w:r>
              <w:rPr>
                <w:rFonts w:ascii="Arial" w:eastAsia="Times New Roman" w:hAnsi="Arial" w:cs="Arial"/>
                <w:color w:val="000000"/>
                <w:sz w:val="16"/>
                <w:szCs w:val="16"/>
              </w:rPr>
              <w:t>s</w:t>
            </w:r>
            <w:r>
              <w:rPr>
                <w:rFonts w:ascii="Arial" w:eastAsia="Times New Roman" w:hAnsi="Arial" w:cs="Arial"/>
                <w:color w:val="000000"/>
                <w:sz w:val="9"/>
                <w:szCs w:val="9"/>
              </w:rPr>
              <w:t>1</w:t>
            </w: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2.8 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2080</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1,274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2007049999"/>
        </w:trPr>
        <w:tc>
          <w:tcPr>
            <w:tcW w:w="0" w:type="auto"/>
            <w:gridSpan w:val="3"/>
            <w:tcMar>
              <w:top w:w="30" w:type="dxa"/>
              <w:left w:w="20" w:type="dxa"/>
              <w:bottom w:w="30" w:type="dxa"/>
              <w:right w:w="20" w:type="dxa"/>
            </w:tcMar>
            <w:vAlign w:val="center"/>
            <w:hideMark/>
          </w:tcPr>
          <w:p w:rsidR="00000000" w:rsidRDefault="00DA77C3">
            <w:pPr>
              <w:ind w:firstLine="180"/>
              <w:divId w:val="978418808"/>
              <w:rPr>
                <w:rFonts w:eastAsia="Times New Roman"/>
              </w:rPr>
            </w:pPr>
            <w:r>
              <w:rPr>
                <w:rFonts w:ascii="Arial" w:eastAsia="Times New Roman" w:hAnsi="Arial" w:cs="Arial"/>
                <w:color w:val="000000"/>
                <w:sz w:val="16"/>
                <w:szCs w:val="16"/>
              </w:rPr>
              <w:t>Fixed-to-floating rate subordinated term note</w:t>
            </w:r>
            <w:r>
              <w:rPr>
                <w:rFonts w:ascii="Arial" w:eastAsia="Times New Roman" w:hAnsi="Arial" w:cs="Arial"/>
                <w:color w:val="000000"/>
                <w:sz w:val="16"/>
                <w:szCs w:val="16"/>
              </w:rPr>
              <w:t>s</w:t>
            </w:r>
            <w:r>
              <w:rPr>
                <w:rFonts w:ascii="Arial" w:eastAsia="Times New Roman" w:hAnsi="Arial" w:cs="Arial"/>
                <w:color w:val="000000"/>
                <w:sz w:val="9"/>
                <w:szCs w:val="9"/>
              </w:rPr>
              <w:t>2</w:t>
            </w: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5.9 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2077-2078</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6,477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6,550 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2007049999"/>
        </w:trPr>
        <w:tc>
          <w:tcPr>
            <w:tcW w:w="0" w:type="auto"/>
            <w:gridSpan w:val="3"/>
            <w:tcMar>
              <w:top w:w="30" w:type="dxa"/>
              <w:left w:w="20" w:type="dxa"/>
              <w:bottom w:w="30" w:type="dxa"/>
              <w:right w:w="20" w:type="dxa"/>
            </w:tcMar>
            <w:vAlign w:val="center"/>
            <w:hideMark/>
          </w:tcPr>
          <w:p w:rsidR="00000000" w:rsidRDefault="00DA77C3">
            <w:pPr>
              <w:ind w:firstLine="180"/>
              <w:divId w:val="744454447"/>
              <w:rPr>
                <w:rFonts w:eastAsia="Times New Roman"/>
              </w:rPr>
            </w:pPr>
            <w:r>
              <w:rPr>
                <w:rFonts w:ascii="Arial" w:eastAsia="Times New Roman" w:hAnsi="Arial" w:cs="Arial"/>
                <w:color w:val="000000"/>
                <w:sz w:val="16"/>
                <w:szCs w:val="16"/>
              </w:rPr>
              <w:t>Floating rate note</w:t>
            </w:r>
            <w:r>
              <w:rPr>
                <w:rFonts w:ascii="Arial" w:eastAsia="Times New Roman" w:hAnsi="Arial" w:cs="Arial"/>
                <w:color w:val="000000"/>
                <w:sz w:val="16"/>
                <w:szCs w:val="16"/>
              </w:rPr>
              <w:t>s</w:t>
            </w:r>
            <w:r>
              <w:rPr>
                <w:rFonts w:ascii="Arial" w:eastAsia="Times New Roman" w:hAnsi="Arial" w:cs="Arial"/>
                <w:color w:val="000000"/>
                <w:sz w:val="9"/>
                <w:szCs w:val="9"/>
              </w:rPr>
              <w:t>3</w:t>
            </w:r>
          </w:p>
        </w:tc>
        <w:tc>
          <w:tcPr>
            <w:tcW w:w="0" w:type="auto"/>
            <w:gridSpan w:val="3"/>
            <w:tcMar>
              <w:top w:w="0" w:type="dxa"/>
              <w:left w:w="20" w:type="dxa"/>
              <w:bottom w:w="0" w:type="dxa"/>
              <w:right w:w="20" w:type="dxa"/>
            </w:tcMar>
            <w:vAlign w:val="center"/>
            <w:hideMark/>
          </w:tcPr>
          <w:p w:rsidR="00000000" w:rsidRDefault="00DA77C3">
            <w:pPr>
              <w:ind w:firstLine="180"/>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2022</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956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1,556 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2007049999"/>
        </w:trPr>
        <w:tc>
          <w:tcPr>
            <w:tcW w:w="0" w:type="auto"/>
            <w:gridSpan w:val="3"/>
            <w:tcMar>
              <w:top w:w="30" w:type="dxa"/>
              <w:left w:w="20" w:type="dxa"/>
              <w:bottom w:w="30" w:type="dxa"/>
              <w:right w:w="20" w:type="dxa"/>
            </w:tcMar>
            <w:vAlign w:val="center"/>
            <w:hideMark/>
          </w:tcPr>
          <w:p w:rsidR="00000000" w:rsidRDefault="00DA77C3">
            <w:pPr>
              <w:ind w:firstLine="180"/>
              <w:rPr>
                <w:rFonts w:eastAsia="Times New Roman"/>
              </w:rPr>
            </w:pPr>
            <w:r>
              <w:rPr>
                <w:rFonts w:ascii="Arial" w:eastAsia="Times New Roman" w:hAnsi="Arial" w:cs="Arial"/>
                <w:color w:val="000000"/>
                <w:sz w:val="16"/>
                <w:szCs w:val="16"/>
              </w:rPr>
              <w:t>Commercial paper and credit facility draws</w:t>
            </w: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0.8 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2021-2024</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8,719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5,210 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2007049999"/>
        </w:trPr>
        <w:tc>
          <w:tcPr>
            <w:tcW w:w="0" w:type="auto"/>
            <w:gridSpan w:val="3"/>
            <w:tcMar>
              <w:top w:w="30" w:type="dxa"/>
              <w:left w:w="20" w:type="dxa"/>
              <w:bottom w:w="30" w:type="dxa"/>
              <w:right w:w="20" w:type="dxa"/>
            </w:tcMar>
            <w:vAlign w:val="center"/>
            <w:hideMark/>
          </w:tcPr>
          <w:p w:rsidR="00000000" w:rsidRDefault="00DA77C3">
            <w:pPr>
              <w:ind w:firstLine="180"/>
              <w:divId w:val="981152853"/>
              <w:rPr>
                <w:rFonts w:eastAsia="Times New Roman"/>
              </w:rPr>
            </w:pPr>
            <w:r>
              <w:rPr>
                <w:rFonts w:ascii="Arial" w:eastAsia="Times New Roman" w:hAnsi="Arial" w:cs="Arial"/>
                <w:color w:val="000000"/>
                <w:sz w:val="16"/>
                <w:szCs w:val="16"/>
              </w:rPr>
              <w:t>Othe</w:t>
            </w:r>
            <w:r>
              <w:rPr>
                <w:rFonts w:ascii="Arial" w:eastAsia="Times New Roman" w:hAnsi="Arial" w:cs="Arial"/>
                <w:color w:val="000000"/>
                <w:sz w:val="16"/>
                <w:szCs w:val="16"/>
              </w:rPr>
              <w:t>r</w:t>
            </w:r>
            <w:r>
              <w:rPr>
                <w:rFonts w:ascii="Arial" w:eastAsia="Times New Roman" w:hAnsi="Arial" w:cs="Arial"/>
                <w:color w:val="000000"/>
                <w:sz w:val="9"/>
                <w:szCs w:val="9"/>
              </w:rPr>
              <w:t>4</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2007049999"/>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6"/>
                <w:szCs w:val="16"/>
              </w:rPr>
              <w:t>Enbridge (U.S.) Inc.</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2007049999"/>
        </w:trPr>
        <w:tc>
          <w:tcPr>
            <w:tcW w:w="0" w:type="auto"/>
            <w:gridSpan w:val="3"/>
            <w:tcMar>
              <w:top w:w="30" w:type="dxa"/>
              <w:left w:w="20" w:type="dxa"/>
              <w:bottom w:w="30" w:type="dxa"/>
              <w:right w:w="20" w:type="dxa"/>
            </w:tcMar>
            <w:vAlign w:val="center"/>
            <w:hideMark/>
          </w:tcPr>
          <w:p w:rsidR="00000000" w:rsidRDefault="00DA77C3">
            <w:pPr>
              <w:ind w:firstLine="180"/>
              <w:rPr>
                <w:rFonts w:eastAsia="Times New Roman"/>
              </w:rPr>
            </w:pPr>
            <w:r>
              <w:rPr>
                <w:rFonts w:ascii="Arial" w:eastAsia="Times New Roman" w:hAnsi="Arial" w:cs="Arial"/>
                <w:color w:val="000000"/>
                <w:sz w:val="16"/>
                <w:szCs w:val="16"/>
              </w:rPr>
              <w:t>Commercial paper and credit facility draws</w:t>
            </w: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0.3 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2022-2024</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492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1,734 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2007049999"/>
        </w:trPr>
        <w:tc>
          <w:tcPr>
            <w:tcW w:w="0" w:type="auto"/>
            <w:gridSpan w:val="3"/>
            <w:tcMar>
              <w:top w:w="30" w:type="dxa"/>
              <w:left w:w="20" w:type="dxa"/>
              <w:bottom w:w="30" w:type="dxa"/>
              <w:right w:w="20" w:type="dxa"/>
            </w:tcMar>
            <w:vAlign w:val="center"/>
            <w:hideMark/>
          </w:tcPr>
          <w:p w:rsidR="00000000" w:rsidRDefault="00DA77C3">
            <w:pPr>
              <w:ind w:firstLine="180"/>
              <w:divId w:val="1048798547"/>
              <w:rPr>
                <w:rFonts w:eastAsia="Times New Roman"/>
              </w:rPr>
            </w:pPr>
            <w:r>
              <w:rPr>
                <w:rFonts w:ascii="Arial" w:eastAsia="Times New Roman" w:hAnsi="Arial" w:cs="Arial"/>
                <w:color w:val="000000"/>
                <w:sz w:val="16"/>
                <w:szCs w:val="16"/>
              </w:rPr>
              <w:t>Othe</w:t>
            </w:r>
            <w:r>
              <w:rPr>
                <w:rFonts w:ascii="Arial" w:eastAsia="Times New Roman" w:hAnsi="Arial" w:cs="Arial"/>
                <w:color w:val="000000"/>
                <w:sz w:val="16"/>
                <w:szCs w:val="16"/>
              </w:rPr>
              <w:t>r</w:t>
            </w:r>
            <w:r>
              <w:rPr>
                <w:rFonts w:ascii="Arial" w:eastAsia="Times New Roman" w:hAnsi="Arial" w:cs="Arial"/>
                <w:color w:val="000000"/>
                <w:sz w:val="9"/>
                <w:szCs w:val="9"/>
              </w:rPr>
              <w:t>4</w:t>
            </w:r>
          </w:p>
        </w:tc>
        <w:tc>
          <w:tcPr>
            <w:tcW w:w="0" w:type="auto"/>
            <w:gridSpan w:val="3"/>
            <w:tcMar>
              <w:top w:w="0" w:type="dxa"/>
              <w:left w:w="20" w:type="dxa"/>
              <w:bottom w:w="0" w:type="dxa"/>
              <w:right w:w="20" w:type="dxa"/>
            </w:tcMar>
            <w:vAlign w:val="center"/>
            <w:hideMark/>
          </w:tcPr>
          <w:p w:rsidR="00000000" w:rsidRDefault="00DA77C3">
            <w:pPr>
              <w:ind w:firstLine="180"/>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007049999"/>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6"/>
                <w:szCs w:val="16"/>
              </w:rPr>
              <w:t>Enbridge Energy Partners, L.P.</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2007049999"/>
        </w:trPr>
        <w:tc>
          <w:tcPr>
            <w:tcW w:w="0" w:type="auto"/>
            <w:gridSpan w:val="3"/>
            <w:tcMar>
              <w:top w:w="30" w:type="dxa"/>
              <w:left w:w="20" w:type="dxa"/>
              <w:bottom w:w="30" w:type="dxa"/>
              <w:right w:w="20" w:type="dxa"/>
            </w:tcMar>
            <w:vAlign w:val="center"/>
            <w:hideMark/>
          </w:tcPr>
          <w:p w:rsidR="00000000" w:rsidRDefault="00DA77C3">
            <w:pPr>
              <w:ind w:firstLine="180"/>
              <w:rPr>
                <w:rFonts w:eastAsia="Times New Roman"/>
              </w:rPr>
            </w:pPr>
            <w:r>
              <w:rPr>
                <w:rFonts w:ascii="Arial" w:eastAsia="Times New Roman" w:hAnsi="Arial" w:cs="Arial"/>
                <w:color w:val="000000"/>
                <w:sz w:val="16"/>
                <w:szCs w:val="16"/>
              </w:rPr>
              <w:t>Senior notes</w:t>
            </w: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6.0 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2021-2045</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3,886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3,955 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2007049999"/>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6"/>
                <w:szCs w:val="16"/>
              </w:rPr>
              <w:t>Enbridge Gas Inc.</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2007049999"/>
        </w:trPr>
        <w:tc>
          <w:tcPr>
            <w:tcW w:w="0" w:type="auto"/>
            <w:gridSpan w:val="3"/>
            <w:tcMar>
              <w:top w:w="30" w:type="dxa"/>
              <w:left w:w="20" w:type="dxa"/>
              <w:bottom w:w="30" w:type="dxa"/>
              <w:right w:w="20" w:type="dxa"/>
            </w:tcMar>
            <w:vAlign w:val="center"/>
            <w:hideMark/>
          </w:tcPr>
          <w:p w:rsidR="00000000" w:rsidRDefault="00DA77C3">
            <w:pPr>
              <w:ind w:firstLine="180"/>
              <w:divId w:val="877813773"/>
              <w:rPr>
                <w:rFonts w:eastAsia="Times New Roman"/>
              </w:rPr>
            </w:pPr>
            <w:r>
              <w:rPr>
                <w:rFonts w:ascii="Arial" w:eastAsia="Times New Roman" w:hAnsi="Arial" w:cs="Arial"/>
                <w:color w:val="000000"/>
                <w:sz w:val="16"/>
                <w:szCs w:val="16"/>
              </w:rPr>
              <w:t>Medium-term notes</w:t>
            </w: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3.9 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2021-2050</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8,485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7,685 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2007049999"/>
        </w:trPr>
        <w:tc>
          <w:tcPr>
            <w:tcW w:w="0" w:type="auto"/>
            <w:gridSpan w:val="3"/>
            <w:tcMar>
              <w:top w:w="30" w:type="dxa"/>
              <w:left w:w="20" w:type="dxa"/>
              <w:bottom w:w="30" w:type="dxa"/>
              <w:right w:w="20" w:type="dxa"/>
            </w:tcMar>
            <w:vAlign w:val="center"/>
            <w:hideMark/>
          </w:tcPr>
          <w:p w:rsidR="00000000" w:rsidRDefault="00DA77C3">
            <w:pPr>
              <w:ind w:firstLine="180"/>
              <w:divId w:val="1843007234"/>
              <w:rPr>
                <w:rFonts w:eastAsia="Times New Roman"/>
              </w:rPr>
            </w:pPr>
            <w:r>
              <w:rPr>
                <w:rFonts w:ascii="Arial" w:eastAsia="Times New Roman" w:hAnsi="Arial" w:cs="Arial"/>
                <w:color w:val="000000"/>
                <w:sz w:val="16"/>
                <w:szCs w:val="16"/>
              </w:rPr>
              <w:t>Debentures</w:t>
            </w: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9.1 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2024-2025</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210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210 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2007049999"/>
        </w:trPr>
        <w:tc>
          <w:tcPr>
            <w:tcW w:w="0" w:type="auto"/>
            <w:gridSpan w:val="3"/>
            <w:tcMar>
              <w:top w:w="30" w:type="dxa"/>
              <w:left w:w="20" w:type="dxa"/>
              <w:bottom w:w="30" w:type="dxa"/>
              <w:right w:w="20" w:type="dxa"/>
            </w:tcMar>
            <w:vAlign w:val="center"/>
            <w:hideMark/>
          </w:tcPr>
          <w:p w:rsidR="00000000" w:rsidRDefault="00DA77C3">
            <w:pPr>
              <w:ind w:firstLine="180"/>
              <w:divId w:val="1567449082"/>
              <w:rPr>
                <w:rFonts w:eastAsia="Times New Roman"/>
              </w:rPr>
            </w:pPr>
            <w:r>
              <w:rPr>
                <w:rFonts w:ascii="Arial" w:eastAsia="Times New Roman" w:hAnsi="Arial" w:cs="Arial"/>
                <w:color w:val="000000"/>
                <w:sz w:val="16"/>
                <w:szCs w:val="16"/>
              </w:rPr>
              <w:t>Commercial paper and credit facility draws</w:t>
            </w: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0.3 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2022</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1,121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898 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2007049999"/>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6"/>
                <w:szCs w:val="16"/>
              </w:rPr>
              <w:t>Enbridge Pipelines (Southern Lights) L.L.C.</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2007049999"/>
        </w:trPr>
        <w:tc>
          <w:tcPr>
            <w:tcW w:w="0" w:type="auto"/>
            <w:gridSpan w:val="3"/>
            <w:tcMar>
              <w:top w:w="30" w:type="dxa"/>
              <w:left w:w="20" w:type="dxa"/>
              <w:bottom w:w="30" w:type="dxa"/>
              <w:right w:w="20" w:type="dxa"/>
            </w:tcMar>
            <w:vAlign w:val="center"/>
            <w:hideMark/>
          </w:tcPr>
          <w:p w:rsidR="00000000" w:rsidRDefault="00DA77C3">
            <w:pPr>
              <w:ind w:firstLine="180"/>
              <w:rPr>
                <w:rFonts w:eastAsia="Times New Roman"/>
              </w:rPr>
            </w:pPr>
            <w:r>
              <w:rPr>
                <w:rFonts w:ascii="Arial" w:eastAsia="Times New Roman" w:hAnsi="Arial" w:cs="Arial"/>
                <w:color w:val="000000"/>
                <w:sz w:val="16"/>
                <w:szCs w:val="16"/>
              </w:rPr>
              <w:t>Senior notes</w:t>
            </w: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4.0 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2040</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1,038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1,129 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2007049999"/>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6"/>
                <w:szCs w:val="16"/>
              </w:rPr>
              <w:t>Enbridge Pipelines Inc.</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2007049999"/>
        </w:trPr>
        <w:tc>
          <w:tcPr>
            <w:tcW w:w="0" w:type="auto"/>
            <w:gridSpan w:val="3"/>
            <w:tcMar>
              <w:top w:w="30" w:type="dxa"/>
              <w:left w:w="20" w:type="dxa"/>
              <w:bottom w:w="30" w:type="dxa"/>
              <w:right w:w="20" w:type="dxa"/>
            </w:tcMar>
            <w:vAlign w:val="center"/>
            <w:hideMark/>
          </w:tcPr>
          <w:p w:rsidR="00000000" w:rsidRDefault="00DA77C3">
            <w:pPr>
              <w:ind w:firstLine="180"/>
              <w:divId w:val="616331864"/>
              <w:rPr>
                <w:rFonts w:eastAsia="Times New Roman"/>
              </w:rPr>
            </w:pPr>
            <w:r>
              <w:rPr>
                <w:rFonts w:ascii="Arial" w:eastAsia="Times New Roman" w:hAnsi="Arial" w:cs="Arial"/>
                <w:color w:val="000000"/>
                <w:sz w:val="16"/>
                <w:szCs w:val="16"/>
              </w:rPr>
              <w:t>Medium-term note</w:t>
            </w:r>
            <w:r>
              <w:rPr>
                <w:rFonts w:ascii="Arial" w:eastAsia="Times New Roman" w:hAnsi="Arial" w:cs="Arial"/>
                <w:color w:val="000000"/>
                <w:sz w:val="16"/>
                <w:szCs w:val="16"/>
              </w:rPr>
              <w:t>s</w:t>
            </w:r>
            <w:r>
              <w:rPr>
                <w:rFonts w:ascii="Arial" w:eastAsia="Times New Roman" w:hAnsi="Arial" w:cs="Arial"/>
                <w:color w:val="000000"/>
                <w:sz w:val="9"/>
                <w:szCs w:val="9"/>
              </w:rPr>
              <w:t>5</w:t>
            </w: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4.2 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2022-2049</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4,775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5,125 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2007049999"/>
        </w:trPr>
        <w:tc>
          <w:tcPr>
            <w:tcW w:w="0" w:type="auto"/>
            <w:gridSpan w:val="3"/>
            <w:tcMar>
              <w:top w:w="30" w:type="dxa"/>
              <w:left w:w="20" w:type="dxa"/>
              <w:bottom w:w="30" w:type="dxa"/>
              <w:right w:w="20" w:type="dxa"/>
            </w:tcMar>
            <w:vAlign w:val="center"/>
            <w:hideMark/>
          </w:tcPr>
          <w:p w:rsidR="00000000" w:rsidRDefault="00DA77C3">
            <w:pPr>
              <w:ind w:firstLine="180"/>
              <w:divId w:val="777262354"/>
              <w:rPr>
                <w:rFonts w:eastAsia="Times New Roman"/>
              </w:rPr>
            </w:pPr>
            <w:r>
              <w:rPr>
                <w:rFonts w:ascii="Arial" w:eastAsia="Times New Roman" w:hAnsi="Arial" w:cs="Arial"/>
                <w:color w:val="000000"/>
                <w:sz w:val="16"/>
                <w:szCs w:val="16"/>
              </w:rPr>
              <w:t>Debentures</w:t>
            </w: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8.2 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2024</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200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200 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2007049999"/>
        </w:trPr>
        <w:tc>
          <w:tcPr>
            <w:tcW w:w="0" w:type="auto"/>
            <w:gridSpan w:val="3"/>
            <w:tcMar>
              <w:top w:w="30" w:type="dxa"/>
              <w:left w:w="20" w:type="dxa"/>
              <w:bottom w:w="30" w:type="dxa"/>
              <w:right w:w="20" w:type="dxa"/>
            </w:tcMar>
            <w:vAlign w:val="center"/>
            <w:hideMark/>
          </w:tcPr>
          <w:p w:rsidR="00000000" w:rsidRDefault="00DA77C3">
            <w:pPr>
              <w:ind w:firstLine="180"/>
              <w:rPr>
                <w:rFonts w:eastAsia="Times New Roman"/>
              </w:rPr>
            </w:pPr>
            <w:r>
              <w:rPr>
                <w:rFonts w:ascii="Arial" w:eastAsia="Times New Roman" w:hAnsi="Arial" w:cs="Arial"/>
                <w:color w:val="000000"/>
                <w:sz w:val="16"/>
                <w:szCs w:val="16"/>
              </w:rPr>
              <w:t>Commercial paper and credit facility draws</w:t>
            </w: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0.3 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2022</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1,278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2,030 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2007049999"/>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6"/>
                <w:szCs w:val="16"/>
              </w:rPr>
              <w:t>Enbridge Southern Lights LP</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2007049999"/>
        </w:trPr>
        <w:tc>
          <w:tcPr>
            <w:tcW w:w="0" w:type="auto"/>
            <w:gridSpan w:val="3"/>
            <w:tcMar>
              <w:top w:w="30" w:type="dxa"/>
              <w:left w:w="20" w:type="dxa"/>
              <w:bottom w:w="30" w:type="dxa"/>
              <w:right w:w="20" w:type="dxa"/>
            </w:tcMar>
            <w:vAlign w:val="center"/>
            <w:hideMark/>
          </w:tcPr>
          <w:p w:rsidR="00000000" w:rsidRDefault="00DA77C3">
            <w:pPr>
              <w:ind w:firstLine="180"/>
              <w:divId w:val="1810707057"/>
              <w:rPr>
                <w:rFonts w:eastAsia="Times New Roman"/>
              </w:rPr>
            </w:pPr>
            <w:r>
              <w:rPr>
                <w:rFonts w:ascii="Arial" w:eastAsia="Times New Roman" w:hAnsi="Arial" w:cs="Arial"/>
                <w:color w:val="000000"/>
                <w:sz w:val="16"/>
                <w:szCs w:val="16"/>
              </w:rPr>
              <w:t>Senior notes</w:t>
            </w: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4.0 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2040</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257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272 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2007049999"/>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6"/>
                <w:szCs w:val="16"/>
              </w:rPr>
              <w:t>Spectra Energy Capital, LLC</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2007049999"/>
        </w:trPr>
        <w:tc>
          <w:tcPr>
            <w:tcW w:w="0" w:type="auto"/>
            <w:gridSpan w:val="3"/>
            <w:tcMar>
              <w:top w:w="30" w:type="dxa"/>
              <w:left w:w="20" w:type="dxa"/>
              <w:bottom w:w="30" w:type="dxa"/>
              <w:right w:w="20" w:type="dxa"/>
            </w:tcMar>
            <w:vAlign w:val="center"/>
            <w:hideMark/>
          </w:tcPr>
          <w:p w:rsidR="00000000" w:rsidRDefault="00DA77C3">
            <w:pPr>
              <w:ind w:firstLine="180"/>
              <w:divId w:val="722214462"/>
              <w:rPr>
                <w:rFonts w:eastAsia="Times New Roman"/>
              </w:rPr>
            </w:pPr>
            <w:r>
              <w:rPr>
                <w:rFonts w:ascii="Arial" w:eastAsia="Times New Roman" w:hAnsi="Arial" w:cs="Arial"/>
                <w:color w:val="000000"/>
                <w:sz w:val="16"/>
                <w:szCs w:val="16"/>
              </w:rPr>
              <w:t>Senior notes</w:t>
            </w: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7.1 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2032-2038</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220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224 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2007049999"/>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6"/>
                <w:szCs w:val="16"/>
              </w:rPr>
              <w:t>Spectra Energy Partners, LP</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2007049999"/>
        </w:trPr>
        <w:tc>
          <w:tcPr>
            <w:tcW w:w="0" w:type="auto"/>
            <w:gridSpan w:val="3"/>
            <w:tcMar>
              <w:top w:w="30" w:type="dxa"/>
              <w:left w:w="20" w:type="dxa"/>
              <w:bottom w:w="30" w:type="dxa"/>
              <w:right w:w="20" w:type="dxa"/>
            </w:tcMar>
            <w:vAlign w:val="center"/>
            <w:hideMark/>
          </w:tcPr>
          <w:p w:rsidR="00000000" w:rsidRDefault="00DA77C3">
            <w:pPr>
              <w:ind w:firstLine="180"/>
              <w:rPr>
                <w:rFonts w:eastAsia="Times New Roman"/>
              </w:rPr>
            </w:pPr>
            <w:r>
              <w:rPr>
                <w:rFonts w:ascii="Arial" w:eastAsia="Times New Roman" w:hAnsi="Arial" w:cs="Arial"/>
                <w:color w:val="000000"/>
                <w:sz w:val="16"/>
                <w:szCs w:val="16"/>
              </w:rPr>
              <w:t>Senior secured notes</w:t>
            </w:r>
          </w:p>
        </w:tc>
        <w:tc>
          <w:tcPr>
            <w:tcW w:w="0" w:type="auto"/>
            <w:gridSpan w:val="3"/>
            <w:tcMar>
              <w:top w:w="0" w:type="dxa"/>
              <w:left w:w="20" w:type="dxa"/>
              <w:bottom w:w="0" w:type="dxa"/>
              <w:right w:w="20" w:type="dxa"/>
            </w:tcMar>
            <w:vAlign w:val="center"/>
            <w:hideMark/>
          </w:tcPr>
          <w:p w:rsidR="00000000" w:rsidRDefault="00DA77C3">
            <w:pPr>
              <w:ind w:firstLine="180"/>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143 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2007049999"/>
        </w:trPr>
        <w:tc>
          <w:tcPr>
            <w:tcW w:w="0" w:type="auto"/>
            <w:gridSpan w:val="3"/>
            <w:tcMar>
              <w:top w:w="30" w:type="dxa"/>
              <w:left w:w="20" w:type="dxa"/>
              <w:bottom w:w="30" w:type="dxa"/>
              <w:right w:w="20" w:type="dxa"/>
            </w:tcMar>
            <w:vAlign w:val="center"/>
            <w:hideMark/>
          </w:tcPr>
          <w:p w:rsidR="00000000" w:rsidRDefault="00DA77C3">
            <w:pPr>
              <w:ind w:firstLine="180"/>
              <w:rPr>
                <w:rFonts w:eastAsia="Times New Roman"/>
              </w:rPr>
            </w:pPr>
            <w:r>
              <w:rPr>
                <w:rFonts w:ascii="Arial" w:eastAsia="Times New Roman" w:hAnsi="Arial" w:cs="Arial"/>
                <w:color w:val="000000"/>
                <w:sz w:val="16"/>
                <w:szCs w:val="16"/>
              </w:rPr>
              <w:t>Senior notes</w:t>
            </w: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4.0 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2021-2048</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8,332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8,481 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2007049999"/>
        </w:trPr>
        <w:tc>
          <w:tcPr>
            <w:tcW w:w="0" w:type="auto"/>
            <w:gridSpan w:val="3"/>
            <w:tcMar>
              <w:top w:w="30" w:type="dxa"/>
              <w:left w:w="20" w:type="dxa"/>
              <w:bottom w:w="30" w:type="dxa"/>
              <w:right w:w="20" w:type="dxa"/>
            </w:tcMar>
            <w:vAlign w:val="center"/>
            <w:hideMark/>
          </w:tcPr>
          <w:p w:rsidR="00000000" w:rsidRDefault="00DA77C3">
            <w:pPr>
              <w:ind w:firstLine="180"/>
              <w:rPr>
                <w:rFonts w:eastAsia="Times New Roman"/>
              </w:rPr>
            </w:pPr>
            <w:r>
              <w:rPr>
                <w:rFonts w:ascii="Arial" w:eastAsia="Times New Roman" w:hAnsi="Arial" w:cs="Arial"/>
                <w:color w:val="000000"/>
                <w:sz w:val="16"/>
                <w:szCs w:val="16"/>
              </w:rPr>
              <w:t>Floating rate notes</w:t>
            </w:r>
          </w:p>
        </w:tc>
        <w:tc>
          <w:tcPr>
            <w:tcW w:w="0" w:type="auto"/>
            <w:gridSpan w:val="3"/>
            <w:tcMar>
              <w:top w:w="0" w:type="dxa"/>
              <w:left w:w="20" w:type="dxa"/>
              <w:bottom w:w="0" w:type="dxa"/>
              <w:right w:w="20" w:type="dxa"/>
            </w:tcMar>
            <w:vAlign w:val="center"/>
            <w:hideMark/>
          </w:tcPr>
          <w:p w:rsidR="00000000" w:rsidRDefault="00DA77C3">
            <w:pPr>
              <w:ind w:firstLine="180"/>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519 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2007049999"/>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6"/>
                <w:szCs w:val="16"/>
              </w:rPr>
              <w:t>Westcoast Energy Inc.</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2007049999"/>
        </w:trPr>
        <w:tc>
          <w:tcPr>
            <w:tcW w:w="0" w:type="auto"/>
            <w:gridSpan w:val="3"/>
            <w:tcMar>
              <w:top w:w="30" w:type="dxa"/>
              <w:left w:w="20" w:type="dxa"/>
              <w:bottom w:w="30" w:type="dxa"/>
              <w:right w:w="20" w:type="dxa"/>
            </w:tcMar>
            <w:vAlign w:val="center"/>
            <w:hideMark/>
          </w:tcPr>
          <w:p w:rsidR="00000000" w:rsidRDefault="00DA77C3">
            <w:pPr>
              <w:ind w:firstLine="180"/>
              <w:divId w:val="880363159"/>
              <w:rPr>
                <w:rFonts w:eastAsia="Times New Roman"/>
              </w:rPr>
            </w:pPr>
            <w:r>
              <w:rPr>
                <w:rFonts w:ascii="Arial" w:eastAsia="Times New Roman" w:hAnsi="Arial" w:cs="Arial"/>
                <w:color w:val="000000"/>
                <w:sz w:val="16"/>
                <w:szCs w:val="16"/>
              </w:rPr>
              <w:t>Medium-term notes</w:t>
            </w: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4.5 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2021-2041</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1,625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1,875 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2007049999"/>
        </w:trPr>
        <w:tc>
          <w:tcPr>
            <w:tcW w:w="0" w:type="auto"/>
            <w:gridSpan w:val="3"/>
            <w:tcMar>
              <w:top w:w="30" w:type="dxa"/>
              <w:left w:w="20" w:type="dxa"/>
              <w:bottom w:w="30" w:type="dxa"/>
              <w:right w:w="20" w:type="dxa"/>
            </w:tcMar>
            <w:vAlign w:val="center"/>
            <w:hideMark/>
          </w:tcPr>
          <w:p w:rsidR="00000000" w:rsidRDefault="00DA77C3">
            <w:pPr>
              <w:ind w:firstLine="180"/>
              <w:divId w:val="837114108"/>
              <w:rPr>
                <w:rFonts w:eastAsia="Times New Roman"/>
              </w:rPr>
            </w:pPr>
            <w:r>
              <w:rPr>
                <w:rFonts w:ascii="Arial" w:eastAsia="Times New Roman" w:hAnsi="Arial" w:cs="Arial"/>
                <w:color w:val="000000"/>
                <w:sz w:val="16"/>
                <w:szCs w:val="16"/>
              </w:rPr>
              <w:t xml:space="preserve">Debentures </w:t>
            </w: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8.1 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2025-2026</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275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375 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2007049999"/>
        </w:trPr>
        <w:tc>
          <w:tcPr>
            <w:tcW w:w="0" w:type="auto"/>
            <w:gridSpan w:val="3"/>
            <w:tcMar>
              <w:top w:w="30" w:type="dxa"/>
              <w:left w:w="200" w:type="dxa"/>
              <w:bottom w:w="30" w:type="dxa"/>
              <w:right w:w="20" w:type="dxa"/>
            </w:tcMar>
            <w:vAlign w:val="center"/>
            <w:hideMark/>
          </w:tcPr>
          <w:p w:rsidR="00000000" w:rsidRDefault="00DA77C3">
            <w:pPr>
              <w:ind w:hanging="180"/>
              <w:rPr>
                <w:rFonts w:eastAsia="Times New Roman"/>
              </w:rPr>
            </w:pPr>
            <w:r>
              <w:rPr>
                <w:rFonts w:ascii="Arial" w:eastAsia="Times New Roman" w:hAnsi="Arial" w:cs="Arial"/>
                <w:color w:val="000000"/>
                <w:sz w:val="16"/>
                <w:szCs w:val="16"/>
              </w:rPr>
              <w:t xml:space="preserve">Fair value adjustment </w:t>
            </w:r>
          </w:p>
        </w:tc>
        <w:tc>
          <w:tcPr>
            <w:tcW w:w="0" w:type="auto"/>
            <w:gridSpan w:val="3"/>
            <w:tcMar>
              <w:top w:w="0" w:type="dxa"/>
              <w:left w:w="20" w:type="dxa"/>
              <w:bottom w:w="0" w:type="dxa"/>
              <w:right w:w="20" w:type="dxa"/>
            </w:tcMar>
            <w:vAlign w:val="center"/>
            <w:hideMark/>
          </w:tcPr>
          <w:p w:rsidR="00000000" w:rsidRDefault="00DA77C3">
            <w:pPr>
              <w:ind w:hanging="180"/>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750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844 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2007049999"/>
        </w:trPr>
        <w:tc>
          <w:tcPr>
            <w:tcW w:w="0" w:type="auto"/>
            <w:gridSpan w:val="3"/>
            <w:tcMar>
              <w:top w:w="30" w:type="dxa"/>
              <w:left w:w="20" w:type="dxa"/>
              <w:bottom w:w="30" w:type="dxa"/>
              <w:right w:w="20" w:type="dxa"/>
            </w:tcMar>
            <w:vAlign w:val="center"/>
            <w:hideMark/>
          </w:tcPr>
          <w:p w:rsidR="00000000" w:rsidRDefault="00DA77C3">
            <w:pPr>
              <w:divId w:val="1468473690"/>
              <w:rPr>
                <w:rFonts w:eastAsia="Times New Roman"/>
              </w:rPr>
            </w:pPr>
            <w:r>
              <w:rPr>
                <w:rFonts w:ascii="Arial" w:eastAsia="Times New Roman" w:hAnsi="Arial" w:cs="Arial"/>
                <w:color w:val="000000"/>
                <w:sz w:val="16"/>
                <w:szCs w:val="16"/>
              </w:rPr>
              <w:t>Othe</w:t>
            </w:r>
            <w:r>
              <w:rPr>
                <w:rFonts w:ascii="Arial" w:eastAsia="Times New Roman" w:hAnsi="Arial" w:cs="Arial"/>
                <w:color w:val="000000"/>
                <w:sz w:val="16"/>
                <w:szCs w:val="16"/>
              </w:rPr>
              <w:t>r</w:t>
            </w:r>
            <w:r>
              <w:rPr>
                <w:rFonts w:ascii="Arial" w:eastAsia="Times New Roman" w:hAnsi="Arial" w:cs="Arial"/>
                <w:color w:val="000000"/>
                <w:sz w:val="9"/>
                <w:szCs w:val="9"/>
              </w:rPr>
              <w:t>6</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(344)</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(369)</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2007049999"/>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DA77C3">
            <w:pPr>
              <w:divId w:val="286817242"/>
              <w:rPr>
                <w:rFonts w:eastAsia="Times New Roman"/>
              </w:rPr>
            </w:pPr>
            <w:r>
              <w:rPr>
                <w:rFonts w:ascii="Arial" w:eastAsia="Times New Roman" w:hAnsi="Arial" w:cs="Arial"/>
                <w:color w:val="000000"/>
                <w:sz w:val="16"/>
                <w:szCs w:val="16"/>
              </w:rPr>
              <w:t>Total deb</w:t>
            </w:r>
            <w:r>
              <w:rPr>
                <w:rFonts w:ascii="Arial" w:eastAsia="Times New Roman" w:hAnsi="Arial" w:cs="Arial"/>
                <w:color w:val="000000"/>
                <w:sz w:val="16"/>
                <w:szCs w:val="16"/>
              </w:rPr>
              <w:t>t</w:t>
            </w:r>
            <w:r>
              <w:rPr>
                <w:rFonts w:ascii="Arial" w:eastAsia="Times New Roman" w:hAnsi="Arial" w:cs="Arial"/>
                <w:color w:val="000000"/>
                <w:sz w:val="9"/>
                <w:szCs w:val="9"/>
              </w:rPr>
              <w:t>7</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66,897</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64,963 </w:t>
            </w:r>
          </w:p>
        </w:tc>
        <w:tc>
          <w:tcPr>
            <w:tcW w:w="0" w:type="auto"/>
            <w:tcBorders>
              <w:top w:val="single" w:sz="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2007049999"/>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6"/>
                <w:szCs w:val="16"/>
              </w:rPr>
              <w:t>Current maturities</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(2,957)</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(4,404)</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2007049999"/>
        </w:trPr>
        <w:tc>
          <w:tcPr>
            <w:tcW w:w="0" w:type="auto"/>
            <w:gridSpan w:val="3"/>
            <w:tcMar>
              <w:top w:w="30" w:type="dxa"/>
              <w:left w:w="20" w:type="dxa"/>
              <w:bottom w:w="30" w:type="dxa"/>
              <w:right w:w="20" w:type="dxa"/>
            </w:tcMar>
            <w:vAlign w:val="center"/>
            <w:hideMark/>
          </w:tcPr>
          <w:p w:rsidR="00000000" w:rsidRDefault="00DA77C3">
            <w:pPr>
              <w:divId w:val="2095739949"/>
              <w:rPr>
                <w:rFonts w:eastAsia="Times New Roman"/>
              </w:rPr>
            </w:pPr>
            <w:r>
              <w:rPr>
                <w:rFonts w:ascii="Arial" w:eastAsia="Times New Roman" w:hAnsi="Arial" w:cs="Arial"/>
                <w:color w:val="000000"/>
                <w:sz w:val="16"/>
                <w:szCs w:val="16"/>
              </w:rPr>
              <w:t>Short-term borrowing</w:t>
            </w:r>
            <w:r>
              <w:rPr>
                <w:rFonts w:ascii="Arial" w:eastAsia="Times New Roman" w:hAnsi="Arial" w:cs="Arial"/>
                <w:color w:val="000000"/>
                <w:sz w:val="16"/>
                <w:szCs w:val="16"/>
              </w:rPr>
              <w:t>s</w:t>
            </w:r>
            <w:r>
              <w:rPr>
                <w:rFonts w:ascii="Arial" w:eastAsia="Times New Roman" w:hAnsi="Arial" w:cs="Arial"/>
                <w:color w:val="000000"/>
                <w:sz w:val="9"/>
                <w:szCs w:val="9"/>
              </w:rPr>
              <w:t>8</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(1,121)</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(898)</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2007049999"/>
        </w:trPr>
        <w:tc>
          <w:tcPr>
            <w:tcW w:w="0" w:type="auto"/>
            <w:gridSpan w:val="3"/>
            <w:tcBorders>
              <w:top w:val="single" w:sz="8" w:space="0" w:color="000000"/>
              <w:bottom w:val="single" w:sz="18" w:space="0" w:color="000000"/>
            </w:tcBorders>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6"/>
                <w:szCs w:val="16"/>
              </w:rPr>
              <w:t>Long-term debt</w:t>
            </w:r>
          </w:p>
        </w:tc>
        <w:tc>
          <w:tcPr>
            <w:tcW w:w="0" w:type="auto"/>
            <w:gridSpan w:val="3"/>
            <w:tcBorders>
              <w:top w:val="single" w:sz="8" w:space="0" w:color="000000"/>
              <w:bottom w:val="single" w:sz="18" w:space="0" w:color="000000"/>
            </w:tcBorders>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bottom w:val="single" w:sz="1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bottom w:val="single" w:sz="18" w:space="0" w:color="000000"/>
            </w:tcBorders>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bottom w:val="single" w:sz="1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62,819</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bottom w:val="single" w:sz="18" w:space="0" w:color="000000"/>
            </w:tcBorders>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59,661 </w:t>
            </w:r>
          </w:p>
        </w:tc>
        <w:tc>
          <w:tcPr>
            <w:tcW w:w="0" w:type="auto"/>
            <w:tcBorders>
              <w:top w:val="single" w:sz="8" w:space="0" w:color="000000"/>
              <w:bottom w:val="single" w:sz="1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r>
    </w:tbl>
    <w:p w:rsidR="00000000" w:rsidRDefault="00DA77C3">
      <w:pPr>
        <w:ind w:hanging="270"/>
        <w:divId w:val="235364300"/>
        <w:rPr>
          <w:rFonts w:eastAsia="Times New Roman"/>
        </w:rPr>
      </w:pPr>
      <w:r>
        <w:rPr>
          <w:rFonts w:ascii="Arial" w:eastAsia="Times New Roman" w:hAnsi="Arial" w:cs="Arial"/>
          <w:i/>
          <w:iCs/>
          <w:color w:val="000000"/>
          <w:sz w:val="16"/>
          <w:szCs w:val="16"/>
        </w:rPr>
        <w:t xml:space="preserve">1For the initial 10 </w:t>
      </w:r>
      <w:r>
        <w:rPr>
          <w:rFonts w:ascii="Arial" w:eastAsia="Times New Roman" w:hAnsi="Arial" w:cs="Arial"/>
          <w:i/>
          <w:iCs/>
          <w:color w:val="000000"/>
          <w:sz w:val="16"/>
          <w:szCs w:val="16"/>
        </w:rPr>
        <w:t>years, the notes carry a fixed interest rate. Subsequently, the interest rate will be set to equal to the Five-Year US Treasury Rate plus a margin of 5.31% from years 10 to 30 and a margin of 6.06% from years 30 to 60.</w:t>
      </w:r>
    </w:p>
    <w:p w:rsidR="00000000" w:rsidRDefault="00DA77C3">
      <w:pPr>
        <w:ind w:hanging="270"/>
        <w:divId w:val="792677761"/>
        <w:rPr>
          <w:rFonts w:eastAsia="Times New Roman"/>
        </w:rPr>
      </w:pPr>
      <w:r>
        <w:rPr>
          <w:rFonts w:ascii="Arial" w:eastAsia="Times New Roman" w:hAnsi="Arial" w:cs="Arial"/>
          <w:i/>
          <w:iCs/>
          <w:color w:val="000000"/>
          <w:sz w:val="16"/>
          <w:szCs w:val="16"/>
        </w:rPr>
        <w:t xml:space="preserve">2For the initial 10 years, the notes </w:t>
      </w:r>
      <w:r>
        <w:rPr>
          <w:rFonts w:ascii="Arial" w:eastAsia="Times New Roman" w:hAnsi="Arial" w:cs="Arial"/>
          <w:i/>
          <w:iCs/>
          <w:color w:val="000000"/>
          <w:sz w:val="16"/>
          <w:szCs w:val="16"/>
        </w:rPr>
        <w:t>carry a fixed interest rate. Subsequently, the interest rate will be floating and set to equal to the Canadian Dollar Offered Rate (CDOR) or the London Interbank Offered Rate (LIBOR) plus a margin. The notes would be converted automatically into Conversion</w:t>
      </w:r>
      <w:r>
        <w:rPr>
          <w:rFonts w:ascii="Arial" w:eastAsia="Times New Roman" w:hAnsi="Arial" w:cs="Arial"/>
          <w:i/>
          <w:iCs/>
          <w:color w:val="000000"/>
          <w:sz w:val="16"/>
          <w:szCs w:val="16"/>
        </w:rPr>
        <w:t xml:space="preserve"> Preference Shares in the event of bankruptcy and related events.</w:t>
      </w:r>
    </w:p>
    <w:p w:rsidR="00000000" w:rsidRDefault="00DA77C3">
      <w:pPr>
        <w:ind w:hanging="270"/>
        <w:divId w:val="1696228377"/>
        <w:rPr>
          <w:rFonts w:eastAsia="Times New Roman"/>
        </w:rPr>
      </w:pPr>
      <w:r>
        <w:rPr>
          <w:rFonts w:ascii="Arial" w:eastAsia="Times New Roman" w:hAnsi="Arial" w:cs="Arial"/>
          <w:i/>
          <w:iCs/>
          <w:color w:val="000000"/>
          <w:sz w:val="16"/>
          <w:szCs w:val="16"/>
        </w:rPr>
        <w:t xml:space="preserve">3The notes carry an interest rate equal to the three-month LIBOR plus a margin of 50 basis points. </w:t>
      </w:r>
    </w:p>
    <w:p w:rsidR="00000000" w:rsidRDefault="00DA77C3">
      <w:pPr>
        <w:ind w:hanging="270"/>
        <w:divId w:val="875462030"/>
        <w:rPr>
          <w:rFonts w:eastAsia="Times New Roman"/>
        </w:rPr>
      </w:pPr>
      <w:r>
        <w:rPr>
          <w:rFonts w:ascii="Arial" w:eastAsia="Times New Roman" w:hAnsi="Arial" w:cs="Arial"/>
          <w:i/>
          <w:iCs/>
          <w:color w:val="000000"/>
          <w:sz w:val="16"/>
          <w:szCs w:val="16"/>
        </w:rPr>
        <w:t>4Primarily capital lease obligations.</w:t>
      </w:r>
    </w:p>
    <w:p w:rsidR="00000000" w:rsidRDefault="00DA77C3">
      <w:pPr>
        <w:ind w:hanging="270"/>
        <w:divId w:val="1662542292"/>
        <w:rPr>
          <w:rFonts w:eastAsia="Times New Roman"/>
        </w:rPr>
      </w:pPr>
      <w:r>
        <w:rPr>
          <w:rFonts w:ascii="Arial" w:eastAsia="Times New Roman" w:hAnsi="Arial" w:cs="Arial"/>
          <w:i/>
          <w:iCs/>
          <w:color w:val="000000"/>
          <w:sz w:val="16"/>
          <w:szCs w:val="16"/>
        </w:rPr>
        <w:t>5</w:t>
      </w:r>
      <w:r>
        <w:rPr>
          <w:rFonts w:ascii="Arial" w:eastAsia="Times New Roman" w:hAnsi="Arial" w:cs="Arial"/>
          <w:i/>
          <w:iCs/>
          <w:color w:val="000000"/>
          <w:sz w:val="16"/>
          <w:szCs w:val="16"/>
        </w:rPr>
        <w:t>Included in medium-term notes is $100 million with a maturity date of 2112.</w:t>
      </w:r>
    </w:p>
    <w:p w:rsidR="00000000" w:rsidRDefault="00DA77C3">
      <w:pPr>
        <w:ind w:hanging="270"/>
        <w:divId w:val="670522305"/>
        <w:rPr>
          <w:rFonts w:eastAsia="Times New Roman"/>
        </w:rPr>
      </w:pPr>
      <w:r>
        <w:rPr>
          <w:rFonts w:ascii="Arial" w:eastAsia="Times New Roman" w:hAnsi="Arial" w:cs="Arial"/>
          <w:i/>
          <w:iCs/>
          <w:color w:val="000000"/>
          <w:sz w:val="16"/>
          <w:szCs w:val="16"/>
        </w:rPr>
        <w:t>6Primarily unamortized discounts, premiums and debt issuance costs.</w:t>
      </w:r>
    </w:p>
    <w:p w:rsidR="00000000" w:rsidRDefault="00DA77C3">
      <w:pPr>
        <w:ind w:hanging="270"/>
        <w:divId w:val="469833094"/>
        <w:rPr>
          <w:rFonts w:eastAsia="Times New Roman"/>
        </w:rPr>
      </w:pPr>
      <w:r>
        <w:rPr>
          <w:rFonts w:ascii="Arial" w:eastAsia="Times New Roman" w:hAnsi="Arial" w:cs="Arial"/>
          <w:i/>
          <w:iCs/>
          <w:color w:val="000000"/>
          <w:sz w:val="16"/>
          <w:szCs w:val="16"/>
        </w:rPr>
        <w:t>72020 - $35.4 billion and US$24.4 billion; 2019 - $33.4 billion and US$23.9 billion. Totals exclude capital leas</w:t>
      </w:r>
      <w:r>
        <w:rPr>
          <w:rFonts w:ascii="Arial" w:eastAsia="Times New Roman" w:hAnsi="Arial" w:cs="Arial"/>
          <w:i/>
          <w:iCs/>
          <w:color w:val="000000"/>
          <w:sz w:val="16"/>
          <w:szCs w:val="16"/>
        </w:rPr>
        <w:t>e obligations, unamortized discounts, premiums and debt issuance costs and fair value adjustment.</w:t>
      </w:r>
    </w:p>
    <w:p w:rsidR="00000000" w:rsidRDefault="00DA77C3">
      <w:pPr>
        <w:ind w:hanging="270"/>
        <w:divId w:val="1399665493"/>
        <w:rPr>
          <w:rFonts w:eastAsia="Times New Roman"/>
        </w:rPr>
      </w:pPr>
      <w:r>
        <w:rPr>
          <w:rFonts w:ascii="Arial" w:eastAsia="Times New Roman" w:hAnsi="Arial" w:cs="Arial"/>
          <w:i/>
          <w:iCs/>
          <w:color w:val="000000"/>
          <w:sz w:val="16"/>
          <w:szCs w:val="16"/>
        </w:rPr>
        <w:t>8Weighted average interest rates on outstanding commercial paper were 0.3% as at December 31, 2020 (2019 - 2.0%).</w:t>
      </w:r>
    </w:p>
    <w:p w:rsidR="00000000" w:rsidRDefault="00DA77C3">
      <w:pPr>
        <w:ind w:hanging="270"/>
        <w:divId w:val="1467507780"/>
        <w:rPr>
          <w:rFonts w:eastAsia="Times New Roman"/>
        </w:rPr>
      </w:pPr>
      <w:r>
        <w:rPr>
          <w:rFonts w:ascii="Arial" w:eastAsia="Times New Roman" w:hAnsi="Arial" w:cs="Arial"/>
          <w:i/>
          <w:iCs/>
          <w:color w:val="000000"/>
          <w:sz w:val="16"/>
          <w:szCs w:val="16"/>
        </w:rPr>
        <w:t>9Calculated based on term notes, debentures,</w:t>
      </w:r>
      <w:r>
        <w:rPr>
          <w:rFonts w:ascii="Arial" w:eastAsia="Times New Roman" w:hAnsi="Arial" w:cs="Arial"/>
          <w:i/>
          <w:iCs/>
          <w:color w:val="000000"/>
          <w:sz w:val="16"/>
          <w:szCs w:val="16"/>
        </w:rPr>
        <w:t xml:space="preserve"> commercial paper and credit facility draws outstanding as at December 31, 2020.</w:t>
      </w:r>
    </w:p>
    <w:p w:rsidR="00000000" w:rsidRDefault="00DA77C3">
      <w:pPr>
        <w:ind w:firstLine="90"/>
        <w:divId w:val="604458667"/>
        <w:rPr>
          <w:rFonts w:eastAsia="Times New Roman"/>
        </w:rPr>
      </w:pPr>
    </w:p>
    <w:p w:rsidR="00000000" w:rsidRDefault="00DA77C3">
      <w:pPr>
        <w:divId w:val="539558554"/>
        <w:rPr>
          <w:rFonts w:eastAsia="Times New Roman"/>
        </w:rPr>
      </w:pPr>
      <w:r>
        <w:rPr>
          <w:rFonts w:ascii="Arial" w:eastAsia="Times New Roman" w:hAnsi="Arial" w:cs="Arial"/>
          <w:color w:val="000000"/>
          <w:sz w:val="20"/>
          <w:szCs w:val="20"/>
        </w:rPr>
        <w:t>As at December 31, 2020, all outstanding debt was unsecured.</w:t>
      </w:r>
    </w:p>
    <w:p w:rsidR="00000000" w:rsidRDefault="00DA77C3">
      <w:pPr>
        <w:jc w:val="center"/>
        <w:divId w:val="1140268053"/>
        <w:rPr>
          <w:rFonts w:eastAsia="Times New Roman"/>
        </w:rPr>
      </w:pPr>
      <w:r>
        <w:rPr>
          <w:rFonts w:ascii="Arial" w:eastAsia="Times New Roman" w:hAnsi="Arial" w:cs="Arial"/>
          <w:color w:val="000000"/>
          <w:sz w:val="20"/>
          <w:szCs w:val="20"/>
        </w:rPr>
        <w:t>146</w:t>
      </w:r>
    </w:p>
    <w:p w:rsidR="00000000" w:rsidRDefault="00DA77C3">
      <w:pPr>
        <w:rPr>
          <w:rFonts w:eastAsia="Times New Roman"/>
        </w:rPr>
      </w:pPr>
      <w:r>
        <w:rPr>
          <w:rFonts w:eastAsia="Times New Roman"/>
        </w:rPr>
        <w:pict>
          <v:rect id="_x0000_i1180" style="width:0;height:1.5pt" o:hralign="center" o:hrstd="t" o:hr="t" fillcolor="#a0a0a0" stroked="f"/>
        </w:pict>
      </w:r>
    </w:p>
    <w:p w:rsidR="00000000" w:rsidRDefault="00DA77C3">
      <w:pPr>
        <w:jc w:val="center"/>
        <w:divId w:val="648248349"/>
        <w:rPr>
          <w:rFonts w:eastAsia="Times New Roman"/>
        </w:rPr>
      </w:pPr>
    </w:p>
    <w:p w:rsidR="00000000" w:rsidRDefault="00DA77C3">
      <w:pPr>
        <w:divId w:val="459039052"/>
        <w:rPr>
          <w:rFonts w:eastAsia="Times New Roman"/>
        </w:rPr>
      </w:pPr>
      <w:r>
        <w:rPr>
          <w:rFonts w:ascii="Arial" w:eastAsia="Times New Roman" w:hAnsi="Arial" w:cs="Arial"/>
          <w:b/>
          <w:bCs/>
          <w:color w:val="000000"/>
          <w:sz w:val="20"/>
          <w:szCs w:val="20"/>
        </w:rPr>
        <w:t>CREDIT FACILITIES</w:t>
      </w:r>
    </w:p>
    <w:p w:rsidR="00000000" w:rsidRDefault="00DA77C3">
      <w:pPr>
        <w:divId w:val="1226181874"/>
        <w:rPr>
          <w:rFonts w:eastAsia="Times New Roman"/>
        </w:rPr>
      </w:pPr>
      <w:r>
        <w:rPr>
          <w:rFonts w:ascii="Arial" w:eastAsia="Times New Roman" w:hAnsi="Arial" w:cs="Arial"/>
          <w:color w:val="000000"/>
          <w:sz w:val="20"/>
          <w:szCs w:val="20"/>
        </w:rPr>
        <w:t>The following table provides details of our committe</w:t>
      </w:r>
      <w:r>
        <w:rPr>
          <w:rFonts w:ascii="Arial" w:eastAsia="Times New Roman" w:hAnsi="Arial" w:cs="Arial"/>
          <w:color w:val="000000"/>
          <w:sz w:val="20"/>
          <w:szCs w:val="20"/>
        </w:rPr>
        <w:t>d credit facilities as at December 31, 2020:</w:t>
      </w:r>
    </w:p>
    <w:tbl>
      <w:tblPr>
        <w:tblW w:w="5000" w:type="pct"/>
        <w:tblCellMar>
          <w:top w:w="15" w:type="dxa"/>
          <w:left w:w="15" w:type="dxa"/>
          <w:bottom w:w="15" w:type="dxa"/>
          <w:right w:w="15" w:type="dxa"/>
        </w:tblCellMar>
        <w:tblLook w:val="04A0" w:firstRow="1" w:lastRow="0" w:firstColumn="1" w:lastColumn="0" w:noHBand="0" w:noVBand="1"/>
      </w:tblPr>
      <w:tblGrid>
        <w:gridCol w:w="69"/>
        <w:gridCol w:w="4370"/>
        <w:gridCol w:w="38"/>
        <w:gridCol w:w="69"/>
        <w:gridCol w:w="851"/>
        <w:gridCol w:w="36"/>
        <w:gridCol w:w="72"/>
        <w:gridCol w:w="848"/>
        <w:gridCol w:w="36"/>
        <w:gridCol w:w="69"/>
        <w:gridCol w:w="852"/>
        <w:gridCol w:w="36"/>
        <w:gridCol w:w="74"/>
        <w:gridCol w:w="850"/>
        <w:gridCol w:w="36"/>
      </w:tblGrid>
      <w:tr w:rsidR="00000000">
        <w:trPr>
          <w:divId w:val="1099713724"/>
        </w:trPr>
        <w:tc>
          <w:tcPr>
            <w:tcW w:w="50" w:type="pct"/>
            <w:vAlign w:val="center"/>
            <w:hideMark/>
          </w:tcPr>
          <w:p w:rsidR="00000000" w:rsidRDefault="00DA77C3">
            <w:pPr>
              <w:rPr>
                <w:rFonts w:eastAsia="Times New Roman"/>
              </w:rPr>
            </w:pPr>
          </w:p>
        </w:tc>
        <w:tc>
          <w:tcPr>
            <w:tcW w:w="263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2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2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2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22"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1099713724"/>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 </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Total</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 </w:t>
            </w:r>
          </w:p>
        </w:tc>
      </w:tr>
      <w:tr w:rsidR="00000000">
        <w:trPr>
          <w:divId w:val="1099713724"/>
        </w:trPr>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Maturity</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Facilities</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Draw</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Available</w:t>
            </w:r>
          </w:p>
        </w:tc>
      </w:tr>
      <w:tr w:rsidR="00000000">
        <w:trPr>
          <w:divId w:val="1099713724"/>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 </w:t>
            </w:r>
          </w:p>
        </w:tc>
      </w:tr>
      <w:tr w:rsidR="00000000">
        <w:trPr>
          <w:divId w:val="1099713724"/>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Enbridge Inc.</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2021-2024</w:t>
            </w: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11,854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8,719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3,135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1099713724"/>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Enbridge (U.S.) Inc.</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2022-2024</w:t>
            </w: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7,007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492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6,515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1099713724"/>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Enbridge Pipelines Inc.</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202</w:t>
            </w:r>
            <w:r>
              <w:rPr>
                <w:rFonts w:ascii="Arial" w:eastAsia="Times New Roman" w:hAnsi="Arial" w:cs="Arial"/>
                <w:color w:val="000000"/>
                <w:sz w:val="20"/>
                <w:szCs w:val="20"/>
              </w:rPr>
              <w:t>2</w:t>
            </w:r>
            <w:r>
              <w:rPr>
                <w:rFonts w:ascii="Arial" w:eastAsia="Times New Roman" w:hAnsi="Arial" w:cs="Arial"/>
                <w:color w:val="000000"/>
                <w:sz w:val="10"/>
                <w:szCs w:val="10"/>
              </w:rPr>
              <w:t>2</w:t>
            </w: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3,000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1,278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1,722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1099713724"/>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Enbridge Gas Inc.</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202</w:t>
            </w:r>
            <w:r>
              <w:rPr>
                <w:rFonts w:ascii="Arial" w:eastAsia="Times New Roman" w:hAnsi="Arial" w:cs="Arial"/>
                <w:color w:val="000000"/>
                <w:sz w:val="20"/>
                <w:szCs w:val="20"/>
              </w:rPr>
              <w:t>2</w:t>
            </w:r>
            <w:r>
              <w:rPr>
                <w:rFonts w:ascii="Arial" w:eastAsia="Times New Roman" w:hAnsi="Arial" w:cs="Arial"/>
                <w:color w:val="000000"/>
                <w:sz w:val="10"/>
                <w:szCs w:val="10"/>
              </w:rPr>
              <w:t>2</w:t>
            </w: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2,000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1,121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879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1099713724"/>
        </w:trPr>
        <w:tc>
          <w:tcPr>
            <w:tcW w:w="0" w:type="auto"/>
            <w:gridSpan w:val="3"/>
            <w:tcBorders>
              <w:top w:val="single" w:sz="8" w:space="0" w:color="000000"/>
              <w:bottom w:val="single" w:sz="18" w:space="0" w:color="000000"/>
            </w:tcBorders>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Total committed credit facilities</w:t>
            </w:r>
          </w:p>
        </w:tc>
        <w:tc>
          <w:tcPr>
            <w:tcW w:w="0" w:type="auto"/>
            <w:gridSpan w:val="3"/>
            <w:tcBorders>
              <w:top w:val="single" w:sz="8" w:space="0" w:color="000000"/>
              <w:bottom w:val="single" w:sz="18" w:space="0" w:color="000000"/>
            </w:tcBorders>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23,861</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11,610</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12,251</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r>
    </w:tbl>
    <w:p w:rsidR="00000000" w:rsidRDefault="00DA77C3">
      <w:pPr>
        <w:ind w:hanging="180"/>
        <w:divId w:val="1856504599"/>
        <w:rPr>
          <w:rFonts w:eastAsia="Times New Roman"/>
        </w:rPr>
      </w:pPr>
      <w:r>
        <w:rPr>
          <w:rFonts w:ascii="Arial" w:eastAsia="Times New Roman" w:hAnsi="Arial" w:cs="Arial"/>
          <w:i/>
          <w:iCs/>
          <w:color w:val="000000"/>
          <w:sz w:val="16"/>
          <w:szCs w:val="16"/>
        </w:rPr>
        <w:t>1Includes facility draws and commercial paper issuances that are back-stopped by the credit facility.</w:t>
      </w:r>
    </w:p>
    <w:p w:rsidR="00000000" w:rsidRDefault="00DA77C3">
      <w:pPr>
        <w:ind w:hanging="180"/>
        <w:divId w:val="370541737"/>
        <w:rPr>
          <w:rFonts w:eastAsia="Times New Roman"/>
        </w:rPr>
      </w:pPr>
      <w:r>
        <w:rPr>
          <w:rFonts w:ascii="Arial" w:eastAsia="Times New Roman" w:hAnsi="Arial" w:cs="Arial"/>
          <w:i/>
          <w:iCs/>
          <w:color w:val="000000"/>
          <w:sz w:val="16"/>
          <w:szCs w:val="16"/>
        </w:rPr>
        <w:t>2Maturity date is inclusive of the one-year term out option.</w:t>
      </w:r>
    </w:p>
    <w:p w:rsidR="00000000" w:rsidRDefault="00DA77C3">
      <w:pPr>
        <w:divId w:val="1129859374"/>
        <w:rPr>
          <w:rFonts w:eastAsia="Times New Roman"/>
        </w:rPr>
      </w:pPr>
      <w:r>
        <w:rPr>
          <w:rFonts w:ascii="Arial" w:eastAsia="Times New Roman" w:hAnsi="Arial" w:cs="Arial"/>
          <w:color w:val="000000"/>
          <w:sz w:val="2"/>
          <w:szCs w:val="2"/>
        </w:rPr>
        <w:t> </w:t>
      </w:r>
    </w:p>
    <w:p w:rsidR="00000000" w:rsidRDefault="00DA77C3">
      <w:pPr>
        <w:divId w:val="144706065"/>
        <w:rPr>
          <w:rFonts w:eastAsia="Times New Roman"/>
        </w:rPr>
      </w:pPr>
    </w:p>
    <w:p w:rsidR="00000000" w:rsidRDefault="00DA77C3">
      <w:pPr>
        <w:divId w:val="1002320007"/>
        <w:rPr>
          <w:rFonts w:eastAsia="Times New Roman"/>
        </w:rPr>
      </w:pPr>
      <w:r>
        <w:rPr>
          <w:rFonts w:ascii="Arial" w:eastAsia="Times New Roman" w:hAnsi="Arial" w:cs="Arial"/>
          <w:color w:val="000000"/>
          <w:sz w:val="20"/>
          <w:szCs w:val="20"/>
        </w:rPr>
        <w:t xml:space="preserve">On February 24, 2020, Enbridge Inc. entered into a two year, non-revolving credit facility for US$1.0 billion with a syndicate of lenders. </w:t>
      </w:r>
    </w:p>
    <w:p w:rsidR="00000000" w:rsidRDefault="00DA77C3">
      <w:pPr>
        <w:divId w:val="1226572781"/>
        <w:rPr>
          <w:rFonts w:eastAsia="Times New Roman"/>
        </w:rPr>
      </w:pPr>
    </w:p>
    <w:p w:rsidR="00000000" w:rsidRDefault="00DA77C3">
      <w:pPr>
        <w:divId w:val="286357839"/>
        <w:rPr>
          <w:rFonts w:eastAsia="Times New Roman"/>
        </w:rPr>
      </w:pPr>
      <w:r>
        <w:rPr>
          <w:rFonts w:ascii="Arial" w:eastAsia="Times New Roman" w:hAnsi="Arial" w:cs="Arial"/>
          <w:color w:val="000000"/>
          <w:sz w:val="20"/>
          <w:szCs w:val="20"/>
        </w:rPr>
        <w:t>On February 25, 2020, Enbridge Inc. entered into two, one year, non-revolving, bilateral credit facilities for a t</w:t>
      </w:r>
      <w:r>
        <w:rPr>
          <w:rFonts w:ascii="Arial" w:eastAsia="Times New Roman" w:hAnsi="Arial" w:cs="Arial"/>
          <w:color w:val="000000"/>
          <w:sz w:val="20"/>
          <w:szCs w:val="20"/>
        </w:rPr>
        <w:t xml:space="preserve">otal of US$500 million. </w:t>
      </w:r>
    </w:p>
    <w:p w:rsidR="00000000" w:rsidRDefault="00DA77C3">
      <w:pPr>
        <w:divId w:val="22366662"/>
        <w:rPr>
          <w:rFonts w:eastAsia="Times New Roman"/>
        </w:rPr>
      </w:pPr>
    </w:p>
    <w:p w:rsidR="00000000" w:rsidRDefault="00DA77C3">
      <w:pPr>
        <w:divId w:val="1211964357"/>
        <w:rPr>
          <w:rFonts w:eastAsia="Times New Roman"/>
        </w:rPr>
      </w:pPr>
      <w:r>
        <w:rPr>
          <w:rFonts w:ascii="Arial" w:eastAsia="Times New Roman" w:hAnsi="Arial" w:cs="Arial"/>
          <w:color w:val="000000"/>
          <w:sz w:val="20"/>
          <w:szCs w:val="20"/>
        </w:rPr>
        <w:t xml:space="preserve">On March 31, 2020, Enbridge Inc. entered into a one year, revolving, syndicated credit facility for $1.7 billion. On April 9, 2020, Enbridge Inc. exercised an accordion provision and increased the facility to $3.0 billion. </w:t>
      </w:r>
    </w:p>
    <w:p w:rsidR="00000000" w:rsidRDefault="00DA77C3">
      <w:pPr>
        <w:divId w:val="1822042271"/>
        <w:rPr>
          <w:rFonts w:eastAsia="Times New Roman"/>
        </w:rPr>
      </w:pPr>
    </w:p>
    <w:p w:rsidR="00000000" w:rsidRDefault="00DA77C3">
      <w:pPr>
        <w:divId w:val="1709330046"/>
        <w:rPr>
          <w:rFonts w:eastAsia="Times New Roman"/>
        </w:rPr>
      </w:pPr>
      <w:r>
        <w:rPr>
          <w:rFonts w:ascii="Arial" w:eastAsia="Times New Roman" w:hAnsi="Arial" w:cs="Arial"/>
          <w:color w:val="000000"/>
          <w:sz w:val="20"/>
          <w:szCs w:val="20"/>
        </w:rPr>
        <w:t xml:space="preserve">On </w:t>
      </w:r>
      <w:r>
        <w:rPr>
          <w:rFonts w:ascii="Arial" w:eastAsia="Times New Roman" w:hAnsi="Arial" w:cs="Arial"/>
          <w:color w:val="000000"/>
          <w:sz w:val="20"/>
          <w:szCs w:val="20"/>
        </w:rPr>
        <w:t xml:space="preserve">July 23 and 24, 2020, we extended approximately $10.0 billion of our 364 day extendible credit facilities to July 2022, inclusive of a one-year term out provision. </w:t>
      </w:r>
    </w:p>
    <w:p w:rsidR="00000000" w:rsidRDefault="00DA77C3">
      <w:pPr>
        <w:divId w:val="1673682856"/>
        <w:rPr>
          <w:rFonts w:eastAsia="Times New Roman"/>
        </w:rPr>
      </w:pPr>
    </w:p>
    <w:p w:rsidR="00000000" w:rsidRDefault="00DA77C3">
      <w:pPr>
        <w:divId w:val="1589659767"/>
        <w:rPr>
          <w:rFonts w:eastAsia="Times New Roman"/>
        </w:rPr>
      </w:pPr>
      <w:r>
        <w:rPr>
          <w:rFonts w:ascii="Arial" w:eastAsia="Times New Roman" w:hAnsi="Arial" w:cs="Arial"/>
          <w:color w:val="000000"/>
          <w:sz w:val="20"/>
          <w:szCs w:val="20"/>
        </w:rPr>
        <w:t>On February 10, 2021, we entered into a three year, sustainability linked credit facility</w:t>
      </w:r>
      <w:r>
        <w:rPr>
          <w:rFonts w:ascii="Arial" w:eastAsia="Times New Roman" w:hAnsi="Arial" w:cs="Arial"/>
          <w:color w:val="000000"/>
          <w:sz w:val="20"/>
          <w:szCs w:val="20"/>
        </w:rPr>
        <w:t xml:space="preserve"> for $1.0 billion with a syndicate of lenders. As a result of the sustainability linked credit facility and other financing activities completed in 2020, and our current liquidity position, we concurrently cancelled a one year, revolving, syndicated credit</w:t>
      </w:r>
      <w:r>
        <w:rPr>
          <w:rFonts w:ascii="Arial" w:eastAsia="Times New Roman" w:hAnsi="Arial" w:cs="Arial"/>
          <w:color w:val="000000"/>
          <w:sz w:val="20"/>
          <w:szCs w:val="20"/>
        </w:rPr>
        <w:t xml:space="preserve"> facility for $3.0 billion ahead of its scheduled March 2021 maturity. </w:t>
      </w:r>
    </w:p>
    <w:p w:rsidR="00000000" w:rsidRDefault="00DA77C3">
      <w:pPr>
        <w:divId w:val="260794442"/>
        <w:rPr>
          <w:rFonts w:eastAsia="Times New Roman"/>
        </w:rPr>
      </w:pPr>
    </w:p>
    <w:p w:rsidR="00000000" w:rsidRDefault="00DA77C3">
      <w:pPr>
        <w:divId w:val="320358042"/>
        <w:rPr>
          <w:rFonts w:eastAsia="Times New Roman"/>
        </w:rPr>
      </w:pPr>
      <w:r>
        <w:rPr>
          <w:rFonts w:ascii="Arial" w:eastAsia="Times New Roman" w:hAnsi="Arial" w:cs="Arial"/>
          <w:color w:val="000000"/>
          <w:sz w:val="20"/>
          <w:szCs w:val="20"/>
        </w:rPr>
        <w:t>In addition to the committed credit facilities noted above, we maintain $849 million of uncommitted demand letter of credit facilities, of which $533 million were unutilized as at De</w:t>
      </w:r>
      <w:r>
        <w:rPr>
          <w:rFonts w:ascii="Arial" w:eastAsia="Times New Roman" w:hAnsi="Arial" w:cs="Arial"/>
          <w:color w:val="000000"/>
          <w:sz w:val="20"/>
          <w:szCs w:val="20"/>
        </w:rPr>
        <w:t>cember 31, 2020. As at December 31, 2019, we had $916 million of uncommitted demand letter of credit facilities, of which $476 million were unutilized.</w:t>
      </w:r>
    </w:p>
    <w:p w:rsidR="00000000" w:rsidRDefault="00DA77C3">
      <w:pPr>
        <w:divId w:val="811409449"/>
        <w:rPr>
          <w:rFonts w:eastAsia="Times New Roman"/>
        </w:rPr>
      </w:pPr>
      <w:r>
        <w:rPr>
          <w:rFonts w:ascii="Arial" w:eastAsia="Times New Roman" w:hAnsi="Arial" w:cs="Arial"/>
          <w:color w:val="000000"/>
          <w:sz w:val="20"/>
          <w:szCs w:val="20"/>
        </w:rPr>
        <w:t> </w:t>
      </w:r>
    </w:p>
    <w:p w:rsidR="00000000" w:rsidRDefault="00DA77C3">
      <w:pPr>
        <w:divId w:val="1737557050"/>
        <w:rPr>
          <w:rFonts w:eastAsia="Times New Roman"/>
        </w:rPr>
      </w:pPr>
      <w:r>
        <w:rPr>
          <w:rFonts w:ascii="Arial" w:eastAsia="Times New Roman" w:hAnsi="Arial" w:cs="Arial"/>
          <w:color w:val="000000"/>
          <w:sz w:val="20"/>
          <w:szCs w:val="20"/>
        </w:rPr>
        <w:t>Our credit facilities carry a weighted average standby fee of 0.3% per annum on the unused portion and</w:t>
      </w:r>
      <w:r>
        <w:rPr>
          <w:rFonts w:ascii="Arial" w:eastAsia="Times New Roman" w:hAnsi="Arial" w:cs="Arial"/>
          <w:color w:val="000000"/>
          <w:sz w:val="20"/>
          <w:szCs w:val="20"/>
        </w:rPr>
        <w:t xml:space="preserve"> draws bear interest at market rates. Certain credit facilities serve as a back-stop to the commercial paper programs and we have the option to extend such facilities, which are currently scheduled to mature from 2021 to 2024.</w:t>
      </w:r>
    </w:p>
    <w:p w:rsidR="00000000" w:rsidRDefault="00DA77C3">
      <w:pPr>
        <w:divId w:val="856388424"/>
        <w:rPr>
          <w:rFonts w:eastAsia="Times New Roman"/>
        </w:rPr>
      </w:pPr>
    </w:p>
    <w:p w:rsidR="00000000" w:rsidRDefault="00DA77C3">
      <w:pPr>
        <w:divId w:val="1095594220"/>
        <w:rPr>
          <w:rFonts w:eastAsia="Times New Roman"/>
        </w:rPr>
      </w:pPr>
      <w:r>
        <w:rPr>
          <w:rFonts w:ascii="Arial" w:eastAsia="Times New Roman" w:hAnsi="Arial" w:cs="Arial"/>
          <w:color w:val="000000"/>
          <w:sz w:val="20"/>
          <w:szCs w:val="20"/>
        </w:rPr>
        <w:t>As at December 31, 2020 and 2019, commercial paper and credit facility draws, net of short-term borrowings and non-revolving credit facilities that mature within one year, of $9.9 billion and $9.0 billion, respectively, are supported by the availability of</w:t>
      </w:r>
      <w:r>
        <w:rPr>
          <w:rFonts w:ascii="Arial" w:eastAsia="Times New Roman" w:hAnsi="Arial" w:cs="Arial"/>
          <w:color w:val="000000"/>
          <w:sz w:val="20"/>
          <w:szCs w:val="20"/>
        </w:rPr>
        <w:t xml:space="preserve"> long-term committed credit facilities and, therefore, have been classified as long-term debt.</w:t>
      </w:r>
    </w:p>
    <w:p w:rsidR="00000000" w:rsidRDefault="00DA77C3">
      <w:pPr>
        <w:divId w:val="766922971"/>
        <w:rPr>
          <w:rFonts w:eastAsia="Times New Roman"/>
        </w:rPr>
      </w:pPr>
    </w:p>
    <w:p w:rsidR="00000000" w:rsidRDefault="00DA77C3">
      <w:pPr>
        <w:jc w:val="center"/>
        <w:divId w:val="96025886"/>
        <w:rPr>
          <w:rFonts w:eastAsia="Times New Roman"/>
        </w:rPr>
      </w:pPr>
      <w:r>
        <w:rPr>
          <w:rFonts w:ascii="Arial" w:eastAsia="Times New Roman" w:hAnsi="Arial" w:cs="Arial"/>
          <w:color w:val="000000"/>
          <w:sz w:val="20"/>
          <w:szCs w:val="20"/>
        </w:rPr>
        <w:t>147</w:t>
      </w:r>
    </w:p>
    <w:p w:rsidR="00000000" w:rsidRDefault="00DA77C3">
      <w:pPr>
        <w:rPr>
          <w:rFonts w:eastAsia="Times New Roman"/>
        </w:rPr>
      </w:pPr>
      <w:r>
        <w:rPr>
          <w:rFonts w:eastAsia="Times New Roman"/>
        </w:rPr>
        <w:pict>
          <v:rect id="_x0000_i1181" style="width:0;height:1.5pt" o:hralign="center" o:hrstd="t" o:hr="t" fillcolor="#a0a0a0" stroked="f"/>
        </w:pict>
      </w:r>
    </w:p>
    <w:p w:rsidR="00000000" w:rsidRDefault="00DA77C3">
      <w:pPr>
        <w:jc w:val="center"/>
        <w:divId w:val="1354645391"/>
        <w:rPr>
          <w:rFonts w:eastAsia="Times New Roman"/>
        </w:rPr>
      </w:pPr>
    </w:p>
    <w:p w:rsidR="00000000" w:rsidRDefault="00DA77C3">
      <w:pPr>
        <w:divId w:val="2066710124"/>
        <w:rPr>
          <w:rFonts w:eastAsia="Times New Roman"/>
        </w:rPr>
      </w:pPr>
      <w:r>
        <w:rPr>
          <w:rFonts w:ascii="Arial" w:eastAsia="Times New Roman" w:hAnsi="Arial" w:cs="Arial"/>
          <w:b/>
          <w:bCs/>
          <w:color w:val="000000"/>
          <w:sz w:val="20"/>
          <w:szCs w:val="20"/>
        </w:rPr>
        <w:t>LONG-TERM DEBT ISSUANCES</w:t>
      </w:r>
    </w:p>
    <w:p w:rsidR="00000000" w:rsidRDefault="00DA77C3">
      <w:pPr>
        <w:divId w:val="714701036"/>
        <w:rPr>
          <w:rFonts w:eastAsia="Times New Roman"/>
        </w:rPr>
      </w:pPr>
      <w:r>
        <w:rPr>
          <w:rFonts w:ascii="Arial" w:eastAsia="Times New Roman" w:hAnsi="Arial" w:cs="Arial"/>
          <w:color w:val="000000"/>
          <w:sz w:val="20"/>
          <w:szCs w:val="20"/>
        </w:rPr>
        <w:t>During the year ended December 31, 2020, we completed the following long-term debt issuance</w:t>
      </w:r>
      <w:r>
        <w:rPr>
          <w:rFonts w:ascii="Arial" w:eastAsia="Times New Roman" w:hAnsi="Arial" w:cs="Arial"/>
          <w:color w:val="000000"/>
          <w:sz w:val="20"/>
          <w:szCs w:val="20"/>
        </w:rPr>
        <w:t>s totaling $2.5 billion and US$2.1 billion:</w:t>
      </w:r>
    </w:p>
    <w:tbl>
      <w:tblPr>
        <w:tblW w:w="5000" w:type="pct"/>
        <w:tblCellMar>
          <w:top w:w="15" w:type="dxa"/>
          <w:left w:w="15" w:type="dxa"/>
          <w:bottom w:w="15" w:type="dxa"/>
          <w:right w:w="15" w:type="dxa"/>
        </w:tblCellMar>
        <w:tblLook w:val="04A0" w:firstRow="1" w:lastRow="0" w:firstColumn="1" w:lastColumn="0" w:noHBand="0" w:noVBand="1"/>
      </w:tblPr>
      <w:tblGrid>
        <w:gridCol w:w="85"/>
        <w:gridCol w:w="718"/>
        <w:gridCol w:w="36"/>
        <w:gridCol w:w="63"/>
        <w:gridCol w:w="2018"/>
        <w:gridCol w:w="37"/>
        <w:gridCol w:w="63"/>
        <w:gridCol w:w="2073"/>
        <w:gridCol w:w="37"/>
        <w:gridCol w:w="64"/>
        <w:gridCol w:w="2194"/>
        <w:gridCol w:w="37"/>
        <w:gridCol w:w="79"/>
        <w:gridCol w:w="765"/>
        <w:gridCol w:w="37"/>
      </w:tblGrid>
      <w:tr w:rsidR="00000000">
        <w:trPr>
          <w:divId w:val="2075734291"/>
        </w:trPr>
        <w:tc>
          <w:tcPr>
            <w:tcW w:w="50" w:type="pct"/>
            <w:vAlign w:val="center"/>
            <w:hideMark/>
          </w:tcPr>
          <w:p w:rsidR="00000000" w:rsidRDefault="00DA77C3">
            <w:pPr>
              <w:rPr>
                <w:rFonts w:eastAsia="Times New Roman"/>
              </w:rPr>
            </w:pPr>
          </w:p>
        </w:tc>
        <w:tc>
          <w:tcPr>
            <w:tcW w:w="42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122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125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133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8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2075734291"/>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8"/>
                <w:szCs w:val="18"/>
              </w:rPr>
              <w:t>Company</w:t>
            </w: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8"/>
                <w:szCs w:val="18"/>
              </w:rPr>
              <w:t>Issue Date</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Principal Amount</w:t>
            </w:r>
          </w:p>
        </w:tc>
      </w:tr>
      <w:tr w:rsidR="00000000">
        <w:trPr>
          <w:divId w:val="2075734291"/>
        </w:trPr>
        <w:tc>
          <w:tcPr>
            <w:tcW w:w="0" w:type="auto"/>
            <w:gridSpan w:val="9"/>
            <w:tcBorders>
              <w:top w:val="single" w:sz="8" w:space="0" w:color="000000"/>
            </w:tcBorders>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i/>
                <w:iCs/>
                <w:color w:val="000000"/>
                <w:sz w:val="15"/>
                <w:szCs w:val="15"/>
              </w:rPr>
              <w:t>(millions of Canadian dollars unless otherwise stated)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2075734291"/>
        </w:trPr>
        <w:tc>
          <w:tcPr>
            <w:tcW w:w="0" w:type="auto"/>
            <w:gridSpan w:val="6"/>
            <w:tcMar>
              <w:top w:w="30" w:type="dxa"/>
              <w:left w:w="20" w:type="dxa"/>
              <w:bottom w:w="30" w:type="dxa"/>
              <w:right w:w="20" w:type="dxa"/>
            </w:tcMar>
            <w:vAlign w:val="center"/>
            <w:hideMark/>
          </w:tcPr>
          <w:p w:rsidR="00000000" w:rsidRDefault="00DA77C3">
            <w:pPr>
              <w:divId w:val="748818525"/>
              <w:rPr>
                <w:rFonts w:eastAsia="Times New Roman"/>
              </w:rPr>
            </w:pPr>
            <w:r>
              <w:rPr>
                <w:rFonts w:ascii="Arial" w:eastAsia="Times New Roman" w:hAnsi="Arial" w:cs="Arial"/>
                <w:color w:val="000000"/>
                <w:sz w:val="18"/>
                <w:szCs w:val="18"/>
              </w:rPr>
              <w:t>Enbridge Inc.</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2075734291"/>
        </w:trPr>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8"/>
                <w:szCs w:val="18"/>
              </w:rPr>
              <w:t>February 2020</w:t>
            </w:r>
          </w:p>
        </w:tc>
        <w:tc>
          <w:tcPr>
            <w:tcW w:w="0" w:type="auto"/>
            <w:gridSpan w:val="6"/>
            <w:tcMar>
              <w:top w:w="30" w:type="dxa"/>
              <w:left w:w="20" w:type="dxa"/>
              <w:bottom w:w="30" w:type="dxa"/>
              <w:right w:w="20" w:type="dxa"/>
            </w:tcMar>
            <w:vAlign w:val="center"/>
            <w:hideMark/>
          </w:tcPr>
          <w:p w:rsidR="00000000" w:rsidRDefault="00DA77C3">
            <w:pPr>
              <w:divId w:val="1104108836"/>
              <w:rPr>
                <w:rFonts w:eastAsia="Times New Roman"/>
              </w:rPr>
            </w:pPr>
            <w:r>
              <w:rPr>
                <w:rFonts w:ascii="Arial" w:eastAsia="Times New Roman" w:hAnsi="Arial" w:cs="Arial"/>
                <w:color w:val="000000"/>
                <w:sz w:val="18"/>
                <w:szCs w:val="18"/>
              </w:rPr>
              <w:t>Floating rate notes due February 202</w:t>
            </w:r>
            <w:r>
              <w:rPr>
                <w:rFonts w:ascii="Arial" w:eastAsia="Times New Roman" w:hAnsi="Arial" w:cs="Arial"/>
                <w:color w:val="000000"/>
                <w:sz w:val="18"/>
                <w:szCs w:val="18"/>
              </w:rPr>
              <w:t>2</w:t>
            </w:r>
            <w:r>
              <w:rPr>
                <w:rFonts w:ascii="Arial" w:eastAsia="Times New Roman" w:hAnsi="Arial" w:cs="Arial"/>
                <w:color w:val="000000"/>
                <w:sz w:val="10"/>
                <w:szCs w:val="10"/>
              </w:rPr>
              <w:t>1</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US$750</w:t>
            </w:r>
          </w:p>
        </w:tc>
      </w:tr>
      <w:tr w:rsidR="00000000">
        <w:trPr>
          <w:divId w:val="2075734291"/>
        </w:trPr>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8"/>
                <w:szCs w:val="18"/>
              </w:rPr>
              <w:t>May 2020</w:t>
            </w:r>
          </w:p>
        </w:tc>
        <w:tc>
          <w:tcPr>
            <w:tcW w:w="0" w:type="auto"/>
            <w:gridSpan w:val="6"/>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8"/>
                <w:szCs w:val="18"/>
              </w:rPr>
              <w:t>3.20% medium-term notes due June 2027</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$750</w:t>
            </w:r>
          </w:p>
        </w:tc>
      </w:tr>
      <w:tr w:rsidR="00000000">
        <w:trPr>
          <w:divId w:val="2075734291"/>
        </w:trPr>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8"/>
                <w:szCs w:val="18"/>
              </w:rPr>
              <w:t>May 2020</w:t>
            </w:r>
          </w:p>
        </w:tc>
        <w:tc>
          <w:tcPr>
            <w:tcW w:w="0" w:type="auto"/>
            <w:gridSpan w:val="6"/>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8"/>
                <w:szCs w:val="18"/>
              </w:rPr>
              <w:t>2.44% medium-term notes due June 2025</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$550</w:t>
            </w:r>
          </w:p>
        </w:tc>
      </w:tr>
      <w:tr w:rsidR="00000000">
        <w:trPr>
          <w:divId w:val="2075734291"/>
        </w:trPr>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8"/>
                <w:szCs w:val="18"/>
              </w:rPr>
              <w:t>July 2020</w:t>
            </w:r>
          </w:p>
        </w:tc>
        <w:tc>
          <w:tcPr>
            <w:tcW w:w="0" w:type="auto"/>
            <w:gridSpan w:val="6"/>
            <w:tcMar>
              <w:top w:w="30" w:type="dxa"/>
              <w:left w:w="20" w:type="dxa"/>
              <w:bottom w:w="30" w:type="dxa"/>
              <w:right w:w="20" w:type="dxa"/>
            </w:tcMar>
            <w:vAlign w:val="center"/>
            <w:hideMark/>
          </w:tcPr>
          <w:p w:rsidR="00000000" w:rsidRDefault="00DA77C3">
            <w:pPr>
              <w:divId w:val="1069233232"/>
              <w:rPr>
                <w:rFonts w:eastAsia="Times New Roman"/>
              </w:rPr>
            </w:pPr>
            <w:r>
              <w:rPr>
                <w:rFonts w:ascii="Arial" w:eastAsia="Times New Roman" w:hAnsi="Arial" w:cs="Arial"/>
                <w:color w:val="000000"/>
                <w:sz w:val="18"/>
                <w:szCs w:val="18"/>
              </w:rPr>
              <w:t>Fixed-to-fixed subordinated term notes due July 208</w:t>
            </w:r>
            <w:r>
              <w:rPr>
                <w:rFonts w:ascii="Arial" w:eastAsia="Times New Roman" w:hAnsi="Arial" w:cs="Arial"/>
                <w:color w:val="000000"/>
                <w:sz w:val="18"/>
                <w:szCs w:val="18"/>
              </w:rPr>
              <w:t>0</w:t>
            </w:r>
            <w:r>
              <w:rPr>
                <w:rFonts w:ascii="Arial" w:eastAsia="Times New Roman" w:hAnsi="Arial" w:cs="Arial"/>
                <w:color w:val="000000"/>
                <w:sz w:val="10"/>
                <w:szCs w:val="10"/>
              </w:rPr>
              <w:t>2</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US$1,000</w:t>
            </w:r>
          </w:p>
        </w:tc>
      </w:tr>
      <w:tr w:rsidR="00000000">
        <w:trPr>
          <w:divId w:val="2075734291"/>
        </w:trPr>
        <w:tc>
          <w:tcPr>
            <w:tcW w:w="0" w:type="auto"/>
            <w:gridSpan w:val="6"/>
            <w:tcMar>
              <w:top w:w="30" w:type="dxa"/>
              <w:left w:w="20" w:type="dxa"/>
              <w:bottom w:w="30" w:type="dxa"/>
              <w:right w:w="20" w:type="dxa"/>
            </w:tcMar>
            <w:vAlign w:val="center"/>
            <w:hideMark/>
          </w:tcPr>
          <w:p w:rsidR="00000000" w:rsidRDefault="00DA77C3">
            <w:pPr>
              <w:divId w:val="2119715455"/>
              <w:rPr>
                <w:rFonts w:eastAsia="Times New Roman"/>
              </w:rPr>
            </w:pPr>
            <w:r>
              <w:rPr>
                <w:rFonts w:ascii="Arial" w:eastAsia="Times New Roman" w:hAnsi="Arial" w:cs="Arial"/>
                <w:color w:val="000000"/>
                <w:sz w:val="18"/>
                <w:szCs w:val="18"/>
              </w:rPr>
              <w:t>Enbridge Gas Inc.</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2075734291"/>
        </w:trPr>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8"/>
                <w:szCs w:val="18"/>
              </w:rPr>
              <w:t>April 2020</w:t>
            </w:r>
          </w:p>
        </w:tc>
        <w:tc>
          <w:tcPr>
            <w:tcW w:w="0" w:type="auto"/>
            <w:gridSpan w:val="6"/>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8"/>
                <w:szCs w:val="18"/>
              </w:rPr>
              <w:t>2.90% medium-term notes due April 2030</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$600</w:t>
            </w:r>
          </w:p>
        </w:tc>
      </w:tr>
      <w:tr w:rsidR="00000000">
        <w:trPr>
          <w:divId w:val="2075734291"/>
        </w:trPr>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8"/>
                <w:szCs w:val="18"/>
              </w:rPr>
              <w:t>April 2020</w:t>
            </w:r>
          </w:p>
        </w:tc>
        <w:tc>
          <w:tcPr>
            <w:tcW w:w="0" w:type="auto"/>
            <w:gridSpan w:val="6"/>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8"/>
                <w:szCs w:val="18"/>
              </w:rPr>
              <w:t>3.65% medium-term notes due April 2050</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$600</w:t>
            </w:r>
          </w:p>
        </w:tc>
      </w:tr>
      <w:tr w:rsidR="00000000">
        <w:trPr>
          <w:divId w:val="2075734291"/>
        </w:trPr>
        <w:tc>
          <w:tcPr>
            <w:tcW w:w="0" w:type="auto"/>
            <w:gridSpan w:val="9"/>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8"/>
                <w:szCs w:val="18"/>
              </w:rPr>
              <w:t>Spectra Energy Partners, LP</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2075734291"/>
        </w:trPr>
        <w:tc>
          <w:tcPr>
            <w:tcW w:w="0" w:type="auto"/>
            <w:gridSpan w:val="3"/>
            <w:tcBorders>
              <w:bottom w:val="single" w:sz="12"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bottom w:val="single" w:sz="12" w:space="0" w:color="000000"/>
            </w:tcBorders>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8"/>
                <w:szCs w:val="18"/>
              </w:rPr>
              <w:t>October 2020</w:t>
            </w:r>
          </w:p>
        </w:tc>
        <w:tc>
          <w:tcPr>
            <w:tcW w:w="0" w:type="auto"/>
            <w:gridSpan w:val="6"/>
            <w:tcBorders>
              <w:bottom w:val="single" w:sz="12" w:space="0" w:color="000000"/>
            </w:tcBorders>
            <w:tcMar>
              <w:top w:w="30" w:type="dxa"/>
              <w:left w:w="20" w:type="dxa"/>
              <w:bottom w:w="30" w:type="dxa"/>
              <w:right w:w="20" w:type="dxa"/>
            </w:tcMar>
            <w:vAlign w:val="center"/>
            <w:hideMark/>
          </w:tcPr>
          <w:p w:rsidR="00000000" w:rsidRDefault="00DA77C3">
            <w:pPr>
              <w:divId w:val="156925575"/>
              <w:rPr>
                <w:rFonts w:eastAsia="Times New Roman"/>
              </w:rPr>
            </w:pPr>
            <w:r>
              <w:rPr>
                <w:rFonts w:ascii="Arial" w:eastAsia="Times New Roman" w:hAnsi="Arial" w:cs="Arial"/>
                <w:color w:val="000000"/>
                <w:sz w:val="18"/>
                <w:szCs w:val="18"/>
              </w:rPr>
              <w:t>3.10% senior notes due October 204</w:t>
            </w:r>
            <w:r>
              <w:rPr>
                <w:rFonts w:ascii="Arial" w:eastAsia="Times New Roman" w:hAnsi="Arial" w:cs="Arial"/>
                <w:color w:val="000000"/>
                <w:sz w:val="18"/>
                <w:szCs w:val="18"/>
              </w:rPr>
              <w:t>0</w:t>
            </w:r>
            <w:r>
              <w:rPr>
                <w:rFonts w:ascii="Arial" w:eastAsia="Times New Roman" w:hAnsi="Arial" w:cs="Arial"/>
                <w:color w:val="000000"/>
                <w:sz w:val="10"/>
                <w:szCs w:val="10"/>
              </w:rPr>
              <w:t>3</w:t>
            </w:r>
          </w:p>
        </w:tc>
        <w:tc>
          <w:tcPr>
            <w:tcW w:w="0" w:type="auto"/>
            <w:gridSpan w:val="2"/>
            <w:tcBorders>
              <w:bottom w:val="single" w:sz="12"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US$300 </w:t>
            </w:r>
          </w:p>
        </w:tc>
        <w:tc>
          <w:tcPr>
            <w:tcW w:w="0" w:type="auto"/>
            <w:tcBorders>
              <w:bottom w:val="single" w:sz="12" w:space="0" w:color="000000"/>
            </w:tcBorders>
            <w:tcMar>
              <w:top w:w="30" w:type="dxa"/>
              <w:left w:w="0" w:type="dxa"/>
              <w:bottom w:w="30" w:type="dxa"/>
              <w:right w:w="20" w:type="dxa"/>
            </w:tcMar>
            <w:vAlign w:val="center"/>
            <w:hideMark/>
          </w:tcPr>
          <w:p w:rsidR="00000000" w:rsidRDefault="00DA77C3">
            <w:pPr>
              <w:jc w:val="right"/>
              <w:rPr>
                <w:rFonts w:eastAsia="Times New Roman"/>
              </w:rPr>
            </w:pPr>
          </w:p>
        </w:tc>
      </w:tr>
    </w:tbl>
    <w:p w:rsidR="00000000" w:rsidRDefault="00DA77C3">
      <w:pPr>
        <w:ind w:hanging="180"/>
        <w:divId w:val="1237975767"/>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 xml:space="preserve">Notes mature in two years and carry an interest rate set to equal the three-month LIBOR plus a margin of 50 basis points. </w:t>
      </w:r>
    </w:p>
    <w:p w:rsidR="00000000" w:rsidRDefault="00DA77C3">
      <w:pPr>
        <w:ind w:hanging="180"/>
        <w:divId w:val="1942448032"/>
        <w:rPr>
          <w:rFonts w:eastAsia="Times New Roman"/>
        </w:rPr>
      </w:pPr>
      <w:r>
        <w:rPr>
          <w:rFonts w:ascii="Arial" w:eastAsia="Times New Roman" w:hAnsi="Arial" w:cs="Arial"/>
          <w:i/>
          <w:iCs/>
          <w:color w:val="000000"/>
          <w:sz w:val="16"/>
          <w:szCs w:val="16"/>
        </w:rPr>
        <w:t>2Notes mature in 60 years and are callable on or after year 10. For the initial 10 years, the notes carry a fixed interest rate of 5.</w:t>
      </w:r>
      <w:r>
        <w:rPr>
          <w:rFonts w:ascii="Arial" w:eastAsia="Times New Roman" w:hAnsi="Arial" w:cs="Arial"/>
          <w:i/>
          <w:iCs/>
          <w:color w:val="000000"/>
          <w:sz w:val="16"/>
          <w:szCs w:val="16"/>
        </w:rPr>
        <w:t>75%. Subsequently, the interest rate will be set to equal the Five-Year US Treasury Rate plus a margin of 5.31% from years 10 to 30 and a margin of 6.06% from years 30 to 60.</w:t>
      </w:r>
    </w:p>
    <w:p w:rsidR="00000000" w:rsidRDefault="00DA77C3">
      <w:pPr>
        <w:ind w:hanging="180"/>
        <w:divId w:val="65536410"/>
        <w:rPr>
          <w:rFonts w:eastAsia="Times New Roman"/>
        </w:rPr>
      </w:pPr>
      <w:r>
        <w:rPr>
          <w:rFonts w:ascii="Arial" w:eastAsia="Times New Roman" w:hAnsi="Arial" w:cs="Arial"/>
          <w:i/>
          <w:iCs/>
          <w:color w:val="000000"/>
          <w:sz w:val="16"/>
          <w:szCs w:val="16"/>
        </w:rPr>
        <w:t>3Issued through Texas Eastern Transmission, L.P., a wholly-owned operating subsid</w:t>
      </w:r>
      <w:r>
        <w:rPr>
          <w:rFonts w:ascii="Arial" w:eastAsia="Times New Roman" w:hAnsi="Arial" w:cs="Arial"/>
          <w:i/>
          <w:iCs/>
          <w:color w:val="000000"/>
          <w:sz w:val="16"/>
          <w:szCs w:val="16"/>
        </w:rPr>
        <w:t>iary of SEP.</w:t>
      </w:r>
    </w:p>
    <w:p w:rsidR="00000000" w:rsidRDefault="00DA77C3">
      <w:pPr>
        <w:divId w:val="1724676870"/>
        <w:rPr>
          <w:rFonts w:eastAsia="Times New Roman"/>
        </w:rPr>
      </w:pPr>
    </w:p>
    <w:p w:rsidR="00000000" w:rsidRDefault="00DA77C3">
      <w:pPr>
        <w:divId w:val="1062025770"/>
        <w:rPr>
          <w:rFonts w:eastAsia="Times New Roman"/>
        </w:rPr>
      </w:pPr>
      <w:r>
        <w:rPr>
          <w:rFonts w:ascii="Arial" w:eastAsia="Times New Roman" w:hAnsi="Arial" w:cs="Arial"/>
          <w:b/>
          <w:bCs/>
          <w:color w:val="000000"/>
          <w:sz w:val="20"/>
          <w:szCs w:val="20"/>
        </w:rPr>
        <w:t>LONG-TERM DEBT REPAYMENTS</w:t>
      </w:r>
    </w:p>
    <w:p w:rsidR="00000000" w:rsidRDefault="00DA77C3">
      <w:pPr>
        <w:divId w:val="2078042955"/>
        <w:rPr>
          <w:rFonts w:eastAsia="Times New Roman"/>
        </w:rPr>
      </w:pPr>
      <w:r>
        <w:rPr>
          <w:rFonts w:ascii="Arial" w:eastAsia="Times New Roman" w:hAnsi="Arial" w:cs="Arial"/>
          <w:color w:val="000000"/>
          <w:sz w:val="20"/>
          <w:szCs w:val="20"/>
        </w:rPr>
        <w:t>During the year ended December 31, 2020, we completed the following long-term debt repayments totaling $1.7 billion and US$2.1 billion, respectively:</w:t>
      </w:r>
    </w:p>
    <w:tbl>
      <w:tblPr>
        <w:tblW w:w="5000" w:type="pct"/>
        <w:tblCellMar>
          <w:top w:w="15" w:type="dxa"/>
          <w:left w:w="15" w:type="dxa"/>
          <w:bottom w:w="15" w:type="dxa"/>
          <w:right w:w="15" w:type="dxa"/>
        </w:tblCellMar>
        <w:tblLook w:val="04A0" w:firstRow="1" w:lastRow="0" w:firstColumn="1" w:lastColumn="0" w:noHBand="0" w:noVBand="1"/>
      </w:tblPr>
      <w:tblGrid>
        <w:gridCol w:w="85"/>
        <w:gridCol w:w="718"/>
        <w:gridCol w:w="36"/>
        <w:gridCol w:w="63"/>
        <w:gridCol w:w="2018"/>
        <w:gridCol w:w="36"/>
        <w:gridCol w:w="64"/>
        <w:gridCol w:w="2074"/>
        <w:gridCol w:w="38"/>
        <w:gridCol w:w="64"/>
        <w:gridCol w:w="2194"/>
        <w:gridCol w:w="36"/>
        <w:gridCol w:w="69"/>
        <w:gridCol w:w="775"/>
        <w:gridCol w:w="36"/>
      </w:tblGrid>
      <w:tr w:rsidR="00000000">
        <w:trPr>
          <w:divId w:val="734553023"/>
        </w:trPr>
        <w:tc>
          <w:tcPr>
            <w:tcW w:w="50" w:type="pct"/>
            <w:vAlign w:val="center"/>
            <w:hideMark/>
          </w:tcPr>
          <w:p w:rsidR="00000000" w:rsidRDefault="00DA77C3">
            <w:pPr>
              <w:rPr>
                <w:rFonts w:eastAsia="Times New Roman"/>
              </w:rPr>
            </w:pPr>
          </w:p>
        </w:tc>
        <w:tc>
          <w:tcPr>
            <w:tcW w:w="42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122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125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133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8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734553023"/>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8"/>
                <w:szCs w:val="18"/>
              </w:rPr>
              <w:t>Company</w:t>
            </w: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8"/>
                <w:szCs w:val="18"/>
              </w:rPr>
              <w:t>Repayment Date</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Principal Amount</w:t>
            </w:r>
          </w:p>
        </w:tc>
      </w:tr>
      <w:tr w:rsidR="00000000">
        <w:trPr>
          <w:divId w:val="734553023"/>
        </w:trPr>
        <w:tc>
          <w:tcPr>
            <w:tcW w:w="0" w:type="auto"/>
            <w:gridSpan w:val="9"/>
            <w:tcBorders>
              <w:top w:val="single" w:sz="8" w:space="0" w:color="000000"/>
            </w:tcBorders>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i/>
                <w:iCs/>
                <w:color w:val="000000"/>
                <w:sz w:val="15"/>
                <w:szCs w:val="15"/>
              </w:rPr>
              <w:t>(millions of Canadian dollars unless otherwise stated)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734553023"/>
        </w:trPr>
        <w:tc>
          <w:tcPr>
            <w:tcW w:w="0" w:type="auto"/>
            <w:gridSpan w:val="6"/>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8"/>
                <w:szCs w:val="18"/>
              </w:rPr>
              <w:t>Enbridge Inc.</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734553023"/>
        </w:trPr>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8"/>
                <w:szCs w:val="18"/>
              </w:rPr>
              <w:t>January 2020</w:t>
            </w:r>
          </w:p>
        </w:tc>
        <w:tc>
          <w:tcPr>
            <w:tcW w:w="0" w:type="auto"/>
            <w:gridSpan w:val="6"/>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8"/>
                <w:szCs w:val="18"/>
              </w:rPr>
              <w:t>Floating rate notes</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US$700</w:t>
            </w:r>
          </w:p>
        </w:tc>
      </w:tr>
      <w:tr w:rsidR="00000000">
        <w:trPr>
          <w:divId w:val="734553023"/>
        </w:trPr>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8"/>
                <w:szCs w:val="18"/>
              </w:rPr>
              <w:t>March 2020</w:t>
            </w:r>
          </w:p>
        </w:tc>
        <w:tc>
          <w:tcPr>
            <w:tcW w:w="0" w:type="auto"/>
            <w:gridSpan w:val="6"/>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8"/>
                <w:szCs w:val="18"/>
              </w:rPr>
              <w:t>4.53% medium-term notes</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$500</w:t>
            </w:r>
          </w:p>
        </w:tc>
      </w:tr>
      <w:tr w:rsidR="00000000">
        <w:trPr>
          <w:divId w:val="734553023"/>
        </w:trPr>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8"/>
                <w:szCs w:val="18"/>
              </w:rPr>
              <w:t>June 2020</w:t>
            </w:r>
          </w:p>
        </w:tc>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8"/>
                <w:szCs w:val="18"/>
              </w:rPr>
              <w:t>Floating rate notes</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US$500</w:t>
            </w:r>
          </w:p>
        </w:tc>
      </w:tr>
      <w:tr w:rsidR="00000000">
        <w:trPr>
          <w:divId w:val="734553023"/>
        </w:trPr>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8"/>
                <w:szCs w:val="18"/>
              </w:rPr>
              <w:t>November 2020</w:t>
            </w:r>
          </w:p>
        </w:tc>
        <w:tc>
          <w:tcPr>
            <w:tcW w:w="0" w:type="auto"/>
            <w:gridSpan w:val="6"/>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8"/>
                <w:szCs w:val="18"/>
              </w:rPr>
              <w:t>4.85% medium-term notes</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$100</w:t>
            </w:r>
          </w:p>
        </w:tc>
      </w:tr>
      <w:tr w:rsidR="00000000">
        <w:trPr>
          <w:divId w:val="734553023"/>
        </w:trPr>
        <w:tc>
          <w:tcPr>
            <w:tcW w:w="0" w:type="auto"/>
            <w:gridSpan w:val="6"/>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8"/>
                <w:szCs w:val="18"/>
              </w:rPr>
              <w:t>Enbridge Gas Inc.</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734553023"/>
        </w:trPr>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8"/>
                <w:szCs w:val="18"/>
              </w:rPr>
              <w:t>November 2020</w:t>
            </w:r>
          </w:p>
        </w:tc>
        <w:tc>
          <w:tcPr>
            <w:tcW w:w="0" w:type="auto"/>
            <w:gridSpan w:val="6"/>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8"/>
                <w:szCs w:val="18"/>
              </w:rPr>
              <w:t xml:space="preserve">4.04% medium-term notes </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$400</w:t>
            </w:r>
          </w:p>
        </w:tc>
      </w:tr>
      <w:tr w:rsidR="00000000">
        <w:trPr>
          <w:divId w:val="734553023"/>
        </w:trPr>
        <w:tc>
          <w:tcPr>
            <w:tcW w:w="0" w:type="auto"/>
            <w:gridSpan w:val="9"/>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8"/>
                <w:szCs w:val="18"/>
              </w:rPr>
              <w:t>Enbridge Pipelines (Southern Lights) L.L.C.</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734553023"/>
        </w:trPr>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8"/>
                <w:szCs w:val="18"/>
              </w:rPr>
              <w:t>June and December 2020</w:t>
            </w:r>
          </w:p>
        </w:tc>
        <w:tc>
          <w:tcPr>
            <w:tcW w:w="0" w:type="auto"/>
            <w:gridSpan w:val="6"/>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8"/>
                <w:szCs w:val="18"/>
              </w:rPr>
              <w:t>3.98% senior notes</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US$56</w:t>
            </w:r>
          </w:p>
        </w:tc>
      </w:tr>
      <w:tr w:rsidR="00000000">
        <w:trPr>
          <w:divId w:val="734553023"/>
        </w:trPr>
        <w:tc>
          <w:tcPr>
            <w:tcW w:w="0" w:type="auto"/>
            <w:gridSpan w:val="9"/>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8"/>
                <w:szCs w:val="18"/>
              </w:rPr>
              <w:t>Enbridge Pipelines Inc.</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734553023"/>
        </w:trPr>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8"/>
                <w:szCs w:val="18"/>
              </w:rPr>
              <w:t>April 2020</w:t>
            </w:r>
          </w:p>
        </w:tc>
        <w:tc>
          <w:tcPr>
            <w:tcW w:w="0" w:type="auto"/>
            <w:gridSpan w:val="6"/>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8"/>
                <w:szCs w:val="18"/>
              </w:rPr>
              <w:t>4.45% medium-term notes</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$350</w:t>
            </w:r>
          </w:p>
        </w:tc>
      </w:tr>
      <w:tr w:rsidR="00000000">
        <w:trPr>
          <w:divId w:val="734553023"/>
        </w:trPr>
        <w:tc>
          <w:tcPr>
            <w:tcW w:w="0" w:type="auto"/>
            <w:gridSpan w:val="6"/>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8"/>
                <w:szCs w:val="18"/>
              </w:rPr>
              <w:t>Enbridge Southern Lights LP</w:t>
            </w:r>
          </w:p>
        </w:tc>
        <w:tc>
          <w:tcPr>
            <w:tcW w:w="0" w:type="auto"/>
            <w:gridSpan w:val="6"/>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734553023"/>
        </w:trPr>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8"/>
                <w:szCs w:val="18"/>
              </w:rPr>
              <w:t>June and December 2020</w:t>
            </w:r>
          </w:p>
        </w:tc>
        <w:tc>
          <w:tcPr>
            <w:tcW w:w="0" w:type="auto"/>
            <w:gridSpan w:val="6"/>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8"/>
                <w:szCs w:val="18"/>
              </w:rPr>
              <w:t>4.01% senior notes</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$15</w:t>
            </w:r>
          </w:p>
        </w:tc>
      </w:tr>
      <w:tr w:rsidR="00000000">
        <w:trPr>
          <w:divId w:val="734553023"/>
        </w:trPr>
        <w:tc>
          <w:tcPr>
            <w:tcW w:w="0" w:type="auto"/>
            <w:gridSpan w:val="6"/>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8"/>
                <w:szCs w:val="18"/>
              </w:rPr>
              <w:t>Spectra Energy Partners, LP</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734553023"/>
        </w:trPr>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8"/>
                <w:szCs w:val="18"/>
              </w:rPr>
              <w:t>January 2020</w:t>
            </w:r>
          </w:p>
        </w:tc>
        <w:tc>
          <w:tcPr>
            <w:tcW w:w="0" w:type="auto"/>
            <w:gridSpan w:val="6"/>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8"/>
                <w:szCs w:val="18"/>
              </w:rPr>
              <w:t>6.09% senior secured notes</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US$111</w:t>
            </w:r>
          </w:p>
        </w:tc>
      </w:tr>
      <w:tr w:rsidR="00000000">
        <w:trPr>
          <w:divId w:val="734553023"/>
        </w:trPr>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8"/>
                <w:szCs w:val="18"/>
              </w:rPr>
              <w:t>June 2020</w:t>
            </w:r>
          </w:p>
        </w:tc>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8"/>
                <w:szCs w:val="18"/>
              </w:rPr>
              <w:t>Floating rate notes</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US$400</w:t>
            </w:r>
          </w:p>
        </w:tc>
      </w:tr>
      <w:tr w:rsidR="00000000">
        <w:trPr>
          <w:divId w:val="734553023"/>
        </w:trPr>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8"/>
                <w:szCs w:val="18"/>
              </w:rPr>
              <w:t>October 2020</w:t>
            </w:r>
          </w:p>
        </w:tc>
        <w:tc>
          <w:tcPr>
            <w:tcW w:w="0" w:type="auto"/>
            <w:gridSpan w:val="6"/>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8"/>
                <w:szCs w:val="18"/>
              </w:rPr>
              <w:t>4.13% senior notes due 2020</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US$300</w:t>
            </w:r>
          </w:p>
        </w:tc>
      </w:tr>
      <w:tr w:rsidR="00000000">
        <w:trPr>
          <w:divId w:val="734553023"/>
        </w:trPr>
        <w:tc>
          <w:tcPr>
            <w:tcW w:w="0" w:type="auto"/>
            <w:gridSpan w:val="6"/>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8"/>
                <w:szCs w:val="18"/>
              </w:rPr>
              <w:t xml:space="preserve">Westcoast Energy Inc. </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734553023"/>
        </w:trPr>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8"/>
                <w:szCs w:val="18"/>
              </w:rPr>
              <w:t>January 2020</w:t>
            </w:r>
          </w:p>
        </w:tc>
        <w:tc>
          <w:tcPr>
            <w:tcW w:w="0" w:type="auto"/>
            <w:gridSpan w:val="6"/>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8"/>
                <w:szCs w:val="18"/>
              </w:rPr>
              <w:t>9.90% debentures</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$100</w:t>
            </w:r>
          </w:p>
        </w:tc>
      </w:tr>
      <w:tr w:rsidR="00000000">
        <w:trPr>
          <w:divId w:val="734553023"/>
        </w:trPr>
        <w:tc>
          <w:tcPr>
            <w:tcW w:w="0" w:type="auto"/>
            <w:gridSpan w:val="3"/>
            <w:tcBorders>
              <w:bottom w:val="single" w:sz="12"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bottom w:val="single" w:sz="12" w:space="0" w:color="000000"/>
            </w:tcBorders>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8"/>
                <w:szCs w:val="18"/>
              </w:rPr>
              <w:t>July 2020</w:t>
            </w:r>
          </w:p>
        </w:tc>
        <w:tc>
          <w:tcPr>
            <w:tcW w:w="0" w:type="auto"/>
            <w:gridSpan w:val="6"/>
            <w:tcBorders>
              <w:bottom w:val="single" w:sz="12" w:space="0" w:color="000000"/>
            </w:tcBorders>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8"/>
                <w:szCs w:val="18"/>
              </w:rPr>
              <w:t>4.57% medium-term notes</w:t>
            </w:r>
          </w:p>
        </w:tc>
        <w:tc>
          <w:tcPr>
            <w:tcW w:w="0" w:type="auto"/>
            <w:gridSpan w:val="3"/>
            <w:tcBorders>
              <w:bottom w:val="single" w:sz="12" w:space="0" w:color="000000"/>
            </w:tcBorders>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$250</w:t>
            </w:r>
          </w:p>
        </w:tc>
      </w:tr>
    </w:tbl>
    <w:p w:rsidR="00000000" w:rsidRDefault="00DA77C3">
      <w:pPr>
        <w:ind w:hanging="180"/>
        <w:divId w:val="1032389227"/>
        <w:rPr>
          <w:rFonts w:eastAsia="Times New Roman"/>
        </w:rPr>
      </w:pPr>
    </w:p>
    <w:p w:rsidR="00000000" w:rsidRDefault="00DA77C3">
      <w:pPr>
        <w:divId w:val="1494637674"/>
        <w:rPr>
          <w:rFonts w:eastAsia="Times New Roman"/>
        </w:rPr>
      </w:pPr>
    </w:p>
    <w:p w:rsidR="00000000" w:rsidRDefault="00DA77C3">
      <w:pPr>
        <w:divId w:val="1650986008"/>
        <w:rPr>
          <w:rFonts w:eastAsia="Times New Roman"/>
        </w:rPr>
      </w:pPr>
      <w:r>
        <w:rPr>
          <w:rFonts w:ascii="Arial" w:eastAsia="Times New Roman" w:hAnsi="Arial" w:cs="Arial"/>
          <w:b/>
          <w:bCs/>
          <w:color w:val="000000"/>
          <w:sz w:val="20"/>
          <w:szCs w:val="20"/>
        </w:rPr>
        <w:t>DEBT COVENANTS</w:t>
      </w:r>
    </w:p>
    <w:p w:rsidR="00000000" w:rsidRDefault="00DA77C3">
      <w:pPr>
        <w:divId w:val="1912695214"/>
        <w:rPr>
          <w:rFonts w:eastAsia="Times New Roman"/>
        </w:rPr>
      </w:pPr>
      <w:r>
        <w:rPr>
          <w:rFonts w:ascii="Arial" w:eastAsia="Times New Roman" w:hAnsi="Arial" w:cs="Arial"/>
          <w:color w:val="000000"/>
          <w:sz w:val="20"/>
          <w:szCs w:val="20"/>
        </w:rPr>
        <w:t xml:space="preserve">Our credit facility agreements and term debt indentures include standard events of default and covenant provisions whereby accelerated repayment and/or termination of the agreements may result if we were to default on payment or violate certain covenants. </w:t>
      </w:r>
      <w:r>
        <w:rPr>
          <w:rFonts w:ascii="Arial" w:eastAsia="Times New Roman" w:hAnsi="Arial" w:cs="Arial"/>
          <w:color w:val="000000"/>
          <w:sz w:val="20"/>
          <w:szCs w:val="20"/>
        </w:rPr>
        <w:t>As at December 31, 2020, we were in compliance with all debt covenants.</w:t>
      </w:r>
    </w:p>
    <w:p w:rsidR="00000000" w:rsidRDefault="00DA77C3">
      <w:pPr>
        <w:divId w:val="1329791177"/>
        <w:rPr>
          <w:rFonts w:eastAsia="Times New Roman"/>
        </w:rPr>
      </w:pPr>
    </w:p>
    <w:p w:rsidR="00000000" w:rsidRDefault="00DA77C3">
      <w:pPr>
        <w:jc w:val="center"/>
        <w:divId w:val="790631684"/>
        <w:rPr>
          <w:rFonts w:eastAsia="Times New Roman"/>
        </w:rPr>
      </w:pPr>
      <w:r>
        <w:rPr>
          <w:rFonts w:ascii="Arial" w:eastAsia="Times New Roman" w:hAnsi="Arial" w:cs="Arial"/>
          <w:color w:val="000000"/>
          <w:sz w:val="20"/>
          <w:szCs w:val="20"/>
        </w:rPr>
        <w:t>148</w:t>
      </w:r>
    </w:p>
    <w:p w:rsidR="00000000" w:rsidRDefault="00DA77C3">
      <w:pPr>
        <w:rPr>
          <w:rFonts w:eastAsia="Times New Roman"/>
        </w:rPr>
      </w:pPr>
      <w:r>
        <w:rPr>
          <w:rFonts w:eastAsia="Times New Roman"/>
        </w:rPr>
        <w:pict>
          <v:rect id="_x0000_i1182" style="width:0;height:1.5pt" o:hralign="center" o:hrstd="t" o:hr="t" fillcolor="#a0a0a0" stroked="f"/>
        </w:pict>
      </w:r>
    </w:p>
    <w:p w:rsidR="00000000" w:rsidRDefault="00DA77C3">
      <w:pPr>
        <w:jc w:val="center"/>
        <w:divId w:val="353507444"/>
        <w:rPr>
          <w:rFonts w:eastAsia="Times New Roman"/>
        </w:rPr>
      </w:pPr>
    </w:p>
    <w:p w:rsidR="00000000" w:rsidRDefault="00DA77C3">
      <w:pPr>
        <w:divId w:val="598223764"/>
        <w:rPr>
          <w:rFonts w:eastAsia="Times New Roman"/>
        </w:rPr>
      </w:pPr>
      <w:r>
        <w:rPr>
          <w:rFonts w:ascii="Arial" w:eastAsia="Times New Roman" w:hAnsi="Arial" w:cs="Arial"/>
          <w:b/>
          <w:bCs/>
          <w:color w:val="000000"/>
          <w:sz w:val="20"/>
          <w:szCs w:val="20"/>
        </w:rPr>
        <w:t>INTEREST EXPENSE</w:t>
      </w:r>
    </w:p>
    <w:tbl>
      <w:tblPr>
        <w:tblW w:w="5000" w:type="pct"/>
        <w:tblCellMar>
          <w:top w:w="15" w:type="dxa"/>
          <w:left w:w="15" w:type="dxa"/>
          <w:bottom w:w="15" w:type="dxa"/>
          <w:right w:w="15" w:type="dxa"/>
        </w:tblCellMar>
        <w:tblLook w:val="04A0" w:firstRow="1" w:lastRow="0" w:firstColumn="1" w:lastColumn="0" w:noHBand="0" w:noVBand="1"/>
      </w:tblPr>
      <w:tblGrid>
        <w:gridCol w:w="69"/>
        <w:gridCol w:w="5621"/>
        <w:gridCol w:w="38"/>
        <w:gridCol w:w="69"/>
        <w:gridCol w:w="758"/>
        <w:gridCol w:w="36"/>
        <w:gridCol w:w="69"/>
        <w:gridCol w:w="732"/>
        <w:gridCol w:w="36"/>
        <w:gridCol w:w="69"/>
        <w:gridCol w:w="773"/>
        <w:gridCol w:w="36"/>
      </w:tblGrid>
      <w:tr w:rsidR="00000000">
        <w:trPr>
          <w:divId w:val="898251734"/>
        </w:trPr>
        <w:tc>
          <w:tcPr>
            <w:tcW w:w="50" w:type="pct"/>
            <w:vAlign w:val="center"/>
            <w:hideMark/>
          </w:tcPr>
          <w:p w:rsidR="00000000" w:rsidRDefault="00DA77C3">
            <w:pPr>
              <w:rPr>
                <w:rFonts w:eastAsia="Times New Roman"/>
              </w:rPr>
            </w:pPr>
          </w:p>
        </w:tc>
        <w:tc>
          <w:tcPr>
            <w:tcW w:w="339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6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4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7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898251734"/>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Year ended December 31,</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2019</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2018</w:t>
            </w:r>
          </w:p>
        </w:tc>
      </w:tr>
      <w:tr w:rsidR="00000000">
        <w:trPr>
          <w:divId w:val="898251734"/>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i/>
                <w:iCs/>
                <w:color w:val="000000"/>
                <w:sz w:val="15"/>
                <w:szCs w:val="15"/>
              </w:rPr>
              <w:t>(millions of Canadian dollars)</w:t>
            </w: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 </w:t>
            </w:r>
          </w:p>
        </w:tc>
      </w:tr>
      <w:tr w:rsidR="00000000">
        <w:trPr>
          <w:divId w:val="898251734"/>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Debentures and term notes</w:t>
            </w: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2,913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2,783 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3,011 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898251734"/>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Commercial paper and credit facility draws</w:t>
            </w: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123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273 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171 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898251734"/>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Amortization of fair value adjustment</w:t>
            </w: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(54)</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(67)</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(131)</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898251734"/>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Capitalized interest</w:t>
            </w: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(192)</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(326)</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(348)</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898251734"/>
        </w:trPr>
        <w:tc>
          <w:tcPr>
            <w:tcW w:w="0" w:type="auto"/>
            <w:gridSpan w:val="3"/>
            <w:tcBorders>
              <w:top w:val="single" w:sz="8" w:space="0" w:color="000000"/>
              <w:bottom w:val="single" w:sz="18" w:space="0" w:color="000000"/>
            </w:tcBorders>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 </w:t>
            </w: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2,790</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2,663 </w:t>
            </w:r>
          </w:p>
        </w:tc>
        <w:tc>
          <w:tcPr>
            <w:tcW w:w="0" w:type="auto"/>
            <w:tcBorders>
              <w:top w:val="single" w:sz="8" w:space="0" w:color="000000"/>
              <w:bottom w:val="single" w:sz="1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2,703 </w:t>
            </w:r>
          </w:p>
        </w:tc>
        <w:tc>
          <w:tcPr>
            <w:tcW w:w="0" w:type="auto"/>
            <w:tcBorders>
              <w:top w:val="single" w:sz="8" w:space="0" w:color="000000"/>
              <w:bottom w:val="single" w:sz="1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r>
    </w:tbl>
    <w:p w:rsidR="00000000" w:rsidRDefault="00DA77C3">
      <w:pPr>
        <w:divId w:val="393312889"/>
        <w:rPr>
          <w:rFonts w:eastAsia="Times New Roman"/>
        </w:rPr>
      </w:pPr>
    </w:p>
    <w:p w:rsidR="00000000" w:rsidRDefault="00DA77C3">
      <w:pPr>
        <w:divId w:val="515730201"/>
        <w:rPr>
          <w:rFonts w:eastAsia="Times New Roman"/>
        </w:rPr>
      </w:pPr>
      <w:r>
        <w:rPr>
          <w:rFonts w:ascii="Arial" w:eastAsia="Times New Roman" w:hAnsi="Arial" w:cs="Arial"/>
          <w:b/>
          <w:bCs/>
          <w:color w:val="000000"/>
          <w:sz w:val="26"/>
          <w:szCs w:val="26"/>
        </w:rPr>
        <w:t>19.  ASSET RETIREMENT OBLIGATIONS</w:t>
      </w:r>
    </w:p>
    <w:p w:rsidR="00000000" w:rsidRDefault="00DA77C3">
      <w:pPr>
        <w:divId w:val="1426878865"/>
        <w:rPr>
          <w:rFonts w:eastAsia="Times New Roman"/>
        </w:rPr>
      </w:pPr>
      <w:r>
        <w:rPr>
          <w:rFonts w:ascii="Arial" w:eastAsia="Times New Roman" w:hAnsi="Arial" w:cs="Arial"/>
          <w:color w:val="000000"/>
          <w:sz w:val="20"/>
          <w:szCs w:val="20"/>
        </w:rPr>
        <w:t> </w:t>
      </w:r>
    </w:p>
    <w:p w:rsidR="00000000" w:rsidRDefault="00DA77C3">
      <w:pPr>
        <w:divId w:val="2089840557"/>
        <w:rPr>
          <w:rFonts w:eastAsia="Times New Roman"/>
        </w:rPr>
      </w:pPr>
      <w:r>
        <w:rPr>
          <w:rFonts w:ascii="Arial" w:eastAsia="Times New Roman" w:hAnsi="Arial" w:cs="Arial"/>
          <w:color w:val="000000"/>
          <w:sz w:val="20"/>
          <w:szCs w:val="20"/>
        </w:rPr>
        <w:t>Our ARO relate mostly to the retirement of pipelines, renewable power generation assets, obligations related to right-of way agreements and contractual leases for land use.</w:t>
      </w:r>
    </w:p>
    <w:p w:rsidR="00000000" w:rsidRDefault="00DA77C3">
      <w:pPr>
        <w:divId w:val="1622687899"/>
        <w:rPr>
          <w:rFonts w:eastAsia="Times New Roman"/>
        </w:rPr>
      </w:pPr>
    </w:p>
    <w:p w:rsidR="00000000" w:rsidRDefault="00DA77C3">
      <w:pPr>
        <w:divId w:val="100035907"/>
        <w:rPr>
          <w:rFonts w:eastAsia="Times New Roman"/>
        </w:rPr>
      </w:pPr>
      <w:r>
        <w:rPr>
          <w:rFonts w:ascii="Arial" w:eastAsia="Times New Roman" w:hAnsi="Arial" w:cs="Arial"/>
          <w:color w:val="000000"/>
          <w:sz w:val="20"/>
          <w:szCs w:val="20"/>
        </w:rPr>
        <w:t>The liability for the expected cash flows as recognized in the financial statemen</w:t>
      </w:r>
      <w:r>
        <w:rPr>
          <w:rFonts w:ascii="Arial" w:eastAsia="Times New Roman" w:hAnsi="Arial" w:cs="Arial"/>
          <w:color w:val="000000"/>
          <w:sz w:val="20"/>
          <w:szCs w:val="20"/>
        </w:rPr>
        <w:t>ts reflected discount rates ranging from 1.8% to 9.0%.</w:t>
      </w:r>
    </w:p>
    <w:p w:rsidR="00000000" w:rsidRDefault="00DA77C3">
      <w:pPr>
        <w:divId w:val="1045911061"/>
        <w:rPr>
          <w:rFonts w:eastAsia="Times New Roman"/>
        </w:rPr>
      </w:pPr>
    </w:p>
    <w:p w:rsidR="00000000" w:rsidRDefault="00DA77C3">
      <w:pPr>
        <w:divId w:val="2107268081"/>
        <w:rPr>
          <w:rFonts w:eastAsia="Times New Roman"/>
        </w:rPr>
      </w:pPr>
      <w:r>
        <w:rPr>
          <w:rFonts w:ascii="Arial" w:eastAsia="Times New Roman" w:hAnsi="Arial" w:cs="Arial"/>
          <w:color w:val="000000"/>
          <w:sz w:val="20"/>
          <w:szCs w:val="20"/>
        </w:rPr>
        <w:t>A reconciliation of movements in our ARO liabilities is as follows:</w:t>
      </w:r>
    </w:p>
    <w:tbl>
      <w:tblPr>
        <w:tblW w:w="5000" w:type="pct"/>
        <w:tblCellMar>
          <w:top w:w="15" w:type="dxa"/>
          <w:left w:w="15" w:type="dxa"/>
          <w:bottom w:w="15" w:type="dxa"/>
          <w:right w:w="15" w:type="dxa"/>
        </w:tblCellMar>
        <w:tblLook w:val="04A0" w:firstRow="1" w:lastRow="0" w:firstColumn="1" w:lastColumn="0" w:noHBand="0" w:noVBand="1"/>
      </w:tblPr>
      <w:tblGrid>
        <w:gridCol w:w="69"/>
        <w:gridCol w:w="6566"/>
        <w:gridCol w:w="37"/>
        <w:gridCol w:w="69"/>
        <w:gridCol w:w="692"/>
        <w:gridCol w:w="36"/>
        <w:gridCol w:w="69"/>
        <w:gridCol w:w="732"/>
        <w:gridCol w:w="36"/>
      </w:tblGrid>
      <w:tr w:rsidR="00000000">
        <w:trPr>
          <w:divId w:val="1975214494"/>
        </w:trPr>
        <w:tc>
          <w:tcPr>
            <w:tcW w:w="50" w:type="pct"/>
            <w:vAlign w:val="center"/>
            <w:hideMark/>
          </w:tcPr>
          <w:p w:rsidR="00000000" w:rsidRDefault="00DA77C3">
            <w:pPr>
              <w:rPr>
                <w:rFonts w:eastAsia="Times New Roman"/>
              </w:rPr>
            </w:pPr>
          </w:p>
        </w:tc>
        <w:tc>
          <w:tcPr>
            <w:tcW w:w="395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2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4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1975214494"/>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December 31,</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2019</w:t>
            </w:r>
          </w:p>
        </w:tc>
      </w:tr>
      <w:tr w:rsidR="00000000">
        <w:trPr>
          <w:divId w:val="1975214494"/>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975214494"/>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Obligations at beginning of year</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520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989 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975214494"/>
        </w:trPr>
        <w:tc>
          <w:tcPr>
            <w:tcW w:w="0" w:type="auto"/>
            <w:gridSpan w:val="3"/>
            <w:vAlign w:val="center"/>
            <w:hideMark/>
          </w:tcPr>
          <w:p w:rsidR="00000000" w:rsidRDefault="00DA77C3">
            <w:pPr>
              <w:jc w:val="right"/>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1975214494"/>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Liabilities disposed</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(59)</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975214494"/>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Liabilities incurred</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975214494"/>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Liabilities settled</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(30)</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(12)</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975214494"/>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Change in estimate and other</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(417)</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975214494"/>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Foreign currency translation adjustment</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(6)</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(18)</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975214494"/>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Accretion expense</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975214494"/>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Obligations at end of year</w:t>
            </w: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496</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520 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975214494"/>
        </w:trPr>
        <w:tc>
          <w:tcPr>
            <w:tcW w:w="0" w:type="auto"/>
            <w:gridSpan w:val="3"/>
            <w:tcBorders>
              <w:top w:val="single" w:sz="1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Presented as follows:</w:t>
            </w:r>
          </w:p>
        </w:tc>
        <w:tc>
          <w:tcPr>
            <w:tcW w:w="0" w:type="auto"/>
            <w:gridSpan w:val="3"/>
            <w:tcBorders>
              <w:top w:val="single" w:sz="18" w:space="0" w:color="000000"/>
            </w:tcBorders>
            <w:shd w:val="clear" w:color="auto" w:fill="D9D9D9"/>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1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975214494"/>
        </w:trPr>
        <w:tc>
          <w:tcPr>
            <w:tcW w:w="0" w:type="auto"/>
            <w:gridSpan w:val="3"/>
            <w:tcMar>
              <w:top w:w="30" w:type="dxa"/>
              <w:left w:w="20" w:type="dxa"/>
              <w:bottom w:w="30" w:type="dxa"/>
              <w:right w:w="20" w:type="dxa"/>
            </w:tcMar>
            <w:hideMark/>
          </w:tcPr>
          <w:p w:rsidR="00000000" w:rsidRDefault="00DA77C3">
            <w:pPr>
              <w:divId w:val="1558784257"/>
              <w:rPr>
                <w:rFonts w:eastAsia="Times New Roman"/>
              </w:rPr>
            </w:pPr>
            <w:r>
              <w:rPr>
                <w:rFonts w:ascii="Arial" w:eastAsia="Times New Roman" w:hAnsi="Arial" w:cs="Arial"/>
                <w:color w:val="000000"/>
                <w:sz w:val="20"/>
                <w:szCs w:val="20"/>
              </w:rPr>
              <w:t>Accounts payable and other</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56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975214494"/>
        </w:trPr>
        <w:tc>
          <w:tcPr>
            <w:tcW w:w="0" w:type="auto"/>
            <w:gridSpan w:val="3"/>
            <w:tcMar>
              <w:top w:w="30" w:type="dxa"/>
              <w:left w:w="20" w:type="dxa"/>
              <w:bottom w:w="30" w:type="dxa"/>
              <w:right w:w="20" w:type="dxa"/>
            </w:tcMar>
            <w:hideMark/>
          </w:tcPr>
          <w:p w:rsidR="00000000" w:rsidRDefault="00DA77C3">
            <w:pPr>
              <w:divId w:val="689530232"/>
              <w:rPr>
                <w:rFonts w:eastAsia="Times New Roman"/>
              </w:rPr>
            </w:pPr>
            <w:r>
              <w:rPr>
                <w:rFonts w:ascii="Arial" w:eastAsia="Times New Roman" w:hAnsi="Arial" w:cs="Arial"/>
                <w:color w:val="000000"/>
                <w:sz w:val="20"/>
                <w:szCs w:val="20"/>
              </w:rPr>
              <w:t>Other long-term liabilities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440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513 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975214494"/>
        </w:trPr>
        <w:tc>
          <w:tcPr>
            <w:tcW w:w="0" w:type="auto"/>
            <w:gridSpan w:val="3"/>
            <w:tcBorders>
              <w:top w:val="single" w:sz="8" w:space="0" w:color="000000"/>
              <w:bottom w:val="single" w:sz="18" w:space="0" w:color="000000"/>
            </w:tcBorders>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496</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520 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divId w:val="8335736"/>
        <w:rPr>
          <w:rFonts w:eastAsia="Times New Roman"/>
        </w:rPr>
      </w:pPr>
    </w:p>
    <w:p w:rsidR="00000000" w:rsidRDefault="00DA77C3">
      <w:pPr>
        <w:divId w:val="1692533892"/>
        <w:rPr>
          <w:rFonts w:eastAsia="Times New Roman"/>
        </w:rPr>
      </w:pPr>
      <w:r>
        <w:rPr>
          <w:rFonts w:ascii="Arial" w:eastAsia="Times New Roman" w:hAnsi="Arial" w:cs="Arial"/>
          <w:b/>
          <w:bCs/>
          <w:color w:val="000000"/>
          <w:sz w:val="26"/>
          <w:szCs w:val="26"/>
        </w:rPr>
        <w:t>20.  NONCONTROLLING INTERESTS</w:t>
      </w:r>
    </w:p>
    <w:p w:rsidR="00000000" w:rsidRDefault="00DA77C3">
      <w:pPr>
        <w:divId w:val="994063653"/>
        <w:rPr>
          <w:rFonts w:eastAsia="Times New Roman"/>
        </w:rPr>
      </w:pPr>
      <w:r>
        <w:rPr>
          <w:rFonts w:ascii="Arial" w:eastAsia="Times New Roman" w:hAnsi="Arial" w:cs="Arial"/>
          <w:color w:val="000000"/>
          <w:sz w:val="20"/>
          <w:szCs w:val="20"/>
        </w:rPr>
        <w:t> </w:t>
      </w:r>
    </w:p>
    <w:p w:rsidR="00000000" w:rsidRDefault="00DA77C3">
      <w:pPr>
        <w:divId w:val="1441412904"/>
        <w:rPr>
          <w:rFonts w:eastAsia="Times New Roman"/>
        </w:rPr>
      </w:pPr>
      <w:r>
        <w:rPr>
          <w:rFonts w:ascii="Arial" w:eastAsia="Times New Roman" w:hAnsi="Arial" w:cs="Arial"/>
          <w:b/>
          <w:bCs/>
          <w:color w:val="000000"/>
          <w:sz w:val="20"/>
          <w:szCs w:val="20"/>
        </w:rPr>
        <w:t>NONCONTROLLING INTERESTS</w:t>
      </w:r>
    </w:p>
    <w:p w:rsidR="00000000" w:rsidRDefault="00DA77C3">
      <w:pPr>
        <w:divId w:val="392124022"/>
        <w:rPr>
          <w:rFonts w:eastAsia="Times New Roman"/>
        </w:rPr>
      </w:pPr>
      <w:r>
        <w:rPr>
          <w:rFonts w:ascii="Arial" w:eastAsia="Times New Roman" w:hAnsi="Arial" w:cs="Arial"/>
          <w:color w:val="000000"/>
          <w:sz w:val="20"/>
          <w:szCs w:val="20"/>
        </w:rPr>
        <w:t>The following table provides additional information regarding Noncontrolling interests as presented in our Consolidated Statements of Financial Position:</w:t>
      </w:r>
    </w:p>
    <w:tbl>
      <w:tblPr>
        <w:tblW w:w="5000" w:type="pct"/>
        <w:tblCellMar>
          <w:top w:w="15" w:type="dxa"/>
          <w:left w:w="15" w:type="dxa"/>
          <w:bottom w:w="15" w:type="dxa"/>
          <w:right w:w="15" w:type="dxa"/>
        </w:tblCellMar>
        <w:tblLook w:val="04A0" w:firstRow="1" w:lastRow="0" w:firstColumn="1" w:lastColumn="0" w:noHBand="0" w:noVBand="1"/>
      </w:tblPr>
      <w:tblGrid>
        <w:gridCol w:w="69"/>
        <w:gridCol w:w="6566"/>
        <w:gridCol w:w="37"/>
        <w:gridCol w:w="69"/>
        <w:gridCol w:w="745"/>
        <w:gridCol w:w="36"/>
        <w:gridCol w:w="69"/>
        <w:gridCol w:w="679"/>
        <w:gridCol w:w="36"/>
      </w:tblGrid>
      <w:tr w:rsidR="00000000">
        <w:trPr>
          <w:divId w:val="438330052"/>
        </w:trPr>
        <w:tc>
          <w:tcPr>
            <w:tcW w:w="50" w:type="pct"/>
            <w:vAlign w:val="center"/>
            <w:hideMark/>
          </w:tcPr>
          <w:p w:rsidR="00000000" w:rsidRDefault="00DA77C3">
            <w:pPr>
              <w:rPr>
                <w:rFonts w:eastAsia="Times New Roman"/>
              </w:rPr>
            </w:pPr>
          </w:p>
        </w:tc>
        <w:tc>
          <w:tcPr>
            <w:tcW w:w="395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5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1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438330052"/>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December 31,</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2019</w:t>
            </w:r>
          </w:p>
        </w:tc>
      </w:tr>
      <w:tr w:rsidR="00000000">
        <w:trPr>
          <w:divId w:val="438330052"/>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438330052"/>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Algonquin Gas Transmission, L.L.C</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384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394 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438330052"/>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Maritimes &amp; Northeast Pipeline, L.L.C</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558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579 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438330052"/>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Renewable energy assets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1,646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1,864 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438330052"/>
        </w:trPr>
        <w:tc>
          <w:tcPr>
            <w:tcW w:w="0" w:type="auto"/>
            <w:gridSpan w:val="3"/>
            <w:tcMar>
              <w:top w:w="30" w:type="dxa"/>
              <w:left w:w="20" w:type="dxa"/>
              <w:bottom w:w="30" w:type="dxa"/>
              <w:right w:w="20" w:type="dxa"/>
            </w:tcMar>
            <w:hideMark/>
          </w:tcPr>
          <w:p w:rsidR="00000000" w:rsidRDefault="00DA77C3">
            <w:pPr>
              <w:divId w:val="2127190845"/>
              <w:rPr>
                <w:rFonts w:eastAsia="Times New Roman"/>
              </w:rPr>
            </w:pPr>
            <w:r>
              <w:rPr>
                <w:rFonts w:ascii="Arial" w:eastAsia="Times New Roman" w:hAnsi="Arial" w:cs="Arial"/>
                <w:color w:val="000000"/>
                <w:sz w:val="20"/>
                <w:szCs w:val="20"/>
              </w:rPr>
              <w:t>Westcoast Energy Inc</w:t>
            </w:r>
            <w:r>
              <w:rPr>
                <w:rFonts w:ascii="Arial" w:eastAsia="Times New Roman" w:hAnsi="Arial" w:cs="Arial"/>
                <w:color w:val="000000"/>
                <w:sz w:val="20"/>
                <w:szCs w:val="20"/>
              </w:rPr>
              <w:t>.</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408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527 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438330052"/>
        </w:trPr>
        <w:tc>
          <w:tcPr>
            <w:tcW w:w="0" w:type="auto"/>
            <w:gridSpan w:val="3"/>
            <w:vAlign w:val="center"/>
            <w:hideMark/>
          </w:tcPr>
          <w:p w:rsidR="00000000" w:rsidRDefault="00DA77C3">
            <w:pPr>
              <w:jc w:val="right"/>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438330052"/>
        </w:trPr>
        <w:tc>
          <w:tcPr>
            <w:tcW w:w="0" w:type="auto"/>
            <w:gridSpan w:val="3"/>
            <w:tcBorders>
              <w:top w:val="single" w:sz="8" w:space="0" w:color="000000"/>
              <w:bottom w:val="single" w:sz="1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2,996</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3,364 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ind w:hanging="180"/>
        <w:divId w:val="439032452"/>
        <w:rPr>
          <w:rFonts w:eastAsia="Times New Roman"/>
        </w:rPr>
      </w:pPr>
      <w:r>
        <w:rPr>
          <w:rFonts w:ascii="Arial" w:eastAsia="Times New Roman" w:hAnsi="Arial" w:cs="Arial"/>
          <w:i/>
          <w:iCs/>
          <w:color w:val="000000"/>
          <w:sz w:val="16"/>
          <w:szCs w:val="16"/>
        </w:rPr>
        <w:t>1Represents 12 </w:t>
      </w:r>
      <w:r>
        <w:rPr>
          <w:rFonts w:ascii="Arial" w:eastAsia="Times New Roman" w:hAnsi="Arial" w:cs="Arial"/>
          <w:i/>
          <w:iCs/>
          <w:color w:val="000000"/>
          <w:sz w:val="16"/>
          <w:szCs w:val="16"/>
        </w:rPr>
        <w:t>million and 16.6 million cumulative redeemable preferred shares as at December 31, 2020 and 2019, respectively.</w:t>
      </w:r>
    </w:p>
    <w:p w:rsidR="00000000" w:rsidRDefault="00DA77C3">
      <w:pPr>
        <w:divId w:val="1396006999"/>
        <w:rPr>
          <w:rFonts w:eastAsia="Times New Roman"/>
        </w:rPr>
      </w:pPr>
    </w:p>
    <w:p w:rsidR="00000000" w:rsidRDefault="00DA77C3">
      <w:pPr>
        <w:jc w:val="center"/>
        <w:divId w:val="106779185"/>
        <w:rPr>
          <w:rFonts w:eastAsia="Times New Roman"/>
        </w:rPr>
      </w:pPr>
      <w:r>
        <w:rPr>
          <w:rFonts w:ascii="Arial" w:eastAsia="Times New Roman" w:hAnsi="Arial" w:cs="Arial"/>
          <w:color w:val="000000"/>
          <w:sz w:val="20"/>
          <w:szCs w:val="20"/>
        </w:rPr>
        <w:t>149</w:t>
      </w:r>
    </w:p>
    <w:p w:rsidR="00000000" w:rsidRDefault="00DA77C3">
      <w:pPr>
        <w:rPr>
          <w:rFonts w:eastAsia="Times New Roman"/>
        </w:rPr>
      </w:pPr>
      <w:r>
        <w:rPr>
          <w:rFonts w:eastAsia="Times New Roman"/>
        </w:rPr>
        <w:pict>
          <v:rect id="_x0000_i1183" style="width:0;height:1.5pt" o:hralign="center" o:hrstd="t" o:hr="t" fillcolor="#a0a0a0" stroked="f"/>
        </w:pict>
      </w:r>
    </w:p>
    <w:p w:rsidR="00000000" w:rsidRDefault="00DA77C3">
      <w:pPr>
        <w:jc w:val="center"/>
        <w:divId w:val="885986955"/>
        <w:rPr>
          <w:rFonts w:eastAsia="Times New Roman"/>
        </w:rPr>
      </w:pPr>
    </w:p>
    <w:p w:rsidR="00000000" w:rsidRDefault="00DA77C3">
      <w:pPr>
        <w:divId w:val="1523664160"/>
        <w:rPr>
          <w:rFonts w:eastAsia="Times New Roman"/>
        </w:rPr>
      </w:pPr>
      <w:r>
        <w:rPr>
          <w:rFonts w:ascii="Arial" w:eastAsia="Times New Roman" w:hAnsi="Arial" w:cs="Arial"/>
          <w:b/>
          <w:bCs/>
          <w:color w:val="000000"/>
          <w:sz w:val="20"/>
          <w:szCs w:val="20"/>
        </w:rPr>
        <w:t xml:space="preserve">Westcoast Preferred Shares Redemption </w:t>
      </w:r>
    </w:p>
    <w:p w:rsidR="00000000" w:rsidRDefault="00DA77C3">
      <w:pPr>
        <w:divId w:val="1714383851"/>
        <w:rPr>
          <w:rFonts w:eastAsia="Times New Roman"/>
        </w:rPr>
      </w:pPr>
      <w:r>
        <w:rPr>
          <w:rFonts w:ascii="Arial" w:eastAsia="Times New Roman" w:hAnsi="Arial" w:cs="Arial"/>
          <w:color w:val="000000"/>
          <w:sz w:val="20"/>
          <w:szCs w:val="20"/>
        </w:rPr>
        <w:t>On March 20, 2019, Westcoast Energy Inc. (Westcoast) exercise</w:t>
      </w:r>
      <w:r>
        <w:rPr>
          <w:rFonts w:ascii="Arial" w:eastAsia="Times New Roman" w:hAnsi="Arial" w:cs="Arial"/>
          <w:color w:val="000000"/>
          <w:sz w:val="20"/>
          <w:szCs w:val="20"/>
        </w:rPr>
        <w:t>d its right to redeem all of its outstanding 5.5% Cumulative Redeemable First Preferred Shares, Series 7 (Series 7 Shares) and all of its outstanding 5.6% Cumulative Redeemable First Preferred Shares, Series 8 (Series 8 Shares) at a price of $25.00 per Ser</w:t>
      </w:r>
      <w:r>
        <w:rPr>
          <w:rFonts w:ascii="Arial" w:eastAsia="Times New Roman" w:hAnsi="Arial" w:cs="Arial"/>
          <w:color w:val="000000"/>
          <w:sz w:val="20"/>
          <w:szCs w:val="20"/>
        </w:rPr>
        <w:t>ies 7 Share and $25.00 per Series 8 Share, respectively, for a total payment of $300 million. In addition, payment of $4 million was made for all accrued and unpaid dividends. As a result, we recorded a $300 million decrease in Noncontrolling interests for</w:t>
      </w:r>
      <w:r>
        <w:rPr>
          <w:rFonts w:ascii="Arial" w:eastAsia="Times New Roman" w:hAnsi="Arial" w:cs="Arial"/>
          <w:color w:val="000000"/>
          <w:sz w:val="20"/>
          <w:szCs w:val="20"/>
        </w:rPr>
        <w:t xml:space="preserve"> the year ended December 31, 2019.</w:t>
      </w:r>
    </w:p>
    <w:p w:rsidR="00000000" w:rsidRDefault="00DA77C3">
      <w:pPr>
        <w:divId w:val="1060598951"/>
        <w:rPr>
          <w:rFonts w:eastAsia="Times New Roman"/>
        </w:rPr>
      </w:pPr>
    </w:p>
    <w:p w:rsidR="00000000" w:rsidRDefault="00DA77C3">
      <w:pPr>
        <w:divId w:val="1540506024"/>
        <w:rPr>
          <w:rFonts w:eastAsia="Times New Roman"/>
        </w:rPr>
      </w:pPr>
      <w:r>
        <w:rPr>
          <w:rFonts w:ascii="Arial" w:eastAsia="Times New Roman" w:hAnsi="Arial" w:cs="Arial"/>
          <w:color w:val="000000"/>
          <w:sz w:val="20"/>
          <w:szCs w:val="20"/>
        </w:rPr>
        <w:t>On December 16, 2020, Westcoast declared its intent to exercise its right to redeem all of its outstanding Cumulative Redeemable First Preferred Shares, Series 10 (Series 10 Shares) on January 15, 2021 at a price of $25</w:t>
      </w:r>
      <w:r>
        <w:rPr>
          <w:rFonts w:ascii="Arial" w:eastAsia="Times New Roman" w:hAnsi="Arial" w:cs="Arial"/>
          <w:color w:val="000000"/>
          <w:sz w:val="20"/>
          <w:szCs w:val="20"/>
        </w:rPr>
        <w:t>.00 per Series 10 Share, for a par value of $115 million. This amount was included in Accounts payable and other in the Consolidated Statements of Financial Position as at December 31, 2020. As a result, we recorded a decrease of $112 million, which repres</w:t>
      </w:r>
      <w:r>
        <w:rPr>
          <w:rFonts w:ascii="Arial" w:eastAsia="Times New Roman" w:hAnsi="Arial" w:cs="Arial"/>
          <w:color w:val="000000"/>
          <w:sz w:val="20"/>
          <w:szCs w:val="20"/>
        </w:rPr>
        <w:t xml:space="preserve">ents the par value less related issuance costs, in Noncontrolling interests for the year ended December 31, 2020. </w:t>
      </w:r>
    </w:p>
    <w:p w:rsidR="00000000" w:rsidRDefault="00DA77C3">
      <w:pPr>
        <w:divId w:val="1469318900"/>
        <w:rPr>
          <w:rFonts w:eastAsia="Times New Roman"/>
        </w:rPr>
      </w:pPr>
    </w:p>
    <w:p w:rsidR="00000000" w:rsidRDefault="00DA77C3">
      <w:pPr>
        <w:divId w:val="1133329107"/>
        <w:rPr>
          <w:rFonts w:eastAsia="Times New Roman"/>
        </w:rPr>
      </w:pPr>
      <w:r>
        <w:rPr>
          <w:rFonts w:ascii="Arial" w:eastAsia="Times New Roman" w:hAnsi="Arial" w:cs="Arial"/>
          <w:b/>
          <w:bCs/>
          <w:color w:val="000000"/>
          <w:sz w:val="20"/>
          <w:szCs w:val="20"/>
        </w:rPr>
        <w:t>US Sponsored Vehicles Buy-in</w:t>
      </w:r>
    </w:p>
    <w:p w:rsidR="00000000" w:rsidRDefault="00DA77C3">
      <w:pPr>
        <w:divId w:val="1366519809"/>
        <w:rPr>
          <w:rFonts w:eastAsia="Times New Roman"/>
        </w:rPr>
      </w:pPr>
      <w:r>
        <w:rPr>
          <w:rFonts w:ascii="Arial" w:eastAsia="Times New Roman" w:hAnsi="Arial" w:cs="Arial"/>
          <w:color w:val="000000"/>
          <w:sz w:val="20"/>
          <w:szCs w:val="20"/>
        </w:rPr>
        <w:t>On August 24, 2018, we entered into a definitive agreement with SEP under which we agreed to acquire all of the outstanding public common units of SEP not already owned by us or our subsidiaries on the basis of 1.111 of our common shares for each common un</w:t>
      </w:r>
      <w:r>
        <w:rPr>
          <w:rFonts w:ascii="Arial" w:eastAsia="Times New Roman" w:hAnsi="Arial" w:cs="Arial"/>
          <w:color w:val="000000"/>
          <w:sz w:val="20"/>
          <w:szCs w:val="20"/>
        </w:rPr>
        <w:t>it of SEP. Upon the closing of the transaction on December 17, 2018, we acquired all of the public common units of SEP and SEP became an indirect, wholly-owned subsidiary of Enbridge. The transaction was valued at $3.9 billion based on the closing price of</w:t>
      </w:r>
      <w:r>
        <w:rPr>
          <w:rFonts w:ascii="Arial" w:eastAsia="Times New Roman" w:hAnsi="Arial" w:cs="Arial"/>
          <w:color w:val="000000"/>
          <w:sz w:val="20"/>
          <w:szCs w:val="20"/>
        </w:rPr>
        <w:t xml:space="preserve"> our common shares on the New York Stock Exchange (NYSE) on December 14, 2018. As a result of this buy-in, we recorded a decrease in Noncontrolling interests, Additional paid-in capital and Deferred income tax liabilities of $3.0 billion, $642 million and </w:t>
      </w:r>
      <w:r>
        <w:rPr>
          <w:rFonts w:ascii="Arial" w:eastAsia="Times New Roman" w:hAnsi="Arial" w:cs="Arial"/>
          <w:color w:val="000000"/>
          <w:sz w:val="20"/>
          <w:szCs w:val="20"/>
        </w:rPr>
        <w:t>$167 million, respectively.</w:t>
      </w:r>
    </w:p>
    <w:p w:rsidR="00000000" w:rsidRDefault="00DA77C3">
      <w:pPr>
        <w:divId w:val="277369711"/>
        <w:rPr>
          <w:rFonts w:eastAsia="Times New Roman"/>
        </w:rPr>
      </w:pPr>
    </w:p>
    <w:p w:rsidR="00000000" w:rsidRDefault="00DA77C3">
      <w:pPr>
        <w:divId w:val="1616595670"/>
        <w:rPr>
          <w:rFonts w:eastAsia="Times New Roman"/>
        </w:rPr>
      </w:pPr>
      <w:r>
        <w:rPr>
          <w:rFonts w:ascii="Arial" w:eastAsia="Times New Roman" w:hAnsi="Arial" w:cs="Arial"/>
          <w:color w:val="000000"/>
          <w:sz w:val="20"/>
          <w:szCs w:val="20"/>
        </w:rPr>
        <w:t>On September 17, 2018, we entered into definitive agreements with each of EEP and Enbridge Energy Management, L.L.C. (EEM) under which we agreed to acquire all of the outstanding public class A common units of EEP and all of t</w:t>
      </w:r>
      <w:r>
        <w:rPr>
          <w:rFonts w:ascii="Arial" w:eastAsia="Times New Roman" w:hAnsi="Arial" w:cs="Arial"/>
          <w:color w:val="000000"/>
          <w:sz w:val="20"/>
          <w:szCs w:val="20"/>
        </w:rPr>
        <w:t xml:space="preserve">he outstanding public listed shares of EEM not already owned by us or our subsidiaries. Under the agreements, EEP public unitholders received 0.335 of our common shares for each class A common unit of EEP, and EEM public shareholders received 0.335 of our </w:t>
      </w:r>
      <w:r>
        <w:rPr>
          <w:rFonts w:ascii="Arial" w:eastAsia="Times New Roman" w:hAnsi="Arial" w:cs="Arial"/>
          <w:color w:val="000000"/>
          <w:sz w:val="20"/>
          <w:szCs w:val="20"/>
        </w:rPr>
        <w:t>common shares for each listed share of EEM. Upon the closing of the respective transactions on December 20, 2018, we acquired all of the public Class A common units of EEP and shares of EEM, and both EEP and EEM became indirect, wholly-owned subsidiaries o</w:t>
      </w:r>
      <w:r>
        <w:rPr>
          <w:rFonts w:ascii="Arial" w:eastAsia="Times New Roman" w:hAnsi="Arial" w:cs="Arial"/>
          <w:color w:val="000000"/>
          <w:sz w:val="20"/>
          <w:szCs w:val="20"/>
        </w:rPr>
        <w:t>f Enbridge. The EEP and EEM transactions were valued at $3.0 billion and $1.3 billion, respectively, based on the closing price of our common shares on the NYSE on December 19, 2018. As a result of the buy-ins, collectedly for EEP and EEM, we recorded an i</w:t>
      </w:r>
      <w:r>
        <w:rPr>
          <w:rFonts w:ascii="Arial" w:eastAsia="Times New Roman" w:hAnsi="Arial" w:cs="Arial"/>
          <w:color w:val="000000"/>
          <w:sz w:val="20"/>
          <w:szCs w:val="20"/>
        </w:rPr>
        <w:t>ncrease in Noncontrolling interests and a decrease in Additional paid-in capital and Deferred income tax liabilities of $185 million, $3.7 billion and $707 million, respectively.</w:t>
      </w:r>
    </w:p>
    <w:p w:rsidR="00000000" w:rsidRDefault="00DA77C3">
      <w:pPr>
        <w:divId w:val="425031225"/>
        <w:rPr>
          <w:rFonts w:eastAsia="Times New Roman"/>
        </w:rPr>
      </w:pPr>
    </w:p>
    <w:p w:rsidR="00000000" w:rsidRDefault="00DA77C3">
      <w:pPr>
        <w:divId w:val="599990074"/>
        <w:rPr>
          <w:rFonts w:eastAsia="Times New Roman"/>
        </w:rPr>
      </w:pPr>
      <w:r>
        <w:rPr>
          <w:rFonts w:ascii="Arial" w:eastAsia="Times New Roman" w:hAnsi="Arial" w:cs="Arial"/>
          <w:b/>
          <w:bCs/>
          <w:color w:val="000000"/>
          <w:sz w:val="20"/>
          <w:szCs w:val="20"/>
        </w:rPr>
        <w:t>Canadian Sponsored Vehicle Buy-in</w:t>
      </w:r>
    </w:p>
    <w:p w:rsidR="00000000" w:rsidRDefault="00DA77C3">
      <w:pPr>
        <w:divId w:val="88892347"/>
        <w:rPr>
          <w:rFonts w:eastAsia="Times New Roman"/>
        </w:rPr>
      </w:pPr>
      <w:r>
        <w:rPr>
          <w:rFonts w:ascii="Arial" w:eastAsia="Times New Roman" w:hAnsi="Arial" w:cs="Arial"/>
          <w:color w:val="000000"/>
          <w:sz w:val="20"/>
          <w:szCs w:val="20"/>
        </w:rPr>
        <w:t xml:space="preserve">On September 17, 2018, we entered into a </w:t>
      </w:r>
      <w:r>
        <w:rPr>
          <w:rFonts w:ascii="Arial" w:eastAsia="Times New Roman" w:hAnsi="Arial" w:cs="Arial"/>
          <w:color w:val="000000"/>
          <w:sz w:val="20"/>
          <w:szCs w:val="20"/>
        </w:rPr>
        <w:t xml:space="preserve">definitive agreement with Enbridge Income Fund Holdings Inc. (ENF) under which we would acquire all of the outstanding public common shares of ENF not already owned by us or our subsidiaries on the basis of 0.735 of our common shares and cash of $0.45 for </w:t>
      </w:r>
      <w:r>
        <w:rPr>
          <w:rFonts w:ascii="Arial" w:eastAsia="Times New Roman" w:hAnsi="Arial" w:cs="Arial"/>
          <w:color w:val="000000"/>
          <w:sz w:val="20"/>
          <w:szCs w:val="20"/>
        </w:rPr>
        <w:t>each common share of ENF. Upon the closing of the transaction on November 8, 2018, we acquired all of the public common shares of ENF and ENF become a wholly-owned subsidiary of Enbridge. The transaction, excluding the cash component, was valued at $4.5 bi</w:t>
      </w:r>
      <w:r>
        <w:rPr>
          <w:rFonts w:ascii="Arial" w:eastAsia="Times New Roman" w:hAnsi="Arial" w:cs="Arial"/>
          <w:color w:val="000000"/>
          <w:sz w:val="20"/>
          <w:szCs w:val="20"/>
        </w:rPr>
        <w:t>llion based on the closing price of our common shares on the Toronto Stock Exchange on November 7, 2018. As a result of this buy-in, we recorded a decrease in Redeemable noncontrolling interests and Additional paid-in capital of $4.5 billion and $25 millio</w:t>
      </w:r>
      <w:r>
        <w:rPr>
          <w:rFonts w:ascii="Arial" w:eastAsia="Times New Roman" w:hAnsi="Arial" w:cs="Arial"/>
          <w:color w:val="000000"/>
          <w:sz w:val="20"/>
          <w:szCs w:val="20"/>
        </w:rPr>
        <w:t>n, respectively, with nil deferred tax impact. As at December 31, 2018, the balance of Redeemable noncontrolling interests was nil.</w:t>
      </w:r>
    </w:p>
    <w:p w:rsidR="00000000" w:rsidRDefault="00DA77C3">
      <w:pPr>
        <w:divId w:val="539515256"/>
        <w:rPr>
          <w:rFonts w:eastAsia="Times New Roman"/>
        </w:rPr>
      </w:pPr>
    </w:p>
    <w:p w:rsidR="00000000" w:rsidRDefault="00DA77C3">
      <w:pPr>
        <w:jc w:val="center"/>
        <w:divId w:val="1658608466"/>
        <w:rPr>
          <w:rFonts w:eastAsia="Times New Roman"/>
        </w:rPr>
      </w:pPr>
      <w:r>
        <w:rPr>
          <w:rFonts w:ascii="Arial" w:eastAsia="Times New Roman" w:hAnsi="Arial" w:cs="Arial"/>
          <w:color w:val="000000"/>
          <w:sz w:val="20"/>
          <w:szCs w:val="20"/>
        </w:rPr>
        <w:t>150</w:t>
      </w:r>
    </w:p>
    <w:p w:rsidR="00000000" w:rsidRDefault="00DA77C3">
      <w:pPr>
        <w:rPr>
          <w:rFonts w:eastAsia="Times New Roman"/>
        </w:rPr>
      </w:pPr>
      <w:r>
        <w:rPr>
          <w:rFonts w:eastAsia="Times New Roman"/>
        </w:rPr>
        <w:pict>
          <v:rect id="_x0000_i1184" style="width:0;height:1.5pt" o:hralign="center" o:hrstd="t" o:hr="t" fillcolor="#a0a0a0" stroked="f"/>
        </w:pict>
      </w:r>
    </w:p>
    <w:p w:rsidR="00000000" w:rsidRDefault="00DA77C3">
      <w:pPr>
        <w:jc w:val="center"/>
        <w:divId w:val="1091587150"/>
        <w:rPr>
          <w:rFonts w:eastAsia="Times New Roman"/>
        </w:rPr>
      </w:pPr>
    </w:p>
    <w:p w:rsidR="00000000" w:rsidRDefault="00DA77C3">
      <w:pPr>
        <w:divId w:val="1753508955"/>
        <w:rPr>
          <w:rFonts w:eastAsia="Times New Roman"/>
        </w:rPr>
      </w:pPr>
      <w:r>
        <w:rPr>
          <w:rFonts w:ascii="Arial" w:eastAsia="Times New Roman" w:hAnsi="Arial" w:cs="Arial"/>
          <w:b/>
          <w:bCs/>
          <w:color w:val="000000"/>
          <w:sz w:val="20"/>
          <w:szCs w:val="20"/>
        </w:rPr>
        <w:t>Renewable Assets</w:t>
      </w:r>
    </w:p>
    <w:p w:rsidR="00000000" w:rsidRDefault="00DA77C3">
      <w:pPr>
        <w:divId w:val="2038962004"/>
        <w:rPr>
          <w:rFonts w:eastAsia="Times New Roman"/>
        </w:rPr>
      </w:pPr>
      <w:r>
        <w:rPr>
          <w:rFonts w:ascii="Arial" w:eastAsia="Times New Roman" w:hAnsi="Arial" w:cs="Arial"/>
          <w:color w:val="000000"/>
          <w:sz w:val="20"/>
          <w:szCs w:val="20"/>
        </w:rPr>
        <w:t xml:space="preserve">On August 1, 2018, we closed the sale of a 49% interest in all </w:t>
      </w:r>
      <w:r>
        <w:rPr>
          <w:rFonts w:ascii="Arial" w:eastAsia="Times New Roman" w:hAnsi="Arial" w:cs="Arial"/>
          <w:color w:val="000000"/>
          <w:sz w:val="20"/>
          <w:szCs w:val="20"/>
        </w:rPr>
        <w:t xml:space="preserve">of our Canadian renewable assets and a 49% interest in two US renewable assets to CPP Investments </w:t>
      </w:r>
      <w:r>
        <w:rPr>
          <w:rFonts w:ascii="Arial" w:eastAsia="Times New Roman" w:hAnsi="Arial" w:cs="Arial"/>
          <w:i/>
          <w:iCs/>
          <w:color w:val="000000"/>
          <w:sz w:val="18"/>
          <w:szCs w:val="18"/>
        </w:rPr>
        <w:t>(Note 8)</w:t>
      </w:r>
      <w:r>
        <w:rPr>
          <w:rFonts w:ascii="Arial" w:eastAsia="Times New Roman" w:hAnsi="Arial" w:cs="Arial"/>
          <w:color w:val="000000"/>
          <w:sz w:val="20"/>
          <w:szCs w:val="20"/>
        </w:rPr>
        <w:t>. As a result, we recorded an increase in Noncontrolling interests, Additional paid-in capital and Deferred income tax liabilities of $1.2 billion, $7</w:t>
      </w:r>
      <w:r>
        <w:rPr>
          <w:rFonts w:ascii="Arial" w:eastAsia="Times New Roman" w:hAnsi="Arial" w:cs="Arial"/>
          <w:color w:val="000000"/>
          <w:sz w:val="20"/>
          <w:szCs w:val="20"/>
        </w:rPr>
        <w:t xml:space="preserve">9 million and $27 million, respectively, in the third quarter of 2018. </w:t>
      </w:r>
    </w:p>
    <w:p w:rsidR="00000000" w:rsidRDefault="00DA77C3">
      <w:pPr>
        <w:divId w:val="1863590810"/>
        <w:rPr>
          <w:rFonts w:eastAsia="Times New Roman"/>
        </w:rPr>
      </w:pPr>
    </w:p>
    <w:p w:rsidR="00000000" w:rsidRDefault="00DA77C3">
      <w:pPr>
        <w:divId w:val="1845778772"/>
        <w:rPr>
          <w:rFonts w:eastAsia="Times New Roman"/>
        </w:rPr>
      </w:pPr>
      <w:r>
        <w:rPr>
          <w:rFonts w:ascii="Arial" w:eastAsia="Times New Roman" w:hAnsi="Arial" w:cs="Arial"/>
          <w:b/>
          <w:bCs/>
          <w:color w:val="000000"/>
          <w:sz w:val="20"/>
          <w:szCs w:val="20"/>
        </w:rPr>
        <w:t>SEP Incentive Distribution Rights</w:t>
      </w:r>
    </w:p>
    <w:p w:rsidR="00000000" w:rsidRDefault="00DA77C3">
      <w:pPr>
        <w:divId w:val="134493723"/>
        <w:rPr>
          <w:rFonts w:eastAsia="Times New Roman"/>
        </w:rPr>
      </w:pPr>
      <w:r>
        <w:rPr>
          <w:rFonts w:ascii="Arial" w:eastAsia="Times New Roman" w:hAnsi="Arial" w:cs="Arial"/>
          <w:color w:val="000000"/>
          <w:sz w:val="20"/>
          <w:szCs w:val="20"/>
        </w:rPr>
        <w:t>On January 22, 2018, Enbridge and SEP announced the execution of a definitive agreement, resulting in us converting all of our ownership of incentiv</w:t>
      </w:r>
      <w:r>
        <w:rPr>
          <w:rFonts w:ascii="Arial" w:eastAsia="Times New Roman" w:hAnsi="Arial" w:cs="Arial"/>
          <w:color w:val="000000"/>
          <w:sz w:val="20"/>
          <w:szCs w:val="20"/>
        </w:rPr>
        <w:t>e distribution rights (IDRs) and general partner economic interests in SEP into 172.5 million newly issued SEP common units. As part of the transaction, all of the IDRs were eliminated. As a result of this restructuring, in 2018 we recorded a decrease in N</w:t>
      </w:r>
      <w:r>
        <w:rPr>
          <w:rFonts w:ascii="Arial" w:eastAsia="Times New Roman" w:hAnsi="Arial" w:cs="Arial"/>
          <w:color w:val="000000"/>
          <w:sz w:val="20"/>
          <w:szCs w:val="20"/>
        </w:rPr>
        <w:t xml:space="preserve">oncontrolling interests of $1.5 billion and increases in Additional paid-in capital and Deferred income tax liabilities of $1.1 billion and $333 million, respectively. Subsequently in 2018, we acquired all of the outstanding common units of SEP (refer to </w:t>
      </w:r>
      <w:r>
        <w:rPr>
          <w:rFonts w:ascii="Arial" w:eastAsia="Times New Roman" w:hAnsi="Arial" w:cs="Arial"/>
          <w:i/>
          <w:iCs/>
          <w:color w:val="000000"/>
          <w:sz w:val="20"/>
          <w:szCs w:val="20"/>
        </w:rPr>
        <w:t>U</w:t>
      </w:r>
      <w:r>
        <w:rPr>
          <w:rFonts w:ascii="Arial" w:eastAsia="Times New Roman" w:hAnsi="Arial" w:cs="Arial"/>
          <w:i/>
          <w:iCs/>
          <w:color w:val="000000"/>
          <w:sz w:val="20"/>
          <w:szCs w:val="20"/>
        </w:rPr>
        <w:t>S Sponsored Vehicles Buy-in</w:t>
      </w:r>
      <w:r>
        <w:rPr>
          <w:rFonts w:ascii="Arial" w:eastAsia="Times New Roman" w:hAnsi="Arial" w:cs="Arial"/>
          <w:color w:val="000000"/>
          <w:sz w:val="20"/>
          <w:szCs w:val="20"/>
        </w:rPr>
        <w:t xml:space="preserve"> above).</w:t>
      </w:r>
    </w:p>
    <w:p w:rsidR="00000000" w:rsidRDefault="00DA77C3">
      <w:pPr>
        <w:divId w:val="908617372"/>
        <w:rPr>
          <w:rFonts w:eastAsia="Times New Roman"/>
        </w:rPr>
      </w:pPr>
    </w:p>
    <w:p w:rsidR="00000000" w:rsidRDefault="00DA77C3">
      <w:pPr>
        <w:divId w:val="416289731"/>
        <w:rPr>
          <w:rFonts w:eastAsia="Times New Roman"/>
        </w:rPr>
      </w:pPr>
      <w:r>
        <w:rPr>
          <w:rFonts w:ascii="Arial" w:eastAsia="Times New Roman" w:hAnsi="Arial" w:cs="Arial"/>
          <w:b/>
          <w:bCs/>
          <w:color w:val="000000"/>
          <w:sz w:val="26"/>
          <w:szCs w:val="26"/>
        </w:rPr>
        <w:t>21.  SHARE CAPITAL</w:t>
      </w:r>
    </w:p>
    <w:p w:rsidR="00000000" w:rsidRDefault="00DA77C3">
      <w:pPr>
        <w:divId w:val="1078988784"/>
        <w:rPr>
          <w:rFonts w:eastAsia="Times New Roman"/>
        </w:rPr>
      </w:pPr>
      <w:r>
        <w:rPr>
          <w:rFonts w:ascii="Arial" w:eastAsia="Times New Roman" w:hAnsi="Arial" w:cs="Arial"/>
          <w:color w:val="000000"/>
          <w:sz w:val="20"/>
          <w:szCs w:val="20"/>
        </w:rPr>
        <w:t> </w:t>
      </w:r>
    </w:p>
    <w:p w:rsidR="00000000" w:rsidRDefault="00DA77C3">
      <w:pPr>
        <w:divId w:val="1701082941"/>
        <w:rPr>
          <w:rFonts w:eastAsia="Times New Roman"/>
        </w:rPr>
      </w:pPr>
      <w:r>
        <w:rPr>
          <w:rFonts w:ascii="Arial" w:eastAsia="Times New Roman" w:hAnsi="Arial" w:cs="Arial"/>
          <w:color w:val="000000"/>
          <w:sz w:val="20"/>
          <w:szCs w:val="20"/>
        </w:rPr>
        <w:t>Our authorized share capital consists of an unlimited number of common shares with no par value and an unlimited number of preference shares.</w:t>
      </w:r>
    </w:p>
    <w:p w:rsidR="00000000" w:rsidRDefault="00DA77C3">
      <w:pPr>
        <w:divId w:val="2078896869"/>
        <w:rPr>
          <w:rFonts w:eastAsia="Times New Roman"/>
        </w:rPr>
      </w:pPr>
    </w:p>
    <w:p w:rsidR="00000000" w:rsidRDefault="00DA77C3">
      <w:pPr>
        <w:divId w:val="1612124109"/>
        <w:rPr>
          <w:rFonts w:eastAsia="Times New Roman"/>
        </w:rPr>
      </w:pPr>
      <w:r>
        <w:rPr>
          <w:rFonts w:ascii="Arial" w:eastAsia="Times New Roman" w:hAnsi="Arial" w:cs="Arial"/>
          <w:b/>
          <w:bCs/>
          <w:color w:val="000000"/>
          <w:sz w:val="20"/>
          <w:szCs w:val="20"/>
        </w:rPr>
        <w:t>COMMON SHARES</w:t>
      </w:r>
    </w:p>
    <w:tbl>
      <w:tblPr>
        <w:tblW w:w="5000" w:type="pct"/>
        <w:tblCellMar>
          <w:top w:w="15" w:type="dxa"/>
          <w:left w:w="15" w:type="dxa"/>
          <w:bottom w:w="15" w:type="dxa"/>
          <w:right w:w="15" w:type="dxa"/>
        </w:tblCellMar>
        <w:tblLook w:val="04A0" w:firstRow="1" w:lastRow="0" w:firstColumn="1" w:lastColumn="0" w:noHBand="0" w:noVBand="1"/>
      </w:tblPr>
      <w:tblGrid>
        <w:gridCol w:w="64"/>
        <w:gridCol w:w="3327"/>
        <w:gridCol w:w="37"/>
        <w:gridCol w:w="75"/>
        <w:gridCol w:w="717"/>
        <w:gridCol w:w="36"/>
        <w:gridCol w:w="73"/>
        <w:gridCol w:w="720"/>
        <w:gridCol w:w="36"/>
        <w:gridCol w:w="80"/>
        <w:gridCol w:w="665"/>
        <w:gridCol w:w="37"/>
        <w:gridCol w:w="78"/>
        <w:gridCol w:w="657"/>
        <w:gridCol w:w="36"/>
        <w:gridCol w:w="69"/>
        <w:gridCol w:w="804"/>
        <w:gridCol w:w="37"/>
        <w:gridCol w:w="87"/>
        <w:gridCol w:w="635"/>
        <w:gridCol w:w="36"/>
      </w:tblGrid>
      <w:tr w:rsidR="00000000">
        <w:trPr>
          <w:divId w:val="740906083"/>
        </w:trPr>
        <w:tc>
          <w:tcPr>
            <w:tcW w:w="50" w:type="pct"/>
            <w:vAlign w:val="center"/>
            <w:hideMark/>
          </w:tcPr>
          <w:p w:rsidR="00000000" w:rsidRDefault="00DA77C3">
            <w:pPr>
              <w:rPr>
                <w:rFonts w:eastAsia="Times New Roman"/>
              </w:rPr>
            </w:pPr>
          </w:p>
        </w:tc>
        <w:tc>
          <w:tcPr>
            <w:tcW w:w="2012"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4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4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1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1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9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6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740906083"/>
        </w:trPr>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b/>
                <w:bCs/>
                <w:color w:val="000000"/>
                <w:sz w:val="20"/>
                <w:szCs w:val="20"/>
              </w:rPr>
              <w:t>2020</w:t>
            </w:r>
          </w:p>
        </w:tc>
        <w:tc>
          <w:tcPr>
            <w:tcW w:w="0" w:type="auto"/>
            <w:gridSpan w:val="6"/>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20"/>
                <w:szCs w:val="20"/>
              </w:rPr>
              <w:t>2019</w:t>
            </w:r>
          </w:p>
        </w:tc>
        <w:tc>
          <w:tcPr>
            <w:tcW w:w="0" w:type="auto"/>
            <w:gridSpan w:val="6"/>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20"/>
                <w:szCs w:val="20"/>
              </w:rPr>
              <w:t>2018</w:t>
            </w:r>
          </w:p>
        </w:tc>
      </w:tr>
      <w:tr w:rsidR="00000000">
        <w:trPr>
          <w:divId w:val="740906083"/>
        </w:trPr>
        <w:tc>
          <w:tcPr>
            <w:tcW w:w="0" w:type="auto"/>
            <w:gridSpan w:val="3"/>
            <w:tcMar>
              <w:top w:w="0" w:type="dxa"/>
              <w:left w:w="20" w:type="dxa"/>
              <w:bottom w:w="0" w:type="dxa"/>
              <w:right w:w="20" w:type="dxa"/>
            </w:tcMar>
            <w:vAlign w:val="center"/>
            <w:hideMark/>
          </w:tcPr>
          <w:p w:rsidR="00000000" w:rsidRDefault="00DA77C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Number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Number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Number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r>
      <w:tr w:rsidR="00000000">
        <w:trPr>
          <w:divId w:val="740906083"/>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December 31,</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of Shares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Amount</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of Shares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Amount</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of Shares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Amount</w:t>
            </w:r>
          </w:p>
        </w:tc>
      </w:tr>
      <w:tr w:rsidR="00000000">
        <w:trPr>
          <w:divId w:val="740906083"/>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6"/>
                <w:szCs w:val="16"/>
              </w:rPr>
              <w:t>(millions of Canadian dollars; number of shares in millions)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740906083"/>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Balance at beginning of year</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2,025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64,746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2,022 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64,677 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1,695 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50,737 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740906083"/>
        </w:trPr>
        <w:tc>
          <w:tcPr>
            <w:tcW w:w="0" w:type="auto"/>
            <w:gridSpan w:val="3"/>
            <w:vAlign w:val="center"/>
            <w:hideMark/>
          </w:tcPr>
          <w:p w:rsidR="00000000" w:rsidRDefault="00DA77C3">
            <w:pPr>
              <w:jc w:val="right"/>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740906083"/>
        </w:trPr>
        <w:tc>
          <w:tcPr>
            <w:tcW w:w="0" w:type="auto"/>
            <w:gridSpan w:val="3"/>
            <w:tcMar>
              <w:top w:w="30" w:type="dxa"/>
              <w:left w:w="20" w:type="dxa"/>
              <w:bottom w:w="30" w:type="dxa"/>
              <w:right w:w="20" w:type="dxa"/>
            </w:tcMar>
            <w:vAlign w:val="bottom"/>
            <w:hideMark/>
          </w:tcPr>
          <w:p w:rsidR="00000000" w:rsidRDefault="00DA77C3">
            <w:pPr>
              <w:ind w:hanging="180"/>
              <w:divId w:val="1235624020"/>
              <w:rPr>
                <w:rFonts w:eastAsia="Times New Roman"/>
              </w:rPr>
            </w:pPr>
            <w:r>
              <w:rPr>
                <w:rFonts w:ascii="Arial" w:eastAsia="Times New Roman" w:hAnsi="Arial" w:cs="Arial"/>
                <w:color w:val="000000"/>
                <w:sz w:val="20"/>
                <w:szCs w:val="20"/>
              </w:rPr>
              <w:t xml:space="preserve">Common shares issued in Sponsored Vehicle buy-in </w:t>
            </w:r>
            <w:r>
              <w:rPr>
                <w:rFonts w:ascii="Arial" w:eastAsia="Times New Roman" w:hAnsi="Arial" w:cs="Arial"/>
                <w:i/>
                <w:iCs/>
                <w:color w:val="000000"/>
                <w:sz w:val="16"/>
                <w:szCs w:val="16"/>
              </w:rPr>
              <w:t>(Note 20)</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297 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12,727 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740906083"/>
        </w:trPr>
        <w:tc>
          <w:tcPr>
            <w:tcW w:w="0" w:type="auto"/>
            <w:gridSpan w:val="3"/>
            <w:tcMar>
              <w:top w:w="30" w:type="dxa"/>
              <w:left w:w="200" w:type="dxa"/>
              <w:bottom w:w="30" w:type="dxa"/>
              <w:right w:w="20" w:type="dxa"/>
            </w:tcMar>
            <w:hideMark/>
          </w:tcPr>
          <w:p w:rsidR="00000000" w:rsidRDefault="00DA77C3">
            <w:pPr>
              <w:ind w:hanging="180"/>
              <w:rPr>
                <w:rFonts w:eastAsia="Times New Roman"/>
              </w:rPr>
            </w:pPr>
            <w:r>
              <w:rPr>
                <w:rFonts w:ascii="Arial" w:eastAsia="Times New Roman" w:hAnsi="Arial" w:cs="Arial"/>
                <w:color w:val="000000"/>
                <w:sz w:val="20"/>
                <w:szCs w:val="20"/>
              </w:rPr>
              <w:t>Dividend Reinvestment and Share Purchase Plan</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1,181 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740906083"/>
        </w:trPr>
        <w:tc>
          <w:tcPr>
            <w:tcW w:w="0" w:type="auto"/>
            <w:gridSpan w:val="3"/>
            <w:tcMar>
              <w:top w:w="30" w:type="dxa"/>
              <w:left w:w="20" w:type="dxa"/>
              <w:bottom w:w="30" w:type="dxa"/>
              <w:right w:w="20" w:type="dxa"/>
            </w:tcMar>
            <w:hideMark/>
          </w:tcPr>
          <w:p w:rsidR="00000000" w:rsidRDefault="00DA77C3">
            <w:pPr>
              <w:ind w:hanging="180"/>
              <w:divId w:val="1209535586"/>
              <w:rPr>
                <w:rFonts w:eastAsia="Times New Roman"/>
              </w:rPr>
            </w:pPr>
            <w:r>
              <w:rPr>
                <w:rFonts w:ascii="Arial" w:eastAsia="Times New Roman" w:hAnsi="Arial" w:cs="Arial"/>
                <w:color w:val="000000"/>
                <w:sz w:val="20"/>
                <w:szCs w:val="20"/>
              </w:rPr>
              <w:t>Shares issued on exercise of stock options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69 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740906083"/>
        </w:trPr>
        <w:tc>
          <w:tcPr>
            <w:tcW w:w="0" w:type="auto"/>
            <w:gridSpan w:val="3"/>
            <w:tcBorders>
              <w:top w:val="single" w:sz="8" w:space="0" w:color="000000"/>
              <w:bottom w:val="single" w:sz="1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Balance at end of year</w:t>
            </w: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2,026</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64,768</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2,025 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64,746 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2,022 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64,677 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divId w:val="2112580786"/>
        <w:rPr>
          <w:rFonts w:eastAsia="Times New Roman"/>
        </w:rPr>
      </w:pPr>
      <w:r>
        <w:rPr>
          <w:rFonts w:ascii="Arial" w:eastAsia="Times New Roman" w:hAnsi="Arial" w:cs="Arial"/>
          <w:i/>
          <w:iCs/>
          <w:color w:val="000000"/>
          <w:sz w:val="2"/>
          <w:szCs w:val="2"/>
        </w:rPr>
        <w:t> </w:t>
      </w:r>
    </w:p>
    <w:p w:rsidR="00000000" w:rsidRDefault="00DA77C3">
      <w:pPr>
        <w:divId w:val="450167232"/>
        <w:rPr>
          <w:rFonts w:eastAsia="Times New Roman"/>
        </w:rPr>
      </w:pPr>
    </w:p>
    <w:p w:rsidR="00000000" w:rsidRDefault="00DA77C3">
      <w:pPr>
        <w:jc w:val="center"/>
        <w:divId w:val="556475293"/>
        <w:rPr>
          <w:rFonts w:eastAsia="Times New Roman"/>
        </w:rPr>
      </w:pPr>
      <w:r>
        <w:rPr>
          <w:rFonts w:ascii="Arial" w:eastAsia="Times New Roman" w:hAnsi="Arial" w:cs="Arial"/>
          <w:color w:val="000000"/>
          <w:sz w:val="20"/>
          <w:szCs w:val="20"/>
        </w:rPr>
        <w:t>151</w:t>
      </w:r>
    </w:p>
    <w:p w:rsidR="00000000" w:rsidRDefault="00DA77C3">
      <w:pPr>
        <w:rPr>
          <w:rFonts w:eastAsia="Times New Roman"/>
        </w:rPr>
      </w:pPr>
      <w:r>
        <w:rPr>
          <w:rFonts w:eastAsia="Times New Roman"/>
        </w:rPr>
        <w:pict>
          <v:rect id="_x0000_i1185" style="width:0;height:1.5pt" o:hralign="center" o:hrstd="t" o:hr="t" fillcolor="#a0a0a0" stroked="f"/>
        </w:pict>
      </w:r>
    </w:p>
    <w:p w:rsidR="00000000" w:rsidRDefault="00DA77C3">
      <w:pPr>
        <w:jc w:val="center"/>
        <w:divId w:val="31463701"/>
        <w:rPr>
          <w:rFonts w:eastAsia="Times New Roman"/>
        </w:rPr>
      </w:pPr>
    </w:p>
    <w:p w:rsidR="00000000" w:rsidRDefault="00DA77C3">
      <w:pPr>
        <w:divId w:val="1077482088"/>
        <w:rPr>
          <w:rFonts w:eastAsia="Times New Roman"/>
        </w:rPr>
      </w:pPr>
      <w:r>
        <w:rPr>
          <w:rFonts w:ascii="Arial" w:eastAsia="Times New Roman" w:hAnsi="Arial" w:cs="Arial"/>
          <w:b/>
          <w:bCs/>
          <w:color w:val="000000"/>
          <w:sz w:val="20"/>
          <w:szCs w:val="20"/>
        </w:rPr>
        <w:t>PREFERENCE SHARES</w:t>
      </w:r>
    </w:p>
    <w:tbl>
      <w:tblPr>
        <w:tblW w:w="5000" w:type="pct"/>
        <w:tblCellMar>
          <w:top w:w="15" w:type="dxa"/>
          <w:left w:w="15" w:type="dxa"/>
          <w:bottom w:w="15" w:type="dxa"/>
          <w:right w:w="15" w:type="dxa"/>
        </w:tblCellMar>
        <w:tblLook w:val="04A0" w:firstRow="1" w:lastRow="0" w:firstColumn="1" w:lastColumn="0" w:noHBand="0" w:noVBand="1"/>
      </w:tblPr>
      <w:tblGrid>
        <w:gridCol w:w="59"/>
        <w:gridCol w:w="2822"/>
        <w:gridCol w:w="37"/>
        <w:gridCol w:w="84"/>
        <w:gridCol w:w="805"/>
        <w:gridCol w:w="37"/>
        <w:gridCol w:w="69"/>
        <w:gridCol w:w="767"/>
        <w:gridCol w:w="36"/>
        <w:gridCol w:w="83"/>
        <w:gridCol w:w="806"/>
        <w:gridCol w:w="36"/>
        <w:gridCol w:w="69"/>
        <w:gridCol w:w="750"/>
        <w:gridCol w:w="36"/>
        <w:gridCol w:w="84"/>
        <w:gridCol w:w="805"/>
        <w:gridCol w:w="36"/>
        <w:gridCol w:w="68"/>
        <w:gridCol w:w="781"/>
        <w:gridCol w:w="36"/>
      </w:tblGrid>
      <w:tr w:rsidR="00000000">
        <w:trPr>
          <w:divId w:val="559294431"/>
        </w:trPr>
        <w:tc>
          <w:tcPr>
            <w:tcW w:w="50" w:type="pct"/>
            <w:vAlign w:val="center"/>
            <w:hideMark/>
          </w:tcPr>
          <w:p w:rsidR="00000000" w:rsidRDefault="00DA77C3">
            <w:pPr>
              <w:rPr>
                <w:rFonts w:eastAsia="Times New Roman"/>
              </w:rPr>
            </w:pPr>
          </w:p>
        </w:tc>
        <w:tc>
          <w:tcPr>
            <w:tcW w:w="171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8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8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8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8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8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8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559294431"/>
        </w:trPr>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b/>
                <w:bCs/>
                <w:color w:val="000000"/>
                <w:sz w:val="20"/>
                <w:szCs w:val="20"/>
              </w:rPr>
              <w:t>2020</w:t>
            </w:r>
          </w:p>
        </w:tc>
        <w:tc>
          <w:tcPr>
            <w:tcW w:w="0" w:type="auto"/>
            <w:gridSpan w:val="6"/>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20"/>
                <w:szCs w:val="20"/>
              </w:rPr>
              <w:t>2019</w:t>
            </w:r>
          </w:p>
        </w:tc>
        <w:tc>
          <w:tcPr>
            <w:tcW w:w="0" w:type="auto"/>
            <w:gridSpan w:val="6"/>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20"/>
                <w:szCs w:val="20"/>
              </w:rPr>
              <w:t>2018</w:t>
            </w:r>
          </w:p>
        </w:tc>
      </w:tr>
      <w:tr w:rsidR="00000000">
        <w:trPr>
          <w:divId w:val="559294431"/>
        </w:trPr>
        <w:tc>
          <w:tcPr>
            <w:tcW w:w="0" w:type="auto"/>
            <w:gridSpan w:val="3"/>
            <w:tcMar>
              <w:top w:w="0" w:type="dxa"/>
              <w:left w:w="20" w:type="dxa"/>
              <w:bottom w:w="0" w:type="dxa"/>
              <w:right w:w="20" w:type="dxa"/>
            </w:tcMar>
            <w:vAlign w:val="center"/>
            <w:hideMark/>
          </w:tcPr>
          <w:p w:rsidR="00000000" w:rsidRDefault="00DA77C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Number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Number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Number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r>
      <w:tr w:rsidR="00000000">
        <w:trPr>
          <w:divId w:val="559294431"/>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December 31,</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of Shares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Amount</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of Shares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Amount</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of Shares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Amount</w:t>
            </w:r>
          </w:p>
        </w:tc>
      </w:tr>
      <w:tr w:rsidR="00000000">
        <w:trPr>
          <w:divId w:val="559294431"/>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6"/>
                <w:szCs w:val="16"/>
              </w:rPr>
              <w:t>(millions of Canadian dollars; number of shares in millions)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559294431"/>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Preference Shares, Series A</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125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125 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125 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59294431"/>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Preference Shares, Series B</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457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457 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457 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59294431"/>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Preference Shares, Series C</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43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59294431"/>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Preference Shares, Series D</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450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450 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450 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59294431"/>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Preference Shares, Series F</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500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500 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500 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59294431"/>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Preference Shares, Series H</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350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350 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350 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59294431"/>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Preference Shares, Series J</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199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199 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199 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59294431"/>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Preference Shares, Series L</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411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411 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411 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59294431"/>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Preference Shares, Series N</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450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450 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450 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59294431"/>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Preference Shares, Series P</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400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400 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400 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59294431"/>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Preference Shares, Series R</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400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400 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400 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59294431"/>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Preference Shares, Series 1</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411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411 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411 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59294431"/>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Preference Shares, Series 3</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600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600 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600 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59294431"/>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Preference Shares, Series 5</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206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59294431"/>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Preference Shares, Series 7</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250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250 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250 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59294431"/>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Preference Shares, Series 9</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275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275 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275 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59294431"/>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Preference Shares, Series 11</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500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500 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500 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59294431"/>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Preference Shares, Series 13</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350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350 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350 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59294431"/>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Preference Shares, Series 15</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275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275 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275 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59294431"/>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Preference Shares, Series 17</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30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750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750 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750 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59294431"/>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Preference Shares, Series 19</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500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500 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500 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59294431"/>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Issuance costs</w:t>
            </w: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(155)</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(155)</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(155)</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59294431"/>
        </w:trPr>
        <w:tc>
          <w:tcPr>
            <w:tcW w:w="0" w:type="auto"/>
            <w:gridSpan w:val="3"/>
            <w:tcBorders>
              <w:top w:val="single" w:sz="8" w:space="0" w:color="000000"/>
              <w:bottom w:val="single" w:sz="1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Balance at end of year</w:t>
            </w:r>
          </w:p>
        </w:tc>
        <w:tc>
          <w:tcPr>
            <w:tcW w:w="0" w:type="auto"/>
            <w:gridSpan w:val="3"/>
            <w:tcBorders>
              <w:top w:val="single" w:sz="8" w:space="0" w:color="000000"/>
              <w:bottom w:val="single" w:sz="1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 </w:t>
            </w: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7,747</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Borders>
              <w:top w:val="single" w:sz="8" w:space="0" w:color="000000"/>
              <w:bottom w:val="single" w:sz="18" w:space="0" w:color="000000"/>
            </w:tcBorders>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7,747 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Borders>
              <w:top w:val="single" w:sz="8" w:space="0" w:color="000000"/>
              <w:bottom w:val="single" w:sz="18" w:space="0" w:color="000000"/>
            </w:tcBorders>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7,747 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divId w:val="850140678"/>
        <w:rPr>
          <w:rFonts w:eastAsia="Times New Roman"/>
        </w:rPr>
      </w:pPr>
    </w:p>
    <w:p w:rsidR="00000000" w:rsidRDefault="00DA77C3">
      <w:pPr>
        <w:jc w:val="center"/>
        <w:divId w:val="1278834963"/>
        <w:rPr>
          <w:rFonts w:eastAsia="Times New Roman"/>
        </w:rPr>
      </w:pPr>
      <w:r>
        <w:rPr>
          <w:rFonts w:ascii="Arial" w:eastAsia="Times New Roman" w:hAnsi="Arial" w:cs="Arial"/>
          <w:color w:val="000000"/>
          <w:sz w:val="20"/>
          <w:szCs w:val="20"/>
        </w:rPr>
        <w:t>152</w:t>
      </w:r>
    </w:p>
    <w:p w:rsidR="00000000" w:rsidRDefault="00DA77C3">
      <w:pPr>
        <w:rPr>
          <w:rFonts w:eastAsia="Times New Roman"/>
        </w:rPr>
      </w:pPr>
      <w:r>
        <w:rPr>
          <w:rFonts w:eastAsia="Times New Roman"/>
        </w:rPr>
        <w:pict>
          <v:rect id="_x0000_i1186" style="width:0;height:1.5pt" o:hralign="center" o:hrstd="t" o:hr="t" fillcolor="#a0a0a0" stroked="f"/>
        </w:pict>
      </w:r>
    </w:p>
    <w:p w:rsidR="00000000" w:rsidRDefault="00DA77C3">
      <w:pPr>
        <w:jc w:val="center"/>
        <w:divId w:val="719786386"/>
        <w:rPr>
          <w:rFonts w:eastAsia="Times New Roman"/>
        </w:rPr>
      </w:pPr>
    </w:p>
    <w:p w:rsidR="00000000" w:rsidRDefault="00DA77C3">
      <w:pPr>
        <w:divId w:val="546726179"/>
        <w:rPr>
          <w:rFonts w:eastAsia="Times New Roman"/>
        </w:rPr>
      </w:pPr>
      <w:r>
        <w:rPr>
          <w:rFonts w:ascii="Arial" w:eastAsia="Times New Roman" w:hAnsi="Arial" w:cs="Arial"/>
          <w:color w:val="000000"/>
          <w:sz w:val="20"/>
          <w:szCs w:val="20"/>
        </w:rPr>
        <w:t>Characteristics of the preference shares are as follows:</w:t>
      </w:r>
    </w:p>
    <w:tbl>
      <w:tblPr>
        <w:tblW w:w="4991" w:type="pct"/>
        <w:tblCellMar>
          <w:top w:w="15" w:type="dxa"/>
          <w:left w:w="15" w:type="dxa"/>
          <w:bottom w:w="15" w:type="dxa"/>
          <w:right w:w="15" w:type="dxa"/>
        </w:tblCellMar>
        <w:tblLook w:val="04A0" w:firstRow="1" w:lastRow="0" w:firstColumn="1" w:lastColumn="0" w:noHBand="0" w:noVBand="1"/>
      </w:tblPr>
      <w:tblGrid>
        <w:gridCol w:w="37"/>
        <w:gridCol w:w="2590"/>
        <w:gridCol w:w="36"/>
        <w:gridCol w:w="40"/>
        <w:gridCol w:w="1256"/>
        <w:gridCol w:w="163"/>
        <w:gridCol w:w="86"/>
        <w:gridCol w:w="836"/>
        <w:gridCol w:w="36"/>
        <w:gridCol w:w="87"/>
        <w:gridCol w:w="1075"/>
        <w:gridCol w:w="36"/>
        <w:gridCol w:w="73"/>
        <w:gridCol w:w="1210"/>
        <w:gridCol w:w="36"/>
        <w:gridCol w:w="66"/>
        <w:gridCol w:w="592"/>
        <w:gridCol w:w="36"/>
      </w:tblGrid>
      <w:tr w:rsidR="00000000">
        <w:trPr>
          <w:divId w:val="294797748"/>
        </w:trPr>
        <w:tc>
          <w:tcPr>
            <w:tcW w:w="50" w:type="pct"/>
            <w:vAlign w:val="center"/>
            <w:hideMark/>
          </w:tcPr>
          <w:p w:rsidR="00000000" w:rsidRDefault="00DA77C3">
            <w:pPr>
              <w:rPr>
                <w:rFonts w:eastAsia="Times New Roman"/>
              </w:rPr>
            </w:pPr>
          </w:p>
        </w:tc>
        <w:tc>
          <w:tcPr>
            <w:tcW w:w="159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78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9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61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77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02"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294797748"/>
        </w:trPr>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Dividend Rate</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Dividen</w:t>
            </w:r>
            <w:r>
              <w:rPr>
                <w:rFonts w:ascii="Arial" w:eastAsia="Times New Roman" w:hAnsi="Arial" w:cs="Arial"/>
                <w:color w:val="000000"/>
                <w:sz w:val="16"/>
                <w:szCs w:val="16"/>
              </w:rPr>
              <w:t>d</w:t>
            </w:r>
            <w:r>
              <w:rPr>
                <w:rFonts w:ascii="Arial" w:eastAsia="Times New Roman" w:hAnsi="Arial" w:cs="Arial"/>
                <w:color w:val="000000"/>
                <w:sz w:val="10"/>
                <w:szCs w:val="10"/>
              </w:rPr>
              <w:t>1</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Per Share Base</w:t>
            </w:r>
          </w:p>
          <w:p w:rsidR="00000000" w:rsidRDefault="00DA77C3">
            <w:pPr>
              <w:jc w:val="right"/>
              <w:rPr>
                <w:rFonts w:eastAsia="Times New Roman"/>
              </w:rPr>
            </w:pPr>
            <w:r>
              <w:rPr>
                <w:rFonts w:ascii="Arial" w:eastAsia="Times New Roman" w:hAnsi="Arial" w:cs="Arial"/>
                <w:color w:val="000000"/>
                <w:sz w:val="16"/>
                <w:szCs w:val="16"/>
              </w:rPr>
              <w:t>Redemption</w:t>
            </w:r>
          </w:p>
          <w:p w:rsidR="00000000" w:rsidRDefault="00DA77C3">
            <w:pPr>
              <w:jc w:val="right"/>
              <w:rPr>
                <w:rFonts w:eastAsia="Times New Roman"/>
              </w:rPr>
            </w:pPr>
            <w:r>
              <w:rPr>
                <w:rFonts w:ascii="Arial" w:eastAsia="Times New Roman" w:hAnsi="Arial" w:cs="Arial"/>
                <w:color w:val="000000"/>
                <w:sz w:val="16"/>
                <w:szCs w:val="16"/>
              </w:rPr>
              <w:t>Valu</w:t>
            </w:r>
            <w:r>
              <w:rPr>
                <w:rFonts w:ascii="Arial" w:eastAsia="Times New Roman" w:hAnsi="Arial" w:cs="Arial"/>
                <w:color w:val="000000"/>
                <w:sz w:val="16"/>
                <w:szCs w:val="16"/>
              </w:rPr>
              <w:t>e</w:t>
            </w:r>
            <w:r>
              <w:rPr>
                <w:rFonts w:ascii="Arial" w:eastAsia="Times New Roman" w:hAnsi="Arial" w:cs="Arial"/>
                <w:color w:val="000000"/>
                <w:sz w:val="10"/>
                <w:szCs w:val="10"/>
              </w:rPr>
              <w:t>2</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Redemption and</w:t>
            </w:r>
          </w:p>
          <w:p w:rsidR="00000000" w:rsidRDefault="00DA77C3">
            <w:pPr>
              <w:jc w:val="right"/>
              <w:rPr>
                <w:rFonts w:eastAsia="Times New Roman"/>
              </w:rPr>
            </w:pPr>
            <w:r>
              <w:rPr>
                <w:rFonts w:ascii="Arial" w:eastAsia="Times New Roman" w:hAnsi="Arial" w:cs="Arial"/>
                <w:color w:val="000000"/>
                <w:sz w:val="16"/>
                <w:szCs w:val="16"/>
              </w:rPr>
              <w:t>Conversion</w:t>
            </w:r>
          </w:p>
          <w:p w:rsidR="00000000" w:rsidRDefault="00DA77C3">
            <w:pPr>
              <w:jc w:val="right"/>
              <w:rPr>
                <w:rFonts w:eastAsia="Times New Roman"/>
              </w:rPr>
            </w:pPr>
            <w:r>
              <w:rPr>
                <w:rFonts w:ascii="Arial" w:eastAsia="Times New Roman" w:hAnsi="Arial" w:cs="Arial"/>
                <w:color w:val="000000"/>
                <w:sz w:val="16"/>
                <w:szCs w:val="16"/>
              </w:rPr>
              <w:t>Option Dat</w:t>
            </w:r>
            <w:r>
              <w:rPr>
                <w:rFonts w:ascii="Arial" w:eastAsia="Times New Roman" w:hAnsi="Arial" w:cs="Arial"/>
                <w:color w:val="000000"/>
                <w:sz w:val="16"/>
                <w:szCs w:val="16"/>
              </w:rPr>
              <w:t>e</w:t>
            </w:r>
            <w:r>
              <w:rPr>
                <w:rFonts w:ascii="Arial" w:eastAsia="Times New Roman" w:hAnsi="Arial" w:cs="Arial"/>
                <w:color w:val="000000"/>
                <w:sz w:val="10"/>
                <w:szCs w:val="10"/>
              </w:rPr>
              <w:t>2,</w:t>
            </w:r>
            <w:r>
              <w:rPr>
                <w:rFonts w:ascii="Arial" w:eastAsia="Times New Roman" w:hAnsi="Arial" w:cs="Arial"/>
                <w:color w:val="000000"/>
                <w:sz w:val="10"/>
                <w:szCs w:val="10"/>
              </w:rPr>
              <w:t>3</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Right to</w:t>
            </w:r>
          </w:p>
          <w:p w:rsidR="00000000" w:rsidRDefault="00DA77C3">
            <w:pPr>
              <w:jc w:val="right"/>
              <w:rPr>
                <w:rFonts w:eastAsia="Times New Roman"/>
              </w:rPr>
            </w:pPr>
            <w:r>
              <w:rPr>
                <w:rFonts w:ascii="Arial" w:eastAsia="Times New Roman" w:hAnsi="Arial" w:cs="Arial"/>
                <w:color w:val="000000"/>
                <w:sz w:val="16"/>
                <w:szCs w:val="16"/>
              </w:rPr>
              <w:t>Convert</w:t>
            </w:r>
          </w:p>
          <w:p w:rsidR="00000000" w:rsidRDefault="00DA77C3">
            <w:pPr>
              <w:jc w:val="right"/>
              <w:rPr>
                <w:rFonts w:eastAsia="Times New Roman"/>
              </w:rPr>
            </w:pPr>
            <w:r>
              <w:rPr>
                <w:rFonts w:ascii="Arial" w:eastAsia="Times New Roman" w:hAnsi="Arial" w:cs="Arial"/>
                <w:color w:val="000000"/>
                <w:sz w:val="16"/>
                <w:szCs w:val="16"/>
              </w:rPr>
              <w:t>Int</w:t>
            </w:r>
            <w:r>
              <w:rPr>
                <w:rFonts w:ascii="Arial" w:eastAsia="Times New Roman" w:hAnsi="Arial" w:cs="Arial"/>
                <w:color w:val="000000"/>
                <w:sz w:val="16"/>
                <w:szCs w:val="16"/>
              </w:rPr>
              <w:t>o</w:t>
            </w:r>
            <w:r>
              <w:rPr>
                <w:rFonts w:ascii="Arial" w:eastAsia="Times New Roman" w:hAnsi="Arial" w:cs="Arial"/>
                <w:color w:val="000000"/>
                <w:sz w:val="10"/>
                <w:szCs w:val="10"/>
              </w:rPr>
              <w:t>3,</w:t>
            </w:r>
            <w:r>
              <w:rPr>
                <w:rFonts w:ascii="Arial" w:eastAsia="Times New Roman" w:hAnsi="Arial" w:cs="Arial"/>
                <w:color w:val="000000"/>
                <w:sz w:val="10"/>
                <w:szCs w:val="10"/>
              </w:rPr>
              <w:t>4</w:t>
            </w:r>
          </w:p>
        </w:tc>
      </w:tr>
      <w:tr w:rsidR="00000000">
        <w:trPr>
          <w:divId w:val="294797748"/>
        </w:trPr>
        <w:tc>
          <w:tcPr>
            <w:tcW w:w="0" w:type="auto"/>
            <w:gridSpan w:val="6"/>
            <w:tcBorders>
              <w:top w:val="single" w:sz="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i/>
                <w:iCs/>
                <w:color w:val="000000"/>
                <w:sz w:val="14"/>
                <w:szCs w:val="14"/>
              </w:rPr>
              <w:t>(Canadian dollars unless otherwise stated)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294797748"/>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Preference Shares, Series A</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5.50 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$1.37500</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$25</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94797748"/>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Preference Shares, Series B</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3.42 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$0.85360</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June 1, 2022</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Series C</w:t>
            </w:r>
          </w:p>
        </w:tc>
      </w:tr>
      <w:tr w:rsidR="00000000">
        <w:trPr>
          <w:divId w:val="294797748"/>
        </w:trPr>
        <w:tc>
          <w:tcPr>
            <w:tcW w:w="0" w:type="auto"/>
            <w:gridSpan w:val="3"/>
            <w:tcMar>
              <w:top w:w="30" w:type="dxa"/>
              <w:left w:w="20" w:type="dxa"/>
              <w:bottom w:w="30" w:type="dxa"/>
              <w:right w:w="20" w:type="dxa"/>
            </w:tcMar>
            <w:vAlign w:val="bottom"/>
            <w:hideMark/>
          </w:tcPr>
          <w:p w:rsidR="00000000" w:rsidRDefault="00DA77C3">
            <w:pPr>
              <w:divId w:val="715473305"/>
              <w:rPr>
                <w:rFonts w:eastAsia="Times New Roman"/>
              </w:rPr>
            </w:pPr>
            <w:r>
              <w:rPr>
                <w:rFonts w:ascii="Arial" w:eastAsia="Times New Roman" w:hAnsi="Arial" w:cs="Arial"/>
                <w:color w:val="000000"/>
                <w:sz w:val="16"/>
                <w:szCs w:val="16"/>
              </w:rPr>
              <w:t>Preference Shares, Series </w:t>
            </w:r>
            <w:r>
              <w:rPr>
                <w:rFonts w:ascii="Arial" w:eastAsia="Times New Roman" w:hAnsi="Arial" w:cs="Arial"/>
                <w:color w:val="000000"/>
                <w:sz w:val="16"/>
                <w:szCs w:val="16"/>
              </w:rPr>
              <w:t>C</w:t>
            </w:r>
            <w:r>
              <w:rPr>
                <w:rFonts w:ascii="Arial" w:eastAsia="Times New Roman" w:hAnsi="Arial" w:cs="Arial"/>
                <w:color w:val="000000"/>
                <w:sz w:val="10"/>
                <w:szCs w:val="10"/>
              </w:rPr>
              <w:t>5</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3-month treasury bill plus 2.40%</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June 1, 2022</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Series B</w:t>
            </w:r>
          </w:p>
        </w:tc>
      </w:tr>
      <w:tr w:rsidR="00000000">
        <w:trPr>
          <w:divId w:val="294797748"/>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Preference Shares, Series D</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4.46 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$1.11500</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March 1, 2023</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Series E</w:t>
            </w:r>
          </w:p>
        </w:tc>
      </w:tr>
      <w:tr w:rsidR="00000000">
        <w:trPr>
          <w:divId w:val="294797748"/>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Preference Shares, Series F</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4.69 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$1.17224</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June 1, 2023</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Series G</w:t>
            </w:r>
          </w:p>
        </w:tc>
      </w:tr>
      <w:tr w:rsidR="00000000">
        <w:trPr>
          <w:divId w:val="294797748"/>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Preference Shares, Series H</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4.38 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$1.09400</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September 1, 2023</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Series I</w:t>
            </w:r>
          </w:p>
        </w:tc>
      </w:tr>
      <w:tr w:rsidR="00000000">
        <w:trPr>
          <w:divId w:val="294797748"/>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Preference Shares, Series J</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4.89 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US$1.22160</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US$25</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June 1, 2022</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Series K</w:t>
            </w:r>
          </w:p>
        </w:tc>
      </w:tr>
      <w:tr w:rsidR="00000000">
        <w:trPr>
          <w:divId w:val="294797748"/>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Preference Shares, Series L</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4.96 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US$</w:t>
            </w:r>
            <w:r>
              <w:rPr>
                <w:rFonts w:ascii="Arial" w:eastAsia="Times New Roman" w:hAnsi="Arial" w:cs="Arial"/>
                <w:color w:val="000000"/>
                <w:sz w:val="16"/>
                <w:szCs w:val="16"/>
              </w:rPr>
              <w:t>1.23972</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US$25</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September 1, 2022</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Series M</w:t>
            </w:r>
          </w:p>
        </w:tc>
      </w:tr>
      <w:tr w:rsidR="00000000">
        <w:trPr>
          <w:divId w:val="294797748"/>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Preference Shares, Series N</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5.09 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$1.27152</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December 1, 2023</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Series O</w:t>
            </w:r>
          </w:p>
        </w:tc>
      </w:tr>
      <w:tr w:rsidR="00000000">
        <w:trPr>
          <w:divId w:val="294797748"/>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Preference Shares, Series P</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4.38 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$1.09476</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March 1, 2024</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Series Q</w:t>
            </w:r>
          </w:p>
        </w:tc>
      </w:tr>
      <w:tr w:rsidR="00000000">
        <w:trPr>
          <w:divId w:val="294797748"/>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Preference Shares, Series R</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4.07 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$1.01825</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June 1, 2024</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Series S</w:t>
            </w:r>
          </w:p>
        </w:tc>
      </w:tr>
      <w:tr w:rsidR="00000000">
        <w:trPr>
          <w:divId w:val="294797748"/>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Preference Shares, Series 1</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5.95 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US$1.48728</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US$25</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June 1, 2023</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Series 2</w:t>
            </w:r>
          </w:p>
        </w:tc>
      </w:tr>
      <w:tr w:rsidR="00000000">
        <w:trPr>
          <w:divId w:val="294797748"/>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Preference Shares, Series 3</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3.74 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$0.93425</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September 1, 2024</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Series 4</w:t>
            </w:r>
          </w:p>
        </w:tc>
      </w:tr>
      <w:tr w:rsidR="00000000">
        <w:trPr>
          <w:divId w:val="294797748"/>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Preference Shares, Series 5</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5.38 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US$1.34383</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US$25</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March 1, 2024</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Series 6</w:t>
            </w:r>
          </w:p>
        </w:tc>
      </w:tr>
      <w:tr w:rsidR="00000000">
        <w:trPr>
          <w:divId w:val="294797748"/>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Preference Shares, Series 7</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4.45 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$1.11224</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March 1, 2024</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Series 8</w:t>
            </w:r>
          </w:p>
        </w:tc>
      </w:tr>
      <w:tr w:rsidR="00000000">
        <w:trPr>
          <w:divId w:val="294797748"/>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Preference Shares, Series 9</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4.10 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1.02424</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December 1, 2024</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Series 10</w:t>
            </w:r>
          </w:p>
        </w:tc>
      </w:tr>
      <w:tr w:rsidR="00000000">
        <w:trPr>
          <w:divId w:val="294797748"/>
        </w:trPr>
        <w:tc>
          <w:tcPr>
            <w:tcW w:w="0" w:type="auto"/>
            <w:gridSpan w:val="3"/>
            <w:tcMar>
              <w:top w:w="30" w:type="dxa"/>
              <w:left w:w="20" w:type="dxa"/>
              <w:bottom w:w="30" w:type="dxa"/>
              <w:right w:w="20" w:type="dxa"/>
            </w:tcMar>
            <w:vAlign w:val="bottom"/>
            <w:hideMark/>
          </w:tcPr>
          <w:p w:rsidR="00000000" w:rsidRDefault="00DA77C3">
            <w:pPr>
              <w:divId w:val="779881920"/>
              <w:rPr>
                <w:rFonts w:eastAsia="Times New Roman"/>
              </w:rPr>
            </w:pPr>
            <w:r>
              <w:rPr>
                <w:rFonts w:ascii="Arial" w:eastAsia="Times New Roman" w:hAnsi="Arial" w:cs="Arial"/>
                <w:color w:val="000000"/>
                <w:sz w:val="16"/>
                <w:szCs w:val="16"/>
              </w:rPr>
              <w:t>Preference Shares, Series 1</w:t>
            </w:r>
            <w:r>
              <w:rPr>
                <w:rFonts w:ascii="Arial" w:eastAsia="Times New Roman" w:hAnsi="Arial" w:cs="Arial"/>
                <w:color w:val="000000"/>
                <w:sz w:val="16"/>
                <w:szCs w:val="16"/>
              </w:rPr>
              <w:t>1</w:t>
            </w:r>
            <w:r>
              <w:rPr>
                <w:rFonts w:ascii="Arial" w:eastAsia="Times New Roman" w:hAnsi="Arial" w:cs="Arial"/>
                <w:color w:val="000000"/>
                <w:sz w:val="10"/>
                <w:szCs w:val="10"/>
              </w:rPr>
              <w:t>6</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3.94 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$0.98452</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March 1, 2025</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Series 12</w:t>
            </w:r>
          </w:p>
        </w:tc>
      </w:tr>
      <w:tr w:rsidR="00000000">
        <w:trPr>
          <w:divId w:val="294797748"/>
        </w:trPr>
        <w:tc>
          <w:tcPr>
            <w:tcW w:w="0" w:type="auto"/>
            <w:gridSpan w:val="3"/>
            <w:tcMar>
              <w:top w:w="30" w:type="dxa"/>
              <w:left w:w="20" w:type="dxa"/>
              <w:bottom w:w="30" w:type="dxa"/>
              <w:right w:w="20" w:type="dxa"/>
            </w:tcMar>
            <w:vAlign w:val="bottom"/>
            <w:hideMark/>
          </w:tcPr>
          <w:p w:rsidR="00000000" w:rsidRDefault="00DA77C3">
            <w:pPr>
              <w:divId w:val="174465538"/>
              <w:rPr>
                <w:rFonts w:eastAsia="Times New Roman"/>
              </w:rPr>
            </w:pPr>
            <w:r>
              <w:rPr>
                <w:rFonts w:ascii="Arial" w:eastAsia="Times New Roman" w:hAnsi="Arial" w:cs="Arial"/>
                <w:color w:val="000000"/>
                <w:sz w:val="16"/>
                <w:szCs w:val="16"/>
              </w:rPr>
              <w:t>Preference Shares, Series 1</w:t>
            </w:r>
            <w:r>
              <w:rPr>
                <w:rFonts w:ascii="Arial" w:eastAsia="Times New Roman" w:hAnsi="Arial" w:cs="Arial"/>
                <w:color w:val="000000"/>
                <w:sz w:val="16"/>
                <w:szCs w:val="16"/>
              </w:rPr>
              <w:t>3</w:t>
            </w:r>
            <w:r>
              <w:rPr>
                <w:rFonts w:ascii="Arial" w:eastAsia="Times New Roman" w:hAnsi="Arial" w:cs="Arial"/>
                <w:color w:val="000000"/>
                <w:sz w:val="10"/>
                <w:szCs w:val="10"/>
              </w:rPr>
              <w:t>6</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3.04 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$0.76076</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June 1, 2025</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Series 14</w:t>
            </w:r>
          </w:p>
        </w:tc>
      </w:tr>
      <w:tr w:rsidR="00000000">
        <w:trPr>
          <w:divId w:val="294797748"/>
        </w:trPr>
        <w:tc>
          <w:tcPr>
            <w:tcW w:w="0" w:type="auto"/>
            <w:gridSpan w:val="3"/>
            <w:tcMar>
              <w:top w:w="30" w:type="dxa"/>
              <w:left w:w="20" w:type="dxa"/>
              <w:bottom w:w="30" w:type="dxa"/>
              <w:right w:w="20" w:type="dxa"/>
            </w:tcMar>
            <w:vAlign w:val="bottom"/>
            <w:hideMark/>
          </w:tcPr>
          <w:p w:rsidR="00000000" w:rsidRDefault="00DA77C3">
            <w:pPr>
              <w:divId w:val="834540270"/>
              <w:rPr>
                <w:rFonts w:eastAsia="Times New Roman"/>
              </w:rPr>
            </w:pPr>
            <w:r>
              <w:rPr>
                <w:rFonts w:ascii="Arial" w:eastAsia="Times New Roman" w:hAnsi="Arial" w:cs="Arial"/>
                <w:color w:val="000000"/>
                <w:sz w:val="16"/>
                <w:szCs w:val="16"/>
              </w:rPr>
              <w:t>Preference Shares, Series 1</w:t>
            </w:r>
            <w:r>
              <w:rPr>
                <w:rFonts w:ascii="Arial" w:eastAsia="Times New Roman" w:hAnsi="Arial" w:cs="Arial"/>
                <w:color w:val="000000"/>
                <w:sz w:val="16"/>
                <w:szCs w:val="16"/>
              </w:rPr>
              <w:t>5</w:t>
            </w:r>
            <w:r>
              <w:rPr>
                <w:rFonts w:ascii="Arial" w:eastAsia="Times New Roman" w:hAnsi="Arial" w:cs="Arial"/>
                <w:color w:val="000000"/>
                <w:sz w:val="10"/>
                <w:szCs w:val="10"/>
              </w:rPr>
              <w:t>6</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2.98 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$0.74576</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September 1, 2025</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Series 16</w:t>
            </w:r>
          </w:p>
        </w:tc>
      </w:tr>
      <w:tr w:rsidR="00000000">
        <w:trPr>
          <w:divId w:val="294797748"/>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Preference Shares, Series 17</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5.15 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$1.28750</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March 1, 2022</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Series 18</w:t>
            </w:r>
          </w:p>
        </w:tc>
      </w:tr>
      <w:tr w:rsidR="00000000">
        <w:trPr>
          <w:divId w:val="294797748"/>
        </w:trPr>
        <w:tc>
          <w:tcPr>
            <w:tcW w:w="0" w:type="auto"/>
            <w:gridSpan w:val="3"/>
            <w:tcBorders>
              <w:bottom w:val="single" w:sz="1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Preference Shares, Series 19</w:t>
            </w: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4.90 </w:t>
            </w:r>
          </w:p>
        </w:tc>
        <w:tc>
          <w:tcPr>
            <w:tcW w:w="0" w:type="auto"/>
            <w:tcBorders>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w:t>
            </w:r>
          </w:p>
        </w:tc>
        <w:tc>
          <w:tcPr>
            <w:tcW w:w="0" w:type="auto"/>
            <w:gridSpan w:val="3"/>
            <w:tcBorders>
              <w:bottom w:val="single" w:sz="1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$1.22500</w:t>
            </w:r>
          </w:p>
        </w:tc>
        <w:tc>
          <w:tcPr>
            <w:tcW w:w="0" w:type="auto"/>
            <w:gridSpan w:val="3"/>
            <w:tcBorders>
              <w:bottom w:val="single" w:sz="1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$25</w:t>
            </w:r>
          </w:p>
        </w:tc>
        <w:tc>
          <w:tcPr>
            <w:tcW w:w="0" w:type="auto"/>
            <w:gridSpan w:val="3"/>
            <w:tcBorders>
              <w:bottom w:val="single" w:sz="1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March 1, 2023</w:t>
            </w:r>
          </w:p>
        </w:tc>
        <w:tc>
          <w:tcPr>
            <w:tcW w:w="0" w:type="auto"/>
            <w:gridSpan w:val="3"/>
            <w:tcBorders>
              <w:bottom w:val="single" w:sz="1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Series 20</w:t>
            </w:r>
          </w:p>
        </w:tc>
      </w:tr>
    </w:tbl>
    <w:p w:rsidR="00000000" w:rsidRDefault="00DA77C3">
      <w:pPr>
        <w:ind w:hanging="180"/>
        <w:divId w:val="780102739"/>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 xml:space="preserve">The holder is entitled to receive a fixed, cumulative, quarterly preferential dividend, as declared by the Board of Directors. With the exception of Series A and Series C Preference Shares, such fixed dividend rate resets every five years beginning on the </w:t>
      </w:r>
      <w:r>
        <w:rPr>
          <w:rFonts w:ascii="Arial" w:eastAsia="Times New Roman" w:hAnsi="Arial" w:cs="Arial"/>
          <w:i/>
          <w:iCs/>
          <w:color w:val="000000"/>
          <w:sz w:val="16"/>
          <w:szCs w:val="16"/>
        </w:rPr>
        <w:t>initial redemption and conversion option date. The Series 17 and Series 19 Preference Shares contain a feature where the fixed dividend rate, when reset every five years, will not be less than 5.15% and 4.90%, respectively. No other series of Preference Sh</w:t>
      </w:r>
      <w:r>
        <w:rPr>
          <w:rFonts w:ascii="Arial" w:eastAsia="Times New Roman" w:hAnsi="Arial" w:cs="Arial"/>
          <w:i/>
          <w:iCs/>
          <w:color w:val="000000"/>
          <w:sz w:val="16"/>
          <w:szCs w:val="16"/>
        </w:rPr>
        <w:t>ares has this feature.</w:t>
      </w:r>
    </w:p>
    <w:p w:rsidR="00000000" w:rsidRDefault="00DA77C3">
      <w:pPr>
        <w:ind w:hanging="180"/>
        <w:divId w:val="1212185955"/>
        <w:rPr>
          <w:rFonts w:eastAsia="Times New Roman"/>
        </w:rPr>
      </w:pPr>
      <w:r>
        <w:rPr>
          <w:rFonts w:ascii="Arial" w:eastAsia="Times New Roman" w:hAnsi="Arial" w:cs="Arial"/>
          <w:i/>
          <w:iCs/>
          <w:color w:val="000000"/>
          <w:sz w:val="16"/>
          <w:szCs w:val="16"/>
        </w:rPr>
        <w:t>2Series A Preference Shares may be redeemed any time at our option. For all other series of Preference Shares, we, may at our option, redeem all or a portion of the outstanding Preference Shares for the Base Redemption Value per shar</w:t>
      </w:r>
      <w:r>
        <w:rPr>
          <w:rFonts w:ascii="Arial" w:eastAsia="Times New Roman" w:hAnsi="Arial" w:cs="Arial"/>
          <w:i/>
          <w:iCs/>
          <w:color w:val="000000"/>
          <w:sz w:val="16"/>
          <w:szCs w:val="16"/>
        </w:rPr>
        <w:t>e plus all accrued and unpaid dividends on the Redemption Option Date and on every fifth anniversary thereafter.</w:t>
      </w:r>
    </w:p>
    <w:p w:rsidR="00000000" w:rsidRDefault="00DA77C3">
      <w:pPr>
        <w:ind w:hanging="180"/>
        <w:divId w:val="1570113355"/>
        <w:rPr>
          <w:rFonts w:eastAsia="Times New Roman"/>
        </w:rPr>
      </w:pPr>
      <w:r>
        <w:rPr>
          <w:rFonts w:ascii="Arial" w:eastAsia="Times New Roman" w:hAnsi="Arial" w:cs="Arial"/>
          <w:i/>
          <w:iCs/>
          <w:color w:val="000000"/>
          <w:sz w:val="16"/>
          <w:szCs w:val="16"/>
        </w:rPr>
        <w:t>3The holder will have the right, subject to certain conditions, to convert their shares into Cumulative Redeemable Preference Shares of a speci</w:t>
      </w:r>
      <w:r>
        <w:rPr>
          <w:rFonts w:ascii="Arial" w:eastAsia="Times New Roman" w:hAnsi="Arial" w:cs="Arial"/>
          <w:i/>
          <w:iCs/>
          <w:color w:val="000000"/>
          <w:sz w:val="16"/>
          <w:szCs w:val="16"/>
        </w:rPr>
        <w:t>fied series on a one-for-one basis on the Conversion Option Date and every fifth anniversary thereafter at an ascribed issue price equal to the Base Redemption Value.</w:t>
      </w:r>
    </w:p>
    <w:p w:rsidR="00000000" w:rsidRDefault="00DA77C3">
      <w:pPr>
        <w:ind w:hanging="180"/>
        <w:divId w:val="1244607643"/>
        <w:rPr>
          <w:rFonts w:eastAsia="Times New Roman"/>
        </w:rPr>
      </w:pPr>
      <w:r>
        <w:rPr>
          <w:rFonts w:ascii="Arial" w:eastAsia="Times New Roman" w:hAnsi="Arial" w:cs="Arial"/>
          <w:i/>
          <w:iCs/>
          <w:color w:val="000000"/>
          <w:sz w:val="16"/>
          <w:szCs w:val="16"/>
        </w:rPr>
        <w:t>4With the exception of Series A Preference Shares, after the redemption and conversion op</w:t>
      </w:r>
      <w:r>
        <w:rPr>
          <w:rFonts w:ascii="Arial" w:eastAsia="Times New Roman" w:hAnsi="Arial" w:cs="Arial"/>
          <w:i/>
          <w:iCs/>
          <w:color w:val="000000"/>
          <w:sz w:val="16"/>
          <w:szCs w:val="16"/>
        </w:rPr>
        <w:t xml:space="preserve">tion dates, holders may elect to receive quarterly floating rate cumulative dividends per share at a rate equal to: $25 x (number of days in quarter/number of days in a year) x three-month Government of Canada treasury bill rate </w:t>
      </w:r>
      <w:r>
        <w:rPr>
          <w:rFonts w:ascii="Arial" w:eastAsia="Times New Roman" w:hAnsi="Arial" w:cs="Arial"/>
          <w:color w:val="000000"/>
          <w:sz w:val="16"/>
          <w:szCs w:val="16"/>
        </w:rPr>
        <w:t>+</w:t>
      </w:r>
      <w:r>
        <w:rPr>
          <w:rFonts w:ascii="Arial" w:eastAsia="Times New Roman" w:hAnsi="Arial" w:cs="Arial"/>
          <w:i/>
          <w:iCs/>
          <w:color w:val="000000"/>
          <w:sz w:val="16"/>
          <w:szCs w:val="16"/>
        </w:rPr>
        <w:t xml:space="preserve"> 2.4% (Series C), 2.4% (Se</w:t>
      </w:r>
      <w:r>
        <w:rPr>
          <w:rFonts w:ascii="Arial" w:eastAsia="Times New Roman" w:hAnsi="Arial" w:cs="Arial"/>
          <w:i/>
          <w:iCs/>
          <w:color w:val="000000"/>
          <w:sz w:val="16"/>
          <w:szCs w:val="16"/>
        </w:rPr>
        <w:t>ries E), 2.5% (Series G), 2.1% (Series I), 2.7% (Series O), 2.5% (Series Q), 2.5% (Series S), 2.4% (Series 4), 2.6% (Series 8), 2.7% (Series 10), 2.6% (Series 12), 2.7% (Series 14), 2.7% (Series 16), 4.1% (Series 18) or 3.2% (Series 20); or US$25 x (number</w:t>
      </w:r>
      <w:r>
        <w:rPr>
          <w:rFonts w:ascii="Arial" w:eastAsia="Times New Roman" w:hAnsi="Arial" w:cs="Arial"/>
          <w:i/>
          <w:iCs/>
          <w:color w:val="000000"/>
          <w:sz w:val="16"/>
          <w:szCs w:val="16"/>
        </w:rPr>
        <w:t xml:space="preserve"> of days in quarter/number of days in a year) x three-month US Government treasury bill rate + 3.1% (Series K), 3.2% (Series M), 3.1% (Series 2) or 2.8% (Series 6).</w:t>
      </w:r>
    </w:p>
    <w:p w:rsidR="00000000" w:rsidRDefault="00DA77C3">
      <w:pPr>
        <w:ind w:hanging="180"/>
        <w:divId w:val="743842353"/>
        <w:rPr>
          <w:rFonts w:eastAsia="Times New Roman"/>
        </w:rPr>
      </w:pPr>
      <w:r>
        <w:rPr>
          <w:rFonts w:ascii="Arial" w:eastAsia="Times New Roman" w:hAnsi="Arial" w:cs="Arial"/>
          <w:i/>
          <w:iCs/>
          <w:color w:val="000000"/>
          <w:sz w:val="16"/>
          <w:szCs w:val="16"/>
        </w:rPr>
        <w:t>5The floating quarterly dividend amount for the Series C Preference Shares was increased to</w:t>
      </w:r>
      <w:r>
        <w:rPr>
          <w:rFonts w:ascii="Arial" w:eastAsia="Times New Roman" w:hAnsi="Arial" w:cs="Arial"/>
          <w:i/>
          <w:iCs/>
          <w:color w:val="000000"/>
          <w:sz w:val="16"/>
          <w:szCs w:val="16"/>
        </w:rPr>
        <w:t xml:space="preserve"> $0.25458 from $0.25305 on March 1, 2020, was decreased to $0.16779 from $0.25458 on June 1, 2020, was decreased to $0.15975 from $0.16779 on September 1, 2020 and was decreased to $0.15349 from $0.15975 on December 1, 2020, due to reset on a quarterly bas</w:t>
      </w:r>
      <w:r>
        <w:rPr>
          <w:rFonts w:ascii="Arial" w:eastAsia="Times New Roman" w:hAnsi="Arial" w:cs="Arial"/>
          <w:i/>
          <w:iCs/>
          <w:color w:val="000000"/>
          <w:sz w:val="16"/>
          <w:szCs w:val="16"/>
        </w:rPr>
        <w:t xml:space="preserve">is following the issuance thereof. </w:t>
      </w:r>
    </w:p>
    <w:p w:rsidR="00000000" w:rsidRDefault="00DA77C3">
      <w:pPr>
        <w:ind w:hanging="180"/>
        <w:divId w:val="1071275581"/>
        <w:rPr>
          <w:rFonts w:eastAsia="Times New Roman"/>
        </w:rPr>
      </w:pPr>
      <w:r>
        <w:rPr>
          <w:rFonts w:ascii="Arial" w:eastAsia="Times New Roman" w:hAnsi="Arial" w:cs="Arial"/>
          <w:i/>
          <w:iCs/>
          <w:color w:val="000000"/>
          <w:sz w:val="16"/>
          <w:szCs w:val="16"/>
        </w:rPr>
        <w:t>6No Series 11, 13 or 15 Preference shares were converted on the March 1, 2020, June 1, 2020 or September 1, 2020 conversion option dates, respectively. However, the quarterly dividend amounts for Series 11, 13 or 15, was</w:t>
      </w:r>
      <w:r>
        <w:rPr>
          <w:rFonts w:ascii="Arial" w:eastAsia="Times New Roman" w:hAnsi="Arial" w:cs="Arial"/>
          <w:i/>
          <w:iCs/>
          <w:color w:val="000000"/>
          <w:sz w:val="16"/>
          <w:szCs w:val="16"/>
        </w:rPr>
        <w:t xml:space="preserve"> decreased to $0.24613 from $0.27500 on March 1, 2020, decreased to $0.19019 from $0.27500 on June 1, 2020, decreased to $0.18644 from $0.27500 on September 1, 2020, respectively, due to reset on every fifth anniversary thereafter. </w:t>
      </w:r>
    </w:p>
    <w:p w:rsidR="00000000" w:rsidRDefault="00DA77C3">
      <w:pPr>
        <w:divId w:val="1997951055"/>
        <w:rPr>
          <w:rFonts w:eastAsia="Times New Roman"/>
        </w:rPr>
      </w:pPr>
    </w:p>
    <w:p w:rsidR="00000000" w:rsidRDefault="00DA77C3">
      <w:pPr>
        <w:jc w:val="center"/>
        <w:divId w:val="191382179"/>
        <w:rPr>
          <w:rFonts w:eastAsia="Times New Roman"/>
        </w:rPr>
      </w:pPr>
      <w:r>
        <w:rPr>
          <w:rFonts w:ascii="Arial" w:eastAsia="Times New Roman" w:hAnsi="Arial" w:cs="Arial"/>
          <w:color w:val="000000"/>
          <w:sz w:val="20"/>
          <w:szCs w:val="20"/>
        </w:rPr>
        <w:t>153</w:t>
      </w:r>
    </w:p>
    <w:p w:rsidR="00000000" w:rsidRDefault="00DA77C3">
      <w:pPr>
        <w:rPr>
          <w:rFonts w:eastAsia="Times New Roman"/>
        </w:rPr>
      </w:pPr>
      <w:r>
        <w:rPr>
          <w:rFonts w:eastAsia="Times New Roman"/>
        </w:rPr>
        <w:pict>
          <v:rect id="_x0000_i1187" style="width:0;height:1.5pt" o:hralign="center" o:hrstd="t" o:hr="t" fillcolor="#a0a0a0" stroked="f"/>
        </w:pict>
      </w:r>
    </w:p>
    <w:p w:rsidR="00000000" w:rsidRDefault="00DA77C3">
      <w:pPr>
        <w:jc w:val="center"/>
        <w:divId w:val="66342842"/>
        <w:rPr>
          <w:rFonts w:eastAsia="Times New Roman"/>
        </w:rPr>
      </w:pPr>
    </w:p>
    <w:p w:rsidR="00000000" w:rsidRDefault="00DA77C3">
      <w:pPr>
        <w:divId w:val="952636799"/>
        <w:rPr>
          <w:rFonts w:eastAsia="Times New Roman"/>
        </w:rPr>
      </w:pPr>
      <w:r>
        <w:rPr>
          <w:rFonts w:ascii="Arial" w:eastAsia="Times New Roman" w:hAnsi="Arial" w:cs="Arial"/>
          <w:b/>
          <w:bCs/>
          <w:color w:val="000000"/>
          <w:sz w:val="20"/>
          <w:szCs w:val="20"/>
        </w:rPr>
        <w:t>DIVIDEND REINVESTMENT AND SHARE PURCHASE PLAN</w:t>
      </w:r>
    </w:p>
    <w:p w:rsidR="00000000" w:rsidRDefault="00DA77C3">
      <w:pPr>
        <w:divId w:val="702630389"/>
        <w:rPr>
          <w:rFonts w:eastAsia="Times New Roman"/>
        </w:rPr>
      </w:pPr>
      <w:r>
        <w:rPr>
          <w:rFonts w:ascii="Arial" w:eastAsia="Times New Roman" w:hAnsi="Arial" w:cs="Arial"/>
          <w:color w:val="000000"/>
          <w:sz w:val="20"/>
          <w:szCs w:val="20"/>
        </w:rPr>
        <w:t>On November 2, 2018, we announced the suspension of our dividend reinvestment and share purchase plan (DRIP), effective immediately. Prior to the announcement, our shareholders were able t</w:t>
      </w:r>
      <w:r>
        <w:rPr>
          <w:rFonts w:ascii="Arial" w:eastAsia="Times New Roman" w:hAnsi="Arial" w:cs="Arial"/>
          <w:color w:val="000000"/>
          <w:sz w:val="20"/>
          <w:szCs w:val="20"/>
        </w:rPr>
        <w:t xml:space="preserve">o participate in the DRIP, which enabled participants to reinvest their dividends in our common shares at a 2% discount to market price and to make additional optional cash payments to purchase common shares at the market price, free of brokerage or other </w:t>
      </w:r>
      <w:r>
        <w:rPr>
          <w:rFonts w:ascii="Arial" w:eastAsia="Times New Roman" w:hAnsi="Arial" w:cs="Arial"/>
          <w:color w:val="000000"/>
          <w:sz w:val="20"/>
          <w:szCs w:val="20"/>
        </w:rPr>
        <w:t xml:space="preserve">charges. Refer to </w:t>
      </w:r>
      <w:r>
        <w:rPr>
          <w:rFonts w:ascii="Arial" w:eastAsia="Times New Roman" w:hAnsi="Arial" w:cs="Arial"/>
          <w:i/>
          <w:iCs/>
          <w:color w:val="000000"/>
          <w:sz w:val="20"/>
          <w:szCs w:val="20"/>
        </w:rPr>
        <w:t>Item 7. Management's Discussion and Analysis of Financial Condition and Results of Operations - Liquidity and Capital Resources - Dividends</w:t>
      </w:r>
      <w:r>
        <w:rPr>
          <w:rFonts w:ascii="Arial" w:eastAsia="Times New Roman" w:hAnsi="Arial" w:cs="Arial"/>
          <w:color w:val="000000"/>
          <w:sz w:val="20"/>
          <w:szCs w:val="20"/>
        </w:rPr>
        <w:t xml:space="preserve"> for details on dividends paid.</w:t>
      </w:r>
    </w:p>
    <w:p w:rsidR="00000000" w:rsidRDefault="00DA77C3">
      <w:pPr>
        <w:divId w:val="1379358430"/>
        <w:rPr>
          <w:rFonts w:eastAsia="Times New Roman"/>
        </w:rPr>
      </w:pPr>
    </w:p>
    <w:p w:rsidR="00000000" w:rsidRDefault="00DA77C3">
      <w:pPr>
        <w:divId w:val="523323291"/>
        <w:rPr>
          <w:rFonts w:eastAsia="Times New Roman"/>
        </w:rPr>
      </w:pPr>
      <w:r>
        <w:rPr>
          <w:rFonts w:ascii="Arial" w:eastAsia="Times New Roman" w:hAnsi="Arial" w:cs="Arial"/>
          <w:b/>
          <w:bCs/>
          <w:color w:val="000000"/>
          <w:sz w:val="20"/>
          <w:szCs w:val="20"/>
        </w:rPr>
        <w:t>SHAREHOLDER RIGHTS PLAN</w:t>
      </w:r>
    </w:p>
    <w:p w:rsidR="00000000" w:rsidRDefault="00DA77C3">
      <w:pPr>
        <w:divId w:val="854268250"/>
        <w:rPr>
          <w:rFonts w:eastAsia="Times New Roman"/>
        </w:rPr>
      </w:pPr>
      <w:r>
        <w:rPr>
          <w:rFonts w:ascii="Arial" w:eastAsia="Times New Roman" w:hAnsi="Arial" w:cs="Arial"/>
          <w:color w:val="000000"/>
          <w:sz w:val="20"/>
          <w:szCs w:val="20"/>
        </w:rPr>
        <w:t xml:space="preserve">The Shareholder Rights Plan is designed to encourage the fair treatment of our shareholders in connection with any takeover offer. Rights issued under the plan become exercisable when a person and any related parties acquires or announces its intention to </w:t>
      </w:r>
      <w:r>
        <w:rPr>
          <w:rFonts w:ascii="Arial" w:eastAsia="Times New Roman" w:hAnsi="Arial" w:cs="Arial"/>
          <w:color w:val="000000"/>
          <w:sz w:val="20"/>
          <w:szCs w:val="20"/>
        </w:rPr>
        <w:t>acquire 20% or more of our outstanding common shares without complying with certain provisions set out in the plan or without approval of our Board of Directors. Should such an acquisition occur, each rights holder, other than the acquiring person and rela</w:t>
      </w:r>
      <w:r>
        <w:rPr>
          <w:rFonts w:ascii="Arial" w:eastAsia="Times New Roman" w:hAnsi="Arial" w:cs="Arial"/>
          <w:color w:val="000000"/>
          <w:sz w:val="20"/>
          <w:szCs w:val="20"/>
        </w:rPr>
        <w:t>ted parties, will have the right to purchase our common shares at a 50% discount to the market price at that time.</w:t>
      </w:r>
    </w:p>
    <w:p w:rsidR="00000000" w:rsidRDefault="00DA77C3">
      <w:pPr>
        <w:divId w:val="659039197"/>
        <w:rPr>
          <w:rFonts w:eastAsia="Times New Roman"/>
        </w:rPr>
      </w:pPr>
    </w:p>
    <w:p w:rsidR="00000000" w:rsidRDefault="00DA77C3">
      <w:pPr>
        <w:divId w:val="1817649720"/>
        <w:rPr>
          <w:rFonts w:eastAsia="Times New Roman"/>
        </w:rPr>
      </w:pPr>
      <w:r>
        <w:rPr>
          <w:rFonts w:ascii="Arial" w:eastAsia="Times New Roman" w:hAnsi="Arial" w:cs="Arial"/>
          <w:b/>
          <w:bCs/>
          <w:color w:val="000000"/>
          <w:sz w:val="26"/>
          <w:szCs w:val="26"/>
        </w:rPr>
        <w:t>22.  STOCK OPTION AND STOCK UNIT PLANS</w:t>
      </w:r>
    </w:p>
    <w:p w:rsidR="00000000" w:rsidRDefault="00DA77C3">
      <w:pPr>
        <w:divId w:val="1246454535"/>
        <w:rPr>
          <w:rFonts w:eastAsia="Times New Roman"/>
        </w:rPr>
      </w:pPr>
    </w:p>
    <w:p w:rsidR="00000000" w:rsidRDefault="00DA77C3">
      <w:pPr>
        <w:divId w:val="821040093"/>
        <w:rPr>
          <w:rFonts w:eastAsia="Times New Roman"/>
        </w:rPr>
      </w:pPr>
      <w:r>
        <w:rPr>
          <w:rFonts w:ascii="Arial" w:eastAsia="Times New Roman" w:hAnsi="Arial" w:cs="Arial"/>
          <w:color w:val="000000"/>
          <w:sz w:val="20"/>
          <w:szCs w:val="20"/>
        </w:rPr>
        <w:t>We maintain four long-term incentive compensation plans: the ISO Plan, the Performance Stock Optio</w:t>
      </w:r>
      <w:r>
        <w:rPr>
          <w:rFonts w:ascii="Arial" w:eastAsia="Times New Roman" w:hAnsi="Arial" w:cs="Arial"/>
          <w:color w:val="000000"/>
          <w:sz w:val="20"/>
          <w:szCs w:val="20"/>
        </w:rPr>
        <w:t>ns (PSO) Plan, the PSU Plan and the RSU Plan. Total stock-based compensation expense recorded for the years ended December 31, 2020, 2019 and 2018 was $145 million, $117 million and $106 million, respectively. Disclosure of activity and assumptions for mat</w:t>
      </w:r>
      <w:r>
        <w:rPr>
          <w:rFonts w:ascii="Arial" w:eastAsia="Times New Roman" w:hAnsi="Arial" w:cs="Arial"/>
          <w:color w:val="000000"/>
          <w:sz w:val="20"/>
          <w:szCs w:val="20"/>
        </w:rPr>
        <w:t>erial stock-based compensation plans are included below.</w:t>
      </w:r>
    </w:p>
    <w:p w:rsidR="00000000" w:rsidRDefault="00DA77C3">
      <w:pPr>
        <w:divId w:val="89396790"/>
        <w:rPr>
          <w:rFonts w:eastAsia="Times New Roman"/>
        </w:rPr>
      </w:pPr>
      <w:r>
        <w:rPr>
          <w:rFonts w:ascii="Arial" w:eastAsia="Times New Roman" w:hAnsi="Arial" w:cs="Arial"/>
          <w:color w:val="000000"/>
          <w:sz w:val="20"/>
          <w:szCs w:val="20"/>
        </w:rPr>
        <w:t> </w:t>
      </w:r>
    </w:p>
    <w:p w:rsidR="00000000" w:rsidRDefault="00DA77C3">
      <w:pPr>
        <w:divId w:val="662439445"/>
        <w:rPr>
          <w:rFonts w:eastAsia="Times New Roman"/>
        </w:rPr>
      </w:pPr>
      <w:r>
        <w:rPr>
          <w:rFonts w:ascii="Arial" w:eastAsia="Times New Roman" w:hAnsi="Arial" w:cs="Arial"/>
          <w:b/>
          <w:bCs/>
          <w:color w:val="000000"/>
          <w:sz w:val="20"/>
          <w:szCs w:val="20"/>
        </w:rPr>
        <w:t>INCENTIVE STOCK OPTIONS</w:t>
      </w:r>
    </w:p>
    <w:p w:rsidR="00000000" w:rsidRDefault="00DA77C3">
      <w:pPr>
        <w:divId w:val="1692101103"/>
        <w:rPr>
          <w:rFonts w:eastAsia="Times New Roman"/>
        </w:rPr>
      </w:pPr>
      <w:r>
        <w:rPr>
          <w:rFonts w:ascii="Arial" w:eastAsia="Times New Roman" w:hAnsi="Arial" w:cs="Arial"/>
          <w:color w:val="000000"/>
          <w:sz w:val="20"/>
          <w:szCs w:val="20"/>
        </w:rPr>
        <w:t>Certain key employees are granted ISOs to purchase common shares at the grant date market price. ISOs vest in equal annual installments over a</w:t>
      </w:r>
      <w:r>
        <w:rPr>
          <w:rFonts w:ascii="Arial" w:eastAsia="Times New Roman" w:hAnsi="Arial" w:cs="Arial"/>
          <w:color w:val="000000"/>
          <w:sz w:val="20"/>
          <w:szCs w:val="20"/>
        </w:rPr>
        <w:t xml:space="preserve"> </w:t>
      </w:r>
      <w:r>
        <w:rPr>
          <w:rFonts w:ascii="Arial" w:eastAsia="Times New Roman" w:hAnsi="Arial" w:cs="Arial"/>
          <w:color w:val="000000"/>
          <w:sz w:val="20"/>
          <w:szCs w:val="20"/>
        </w:rPr>
        <w:t>fou</w:t>
      </w:r>
      <w:r>
        <w:rPr>
          <w:rFonts w:ascii="Arial" w:eastAsia="Times New Roman" w:hAnsi="Arial" w:cs="Arial"/>
          <w:color w:val="000000"/>
          <w:sz w:val="20"/>
          <w:szCs w:val="20"/>
        </w:rPr>
        <w:t>r</w:t>
      </w:r>
      <w:r>
        <w:rPr>
          <w:rFonts w:ascii="Arial" w:eastAsia="Times New Roman" w:hAnsi="Arial" w:cs="Arial"/>
          <w:color w:val="000000"/>
          <w:sz w:val="20"/>
          <w:szCs w:val="20"/>
        </w:rPr>
        <w:t>-year period and expire 10</w:t>
      </w:r>
      <w:r>
        <w:rPr>
          <w:rFonts w:ascii="Arial" w:eastAsia="Times New Roman" w:hAnsi="Arial" w:cs="Arial"/>
          <w:color w:val="000000"/>
          <w:sz w:val="20"/>
          <w:szCs w:val="20"/>
        </w:rPr>
        <w:t xml:space="preserve"> years after the issue date.</w:t>
      </w:r>
    </w:p>
    <w:tbl>
      <w:tblPr>
        <w:tblW w:w="5000" w:type="pct"/>
        <w:tblCellMar>
          <w:top w:w="15" w:type="dxa"/>
          <w:left w:w="15" w:type="dxa"/>
          <w:bottom w:w="15" w:type="dxa"/>
          <w:right w:w="15" w:type="dxa"/>
        </w:tblCellMar>
        <w:tblLook w:val="04A0" w:firstRow="1" w:lastRow="0" w:firstColumn="1" w:lastColumn="0" w:noHBand="0" w:noVBand="1"/>
      </w:tblPr>
      <w:tblGrid>
        <w:gridCol w:w="67"/>
        <w:gridCol w:w="3939"/>
        <w:gridCol w:w="37"/>
        <w:gridCol w:w="68"/>
        <w:gridCol w:w="958"/>
        <w:gridCol w:w="36"/>
        <w:gridCol w:w="70"/>
        <w:gridCol w:w="956"/>
        <w:gridCol w:w="36"/>
        <w:gridCol w:w="83"/>
        <w:gridCol w:w="972"/>
        <w:gridCol w:w="36"/>
        <w:gridCol w:w="76"/>
        <w:gridCol w:w="936"/>
        <w:gridCol w:w="36"/>
      </w:tblGrid>
      <w:tr w:rsidR="00000000">
        <w:trPr>
          <w:divId w:val="197472955"/>
        </w:trPr>
        <w:tc>
          <w:tcPr>
            <w:tcW w:w="50" w:type="pct"/>
            <w:vAlign w:val="center"/>
            <w:hideMark/>
          </w:tcPr>
          <w:p w:rsidR="00000000" w:rsidRDefault="00DA77C3">
            <w:pPr>
              <w:rPr>
                <w:rFonts w:eastAsia="Times New Roman"/>
              </w:rPr>
            </w:pPr>
          </w:p>
        </w:tc>
        <w:tc>
          <w:tcPr>
            <w:tcW w:w="238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86"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86"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86"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86"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197472955"/>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b/>
                <w:bCs/>
                <w:color w:val="000000"/>
                <w:sz w:val="20"/>
                <w:szCs w:val="20"/>
              </w:rPr>
              <w:t>December 31, 2020</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Number</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Weighted</w:t>
            </w:r>
          </w:p>
          <w:p w:rsidR="00000000" w:rsidRDefault="00DA77C3">
            <w:pPr>
              <w:jc w:val="right"/>
              <w:rPr>
                <w:rFonts w:eastAsia="Times New Roman"/>
              </w:rPr>
            </w:pPr>
            <w:r>
              <w:rPr>
                <w:rFonts w:ascii="Arial" w:eastAsia="Times New Roman" w:hAnsi="Arial" w:cs="Arial"/>
                <w:color w:val="000000"/>
                <w:sz w:val="20"/>
                <w:szCs w:val="20"/>
              </w:rPr>
              <w:t>Average</w:t>
            </w:r>
          </w:p>
          <w:p w:rsidR="00000000" w:rsidRDefault="00DA77C3">
            <w:pPr>
              <w:jc w:val="right"/>
              <w:rPr>
                <w:rFonts w:eastAsia="Times New Roman"/>
              </w:rPr>
            </w:pPr>
            <w:r>
              <w:rPr>
                <w:rFonts w:ascii="Arial" w:eastAsia="Times New Roman" w:hAnsi="Arial" w:cs="Arial"/>
                <w:color w:val="000000"/>
                <w:sz w:val="20"/>
                <w:szCs w:val="20"/>
              </w:rPr>
              <w:t>Exercise</w:t>
            </w:r>
          </w:p>
          <w:p w:rsidR="00000000" w:rsidRDefault="00DA77C3">
            <w:pPr>
              <w:jc w:val="right"/>
              <w:rPr>
                <w:rFonts w:eastAsia="Times New Roman"/>
              </w:rPr>
            </w:pPr>
            <w:r>
              <w:rPr>
                <w:rFonts w:ascii="Arial" w:eastAsia="Times New Roman" w:hAnsi="Arial" w:cs="Arial"/>
                <w:color w:val="000000"/>
                <w:sz w:val="20"/>
                <w:szCs w:val="20"/>
              </w:rPr>
              <w:t>Price</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Weighted</w:t>
            </w:r>
          </w:p>
          <w:p w:rsidR="00000000" w:rsidRDefault="00DA77C3">
            <w:pPr>
              <w:jc w:val="right"/>
              <w:rPr>
                <w:rFonts w:eastAsia="Times New Roman"/>
              </w:rPr>
            </w:pPr>
            <w:r>
              <w:rPr>
                <w:rFonts w:ascii="Arial" w:eastAsia="Times New Roman" w:hAnsi="Arial" w:cs="Arial"/>
                <w:color w:val="000000"/>
                <w:sz w:val="20"/>
                <w:szCs w:val="20"/>
              </w:rPr>
              <w:t>Average</w:t>
            </w:r>
          </w:p>
          <w:p w:rsidR="00000000" w:rsidRDefault="00DA77C3">
            <w:pPr>
              <w:jc w:val="right"/>
              <w:rPr>
                <w:rFonts w:eastAsia="Times New Roman"/>
              </w:rPr>
            </w:pPr>
            <w:r>
              <w:rPr>
                <w:rFonts w:ascii="Arial" w:eastAsia="Times New Roman" w:hAnsi="Arial" w:cs="Arial"/>
                <w:color w:val="000000"/>
                <w:sz w:val="20"/>
                <w:szCs w:val="20"/>
              </w:rPr>
              <w:t>Remaining</w:t>
            </w:r>
          </w:p>
          <w:p w:rsidR="00000000" w:rsidRDefault="00DA77C3">
            <w:pPr>
              <w:jc w:val="right"/>
              <w:rPr>
                <w:rFonts w:eastAsia="Times New Roman"/>
              </w:rPr>
            </w:pPr>
            <w:r>
              <w:rPr>
                <w:rFonts w:ascii="Arial" w:eastAsia="Times New Roman" w:hAnsi="Arial" w:cs="Arial"/>
                <w:color w:val="000000"/>
                <w:sz w:val="20"/>
                <w:szCs w:val="20"/>
              </w:rPr>
              <w:t>Contractual</w:t>
            </w:r>
          </w:p>
          <w:p w:rsidR="00000000" w:rsidRDefault="00DA77C3">
            <w:pPr>
              <w:jc w:val="right"/>
              <w:rPr>
                <w:rFonts w:eastAsia="Times New Roman"/>
              </w:rPr>
            </w:pPr>
            <w:r>
              <w:rPr>
                <w:rFonts w:ascii="Arial" w:eastAsia="Times New Roman" w:hAnsi="Arial" w:cs="Arial"/>
                <w:color w:val="000000"/>
                <w:sz w:val="20"/>
                <w:szCs w:val="20"/>
              </w:rPr>
              <w:t>Life </w:t>
            </w:r>
            <w:r>
              <w:rPr>
                <w:rFonts w:ascii="Arial" w:eastAsia="Times New Roman" w:hAnsi="Arial" w:cs="Arial"/>
                <w:i/>
                <w:iCs/>
                <w:color w:val="000000"/>
                <w:sz w:val="16"/>
                <w:szCs w:val="16"/>
              </w:rPr>
              <w:t>(years)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Aggregate</w:t>
            </w:r>
          </w:p>
          <w:p w:rsidR="00000000" w:rsidRDefault="00DA77C3">
            <w:pPr>
              <w:jc w:val="right"/>
              <w:rPr>
                <w:rFonts w:eastAsia="Times New Roman"/>
              </w:rPr>
            </w:pPr>
            <w:r>
              <w:rPr>
                <w:rFonts w:ascii="Arial" w:eastAsia="Times New Roman" w:hAnsi="Arial" w:cs="Arial"/>
                <w:color w:val="000000"/>
                <w:sz w:val="20"/>
                <w:szCs w:val="20"/>
              </w:rPr>
              <w:t>Intrinsic</w:t>
            </w:r>
          </w:p>
          <w:p w:rsidR="00000000" w:rsidRDefault="00DA77C3">
            <w:pPr>
              <w:jc w:val="right"/>
              <w:rPr>
                <w:rFonts w:eastAsia="Times New Roman"/>
              </w:rPr>
            </w:pPr>
            <w:r>
              <w:rPr>
                <w:rFonts w:ascii="Arial" w:eastAsia="Times New Roman" w:hAnsi="Arial" w:cs="Arial"/>
                <w:color w:val="000000"/>
                <w:sz w:val="20"/>
                <w:szCs w:val="20"/>
              </w:rPr>
              <w:t>Value</w:t>
            </w:r>
          </w:p>
        </w:tc>
      </w:tr>
      <w:tr w:rsidR="00000000">
        <w:trPr>
          <w:divId w:val="197472955"/>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6"/>
                <w:szCs w:val="16"/>
              </w:rPr>
              <w:t>(options in thousands; intrinsic value in millions of Canadian dollars; weighted average exercise price in Canadian dollars)</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197472955"/>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Options outstanding at beginning of year</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35,047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47.73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197472955"/>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Options granted</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4,783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55.50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197472955"/>
        </w:trPr>
        <w:tc>
          <w:tcPr>
            <w:tcW w:w="0" w:type="auto"/>
            <w:gridSpan w:val="3"/>
            <w:tcMar>
              <w:top w:w="30" w:type="dxa"/>
              <w:left w:w="20" w:type="dxa"/>
              <w:bottom w:w="30" w:type="dxa"/>
              <w:right w:w="20" w:type="dxa"/>
            </w:tcMar>
            <w:vAlign w:val="bottom"/>
            <w:hideMark/>
          </w:tcPr>
          <w:p w:rsidR="00000000" w:rsidRDefault="00DA77C3">
            <w:pPr>
              <w:divId w:val="689722000"/>
              <w:rPr>
                <w:rFonts w:eastAsia="Times New Roman"/>
              </w:rPr>
            </w:pPr>
            <w:r>
              <w:rPr>
                <w:rFonts w:ascii="Arial" w:eastAsia="Times New Roman" w:hAnsi="Arial" w:cs="Arial"/>
                <w:color w:val="000000"/>
                <w:sz w:val="20"/>
                <w:szCs w:val="20"/>
              </w:rPr>
              <w:t>Options exercise</w:t>
            </w:r>
            <w:r>
              <w:rPr>
                <w:rFonts w:ascii="Arial" w:eastAsia="Times New Roman" w:hAnsi="Arial" w:cs="Arial"/>
                <w:color w:val="000000"/>
                <w:sz w:val="20"/>
                <w:szCs w:val="20"/>
              </w:rPr>
              <w:t>d</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(2,656)</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37.12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197472955"/>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Options cancelled or expired</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(1,680)</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52.43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197472955"/>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Options outstanding at end of year</w:t>
            </w: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35,494</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49.35</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6.0</w:t>
            </w: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54</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97472955"/>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DA77C3">
            <w:pPr>
              <w:divId w:val="1928540898"/>
              <w:rPr>
                <w:rFonts w:eastAsia="Times New Roman"/>
              </w:rPr>
            </w:pPr>
            <w:r>
              <w:rPr>
                <w:rFonts w:ascii="Arial" w:eastAsia="Times New Roman" w:hAnsi="Arial" w:cs="Arial"/>
                <w:color w:val="000000"/>
                <w:sz w:val="20"/>
                <w:szCs w:val="20"/>
              </w:rPr>
              <w:t>Options vested at end of yea</w:t>
            </w:r>
            <w:r>
              <w:rPr>
                <w:rFonts w:ascii="Arial" w:eastAsia="Times New Roman" w:hAnsi="Arial" w:cs="Arial"/>
                <w:color w:val="000000"/>
                <w:sz w:val="20"/>
                <w:szCs w:val="20"/>
              </w:rPr>
              <w:t>r</w:t>
            </w:r>
            <w:r>
              <w:rPr>
                <w:rFonts w:ascii="Arial" w:eastAsia="Times New Roman" w:hAnsi="Arial" w:cs="Arial"/>
                <w:color w:val="000000"/>
                <w:sz w:val="10"/>
                <w:szCs w:val="10"/>
              </w:rPr>
              <w:t>2</w:t>
            </w:r>
          </w:p>
        </w:tc>
        <w:tc>
          <w:tcPr>
            <w:tcW w:w="0" w:type="auto"/>
            <w:gridSpan w:val="2"/>
            <w:tcBorders>
              <w:top w:val="single" w:sz="1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22,005</w:t>
            </w:r>
            <w:r>
              <w:rPr>
                <w:rFonts w:ascii="Arial" w:eastAsia="Times New Roman" w:hAnsi="Arial" w:cs="Arial"/>
                <w:color w:val="000000"/>
                <w:sz w:val="20"/>
                <w:szCs w:val="20"/>
              </w:rPr>
              <w:t> </w:t>
            </w:r>
          </w:p>
        </w:tc>
        <w:tc>
          <w:tcPr>
            <w:tcW w:w="0" w:type="auto"/>
            <w:tcBorders>
              <w:top w:val="single" w:sz="1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1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48.65</w:t>
            </w:r>
            <w:r>
              <w:rPr>
                <w:rFonts w:ascii="Arial" w:eastAsia="Times New Roman" w:hAnsi="Arial" w:cs="Arial"/>
                <w:color w:val="000000"/>
                <w:sz w:val="20"/>
                <w:szCs w:val="20"/>
              </w:rPr>
              <w:t> </w:t>
            </w:r>
          </w:p>
        </w:tc>
        <w:tc>
          <w:tcPr>
            <w:tcW w:w="0" w:type="auto"/>
            <w:tcBorders>
              <w:top w:val="single" w:sz="1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Borders>
              <w:top w:val="single" w:sz="18" w:space="0" w:color="000000"/>
              <w:bottom w:val="single" w:sz="1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4.6</w:t>
            </w:r>
          </w:p>
        </w:tc>
        <w:tc>
          <w:tcPr>
            <w:tcW w:w="0" w:type="auto"/>
            <w:gridSpan w:val="2"/>
            <w:tcBorders>
              <w:top w:val="single" w:sz="1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34</w:t>
            </w:r>
            <w:r>
              <w:rPr>
                <w:rFonts w:ascii="Arial" w:eastAsia="Times New Roman" w:hAnsi="Arial" w:cs="Arial"/>
                <w:color w:val="000000"/>
                <w:sz w:val="20"/>
                <w:szCs w:val="20"/>
              </w:rPr>
              <w:t> </w:t>
            </w:r>
          </w:p>
        </w:tc>
        <w:tc>
          <w:tcPr>
            <w:tcW w:w="0" w:type="auto"/>
            <w:tcBorders>
              <w:top w:val="single" w:sz="1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ind w:hanging="180"/>
        <w:divId w:val="1320187993"/>
        <w:rPr>
          <w:rFonts w:eastAsia="Times New Roman"/>
        </w:rPr>
      </w:pPr>
      <w:r>
        <w:rPr>
          <w:rFonts w:ascii="Arial" w:eastAsia="Times New Roman" w:hAnsi="Arial" w:cs="Arial"/>
          <w:i/>
          <w:iCs/>
          <w:color w:val="000000"/>
          <w:sz w:val="16"/>
          <w:szCs w:val="16"/>
        </w:rPr>
        <w:t>1The total intrinsic value of ISOs exercised during the years ended December 31, 2020, 2019 and 2018 was $13 million, $58 million and $42 million, respectively, and cash received on exercise was $4 million, $1 million and $15 million, respectively.</w:t>
      </w:r>
    </w:p>
    <w:p w:rsidR="00000000" w:rsidRDefault="00DA77C3">
      <w:pPr>
        <w:ind w:hanging="180"/>
        <w:divId w:val="542525332"/>
        <w:rPr>
          <w:rFonts w:eastAsia="Times New Roman"/>
        </w:rPr>
      </w:pPr>
      <w:r>
        <w:rPr>
          <w:rFonts w:ascii="Arial" w:eastAsia="Times New Roman" w:hAnsi="Arial" w:cs="Arial"/>
          <w:i/>
          <w:iCs/>
          <w:color w:val="000000"/>
          <w:sz w:val="16"/>
          <w:szCs w:val="16"/>
        </w:rPr>
        <w:t>2The to</w:t>
      </w:r>
      <w:r>
        <w:rPr>
          <w:rFonts w:ascii="Arial" w:eastAsia="Times New Roman" w:hAnsi="Arial" w:cs="Arial"/>
          <w:i/>
          <w:iCs/>
          <w:color w:val="000000"/>
          <w:sz w:val="16"/>
          <w:szCs w:val="16"/>
        </w:rPr>
        <w:t>tal fair value of ISOs vested during the years ended December 31, 2020, 2019 and 2018 was $30 million, $32 million and $36 million, respectively.</w:t>
      </w:r>
    </w:p>
    <w:p w:rsidR="00000000" w:rsidRDefault="00DA77C3">
      <w:pPr>
        <w:divId w:val="691032667"/>
        <w:rPr>
          <w:rFonts w:eastAsia="Times New Roman"/>
        </w:rPr>
      </w:pPr>
    </w:p>
    <w:p w:rsidR="00000000" w:rsidRDefault="00DA77C3">
      <w:pPr>
        <w:jc w:val="center"/>
        <w:divId w:val="193159043"/>
        <w:rPr>
          <w:rFonts w:eastAsia="Times New Roman"/>
        </w:rPr>
      </w:pPr>
      <w:r>
        <w:rPr>
          <w:rFonts w:ascii="Arial" w:eastAsia="Times New Roman" w:hAnsi="Arial" w:cs="Arial"/>
          <w:color w:val="000000"/>
          <w:sz w:val="20"/>
          <w:szCs w:val="20"/>
        </w:rPr>
        <w:t>154</w:t>
      </w:r>
    </w:p>
    <w:p w:rsidR="00000000" w:rsidRDefault="00DA77C3">
      <w:pPr>
        <w:rPr>
          <w:rFonts w:eastAsia="Times New Roman"/>
        </w:rPr>
      </w:pPr>
      <w:r>
        <w:rPr>
          <w:rFonts w:eastAsia="Times New Roman"/>
        </w:rPr>
        <w:pict>
          <v:rect id="_x0000_i1188" style="width:0;height:1.5pt" o:hralign="center" o:hrstd="t" o:hr="t" fillcolor="#a0a0a0" stroked="f"/>
        </w:pict>
      </w:r>
    </w:p>
    <w:p w:rsidR="00000000" w:rsidRDefault="00DA77C3">
      <w:pPr>
        <w:jc w:val="center"/>
        <w:divId w:val="1453086145"/>
        <w:rPr>
          <w:rFonts w:eastAsia="Times New Roman"/>
        </w:rPr>
      </w:pPr>
    </w:p>
    <w:p w:rsidR="00000000" w:rsidRDefault="00DA77C3">
      <w:pPr>
        <w:divId w:val="1808694677"/>
        <w:rPr>
          <w:rFonts w:eastAsia="Times New Roman"/>
        </w:rPr>
      </w:pPr>
      <w:r>
        <w:rPr>
          <w:rFonts w:ascii="Arial" w:eastAsia="Times New Roman" w:hAnsi="Arial" w:cs="Arial"/>
          <w:color w:val="000000"/>
          <w:sz w:val="20"/>
          <w:szCs w:val="20"/>
        </w:rPr>
        <w:t>Weighted average assumptions used to determine the fair value of ISOs granted using the Black-Scholes-Merton option pricing model are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5584"/>
        <w:gridCol w:w="36"/>
        <w:gridCol w:w="46"/>
        <w:gridCol w:w="687"/>
        <w:gridCol w:w="198"/>
        <w:gridCol w:w="49"/>
        <w:gridCol w:w="632"/>
        <w:gridCol w:w="198"/>
        <w:gridCol w:w="51"/>
        <w:gridCol w:w="590"/>
        <w:gridCol w:w="198"/>
      </w:tblGrid>
      <w:tr w:rsidR="00000000">
        <w:trPr>
          <w:divId w:val="1180201517"/>
        </w:trPr>
        <w:tc>
          <w:tcPr>
            <w:tcW w:w="50" w:type="pct"/>
            <w:vAlign w:val="center"/>
            <w:hideMark/>
          </w:tcPr>
          <w:p w:rsidR="00000000" w:rsidRDefault="00DA77C3">
            <w:pPr>
              <w:rPr>
                <w:rFonts w:eastAsia="Times New Roman"/>
              </w:rPr>
            </w:pPr>
          </w:p>
        </w:tc>
        <w:tc>
          <w:tcPr>
            <w:tcW w:w="3422"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8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4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2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1180201517"/>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Year ended December 31,</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2019</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2018</w:t>
            </w:r>
          </w:p>
        </w:tc>
      </w:tr>
      <w:tr w:rsidR="00000000">
        <w:trPr>
          <w:divId w:val="1180201517"/>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divId w:val="1614050808"/>
              <w:rPr>
                <w:rFonts w:eastAsia="Times New Roman"/>
              </w:rPr>
            </w:pPr>
            <w:r>
              <w:rPr>
                <w:rFonts w:ascii="Arial" w:eastAsia="Times New Roman" w:hAnsi="Arial" w:cs="Arial"/>
                <w:color w:val="000000"/>
                <w:sz w:val="20"/>
                <w:szCs w:val="20"/>
              </w:rPr>
              <w:t xml:space="preserve">Fair value per option </w:t>
            </w:r>
            <w:r>
              <w:rPr>
                <w:rFonts w:ascii="Arial" w:eastAsia="Times New Roman" w:hAnsi="Arial" w:cs="Arial"/>
                <w:i/>
                <w:iCs/>
                <w:color w:val="000000"/>
                <w:sz w:val="16"/>
                <w:szCs w:val="16"/>
              </w:rPr>
              <w:t>(Canadian dollars</w:t>
            </w:r>
            <w:r>
              <w:rPr>
                <w:rFonts w:ascii="Arial" w:eastAsia="Times New Roman" w:hAnsi="Arial" w:cs="Arial"/>
                <w:i/>
                <w:iCs/>
                <w:color w:val="000000"/>
                <w:sz w:val="16"/>
                <w:szCs w:val="16"/>
              </w:rPr>
              <w:t>)</w:t>
            </w:r>
            <w:r>
              <w:rPr>
                <w:rFonts w:ascii="Arial" w:eastAsia="Times New Roman" w:hAnsi="Arial" w:cs="Arial"/>
                <w:color w:val="000000"/>
                <w:sz w:val="10"/>
                <w:szCs w:val="10"/>
              </w:rPr>
              <w:t>1</w:t>
            </w: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4.01</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4.37 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3.86 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180201517"/>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Valuation assumptions</w:t>
            </w: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180201517"/>
        </w:trPr>
        <w:tc>
          <w:tcPr>
            <w:tcW w:w="0" w:type="auto"/>
            <w:gridSpan w:val="3"/>
            <w:tcMar>
              <w:top w:w="30" w:type="dxa"/>
              <w:left w:w="20" w:type="dxa"/>
              <w:bottom w:w="30" w:type="dxa"/>
              <w:right w:w="20" w:type="dxa"/>
            </w:tcMar>
            <w:vAlign w:val="bottom"/>
            <w:hideMark/>
          </w:tcPr>
          <w:p w:rsidR="00000000" w:rsidRDefault="00DA77C3">
            <w:pPr>
              <w:ind w:firstLine="225"/>
              <w:divId w:val="1664581062"/>
              <w:rPr>
                <w:rFonts w:eastAsia="Times New Roman"/>
              </w:rPr>
            </w:pPr>
            <w:r>
              <w:rPr>
                <w:rFonts w:ascii="Arial" w:eastAsia="Times New Roman" w:hAnsi="Arial" w:cs="Arial"/>
                <w:color w:val="000000"/>
                <w:sz w:val="20"/>
                <w:szCs w:val="20"/>
              </w:rPr>
              <w:t xml:space="preserve">Expected option term </w:t>
            </w:r>
            <w:r>
              <w:rPr>
                <w:rFonts w:ascii="Arial" w:eastAsia="Times New Roman" w:hAnsi="Arial" w:cs="Arial"/>
                <w:i/>
                <w:iCs/>
                <w:color w:val="000000"/>
                <w:sz w:val="16"/>
                <w:szCs w:val="16"/>
              </w:rPr>
              <w:t>(years</w:t>
            </w:r>
            <w:r>
              <w:rPr>
                <w:rFonts w:ascii="Arial" w:eastAsia="Times New Roman" w:hAnsi="Arial" w:cs="Arial"/>
                <w:i/>
                <w:iCs/>
                <w:color w:val="000000"/>
                <w:sz w:val="16"/>
                <w:szCs w:val="16"/>
              </w:rPr>
              <w:t>)</w:t>
            </w:r>
            <w:r>
              <w:rPr>
                <w:rFonts w:ascii="Arial" w:eastAsia="Times New Roman" w:hAnsi="Arial" w:cs="Arial"/>
                <w:color w:val="000000"/>
                <w:sz w:val="10"/>
                <w:szCs w:val="10"/>
              </w:rPr>
              <w:t>2</w:t>
            </w:r>
          </w:p>
        </w:tc>
        <w:tc>
          <w:tcPr>
            <w:tcW w:w="0" w:type="auto"/>
            <w:gridSpan w:val="3"/>
            <w:shd w:val="clear" w:color="auto" w:fill="D9D9D9"/>
            <w:tcMar>
              <w:top w:w="30" w:type="dxa"/>
              <w:left w:w="20" w:type="dxa"/>
              <w:bottom w:w="30" w:type="dxa"/>
              <w:right w:w="26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6</w:t>
            </w:r>
          </w:p>
        </w:tc>
        <w:tc>
          <w:tcPr>
            <w:tcW w:w="0" w:type="auto"/>
            <w:gridSpan w:val="3"/>
            <w:tcMar>
              <w:top w:w="30" w:type="dxa"/>
              <w:left w:w="20" w:type="dxa"/>
              <w:bottom w:w="30" w:type="dxa"/>
              <w:right w:w="26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w:t>
            </w:r>
          </w:p>
        </w:tc>
        <w:tc>
          <w:tcPr>
            <w:tcW w:w="0" w:type="auto"/>
            <w:gridSpan w:val="3"/>
            <w:tcMar>
              <w:top w:w="30" w:type="dxa"/>
              <w:left w:w="20" w:type="dxa"/>
              <w:bottom w:w="30" w:type="dxa"/>
              <w:right w:w="26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w:t>
            </w:r>
          </w:p>
        </w:tc>
      </w:tr>
      <w:tr w:rsidR="00000000">
        <w:trPr>
          <w:divId w:val="1180201517"/>
        </w:trPr>
        <w:tc>
          <w:tcPr>
            <w:tcW w:w="0" w:type="auto"/>
            <w:gridSpan w:val="3"/>
            <w:tcMar>
              <w:top w:w="30" w:type="dxa"/>
              <w:left w:w="20" w:type="dxa"/>
              <w:bottom w:w="30" w:type="dxa"/>
              <w:right w:w="20" w:type="dxa"/>
            </w:tcMar>
            <w:vAlign w:val="bottom"/>
            <w:hideMark/>
          </w:tcPr>
          <w:p w:rsidR="00000000" w:rsidRDefault="00DA77C3">
            <w:pPr>
              <w:ind w:firstLine="225"/>
              <w:divId w:val="1012997222"/>
              <w:rPr>
                <w:rFonts w:eastAsia="Times New Roman"/>
              </w:rPr>
            </w:pPr>
            <w:r>
              <w:rPr>
                <w:rFonts w:ascii="Arial" w:eastAsia="Times New Roman" w:hAnsi="Arial" w:cs="Arial"/>
                <w:color w:val="000000"/>
                <w:sz w:val="20"/>
                <w:szCs w:val="20"/>
              </w:rPr>
              <w:t>Expected volatilit</w:t>
            </w:r>
            <w:r>
              <w:rPr>
                <w:rFonts w:ascii="Arial" w:eastAsia="Times New Roman" w:hAnsi="Arial" w:cs="Arial"/>
                <w:color w:val="000000"/>
                <w:sz w:val="20"/>
                <w:szCs w:val="20"/>
              </w:rPr>
              <w:t>y</w:t>
            </w:r>
            <w:r>
              <w:rPr>
                <w:rFonts w:ascii="Arial" w:eastAsia="Times New Roman" w:hAnsi="Arial" w:cs="Arial"/>
                <w:color w:val="000000"/>
                <w:sz w:val="10"/>
                <w:szCs w:val="10"/>
              </w:rPr>
              <w:t>3</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18.3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19.9 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21.9 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t>
            </w:r>
          </w:p>
        </w:tc>
      </w:tr>
      <w:tr w:rsidR="00000000">
        <w:trPr>
          <w:divId w:val="1180201517"/>
        </w:trPr>
        <w:tc>
          <w:tcPr>
            <w:tcW w:w="0" w:type="auto"/>
            <w:gridSpan w:val="3"/>
            <w:tcMar>
              <w:top w:w="30" w:type="dxa"/>
              <w:left w:w="20" w:type="dxa"/>
              <w:bottom w:w="30" w:type="dxa"/>
              <w:right w:w="20" w:type="dxa"/>
            </w:tcMar>
            <w:vAlign w:val="bottom"/>
            <w:hideMark/>
          </w:tcPr>
          <w:p w:rsidR="00000000" w:rsidRDefault="00DA77C3">
            <w:pPr>
              <w:ind w:firstLine="225"/>
              <w:divId w:val="2060323454"/>
              <w:rPr>
                <w:rFonts w:eastAsia="Times New Roman"/>
              </w:rPr>
            </w:pPr>
            <w:r>
              <w:rPr>
                <w:rFonts w:ascii="Arial" w:eastAsia="Times New Roman" w:hAnsi="Arial" w:cs="Arial"/>
                <w:color w:val="000000"/>
                <w:sz w:val="20"/>
                <w:szCs w:val="20"/>
              </w:rPr>
              <w:t>Expected dividend yiel</w:t>
            </w:r>
            <w:r>
              <w:rPr>
                <w:rFonts w:ascii="Arial" w:eastAsia="Times New Roman" w:hAnsi="Arial" w:cs="Arial"/>
                <w:color w:val="000000"/>
                <w:sz w:val="20"/>
                <w:szCs w:val="20"/>
              </w:rPr>
              <w:t>d</w:t>
            </w:r>
            <w:r>
              <w:rPr>
                <w:rFonts w:ascii="Arial" w:eastAsia="Times New Roman" w:hAnsi="Arial" w:cs="Arial"/>
                <w:color w:val="000000"/>
                <w:sz w:val="10"/>
                <w:szCs w:val="10"/>
              </w:rPr>
              <w:t>4</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5.9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6.1 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6.4 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t>
            </w:r>
          </w:p>
        </w:tc>
      </w:tr>
      <w:tr w:rsidR="00000000">
        <w:trPr>
          <w:divId w:val="1180201517"/>
        </w:trPr>
        <w:tc>
          <w:tcPr>
            <w:tcW w:w="0" w:type="auto"/>
            <w:gridSpan w:val="3"/>
            <w:tcBorders>
              <w:bottom w:val="single" w:sz="18" w:space="0" w:color="000000"/>
            </w:tcBorders>
            <w:tcMar>
              <w:top w:w="30" w:type="dxa"/>
              <w:left w:w="20" w:type="dxa"/>
              <w:bottom w:w="30" w:type="dxa"/>
              <w:right w:w="20" w:type="dxa"/>
            </w:tcMar>
            <w:vAlign w:val="bottom"/>
            <w:hideMark/>
          </w:tcPr>
          <w:p w:rsidR="00000000" w:rsidRDefault="00DA77C3">
            <w:pPr>
              <w:ind w:firstLine="225"/>
              <w:divId w:val="49765432"/>
              <w:rPr>
                <w:rFonts w:eastAsia="Times New Roman"/>
              </w:rPr>
            </w:pPr>
            <w:r>
              <w:rPr>
                <w:rFonts w:ascii="Arial" w:eastAsia="Times New Roman" w:hAnsi="Arial" w:cs="Arial"/>
                <w:color w:val="000000"/>
                <w:sz w:val="20"/>
                <w:szCs w:val="20"/>
              </w:rPr>
              <w:t>Risk-free interest rat</w:t>
            </w:r>
            <w:r>
              <w:rPr>
                <w:rFonts w:ascii="Arial" w:eastAsia="Times New Roman" w:hAnsi="Arial" w:cs="Arial"/>
                <w:color w:val="000000"/>
                <w:sz w:val="20"/>
                <w:szCs w:val="20"/>
              </w:rPr>
              <w:t>e</w:t>
            </w:r>
            <w:r>
              <w:rPr>
                <w:rFonts w:ascii="Arial" w:eastAsia="Times New Roman" w:hAnsi="Arial" w:cs="Arial"/>
                <w:color w:val="000000"/>
                <w:sz w:val="10"/>
                <w:szCs w:val="10"/>
              </w:rPr>
              <w:t>5</w:t>
            </w: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1.3</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w:t>
            </w: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2.0 </w:t>
            </w:r>
          </w:p>
        </w:tc>
        <w:tc>
          <w:tcPr>
            <w:tcW w:w="0" w:type="auto"/>
            <w:tcBorders>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2.2 </w:t>
            </w:r>
          </w:p>
        </w:tc>
        <w:tc>
          <w:tcPr>
            <w:tcW w:w="0" w:type="auto"/>
            <w:tcBorders>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t>
            </w:r>
          </w:p>
        </w:tc>
      </w:tr>
    </w:tbl>
    <w:p w:rsidR="00000000" w:rsidRDefault="00DA77C3">
      <w:pPr>
        <w:ind w:hanging="180"/>
        <w:divId w:val="1120608876"/>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Options granted to US employees are based on NYSE prices. The option value and assumptions shown are based on a weighted average of the US and the Canadian options. The fair values per option for the years ended December 31, 2020, 2019 and 2018 were $3.75,</w:t>
      </w:r>
      <w:r>
        <w:rPr>
          <w:rFonts w:ascii="Arial" w:eastAsia="Times New Roman" w:hAnsi="Arial" w:cs="Arial"/>
          <w:i/>
          <w:iCs/>
          <w:color w:val="000000"/>
          <w:sz w:val="16"/>
          <w:szCs w:val="16"/>
        </w:rPr>
        <w:t xml:space="preserve"> $4.04 and $3.75, respectively, for Canadian employees and US$3.62, US$4.09 and US$3.30, respectively, for US employees.</w:t>
      </w:r>
    </w:p>
    <w:p w:rsidR="00000000" w:rsidRDefault="00DA77C3">
      <w:pPr>
        <w:ind w:hanging="180"/>
        <w:divId w:val="772752019"/>
        <w:rPr>
          <w:rFonts w:eastAsia="Times New Roman"/>
        </w:rPr>
      </w:pPr>
      <w:r>
        <w:rPr>
          <w:rFonts w:ascii="Arial" w:eastAsia="Times New Roman" w:hAnsi="Arial" w:cs="Arial"/>
          <w:i/>
          <w:iCs/>
          <w:color w:val="000000"/>
          <w:sz w:val="16"/>
          <w:szCs w:val="16"/>
        </w:rPr>
        <w:t xml:space="preserve">2The expected option term is six years based on historical exercise practice and five years </w:t>
      </w:r>
      <w:r>
        <w:rPr>
          <w:rFonts w:ascii="Arial" w:eastAsia="Times New Roman" w:hAnsi="Arial" w:cs="Arial"/>
          <w:i/>
          <w:iCs/>
          <w:color w:val="000000"/>
          <w:sz w:val="16"/>
          <w:szCs w:val="16"/>
        </w:rPr>
        <w:t>for retirement eligible employees.</w:t>
      </w:r>
    </w:p>
    <w:p w:rsidR="00000000" w:rsidRDefault="00DA77C3">
      <w:pPr>
        <w:ind w:hanging="180"/>
        <w:divId w:val="506166356"/>
        <w:rPr>
          <w:rFonts w:eastAsia="Times New Roman"/>
        </w:rPr>
      </w:pPr>
      <w:r>
        <w:rPr>
          <w:rFonts w:ascii="Arial" w:eastAsia="Times New Roman" w:hAnsi="Arial" w:cs="Arial"/>
          <w:i/>
          <w:iCs/>
          <w:color w:val="000000"/>
          <w:sz w:val="16"/>
          <w:szCs w:val="16"/>
        </w:rPr>
        <w:t>3Expected volatility is determined with reference to historic daily share price volatility and consideration of the implied volatility observable in call option values near the grant date.</w:t>
      </w:r>
    </w:p>
    <w:p w:rsidR="00000000" w:rsidRDefault="00DA77C3">
      <w:pPr>
        <w:ind w:hanging="180"/>
        <w:divId w:val="1252590782"/>
        <w:rPr>
          <w:rFonts w:eastAsia="Times New Roman"/>
        </w:rPr>
      </w:pPr>
      <w:r>
        <w:rPr>
          <w:rFonts w:ascii="Arial" w:eastAsia="Times New Roman" w:hAnsi="Arial" w:cs="Arial"/>
          <w:i/>
          <w:iCs/>
          <w:color w:val="000000"/>
          <w:sz w:val="16"/>
          <w:szCs w:val="16"/>
        </w:rPr>
        <w:t xml:space="preserve">4The expected dividend yield is </w:t>
      </w:r>
      <w:r>
        <w:rPr>
          <w:rFonts w:ascii="Arial" w:eastAsia="Times New Roman" w:hAnsi="Arial" w:cs="Arial"/>
          <w:i/>
          <w:iCs/>
          <w:color w:val="000000"/>
          <w:sz w:val="16"/>
          <w:szCs w:val="16"/>
        </w:rPr>
        <w:t>the current annual dividend at the grant date divided by the current stock price.</w:t>
      </w:r>
    </w:p>
    <w:p w:rsidR="00000000" w:rsidRDefault="00DA77C3">
      <w:pPr>
        <w:ind w:hanging="180"/>
        <w:divId w:val="1864130050"/>
        <w:rPr>
          <w:rFonts w:eastAsia="Times New Roman"/>
        </w:rPr>
      </w:pPr>
      <w:r>
        <w:rPr>
          <w:rFonts w:ascii="Arial" w:eastAsia="Times New Roman" w:hAnsi="Arial" w:cs="Arial"/>
          <w:i/>
          <w:iCs/>
          <w:color w:val="000000"/>
          <w:sz w:val="16"/>
          <w:szCs w:val="16"/>
        </w:rPr>
        <w:t>5The risk-free interest rate is based on the Government of Canada’s Canadian Bond Yields and the US Treasury Bond Yields.</w:t>
      </w:r>
    </w:p>
    <w:p w:rsidR="00000000" w:rsidRDefault="00DA77C3">
      <w:pPr>
        <w:divId w:val="98717676"/>
        <w:rPr>
          <w:rFonts w:eastAsia="Times New Roman"/>
        </w:rPr>
      </w:pPr>
    </w:p>
    <w:p w:rsidR="00000000" w:rsidRDefault="00DA77C3">
      <w:pPr>
        <w:divId w:val="953249643"/>
        <w:rPr>
          <w:rFonts w:eastAsia="Times New Roman"/>
        </w:rPr>
      </w:pPr>
      <w:r>
        <w:rPr>
          <w:rFonts w:ascii="Arial" w:eastAsia="Times New Roman" w:hAnsi="Arial" w:cs="Arial"/>
          <w:color w:val="000000"/>
          <w:sz w:val="20"/>
          <w:szCs w:val="20"/>
        </w:rPr>
        <w:t> </w:t>
      </w:r>
    </w:p>
    <w:p w:rsidR="00000000" w:rsidRDefault="00DA77C3">
      <w:pPr>
        <w:divId w:val="29840960"/>
        <w:rPr>
          <w:rFonts w:eastAsia="Times New Roman"/>
        </w:rPr>
      </w:pPr>
      <w:r>
        <w:rPr>
          <w:rFonts w:ascii="Arial" w:eastAsia="Times New Roman" w:hAnsi="Arial" w:cs="Arial"/>
          <w:color w:val="000000"/>
          <w:sz w:val="20"/>
          <w:szCs w:val="20"/>
        </w:rPr>
        <w:t>Compensation expense recorded for the years ende</w:t>
      </w:r>
      <w:r>
        <w:rPr>
          <w:rFonts w:ascii="Arial" w:eastAsia="Times New Roman" w:hAnsi="Arial" w:cs="Arial"/>
          <w:color w:val="000000"/>
          <w:sz w:val="20"/>
          <w:szCs w:val="20"/>
        </w:rPr>
        <w:t>d December 31, 2020, 2019 and 2018 for ISOs was $24 million, $32 million and $28 million, respectively. As at December 31, 2020, unrecognized compensation expense related to non-vested stock-based compensation arrangements granted under the ISO Plan was $1</w:t>
      </w:r>
      <w:r>
        <w:rPr>
          <w:rFonts w:ascii="Arial" w:eastAsia="Times New Roman" w:hAnsi="Arial" w:cs="Arial"/>
          <w:color w:val="000000"/>
          <w:sz w:val="20"/>
          <w:szCs w:val="20"/>
        </w:rPr>
        <w:t>3 million. The expense is expected to be fully recognized over a weighted average period of approximately two years.</w:t>
      </w:r>
    </w:p>
    <w:p w:rsidR="00000000" w:rsidRDefault="00DA77C3">
      <w:pPr>
        <w:divId w:val="1746679720"/>
        <w:rPr>
          <w:rFonts w:eastAsia="Times New Roman"/>
        </w:rPr>
      </w:pPr>
      <w:r>
        <w:rPr>
          <w:rFonts w:ascii="Arial" w:eastAsia="Times New Roman" w:hAnsi="Arial" w:cs="Arial"/>
          <w:color w:val="000000"/>
          <w:sz w:val="20"/>
          <w:szCs w:val="20"/>
        </w:rPr>
        <w:t> </w:t>
      </w:r>
    </w:p>
    <w:p w:rsidR="00000000" w:rsidRDefault="00DA77C3">
      <w:pPr>
        <w:divId w:val="1087268760"/>
        <w:rPr>
          <w:rFonts w:eastAsia="Times New Roman"/>
        </w:rPr>
      </w:pPr>
      <w:r>
        <w:rPr>
          <w:rFonts w:ascii="Arial" w:eastAsia="Times New Roman" w:hAnsi="Arial" w:cs="Arial"/>
          <w:b/>
          <w:bCs/>
          <w:color w:val="000000"/>
          <w:sz w:val="20"/>
          <w:szCs w:val="20"/>
        </w:rPr>
        <w:t>PERFORMANCE STOCK UNITS</w:t>
      </w:r>
    </w:p>
    <w:p w:rsidR="00000000" w:rsidRDefault="00DA77C3">
      <w:pPr>
        <w:divId w:val="1336037078"/>
        <w:rPr>
          <w:rFonts w:eastAsia="Times New Roman"/>
        </w:rPr>
      </w:pPr>
      <w:r>
        <w:rPr>
          <w:rFonts w:ascii="Arial" w:eastAsia="Times New Roman" w:hAnsi="Arial" w:cs="Arial"/>
          <w:color w:val="000000"/>
          <w:sz w:val="20"/>
          <w:szCs w:val="20"/>
        </w:rPr>
        <w:t xml:space="preserve">Under PSU awards for certain key employees, cash awards are paid following a three-year performance cycle. Awards are calculated by multiplying the number of units outstanding at the end of the performance period by Enbridge's weighted average share price </w:t>
      </w:r>
      <w:r>
        <w:rPr>
          <w:rFonts w:ascii="Arial" w:eastAsia="Times New Roman" w:hAnsi="Arial" w:cs="Arial"/>
          <w:color w:val="000000"/>
          <w:sz w:val="20"/>
          <w:szCs w:val="20"/>
        </w:rPr>
        <w:t>for 20 days prior to the maturity of the grant and by a performance multiplier. The performance multiplier ranges from zero, if our performance fails to meet threshold performance levels, to a maximum of two if we perform within the highest range of the pe</w:t>
      </w:r>
      <w:r>
        <w:rPr>
          <w:rFonts w:ascii="Arial" w:eastAsia="Times New Roman" w:hAnsi="Arial" w:cs="Arial"/>
          <w:color w:val="000000"/>
          <w:sz w:val="20"/>
          <w:szCs w:val="20"/>
        </w:rPr>
        <w:t>rformance targets. The performance multiplier is derived through a calculation of our Total Shareholder Return percentile rank, in each case relative to a specified peer group of companies and our distributable cash flow, adjusted for unusual, non-operatin</w:t>
      </w:r>
      <w:r>
        <w:rPr>
          <w:rFonts w:ascii="Arial" w:eastAsia="Times New Roman" w:hAnsi="Arial" w:cs="Arial"/>
          <w:color w:val="000000"/>
          <w:sz w:val="20"/>
          <w:szCs w:val="20"/>
        </w:rPr>
        <w:t>g or non-recurring items, relative to targets established at the time of grant. To calculate the 2020 expense, a multiplier of 1.5 was used for 2020 PSU grants, 1.0 for 2019 PSU grants and 1.8 for the 2018 PSU grants.</w:t>
      </w:r>
    </w:p>
    <w:tbl>
      <w:tblPr>
        <w:tblW w:w="5000" w:type="pct"/>
        <w:tblCellMar>
          <w:top w:w="15" w:type="dxa"/>
          <w:left w:w="15" w:type="dxa"/>
          <w:bottom w:w="15" w:type="dxa"/>
          <w:right w:w="15" w:type="dxa"/>
        </w:tblCellMar>
        <w:tblLook w:val="04A0" w:firstRow="1" w:lastRow="0" w:firstColumn="1" w:lastColumn="0" w:noHBand="0" w:noVBand="1"/>
      </w:tblPr>
      <w:tblGrid>
        <w:gridCol w:w="67"/>
        <w:gridCol w:w="5004"/>
        <w:gridCol w:w="38"/>
        <w:gridCol w:w="67"/>
        <w:gridCol w:w="957"/>
        <w:gridCol w:w="36"/>
        <w:gridCol w:w="83"/>
        <w:gridCol w:w="972"/>
        <w:gridCol w:w="36"/>
        <w:gridCol w:w="76"/>
        <w:gridCol w:w="934"/>
        <w:gridCol w:w="36"/>
      </w:tblGrid>
      <w:tr w:rsidR="00000000">
        <w:trPr>
          <w:divId w:val="569998157"/>
        </w:trPr>
        <w:tc>
          <w:tcPr>
            <w:tcW w:w="50" w:type="pct"/>
            <w:vAlign w:val="center"/>
            <w:hideMark/>
          </w:tcPr>
          <w:p w:rsidR="00000000" w:rsidRDefault="00DA77C3">
            <w:pPr>
              <w:rPr>
                <w:rFonts w:eastAsia="Times New Roman"/>
              </w:rPr>
            </w:pPr>
          </w:p>
        </w:tc>
        <w:tc>
          <w:tcPr>
            <w:tcW w:w="302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86"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86"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86"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569998157"/>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b/>
                <w:bCs/>
                <w:color w:val="000000"/>
                <w:sz w:val="20"/>
                <w:szCs w:val="20"/>
              </w:rPr>
              <w:t>December 31, 2020</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Numbe</w:t>
            </w:r>
            <w:r>
              <w:rPr>
                <w:rFonts w:ascii="Arial" w:eastAsia="Times New Roman" w:hAnsi="Arial" w:cs="Arial"/>
                <w:color w:val="000000"/>
                <w:sz w:val="20"/>
                <w:szCs w:val="20"/>
              </w:rPr>
              <w:t>r</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Weighted</w:t>
            </w:r>
          </w:p>
          <w:p w:rsidR="00000000" w:rsidRDefault="00DA77C3">
            <w:pPr>
              <w:jc w:val="right"/>
              <w:rPr>
                <w:rFonts w:eastAsia="Times New Roman"/>
              </w:rPr>
            </w:pPr>
            <w:r>
              <w:rPr>
                <w:rFonts w:ascii="Arial" w:eastAsia="Times New Roman" w:hAnsi="Arial" w:cs="Arial"/>
                <w:color w:val="000000"/>
                <w:sz w:val="20"/>
                <w:szCs w:val="20"/>
              </w:rPr>
              <w:t>Average</w:t>
            </w:r>
          </w:p>
          <w:p w:rsidR="00000000" w:rsidRDefault="00DA77C3">
            <w:pPr>
              <w:jc w:val="right"/>
              <w:rPr>
                <w:rFonts w:eastAsia="Times New Roman"/>
              </w:rPr>
            </w:pPr>
            <w:r>
              <w:rPr>
                <w:rFonts w:ascii="Arial" w:eastAsia="Times New Roman" w:hAnsi="Arial" w:cs="Arial"/>
                <w:color w:val="000000"/>
                <w:sz w:val="20"/>
                <w:szCs w:val="20"/>
              </w:rPr>
              <w:t>Remaining</w:t>
            </w:r>
          </w:p>
          <w:p w:rsidR="00000000" w:rsidRDefault="00DA77C3">
            <w:pPr>
              <w:jc w:val="right"/>
              <w:rPr>
                <w:rFonts w:eastAsia="Times New Roman"/>
              </w:rPr>
            </w:pPr>
            <w:r>
              <w:rPr>
                <w:rFonts w:ascii="Arial" w:eastAsia="Times New Roman" w:hAnsi="Arial" w:cs="Arial"/>
                <w:color w:val="000000"/>
                <w:sz w:val="20"/>
                <w:szCs w:val="20"/>
              </w:rPr>
              <w:t>Contractual</w:t>
            </w:r>
          </w:p>
          <w:p w:rsidR="00000000" w:rsidRDefault="00DA77C3">
            <w:pPr>
              <w:jc w:val="right"/>
              <w:rPr>
                <w:rFonts w:eastAsia="Times New Roman"/>
              </w:rPr>
            </w:pPr>
            <w:r>
              <w:rPr>
                <w:rFonts w:ascii="Arial" w:eastAsia="Times New Roman" w:hAnsi="Arial" w:cs="Arial"/>
                <w:color w:val="000000"/>
                <w:sz w:val="20"/>
                <w:szCs w:val="20"/>
              </w:rPr>
              <w:t>Life </w:t>
            </w:r>
            <w:r>
              <w:rPr>
                <w:rFonts w:ascii="Arial" w:eastAsia="Times New Roman" w:hAnsi="Arial" w:cs="Arial"/>
                <w:i/>
                <w:iCs/>
                <w:color w:val="000000"/>
                <w:sz w:val="16"/>
                <w:szCs w:val="16"/>
              </w:rPr>
              <w:t>(years)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Aggregate</w:t>
            </w:r>
          </w:p>
          <w:p w:rsidR="00000000" w:rsidRDefault="00DA77C3">
            <w:pPr>
              <w:jc w:val="right"/>
              <w:rPr>
                <w:rFonts w:eastAsia="Times New Roman"/>
              </w:rPr>
            </w:pPr>
            <w:r>
              <w:rPr>
                <w:rFonts w:ascii="Arial" w:eastAsia="Times New Roman" w:hAnsi="Arial" w:cs="Arial"/>
                <w:color w:val="000000"/>
                <w:sz w:val="20"/>
                <w:szCs w:val="20"/>
              </w:rPr>
              <w:t>Intrinsic</w:t>
            </w:r>
          </w:p>
          <w:p w:rsidR="00000000" w:rsidRDefault="00DA77C3">
            <w:pPr>
              <w:jc w:val="right"/>
              <w:rPr>
                <w:rFonts w:eastAsia="Times New Roman"/>
              </w:rPr>
            </w:pPr>
            <w:r>
              <w:rPr>
                <w:rFonts w:ascii="Arial" w:eastAsia="Times New Roman" w:hAnsi="Arial" w:cs="Arial"/>
                <w:color w:val="000000"/>
                <w:sz w:val="20"/>
                <w:szCs w:val="20"/>
              </w:rPr>
              <w:t>Value</w:t>
            </w:r>
          </w:p>
        </w:tc>
      </w:tr>
      <w:tr w:rsidR="00000000">
        <w:trPr>
          <w:divId w:val="569998157"/>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6"/>
                <w:szCs w:val="16"/>
              </w:rPr>
              <w:t>(units in thousands; intrinsic value in millions of Canadian dollars)</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569998157"/>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Units outstanding at beginning of year</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2,189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569998157"/>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Units granted</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1,034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569998157"/>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Units cancelled</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(154)</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569998157"/>
        </w:trPr>
        <w:tc>
          <w:tcPr>
            <w:tcW w:w="0" w:type="auto"/>
            <w:gridSpan w:val="3"/>
            <w:tcMar>
              <w:top w:w="30" w:type="dxa"/>
              <w:left w:w="20" w:type="dxa"/>
              <w:bottom w:w="30" w:type="dxa"/>
              <w:right w:w="20" w:type="dxa"/>
            </w:tcMar>
            <w:vAlign w:val="bottom"/>
            <w:hideMark/>
          </w:tcPr>
          <w:p w:rsidR="00000000" w:rsidRDefault="00DA77C3">
            <w:pPr>
              <w:divId w:val="2052221918"/>
              <w:rPr>
                <w:rFonts w:eastAsia="Times New Roman"/>
              </w:rPr>
            </w:pPr>
            <w:r>
              <w:rPr>
                <w:rFonts w:ascii="Arial" w:eastAsia="Times New Roman" w:hAnsi="Arial" w:cs="Arial"/>
                <w:color w:val="000000"/>
                <w:sz w:val="20"/>
                <w:szCs w:val="20"/>
              </w:rPr>
              <w:t>Units mature</w:t>
            </w:r>
            <w:r>
              <w:rPr>
                <w:rFonts w:ascii="Arial" w:eastAsia="Times New Roman" w:hAnsi="Arial" w:cs="Arial"/>
                <w:color w:val="000000"/>
                <w:sz w:val="20"/>
                <w:szCs w:val="20"/>
              </w:rPr>
              <w:t>d</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(219)</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569998157"/>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Dividend reinvestment</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206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569998157"/>
        </w:trPr>
        <w:tc>
          <w:tcPr>
            <w:tcW w:w="0" w:type="auto"/>
            <w:gridSpan w:val="3"/>
            <w:tcBorders>
              <w:top w:val="single" w:sz="8" w:space="0" w:color="000000"/>
              <w:bottom w:val="single" w:sz="1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Units outstanding at end of year</w:t>
            </w: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3,056</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Borders>
              <w:top w:val="single" w:sz="8" w:space="0" w:color="000000"/>
              <w:bottom w:val="single" w:sz="1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2.2</w:t>
            </w: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129</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ind w:hanging="180"/>
        <w:divId w:val="1511602740"/>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The total amount paid during the years ended December 31, 2020, 2019 and 2018 for PSUs was $14 million, $19 million and $18 million, respectively.</w:t>
      </w:r>
    </w:p>
    <w:p w:rsidR="00000000" w:rsidRDefault="00DA77C3">
      <w:pPr>
        <w:jc w:val="center"/>
        <w:divId w:val="101388098"/>
        <w:rPr>
          <w:rFonts w:eastAsia="Times New Roman"/>
        </w:rPr>
      </w:pPr>
      <w:r>
        <w:rPr>
          <w:rFonts w:ascii="Arial" w:eastAsia="Times New Roman" w:hAnsi="Arial" w:cs="Arial"/>
          <w:color w:val="000000"/>
          <w:sz w:val="20"/>
          <w:szCs w:val="20"/>
        </w:rPr>
        <w:t>155</w:t>
      </w:r>
    </w:p>
    <w:p w:rsidR="00000000" w:rsidRDefault="00DA77C3">
      <w:pPr>
        <w:rPr>
          <w:rFonts w:eastAsia="Times New Roman"/>
        </w:rPr>
      </w:pPr>
      <w:r>
        <w:rPr>
          <w:rFonts w:eastAsia="Times New Roman"/>
        </w:rPr>
        <w:pict>
          <v:rect id="_x0000_i1189" style="width:0;height:1.5pt" o:hralign="center" o:hrstd="t" o:hr="t" fillcolor="#a0a0a0" stroked="f"/>
        </w:pict>
      </w:r>
    </w:p>
    <w:p w:rsidR="00000000" w:rsidRDefault="00DA77C3">
      <w:pPr>
        <w:jc w:val="center"/>
        <w:divId w:val="391276210"/>
        <w:rPr>
          <w:rFonts w:eastAsia="Times New Roman"/>
        </w:rPr>
      </w:pPr>
    </w:p>
    <w:p w:rsidR="00000000" w:rsidRDefault="00DA77C3">
      <w:pPr>
        <w:divId w:val="1887642512"/>
        <w:rPr>
          <w:rFonts w:eastAsia="Times New Roman"/>
        </w:rPr>
      </w:pPr>
      <w:r>
        <w:rPr>
          <w:rFonts w:ascii="Arial" w:eastAsia="Times New Roman" w:hAnsi="Arial" w:cs="Arial"/>
          <w:color w:val="000000"/>
          <w:sz w:val="20"/>
          <w:szCs w:val="20"/>
        </w:rPr>
        <w:t>Compensation expense recorded for the years ended December 31, 202</w:t>
      </w:r>
      <w:r>
        <w:rPr>
          <w:rFonts w:ascii="Arial" w:eastAsia="Times New Roman" w:hAnsi="Arial" w:cs="Arial"/>
          <w:color w:val="000000"/>
          <w:sz w:val="20"/>
          <w:szCs w:val="20"/>
        </w:rPr>
        <w:t>0, 2019 and 2018 for PSUs was $76 million, $40 million and $15 million, respectively. As at December 31, 2020, unrecognized compensation expense related to non-vested PSUs was $46 million. The expense is expected to be fully recognized over a weighted aver</w:t>
      </w:r>
      <w:r>
        <w:rPr>
          <w:rFonts w:ascii="Arial" w:eastAsia="Times New Roman" w:hAnsi="Arial" w:cs="Arial"/>
          <w:color w:val="000000"/>
          <w:sz w:val="20"/>
          <w:szCs w:val="20"/>
        </w:rPr>
        <w:t>age period of approximately two years.</w:t>
      </w:r>
    </w:p>
    <w:p w:rsidR="00000000" w:rsidRDefault="00DA77C3">
      <w:pPr>
        <w:divId w:val="1678075756"/>
        <w:rPr>
          <w:rFonts w:eastAsia="Times New Roman"/>
        </w:rPr>
      </w:pPr>
    </w:p>
    <w:p w:rsidR="00000000" w:rsidRDefault="00DA77C3">
      <w:pPr>
        <w:divId w:val="1161390343"/>
        <w:rPr>
          <w:rFonts w:eastAsia="Times New Roman"/>
        </w:rPr>
      </w:pPr>
      <w:r>
        <w:rPr>
          <w:rFonts w:ascii="Arial" w:eastAsia="Times New Roman" w:hAnsi="Arial" w:cs="Arial"/>
          <w:b/>
          <w:bCs/>
          <w:color w:val="000000"/>
          <w:sz w:val="20"/>
          <w:szCs w:val="20"/>
        </w:rPr>
        <w:t>RESTRICTED STOCK UNITS</w:t>
      </w:r>
    </w:p>
    <w:p w:rsidR="00000000" w:rsidRDefault="00DA77C3">
      <w:pPr>
        <w:divId w:val="1793553935"/>
        <w:rPr>
          <w:rFonts w:eastAsia="Times New Roman"/>
        </w:rPr>
      </w:pPr>
      <w:r>
        <w:rPr>
          <w:rFonts w:ascii="Arial" w:eastAsia="Times New Roman" w:hAnsi="Arial" w:cs="Arial"/>
          <w:color w:val="000000"/>
          <w:sz w:val="20"/>
          <w:szCs w:val="20"/>
        </w:rPr>
        <w:t>Under RSU awards, cash awards are paid to certain of our employees following a 35</w:t>
      </w:r>
      <w:r>
        <w:rPr>
          <w:rFonts w:ascii="Arial" w:eastAsia="Times New Roman" w:hAnsi="Arial" w:cs="Arial"/>
          <w:color w:val="000000"/>
          <w:sz w:val="20"/>
          <w:szCs w:val="20"/>
        </w:rPr>
        <w:t>-month maturity period. RSU holders receive cash equal to our weighted average share price for 20 days prior to the maturity of the grant multiplied by the units outstanding on the maturity date.</w:t>
      </w:r>
    </w:p>
    <w:tbl>
      <w:tblPr>
        <w:tblW w:w="5000" w:type="pct"/>
        <w:tblCellMar>
          <w:top w:w="15" w:type="dxa"/>
          <w:left w:w="15" w:type="dxa"/>
          <w:bottom w:w="15" w:type="dxa"/>
          <w:right w:w="15" w:type="dxa"/>
        </w:tblCellMar>
        <w:tblLook w:val="04A0" w:firstRow="1" w:lastRow="0" w:firstColumn="1" w:lastColumn="0" w:noHBand="0" w:noVBand="1"/>
      </w:tblPr>
      <w:tblGrid>
        <w:gridCol w:w="69"/>
        <w:gridCol w:w="5127"/>
        <w:gridCol w:w="38"/>
        <w:gridCol w:w="75"/>
        <w:gridCol w:w="726"/>
        <w:gridCol w:w="36"/>
        <w:gridCol w:w="72"/>
        <w:gridCol w:w="1129"/>
        <w:gridCol w:w="36"/>
        <w:gridCol w:w="81"/>
        <w:gridCol w:w="881"/>
        <w:gridCol w:w="36"/>
      </w:tblGrid>
      <w:tr w:rsidR="00000000">
        <w:trPr>
          <w:divId w:val="1646929100"/>
        </w:trPr>
        <w:tc>
          <w:tcPr>
            <w:tcW w:w="50" w:type="pct"/>
            <w:vAlign w:val="center"/>
            <w:hideMark/>
          </w:tcPr>
          <w:p w:rsidR="00000000" w:rsidRDefault="00DA77C3">
            <w:pPr>
              <w:rPr>
                <w:rFonts w:eastAsia="Times New Roman"/>
              </w:rPr>
            </w:pPr>
          </w:p>
        </w:tc>
        <w:tc>
          <w:tcPr>
            <w:tcW w:w="3094"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4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69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46"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1646929100"/>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b/>
                <w:bCs/>
                <w:color w:val="000000"/>
                <w:sz w:val="20"/>
                <w:szCs w:val="20"/>
              </w:rPr>
              <w:t>December 31, 2020</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Number</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Weighted</w:t>
            </w:r>
          </w:p>
          <w:p w:rsidR="00000000" w:rsidRDefault="00DA77C3">
            <w:pPr>
              <w:jc w:val="right"/>
              <w:rPr>
                <w:rFonts w:eastAsia="Times New Roman"/>
              </w:rPr>
            </w:pPr>
            <w:r>
              <w:rPr>
                <w:rFonts w:ascii="Arial" w:eastAsia="Times New Roman" w:hAnsi="Arial" w:cs="Arial"/>
                <w:color w:val="000000"/>
                <w:sz w:val="20"/>
                <w:szCs w:val="20"/>
              </w:rPr>
              <w:t>Average</w:t>
            </w:r>
          </w:p>
          <w:p w:rsidR="00000000" w:rsidRDefault="00DA77C3">
            <w:pPr>
              <w:jc w:val="right"/>
              <w:rPr>
                <w:rFonts w:eastAsia="Times New Roman"/>
              </w:rPr>
            </w:pPr>
            <w:r>
              <w:rPr>
                <w:rFonts w:ascii="Arial" w:eastAsia="Times New Roman" w:hAnsi="Arial" w:cs="Arial"/>
                <w:color w:val="000000"/>
                <w:sz w:val="20"/>
                <w:szCs w:val="20"/>
              </w:rPr>
              <w:t>R</w:t>
            </w:r>
            <w:r>
              <w:rPr>
                <w:rFonts w:ascii="Arial" w:eastAsia="Times New Roman" w:hAnsi="Arial" w:cs="Arial"/>
                <w:color w:val="000000"/>
                <w:sz w:val="20"/>
                <w:szCs w:val="20"/>
              </w:rPr>
              <w:t>emaining</w:t>
            </w:r>
          </w:p>
          <w:p w:rsidR="00000000" w:rsidRDefault="00DA77C3">
            <w:pPr>
              <w:jc w:val="right"/>
              <w:rPr>
                <w:rFonts w:eastAsia="Times New Roman"/>
              </w:rPr>
            </w:pPr>
            <w:r>
              <w:rPr>
                <w:rFonts w:ascii="Arial" w:eastAsia="Times New Roman" w:hAnsi="Arial" w:cs="Arial"/>
                <w:color w:val="000000"/>
                <w:sz w:val="20"/>
                <w:szCs w:val="20"/>
              </w:rPr>
              <w:t xml:space="preserve">Contractual Life </w:t>
            </w:r>
            <w:r>
              <w:rPr>
                <w:rFonts w:ascii="Arial" w:eastAsia="Times New Roman" w:hAnsi="Arial" w:cs="Arial"/>
                <w:i/>
                <w:iCs/>
                <w:color w:val="000000"/>
                <w:sz w:val="16"/>
                <w:szCs w:val="16"/>
              </w:rPr>
              <w:t>(years)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Aggregate</w:t>
            </w:r>
          </w:p>
          <w:p w:rsidR="00000000" w:rsidRDefault="00DA77C3">
            <w:pPr>
              <w:jc w:val="right"/>
              <w:rPr>
                <w:rFonts w:eastAsia="Times New Roman"/>
              </w:rPr>
            </w:pPr>
            <w:r>
              <w:rPr>
                <w:rFonts w:ascii="Arial" w:eastAsia="Times New Roman" w:hAnsi="Arial" w:cs="Arial"/>
                <w:color w:val="000000"/>
                <w:sz w:val="20"/>
                <w:szCs w:val="20"/>
              </w:rPr>
              <w:t>Intrinsic Value</w:t>
            </w:r>
          </w:p>
        </w:tc>
      </w:tr>
      <w:tr w:rsidR="00000000">
        <w:trPr>
          <w:divId w:val="164692910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i/>
                <w:iCs/>
                <w:color w:val="000000"/>
                <w:sz w:val="16"/>
                <w:szCs w:val="16"/>
              </w:rPr>
              <w:t>(units in thousands; intrinsic value in millions of Canadian dollars)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646929100"/>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Units outstanding at beginning of year</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1,624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1646929100"/>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Units granted</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1,281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1646929100"/>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Units cancelled</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(87)</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1646929100"/>
        </w:trPr>
        <w:tc>
          <w:tcPr>
            <w:tcW w:w="0" w:type="auto"/>
            <w:gridSpan w:val="3"/>
            <w:tcMar>
              <w:top w:w="30" w:type="dxa"/>
              <w:left w:w="20" w:type="dxa"/>
              <w:bottom w:w="30" w:type="dxa"/>
              <w:right w:w="20" w:type="dxa"/>
            </w:tcMar>
            <w:vAlign w:val="bottom"/>
            <w:hideMark/>
          </w:tcPr>
          <w:p w:rsidR="00000000" w:rsidRDefault="00DA77C3">
            <w:pPr>
              <w:divId w:val="1080907523"/>
              <w:rPr>
                <w:rFonts w:eastAsia="Times New Roman"/>
              </w:rPr>
            </w:pPr>
            <w:r>
              <w:rPr>
                <w:rFonts w:ascii="Arial" w:eastAsia="Times New Roman" w:hAnsi="Arial" w:cs="Arial"/>
                <w:color w:val="000000"/>
                <w:sz w:val="20"/>
                <w:szCs w:val="20"/>
              </w:rPr>
              <w:t>Units mature</w:t>
            </w:r>
            <w:r>
              <w:rPr>
                <w:rFonts w:ascii="Arial" w:eastAsia="Times New Roman" w:hAnsi="Arial" w:cs="Arial"/>
                <w:color w:val="000000"/>
                <w:sz w:val="20"/>
                <w:szCs w:val="20"/>
              </w:rPr>
              <w:t>d</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(561)</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1646929100"/>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Dividend reinvestment</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196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1646929100"/>
        </w:trPr>
        <w:tc>
          <w:tcPr>
            <w:tcW w:w="0" w:type="auto"/>
            <w:gridSpan w:val="3"/>
            <w:tcBorders>
              <w:top w:val="single" w:sz="8" w:space="0" w:color="000000"/>
              <w:bottom w:val="single" w:sz="1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Units outstanding at end of year</w:t>
            </w: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2,453</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Borders>
              <w:top w:val="single" w:sz="8" w:space="0" w:color="000000"/>
              <w:bottom w:val="single" w:sz="1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2.5</w:t>
            </w: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104</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ind w:hanging="180"/>
        <w:divId w:val="986127416"/>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The total amount paid during the years ended December 31, 2020, 2019 and 2018 for RSUs was $27 million, $34 million and $41 million, respectively.</w:t>
      </w:r>
    </w:p>
    <w:p w:rsidR="00000000" w:rsidRDefault="00DA77C3">
      <w:pPr>
        <w:divId w:val="786005300"/>
        <w:rPr>
          <w:rFonts w:eastAsia="Times New Roman"/>
        </w:rPr>
      </w:pPr>
      <w:r>
        <w:rPr>
          <w:rFonts w:ascii="Arial" w:eastAsia="Times New Roman" w:hAnsi="Arial" w:cs="Arial"/>
          <w:color w:val="000000"/>
          <w:sz w:val="20"/>
          <w:szCs w:val="20"/>
        </w:rPr>
        <w:t> </w:t>
      </w:r>
    </w:p>
    <w:p w:rsidR="00000000" w:rsidRDefault="00DA77C3">
      <w:pPr>
        <w:divId w:val="1526403984"/>
        <w:rPr>
          <w:rFonts w:eastAsia="Times New Roman"/>
        </w:rPr>
      </w:pPr>
      <w:r>
        <w:rPr>
          <w:rFonts w:ascii="Arial" w:eastAsia="Times New Roman" w:hAnsi="Arial" w:cs="Arial"/>
          <w:color w:val="000000"/>
          <w:sz w:val="20"/>
          <w:szCs w:val="20"/>
        </w:rPr>
        <w:t>Compensation expense recorded for the years ended December 31, 2020, 2019 and 2018 for RSUs was $44 million</w:t>
      </w:r>
      <w:r>
        <w:rPr>
          <w:rFonts w:ascii="Arial" w:eastAsia="Times New Roman" w:hAnsi="Arial" w:cs="Arial"/>
          <w:color w:val="000000"/>
          <w:sz w:val="20"/>
          <w:szCs w:val="20"/>
        </w:rPr>
        <w:t>, $41 million and $32 million, respectively. As at December 31, 2020, unrecognized compensation expense related to non-vested RSUs was $50 million. The expense is expected to be fully recognized over a weighted average period of approximately two years.</w:t>
      </w:r>
    </w:p>
    <w:p w:rsidR="00000000" w:rsidRDefault="00DA77C3">
      <w:pPr>
        <w:divId w:val="2031102871"/>
        <w:rPr>
          <w:rFonts w:eastAsia="Times New Roman"/>
        </w:rPr>
      </w:pPr>
    </w:p>
    <w:p w:rsidR="00000000" w:rsidRDefault="00DA77C3">
      <w:pPr>
        <w:ind w:hanging="540"/>
        <w:divId w:val="1532498869"/>
        <w:rPr>
          <w:rFonts w:eastAsia="Times New Roman"/>
        </w:rPr>
      </w:pPr>
      <w:r>
        <w:rPr>
          <w:rFonts w:ascii="Arial" w:eastAsia="Times New Roman" w:hAnsi="Arial" w:cs="Arial"/>
          <w:b/>
          <w:bCs/>
          <w:color w:val="000000"/>
          <w:sz w:val="26"/>
          <w:szCs w:val="26"/>
        </w:rPr>
        <w:t xml:space="preserve">23.  COMPONENTS OF ACCUMULATED OTHER COMPREHENSIVE INCOME/(LOSS) </w:t>
      </w:r>
    </w:p>
    <w:p w:rsidR="00000000" w:rsidRDefault="00DA77C3">
      <w:pPr>
        <w:divId w:val="217087654"/>
        <w:rPr>
          <w:rFonts w:eastAsia="Times New Roman"/>
        </w:rPr>
      </w:pPr>
      <w:r>
        <w:rPr>
          <w:rFonts w:ascii="Arial" w:eastAsia="Times New Roman" w:hAnsi="Arial" w:cs="Arial"/>
          <w:color w:val="000000"/>
          <w:sz w:val="20"/>
          <w:szCs w:val="20"/>
        </w:rPr>
        <w:t> </w:t>
      </w:r>
    </w:p>
    <w:p w:rsidR="00000000" w:rsidRDefault="00DA77C3">
      <w:pPr>
        <w:divId w:val="1509321013"/>
        <w:rPr>
          <w:rFonts w:eastAsia="Times New Roman"/>
        </w:rPr>
      </w:pPr>
      <w:r>
        <w:rPr>
          <w:rFonts w:ascii="Arial" w:eastAsia="Times New Roman" w:hAnsi="Arial" w:cs="Arial"/>
          <w:color w:val="000000"/>
          <w:sz w:val="20"/>
          <w:szCs w:val="20"/>
        </w:rPr>
        <w:t>Changes in AOCI attributable to our common shareholders for the years ended December 31, 2020, 2019 and 2018 are as follows:</w:t>
      </w:r>
    </w:p>
    <w:tbl>
      <w:tblPr>
        <w:tblW w:w="5000" w:type="pct"/>
        <w:tblCellMar>
          <w:top w:w="15" w:type="dxa"/>
          <w:left w:w="15" w:type="dxa"/>
          <w:bottom w:w="15" w:type="dxa"/>
          <w:right w:w="15" w:type="dxa"/>
        </w:tblCellMar>
        <w:tblLook w:val="04A0" w:firstRow="1" w:lastRow="0" w:firstColumn="1" w:lastColumn="0" w:noHBand="0" w:noVBand="1"/>
      </w:tblPr>
      <w:tblGrid>
        <w:gridCol w:w="42"/>
        <w:gridCol w:w="2625"/>
        <w:gridCol w:w="39"/>
        <w:gridCol w:w="70"/>
        <w:gridCol w:w="544"/>
        <w:gridCol w:w="36"/>
        <w:gridCol w:w="86"/>
        <w:gridCol w:w="854"/>
        <w:gridCol w:w="36"/>
        <w:gridCol w:w="85"/>
        <w:gridCol w:w="730"/>
        <w:gridCol w:w="36"/>
        <w:gridCol w:w="87"/>
        <w:gridCol w:w="746"/>
        <w:gridCol w:w="36"/>
        <w:gridCol w:w="77"/>
        <w:gridCol w:w="641"/>
        <w:gridCol w:w="36"/>
        <w:gridCol w:w="87"/>
        <w:gridCol w:w="746"/>
        <w:gridCol w:w="36"/>
        <w:gridCol w:w="63"/>
        <w:gridCol w:w="532"/>
        <w:gridCol w:w="36"/>
      </w:tblGrid>
      <w:tr w:rsidR="00000000">
        <w:trPr>
          <w:divId w:val="648217509"/>
        </w:trPr>
        <w:tc>
          <w:tcPr>
            <w:tcW w:w="50" w:type="pct"/>
            <w:vAlign w:val="center"/>
            <w:hideMark/>
          </w:tcPr>
          <w:p w:rsidR="00000000" w:rsidRDefault="00DA77C3">
            <w:pPr>
              <w:rPr>
                <w:rFonts w:eastAsia="Times New Roman"/>
              </w:rPr>
            </w:pPr>
          </w:p>
        </w:tc>
        <w:tc>
          <w:tcPr>
            <w:tcW w:w="160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6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9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3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3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1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3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6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648217509"/>
        </w:trPr>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Cash Flow</w:t>
            </w:r>
          </w:p>
          <w:p w:rsidR="00000000" w:rsidRDefault="00DA77C3">
            <w:pPr>
              <w:jc w:val="right"/>
              <w:rPr>
                <w:rFonts w:eastAsia="Times New Roman"/>
              </w:rPr>
            </w:pPr>
            <w:r>
              <w:rPr>
                <w:rFonts w:ascii="Arial" w:eastAsia="Times New Roman" w:hAnsi="Arial" w:cs="Arial"/>
                <w:color w:val="000000"/>
                <w:sz w:val="16"/>
                <w:szCs w:val="16"/>
              </w:rPr>
              <w:t>Hedges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Excluded</w:t>
            </w:r>
            <w:r>
              <w:rPr>
                <w:rFonts w:ascii="Arial" w:eastAsia="Times New Roman" w:hAnsi="Arial" w:cs="Arial"/>
                <w:color w:val="000000"/>
                <w:sz w:val="16"/>
                <w:szCs w:val="16"/>
              </w:rPr>
              <w:br/>
            </w:r>
            <w:r>
              <w:rPr>
                <w:rFonts w:ascii="Arial" w:eastAsia="Times New Roman" w:hAnsi="Arial" w:cs="Arial"/>
                <w:color w:val="000000"/>
                <w:sz w:val="16"/>
                <w:szCs w:val="16"/>
              </w:rPr>
              <w:t>Components</w:t>
            </w:r>
            <w:r>
              <w:rPr>
                <w:rFonts w:ascii="Arial" w:eastAsia="Times New Roman" w:hAnsi="Arial" w:cs="Arial"/>
                <w:color w:val="000000"/>
                <w:sz w:val="16"/>
                <w:szCs w:val="16"/>
              </w:rPr>
              <w:br/>
              <w:t>of Fair Value</w:t>
            </w:r>
            <w:r>
              <w:rPr>
                <w:rFonts w:ascii="Arial" w:eastAsia="Times New Roman" w:hAnsi="Arial" w:cs="Arial"/>
                <w:color w:val="000000"/>
                <w:sz w:val="16"/>
                <w:szCs w:val="16"/>
              </w:rPr>
              <w:br/>
              <w:t>Hedges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Net</w:t>
            </w:r>
          </w:p>
          <w:p w:rsidR="00000000" w:rsidRDefault="00DA77C3">
            <w:pPr>
              <w:jc w:val="right"/>
              <w:rPr>
                <w:rFonts w:eastAsia="Times New Roman"/>
              </w:rPr>
            </w:pPr>
            <w:r>
              <w:rPr>
                <w:rFonts w:ascii="Arial" w:eastAsia="Times New Roman" w:hAnsi="Arial" w:cs="Arial"/>
                <w:color w:val="000000"/>
                <w:sz w:val="16"/>
                <w:szCs w:val="16"/>
              </w:rPr>
              <w:t>Investment</w:t>
            </w:r>
          </w:p>
          <w:p w:rsidR="00000000" w:rsidRDefault="00DA77C3">
            <w:pPr>
              <w:jc w:val="right"/>
              <w:rPr>
                <w:rFonts w:eastAsia="Times New Roman"/>
              </w:rPr>
            </w:pPr>
            <w:r>
              <w:rPr>
                <w:rFonts w:ascii="Arial" w:eastAsia="Times New Roman" w:hAnsi="Arial" w:cs="Arial"/>
                <w:color w:val="000000"/>
                <w:sz w:val="16"/>
                <w:szCs w:val="16"/>
              </w:rPr>
              <w:t>Hedges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Cumulative</w:t>
            </w:r>
          </w:p>
          <w:p w:rsidR="00000000" w:rsidRDefault="00DA77C3">
            <w:pPr>
              <w:jc w:val="right"/>
              <w:rPr>
                <w:rFonts w:eastAsia="Times New Roman"/>
              </w:rPr>
            </w:pPr>
            <w:r>
              <w:rPr>
                <w:rFonts w:ascii="Arial" w:eastAsia="Times New Roman" w:hAnsi="Arial" w:cs="Arial"/>
                <w:color w:val="000000"/>
                <w:sz w:val="16"/>
                <w:szCs w:val="16"/>
              </w:rPr>
              <w:t>Translation</w:t>
            </w:r>
          </w:p>
          <w:p w:rsidR="00000000" w:rsidRDefault="00DA77C3">
            <w:pPr>
              <w:jc w:val="right"/>
              <w:rPr>
                <w:rFonts w:eastAsia="Times New Roman"/>
              </w:rPr>
            </w:pPr>
            <w:r>
              <w:rPr>
                <w:rFonts w:ascii="Arial" w:eastAsia="Times New Roman" w:hAnsi="Arial" w:cs="Arial"/>
                <w:color w:val="000000"/>
                <w:sz w:val="16"/>
                <w:szCs w:val="16"/>
              </w:rPr>
              <w:t>Adjustment</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Equity</w:t>
            </w:r>
          </w:p>
          <w:p w:rsidR="00000000" w:rsidRDefault="00DA77C3">
            <w:pPr>
              <w:jc w:val="right"/>
              <w:rPr>
                <w:rFonts w:eastAsia="Times New Roman"/>
              </w:rPr>
            </w:pPr>
            <w:r>
              <w:rPr>
                <w:rFonts w:ascii="Arial" w:eastAsia="Times New Roman" w:hAnsi="Arial" w:cs="Arial"/>
                <w:color w:val="000000"/>
                <w:sz w:val="16"/>
                <w:szCs w:val="16"/>
              </w:rPr>
              <w:t>Investees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Pension and</w:t>
            </w:r>
          </w:p>
          <w:p w:rsidR="00000000" w:rsidRDefault="00DA77C3">
            <w:pPr>
              <w:jc w:val="right"/>
              <w:rPr>
                <w:rFonts w:eastAsia="Times New Roman"/>
              </w:rPr>
            </w:pPr>
            <w:r>
              <w:rPr>
                <w:rFonts w:ascii="Arial" w:eastAsia="Times New Roman" w:hAnsi="Arial" w:cs="Arial"/>
                <w:color w:val="000000"/>
                <w:sz w:val="16"/>
                <w:szCs w:val="16"/>
              </w:rPr>
              <w:t>OPEB</w:t>
            </w:r>
          </w:p>
          <w:p w:rsidR="00000000" w:rsidRDefault="00DA77C3">
            <w:pPr>
              <w:jc w:val="right"/>
              <w:rPr>
                <w:rFonts w:eastAsia="Times New Roman"/>
              </w:rPr>
            </w:pPr>
            <w:r>
              <w:rPr>
                <w:rFonts w:ascii="Arial" w:eastAsia="Times New Roman" w:hAnsi="Arial" w:cs="Arial"/>
                <w:color w:val="000000"/>
                <w:sz w:val="16"/>
                <w:szCs w:val="16"/>
              </w:rPr>
              <w:t>Adjustment</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Total</w:t>
            </w:r>
          </w:p>
        </w:tc>
      </w:tr>
      <w:tr w:rsidR="00000000">
        <w:trPr>
          <w:divId w:val="648217509"/>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8D8D8"/>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8D8D8"/>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shd w:val="clear" w:color="auto" w:fill="D8D8D8"/>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8D8D8"/>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8D8D8"/>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8D8D8"/>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8D8D8"/>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648217509"/>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Balance at January 1, 2020</w:t>
            </w: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(1,073)</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(317)</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1,396</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67</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(345)</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(272)</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648217509"/>
        </w:trPr>
        <w:tc>
          <w:tcPr>
            <w:tcW w:w="0" w:type="auto"/>
            <w:gridSpan w:val="3"/>
            <w:tcMar>
              <w:top w:w="30" w:type="dxa"/>
              <w:left w:w="20" w:type="dxa"/>
              <w:bottom w:w="30" w:type="dxa"/>
              <w:right w:w="20" w:type="dxa"/>
            </w:tcMar>
            <w:hideMark/>
          </w:tcPr>
          <w:p w:rsidR="00000000" w:rsidRDefault="00DA77C3">
            <w:pPr>
              <w:ind w:hanging="180"/>
              <w:divId w:val="1192954584"/>
              <w:rPr>
                <w:rFonts w:eastAsia="Times New Roman"/>
              </w:rPr>
            </w:pPr>
            <w:r>
              <w:rPr>
                <w:rFonts w:ascii="Arial" w:eastAsia="Times New Roman" w:hAnsi="Arial" w:cs="Arial"/>
                <w:color w:val="000000"/>
                <w:sz w:val="16"/>
                <w:szCs w:val="16"/>
              </w:rPr>
              <w:t>Other comprehensive income/(loss) retained in AOCI</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(591)</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5</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115</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(828)</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(221)</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(1,522)</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648217509"/>
        </w:trPr>
        <w:tc>
          <w:tcPr>
            <w:tcW w:w="0" w:type="auto"/>
            <w:gridSpan w:val="3"/>
            <w:tcMar>
              <w:top w:w="30" w:type="dxa"/>
              <w:left w:w="20" w:type="dxa"/>
              <w:bottom w:w="30" w:type="dxa"/>
              <w:right w:w="20" w:type="dxa"/>
            </w:tcMar>
            <w:hideMark/>
          </w:tcPr>
          <w:p w:rsidR="00000000" w:rsidRDefault="00DA77C3">
            <w:pPr>
              <w:ind w:hanging="180"/>
              <w:divId w:val="515729143"/>
              <w:rPr>
                <w:rFonts w:eastAsia="Times New Roman"/>
              </w:rPr>
            </w:pPr>
            <w:r>
              <w:rPr>
                <w:rFonts w:ascii="Arial" w:eastAsia="Times New Roman" w:hAnsi="Arial" w:cs="Arial"/>
                <w:color w:val="000000"/>
                <w:sz w:val="16"/>
                <w:szCs w:val="16"/>
              </w:rPr>
              <w:t>Other comprehensive (income)/loss reclassified to earnings</w:t>
            </w:r>
          </w:p>
        </w:tc>
        <w:tc>
          <w:tcPr>
            <w:tcW w:w="0" w:type="auto"/>
            <w:gridSpan w:val="3"/>
            <w:shd w:val="clear" w:color="auto" w:fill="D8D8D8"/>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8D8D8"/>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shd w:val="clear" w:color="auto" w:fill="D8D8D8"/>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8D8D8"/>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8D8D8"/>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8D8D8"/>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8D8D8"/>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648217509"/>
        </w:trPr>
        <w:tc>
          <w:tcPr>
            <w:tcW w:w="0" w:type="auto"/>
            <w:gridSpan w:val="3"/>
            <w:tcMar>
              <w:top w:w="30" w:type="dxa"/>
              <w:left w:w="20" w:type="dxa"/>
              <w:bottom w:w="30" w:type="dxa"/>
              <w:right w:w="20" w:type="dxa"/>
            </w:tcMar>
            <w:vAlign w:val="center"/>
            <w:hideMark/>
          </w:tcPr>
          <w:p w:rsidR="00000000" w:rsidRDefault="00DA77C3">
            <w:pPr>
              <w:ind w:firstLine="180"/>
              <w:divId w:val="1170488684"/>
              <w:rPr>
                <w:rFonts w:eastAsia="Times New Roman"/>
              </w:rPr>
            </w:pPr>
            <w:r>
              <w:rPr>
                <w:rFonts w:ascii="Arial" w:eastAsia="Times New Roman" w:hAnsi="Arial" w:cs="Arial"/>
                <w:color w:val="000000"/>
                <w:sz w:val="16"/>
                <w:szCs w:val="16"/>
              </w:rPr>
              <w:t>Interest rate contract</w:t>
            </w:r>
            <w:r>
              <w:rPr>
                <w:rFonts w:ascii="Arial" w:eastAsia="Times New Roman" w:hAnsi="Arial" w:cs="Arial"/>
                <w:color w:val="000000"/>
                <w:sz w:val="16"/>
                <w:szCs w:val="16"/>
              </w:rPr>
              <w:t>s</w:t>
            </w:r>
            <w:r>
              <w:rPr>
                <w:rFonts w:ascii="Arial" w:eastAsia="Times New Roman" w:hAnsi="Arial" w:cs="Arial"/>
                <w:color w:val="000000"/>
                <w:sz w:val="9"/>
                <w:szCs w:val="9"/>
              </w:rPr>
              <w:t>1</w:t>
            </w: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253</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253</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648217509"/>
        </w:trPr>
        <w:tc>
          <w:tcPr>
            <w:tcW w:w="0" w:type="auto"/>
            <w:gridSpan w:val="3"/>
            <w:vAlign w:val="center"/>
            <w:hideMark/>
          </w:tcPr>
          <w:p w:rsidR="00000000" w:rsidRDefault="00DA77C3">
            <w:pPr>
              <w:jc w:val="right"/>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648217509"/>
        </w:trPr>
        <w:tc>
          <w:tcPr>
            <w:tcW w:w="0" w:type="auto"/>
            <w:gridSpan w:val="3"/>
            <w:tcMar>
              <w:top w:w="30" w:type="dxa"/>
              <w:left w:w="20" w:type="dxa"/>
              <w:bottom w:w="30" w:type="dxa"/>
              <w:right w:w="20" w:type="dxa"/>
            </w:tcMar>
            <w:vAlign w:val="center"/>
            <w:hideMark/>
          </w:tcPr>
          <w:p w:rsidR="00000000" w:rsidRDefault="00DA77C3">
            <w:pPr>
              <w:ind w:firstLine="180"/>
              <w:divId w:val="1782720955"/>
              <w:rPr>
                <w:rFonts w:eastAsia="Times New Roman"/>
              </w:rPr>
            </w:pPr>
            <w:r>
              <w:rPr>
                <w:rFonts w:ascii="Arial" w:eastAsia="Times New Roman" w:hAnsi="Arial" w:cs="Arial"/>
                <w:color w:val="000000"/>
                <w:sz w:val="16"/>
                <w:szCs w:val="16"/>
              </w:rPr>
              <w:t>Foreign exchange contract</w:t>
            </w:r>
            <w:r>
              <w:rPr>
                <w:rFonts w:ascii="Arial" w:eastAsia="Times New Roman" w:hAnsi="Arial" w:cs="Arial"/>
                <w:color w:val="000000"/>
                <w:sz w:val="16"/>
                <w:szCs w:val="16"/>
              </w:rPr>
              <w:t>s</w:t>
            </w:r>
            <w:r>
              <w:rPr>
                <w:rFonts w:ascii="Arial" w:eastAsia="Times New Roman" w:hAnsi="Arial" w:cs="Arial"/>
                <w:color w:val="000000"/>
                <w:sz w:val="9"/>
                <w:szCs w:val="9"/>
              </w:rPr>
              <w:t>3</w:t>
            </w: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5</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5</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648217509"/>
        </w:trPr>
        <w:tc>
          <w:tcPr>
            <w:tcW w:w="0" w:type="auto"/>
            <w:gridSpan w:val="3"/>
            <w:tcMar>
              <w:top w:w="30" w:type="dxa"/>
              <w:left w:w="20" w:type="dxa"/>
              <w:bottom w:w="30" w:type="dxa"/>
              <w:right w:w="20" w:type="dxa"/>
            </w:tcMar>
            <w:vAlign w:val="center"/>
            <w:hideMark/>
          </w:tcPr>
          <w:p w:rsidR="00000000" w:rsidRDefault="00DA77C3">
            <w:pPr>
              <w:ind w:firstLine="180"/>
              <w:divId w:val="217396450"/>
              <w:rPr>
                <w:rFonts w:eastAsia="Times New Roman"/>
              </w:rPr>
            </w:pPr>
            <w:r>
              <w:rPr>
                <w:rFonts w:ascii="Arial" w:eastAsia="Times New Roman" w:hAnsi="Arial" w:cs="Arial"/>
                <w:color w:val="000000"/>
                <w:sz w:val="16"/>
                <w:szCs w:val="16"/>
              </w:rPr>
              <w:t>Other contract</w:t>
            </w:r>
            <w:r>
              <w:rPr>
                <w:rFonts w:ascii="Arial" w:eastAsia="Times New Roman" w:hAnsi="Arial" w:cs="Arial"/>
                <w:color w:val="000000"/>
                <w:sz w:val="16"/>
                <w:szCs w:val="16"/>
              </w:rPr>
              <w:t>s</w:t>
            </w:r>
            <w:r>
              <w:rPr>
                <w:rFonts w:ascii="Arial" w:eastAsia="Times New Roman" w:hAnsi="Arial" w:cs="Arial"/>
                <w:color w:val="000000"/>
                <w:sz w:val="9"/>
                <w:szCs w:val="9"/>
              </w:rPr>
              <w:t>4</w:t>
            </w: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(2)</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(2)</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648217509"/>
        </w:trPr>
        <w:tc>
          <w:tcPr>
            <w:tcW w:w="0" w:type="auto"/>
            <w:gridSpan w:val="3"/>
            <w:tcMar>
              <w:top w:w="30" w:type="dxa"/>
              <w:left w:w="20" w:type="dxa"/>
              <w:bottom w:w="30" w:type="dxa"/>
              <w:right w:w="20" w:type="dxa"/>
            </w:tcMar>
            <w:vAlign w:val="bottom"/>
            <w:hideMark/>
          </w:tcPr>
          <w:p w:rsidR="00000000" w:rsidRDefault="00DA77C3">
            <w:pPr>
              <w:ind w:hanging="180"/>
              <w:divId w:val="1420565845"/>
              <w:rPr>
                <w:rFonts w:eastAsia="Times New Roman"/>
              </w:rPr>
            </w:pPr>
            <w:r>
              <w:rPr>
                <w:rFonts w:ascii="Arial" w:eastAsia="Times New Roman" w:hAnsi="Arial" w:cs="Arial"/>
                <w:color w:val="000000"/>
                <w:sz w:val="16"/>
                <w:szCs w:val="16"/>
              </w:rPr>
              <w:t> Amortization of pension and OPEB actuarial loss and prior service cost</w:t>
            </w:r>
            <w:r>
              <w:rPr>
                <w:rFonts w:ascii="Arial" w:eastAsia="Times New Roman" w:hAnsi="Arial" w:cs="Arial"/>
                <w:color w:val="000000"/>
                <w:sz w:val="16"/>
                <w:szCs w:val="16"/>
              </w:rPr>
              <w:t>s</w:t>
            </w:r>
            <w:r>
              <w:rPr>
                <w:rFonts w:ascii="Arial" w:eastAsia="Times New Roman" w:hAnsi="Arial" w:cs="Arial"/>
                <w:color w:val="000000"/>
                <w:sz w:val="10"/>
                <w:szCs w:val="10"/>
              </w:rPr>
              <w:t>5</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17</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17</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648217509"/>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2"/>
            <w:tcBorders>
              <w:top w:val="single" w:sz="8" w:space="0" w:color="000000"/>
            </w:tcBorders>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(335)</w:t>
            </w:r>
          </w:p>
        </w:tc>
        <w:tc>
          <w:tcPr>
            <w:tcW w:w="0" w:type="auto"/>
            <w:tcBorders>
              <w:top w:val="single" w:sz="8" w:space="0" w:color="000000"/>
            </w:tcBorders>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tcBorders>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5</w:t>
            </w:r>
            <w:r>
              <w:rPr>
                <w:rFonts w:ascii="Arial" w:eastAsia="Times New Roman" w:hAnsi="Arial" w:cs="Arial"/>
                <w:color w:val="000000"/>
                <w:sz w:val="16"/>
                <w:szCs w:val="16"/>
              </w:rPr>
              <w:t> </w:t>
            </w:r>
          </w:p>
        </w:tc>
        <w:tc>
          <w:tcPr>
            <w:tcW w:w="0" w:type="auto"/>
            <w:tcBorders>
              <w:top w:val="single" w:sz="8" w:space="0" w:color="000000"/>
            </w:tcBorders>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tcBorders>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115</w:t>
            </w:r>
            <w:r>
              <w:rPr>
                <w:rFonts w:ascii="Arial" w:eastAsia="Times New Roman" w:hAnsi="Arial" w:cs="Arial"/>
                <w:color w:val="000000"/>
                <w:sz w:val="16"/>
                <w:szCs w:val="16"/>
              </w:rPr>
              <w:t> </w:t>
            </w:r>
          </w:p>
        </w:tc>
        <w:tc>
          <w:tcPr>
            <w:tcW w:w="0" w:type="auto"/>
            <w:tcBorders>
              <w:top w:val="single" w:sz="8" w:space="0" w:color="000000"/>
            </w:tcBorders>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tcBorders>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(828)</w:t>
            </w:r>
          </w:p>
        </w:tc>
        <w:tc>
          <w:tcPr>
            <w:tcW w:w="0" w:type="auto"/>
            <w:tcBorders>
              <w:top w:val="single" w:sz="8" w:space="0" w:color="000000"/>
            </w:tcBorders>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tcBorders>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(2)</w:t>
            </w:r>
          </w:p>
        </w:tc>
        <w:tc>
          <w:tcPr>
            <w:tcW w:w="0" w:type="auto"/>
            <w:tcBorders>
              <w:top w:val="single" w:sz="8" w:space="0" w:color="000000"/>
            </w:tcBorders>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tcBorders>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(204)</w:t>
            </w:r>
          </w:p>
        </w:tc>
        <w:tc>
          <w:tcPr>
            <w:tcW w:w="0" w:type="auto"/>
            <w:tcBorders>
              <w:top w:val="single" w:sz="8" w:space="0" w:color="000000"/>
            </w:tcBorders>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tcBorders>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(1,249)</w:t>
            </w:r>
          </w:p>
        </w:tc>
        <w:tc>
          <w:tcPr>
            <w:tcW w:w="0" w:type="auto"/>
            <w:tcBorders>
              <w:top w:val="single" w:sz="8" w:space="0" w:color="000000"/>
            </w:tcBorders>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648217509"/>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Tax impact</w:t>
            </w:r>
          </w:p>
        </w:tc>
        <w:tc>
          <w:tcPr>
            <w:tcW w:w="0" w:type="auto"/>
            <w:gridSpan w:val="3"/>
            <w:shd w:val="clear" w:color="auto" w:fill="D8D8D8"/>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8D8D8"/>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shd w:val="clear" w:color="auto" w:fill="D8D8D8"/>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8D8D8"/>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8D8D8"/>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8D8D8"/>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8D8D8"/>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648217509"/>
        </w:trPr>
        <w:tc>
          <w:tcPr>
            <w:tcW w:w="0" w:type="auto"/>
            <w:gridSpan w:val="3"/>
            <w:tcMar>
              <w:top w:w="30" w:type="dxa"/>
              <w:left w:w="380" w:type="dxa"/>
              <w:bottom w:w="30" w:type="dxa"/>
              <w:right w:w="20" w:type="dxa"/>
            </w:tcMar>
            <w:hideMark/>
          </w:tcPr>
          <w:p w:rsidR="00000000" w:rsidRDefault="00DA77C3">
            <w:pPr>
              <w:ind w:hanging="180"/>
              <w:rPr>
                <w:rFonts w:eastAsia="Times New Roman"/>
              </w:rPr>
            </w:pPr>
            <w:r>
              <w:rPr>
                <w:rFonts w:ascii="Arial" w:eastAsia="Times New Roman" w:hAnsi="Arial" w:cs="Arial"/>
                <w:color w:val="000000"/>
                <w:sz w:val="16"/>
                <w:szCs w:val="16"/>
              </w:rPr>
              <w:t>Income tax on amounts retained in AOCI</w:t>
            </w: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140</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(13)</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54</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182</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648217509"/>
        </w:trPr>
        <w:tc>
          <w:tcPr>
            <w:tcW w:w="0" w:type="auto"/>
            <w:gridSpan w:val="3"/>
            <w:tcMar>
              <w:top w:w="30" w:type="dxa"/>
              <w:left w:w="380" w:type="dxa"/>
              <w:bottom w:w="30" w:type="dxa"/>
              <w:right w:w="20" w:type="dxa"/>
            </w:tcMar>
            <w:hideMark/>
          </w:tcPr>
          <w:p w:rsidR="00000000" w:rsidRDefault="00DA77C3">
            <w:pPr>
              <w:ind w:hanging="180"/>
              <w:rPr>
                <w:rFonts w:eastAsia="Times New Roman"/>
              </w:rPr>
            </w:pPr>
            <w:r>
              <w:rPr>
                <w:rFonts w:ascii="Arial" w:eastAsia="Times New Roman" w:hAnsi="Arial" w:cs="Arial"/>
                <w:color w:val="000000"/>
                <w:sz w:val="16"/>
                <w:szCs w:val="16"/>
              </w:rPr>
              <w:t>Income tax on amounts reclassified to earnings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(58)</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(4)</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(62)</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648217509"/>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2"/>
            <w:tcBorders>
              <w:top w:val="single" w:sz="8" w:space="0" w:color="000000"/>
            </w:tcBorders>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82</w:t>
            </w:r>
            <w:r>
              <w:rPr>
                <w:rFonts w:ascii="Arial" w:eastAsia="Times New Roman" w:hAnsi="Arial" w:cs="Arial"/>
                <w:color w:val="000000"/>
                <w:sz w:val="16"/>
                <w:szCs w:val="16"/>
              </w:rPr>
              <w:t> </w:t>
            </w:r>
          </w:p>
        </w:tc>
        <w:tc>
          <w:tcPr>
            <w:tcW w:w="0" w:type="auto"/>
            <w:tcBorders>
              <w:top w:val="single" w:sz="8" w:space="0" w:color="000000"/>
            </w:tcBorders>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tcBorders>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8" w:space="0" w:color="000000"/>
            </w:tcBorders>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tcBorders>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(13)</w:t>
            </w:r>
          </w:p>
        </w:tc>
        <w:tc>
          <w:tcPr>
            <w:tcW w:w="0" w:type="auto"/>
            <w:tcBorders>
              <w:top w:val="single" w:sz="8" w:space="0" w:color="000000"/>
            </w:tcBorders>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tcBorders>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8" w:space="0" w:color="000000"/>
            </w:tcBorders>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tcBorders>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tcBorders>
              <w:top w:val="single" w:sz="8" w:space="0" w:color="000000"/>
            </w:tcBorders>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tcBorders>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50</w:t>
            </w:r>
            <w:r>
              <w:rPr>
                <w:rFonts w:ascii="Arial" w:eastAsia="Times New Roman" w:hAnsi="Arial" w:cs="Arial"/>
                <w:color w:val="000000"/>
                <w:sz w:val="16"/>
                <w:szCs w:val="16"/>
              </w:rPr>
              <w:t> </w:t>
            </w:r>
          </w:p>
        </w:tc>
        <w:tc>
          <w:tcPr>
            <w:tcW w:w="0" w:type="auto"/>
            <w:tcBorders>
              <w:top w:val="single" w:sz="8" w:space="0" w:color="000000"/>
            </w:tcBorders>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tcBorders>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120</w:t>
            </w:r>
            <w:r>
              <w:rPr>
                <w:rFonts w:ascii="Arial" w:eastAsia="Times New Roman" w:hAnsi="Arial" w:cs="Arial"/>
                <w:color w:val="000000"/>
                <w:sz w:val="16"/>
                <w:szCs w:val="16"/>
              </w:rPr>
              <w:t> </w:t>
            </w:r>
          </w:p>
        </w:tc>
        <w:tc>
          <w:tcPr>
            <w:tcW w:w="0" w:type="auto"/>
            <w:tcBorders>
              <w:top w:val="single" w:sz="8" w:space="0" w:color="000000"/>
            </w:tcBorders>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648217509"/>
        </w:trPr>
        <w:tc>
          <w:tcPr>
            <w:tcW w:w="0" w:type="auto"/>
            <w:gridSpan w:val="3"/>
            <w:vAlign w:val="center"/>
            <w:hideMark/>
          </w:tcPr>
          <w:p w:rsidR="00000000" w:rsidRDefault="00DA77C3">
            <w:pPr>
              <w:jc w:val="right"/>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648217509"/>
        </w:trPr>
        <w:tc>
          <w:tcPr>
            <w:tcW w:w="0" w:type="auto"/>
            <w:gridSpan w:val="3"/>
            <w:tcBorders>
              <w:top w:val="single" w:sz="8" w:space="0" w:color="000000"/>
              <w:bottom w:val="single" w:sz="1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Balance at December 31, 2020</w:t>
            </w:r>
          </w:p>
        </w:tc>
        <w:tc>
          <w:tcPr>
            <w:tcW w:w="0" w:type="auto"/>
            <w:gridSpan w:val="2"/>
            <w:tcBorders>
              <w:top w:val="single" w:sz="8" w:space="0" w:color="000000"/>
              <w:bottom w:val="single" w:sz="18" w:space="0" w:color="000000"/>
            </w:tcBorders>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(1,326)</w:t>
            </w:r>
          </w:p>
        </w:tc>
        <w:tc>
          <w:tcPr>
            <w:tcW w:w="0" w:type="auto"/>
            <w:tcBorders>
              <w:top w:val="single" w:sz="8" w:space="0" w:color="000000"/>
              <w:bottom w:val="single" w:sz="18" w:space="0" w:color="000000"/>
            </w:tcBorders>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5</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(215)</w:t>
            </w:r>
          </w:p>
        </w:tc>
        <w:tc>
          <w:tcPr>
            <w:tcW w:w="0" w:type="auto"/>
            <w:tcBorders>
              <w:top w:val="single" w:sz="8" w:space="0" w:color="000000"/>
              <w:bottom w:val="single" w:sz="18" w:space="0" w:color="000000"/>
            </w:tcBorders>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568</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66</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(499)</w:t>
            </w:r>
          </w:p>
        </w:tc>
        <w:tc>
          <w:tcPr>
            <w:tcW w:w="0" w:type="auto"/>
            <w:tcBorders>
              <w:top w:val="single" w:sz="8" w:space="0" w:color="000000"/>
              <w:bottom w:val="single" w:sz="18" w:space="0" w:color="000000"/>
            </w:tcBorders>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shd w:val="clear" w:color="auto" w:fill="D8D8D8"/>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16"/>
                <w:szCs w:val="16"/>
              </w:rPr>
              <w:t>(1,401)</w:t>
            </w:r>
          </w:p>
        </w:tc>
        <w:tc>
          <w:tcPr>
            <w:tcW w:w="0" w:type="auto"/>
            <w:tcBorders>
              <w:top w:val="single" w:sz="8" w:space="0" w:color="000000"/>
              <w:bottom w:val="single" w:sz="18" w:space="0" w:color="000000"/>
            </w:tcBorders>
            <w:shd w:val="clear" w:color="auto" w:fill="D8D8D8"/>
            <w:tcMar>
              <w:top w:w="30" w:type="dxa"/>
              <w:left w:w="0" w:type="dxa"/>
              <w:bottom w:w="30" w:type="dxa"/>
              <w:right w:w="20" w:type="dxa"/>
            </w:tcMar>
            <w:vAlign w:val="center"/>
            <w:hideMark/>
          </w:tcPr>
          <w:p w:rsidR="00000000" w:rsidRDefault="00DA77C3">
            <w:pPr>
              <w:jc w:val="right"/>
              <w:rPr>
                <w:rFonts w:eastAsia="Times New Roman"/>
              </w:rPr>
            </w:pPr>
          </w:p>
        </w:tc>
      </w:tr>
    </w:tbl>
    <w:p w:rsidR="00000000" w:rsidRDefault="00DA77C3">
      <w:pPr>
        <w:jc w:val="center"/>
        <w:divId w:val="1257054539"/>
        <w:rPr>
          <w:rFonts w:eastAsia="Times New Roman"/>
        </w:rPr>
      </w:pPr>
      <w:r>
        <w:rPr>
          <w:rFonts w:ascii="Arial" w:eastAsia="Times New Roman" w:hAnsi="Arial" w:cs="Arial"/>
          <w:color w:val="000000"/>
          <w:sz w:val="20"/>
          <w:szCs w:val="20"/>
        </w:rPr>
        <w:t>156</w:t>
      </w:r>
    </w:p>
    <w:p w:rsidR="00000000" w:rsidRDefault="00DA77C3">
      <w:pPr>
        <w:rPr>
          <w:rFonts w:eastAsia="Times New Roman"/>
        </w:rPr>
      </w:pPr>
      <w:r>
        <w:rPr>
          <w:rFonts w:eastAsia="Times New Roman"/>
        </w:rPr>
        <w:pict>
          <v:rect id="_x0000_i1190" style="width:0;height:1.5pt" o:hralign="center" o:hrstd="t" o:hr="t" fillcolor="#a0a0a0" stroked="f"/>
        </w:pict>
      </w:r>
    </w:p>
    <w:p w:rsidR="00000000" w:rsidRDefault="00DA77C3">
      <w:pPr>
        <w:jc w:val="center"/>
        <w:divId w:val="1794985017"/>
        <w:rPr>
          <w:rFonts w:eastAsia="Times New Roman"/>
        </w:rPr>
      </w:pPr>
    </w:p>
    <w:tbl>
      <w:tblPr>
        <w:tblW w:w="4991" w:type="pct"/>
        <w:tblCellMar>
          <w:top w:w="15" w:type="dxa"/>
          <w:left w:w="15" w:type="dxa"/>
          <w:bottom w:w="15" w:type="dxa"/>
          <w:right w:w="15" w:type="dxa"/>
        </w:tblCellMar>
        <w:tblLook w:val="04A0" w:firstRow="1" w:lastRow="0" w:firstColumn="1" w:lastColumn="0" w:noHBand="0" w:noVBand="1"/>
      </w:tblPr>
      <w:tblGrid>
        <w:gridCol w:w="68"/>
        <w:gridCol w:w="2812"/>
        <w:gridCol w:w="38"/>
        <w:gridCol w:w="69"/>
        <w:gridCol w:w="759"/>
        <w:gridCol w:w="36"/>
        <w:gridCol w:w="79"/>
        <w:gridCol w:w="749"/>
        <w:gridCol w:w="36"/>
        <w:gridCol w:w="72"/>
        <w:gridCol w:w="864"/>
        <w:gridCol w:w="36"/>
        <w:gridCol w:w="70"/>
        <w:gridCol w:w="758"/>
        <w:gridCol w:w="36"/>
        <w:gridCol w:w="72"/>
        <w:gridCol w:w="864"/>
        <w:gridCol w:w="36"/>
        <w:gridCol w:w="69"/>
        <w:gridCol w:w="732"/>
        <w:gridCol w:w="36"/>
      </w:tblGrid>
      <w:tr w:rsidR="00000000">
        <w:trPr>
          <w:divId w:val="2128424471"/>
        </w:trPr>
        <w:tc>
          <w:tcPr>
            <w:tcW w:w="50" w:type="pct"/>
            <w:vAlign w:val="center"/>
            <w:hideMark/>
          </w:tcPr>
          <w:p w:rsidR="00000000" w:rsidRDefault="00DA77C3">
            <w:pPr>
              <w:jc w:val="center"/>
              <w:rPr>
                <w:rFonts w:eastAsia="Times New Roman"/>
              </w:rPr>
            </w:pPr>
          </w:p>
        </w:tc>
        <w:tc>
          <w:tcPr>
            <w:tcW w:w="1702"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66"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66"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3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66"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3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5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2128424471"/>
        </w:trPr>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Cash Flow</w:t>
            </w:r>
          </w:p>
          <w:p w:rsidR="00000000" w:rsidRDefault="00DA77C3">
            <w:pPr>
              <w:jc w:val="right"/>
              <w:rPr>
                <w:rFonts w:eastAsia="Times New Roman"/>
              </w:rPr>
            </w:pPr>
            <w:r>
              <w:rPr>
                <w:rFonts w:ascii="Arial" w:eastAsia="Times New Roman" w:hAnsi="Arial" w:cs="Arial"/>
                <w:color w:val="000000"/>
                <w:sz w:val="16"/>
                <w:szCs w:val="16"/>
              </w:rPr>
              <w:t>Hedges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Net</w:t>
            </w:r>
          </w:p>
          <w:p w:rsidR="00000000" w:rsidRDefault="00DA77C3">
            <w:pPr>
              <w:jc w:val="right"/>
              <w:rPr>
                <w:rFonts w:eastAsia="Times New Roman"/>
              </w:rPr>
            </w:pPr>
            <w:r>
              <w:rPr>
                <w:rFonts w:ascii="Arial" w:eastAsia="Times New Roman" w:hAnsi="Arial" w:cs="Arial"/>
                <w:color w:val="000000"/>
                <w:sz w:val="16"/>
                <w:szCs w:val="16"/>
              </w:rPr>
              <w:t>Investment</w:t>
            </w:r>
          </w:p>
          <w:p w:rsidR="00000000" w:rsidRDefault="00DA77C3">
            <w:pPr>
              <w:jc w:val="right"/>
              <w:rPr>
                <w:rFonts w:eastAsia="Times New Roman"/>
              </w:rPr>
            </w:pPr>
            <w:r>
              <w:rPr>
                <w:rFonts w:ascii="Arial" w:eastAsia="Times New Roman" w:hAnsi="Arial" w:cs="Arial"/>
                <w:color w:val="000000"/>
                <w:sz w:val="16"/>
                <w:szCs w:val="16"/>
              </w:rPr>
              <w:t>Hedges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Cumulative</w:t>
            </w:r>
          </w:p>
          <w:p w:rsidR="00000000" w:rsidRDefault="00DA77C3">
            <w:pPr>
              <w:jc w:val="right"/>
              <w:rPr>
                <w:rFonts w:eastAsia="Times New Roman"/>
              </w:rPr>
            </w:pPr>
            <w:r>
              <w:rPr>
                <w:rFonts w:ascii="Arial" w:eastAsia="Times New Roman" w:hAnsi="Arial" w:cs="Arial"/>
                <w:color w:val="000000"/>
                <w:sz w:val="16"/>
                <w:szCs w:val="16"/>
              </w:rPr>
              <w:t>Translation</w:t>
            </w:r>
          </w:p>
          <w:p w:rsidR="00000000" w:rsidRDefault="00DA77C3">
            <w:pPr>
              <w:jc w:val="right"/>
              <w:rPr>
                <w:rFonts w:eastAsia="Times New Roman"/>
              </w:rPr>
            </w:pPr>
            <w:r>
              <w:rPr>
                <w:rFonts w:ascii="Arial" w:eastAsia="Times New Roman" w:hAnsi="Arial" w:cs="Arial"/>
                <w:color w:val="000000"/>
                <w:sz w:val="16"/>
                <w:szCs w:val="16"/>
              </w:rPr>
              <w:t>Adjustment</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Equity</w:t>
            </w:r>
          </w:p>
          <w:p w:rsidR="00000000" w:rsidRDefault="00DA77C3">
            <w:pPr>
              <w:jc w:val="right"/>
              <w:rPr>
                <w:rFonts w:eastAsia="Times New Roman"/>
              </w:rPr>
            </w:pPr>
            <w:r>
              <w:rPr>
                <w:rFonts w:ascii="Arial" w:eastAsia="Times New Roman" w:hAnsi="Arial" w:cs="Arial"/>
                <w:color w:val="000000"/>
                <w:sz w:val="16"/>
                <w:szCs w:val="16"/>
              </w:rPr>
              <w:t>Investees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Pension and</w:t>
            </w:r>
          </w:p>
          <w:p w:rsidR="00000000" w:rsidRDefault="00DA77C3">
            <w:pPr>
              <w:jc w:val="right"/>
              <w:rPr>
                <w:rFonts w:eastAsia="Times New Roman"/>
              </w:rPr>
            </w:pPr>
            <w:r>
              <w:rPr>
                <w:rFonts w:ascii="Arial" w:eastAsia="Times New Roman" w:hAnsi="Arial" w:cs="Arial"/>
                <w:color w:val="000000"/>
                <w:sz w:val="16"/>
                <w:szCs w:val="16"/>
              </w:rPr>
              <w:t>OPEB</w:t>
            </w:r>
          </w:p>
          <w:p w:rsidR="00000000" w:rsidRDefault="00DA77C3">
            <w:pPr>
              <w:jc w:val="right"/>
              <w:rPr>
                <w:rFonts w:eastAsia="Times New Roman"/>
              </w:rPr>
            </w:pPr>
            <w:r>
              <w:rPr>
                <w:rFonts w:ascii="Arial" w:eastAsia="Times New Roman" w:hAnsi="Arial" w:cs="Arial"/>
                <w:color w:val="000000"/>
                <w:sz w:val="16"/>
                <w:szCs w:val="16"/>
              </w:rPr>
              <w:t>Adjustment</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Total</w:t>
            </w:r>
          </w:p>
        </w:tc>
      </w:tr>
      <w:tr w:rsidR="00000000">
        <w:trPr>
          <w:divId w:val="2128424471"/>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2128424471"/>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Balance at January 1, 2019</w:t>
            </w: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(770)</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(598)</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4,323 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34 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(317)</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2,672 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2128424471"/>
        </w:trPr>
        <w:tc>
          <w:tcPr>
            <w:tcW w:w="0" w:type="auto"/>
            <w:gridSpan w:val="3"/>
            <w:tcMar>
              <w:top w:w="30" w:type="dxa"/>
              <w:left w:w="20" w:type="dxa"/>
              <w:bottom w:w="30" w:type="dxa"/>
              <w:right w:w="20" w:type="dxa"/>
            </w:tcMar>
            <w:hideMark/>
          </w:tcPr>
          <w:p w:rsidR="00000000" w:rsidRDefault="00DA77C3">
            <w:pPr>
              <w:ind w:hanging="180"/>
              <w:divId w:val="1133133385"/>
              <w:rPr>
                <w:rFonts w:eastAsia="Times New Roman"/>
              </w:rPr>
            </w:pPr>
            <w:r>
              <w:rPr>
                <w:rFonts w:ascii="Arial" w:eastAsia="Times New Roman" w:hAnsi="Arial" w:cs="Arial"/>
                <w:color w:val="000000"/>
                <w:sz w:val="16"/>
                <w:szCs w:val="16"/>
              </w:rPr>
              <w:t>Other comprehensive income/(loss) retained in AOCI</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(599)</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320 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(2,927)</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34 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(124)</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(3,296)</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128424471"/>
        </w:trPr>
        <w:tc>
          <w:tcPr>
            <w:tcW w:w="0" w:type="auto"/>
            <w:gridSpan w:val="3"/>
            <w:tcMar>
              <w:top w:w="30" w:type="dxa"/>
              <w:left w:w="20" w:type="dxa"/>
              <w:bottom w:w="30" w:type="dxa"/>
              <w:right w:w="20" w:type="dxa"/>
            </w:tcMar>
            <w:hideMark/>
          </w:tcPr>
          <w:p w:rsidR="00000000" w:rsidRDefault="00DA77C3">
            <w:pPr>
              <w:ind w:hanging="180"/>
              <w:divId w:val="426536262"/>
              <w:rPr>
                <w:rFonts w:eastAsia="Times New Roman"/>
              </w:rPr>
            </w:pPr>
            <w:r>
              <w:rPr>
                <w:rFonts w:ascii="Arial" w:eastAsia="Times New Roman" w:hAnsi="Arial" w:cs="Arial"/>
                <w:color w:val="000000"/>
                <w:sz w:val="16"/>
                <w:szCs w:val="16"/>
              </w:rPr>
              <w:t>Other comprehensive (income)/loss reclassified to earnings</w:t>
            </w:r>
          </w:p>
        </w:tc>
        <w:tc>
          <w:tcPr>
            <w:tcW w:w="0" w:type="auto"/>
            <w:gridSpan w:val="3"/>
            <w:tcMar>
              <w:top w:w="0" w:type="dxa"/>
              <w:left w:w="20" w:type="dxa"/>
              <w:bottom w:w="0" w:type="dxa"/>
              <w:right w:w="20" w:type="dxa"/>
            </w:tcMar>
            <w:vAlign w:val="center"/>
            <w:hideMark/>
          </w:tcPr>
          <w:p w:rsidR="00000000" w:rsidRDefault="00DA77C3">
            <w:pPr>
              <w:ind w:hanging="180"/>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2128424471"/>
        </w:trPr>
        <w:tc>
          <w:tcPr>
            <w:tcW w:w="0" w:type="auto"/>
            <w:gridSpan w:val="3"/>
            <w:tcMar>
              <w:top w:w="30" w:type="dxa"/>
              <w:left w:w="20" w:type="dxa"/>
              <w:bottom w:w="30" w:type="dxa"/>
              <w:right w:w="20" w:type="dxa"/>
            </w:tcMar>
            <w:vAlign w:val="bottom"/>
            <w:hideMark/>
          </w:tcPr>
          <w:p w:rsidR="00000000" w:rsidRDefault="00DA77C3">
            <w:pPr>
              <w:ind w:firstLine="180"/>
              <w:divId w:val="1140851565"/>
              <w:rPr>
                <w:rFonts w:eastAsia="Times New Roman"/>
              </w:rPr>
            </w:pPr>
            <w:r>
              <w:rPr>
                <w:rFonts w:ascii="Arial" w:eastAsia="Times New Roman" w:hAnsi="Arial" w:cs="Arial"/>
                <w:color w:val="000000"/>
                <w:sz w:val="16"/>
                <w:szCs w:val="16"/>
              </w:rPr>
              <w:t>Interest rate contract</w:t>
            </w:r>
            <w:r>
              <w:rPr>
                <w:rFonts w:ascii="Arial" w:eastAsia="Times New Roman" w:hAnsi="Arial" w:cs="Arial"/>
                <w:color w:val="000000"/>
                <w:sz w:val="16"/>
                <w:szCs w:val="16"/>
              </w:rPr>
              <w:t>s</w:t>
            </w:r>
            <w:r>
              <w:rPr>
                <w:rFonts w:ascii="Arial" w:eastAsia="Times New Roman" w:hAnsi="Arial" w:cs="Arial"/>
                <w:color w:val="000000"/>
                <w:sz w:val="9"/>
                <w:szCs w:val="9"/>
              </w:rPr>
              <w:t>1</w:t>
            </w: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157 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157 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2128424471"/>
        </w:trPr>
        <w:tc>
          <w:tcPr>
            <w:tcW w:w="0" w:type="auto"/>
            <w:gridSpan w:val="3"/>
            <w:tcMar>
              <w:top w:w="30" w:type="dxa"/>
              <w:left w:w="20" w:type="dxa"/>
              <w:bottom w:w="30" w:type="dxa"/>
              <w:right w:w="20" w:type="dxa"/>
            </w:tcMar>
            <w:vAlign w:val="bottom"/>
            <w:hideMark/>
          </w:tcPr>
          <w:p w:rsidR="00000000" w:rsidRDefault="00DA77C3">
            <w:pPr>
              <w:ind w:firstLine="180"/>
              <w:divId w:val="7953236"/>
              <w:rPr>
                <w:rFonts w:eastAsia="Times New Roman"/>
              </w:rPr>
            </w:pPr>
            <w:r>
              <w:rPr>
                <w:rFonts w:ascii="Arial" w:eastAsia="Times New Roman" w:hAnsi="Arial" w:cs="Arial"/>
                <w:color w:val="000000"/>
                <w:sz w:val="16"/>
                <w:szCs w:val="16"/>
              </w:rPr>
              <w:t>Commodity contract</w:t>
            </w:r>
            <w:r>
              <w:rPr>
                <w:rFonts w:ascii="Arial" w:eastAsia="Times New Roman" w:hAnsi="Arial" w:cs="Arial"/>
                <w:color w:val="000000"/>
                <w:sz w:val="16"/>
                <w:szCs w:val="16"/>
              </w:rPr>
              <w:t>s</w:t>
            </w:r>
            <w:r>
              <w:rPr>
                <w:rFonts w:ascii="Arial" w:eastAsia="Times New Roman" w:hAnsi="Arial" w:cs="Arial"/>
                <w:color w:val="000000"/>
                <w:sz w:val="9"/>
                <w:szCs w:val="9"/>
              </w:rPr>
              <w:t>2</w:t>
            </w: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(1)</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(1)</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2128424471"/>
        </w:trPr>
        <w:tc>
          <w:tcPr>
            <w:tcW w:w="0" w:type="auto"/>
            <w:gridSpan w:val="3"/>
            <w:tcMar>
              <w:top w:w="30" w:type="dxa"/>
              <w:left w:w="20" w:type="dxa"/>
              <w:bottom w:w="30" w:type="dxa"/>
              <w:right w:w="20" w:type="dxa"/>
            </w:tcMar>
            <w:vAlign w:val="bottom"/>
            <w:hideMark/>
          </w:tcPr>
          <w:p w:rsidR="00000000" w:rsidRDefault="00DA77C3">
            <w:pPr>
              <w:ind w:firstLine="180"/>
              <w:divId w:val="1422411960"/>
              <w:rPr>
                <w:rFonts w:eastAsia="Times New Roman"/>
              </w:rPr>
            </w:pPr>
            <w:r>
              <w:rPr>
                <w:rFonts w:ascii="Arial" w:eastAsia="Times New Roman" w:hAnsi="Arial" w:cs="Arial"/>
                <w:color w:val="000000"/>
                <w:sz w:val="16"/>
                <w:szCs w:val="16"/>
              </w:rPr>
              <w:t>Foreign exchange contract</w:t>
            </w:r>
            <w:r>
              <w:rPr>
                <w:rFonts w:ascii="Arial" w:eastAsia="Times New Roman" w:hAnsi="Arial" w:cs="Arial"/>
                <w:color w:val="000000"/>
                <w:sz w:val="16"/>
                <w:szCs w:val="16"/>
              </w:rPr>
              <w:t>s</w:t>
            </w:r>
            <w:r>
              <w:rPr>
                <w:rFonts w:ascii="Arial" w:eastAsia="Times New Roman" w:hAnsi="Arial" w:cs="Arial"/>
                <w:color w:val="000000"/>
                <w:sz w:val="9"/>
                <w:szCs w:val="9"/>
              </w:rPr>
              <w:t>3</w:t>
            </w: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2128424471"/>
        </w:trPr>
        <w:tc>
          <w:tcPr>
            <w:tcW w:w="0" w:type="auto"/>
            <w:gridSpan w:val="3"/>
            <w:tcMar>
              <w:top w:w="30" w:type="dxa"/>
              <w:left w:w="20" w:type="dxa"/>
              <w:bottom w:w="30" w:type="dxa"/>
              <w:right w:w="20" w:type="dxa"/>
            </w:tcMar>
            <w:vAlign w:val="bottom"/>
            <w:hideMark/>
          </w:tcPr>
          <w:p w:rsidR="00000000" w:rsidRDefault="00DA77C3">
            <w:pPr>
              <w:ind w:firstLine="180"/>
              <w:divId w:val="1313486982"/>
              <w:rPr>
                <w:rFonts w:eastAsia="Times New Roman"/>
              </w:rPr>
            </w:pPr>
            <w:r>
              <w:rPr>
                <w:rFonts w:ascii="Arial" w:eastAsia="Times New Roman" w:hAnsi="Arial" w:cs="Arial"/>
                <w:color w:val="000000"/>
                <w:sz w:val="16"/>
                <w:szCs w:val="16"/>
              </w:rPr>
              <w:t>Other contract</w:t>
            </w:r>
            <w:r>
              <w:rPr>
                <w:rFonts w:ascii="Arial" w:eastAsia="Times New Roman" w:hAnsi="Arial" w:cs="Arial"/>
                <w:color w:val="000000"/>
                <w:sz w:val="16"/>
                <w:szCs w:val="16"/>
              </w:rPr>
              <w:t>s</w:t>
            </w:r>
            <w:r>
              <w:rPr>
                <w:rFonts w:ascii="Arial" w:eastAsia="Times New Roman" w:hAnsi="Arial" w:cs="Arial"/>
                <w:color w:val="000000"/>
                <w:sz w:val="9"/>
                <w:szCs w:val="9"/>
              </w:rPr>
              <w:t>4</w:t>
            </w: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(3)</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(3)</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2128424471"/>
        </w:trPr>
        <w:tc>
          <w:tcPr>
            <w:tcW w:w="0" w:type="auto"/>
            <w:gridSpan w:val="3"/>
            <w:tcMar>
              <w:top w:w="30" w:type="dxa"/>
              <w:left w:w="20" w:type="dxa"/>
              <w:bottom w:w="30" w:type="dxa"/>
              <w:right w:w="20" w:type="dxa"/>
            </w:tcMar>
            <w:vAlign w:val="bottom"/>
            <w:hideMark/>
          </w:tcPr>
          <w:p w:rsidR="00000000" w:rsidRDefault="00DA77C3">
            <w:pPr>
              <w:ind w:hanging="180"/>
              <w:divId w:val="412624557"/>
              <w:rPr>
                <w:rFonts w:eastAsia="Times New Roman"/>
              </w:rPr>
            </w:pPr>
            <w:r>
              <w:rPr>
                <w:rFonts w:ascii="Arial" w:eastAsia="Times New Roman" w:hAnsi="Arial" w:cs="Arial"/>
                <w:color w:val="000000"/>
                <w:sz w:val="16"/>
                <w:szCs w:val="16"/>
              </w:rPr>
              <w:t> Amortization of pension and OPEB actuarial loss and prior service cost</w:t>
            </w:r>
            <w:r>
              <w:rPr>
                <w:rFonts w:ascii="Arial" w:eastAsia="Times New Roman" w:hAnsi="Arial" w:cs="Arial"/>
                <w:color w:val="000000"/>
                <w:sz w:val="16"/>
                <w:szCs w:val="16"/>
              </w:rPr>
              <w:t>s</w:t>
            </w:r>
            <w:r>
              <w:rPr>
                <w:rFonts w:ascii="Arial" w:eastAsia="Times New Roman" w:hAnsi="Arial" w:cs="Arial"/>
                <w:color w:val="000000"/>
                <w:sz w:val="9"/>
                <w:szCs w:val="9"/>
              </w:rPr>
              <w:t>5</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128424471"/>
        </w:trPr>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(441)</w:t>
            </w:r>
          </w:p>
        </w:tc>
        <w:tc>
          <w:tcPr>
            <w:tcW w:w="0" w:type="auto"/>
            <w:tcBorders>
              <w:top w:val="single" w:sz="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320 </w:t>
            </w:r>
          </w:p>
        </w:tc>
        <w:tc>
          <w:tcPr>
            <w:tcW w:w="0" w:type="auto"/>
            <w:tcBorders>
              <w:top w:val="single" w:sz="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(2,927)</w:t>
            </w:r>
          </w:p>
        </w:tc>
        <w:tc>
          <w:tcPr>
            <w:tcW w:w="0" w:type="auto"/>
            <w:tcBorders>
              <w:top w:val="single" w:sz="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34 </w:t>
            </w:r>
          </w:p>
        </w:tc>
        <w:tc>
          <w:tcPr>
            <w:tcW w:w="0" w:type="auto"/>
            <w:tcBorders>
              <w:top w:val="single" w:sz="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(107)</w:t>
            </w:r>
          </w:p>
        </w:tc>
        <w:tc>
          <w:tcPr>
            <w:tcW w:w="0" w:type="auto"/>
            <w:tcBorders>
              <w:top w:val="single" w:sz="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(3,121)</w:t>
            </w:r>
          </w:p>
        </w:tc>
        <w:tc>
          <w:tcPr>
            <w:tcW w:w="0" w:type="auto"/>
            <w:tcBorders>
              <w:top w:val="single" w:sz="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2128424471"/>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Tax impact</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2128424471"/>
        </w:trPr>
        <w:tc>
          <w:tcPr>
            <w:tcW w:w="0" w:type="auto"/>
            <w:gridSpan w:val="3"/>
            <w:tcMar>
              <w:top w:w="30" w:type="dxa"/>
              <w:left w:w="20" w:type="dxa"/>
              <w:bottom w:w="30" w:type="dxa"/>
              <w:right w:w="20" w:type="dxa"/>
            </w:tcMar>
            <w:vAlign w:val="center"/>
            <w:hideMark/>
          </w:tcPr>
          <w:p w:rsidR="00000000" w:rsidRDefault="00DA77C3">
            <w:pPr>
              <w:ind w:firstLine="180"/>
              <w:rPr>
                <w:rFonts w:eastAsia="Times New Roman"/>
              </w:rPr>
            </w:pPr>
            <w:r>
              <w:rPr>
                <w:rFonts w:ascii="Arial" w:eastAsia="Times New Roman" w:hAnsi="Arial" w:cs="Arial"/>
                <w:color w:val="000000"/>
                <w:sz w:val="16"/>
                <w:szCs w:val="16"/>
              </w:rPr>
              <w:t>Income tax on amounts retained in AOCI</w:t>
            </w: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169 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(39)</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6 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28 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164 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2128424471"/>
        </w:trPr>
        <w:tc>
          <w:tcPr>
            <w:tcW w:w="0" w:type="auto"/>
            <w:gridSpan w:val="3"/>
            <w:tcMar>
              <w:top w:w="30" w:type="dxa"/>
              <w:left w:w="380" w:type="dxa"/>
              <w:bottom w:w="30" w:type="dxa"/>
              <w:right w:w="20" w:type="dxa"/>
            </w:tcMar>
            <w:hideMark/>
          </w:tcPr>
          <w:p w:rsidR="00000000" w:rsidRDefault="00DA77C3">
            <w:pPr>
              <w:ind w:hanging="180"/>
              <w:rPr>
                <w:rFonts w:eastAsia="Times New Roman"/>
              </w:rPr>
            </w:pPr>
            <w:r>
              <w:rPr>
                <w:rFonts w:ascii="Arial" w:eastAsia="Times New Roman" w:hAnsi="Arial" w:cs="Arial"/>
                <w:color w:val="000000"/>
                <w:sz w:val="16"/>
                <w:szCs w:val="16"/>
              </w:rPr>
              <w:t>Income tax on amounts reclassified to earnings</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(31)</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(35)</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128424471"/>
        </w:trPr>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138 </w:t>
            </w:r>
          </w:p>
        </w:tc>
        <w:tc>
          <w:tcPr>
            <w:tcW w:w="0" w:type="auto"/>
            <w:tcBorders>
              <w:top w:val="single" w:sz="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(39)</w:t>
            </w:r>
          </w:p>
        </w:tc>
        <w:tc>
          <w:tcPr>
            <w:tcW w:w="0" w:type="auto"/>
            <w:tcBorders>
              <w:top w:val="single" w:sz="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Borders>
              <w:top w:val="single" w:sz="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6 </w:t>
            </w:r>
          </w:p>
        </w:tc>
        <w:tc>
          <w:tcPr>
            <w:tcW w:w="0" w:type="auto"/>
            <w:tcBorders>
              <w:top w:val="single" w:sz="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24 </w:t>
            </w:r>
          </w:p>
        </w:tc>
        <w:tc>
          <w:tcPr>
            <w:tcW w:w="0" w:type="auto"/>
            <w:tcBorders>
              <w:top w:val="single" w:sz="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129 </w:t>
            </w:r>
          </w:p>
        </w:tc>
        <w:tc>
          <w:tcPr>
            <w:tcW w:w="0" w:type="auto"/>
            <w:tcBorders>
              <w:top w:val="single" w:sz="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2128424471"/>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ind w:firstLine="180"/>
              <w:rPr>
                <w:rFonts w:eastAsia="Times New Roman"/>
              </w:rPr>
            </w:pPr>
            <w:r>
              <w:rPr>
                <w:rFonts w:ascii="Arial" w:eastAsia="Times New Roman" w:hAnsi="Arial" w:cs="Arial"/>
                <w:color w:val="000000"/>
                <w:sz w:val="16"/>
                <w:szCs w:val="16"/>
              </w:rPr>
              <w:t>Other</w:t>
            </w: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Borders>
              <w:top w:val="single" w:sz="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Borders>
              <w:top w:val="single" w:sz="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Borders>
              <w:top w:val="single" w:sz="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(7)</w:t>
            </w:r>
          </w:p>
        </w:tc>
        <w:tc>
          <w:tcPr>
            <w:tcW w:w="0" w:type="auto"/>
            <w:tcBorders>
              <w:top w:val="single" w:sz="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55 </w:t>
            </w:r>
          </w:p>
        </w:tc>
        <w:tc>
          <w:tcPr>
            <w:tcW w:w="0" w:type="auto"/>
            <w:tcBorders>
              <w:top w:val="single" w:sz="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48 </w:t>
            </w:r>
          </w:p>
        </w:tc>
        <w:tc>
          <w:tcPr>
            <w:tcW w:w="0" w:type="auto"/>
            <w:tcBorders>
              <w:top w:val="single" w:sz="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2128424471"/>
        </w:trPr>
        <w:tc>
          <w:tcPr>
            <w:tcW w:w="0" w:type="auto"/>
            <w:gridSpan w:val="3"/>
            <w:tcBorders>
              <w:top w:val="single" w:sz="8" w:space="0" w:color="000000"/>
              <w:bottom w:val="single" w:sz="1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Balance at December 31, 2019</w:t>
            </w:r>
          </w:p>
        </w:tc>
        <w:tc>
          <w:tcPr>
            <w:tcW w:w="0" w:type="auto"/>
            <w:gridSpan w:val="2"/>
            <w:tcBorders>
              <w:top w:val="single" w:sz="8" w:space="0" w:color="000000"/>
              <w:bottom w:val="single" w:sz="1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(1,073)</w:t>
            </w:r>
          </w:p>
        </w:tc>
        <w:tc>
          <w:tcPr>
            <w:tcW w:w="0" w:type="auto"/>
            <w:tcBorders>
              <w:top w:val="single" w:sz="8" w:space="0" w:color="000000"/>
              <w:bottom w:val="single" w:sz="1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(317)</w:t>
            </w:r>
          </w:p>
        </w:tc>
        <w:tc>
          <w:tcPr>
            <w:tcW w:w="0" w:type="auto"/>
            <w:tcBorders>
              <w:top w:val="single" w:sz="8" w:space="0" w:color="000000"/>
              <w:bottom w:val="single" w:sz="1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1,396 </w:t>
            </w:r>
          </w:p>
        </w:tc>
        <w:tc>
          <w:tcPr>
            <w:tcW w:w="0" w:type="auto"/>
            <w:tcBorders>
              <w:top w:val="single" w:sz="8" w:space="0" w:color="000000"/>
              <w:bottom w:val="single" w:sz="1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67 </w:t>
            </w:r>
          </w:p>
        </w:tc>
        <w:tc>
          <w:tcPr>
            <w:tcW w:w="0" w:type="auto"/>
            <w:tcBorders>
              <w:top w:val="single" w:sz="8" w:space="0" w:color="000000"/>
              <w:bottom w:val="single" w:sz="1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(345)</w:t>
            </w:r>
          </w:p>
        </w:tc>
        <w:tc>
          <w:tcPr>
            <w:tcW w:w="0" w:type="auto"/>
            <w:tcBorders>
              <w:top w:val="single" w:sz="8" w:space="0" w:color="000000"/>
              <w:bottom w:val="single" w:sz="1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(272)</w:t>
            </w:r>
          </w:p>
        </w:tc>
        <w:tc>
          <w:tcPr>
            <w:tcW w:w="0" w:type="auto"/>
            <w:tcBorders>
              <w:top w:val="single" w:sz="8" w:space="0" w:color="000000"/>
              <w:bottom w:val="single" w:sz="1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r>
    </w:tbl>
    <w:p w:rsidR="00000000" w:rsidRDefault="00DA77C3">
      <w:pPr>
        <w:divId w:val="1196231883"/>
        <w:rPr>
          <w:rFonts w:eastAsia="Times New Roman"/>
        </w:rPr>
      </w:pPr>
      <w:r>
        <w:rPr>
          <w:rFonts w:ascii="Arial" w:eastAsia="Times New Roman" w:hAnsi="Arial" w:cs="Arial"/>
          <w:color w:val="000000"/>
          <w:sz w:val="20"/>
          <w:szCs w:val="20"/>
        </w:rPr>
        <w:t> </w:t>
      </w:r>
    </w:p>
    <w:tbl>
      <w:tblPr>
        <w:tblW w:w="4991" w:type="pct"/>
        <w:tblCellMar>
          <w:top w:w="15" w:type="dxa"/>
          <w:left w:w="15" w:type="dxa"/>
          <w:bottom w:w="15" w:type="dxa"/>
          <w:right w:w="15" w:type="dxa"/>
        </w:tblCellMar>
        <w:tblLook w:val="04A0" w:firstRow="1" w:lastRow="0" w:firstColumn="1" w:lastColumn="0" w:noHBand="0" w:noVBand="1"/>
      </w:tblPr>
      <w:tblGrid>
        <w:gridCol w:w="69"/>
        <w:gridCol w:w="2812"/>
        <w:gridCol w:w="37"/>
        <w:gridCol w:w="69"/>
        <w:gridCol w:w="759"/>
        <w:gridCol w:w="36"/>
        <w:gridCol w:w="79"/>
        <w:gridCol w:w="749"/>
        <w:gridCol w:w="36"/>
        <w:gridCol w:w="72"/>
        <w:gridCol w:w="864"/>
        <w:gridCol w:w="36"/>
        <w:gridCol w:w="70"/>
        <w:gridCol w:w="758"/>
        <w:gridCol w:w="36"/>
        <w:gridCol w:w="72"/>
        <w:gridCol w:w="864"/>
        <w:gridCol w:w="36"/>
        <w:gridCol w:w="69"/>
        <w:gridCol w:w="732"/>
        <w:gridCol w:w="36"/>
      </w:tblGrid>
      <w:tr w:rsidR="00000000">
        <w:trPr>
          <w:divId w:val="173420418"/>
        </w:trPr>
        <w:tc>
          <w:tcPr>
            <w:tcW w:w="50" w:type="pct"/>
            <w:vAlign w:val="center"/>
            <w:hideMark/>
          </w:tcPr>
          <w:p w:rsidR="00000000" w:rsidRDefault="00DA77C3">
            <w:pPr>
              <w:rPr>
                <w:rFonts w:eastAsia="Times New Roman"/>
              </w:rPr>
            </w:pPr>
          </w:p>
        </w:tc>
        <w:tc>
          <w:tcPr>
            <w:tcW w:w="1702"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66"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66"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3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66"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3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5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173420418"/>
        </w:trPr>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Cash Flow</w:t>
            </w:r>
          </w:p>
          <w:p w:rsidR="00000000" w:rsidRDefault="00DA77C3">
            <w:pPr>
              <w:jc w:val="right"/>
              <w:rPr>
                <w:rFonts w:eastAsia="Times New Roman"/>
              </w:rPr>
            </w:pPr>
            <w:r>
              <w:rPr>
                <w:rFonts w:ascii="Arial" w:eastAsia="Times New Roman" w:hAnsi="Arial" w:cs="Arial"/>
                <w:color w:val="000000"/>
                <w:sz w:val="16"/>
                <w:szCs w:val="16"/>
              </w:rPr>
              <w:t>Hedges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Net</w:t>
            </w:r>
          </w:p>
          <w:p w:rsidR="00000000" w:rsidRDefault="00DA77C3">
            <w:pPr>
              <w:jc w:val="right"/>
              <w:rPr>
                <w:rFonts w:eastAsia="Times New Roman"/>
              </w:rPr>
            </w:pPr>
            <w:r>
              <w:rPr>
                <w:rFonts w:ascii="Arial" w:eastAsia="Times New Roman" w:hAnsi="Arial" w:cs="Arial"/>
                <w:color w:val="000000"/>
                <w:sz w:val="16"/>
                <w:szCs w:val="16"/>
              </w:rPr>
              <w:t>Investment</w:t>
            </w:r>
          </w:p>
          <w:p w:rsidR="00000000" w:rsidRDefault="00DA77C3">
            <w:pPr>
              <w:jc w:val="right"/>
              <w:rPr>
                <w:rFonts w:eastAsia="Times New Roman"/>
              </w:rPr>
            </w:pPr>
            <w:r>
              <w:rPr>
                <w:rFonts w:ascii="Arial" w:eastAsia="Times New Roman" w:hAnsi="Arial" w:cs="Arial"/>
                <w:color w:val="000000"/>
                <w:sz w:val="16"/>
                <w:szCs w:val="16"/>
              </w:rPr>
              <w:t>Hedges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Cumulative</w:t>
            </w:r>
          </w:p>
          <w:p w:rsidR="00000000" w:rsidRDefault="00DA77C3">
            <w:pPr>
              <w:jc w:val="right"/>
              <w:rPr>
                <w:rFonts w:eastAsia="Times New Roman"/>
              </w:rPr>
            </w:pPr>
            <w:r>
              <w:rPr>
                <w:rFonts w:ascii="Arial" w:eastAsia="Times New Roman" w:hAnsi="Arial" w:cs="Arial"/>
                <w:color w:val="000000"/>
                <w:sz w:val="16"/>
                <w:szCs w:val="16"/>
              </w:rPr>
              <w:t>Translation</w:t>
            </w:r>
          </w:p>
          <w:p w:rsidR="00000000" w:rsidRDefault="00DA77C3">
            <w:pPr>
              <w:jc w:val="right"/>
              <w:rPr>
                <w:rFonts w:eastAsia="Times New Roman"/>
              </w:rPr>
            </w:pPr>
            <w:r>
              <w:rPr>
                <w:rFonts w:ascii="Arial" w:eastAsia="Times New Roman" w:hAnsi="Arial" w:cs="Arial"/>
                <w:color w:val="000000"/>
                <w:sz w:val="16"/>
                <w:szCs w:val="16"/>
              </w:rPr>
              <w:t>Adjustment</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Equity</w:t>
            </w:r>
          </w:p>
          <w:p w:rsidR="00000000" w:rsidRDefault="00DA77C3">
            <w:pPr>
              <w:jc w:val="right"/>
              <w:rPr>
                <w:rFonts w:eastAsia="Times New Roman"/>
              </w:rPr>
            </w:pPr>
            <w:r>
              <w:rPr>
                <w:rFonts w:ascii="Arial" w:eastAsia="Times New Roman" w:hAnsi="Arial" w:cs="Arial"/>
                <w:color w:val="000000"/>
                <w:sz w:val="16"/>
                <w:szCs w:val="16"/>
              </w:rPr>
              <w:t>Investees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Pension and</w:t>
            </w:r>
          </w:p>
          <w:p w:rsidR="00000000" w:rsidRDefault="00DA77C3">
            <w:pPr>
              <w:jc w:val="right"/>
              <w:rPr>
                <w:rFonts w:eastAsia="Times New Roman"/>
              </w:rPr>
            </w:pPr>
            <w:r>
              <w:rPr>
                <w:rFonts w:ascii="Arial" w:eastAsia="Times New Roman" w:hAnsi="Arial" w:cs="Arial"/>
                <w:color w:val="000000"/>
                <w:sz w:val="16"/>
                <w:szCs w:val="16"/>
              </w:rPr>
              <w:t>OPEB</w:t>
            </w:r>
          </w:p>
          <w:p w:rsidR="00000000" w:rsidRDefault="00DA77C3">
            <w:pPr>
              <w:jc w:val="right"/>
              <w:rPr>
                <w:rFonts w:eastAsia="Times New Roman"/>
              </w:rPr>
            </w:pPr>
            <w:r>
              <w:rPr>
                <w:rFonts w:ascii="Arial" w:eastAsia="Times New Roman" w:hAnsi="Arial" w:cs="Arial"/>
                <w:color w:val="000000"/>
                <w:sz w:val="16"/>
                <w:szCs w:val="16"/>
              </w:rPr>
              <w:t>Adjustment</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Total</w:t>
            </w:r>
          </w:p>
        </w:tc>
      </w:tr>
      <w:tr w:rsidR="00000000">
        <w:trPr>
          <w:divId w:val="173420418"/>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73420418"/>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Balance at January 1, 2018</w:t>
            </w: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(644)</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(139)</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77 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10 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(277)</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(973)</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173420418"/>
        </w:trPr>
        <w:tc>
          <w:tcPr>
            <w:tcW w:w="0" w:type="auto"/>
            <w:gridSpan w:val="3"/>
            <w:tcMar>
              <w:top w:w="30" w:type="dxa"/>
              <w:left w:w="20" w:type="dxa"/>
              <w:bottom w:w="30" w:type="dxa"/>
              <w:right w:w="20" w:type="dxa"/>
            </w:tcMar>
            <w:hideMark/>
          </w:tcPr>
          <w:p w:rsidR="00000000" w:rsidRDefault="00DA77C3">
            <w:pPr>
              <w:ind w:hanging="180"/>
              <w:divId w:val="1497377842"/>
              <w:rPr>
                <w:rFonts w:eastAsia="Times New Roman"/>
              </w:rPr>
            </w:pPr>
            <w:r>
              <w:rPr>
                <w:rFonts w:ascii="Arial" w:eastAsia="Times New Roman" w:hAnsi="Arial" w:cs="Arial"/>
                <w:color w:val="000000"/>
                <w:sz w:val="16"/>
                <w:szCs w:val="16"/>
              </w:rPr>
              <w:t>Other comprehensive income/(loss) retained in AOCI</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(244)</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(509)</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4,301 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(85)</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3,479 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73420418"/>
        </w:trPr>
        <w:tc>
          <w:tcPr>
            <w:tcW w:w="0" w:type="auto"/>
            <w:gridSpan w:val="3"/>
            <w:tcMar>
              <w:top w:w="30" w:type="dxa"/>
              <w:left w:w="20" w:type="dxa"/>
              <w:bottom w:w="30" w:type="dxa"/>
              <w:right w:w="20" w:type="dxa"/>
            </w:tcMar>
            <w:hideMark/>
          </w:tcPr>
          <w:p w:rsidR="00000000" w:rsidRDefault="00DA77C3">
            <w:pPr>
              <w:ind w:hanging="180"/>
              <w:divId w:val="539632104"/>
              <w:rPr>
                <w:rFonts w:eastAsia="Times New Roman"/>
              </w:rPr>
            </w:pPr>
            <w:r>
              <w:rPr>
                <w:rFonts w:ascii="Arial" w:eastAsia="Times New Roman" w:hAnsi="Arial" w:cs="Arial"/>
                <w:color w:val="000000"/>
                <w:sz w:val="16"/>
                <w:szCs w:val="16"/>
              </w:rPr>
              <w:t>Other comprehensive (income)/loss reclassified to earnings</w:t>
            </w:r>
          </w:p>
        </w:tc>
        <w:tc>
          <w:tcPr>
            <w:tcW w:w="0" w:type="auto"/>
            <w:gridSpan w:val="3"/>
            <w:tcMar>
              <w:top w:w="0" w:type="dxa"/>
              <w:left w:w="20" w:type="dxa"/>
              <w:bottom w:w="0" w:type="dxa"/>
              <w:right w:w="20" w:type="dxa"/>
            </w:tcMar>
            <w:vAlign w:val="center"/>
            <w:hideMark/>
          </w:tcPr>
          <w:p w:rsidR="00000000" w:rsidRDefault="00DA77C3">
            <w:pPr>
              <w:ind w:hanging="180"/>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73420418"/>
        </w:trPr>
        <w:tc>
          <w:tcPr>
            <w:tcW w:w="0" w:type="auto"/>
            <w:gridSpan w:val="3"/>
            <w:tcMar>
              <w:top w:w="30" w:type="dxa"/>
              <w:left w:w="20" w:type="dxa"/>
              <w:bottom w:w="30" w:type="dxa"/>
              <w:right w:w="20" w:type="dxa"/>
            </w:tcMar>
            <w:vAlign w:val="bottom"/>
            <w:hideMark/>
          </w:tcPr>
          <w:p w:rsidR="00000000" w:rsidRDefault="00DA77C3">
            <w:pPr>
              <w:ind w:firstLine="180"/>
              <w:divId w:val="1649631511"/>
              <w:rPr>
                <w:rFonts w:eastAsia="Times New Roman"/>
              </w:rPr>
            </w:pPr>
            <w:r>
              <w:rPr>
                <w:rFonts w:ascii="Arial" w:eastAsia="Times New Roman" w:hAnsi="Arial" w:cs="Arial"/>
                <w:color w:val="000000"/>
                <w:sz w:val="16"/>
                <w:szCs w:val="16"/>
              </w:rPr>
              <w:t>Interest rate contract</w:t>
            </w:r>
            <w:r>
              <w:rPr>
                <w:rFonts w:ascii="Arial" w:eastAsia="Times New Roman" w:hAnsi="Arial" w:cs="Arial"/>
                <w:color w:val="000000"/>
                <w:sz w:val="16"/>
                <w:szCs w:val="16"/>
              </w:rPr>
              <w:t>s</w:t>
            </w:r>
            <w:r>
              <w:rPr>
                <w:rFonts w:ascii="Arial" w:eastAsia="Times New Roman" w:hAnsi="Arial" w:cs="Arial"/>
                <w:color w:val="000000"/>
                <w:sz w:val="9"/>
                <w:szCs w:val="9"/>
              </w:rPr>
              <w:t>1</w:t>
            </w: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157 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157 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173420418"/>
        </w:trPr>
        <w:tc>
          <w:tcPr>
            <w:tcW w:w="0" w:type="auto"/>
            <w:gridSpan w:val="3"/>
            <w:tcMar>
              <w:top w:w="30" w:type="dxa"/>
              <w:left w:w="20" w:type="dxa"/>
              <w:bottom w:w="30" w:type="dxa"/>
              <w:right w:w="20" w:type="dxa"/>
            </w:tcMar>
            <w:vAlign w:val="bottom"/>
            <w:hideMark/>
          </w:tcPr>
          <w:p w:rsidR="00000000" w:rsidRDefault="00DA77C3">
            <w:pPr>
              <w:ind w:firstLine="180"/>
              <w:divId w:val="1725563698"/>
              <w:rPr>
                <w:rFonts w:eastAsia="Times New Roman"/>
              </w:rPr>
            </w:pPr>
            <w:r>
              <w:rPr>
                <w:rFonts w:ascii="Arial" w:eastAsia="Times New Roman" w:hAnsi="Arial" w:cs="Arial"/>
                <w:color w:val="000000"/>
                <w:sz w:val="16"/>
                <w:szCs w:val="16"/>
              </w:rPr>
              <w:t>Commodity contract</w:t>
            </w:r>
            <w:r>
              <w:rPr>
                <w:rFonts w:ascii="Arial" w:eastAsia="Times New Roman" w:hAnsi="Arial" w:cs="Arial"/>
                <w:color w:val="000000"/>
                <w:sz w:val="16"/>
                <w:szCs w:val="16"/>
              </w:rPr>
              <w:t>s</w:t>
            </w:r>
            <w:r>
              <w:rPr>
                <w:rFonts w:ascii="Arial" w:eastAsia="Times New Roman" w:hAnsi="Arial" w:cs="Arial"/>
                <w:color w:val="000000"/>
                <w:sz w:val="9"/>
                <w:szCs w:val="9"/>
              </w:rPr>
              <w:t>2</w:t>
            </w: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(1)</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(1)</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173420418"/>
        </w:trPr>
        <w:tc>
          <w:tcPr>
            <w:tcW w:w="0" w:type="auto"/>
            <w:gridSpan w:val="3"/>
            <w:tcMar>
              <w:top w:w="30" w:type="dxa"/>
              <w:left w:w="20" w:type="dxa"/>
              <w:bottom w:w="30" w:type="dxa"/>
              <w:right w:w="20" w:type="dxa"/>
            </w:tcMar>
            <w:vAlign w:val="bottom"/>
            <w:hideMark/>
          </w:tcPr>
          <w:p w:rsidR="00000000" w:rsidRDefault="00DA77C3">
            <w:pPr>
              <w:ind w:firstLine="180"/>
              <w:divId w:val="199319694"/>
              <w:rPr>
                <w:rFonts w:eastAsia="Times New Roman"/>
              </w:rPr>
            </w:pPr>
            <w:r>
              <w:rPr>
                <w:rFonts w:ascii="Arial" w:eastAsia="Times New Roman" w:hAnsi="Arial" w:cs="Arial"/>
                <w:color w:val="000000"/>
                <w:sz w:val="16"/>
                <w:szCs w:val="16"/>
              </w:rPr>
              <w:t>Foreign exchange contract</w:t>
            </w:r>
            <w:r>
              <w:rPr>
                <w:rFonts w:ascii="Arial" w:eastAsia="Times New Roman" w:hAnsi="Arial" w:cs="Arial"/>
                <w:color w:val="000000"/>
                <w:sz w:val="16"/>
                <w:szCs w:val="16"/>
              </w:rPr>
              <w:t>s</w:t>
            </w:r>
            <w:r>
              <w:rPr>
                <w:rFonts w:ascii="Arial" w:eastAsia="Times New Roman" w:hAnsi="Arial" w:cs="Arial"/>
                <w:color w:val="000000"/>
                <w:sz w:val="9"/>
                <w:szCs w:val="9"/>
              </w:rPr>
              <w:t>3</w:t>
            </w: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7 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7 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173420418"/>
        </w:trPr>
        <w:tc>
          <w:tcPr>
            <w:tcW w:w="0" w:type="auto"/>
            <w:gridSpan w:val="3"/>
            <w:tcMar>
              <w:top w:w="30" w:type="dxa"/>
              <w:left w:w="20" w:type="dxa"/>
              <w:bottom w:w="30" w:type="dxa"/>
              <w:right w:w="20" w:type="dxa"/>
            </w:tcMar>
            <w:vAlign w:val="bottom"/>
            <w:hideMark/>
          </w:tcPr>
          <w:p w:rsidR="00000000" w:rsidRDefault="00DA77C3">
            <w:pPr>
              <w:ind w:firstLine="180"/>
              <w:divId w:val="1218973328"/>
              <w:rPr>
                <w:rFonts w:eastAsia="Times New Roman"/>
              </w:rPr>
            </w:pPr>
            <w:r>
              <w:rPr>
                <w:rFonts w:ascii="Arial" w:eastAsia="Times New Roman" w:hAnsi="Arial" w:cs="Arial"/>
                <w:color w:val="000000"/>
                <w:sz w:val="16"/>
                <w:szCs w:val="16"/>
              </w:rPr>
              <w:t>Other contract</w:t>
            </w:r>
            <w:r>
              <w:rPr>
                <w:rFonts w:ascii="Arial" w:eastAsia="Times New Roman" w:hAnsi="Arial" w:cs="Arial"/>
                <w:color w:val="000000"/>
                <w:sz w:val="16"/>
                <w:szCs w:val="16"/>
              </w:rPr>
              <w:t>s</w:t>
            </w:r>
            <w:r>
              <w:rPr>
                <w:rFonts w:ascii="Arial" w:eastAsia="Times New Roman" w:hAnsi="Arial" w:cs="Arial"/>
                <w:color w:val="000000"/>
                <w:sz w:val="9"/>
                <w:szCs w:val="9"/>
              </w:rPr>
              <w:t>4</w:t>
            </w: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22 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22 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173420418"/>
        </w:trPr>
        <w:tc>
          <w:tcPr>
            <w:tcW w:w="0" w:type="auto"/>
            <w:gridSpan w:val="3"/>
            <w:tcMar>
              <w:top w:w="30" w:type="dxa"/>
              <w:left w:w="20" w:type="dxa"/>
              <w:bottom w:w="30" w:type="dxa"/>
              <w:right w:w="20" w:type="dxa"/>
            </w:tcMar>
            <w:vAlign w:val="bottom"/>
            <w:hideMark/>
          </w:tcPr>
          <w:p w:rsidR="00000000" w:rsidRDefault="00DA77C3">
            <w:pPr>
              <w:ind w:hanging="180"/>
              <w:divId w:val="840849551"/>
              <w:rPr>
                <w:rFonts w:eastAsia="Times New Roman"/>
              </w:rPr>
            </w:pPr>
            <w:r>
              <w:rPr>
                <w:rFonts w:ascii="Arial" w:eastAsia="Times New Roman" w:hAnsi="Arial" w:cs="Arial"/>
                <w:color w:val="000000"/>
                <w:sz w:val="16"/>
                <w:szCs w:val="16"/>
              </w:rPr>
              <w:t> Amortization of pension and OPEB actuarial loss and prior service cost</w:t>
            </w:r>
            <w:r>
              <w:rPr>
                <w:rFonts w:ascii="Arial" w:eastAsia="Times New Roman" w:hAnsi="Arial" w:cs="Arial"/>
                <w:color w:val="000000"/>
                <w:sz w:val="16"/>
                <w:szCs w:val="16"/>
              </w:rPr>
              <w:t>s</w:t>
            </w:r>
            <w:r>
              <w:rPr>
                <w:rFonts w:ascii="Arial" w:eastAsia="Times New Roman" w:hAnsi="Arial" w:cs="Arial"/>
                <w:color w:val="000000"/>
                <w:sz w:val="9"/>
                <w:szCs w:val="9"/>
              </w:rPr>
              <w:t>5</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73420418"/>
        </w:trPr>
        <w:tc>
          <w:tcPr>
            <w:tcW w:w="0" w:type="auto"/>
            <w:gridSpan w:val="3"/>
            <w:vAlign w:val="center"/>
            <w:hideMark/>
          </w:tcPr>
          <w:p w:rsidR="00000000" w:rsidRDefault="00DA77C3">
            <w:pPr>
              <w:jc w:val="right"/>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173420418"/>
        </w:trPr>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(59)</w:t>
            </w:r>
          </w:p>
        </w:tc>
        <w:tc>
          <w:tcPr>
            <w:tcW w:w="0" w:type="auto"/>
            <w:tcBorders>
              <w:top w:val="single" w:sz="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(509)</w:t>
            </w:r>
          </w:p>
        </w:tc>
        <w:tc>
          <w:tcPr>
            <w:tcW w:w="0" w:type="auto"/>
            <w:tcBorders>
              <w:top w:val="single" w:sz="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4,301 </w:t>
            </w:r>
          </w:p>
        </w:tc>
        <w:tc>
          <w:tcPr>
            <w:tcW w:w="0" w:type="auto"/>
            <w:tcBorders>
              <w:top w:val="single" w:sz="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16 </w:t>
            </w:r>
          </w:p>
        </w:tc>
        <w:tc>
          <w:tcPr>
            <w:tcW w:w="0" w:type="auto"/>
            <w:tcBorders>
              <w:top w:val="single" w:sz="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(69)</w:t>
            </w:r>
          </w:p>
        </w:tc>
        <w:tc>
          <w:tcPr>
            <w:tcW w:w="0" w:type="auto"/>
            <w:tcBorders>
              <w:top w:val="single" w:sz="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3,680 </w:t>
            </w:r>
          </w:p>
        </w:tc>
        <w:tc>
          <w:tcPr>
            <w:tcW w:w="0" w:type="auto"/>
            <w:tcBorders>
              <w:top w:val="single" w:sz="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173420418"/>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Tax impact</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73420418"/>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Income tax on amounts retained in AOCI</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57 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50 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33 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148 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73420418"/>
        </w:trPr>
        <w:tc>
          <w:tcPr>
            <w:tcW w:w="0" w:type="auto"/>
            <w:gridSpan w:val="3"/>
            <w:tcMar>
              <w:top w:w="30" w:type="dxa"/>
              <w:left w:w="20" w:type="dxa"/>
              <w:bottom w:w="30" w:type="dxa"/>
              <w:right w:w="20" w:type="dxa"/>
            </w:tcMar>
            <w:hideMark/>
          </w:tcPr>
          <w:p w:rsidR="00000000" w:rsidRDefault="00DA77C3">
            <w:pPr>
              <w:ind w:hanging="180"/>
              <w:divId w:val="203101823"/>
              <w:rPr>
                <w:rFonts w:eastAsia="Times New Roman"/>
              </w:rPr>
            </w:pPr>
            <w:r>
              <w:rPr>
                <w:rFonts w:ascii="Arial" w:eastAsia="Times New Roman" w:hAnsi="Arial" w:cs="Arial"/>
                <w:color w:val="000000"/>
                <w:sz w:val="16"/>
                <w:szCs w:val="16"/>
              </w:rPr>
              <w:t>Income tax on amounts reclassified to earnings</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(37)</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(41)</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73420418"/>
        </w:trPr>
        <w:tc>
          <w:tcPr>
            <w:tcW w:w="0" w:type="auto"/>
            <w:gridSpan w:val="3"/>
            <w:vAlign w:val="center"/>
            <w:hideMark/>
          </w:tcPr>
          <w:p w:rsidR="00000000" w:rsidRDefault="00DA77C3">
            <w:pPr>
              <w:jc w:val="right"/>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173420418"/>
        </w:trPr>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20 </w:t>
            </w:r>
          </w:p>
        </w:tc>
        <w:tc>
          <w:tcPr>
            <w:tcW w:w="0" w:type="auto"/>
            <w:tcBorders>
              <w:top w:val="single" w:sz="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50 </w:t>
            </w:r>
          </w:p>
        </w:tc>
        <w:tc>
          <w:tcPr>
            <w:tcW w:w="0" w:type="auto"/>
            <w:tcBorders>
              <w:top w:val="single" w:sz="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Borders>
              <w:top w:val="single" w:sz="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8 </w:t>
            </w:r>
          </w:p>
        </w:tc>
        <w:tc>
          <w:tcPr>
            <w:tcW w:w="0" w:type="auto"/>
            <w:tcBorders>
              <w:top w:val="single" w:sz="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29 </w:t>
            </w:r>
          </w:p>
        </w:tc>
        <w:tc>
          <w:tcPr>
            <w:tcW w:w="0" w:type="auto"/>
            <w:tcBorders>
              <w:top w:val="single" w:sz="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107 </w:t>
            </w:r>
          </w:p>
        </w:tc>
        <w:tc>
          <w:tcPr>
            <w:tcW w:w="0" w:type="auto"/>
            <w:tcBorders>
              <w:top w:val="single" w:sz="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173420418"/>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divId w:val="620956939"/>
              <w:rPr>
                <w:rFonts w:eastAsia="Times New Roman"/>
              </w:rPr>
            </w:pPr>
            <w:r>
              <w:rPr>
                <w:rFonts w:ascii="Arial" w:eastAsia="Times New Roman" w:hAnsi="Arial" w:cs="Arial"/>
                <w:color w:val="000000"/>
                <w:sz w:val="16"/>
                <w:szCs w:val="16"/>
              </w:rPr>
              <w:t>Sponsored Vehicles buy-i</w:t>
            </w:r>
            <w:r>
              <w:rPr>
                <w:rFonts w:ascii="Arial" w:eastAsia="Times New Roman" w:hAnsi="Arial" w:cs="Arial"/>
                <w:color w:val="000000"/>
                <w:sz w:val="16"/>
                <w:szCs w:val="16"/>
              </w:rPr>
              <w:t>n</w:t>
            </w:r>
            <w:r>
              <w:rPr>
                <w:rFonts w:ascii="Arial" w:eastAsia="Times New Roman" w:hAnsi="Arial" w:cs="Arial"/>
                <w:color w:val="000000"/>
                <w:sz w:val="9"/>
                <w:szCs w:val="9"/>
              </w:rPr>
              <w:t>6</w:t>
            </w: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(87)</w:t>
            </w:r>
          </w:p>
        </w:tc>
        <w:tc>
          <w:tcPr>
            <w:tcW w:w="0" w:type="auto"/>
            <w:tcBorders>
              <w:top w:val="single" w:sz="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Borders>
              <w:top w:val="single" w:sz="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(55)</w:t>
            </w:r>
          </w:p>
        </w:tc>
        <w:tc>
          <w:tcPr>
            <w:tcW w:w="0" w:type="auto"/>
            <w:tcBorders>
              <w:top w:val="single" w:sz="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Borders>
              <w:top w:val="single" w:sz="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Borders>
              <w:top w:val="single" w:sz="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(142)</w:t>
            </w:r>
          </w:p>
        </w:tc>
        <w:tc>
          <w:tcPr>
            <w:tcW w:w="0" w:type="auto"/>
            <w:tcBorders>
              <w:top w:val="single" w:sz="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173420418"/>
        </w:trPr>
        <w:tc>
          <w:tcPr>
            <w:tcW w:w="0" w:type="auto"/>
            <w:gridSpan w:val="3"/>
            <w:tcBorders>
              <w:top w:val="single" w:sz="8" w:space="0" w:color="000000"/>
              <w:bottom w:val="single" w:sz="1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Balance at December 31, 2018</w:t>
            </w:r>
          </w:p>
        </w:tc>
        <w:tc>
          <w:tcPr>
            <w:tcW w:w="0" w:type="auto"/>
            <w:gridSpan w:val="2"/>
            <w:tcBorders>
              <w:top w:val="single" w:sz="8" w:space="0" w:color="000000"/>
              <w:bottom w:val="single" w:sz="1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(770)</w:t>
            </w:r>
          </w:p>
        </w:tc>
        <w:tc>
          <w:tcPr>
            <w:tcW w:w="0" w:type="auto"/>
            <w:tcBorders>
              <w:top w:val="single" w:sz="8" w:space="0" w:color="000000"/>
              <w:bottom w:val="single" w:sz="1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(598)</w:t>
            </w:r>
          </w:p>
        </w:tc>
        <w:tc>
          <w:tcPr>
            <w:tcW w:w="0" w:type="auto"/>
            <w:tcBorders>
              <w:top w:val="single" w:sz="8" w:space="0" w:color="000000"/>
              <w:bottom w:val="single" w:sz="1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4,323 </w:t>
            </w:r>
          </w:p>
        </w:tc>
        <w:tc>
          <w:tcPr>
            <w:tcW w:w="0" w:type="auto"/>
            <w:tcBorders>
              <w:top w:val="single" w:sz="8" w:space="0" w:color="000000"/>
              <w:bottom w:val="single" w:sz="1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34 </w:t>
            </w:r>
          </w:p>
        </w:tc>
        <w:tc>
          <w:tcPr>
            <w:tcW w:w="0" w:type="auto"/>
            <w:tcBorders>
              <w:top w:val="single" w:sz="8" w:space="0" w:color="000000"/>
              <w:bottom w:val="single" w:sz="1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(317)</w:t>
            </w:r>
          </w:p>
        </w:tc>
        <w:tc>
          <w:tcPr>
            <w:tcW w:w="0" w:type="auto"/>
            <w:tcBorders>
              <w:top w:val="single" w:sz="8" w:space="0" w:color="000000"/>
              <w:bottom w:val="single" w:sz="1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6"/>
                <w:szCs w:val="16"/>
              </w:rPr>
              <w:t>2,672 </w:t>
            </w:r>
          </w:p>
        </w:tc>
        <w:tc>
          <w:tcPr>
            <w:tcW w:w="0" w:type="auto"/>
            <w:tcBorders>
              <w:top w:val="single" w:sz="8" w:space="0" w:color="000000"/>
              <w:bottom w:val="single" w:sz="18" w:space="0" w:color="000000"/>
            </w:tcBorders>
            <w:tcMar>
              <w:top w:w="30" w:type="dxa"/>
              <w:left w:w="0" w:type="dxa"/>
              <w:bottom w:w="30" w:type="dxa"/>
              <w:right w:w="20" w:type="dxa"/>
            </w:tcMar>
            <w:vAlign w:val="center"/>
            <w:hideMark/>
          </w:tcPr>
          <w:p w:rsidR="00000000" w:rsidRDefault="00DA77C3">
            <w:pPr>
              <w:jc w:val="right"/>
              <w:rPr>
                <w:rFonts w:eastAsia="Times New Roman"/>
              </w:rPr>
            </w:pPr>
          </w:p>
        </w:tc>
      </w:tr>
    </w:tbl>
    <w:p w:rsidR="00000000" w:rsidRDefault="00DA77C3">
      <w:pPr>
        <w:ind w:hanging="180"/>
        <w:divId w:val="891814882"/>
        <w:rPr>
          <w:rFonts w:eastAsia="Times New Roman"/>
        </w:rPr>
      </w:pPr>
      <w:r>
        <w:rPr>
          <w:rFonts w:ascii="Arial" w:eastAsia="Times New Roman" w:hAnsi="Arial" w:cs="Arial"/>
          <w:i/>
          <w:iCs/>
          <w:color w:val="000000"/>
          <w:sz w:val="16"/>
          <w:szCs w:val="16"/>
        </w:rPr>
        <w:t>1Reported within Interest expense in the Consolidated Statements of Earnings.</w:t>
      </w:r>
    </w:p>
    <w:p w:rsidR="00000000" w:rsidRDefault="00DA77C3">
      <w:pPr>
        <w:ind w:hanging="180"/>
        <w:divId w:val="2018146667"/>
        <w:rPr>
          <w:rFonts w:eastAsia="Times New Roman"/>
        </w:rPr>
      </w:pPr>
      <w:r>
        <w:rPr>
          <w:rFonts w:ascii="Arial" w:eastAsia="Times New Roman" w:hAnsi="Arial" w:cs="Arial"/>
          <w:i/>
          <w:iCs/>
          <w:color w:val="000000"/>
          <w:sz w:val="16"/>
          <w:szCs w:val="16"/>
        </w:rPr>
        <w:t>2Reported within Transportation and other services revenue, Commodity sales revenues, Commodity costs and Operating and administrative expense in the Consolidated Stat</w:t>
      </w:r>
      <w:r>
        <w:rPr>
          <w:rFonts w:ascii="Arial" w:eastAsia="Times New Roman" w:hAnsi="Arial" w:cs="Arial"/>
          <w:i/>
          <w:iCs/>
          <w:color w:val="000000"/>
          <w:sz w:val="16"/>
          <w:szCs w:val="16"/>
        </w:rPr>
        <w:t>ements of Earnings.</w:t>
      </w:r>
    </w:p>
    <w:p w:rsidR="00000000" w:rsidRDefault="00DA77C3">
      <w:pPr>
        <w:ind w:hanging="180"/>
        <w:divId w:val="873032028"/>
        <w:rPr>
          <w:rFonts w:eastAsia="Times New Roman"/>
        </w:rPr>
      </w:pPr>
      <w:r>
        <w:rPr>
          <w:rFonts w:ascii="Arial" w:eastAsia="Times New Roman" w:hAnsi="Arial" w:cs="Arial"/>
          <w:i/>
          <w:iCs/>
          <w:color w:val="000000"/>
          <w:sz w:val="16"/>
          <w:szCs w:val="16"/>
        </w:rPr>
        <w:t>3</w:t>
      </w:r>
      <w:r>
        <w:rPr>
          <w:rFonts w:ascii="Arial" w:eastAsia="Times New Roman" w:hAnsi="Arial" w:cs="Arial"/>
          <w:i/>
          <w:iCs/>
          <w:color w:val="000000"/>
          <w:sz w:val="16"/>
          <w:szCs w:val="16"/>
        </w:rPr>
        <w:t>Reported within Transportation and other services revenues and Net foreign currency gain/(loss) in the Consolidated Statements of Earnings.</w:t>
      </w:r>
    </w:p>
    <w:p w:rsidR="00000000" w:rsidRDefault="00DA77C3">
      <w:pPr>
        <w:ind w:hanging="180"/>
        <w:divId w:val="456946250"/>
        <w:rPr>
          <w:rFonts w:eastAsia="Times New Roman"/>
        </w:rPr>
      </w:pPr>
      <w:r>
        <w:rPr>
          <w:rFonts w:ascii="Arial" w:eastAsia="Times New Roman" w:hAnsi="Arial" w:cs="Arial"/>
          <w:i/>
          <w:iCs/>
          <w:color w:val="000000"/>
          <w:sz w:val="16"/>
          <w:szCs w:val="16"/>
        </w:rPr>
        <w:t>4Reported within Operating and administrative expense in the Consolidated Statements of Earnings.</w:t>
      </w:r>
    </w:p>
    <w:p w:rsidR="00000000" w:rsidRDefault="00DA77C3">
      <w:pPr>
        <w:ind w:hanging="180"/>
        <w:divId w:val="415447238"/>
        <w:rPr>
          <w:rFonts w:eastAsia="Times New Roman"/>
        </w:rPr>
      </w:pPr>
      <w:r>
        <w:rPr>
          <w:rFonts w:ascii="Arial" w:eastAsia="Times New Roman" w:hAnsi="Arial" w:cs="Arial"/>
          <w:i/>
          <w:iCs/>
          <w:color w:val="000000"/>
          <w:sz w:val="16"/>
          <w:szCs w:val="16"/>
        </w:rPr>
        <w:t xml:space="preserve">5These components </w:t>
      </w:r>
      <w:r>
        <w:rPr>
          <w:rFonts w:ascii="Arial" w:eastAsia="Times New Roman" w:hAnsi="Arial" w:cs="Arial"/>
          <w:i/>
          <w:iCs/>
          <w:color w:val="000000"/>
          <w:sz w:val="16"/>
          <w:szCs w:val="16"/>
        </w:rPr>
        <w:t>are included in the computation of net benefit costs and are reported within Other income/(expense) in the Consolidated Statements of Earnings.</w:t>
      </w:r>
    </w:p>
    <w:p w:rsidR="00000000" w:rsidRDefault="00DA77C3">
      <w:pPr>
        <w:ind w:hanging="180"/>
        <w:divId w:val="344289225"/>
        <w:rPr>
          <w:rFonts w:eastAsia="Times New Roman"/>
        </w:rPr>
      </w:pPr>
      <w:r>
        <w:rPr>
          <w:rFonts w:ascii="Arial" w:eastAsia="Times New Roman" w:hAnsi="Arial" w:cs="Arial"/>
          <w:i/>
          <w:iCs/>
          <w:color w:val="000000"/>
          <w:sz w:val="16"/>
          <w:szCs w:val="16"/>
        </w:rPr>
        <w:t>6Represents the historical noncontrolling interests and redeemable noncontrolling interests related to the Spons</w:t>
      </w:r>
      <w:r>
        <w:rPr>
          <w:rFonts w:ascii="Arial" w:eastAsia="Times New Roman" w:hAnsi="Arial" w:cs="Arial"/>
          <w:i/>
          <w:iCs/>
          <w:color w:val="000000"/>
          <w:sz w:val="16"/>
          <w:szCs w:val="16"/>
        </w:rPr>
        <w:t>ored Vehicles reclassified to AOCI, upon the completion of the buy-in.</w:t>
      </w:r>
    </w:p>
    <w:p w:rsidR="00000000" w:rsidRDefault="00DA77C3">
      <w:pPr>
        <w:divId w:val="479806650"/>
        <w:rPr>
          <w:rFonts w:eastAsia="Times New Roman"/>
        </w:rPr>
      </w:pPr>
    </w:p>
    <w:p w:rsidR="00000000" w:rsidRDefault="00DA77C3">
      <w:pPr>
        <w:jc w:val="center"/>
        <w:divId w:val="738671543"/>
        <w:rPr>
          <w:rFonts w:eastAsia="Times New Roman"/>
        </w:rPr>
      </w:pPr>
      <w:r>
        <w:rPr>
          <w:rFonts w:ascii="Arial" w:eastAsia="Times New Roman" w:hAnsi="Arial" w:cs="Arial"/>
          <w:color w:val="000000"/>
          <w:sz w:val="20"/>
          <w:szCs w:val="20"/>
        </w:rPr>
        <w:t>157</w:t>
      </w:r>
    </w:p>
    <w:p w:rsidR="00000000" w:rsidRDefault="00DA77C3">
      <w:pPr>
        <w:rPr>
          <w:rFonts w:eastAsia="Times New Roman"/>
        </w:rPr>
      </w:pPr>
      <w:r>
        <w:rPr>
          <w:rFonts w:eastAsia="Times New Roman"/>
        </w:rPr>
        <w:pict>
          <v:rect id="_x0000_i1191" style="width:0;height:1.5pt" o:hralign="center" o:hrstd="t" o:hr="t" fillcolor="#a0a0a0" stroked="f"/>
        </w:pict>
      </w:r>
    </w:p>
    <w:p w:rsidR="00000000" w:rsidRDefault="00DA77C3">
      <w:pPr>
        <w:jc w:val="center"/>
        <w:divId w:val="525756099"/>
        <w:rPr>
          <w:rFonts w:eastAsia="Times New Roman"/>
        </w:rPr>
      </w:pPr>
    </w:p>
    <w:p w:rsidR="00000000" w:rsidRDefault="00DA77C3">
      <w:pPr>
        <w:jc w:val="both"/>
        <w:rPr>
          <w:rFonts w:eastAsia="Times New Roman"/>
        </w:rPr>
      </w:pPr>
      <w:r>
        <w:rPr>
          <w:rFonts w:ascii="Arial" w:eastAsia="Times New Roman" w:hAnsi="Arial" w:cs="Arial"/>
          <w:b/>
          <w:bCs/>
          <w:color w:val="000000"/>
          <w:sz w:val="26"/>
          <w:szCs w:val="26"/>
        </w:rPr>
        <w:t>24.  RISK MANAGEMENT AND FINANCIAL INSTRUMENTS</w:t>
      </w:r>
    </w:p>
    <w:p w:rsidR="00000000" w:rsidRDefault="00DA77C3">
      <w:pPr>
        <w:divId w:val="1642078883"/>
        <w:rPr>
          <w:rFonts w:eastAsia="Times New Roman"/>
        </w:rPr>
      </w:pPr>
      <w:r>
        <w:rPr>
          <w:rFonts w:ascii="Arial" w:eastAsia="Times New Roman" w:hAnsi="Arial" w:cs="Arial"/>
          <w:color w:val="000000"/>
          <w:sz w:val="20"/>
          <w:szCs w:val="20"/>
        </w:rPr>
        <w:t> </w:t>
      </w:r>
    </w:p>
    <w:p w:rsidR="00000000" w:rsidRDefault="00DA77C3">
      <w:pPr>
        <w:divId w:val="1450902720"/>
        <w:rPr>
          <w:rFonts w:eastAsia="Times New Roman"/>
        </w:rPr>
      </w:pPr>
      <w:r>
        <w:rPr>
          <w:rFonts w:ascii="Arial" w:eastAsia="Times New Roman" w:hAnsi="Arial" w:cs="Arial"/>
          <w:b/>
          <w:bCs/>
          <w:color w:val="000000"/>
          <w:sz w:val="20"/>
          <w:szCs w:val="20"/>
        </w:rPr>
        <w:t>MARKET RISK</w:t>
      </w:r>
    </w:p>
    <w:p w:rsidR="00000000" w:rsidRDefault="00DA77C3">
      <w:pPr>
        <w:divId w:val="1226798073"/>
        <w:rPr>
          <w:rFonts w:eastAsia="Times New Roman"/>
        </w:rPr>
      </w:pPr>
      <w:r>
        <w:rPr>
          <w:rFonts w:ascii="Arial" w:eastAsia="Times New Roman" w:hAnsi="Arial" w:cs="Arial"/>
          <w:color w:val="000000"/>
          <w:sz w:val="20"/>
          <w:szCs w:val="20"/>
        </w:rPr>
        <w:t>Our earnings, cash flows and OCI are subject to movements in foreign exchange rates, interest rates, commodity prices and our share price (collectively, market risks). Formal risk management policies, processes and systems have been designed to mitigate th</w:t>
      </w:r>
      <w:r>
        <w:rPr>
          <w:rFonts w:ascii="Arial" w:eastAsia="Times New Roman" w:hAnsi="Arial" w:cs="Arial"/>
          <w:color w:val="000000"/>
          <w:sz w:val="20"/>
          <w:szCs w:val="20"/>
        </w:rPr>
        <w:t>ese risks.</w:t>
      </w:r>
    </w:p>
    <w:p w:rsidR="00000000" w:rsidRDefault="00DA77C3">
      <w:pPr>
        <w:divId w:val="1162425523"/>
        <w:rPr>
          <w:rFonts w:eastAsia="Times New Roman"/>
        </w:rPr>
      </w:pPr>
      <w:r>
        <w:rPr>
          <w:rFonts w:ascii="Arial" w:eastAsia="Times New Roman" w:hAnsi="Arial" w:cs="Arial"/>
          <w:color w:val="000000"/>
          <w:sz w:val="20"/>
          <w:szCs w:val="20"/>
        </w:rPr>
        <w:t> </w:t>
      </w:r>
    </w:p>
    <w:p w:rsidR="00000000" w:rsidRDefault="00DA77C3">
      <w:pPr>
        <w:divId w:val="1163397770"/>
        <w:rPr>
          <w:rFonts w:eastAsia="Times New Roman"/>
        </w:rPr>
      </w:pPr>
      <w:r>
        <w:rPr>
          <w:rFonts w:ascii="Arial" w:eastAsia="Times New Roman" w:hAnsi="Arial" w:cs="Arial"/>
          <w:color w:val="000000"/>
          <w:sz w:val="20"/>
          <w:szCs w:val="20"/>
        </w:rPr>
        <w:t>The following summarizes the types of market risks to which we are exposed and the risk management instruments used to mitigate them. We use a combination of qualifying and non-qualifying derivative instruments to manage the risks noted below.</w:t>
      </w:r>
      <w:r>
        <w:rPr>
          <w:rFonts w:ascii="Arial" w:eastAsia="Times New Roman" w:hAnsi="Arial" w:cs="Arial"/>
          <w:color w:val="000000"/>
          <w:sz w:val="20"/>
          <w:szCs w:val="20"/>
        </w:rPr>
        <w:t xml:space="preserve"> </w:t>
      </w:r>
    </w:p>
    <w:p w:rsidR="00000000" w:rsidRDefault="00DA77C3">
      <w:pPr>
        <w:divId w:val="1405448047"/>
        <w:rPr>
          <w:rFonts w:eastAsia="Times New Roman"/>
        </w:rPr>
      </w:pPr>
      <w:r>
        <w:rPr>
          <w:rFonts w:ascii="Arial" w:eastAsia="Times New Roman" w:hAnsi="Arial" w:cs="Arial"/>
          <w:color w:val="000000"/>
          <w:sz w:val="20"/>
          <w:szCs w:val="20"/>
        </w:rPr>
        <w:t> </w:t>
      </w:r>
    </w:p>
    <w:p w:rsidR="00000000" w:rsidRDefault="00DA77C3">
      <w:pPr>
        <w:divId w:val="475730075"/>
        <w:rPr>
          <w:rFonts w:eastAsia="Times New Roman"/>
        </w:rPr>
      </w:pPr>
      <w:r>
        <w:rPr>
          <w:rFonts w:ascii="Arial" w:eastAsia="Times New Roman" w:hAnsi="Arial" w:cs="Arial"/>
          <w:b/>
          <w:bCs/>
          <w:color w:val="000000"/>
          <w:sz w:val="20"/>
          <w:szCs w:val="20"/>
        </w:rPr>
        <w:t>Foreign Exchange Risk</w:t>
      </w:r>
    </w:p>
    <w:p w:rsidR="00000000" w:rsidRDefault="00DA77C3">
      <w:pPr>
        <w:divId w:val="548805030"/>
        <w:rPr>
          <w:rFonts w:eastAsia="Times New Roman"/>
        </w:rPr>
      </w:pPr>
      <w:r>
        <w:rPr>
          <w:rFonts w:ascii="Arial" w:eastAsia="Times New Roman" w:hAnsi="Arial" w:cs="Arial"/>
          <w:color w:val="000000"/>
          <w:sz w:val="20"/>
          <w:szCs w:val="20"/>
        </w:rPr>
        <w:t>We generate certain revenues, incur expenses and hold a number of investments and subsidiaries that are denominated in currencies other than Canadian dollars. As a result, our earnings, cash flows and OCI are exposed to fluctuatio</w:t>
      </w:r>
      <w:r>
        <w:rPr>
          <w:rFonts w:ascii="Arial" w:eastAsia="Times New Roman" w:hAnsi="Arial" w:cs="Arial"/>
          <w:color w:val="000000"/>
          <w:sz w:val="20"/>
          <w:szCs w:val="20"/>
        </w:rPr>
        <w:t>ns resulting from foreign exchange rate variability.</w:t>
      </w:r>
    </w:p>
    <w:p w:rsidR="00000000" w:rsidRDefault="00DA77C3">
      <w:pPr>
        <w:divId w:val="2145660308"/>
        <w:rPr>
          <w:rFonts w:eastAsia="Times New Roman"/>
        </w:rPr>
      </w:pPr>
      <w:r>
        <w:rPr>
          <w:rFonts w:ascii="Arial" w:eastAsia="Times New Roman" w:hAnsi="Arial" w:cs="Arial"/>
          <w:color w:val="000000"/>
          <w:sz w:val="20"/>
          <w:szCs w:val="20"/>
        </w:rPr>
        <w:t> </w:t>
      </w:r>
    </w:p>
    <w:p w:rsidR="00000000" w:rsidRDefault="00DA77C3">
      <w:pPr>
        <w:divId w:val="224531718"/>
        <w:rPr>
          <w:rFonts w:eastAsia="Times New Roman"/>
        </w:rPr>
      </w:pPr>
      <w:r>
        <w:rPr>
          <w:rFonts w:ascii="Arial" w:eastAsia="Times New Roman" w:hAnsi="Arial" w:cs="Arial"/>
          <w:color w:val="000000"/>
          <w:sz w:val="20"/>
          <w:szCs w:val="20"/>
        </w:rPr>
        <w:t>We employ financial derivative instruments to hedge foreign currency denominated earnings exposure. A combination of qualifying and non-qualifying derivative instruments is used to hedge anticipated fo</w:t>
      </w:r>
      <w:r>
        <w:rPr>
          <w:rFonts w:ascii="Arial" w:eastAsia="Times New Roman" w:hAnsi="Arial" w:cs="Arial"/>
          <w:color w:val="000000"/>
          <w:sz w:val="20"/>
          <w:szCs w:val="20"/>
        </w:rPr>
        <w:t>reign currency denominated revenues and expenses and to manage variability in cash flows. We hedge certain net investments in US dollar denominated investments and subsidiaries using foreign currency derivatives and US dollar denominated debt.</w:t>
      </w:r>
    </w:p>
    <w:p w:rsidR="00000000" w:rsidRDefault="00DA77C3">
      <w:pPr>
        <w:divId w:val="582497917"/>
        <w:rPr>
          <w:rFonts w:eastAsia="Times New Roman"/>
        </w:rPr>
      </w:pPr>
      <w:r>
        <w:rPr>
          <w:rFonts w:ascii="Arial" w:eastAsia="Times New Roman" w:hAnsi="Arial" w:cs="Arial"/>
          <w:color w:val="000000"/>
          <w:sz w:val="20"/>
          <w:szCs w:val="20"/>
        </w:rPr>
        <w:t> </w:t>
      </w:r>
    </w:p>
    <w:p w:rsidR="00000000" w:rsidRDefault="00DA77C3">
      <w:pPr>
        <w:divId w:val="1964849435"/>
        <w:rPr>
          <w:rFonts w:eastAsia="Times New Roman"/>
        </w:rPr>
      </w:pPr>
      <w:r>
        <w:rPr>
          <w:rFonts w:ascii="Arial" w:eastAsia="Times New Roman" w:hAnsi="Arial" w:cs="Arial"/>
          <w:b/>
          <w:bCs/>
          <w:color w:val="000000"/>
          <w:sz w:val="20"/>
          <w:szCs w:val="20"/>
        </w:rPr>
        <w:t>Interest R</w:t>
      </w:r>
      <w:r>
        <w:rPr>
          <w:rFonts w:ascii="Arial" w:eastAsia="Times New Roman" w:hAnsi="Arial" w:cs="Arial"/>
          <w:b/>
          <w:bCs/>
          <w:color w:val="000000"/>
          <w:sz w:val="20"/>
          <w:szCs w:val="20"/>
        </w:rPr>
        <w:t>ate Risk</w:t>
      </w:r>
    </w:p>
    <w:p w:rsidR="00000000" w:rsidRDefault="00DA77C3">
      <w:pPr>
        <w:divId w:val="1727023296"/>
        <w:rPr>
          <w:rFonts w:eastAsia="Times New Roman"/>
        </w:rPr>
      </w:pPr>
      <w:r>
        <w:rPr>
          <w:rFonts w:ascii="Arial" w:eastAsia="Times New Roman" w:hAnsi="Arial" w:cs="Arial"/>
          <w:color w:val="000000"/>
          <w:sz w:val="20"/>
          <w:szCs w:val="20"/>
        </w:rPr>
        <w:t>Our earnings and cash flows are exposed to short-term interest rate variability due to the regular repricing of our variable rate debt, primarily commercial paper. We monitor our debt portfolio mix of fixed and variable rate debt instruments to ma</w:t>
      </w:r>
      <w:r>
        <w:rPr>
          <w:rFonts w:ascii="Arial" w:eastAsia="Times New Roman" w:hAnsi="Arial" w:cs="Arial"/>
          <w:color w:val="000000"/>
          <w:sz w:val="20"/>
          <w:szCs w:val="20"/>
        </w:rPr>
        <w:t>nage a consolidated portfolio of floating rate debt within the Board of Directors approved policy limit of a maximum of 30% of floating rate debt as a percentage of total debt outstanding. We primarily use qualifying derivative instruments to manage intere</w:t>
      </w:r>
      <w:r>
        <w:rPr>
          <w:rFonts w:ascii="Arial" w:eastAsia="Times New Roman" w:hAnsi="Arial" w:cs="Arial"/>
          <w:color w:val="000000"/>
          <w:sz w:val="20"/>
          <w:szCs w:val="20"/>
        </w:rPr>
        <w:t>st rate risk. Pay fixed-receive floating interest rate swaps may be used to hedge against the effect of future interest rate movements. We have implemented a program to significantly mitigate the impact of short-term interest rate volatility on interest ex</w:t>
      </w:r>
      <w:r>
        <w:rPr>
          <w:rFonts w:ascii="Arial" w:eastAsia="Times New Roman" w:hAnsi="Arial" w:cs="Arial"/>
          <w:color w:val="000000"/>
          <w:sz w:val="20"/>
          <w:szCs w:val="20"/>
        </w:rPr>
        <w:t>pense via execution of floating to fixed interest rate swaps with an average swap rate of 3%.</w:t>
      </w:r>
    </w:p>
    <w:p w:rsidR="00000000" w:rsidRDefault="00DA77C3">
      <w:pPr>
        <w:divId w:val="384108845"/>
        <w:rPr>
          <w:rFonts w:eastAsia="Times New Roman"/>
        </w:rPr>
      </w:pPr>
    </w:p>
    <w:p w:rsidR="00000000" w:rsidRDefault="00DA77C3">
      <w:pPr>
        <w:divId w:val="2065375094"/>
        <w:rPr>
          <w:rFonts w:eastAsia="Times New Roman"/>
        </w:rPr>
      </w:pPr>
      <w:r>
        <w:rPr>
          <w:rFonts w:ascii="Arial" w:eastAsia="Times New Roman" w:hAnsi="Arial" w:cs="Arial"/>
          <w:color w:val="000000"/>
          <w:sz w:val="20"/>
          <w:szCs w:val="20"/>
        </w:rPr>
        <w:t>We are exposed to changes in the fair value of fixed rate debt that arise as a result of changes in market interest rates. Pay floating-receive fixed interest r</w:t>
      </w:r>
      <w:r>
        <w:rPr>
          <w:rFonts w:ascii="Arial" w:eastAsia="Times New Roman" w:hAnsi="Arial" w:cs="Arial"/>
          <w:color w:val="000000"/>
          <w:sz w:val="20"/>
          <w:szCs w:val="20"/>
        </w:rPr>
        <w:t>ate swaps are used, when applicable, to hedge against future changes to the fair value of fixed rate debt which mitigates the impact of fluctuations in fair value via execution of fixed to floating interest rate swaps. As at December 31, 2020, we do not ha</w:t>
      </w:r>
      <w:r>
        <w:rPr>
          <w:rFonts w:ascii="Arial" w:eastAsia="Times New Roman" w:hAnsi="Arial" w:cs="Arial"/>
          <w:color w:val="000000"/>
          <w:sz w:val="20"/>
          <w:szCs w:val="20"/>
        </w:rPr>
        <w:t xml:space="preserve">ve any pay floating-receive fixed interest rate swaps outstanding. </w:t>
      </w:r>
    </w:p>
    <w:p w:rsidR="00000000" w:rsidRDefault="00DA77C3">
      <w:pPr>
        <w:divId w:val="3826523"/>
        <w:rPr>
          <w:rFonts w:eastAsia="Times New Roman"/>
        </w:rPr>
      </w:pPr>
      <w:r>
        <w:rPr>
          <w:rFonts w:ascii="Arial" w:eastAsia="Times New Roman" w:hAnsi="Arial" w:cs="Arial"/>
          <w:color w:val="000000"/>
          <w:sz w:val="20"/>
          <w:szCs w:val="20"/>
        </w:rPr>
        <w:t> </w:t>
      </w:r>
    </w:p>
    <w:p w:rsidR="00000000" w:rsidRDefault="00DA77C3">
      <w:pPr>
        <w:divId w:val="779224532"/>
        <w:rPr>
          <w:rFonts w:eastAsia="Times New Roman"/>
        </w:rPr>
      </w:pPr>
      <w:r>
        <w:rPr>
          <w:rFonts w:ascii="Arial" w:eastAsia="Times New Roman" w:hAnsi="Arial" w:cs="Arial"/>
          <w:color w:val="000000"/>
          <w:sz w:val="20"/>
          <w:szCs w:val="20"/>
        </w:rPr>
        <w:t>Our earnings and cash flows are also exposed to variability in longer term interest rates ahead of anticipated fixed rate term debt issuances. Forward starting interest rate swaps are us</w:t>
      </w:r>
      <w:r>
        <w:rPr>
          <w:rFonts w:ascii="Arial" w:eastAsia="Times New Roman" w:hAnsi="Arial" w:cs="Arial"/>
          <w:color w:val="000000"/>
          <w:sz w:val="20"/>
          <w:szCs w:val="20"/>
        </w:rPr>
        <w:t>ed to hedge against the effect of future interest rate movements. We have established a program within some of our subsidiaries to mitigate our exposure to long-term interest rate variability on select forecast term debt issuances via execution of floating</w:t>
      </w:r>
      <w:r>
        <w:rPr>
          <w:rFonts w:ascii="Arial" w:eastAsia="Times New Roman" w:hAnsi="Arial" w:cs="Arial"/>
          <w:color w:val="000000"/>
          <w:sz w:val="20"/>
          <w:szCs w:val="20"/>
        </w:rPr>
        <w:t xml:space="preserve"> to fixed interest rate swaps with an average swap rate of 2.3%. </w:t>
      </w:r>
    </w:p>
    <w:p w:rsidR="00000000" w:rsidRDefault="00DA77C3">
      <w:pPr>
        <w:divId w:val="215773907"/>
        <w:rPr>
          <w:rFonts w:eastAsia="Times New Roman"/>
        </w:rPr>
      </w:pPr>
      <w:r>
        <w:rPr>
          <w:rFonts w:ascii="Arial" w:eastAsia="Times New Roman" w:hAnsi="Arial" w:cs="Arial"/>
          <w:color w:val="000000"/>
          <w:sz w:val="20"/>
          <w:szCs w:val="20"/>
        </w:rPr>
        <w:t> </w:t>
      </w:r>
    </w:p>
    <w:p w:rsidR="00000000" w:rsidRDefault="00DA77C3">
      <w:pPr>
        <w:divId w:val="1043097514"/>
        <w:rPr>
          <w:rFonts w:eastAsia="Times New Roman"/>
        </w:rPr>
      </w:pPr>
      <w:r>
        <w:rPr>
          <w:rFonts w:ascii="Arial" w:eastAsia="Times New Roman" w:hAnsi="Arial" w:cs="Arial"/>
          <w:b/>
          <w:bCs/>
          <w:color w:val="000000"/>
          <w:sz w:val="20"/>
          <w:szCs w:val="20"/>
        </w:rPr>
        <w:t>Commodity Price Risk</w:t>
      </w:r>
    </w:p>
    <w:p w:rsidR="00000000" w:rsidRDefault="00DA77C3">
      <w:pPr>
        <w:divId w:val="2093356997"/>
        <w:rPr>
          <w:rFonts w:eastAsia="Times New Roman"/>
        </w:rPr>
      </w:pPr>
      <w:r>
        <w:rPr>
          <w:rFonts w:ascii="Arial" w:eastAsia="Times New Roman" w:hAnsi="Arial" w:cs="Arial"/>
          <w:color w:val="000000"/>
          <w:sz w:val="20"/>
          <w:szCs w:val="20"/>
        </w:rPr>
        <w:t>Our earnings and cash flows are exposed to changes in commodity prices as a result of our ownership interests in certain assets and investments, as well as through the activities of our energy services subsidiaries. These commodities include natural gas, c</w:t>
      </w:r>
      <w:r>
        <w:rPr>
          <w:rFonts w:ascii="Arial" w:eastAsia="Times New Roman" w:hAnsi="Arial" w:cs="Arial"/>
          <w:color w:val="000000"/>
          <w:sz w:val="20"/>
          <w:szCs w:val="20"/>
        </w:rPr>
        <w:t>rude oil, power and NGL. We employ financial and physical derivative instruments to fix a portion of the variable price exposures that arise from physical transactions involving these commodities. We use primarily non-qualifying derivative instruments to m</w:t>
      </w:r>
      <w:r>
        <w:rPr>
          <w:rFonts w:ascii="Arial" w:eastAsia="Times New Roman" w:hAnsi="Arial" w:cs="Arial"/>
          <w:color w:val="000000"/>
          <w:sz w:val="20"/>
          <w:szCs w:val="20"/>
        </w:rPr>
        <w:t>anage commodity price risk.</w:t>
      </w:r>
    </w:p>
    <w:p w:rsidR="00000000" w:rsidRDefault="00DA77C3">
      <w:pPr>
        <w:divId w:val="1746537019"/>
        <w:rPr>
          <w:rFonts w:eastAsia="Times New Roman"/>
        </w:rPr>
      </w:pPr>
      <w:r>
        <w:rPr>
          <w:rFonts w:ascii="Arial" w:eastAsia="Times New Roman" w:hAnsi="Arial" w:cs="Arial"/>
          <w:color w:val="000000"/>
          <w:sz w:val="20"/>
          <w:szCs w:val="20"/>
        </w:rPr>
        <w:t> </w:t>
      </w:r>
    </w:p>
    <w:p w:rsidR="00000000" w:rsidRDefault="00DA77C3">
      <w:pPr>
        <w:jc w:val="center"/>
        <w:divId w:val="1994328890"/>
        <w:rPr>
          <w:rFonts w:eastAsia="Times New Roman"/>
        </w:rPr>
      </w:pPr>
      <w:r>
        <w:rPr>
          <w:rFonts w:ascii="Arial" w:eastAsia="Times New Roman" w:hAnsi="Arial" w:cs="Arial"/>
          <w:color w:val="000000"/>
          <w:sz w:val="20"/>
          <w:szCs w:val="20"/>
        </w:rPr>
        <w:t>158</w:t>
      </w:r>
    </w:p>
    <w:p w:rsidR="00000000" w:rsidRDefault="00DA77C3">
      <w:pPr>
        <w:rPr>
          <w:rFonts w:eastAsia="Times New Roman"/>
        </w:rPr>
      </w:pPr>
      <w:r>
        <w:rPr>
          <w:rFonts w:eastAsia="Times New Roman"/>
        </w:rPr>
        <w:pict>
          <v:rect id="_x0000_i1192" style="width:0;height:1.5pt" o:hralign="center" o:hrstd="t" o:hr="t" fillcolor="#a0a0a0" stroked="f"/>
        </w:pict>
      </w:r>
    </w:p>
    <w:p w:rsidR="00000000" w:rsidRDefault="00DA77C3">
      <w:pPr>
        <w:jc w:val="center"/>
        <w:divId w:val="165360841"/>
        <w:rPr>
          <w:rFonts w:eastAsia="Times New Roman"/>
        </w:rPr>
      </w:pPr>
    </w:p>
    <w:p w:rsidR="00000000" w:rsidRDefault="00DA77C3">
      <w:pPr>
        <w:divId w:val="621956971"/>
        <w:rPr>
          <w:rFonts w:eastAsia="Times New Roman"/>
        </w:rPr>
      </w:pPr>
      <w:r>
        <w:rPr>
          <w:rFonts w:ascii="Arial" w:eastAsia="Times New Roman" w:hAnsi="Arial" w:cs="Arial"/>
          <w:b/>
          <w:bCs/>
          <w:color w:val="000000"/>
          <w:sz w:val="20"/>
          <w:szCs w:val="20"/>
        </w:rPr>
        <w:t>Equity Price Risk</w:t>
      </w:r>
    </w:p>
    <w:p w:rsidR="00000000" w:rsidRDefault="00DA77C3">
      <w:pPr>
        <w:divId w:val="1697734066"/>
        <w:rPr>
          <w:rFonts w:eastAsia="Times New Roman"/>
        </w:rPr>
      </w:pPr>
      <w:r>
        <w:rPr>
          <w:rFonts w:ascii="Arial" w:eastAsia="Times New Roman" w:hAnsi="Arial" w:cs="Arial"/>
          <w:color w:val="000000"/>
          <w:sz w:val="20"/>
          <w:szCs w:val="20"/>
        </w:rPr>
        <w:t>Equity price risk is the risk of earnings fluctuations due to changes in our share price. We have exposure to our own common share price through the issuance of vario</w:t>
      </w:r>
      <w:r>
        <w:rPr>
          <w:rFonts w:ascii="Arial" w:eastAsia="Times New Roman" w:hAnsi="Arial" w:cs="Arial"/>
          <w:color w:val="000000"/>
          <w:sz w:val="20"/>
          <w:szCs w:val="20"/>
        </w:rPr>
        <w:t>us forms of stock-based compensation, which affect earnings through revaluation of the outstanding units every period. We use equity derivatives to manage the earnings volatility derived from one form of stock-based compensation, restricted share units. We</w:t>
      </w:r>
      <w:r>
        <w:rPr>
          <w:rFonts w:ascii="Arial" w:eastAsia="Times New Roman" w:hAnsi="Arial" w:cs="Arial"/>
          <w:color w:val="000000"/>
          <w:sz w:val="20"/>
          <w:szCs w:val="20"/>
        </w:rPr>
        <w:t xml:space="preserve"> use a combination of qualifying and non-qualifying derivative instruments to manage equity price risk. </w:t>
      </w:r>
    </w:p>
    <w:p w:rsidR="00000000" w:rsidRDefault="00DA77C3">
      <w:pPr>
        <w:divId w:val="408813672"/>
        <w:rPr>
          <w:rFonts w:eastAsia="Times New Roman"/>
        </w:rPr>
      </w:pPr>
    </w:p>
    <w:p w:rsidR="00000000" w:rsidRDefault="00DA77C3">
      <w:pPr>
        <w:divId w:val="397090577"/>
        <w:rPr>
          <w:rFonts w:eastAsia="Times New Roman"/>
        </w:rPr>
      </w:pPr>
      <w:r>
        <w:rPr>
          <w:rFonts w:ascii="Arial" w:eastAsia="Times New Roman" w:hAnsi="Arial" w:cs="Arial"/>
          <w:b/>
          <w:bCs/>
          <w:color w:val="000000"/>
          <w:sz w:val="20"/>
          <w:szCs w:val="20"/>
        </w:rPr>
        <w:t>COVID-19 PANDEMIC RISK</w:t>
      </w:r>
    </w:p>
    <w:p w:rsidR="00000000" w:rsidRDefault="00DA77C3">
      <w:pPr>
        <w:divId w:val="1669211133"/>
        <w:rPr>
          <w:rFonts w:eastAsia="Times New Roman"/>
        </w:rPr>
      </w:pPr>
      <w:r>
        <w:rPr>
          <w:rFonts w:ascii="Arial" w:eastAsia="Times New Roman" w:hAnsi="Arial" w:cs="Arial"/>
          <w:color w:val="000000"/>
          <w:sz w:val="20"/>
          <w:szCs w:val="20"/>
        </w:rPr>
        <w:t>The spread of the COVID-19 pandemic has caused significant volatility in Canada, the US and international markets. While we ha</w:t>
      </w:r>
      <w:r>
        <w:rPr>
          <w:rFonts w:ascii="Arial" w:eastAsia="Times New Roman" w:hAnsi="Arial" w:cs="Arial"/>
          <w:color w:val="000000"/>
          <w:sz w:val="20"/>
          <w:szCs w:val="20"/>
        </w:rPr>
        <w:t xml:space="preserve">ve taken proactive measures to deliver energy safely and reliably during this pandemic, given the ongoing dynamic nature of the circumstances surrounding COVID-19, the impact of this pandemic on our business remains uncertain. </w:t>
      </w:r>
    </w:p>
    <w:p w:rsidR="00000000" w:rsidRDefault="00DA77C3">
      <w:pPr>
        <w:divId w:val="904998355"/>
        <w:rPr>
          <w:rFonts w:eastAsia="Times New Roman"/>
        </w:rPr>
      </w:pPr>
    </w:p>
    <w:p w:rsidR="00000000" w:rsidRDefault="00DA77C3">
      <w:pPr>
        <w:divId w:val="86729487"/>
        <w:rPr>
          <w:rFonts w:eastAsia="Times New Roman"/>
        </w:rPr>
      </w:pPr>
      <w:r>
        <w:rPr>
          <w:rFonts w:ascii="Arial" w:eastAsia="Times New Roman" w:hAnsi="Arial" w:cs="Arial"/>
          <w:b/>
          <w:bCs/>
          <w:color w:val="000000"/>
          <w:sz w:val="20"/>
          <w:szCs w:val="20"/>
        </w:rPr>
        <w:t>TOTAL DERIVATIVE INSTRUMEN</w:t>
      </w:r>
      <w:r>
        <w:rPr>
          <w:rFonts w:ascii="Arial" w:eastAsia="Times New Roman" w:hAnsi="Arial" w:cs="Arial"/>
          <w:b/>
          <w:bCs/>
          <w:color w:val="000000"/>
          <w:sz w:val="20"/>
          <w:szCs w:val="20"/>
        </w:rPr>
        <w:t>TS</w:t>
      </w:r>
    </w:p>
    <w:p w:rsidR="00000000" w:rsidRDefault="00DA77C3">
      <w:pPr>
        <w:divId w:val="1572737877"/>
        <w:rPr>
          <w:rFonts w:eastAsia="Times New Roman"/>
        </w:rPr>
      </w:pPr>
      <w:r>
        <w:rPr>
          <w:rFonts w:ascii="Arial" w:eastAsia="Times New Roman" w:hAnsi="Arial" w:cs="Arial"/>
          <w:color w:val="000000"/>
          <w:sz w:val="20"/>
          <w:szCs w:val="20"/>
        </w:rPr>
        <w:t>The following table summarizes the Consolidated Statements of Financial Position location and carrying value of our derivative instruments.</w:t>
      </w:r>
    </w:p>
    <w:p w:rsidR="00000000" w:rsidRDefault="00DA77C3">
      <w:pPr>
        <w:divId w:val="1073428389"/>
        <w:rPr>
          <w:rFonts w:eastAsia="Times New Roman"/>
        </w:rPr>
      </w:pPr>
      <w:r>
        <w:rPr>
          <w:rFonts w:ascii="Arial" w:eastAsia="Times New Roman" w:hAnsi="Arial" w:cs="Arial"/>
          <w:color w:val="000000"/>
          <w:sz w:val="20"/>
          <w:szCs w:val="20"/>
        </w:rPr>
        <w:t> </w:t>
      </w:r>
    </w:p>
    <w:p w:rsidR="00000000" w:rsidRDefault="00DA77C3">
      <w:pPr>
        <w:divId w:val="1288514716"/>
        <w:rPr>
          <w:rFonts w:eastAsia="Times New Roman"/>
        </w:rPr>
      </w:pPr>
      <w:r>
        <w:rPr>
          <w:rFonts w:ascii="Arial" w:eastAsia="Times New Roman" w:hAnsi="Arial" w:cs="Arial"/>
          <w:color w:val="000000"/>
          <w:sz w:val="20"/>
          <w:szCs w:val="20"/>
        </w:rPr>
        <w:t>We generally have a policy of entering into individual International Swaps and Derivatives Association, Inc. ag</w:t>
      </w:r>
      <w:r>
        <w:rPr>
          <w:rFonts w:ascii="Arial" w:eastAsia="Times New Roman" w:hAnsi="Arial" w:cs="Arial"/>
          <w:color w:val="000000"/>
          <w:sz w:val="20"/>
          <w:szCs w:val="20"/>
        </w:rPr>
        <w:t>reements, or other similar derivative agreements, with the majority of our financial derivative counterparties. These agreements provide for the net settlement of derivative instruments outstanding with specific counterparties in the event of bankruptcy or</w:t>
      </w:r>
      <w:r>
        <w:rPr>
          <w:rFonts w:ascii="Arial" w:eastAsia="Times New Roman" w:hAnsi="Arial" w:cs="Arial"/>
          <w:color w:val="000000"/>
          <w:sz w:val="20"/>
          <w:szCs w:val="20"/>
        </w:rPr>
        <w:t xml:space="preserve"> other significant credit events and reduce our credit risk exposure on financial derivative asset positions outstanding with the counterparties in those circumstances. The following table summarizes the maximum potential settlement amounts in the event of</w:t>
      </w:r>
      <w:r>
        <w:rPr>
          <w:rFonts w:ascii="Arial" w:eastAsia="Times New Roman" w:hAnsi="Arial" w:cs="Arial"/>
          <w:color w:val="000000"/>
          <w:sz w:val="20"/>
          <w:szCs w:val="20"/>
        </w:rPr>
        <w:t xml:space="preserve"> these specific circumstances. All amounts are presented gross in the Consolidated Statements of Financial Position.</w:t>
      </w:r>
    </w:p>
    <w:p w:rsidR="00000000" w:rsidRDefault="00DA77C3">
      <w:pPr>
        <w:divId w:val="1769034052"/>
        <w:rPr>
          <w:rFonts w:eastAsia="Times New Roman"/>
        </w:rPr>
      </w:pPr>
    </w:p>
    <w:p w:rsidR="00000000" w:rsidRDefault="00DA77C3">
      <w:pPr>
        <w:jc w:val="center"/>
        <w:divId w:val="752436692"/>
        <w:rPr>
          <w:rFonts w:eastAsia="Times New Roman"/>
        </w:rPr>
      </w:pPr>
      <w:r>
        <w:rPr>
          <w:rFonts w:ascii="Arial" w:eastAsia="Times New Roman" w:hAnsi="Arial" w:cs="Arial"/>
          <w:color w:val="000000"/>
          <w:sz w:val="20"/>
          <w:szCs w:val="20"/>
        </w:rPr>
        <w:t>159</w:t>
      </w:r>
    </w:p>
    <w:p w:rsidR="00000000" w:rsidRDefault="00DA77C3">
      <w:pPr>
        <w:rPr>
          <w:rFonts w:eastAsia="Times New Roman"/>
        </w:rPr>
      </w:pPr>
      <w:r>
        <w:rPr>
          <w:rFonts w:eastAsia="Times New Roman"/>
        </w:rPr>
        <w:pict>
          <v:rect id="_x0000_i1193" style="width:0;height:1.5pt" o:hralign="center" o:hrstd="t" o:hr="t" fillcolor="#a0a0a0" stroked="f"/>
        </w:pict>
      </w:r>
    </w:p>
    <w:p w:rsidR="00000000" w:rsidRDefault="00DA77C3">
      <w:pPr>
        <w:jc w:val="center"/>
        <w:divId w:val="1653636992"/>
        <w:rPr>
          <w:rFonts w:eastAsia="Times New Roman"/>
        </w:rPr>
      </w:pPr>
    </w:p>
    <w:p w:rsidR="00000000" w:rsidRDefault="00DA77C3">
      <w:pPr>
        <w:divId w:val="96488222"/>
        <w:rPr>
          <w:rFonts w:eastAsia="Times New Roman"/>
        </w:rPr>
      </w:pPr>
      <w:r>
        <w:rPr>
          <w:rFonts w:ascii="Arial" w:eastAsia="Times New Roman" w:hAnsi="Arial" w:cs="Arial"/>
          <w:color w:val="000000"/>
          <w:sz w:val="20"/>
          <w:szCs w:val="20"/>
        </w:rPr>
        <w:t xml:space="preserve">The following table summarizes the maximum potential settlement amounts in the event of these </w:t>
      </w:r>
      <w:r>
        <w:rPr>
          <w:rFonts w:ascii="Arial" w:eastAsia="Times New Roman" w:hAnsi="Arial" w:cs="Arial"/>
          <w:color w:val="000000"/>
          <w:sz w:val="20"/>
          <w:szCs w:val="20"/>
        </w:rPr>
        <w:t>specific circumstances. All amounts are presented gross in the Consolidated Statements of Financial Position.</w:t>
      </w:r>
    </w:p>
    <w:p w:rsidR="00000000" w:rsidRDefault="00DA77C3">
      <w:pPr>
        <w:divId w:val="178383911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1975"/>
        <w:gridCol w:w="39"/>
        <w:gridCol w:w="89"/>
        <w:gridCol w:w="779"/>
        <w:gridCol w:w="36"/>
        <w:gridCol w:w="89"/>
        <w:gridCol w:w="779"/>
        <w:gridCol w:w="36"/>
        <w:gridCol w:w="88"/>
        <w:gridCol w:w="780"/>
        <w:gridCol w:w="36"/>
        <w:gridCol w:w="89"/>
        <w:gridCol w:w="779"/>
        <w:gridCol w:w="36"/>
        <w:gridCol w:w="89"/>
        <w:gridCol w:w="779"/>
        <w:gridCol w:w="36"/>
        <w:gridCol w:w="36"/>
        <w:gridCol w:w="36"/>
        <w:gridCol w:w="36"/>
        <w:gridCol w:w="70"/>
        <w:gridCol w:w="614"/>
        <w:gridCol w:w="36"/>
        <w:gridCol w:w="89"/>
        <w:gridCol w:w="779"/>
        <w:gridCol w:w="36"/>
      </w:tblGrid>
      <w:tr w:rsidR="00000000">
        <w:trPr>
          <w:divId w:val="29646367"/>
        </w:trPr>
        <w:tc>
          <w:tcPr>
            <w:tcW w:w="50" w:type="pct"/>
            <w:vAlign w:val="center"/>
            <w:hideMark/>
          </w:tcPr>
          <w:p w:rsidR="00000000" w:rsidRDefault="00DA77C3">
            <w:pPr>
              <w:rPr>
                <w:rFonts w:eastAsia="Times New Roman"/>
              </w:rPr>
            </w:pPr>
          </w:p>
        </w:tc>
        <w:tc>
          <w:tcPr>
            <w:tcW w:w="1368"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3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3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46"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3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3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10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3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3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29646367"/>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b/>
                <w:bCs/>
                <w:color w:val="000000"/>
                <w:sz w:val="16"/>
                <w:szCs w:val="16"/>
              </w:rPr>
              <w:t>December 31, 2020</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Derivative</w:t>
            </w:r>
          </w:p>
          <w:p w:rsidR="00000000" w:rsidRDefault="00DA77C3">
            <w:pPr>
              <w:jc w:val="right"/>
              <w:rPr>
                <w:rFonts w:eastAsia="Times New Roman"/>
              </w:rPr>
            </w:pPr>
            <w:r>
              <w:rPr>
                <w:rFonts w:ascii="Arial" w:eastAsia="Times New Roman" w:hAnsi="Arial" w:cs="Arial"/>
                <w:color w:val="000000"/>
                <w:sz w:val="16"/>
                <w:szCs w:val="16"/>
              </w:rPr>
              <w:t>Instruments</w:t>
            </w:r>
          </w:p>
          <w:p w:rsidR="00000000" w:rsidRDefault="00DA77C3">
            <w:pPr>
              <w:jc w:val="right"/>
              <w:rPr>
                <w:rFonts w:eastAsia="Times New Roman"/>
              </w:rPr>
            </w:pPr>
            <w:r>
              <w:rPr>
                <w:rFonts w:ascii="Arial" w:eastAsia="Times New Roman" w:hAnsi="Arial" w:cs="Arial"/>
                <w:color w:val="000000"/>
                <w:sz w:val="16"/>
                <w:szCs w:val="16"/>
              </w:rPr>
              <w:t>Used as</w:t>
            </w:r>
          </w:p>
          <w:p w:rsidR="00000000" w:rsidRDefault="00DA77C3">
            <w:pPr>
              <w:jc w:val="right"/>
              <w:rPr>
                <w:rFonts w:eastAsia="Times New Roman"/>
              </w:rPr>
            </w:pPr>
            <w:r>
              <w:rPr>
                <w:rFonts w:ascii="Arial" w:eastAsia="Times New Roman" w:hAnsi="Arial" w:cs="Arial"/>
                <w:color w:val="000000"/>
                <w:sz w:val="16"/>
                <w:szCs w:val="16"/>
              </w:rPr>
              <w:t>Cash Flow Hedges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Derivative</w:t>
            </w:r>
          </w:p>
          <w:p w:rsidR="00000000" w:rsidRDefault="00DA77C3">
            <w:pPr>
              <w:jc w:val="right"/>
              <w:rPr>
                <w:rFonts w:eastAsia="Times New Roman"/>
              </w:rPr>
            </w:pPr>
            <w:r>
              <w:rPr>
                <w:rFonts w:ascii="Arial" w:eastAsia="Times New Roman" w:hAnsi="Arial" w:cs="Arial"/>
                <w:color w:val="000000"/>
                <w:sz w:val="16"/>
                <w:szCs w:val="16"/>
              </w:rPr>
              <w:t>Instruments</w:t>
            </w:r>
          </w:p>
          <w:p w:rsidR="00000000" w:rsidRDefault="00DA77C3">
            <w:pPr>
              <w:jc w:val="right"/>
              <w:rPr>
                <w:rFonts w:eastAsia="Times New Roman"/>
              </w:rPr>
            </w:pPr>
            <w:r>
              <w:rPr>
                <w:rFonts w:ascii="Arial" w:eastAsia="Times New Roman" w:hAnsi="Arial" w:cs="Arial"/>
                <w:color w:val="000000"/>
                <w:sz w:val="16"/>
                <w:szCs w:val="16"/>
              </w:rPr>
              <w:t>Used as Net</w:t>
            </w:r>
          </w:p>
          <w:p w:rsidR="00000000" w:rsidRDefault="00DA77C3">
            <w:pPr>
              <w:jc w:val="right"/>
              <w:rPr>
                <w:rFonts w:eastAsia="Times New Roman"/>
              </w:rPr>
            </w:pPr>
            <w:r>
              <w:rPr>
                <w:rFonts w:ascii="Arial" w:eastAsia="Times New Roman" w:hAnsi="Arial" w:cs="Arial"/>
                <w:color w:val="000000"/>
                <w:sz w:val="16"/>
                <w:szCs w:val="16"/>
              </w:rPr>
              <w:t>Investment Hedges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Derivative</w:t>
            </w:r>
            <w:r>
              <w:rPr>
                <w:rFonts w:ascii="Arial" w:eastAsia="Times New Roman" w:hAnsi="Arial" w:cs="Arial"/>
                <w:color w:val="000000"/>
                <w:sz w:val="16"/>
                <w:szCs w:val="16"/>
              </w:rPr>
              <w:br/>
              <w:t>Instruments</w:t>
            </w:r>
            <w:r>
              <w:rPr>
                <w:rFonts w:ascii="Arial" w:eastAsia="Times New Roman" w:hAnsi="Arial" w:cs="Arial"/>
                <w:color w:val="000000"/>
                <w:sz w:val="16"/>
                <w:szCs w:val="16"/>
              </w:rPr>
              <w:br/>
              <w:t>Used as</w:t>
            </w:r>
            <w:r>
              <w:rPr>
                <w:rFonts w:ascii="Arial" w:eastAsia="Times New Roman" w:hAnsi="Arial" w:cs="Arial"/>
                <w:color w:val="000000"/>
                <w:sz w:val="16"/>
                <w:szCs w:val="16"/>
              </w:rPr>
              <w:br/>
              <w:t>Fair Value Hedges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Non-</w:t>
            </w:r>
          </w:p>
          <w:p w:rsidR="00000000" w:rsidRDefault="00DA77C3">
            <w:pPr>
              <w:jc w:val="right"/>
              <w:rPr>
                <w:rFonts w:eastAsia="Times New Roman"/>
              </w:rPr>
            </w:pPr>
            <w:r>
              <w:rPr>
                <w:rFonts w:ascii="Arial" w:eastAsia="Times New Roman" w:hAnsi="Arial" w:cs="Arial"/>
                <w:color w:val="000000"/>
                <w:sz w:val="16"/>
                <w:szCs w:val="16"/>
              </w:rPr>
              <w:t>Qualifying</w:t>
            </w:r>
          </w:p>
          <w:p w:rsidR="00000000" w:rsidRDefault="00DA77C3">
            <w:pPr>
              <w:jc w:val="right"/>
              <w:rPr>
                <w:rFonts w:eastAsia="Times New Roman"/>
              </w:rPr>
            </w:pPr>
            <w:r>
              <w:rPr>
                <w:rFonts w:ascii="Arial" w:eastAsia="Times New Roman" w:hAnsi="Arial" w:cs="Arial"/>
                <w:color w:val="000000"/>
                <w:sz w:val="16"/>
                <w:szCs w:val="16"/>
              </w:rPr>
              <w:t>Derivative Instruments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Total Gross</w:t>
            </w:r>
          </w:p>
          <w:p w:rsidR="00000000" w:rsidRDefault="00DA77C3">
            <w:pPr>
              <w:jc w:val="right"/>
              <w:rPr>
                <w:rFonts w:eastAsia="Times New Roman"/>
              </w:rPr>
            </w:pPr>
            <w:r>
              <w:rPr>
                <w:rFonts w:ascii="Arial" w:eastAsia="Times New Roman" w:hAnsi="Arial" w:cs="Arial"/>
                <w:color w:val="000000"/>
                <w:sz w:val="16"/>
                <w:szCs w:val="16"/>
              </w:rPr>
              <w:t>Derivative</w:t>
            </w:r>
          </w:p>
          <w:p w:rsidR="00000000" w:rsidRDefault="00DA77C3">
            <w:pPr>
              <w:jc w:val="right"/>
              <w:rPr>
                <w:rFonts w:eastAsia="Times New Roman"/>
              </w:rPr>
            </w:pPr>
            <w:r>
              <w:rPr>
                <w:rFonts w:ascii="Arial" w:eastAsia="Times New Roman" w:hAnsi="Arial" w:cs="Arial"/>
                <w:color w:val="000000"/>
                <w:sz w:val="16"/>
                <w:szCs w:val="16"/>
              </w:rPr>
              <w:t>Instruments as Presented</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Amounts</w:t>
            </w:r>
          </w:p>
          <w:p w:rsidR="00000000" w:rsidRDefault="00DA77C3">
            <w:pPr>
              <w:jc w:val="right"/>
              <w:rPr>
                <w:rFonts w:eastAsia="Times New Roman"/>
              </w:rPr>
            </w:pPr>
            <w:r>
              <w:rPr>
                <w:rFonts w:ascii="Arial" w:eastAsia="Times New Roman" w:hAnsi="Arial" w:cs="Arial"/>
                <w:color w:val="000000"/>
                <w:sz w:val="16"/>
                <w:szCs w:val="16"/>
              </w:rPr>
              <w:t>Available for Offset</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Total Net</w:t>
            </w:r>
          </w:p>
          <w:p w:rsidR="00000000" w:rsidRDefault="00DA77C3">
            <w:pPr>
              <w:jc w:val="right"/>
              <w:rPr>
                <w:rFonts w:eastAsia="Times New Roman"/>
              </w:rPr>
            </w:pPr>
            <w:r>
              <w:rPr>
                <w:rFonts w:ascii="Arial" w:eastAsia="Times New Roman" w:hAnsi="Arial" w:cs="Arial"/>
                <w:color w:val="000000"/>
                <w:sz w:val="16"/>
                <w:szCs w:val="16"/>
              </w:rPr>
              <w:t>Derivative Instruments</w:t>
            </w:r>
          </w:p>
        </w:tc>
      </w:tr>
      <w:tr w:rsidR="00000000">
        <w:trPr>
          <w:divId w:val="29646367"/>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8" w:space="0" w:color="000000"/>
            </w:tcBorders>
            <w:shd w:val="clear" w:color="auto" w:fill="D8D8D8"/>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8D8D8"/>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8D8D8"/>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shd w:val="clear" w:color="auto" w:fill="D8D8D8"/>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8D8D8"/>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8D8D8"/>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shd w:val="clear" w:color="auto" w:fill="D8D8D8"/>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8D8D8"/>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29646367"/>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Accounts receivable and other</w:t>
            </w:r>
          </w:p>
        </w:tc>
        <w:tc>
          <w:tcPr>
            <w:tcW w:w="0" w:type="auto"/>
            <w:gridSpan w:val="3"/>
            <w:shd w:val="clear" w:color="auto" w:fill="D8D8D8"/>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8D8D8"/>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8D8D8"/>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shd w:val="clear" w:color="auto" w:fill="D8D8D8"/>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8D8D8"/>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8D8D8"/>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shd w:val="clear" w:color="auto" w:fill="D8D8D8"/>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8D8D8"/>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29646367"/>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Foreign exchange contracts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180</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180</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8D8D8"/>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(28)</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152</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9646367"/>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Interest rate contracts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8D8D8"/>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9646367"/>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Commodity contracts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143</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143</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8D8D8"/>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(81)</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62</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9646367"/>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Other contracts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8D8D8"/>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9646367"/>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2"/>
            <w:tcBorders>
              <w:top w:val="single" w:sz="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323</w:t>
            </w:r>
            <w:r>
              <w:rPr>
                <w:rFonts w:ascii="Arial" w:eastAsia="Times New Roman" w:hAnsi="Arial" w:cs="Arial"/>
                <w:color w:val="000000"/>
                <w:sz w:val="16"/>
                <w:szCs w:val="16"/>
              </w:rPr>
              <w:t> </w:t>
            </w:r>
          </w:p>
        </w:tc>
        <w:tc>
          <w:tcPr>
            <w:tcW w:w="0" w:type="auto"/>
            <w:tcBorders>
              <w:top w:val="single" w:sz="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323</w:t>
            </w:r>
            <w:r>
              <w:rPr>
                <w:rFonts w:ascii="Arial" w:eastAsia="Times New Roman" w:hAnsi="Arial" w:cs="Arial"/>
                <w:color w:val="000000"/>
                <w:sz w:val="16"/>
                <w:szCs w:val="16"/>
              </w:rPr>
              <w:t> </w:t>
            </w:r>
          </w:p>
        </w:tc>
        <w:tc>
          <w:tcPr>
            <w:tcW w:w="0" w:type="auto"/>
            <w:tcBorders>
              <w:top w:val="single" w:sz="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divId w:val="2022395312"/>
              <w:rPr>
                <w:rFonts w:eastAsia="Times New Roman"/>
              </w:rPr>
            </w:pPr>
            <w:r>
              <w:rPr>
                <w:rFonts w:ascii="Arial" w:eastAsia="Times New Roman" w:hAnsi="Arial" w:cs="Arial"/>
                <w:color w:val="000000"/>
                <w:sz w:val="10"/>
                <w:szCs w:val="10"/>
              </w:rPr>
              <w:t>1</w:t>
            </w:r>
          </w:p>
        </w:tc>
        <w:tc>
          <w:tcPr>
            <w:tcW w:w="0" w:type="auto"/>
            <w:gridSpan w:val="2"/>
            <w:tcBorders>
              <w:top w:val="single" w:sz="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(109)</w:t>
            </w:r>
          </w:p>
        </w:tc>
        <w:tc>
          <w:tcPr>
            <w:tcW w:w="0" w:type="auto"/>
            <w:tcBorders>
              <w:top w:val="single" w:sz="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214</w:t>
            </w:r>
            <w:r>
              <w:rPr>
                <w:rFonts w:ascii="Arial" w:eastAsia="Times New Roman" w:hAnsi="Arial" w:cs="Arial"/>
                <w:color w:val="000000"/>
                <w:sz w:val="16"/>
                <w:szCs w:val="16"/>
              </w:rPr>
              <w:t> </w:t>
            </w:r>
          </w:p>
        </w:tc>
        <w:tc>
          <w:tcPr>
            <w:tcW w:w="0" w:type="auto"/>
            <w:tcBorders>
              <w:top w:val="single" w:sz="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9646367"/>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ind w:hanging="180"/>
              <w:divId w:val="1999919705"/>
              <w:rPr>
                <w:rFonts w:eastAsia="Times New Roman"/>
              </w:rPr>
            </w:pPr>
            <w:r>
              <w:rPr>
                <w:rFonts w:ascii="Arial" w:eastAsia="Times New Roman" w:hAnsi="Arial" w:cs="Arial"/>
                <w:color w:val="000000"/>
                <w:sz w:val="16"/>
                <w:szCs w:val="16"/>
              </w:rPr>
              <w:t>Deferred amounts and other assets</w:t>
            </w:r>
          </w:p>
        </w:tc>
        <w:tc>
          <w:tcPr>
            <w:tcW w:w="0" w:type="auto"/>
            <w:gridSpan w:val="3"/>
            <w:tcBorders>
              <w:top w:val="single" w:sz="8" w:space="0" w:color="000000"/>
            </w:tcBorders>
            <w:shd w:val="clear" w:color="auto" w:fill="D8D8D8"/>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8D8D8"/>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8D8D8"/>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shd w:val="clear" w:color="auto" w:fill="D8D8D8"/>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8D8D8"/>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shd w:val="clear" w:color="auto" w:fill="D8D8D8"/>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shd w:val="clear" w:color="auto" w:fill="D8D8D8"/>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8D8D8"/>
            <w:tcMar>
              <w:top w:w="0" w:type="dxa"/>
              <w:left w:w="20" w:type="dxa"/>
              <w:bottom w:w="0" w:type="dxa"/>
              <w:right w:w="20" w:type="dxa"/>
            </w:tcMar>
            <w:vAlign w:val="center"/>
            <w:hideMark/>
          </w:tcPr>
          <w:p w:rsidR="00000000" w:rsidRDefault="00DA77C3">
            <w:pPr>
              <w:jc w:val="right"/>
              <w:rPr>
                <w:rFonts w:eastAsia="Times New Roman"/>
              </w:rPr>
            </w:pPr>
          </w:p>
        </w:tc>
      </w:tr>
      <w:tr w:rsidR="00000000">
        <w:trPr>
          <w:divId w:val="29646367"/>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Foreign exchange contracts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14</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452</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466</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8D8D8"/>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(218)</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248</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9646367"/>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Interest rate contracts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56</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56</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8D8D8"/>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(25)</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31</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9646367"/>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Commodity contracts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39</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39</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8D8D8"/>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(9)</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30</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9646367"/>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Other contracts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8D8D8"/>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9646367"/>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2"/>
            <w:tcBorders>
              <w:top w:val="single" w:sz="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70</w:t>
            </w:r>
            <w:r>
              <w:rPr>
                <w:rFonts w:ascii="Arial" w:eastAsia="Times New Roman" w:hAnsi="Arial" w:cs="Arial"/>
                <w:color w:val="000000"/>
                <w:sz w:val="16"/>
                <w:szCs w:val="16"/>
              </w:rPr>
              <w:t> </w:t>
            </w:r>
          </w:p>
        </w:tc>
        <w:tc>
          <w:tcPr>
            <w:tcW w:w="0" w:type="auto"/>
            <w:tcBorders>
              <w:top w:val="single" w:sz="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491</w:t>
            </w:r>
            <w:r>
              <w:rPr>
                <w:rFonts w:ascii="Arial" w:eastAsia="Times New Roman" w:hAnsi="Arial" w:cs="Arial"/>
                <w:color w:val="000000"/>
                <w:sz w:val="16"/>
                <w:szCs w:val="16"/>
              </w:rPr>
              <w:t> </w:t>
            </w:r>
          </w:p>
        </w:tc>
        <w:tc>
          <w:tcPr>
            <w:tcW w:w="0" w:type="auto"/>
            <w:tcBorders>
              <w:top w:val="single" w:sz="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561</w:t>
            </w:r>
            <w:r>
              <w:rPr>
                <w:rFonts w:ascii="Arial" w:eastAsia="Times New Roman" w:hAnsi="Arial" w:cs="Arial"/>
                <w:color w:val="000000"/>
                <w:sz w:val="16"/>
                <w:szCs w:val="16"/>
              </w:rPr>
              <w:t> </w:t>
            </w:r>
          </w:p>
        </w:tc>
        <w:tc>
          <w:tcPr>
            <w:tcW w:w="0" w:type="auto"/>
            <w:tcBorders>
              <w:top w:val="single" w:sz="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Borders>
              <w:top w:val="single" w:sz="8" w:space="0" w:color="000000"/>
            </w:tcBorders>
            <w:shd w:val="clear" w:color="auto" w:fill="D8D8D8"/>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Borders>
              <w:top w:val="single" w:sz="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(252)</w:t>
            </w:r>
          </w:p>
        </w:tc>
        <w:tc>
          <w:tcPr>
            <w:tcW w:w="0" w:type="auto"/>
            <w:tcBorders>
              <w:top w:val="single" w:sz="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309</w:t>
            </w:r>
            <w:r>
              <w:rPr>
                <w:rFonts w:ascii="Arial" w:eastAsia="Times New Roman" w:hAnsi="Arial" w:cs="Arial"/>
                <w:color w:val="000000"/>
                <w:sz w:val="16"/>
                <w:szCs w:val="16"/>
              </w:rPr>
              <w:t> </w:t>
            </w:r>
          </w:p>
        </w:tc>
        <w:tc>
          <w:tcPr>
            <w:tcW w:w="0" w:type="auto"/>
            <w:tcBorders>
              <w:top w:val="single" w:sz="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9646367"/>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Accounts payable and other</w:t>
            </w:r>
          </w:p>
        </w:tc>
        <w:tc>
          <w:tcPr>
            <w:tcW w:w="0" w:type="auto"/>
            <w:gridSpan w:val="3"/>
            <w:tcBorders>
              <w:top w:val="single" w:sz="8" w:space="0" w:color="000000"/>
            </w:tcBorders>
            <w:shd w:val="clear" w:color="auto" w:fill="D8D8D8"/>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8D8D8"/>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8D8D8"/>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shd w:val="clear" w:color="auto" w:fill="D8D8D8"/>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8D8D8"/>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shd w:val="clear" w:color="auto" w:fill="D8D8D8"/>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shd w:val="clear" w:color="auto" w:fill="D8D8D8"/>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8D8D8"/>
            <w:tcMar>
              <w:top w:w="0" w:type="dxa"/>
              <w:left w:w="20" w:type="dxa"/>
              <w:bottom w:w="0" w:type="dxa"/>
              <w:right w:w="20" w:type="dxa"/>
            </w:tcMar>
            <w:vAlign w:val="center"/>
            <w:hideMark/>
          </w:tcPr>
          <w:p w:rsidR="00000000" w:rsidRDefault="00DA77C3">
            <w:pPr>
              <w:jc w:val="right"/>
              <w:rPr>
                <w:rFonts w:eastAsia="Times New Roman"/>
              </w:rPr>
            </w:pPr>
          </w:p>
        </w:tc>
      </w:tr>
      <w:tr w:rsidR="00000000">
        <w:trPr>
          <w:divId w:val="29646367"/>
        </w:trPr>
        <w:tc>
          <w:tcPr>
            <w:tcW w:w="0" w:type="auto"/>
            <w:gridSpan w:val="3"/>
            <w:tcMar>
              <w:top w:w="30" w:type="dxa"/>
              <w:left w:w="15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Foreign exchange contracts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(5)</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(29)</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(151)</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(185)</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8D8D8"/>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28</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(157)</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9646367"/>
        </w:trPr>
        <w:tc>
          <w:tcPr>
            <w:tcW w:w="0" w:type="auto"/>
            <w:gridSpan w:val="3"/>
            <w:tcMar>
              <w:top w:w="30" w:type="dxa"/>
              <w:left w:w="15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Interest rate contracts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(423)</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(425)</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8D8D8"/>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(425)</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9646367"/>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Commodity contracts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(278)</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(280)</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8D8D8"/>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81</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(199)</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9646367"/>
        </w:trPr>
        <w:tc>
          <w:tcPr>
            <w:tcW w:w="0" w:type="auto"/>
            <w:gridSpan w:val="3"/>
            <w:tcMar>
              <w:top w:w="30" w:type="dxa"/>
              <w:left w:w="15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Other contracts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(3)</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(4)</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8D8D8"/>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(4)</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9646367"/>
        </w:trPr>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Borders>
              <w:top w:val="single" w:sz="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(431)</w:t>
            </w:r>
          </w:p>
        </w:tc>
        <w:tc>
          <w:tcPr>
            <w:tcW w:w="0" w:type="auto"/>
            <w:tcBorders>
              <w:top w:val="single" w:sz="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(29)</w:t>
            </w:r>
          </w:p>
        </w:tc>
        <w:tc>
          <w:tcPr>
            <w:tcW w:w="0" w:type="auto"/>
            <w:tcBorders>
              <w:top w:val="single" w:sz="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(434)</w:t>
            </w:r>
          </w:p>
        </w:tc>
        <w:tc>
          <w:tcPr>
            <w:tcW w:w="0" w:type="auto"/>
            <w:tcBorders>
              <w:top w:val="single" w:sz="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(894)</w:t>
            </w:r>
          </w:p>
        </w:tc>
        <w:tc>
          <w:tcPr>
            <w:tcW w:w="0" w:type="auto"/>
            <w:tcBorders>
              <w:top w:val="single" w:sz="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divId w:val="616790303"/>
              <w:rPr>
                <w:rFonts w:eastAsia="Times New Roman"/>
              </w:rPr>
            </w:pPr>
            <w:r>
              <w:rPr>
                <w:rFonts w:ascii="Arial" w:eastAsia="Times New Roman" w:hAnsi="Arial" w:cs="Arial"/>
                <w:color w:val="000000"/>
                <w:sz w:val="10"/>
                <w:szCs w:val="10"/>
              </w:rPr>
              <w:t>2</w:t>
            </w:r>
          </w:p>
        </w:tc>
        <w:tc>
          <w:tcPr>
            <w:tcW w:w="0" w:type="auto"/>
            <w:gridSpan w:val="2"/>
            <w:tcBorders>
              <w:top w:val="single" w:sz="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109</w:t>
            </w:r>
            <w:r>
              <w:rPr>
                <w:rFonts w:ascii="Arial" w:eastAsia="Times New Roman" w:hAnsi="Arial" w:cs="Arial"/>
                <w:color w:val="000000"/>
                <w:sz w:val="16"/>
                <w:szCs w:val="16"/>
              </w:rPr>
              <w:t> </w:t>
            </w:r>
          </w:p>
        </w:tc>
        <w:tc>
          <w:tcPr>
            <w:tcW w:w="0" w:type="auto"/>
            <w:tcBorders>
              <w:top w:val="single" w:sz="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(785)</w:t>
            </w:r>
          </w:p>
        </w:tc>
        <w:tc>
          <w:tcPr>
            <w:tcW w:w="0" w:type="auto"/>
            <w:tcBorders>
              <w:top w:val="single" w:sz="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9646367"/>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Other long-term liabilities</w:t>
            </w:r>
          </w:p>
        </w:tc>
        <w:tc>
          <w:tcPr>
            <w:tcW w:w="0" w:type="auto"/>
            <w:gridSpan w:val="3"/>
            <w:tcBorders>
              <w:top w:val="single" w:sz="8" w:space="0" w:color="000000"/>
            </w:tcBorders>
            <w:shd w:val="clear" w:color="auto" w:fill="D8D8D8"/>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8D8D8"/>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8D8D8"/>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shd w:val="clear" w:color="auto" w:fill="D8D8D8"/>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8D8D8"/>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shd w:val="clear" w:color="auto" w:fill="D8D8D8"/>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shd w:val="clear" w:color="auto" w:fill="D8D8D8"/>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8D8D8"/>
            <w:tcMar>
              <w:top w:w="0" w:type="dxa"/>
              <w:left w:w="20" w:type="dxa"/>
              <w:bottom w:w="0" w:type="dxa"/>
              <w:right w:w="20" w:type="dxa"/>
            </w:tcMar>
            <w:vAlign w:val="center"/>
            <w:hideMark/>
          </w:tcPr>
          <w:p w:rsidR="00000000" w:rsidRDefault="00DA77C3">
            <w:pPr>
              <w:jc w:val="right"/>
              <w:rPr>
                <w:rFonts w:eastAsia="Times New Roman"/>
              </w:rPr>
            </w:pPr>
          </w:p>
        </w:tc>
      </w:tr>
      <w:tr w:rsidR="00000000">
        <w:trPr>
          <w:divId w:val="29646367"/>
        </w:trPr>
        <w:tc>
          <w:tcPr>
            <w:tcW w:w="0" w:type="auto"/>
            <w:gridSpan w:val="3"/>
            <w:tcMar>
              <w:top w:w="30" w:type="dxa"/>
              <w:left w:w="15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Foreign exchange contracts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(87)</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(673)</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(760)</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8D8D8"/>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218</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(542)</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9646367"/>
        </w:trPr>
        <w:tc>
          <w:tcPr>
            <w:tcW w:w="0" w:type="auto"/>
            <w:gridSpan w:val="3"/>
            <w:tcMar>
              <w:top w:w="30" w:type="dxa"/>
              <w:left w:w="15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Interest rate contracts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(218)</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(23)</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(241)</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8D8D8"/>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25</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(216)</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9646367"/>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Commodity contracts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(57)</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(58)</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8D8D8"/>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9</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(49)</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9646367"/>
        </w:trPr>
        <w:tc>
          <w:tcPr>
            <w:tcW w:w="0" w:type="auto"/>
            <w:gridSpan w:val="3"/>
            <w:tcMar>
              <w:top w:w="30" w:type="dxa"/>
              <w:left w:w="15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Other contracts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8D8D8"/>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9646367"/>
        </w:trPr>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Borders>
              <w:top w:val="single" w:sz="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(219)</w:t>
            </w:r>
          </w:p>
        </w:tc>
        <w:tc>
          <w:tcPr>
            <w:tcW w:w="0" w:type="auto"/>
            <w:tcBorders>
              <w:top w:val="single" w:sz="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(87)</w:t>
            </w:r>
          </w:p>
        </w:tc>
        <w:tc>
          <w:tcPr>
            <w:tcW w:w="0" w:type="auto"/>
            <w:tcBorders>
              <w:top w:val="single" w:sz="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(753)</w:t>
            </w:r>
          </w:p>
        </w:tc>
        <w:tc>
          <w:tcPr>
            <w:tcW w:w="0" w:type="auto"/>
            <w:tcBorders>
              <w:top w:val="single" w:sz="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(1,059)</w:t>
            </w:r>
          </w:p>
        </w:tc>
        <w:tc>
          <w:tcPr>
            <w:tcW w:w="0" w:type="auto"/>
            <w:tcBorders>
              <w:top w:val="single" w:sz="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Borders>
              <w:top w:val="single" w:sz="8" w:space="0" w:color="000000"/>
            </w:tcBorders>
            <w:shd w:val="clear" w:color="auto" w:fill="D8D8D8"/>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Borders>
              <w:top w:val="single" w:sz="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252</w:t>
            </w:r>
            <w:r>
              <w:rPr>
                <w:rFonts w:ascii="Arial" w:eastAsia="Times New Roman" w:hAnsi="Arial" w:cs="Arial"/>
                <w:color w:val="000000"/>
                <w:sz w:val="16"/>
                <w:szCs w:val="16"/>
              </w:rPr>
              <w:t> </w:t>
            </w:r>
          </w:p>
        </w:tc>
        <w:tc>
          <w:tcPr>
            <w:tcW w:w="0" w:type="auto"/>
            <w:tcBorders>
              <w:top w:val="single" w:sz="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(807)</w:t>
            </w:r>
          </w:p>
        </w:tc>
        <w:tc>
          <w:tcPr>
            <w:tcW w:w="0" w:type="auto"/>
            <w:tcBorders>
              <w:top w:val="single" w:sz="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9646367"/>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Total net derivative asset/(liability)</w:t>
            </w:r>
          </w:p>
        </w:tc>
        <w:tc>
          <w:tcPr>
            <w:tcW w:w="0" w:type="auto"/>
            <w:gridSpan w:val="3"/>
            <w:tcBorders>
              <w:top w:val="single" w:sz="8" w:space="0" w:color="000000"/>
            </w:tcBorders>
            <w:shd w:val="clear" w:color="auto" w:fill="D8D8D8"/>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8D8D8"/>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8D8D8"/>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shd w:val="clear" w:color="auto" w:fill="D8D8D8"/>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8D8D8"/>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shd w:val="clear" w:color="auto" w:fill="D8D8D8"/>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shd w:val="clear" w:color="auto" w:fill="D8D8D8"/>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8D8D8"/>
            <w:tcMar>
              <w:top w:w="0" w:type="dxa"/>
              <w:left w:w="20" w:type="dxa"/>
              <w:bottom w:w="0" w:type="dxa"/>
              <w:right w:w="20" w:type="dxa"/>
            </w:tcMar>
            <w:vAlign w:val="center"/>
            <w:hideMark/>
          </w:tcPr>
          <w:p w:rsidR="00000000" w:rsidRDefault="00DA77C3">
            <w:pPr>
              <w:jc w:val="right"/>
              <w:rPr>
                <w:rFonts w:eastAsia="Times New Roman"/>
              </w:rPr>
            </w:pPr>
          </w:p>
        </w:tc>
      </w:tr>
      <w:tr w:rsidR="00000000">
        <w:trPr>
          <w:divId w:val="29646367"/>
        </w:trPr>
        <w:tc>
          <w:tcPr>
            <w:tcW w:w="0" w:type="auto"/>
            <w:gridSpan w:val="3"/>
            <w:tcMar>
              <w:top w:w="30" w:type="dxa"/>
              <w:left w:w="15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Foreign exchange contracts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9</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(116)</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(192)</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(299)</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8D8D8"/>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(299)</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9646367"/>
        </w:trPr>
        <w:tc>
          <w:tcPr>
            <w:tcW w:w="0" w:type="auto"/>
            <w:gridSpan w:val="3"/>
            <w:tcMar>
              <w:top w:w="30" w:type="dxa"/>
              <w:left w:w="15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Interest rate contracts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(585)</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(25)</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(610)</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8D8D8"/>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(610)</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9646367"/>
        </w:trPr>
        <w:tc>
          <w:tcPr>
            <w:tcW w:w="0" w:type="auto"/>
            <w:gridSpan w:val="3"/>
            <w:tcMar>
              <w:top w:w="30" w:type="dxa"/>
              <w:left w:w="15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Commodity contracts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(3)</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(153)</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(156)</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8D8D8"/>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(156)</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9646367"/>
        </w:trPr>
        <w:tc>
          <w:tcPr>
            <w:tcW w:w="0" w:type="auto"/>
            <w:gridSpan w:val="3"/>
            <w:tcMar>
              <w:top w:w="30" w:type="dxa"/>
              <w:left w:w="15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Other contracts</w:t>
            </w: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(3)</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(4)</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8D8D8"/>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(4)</w:t>
            </w:r>
          </w:p>
        </w:tc>
        <w:tc>
          <w:tcPr>
            <w:tcW w:w="0" w:type="auto"/>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9646367"/>
        </w:trPr>
        <w:tc>
          <w:tcPr>
            <w:tcW w:w="0" w:type="auto"/>
            <w:gridSpan w:val="3"/>
            <w:tcBorders>
              <w:top w:val="single" w:sz="8" w:space="0" w:color="000000"/>
              <w:bottom w:val="single" w:sz="1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2"/>
            <w:tcBorders>
              <w:top w:val="single" w:sz="8" w:space="0" w:color="000000"/>
              <w:bottom w:val="single" w:sz="1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(580)</w:t>
            </w:r>
          </w:p>
        </w:tc>
        <w:tc>
          <w:tcPr>
            <w:tcW w:w="0" w:type="auto"/>
            <w:tcBorders>
              <w:top w:val="single" w:sz="8" w:space="0" w:color="000000"/>
              <w:bottom w:val="single" w:sz="1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(116)</w:t>
            </w:r>
          </w:p>
        </w:tc>
        <w:tc>
          <w:tcPr>
            <w:tcW w:w="0" w:type="auto"/>
            <w:tcBorders>
              <w:top w:val="single" w:sz="8" w:space="0" w:color="000000"/>
              <w:bottom w:val="single" w:sz="1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(373)</w:t>
            </w:r>
          </w:p>
        </w:tc>
        <w:tc>
          <w:tcPr>
            <w:tcW w:w="0" w:type="auto"/>
            <w:tcBorders>
              <w:top w:val="single" w:sz="8" w:space="0" w:color="000000"/>
              <w:bottom w:val="single" w:sz="1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(1,069)</w:t>
            </w:r>
          </w:p>
        </w:tc>
        <w:tc>
          <w:tcPr>
            <w:tcW w:w="0" w:type="auto"/>
            <w:tcBorders>
              <w:top w:val="single" w:sz="8" w:space="0" w:color="000000"/>
              <w:bottom w:val="single" w:sz="1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Borders>
              <w:top w:val="single" w:sz="8" w:space="0" w:color="000000"/>
              <w:bottom w:val="single" w:sz="18" w:space="0" w:color="000000"/>
            </w:tcBorders>
            <w:shd w:val="clear" w:color="auto" w:fill="D8D8D8"/>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Borders>
              <w:top w:val="single" w:sz="8" w:space="0" w:color="000000"/>
              <w:bottom w:val="single" w:sz="1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shd w:val="clear" w:color="auto" w:fill="D8D8D8"/>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(1,069)</w:t>
            </w:r>
          </w:p>
        </w:tc>
        <w:tc>
          <w:tcPr>
            <w:tcW w:w="0" w:type="auto"/>
            <w:tcBorders>
              <w:top w:val="single" w:sz="8" w:space="0" w:color="000000"/>
              <w:bottom w:val="single" w:sz="18" w:space="0" w:color="000000"/>
            </w:tcBorders>
            <w:shd w:val="clear" w:color="auto" w:fill="D8D8D8"/>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ind w:hanging="180"/>
        <w:divId w:val="2011836363"/>
        <w:rPr>
          <w:rFonts w:eastAsia="Times New Roman"/>
        </w:rPr>
      </w:pPr>
      <w:r>
        <w:rPr>
          <w:rFonts w:ascii="Arial" w:eastAsia="Times New Roman" w:hAnsi="Arial" w:cs="Arial"/>
          <w:i/>
          <w:iCs/>
          <w:color w:val="000000"/>
          <w:sz w:val="15"/>
          <w:szCs w:val="15"/>
        </w:rPr>
        <w:t>1Reported within Accounts receivable and other (2020 - $323 million; 2019 - $327 million) and Accounts rece</w:t>
      </w:r>
      <w:r>
        <w:rPr>
          <w:rFonts w:ascii="Arial" w:eastAsia="Times New Roman" w:hAnsi="Arial" w:cs="Arial"/>
          <w:i/>
          <w:iCs/>
          <w:color w:val="000000"/>
          <w:sz w:val="15"/>
          <w:szCs w:val="15"/>
        </w:rPr>
        <w:t>ivable from affiliates (2020 - nil; 2019 - $1 million) on the Consolidated Statements of Financial Position.</w:t>
      </w:r>
    </w:p>
    <w:p w:rsidR="00000000" w:rsidRDefault="00DA77C3">
      <w:pPr>
        <w:ind w:hanging="180"/>
        <w:divId w:val="172427341"/>
        <w:rPr>
          <w:rFonts w:eastAsia="Times New Roman"/>
        </w:rPr>
      </w:pPr>
      <w:r>
        <w:rPr>
          <w:rFonts w:ascii="Arial" w:eastAsia="Times New Roman" w:hAnsi="Arial" w:cs="Arial"/>
          <w:i/>
          <w:iCs/>
          <w:color w:val="000000"/>
          <w:sz w:val="15"/>
          <w:szCs w:val="15"/>
        </w:rPr>
        <w:t>2Reported within Accounts payable and other (2020 - $894 million; 2019 - $920 million) and Accounts payable to affiliates (2020 - nil; 2019 - $16 m</w:t>
      </w:r>
      <w:r>
        <w:rPr>
          <w:rFonts w:ascii="Arial" w:eastAsia="Times New Roman" w:hAnsi="Arial" w:cs="Arial"/>
          <w:i/>
          <w:iCs/>
          <w:color w:val="000000"/>
          <w:sz w:val="15"/>
          <w:szCs w:val="15"/>
        </w:rPr>
        <w:t>illion) on the Consolidated Statements of Financial Position.</w:t>
      </w:r>
    </w:p>
    <w:p w:rsidR="00000000" w:rsidRDefault="00DA77C3">
      <w:pPr>
        <w:ind w:firstLine="180"/>
        <w:divId w:val="2022968352"/>
        <w:rPr>
          <w:rFonts w:eastAsia="Times New Roman"/>
        </w:rPr>
      </w:pPr>
    </w:p>
    <w:p w:rsidR="00000000" w:rsidRDefault="00DA77C3">
      <w:pPr>
        <w:jc w:val="center"/>
        <w:divId w:val="812215204"/>
        <w:rPr>
          <w:rFonts w:eastAsia="Times New Roman"/>
        </w:rPr>
      </w:pPr>
      <w:r>
        <w:rPr>
          <w:rFonts w:ascii="Arial" w:eastAsia="Times New Roman" w:hAnsi="Arial" w:cs="Arial"/>
          <w:color w:val="000000"/>
          <w:sz w:val="20"/>
          <w:szCs w:val="20"/>
        </w:rPr>
        <w:t>160</w:t>
      </w:r>
    </w:p>
    <w:p w:rsidR="00000000" w:rsidRDefault="00DA77C3">
      <w:pPr>
        <w:rPr>
          <w:rFonts w:eastAsia="Times New Roman"/>
        </w:rPr>
      </w:pPr>
      <w:r>
        <w:rPr>
          <w:rFonts w:eastAsia="Times New Roman"/>
        </w:rPr>
        <w:pict>
          <v:rect id="_x0000_i1194" style="width:0;height:1.5pt" o:hralign="center" o:hrstd="t" o:hr="t" fillcolor="#a0a0a0" stroked="f"/>
        </w:pict>
      </w:r>
    </w:p>
    <w:p w:rsidR="00000000" w:rsidRDefault="00DA77C3">
      <w:pPr>
        <w:jc w:val="center"/>
        <w:divId w:val="21458840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759"/>
        <w:gridCol w:w="38"/>
        <w:gridCol w:w="81"/>
        <w:gridCol w:w="787"/>
        <w:gridCol w:w="36"/>
        <w:gridCol w:w="81"/>
        <w:gridCol w:w="787"/>
        <w:gridCol w:w="36"/>
        <w:gridCol w:w="36"/>
        <w:gridCol w:w="81"/>
        <w:gridCol w:w="787"/>
        <w:gridCol w:w="36"/>
        <w:gridCol w:w="81"/>
        <w:gridCol w:w="787"/>
        <w:gridCol w:w="36"/>
        <w:gridCol w:w="64"/>
        <w:gridCol w:w="784"/>
        <w:gridCol w:w="36"/>
        <w:gridCol w:w="81"/>
        <w:gridCol w:w="787"/>
        <w:gridCol w:w="36"/>
      </w:tblGrid>
      <w:tr w:rsidR="00000000">
        <w:trPr>
          <w:divId w:val="1736928994"/>
        </w:trPr>
        <w:tc>
          <w:tcPr>
            <w:tcW w:w="50" w:type="pct"/>
            <w:vAlign w:val="center"/>
            <w:hideMark/>
          </w:tcPr>
          <w:p w:rsidR="00000000" w:rsidRDefault="00DA77C3">
            <w:pPr>
              <w:jc w:val="center"/>
              <w:rPr>
                <w:rFonts w:eastAsia="Times New Roman"/>
              </w:rPr>
            </w:pPr>
          </w:p>
        </w:tc>
        <w:tc>
          <w:tcPr>
            <w:tcW w:w="167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8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8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8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8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8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9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1736928994"/>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December 31, 2019</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Derivative</w:t>
            </w:r>
            <w:r>
              <w:rPr>
                <w:rFonts w:ascii="Arial" w:eastAsia="Times New Roman" w:hAnsi="Arial" w:cs="Arial"/>
                <w:color w:val="000000"/>
                <w:sz w:val="16"/>
                <w:szCs w:val="16"/>
              </w:rPr>
              <w:br/>
              <w:t>Instruments</w:t>
            </w:r>
            <w:r>
              <w:rPr>
                <w:rFonts w:ascii="Arial" w:eastAsia="Times New Roman" w:hAnsi="Arial" w:cs="Arial"/>
                <w:color w:val="000000"/>
                <w:sz w:val="16"/>
                <w:szCs w:val="16"/>
              </w:rPr>
              <w:br/>
              <w:t>Used as</w:t>
            </w:r>
            <w:r>
              <w:rPr>
                <w:rFonts w:ascii="Arial" w:eastAsia="Times New Roman" w:hAnsi="Arial" w:cs="Arial"/>
                <w:color w:val="000000"/>
                <w:sz w:val="16"/>
                <w:szCs w:val="16"/>
              </w:rPr>
              <w:br/>
              <w:t>Cash Flow Hedges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Derivative</w:t>
            </w:r>
            <w:r>
              <w:rPr>
                <w:rFonts w:ascii="Arial" w:eastAsia="Times New Roman" w:hAnsi="Arial" w:cs="Arial"/>
                <w:color w:val="000000"/>
                <w:sz w:val="16"/>
                <w:szCs w:val="16"/>
              </w:rPr>
              <w:br/>
              <w:t>Instruments</w:t>
            </w:r>
            <w:r>
              <w:rPr>
                <w:rFonts w:ascii="Arial" w:eastAsia="Times New Roman" w:hAnsi="Arial" w:cs="Arial"/>
                <w:color w:val="000000"/>
                <w:sz w:val="16"/>
                <w:szCs w:val="16"/>
              </w:rPr>
              <w:br/>
            </w:r>
            <w:r>
              <w:rPr>
                <w:rFonts w:ascii="Arial" w:eastAsia="Times New Roman" w:hAnsi="Arial" w:cs="Arial"/>
                <w:color w:val="000000"/>
                <w:sz w:val="16"/>
                <w:szCs w:val="16"/>
              </w:rPr>
              <w:t>Used as Net Investment Hedges</w:t>
            </w:r>
          </w:p>
        </w:tc>
        <w:tc>
          <w:tcPr>
            <w:tcW w:w="0" w:type="auto"/>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Non-</w:t>
            </w:r>
            <w:r>
              <w:rPr>
                <w:rFonts w:ascii="Arial" w:eastAsia="Times New Roman" w:hAnsi="Arial" w:cs="Arial"/>
                <w:color w:val="000000"/>
                <w:sz w:val="16"/>
                <w:szCs w:val="16"/>
              </w:rPr>
              <w:br/>
              <w:t>Qualifying</w:t>
            </w:r>
            <w:r>
              <w:rPr>
                <w:rFonts w:ascii="Arial" w:eastAsia="Times New Roman" w:hAnsi="Arial" w:cs="Arial"/>
                <w:color w:val="000000"/>
                <w:sz w:val="16"/>
                <w:szCs w:val="16"/>
              </w:rPr>
              <w:br/>
              <w:t>Derivative Instruments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Total Gross</w:t>
            </w:r>
            <w:r>
              <w:rPr>
                <w:rFonts w:ascii="Arial" w:eastAsia="Times New Roman" w:hAnsi="Arial" w:cs="Arial"/>
                <w:color w:val="000000"/>
                <w:sz w:val="16"/>
                <w:szCs w:val="16"/>
              </w:rPr>
              <w:br/>
              <w:t>Derivative</w:t>
            </w:r>
            <w:r>
              <w:rPr>
                <w:rFonts w:ascii="Arial" w:eastAsia="Times New Roman" w:hAnsi="Arial" w:cs="Arial"/>
                <w:color w:val="000000"/>
                <w:sz w:val="16"/>
                <w:szCs w:val="16"/>
              </w:rPr>
              <w:br/>
              <w:t>Instruments as Presented</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Amounts</w:t>
            </w:r>
            <w:r>
              <w:rPr>
                <w:rFonts w:ascii="Arial" w:eastAsia="Times New Roman" w:hAnsi="Arial" w:cs="Arial"/>
                <w:color w:val="000000"/>
                <w:sz w:val="16"/>
                <w:szCs w:val="16"/>
              </w:rPr>
              <w:br/>
              <w:t>Available for Offset</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Total Net</w:t>
            </w:r>
          </w:p>
          <w:p w:rsidR="00000000" w:rsidRDefault="00DA77C3">
            <w:pPr>
              <w:jc w:val="right"/>
              <w:rPr>
                <w:rFonts w:eastAsia="Times New Roman"/>
              </w:rPr>
            </w:pPr>
            <w:r>
              <w:rPr>
                <w:rFonts w:ascii="Arial" w:eastAsia="Times New Roman" w:hAnsi="Arial" w:cs="Arial"/>
                <w:color w:val="000000"/>
                <w:sz w:val="16"/>
                <w:szCs w:val="16"/>
              </w:rPr>
              <w:t>Derivative Instruments</w:t>
            </w:r>
          </w:p>
        </w:tc>
      </w:tr>
      <w:tr w:rsidR="00000000">
        <w:trPr>
          <w:divId w:val="1736928994"/>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vAlign w:val="center"/>
            <w:hideMark/>
          </w:tcPr>
          <w:p w:rsidR="00000000" w:rsidRDefault="00DA77C3">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1736928994"/>
        </w:trPr>
        <w:tc>
          <w:tcPr>
            <w:tcW w:w="0" w:type="auto"/>
            <w:gridSpan w:val="3"/>
            <w:tcMar>
              <w:top w:w="30" w:type="dxa"/>
              <w:left w:w="20" w:type="dxa"/>
              <w:bottom w:w="30" w:type="dxa"/>
              <w:right w:w="20" w:type="dxa"/>
            </w:tcMar>
            <w:hideMark/>
          </w:tcPr>
          <w:p w:rsidR="00000000" w:rsidRDefault="00DA77C3">
            <w:pPr>
              <w:jc w:val="both"/>
              <w:rPr>
                <w:rFonts w:eastAsia="Times New Roman"/>
              </w:rPr>
            </w:pPr>
            <w:r>
              <w:rPr>
                <w:rFonts w:ascii="Arial" w:eastAsia="Times New Roman" w:hAnsi="Arial" w:cs="Arial"/>
                <w:color w:val="000000"/>
                <w:sz w:val="16"/>
                <w:szCs w:val="16"/>
              </w:rPr>
              <w:t>Accounts receivable and other</w:t>
            </w:r>
          </w:p>
        </w:tc>
        <w:tc>
          <w:tcPr>
            <w:tcW w:w="0" w:type="auto"/>
            <w:gridSpan w:val="3"/>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1736928994"/>
        </w:trPr>
        <w:tc>
          <w:tcPr>
            <w:tcW w:w="0" w:type="auto"/>
            <w:gridSpan w:val="3"/>
            <w:tcMar>
              <w:top w:w="30" w:type="dxa"/>
              <w:left w:w="20" w:type="dxa"/>
              <w:bottom w:w="30" w:type="dxa"/>
              <w:right w:w="395" w:type="dxa"/>
            </w:tcMar>
            <w:hideMark/>
          </w:tcPr>
          <w:p w:rsidR="00000000" w:rsidRDefault="00DA77C3">
            <w:pPr>
              <w:jc w:val="both"/>
              <w:rPr>
                <w:rFonts w:eastAsia="Times New Roman"/>
              </w:rPr>
            </w:pPr>
            <w:r>
              <w:rPr>
                <w:rFonts w:ascii="Arial" w:eastAsia="Times New Roman" w:hAnsi="Arial" w:cs="Arial"/>
                <w:color w:val="000000"/>
                <w:sz w:val="16"/>
                <w:szCs w:val="16"/>
              </w:rPr>
              <w:t>   Foreign exchange contracts</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161 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161 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(78)</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83 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1736928994"/>
        </w:trPr>
        <w:tc>
          <w:tcPr>
            <w:tcW w:w="0" w:type="auto"/>
            <w:gridSpan w:val="3"/>
            <w:tcMar>
              <w:top w:w="30" w:type="dxa"/>
              <w:left w:w="20" w:type="dxa"/>
              <w:bottom w:w="30" w:type="dxa"/>
              <w:right w:w="275" w:type="dxa"/>
            </w:tcMar>
            <w:hideMark/>
          </w:tcPr>
          <w:p w:rsidR="00000000" w:rsidRDefault="00DA77C3">
            <w:pPr>
              <w:jc w:val="both"/>
              <w:rPr>
                <w:rFonts w:eastAsia="Times New Roman"/>
              </w:rPr>
            </w:pPr>
            <w:r>
              <w:rPr>
                <w:rFonts w:ascii="Arial" w:eastAsia="Times New Roman" w:hAnsi="Arial" w:cs="Arial"/>
                <w:color w:val="000000"/>
                <w:sz w:val="16"/>
                <w:szCs w:val="16"/>
              </w:rPr>
              <w:t>   Commodity contracts</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163 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163 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(47)</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116 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1736928994"/>
        </w:trPr>
        <w:tc>
          <w:tcPr>
            <w:tcW w:w="0" w:type="auto"/>
            <w:gridSpan w:val="3"/>
            <w:tcMar>
              <w:top w:w="30" w:type="dxa"/>
              <w:left w:w="20" w:type="dxa"/>
              <w:bottom w:w="30" w:type="dxa"/>
              <w:right w:w="275" w:type="dxa"/>
            </w:tcMar>
            <w:hideMark/>
          </w:tcPr>
          <w:p w:rsidR="00000000" w:rsidRDefault="00DA77C3">
            <w:pPr>
              <w:jc w:val="both"/>
              <w:rPr>
                <w:rFonts w:eastAsia="Times New Roman"/>
              </w:rPr>
            </w:pPr>
            <w:r>
              <w:rPr>
                <w:rFonts w:ascii="Arial" w:eastAsia="Times New Roman" w:hAnsi="Arial" w:cs="Arial"/>
                <w:color w:val="000000"/>
                <w:sz w:val="16"/>
                <w:szCs w:val="16"/>
              </w:rPr>
              <w:t>   Other contracts</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3 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4 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4 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1736928994"/>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327 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328 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(125)</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203 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r>
      <w:tr w:rsidR="00000000">
        <w:trPr>
          <w:divId w:val="1736928994"/>
        </w:trPr>
        <w:tc>
          <w:tcPr>
            <w:tcW w:w="0" w:type="auto"/>
            <w:gridSpan w:val="3"/>
            <w:tcBorders>
              <w:top w:val="single" w:sz="8" w:space="0" w:color="000000"/>
            </w:tcBorders>
            <w:tcMar>
              <w:top w:w="30" w:type="dxa"/>
              <w:left w:w="20" w:type="dxa"/>
              <w:bottom w:w="30" w:type="dxa"/>
              <w:right w:w="20" w:type="dxa"/>
            </w:tcMar>
            <w:hideMark/>
          </w:tcPr>
          <w:p w:rsidR="00000000" w:rsidRDefault="00DA77C3">
            <w:pPr>
              <w:ind w:hanging="180"/>
              <w:divId w:val="920404739"/>
              <w:rPr>
                <w:rFonts w:eastAsia="Times New Roman"/>
              </w:rPr>
            </w:pPr>
            <w:r>
              <w:rPr>
                <w:rFonts w:ascii="Arial" w:eastAsia="Times New Roman" w:hAnsi="Arial" w:cs="Arial"/>
                <w:color w:val="000000"/>
                <w:sz w:val="16"/>
                <w:szCs w:val="16"/>
              </w:rPr>
              <w:t>Deferred amounts and other assets</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vAlign w:val="center"/>
            <w:hideMark/>
          </w:tcPr>
          <w:p w:rsidR="00000000" w:rsidRDefault="00DA77C3">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r>
      <w:tr w:rsidR="00000000">
        <w:trPr>
          <w:divId w:val="1736928994"/>
        </w:trPr>
        <w:tc>
          <w:tcPr>
            <w:tcW w:w="0" w:type="auto"/>
            <w:gridSpan w:val="3"/>
            <w:tcMar>
              <w:top w:w="30" w:type="dxa"/>
              <w:left w:w="20" w:type="dxa"/>
              <w:bottom w:w="30" w:type="dxa"/>
              <w:right w:w="155" w:type="dxa"/>
            </w:tcMar>
            <w:hideMark/>
          </w:tcPr>
          <w:p w:rsidR="00000000" w:rsidRDefault="00DA77C3">
            <w:pPr>
              <w:jc w:val="both"/>
              <w:rPr>
                <w:rFonts w:eastAsia="Times New Roman"/>
              </w:rPr>
            </w:pPr>
            <w:r>
              <w:rPr>
                <w:rFonts w:ascii="Arial" w:eastAsia="Times New Roman" w:hAnsi="Arial" w:cs="Arial"/>
                <w:color w:val="000000"/>
                <w:sz w:val="16"/>
                <w:szCs w:val="16"/>
              </w:rPr>
              <w:t>   Foreign exchange contracts</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10 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71 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81 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(42)</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39 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1736928994"/>
        </w:trPr>
        <w:tc>
          <w:tcPr>
            <w:tcW w:w="0" w:type="auto"/>
            <w:gridSpan w:val="3"/>
            <w:tcMar>
              <w:top w:w="30" w:type="dxa"/>
              <w:left w:w="20" w:type="dxa"/>
              <w:bottom w:w="30" w:type="dxa"/>
              <w:right w:w="155" w:type="dxa"/>
            </w:tcMar>
            <w:hideMark/>
          </w:tcPr>
          <w:p w:rsidR="00000000" w:rsidRDefault="00DA77C3">
            <w:pPr>
              <w:jc w:val="both"/>
              <w:rPr>
                <w:rFonts w:eastAsia="Times New Roman"/>
              </w:rPr>
            </w:pPr>
            <w:r>
              <w:rPr>
                <w:rFonts w:ascii="Arial" w:eastAsia="Times New Roman" w:hAnsi="Arial" w:cs="Arial"/>
                <w:color w:val="000000"/>
                <w:sz w:val="16"/>
                <w:szCs w:val="16"/>
              </w:rPr>
              <w:t>   Commodity contracts</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17 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17 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(2)</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15 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1736928994"/>
        </w:trPr>
        <w:tc>
          <w:tcPr>
            <w:tcW w:w="0" w:type="auto"/>
            <w:gridSpan w:val="3"/>
            <w:tcMar>
              <w:top w:w="30" w:type="dxa"/>
              <w:left w:w="20" w:type="dxa"/>
              <w:bottom w:w="30" w:type="dxa"/>
              <w:right w:w="155" w:type="dxa"/>
            </w:tcMar>
            <w:hideMark/>
          </w:tcPr>
          <w:p w:rsidR="00000000" w:rsidRDefault="00DA77C3">
            <w:pPr>
              <w:jc w:val="both"/>
              <w:rPr>
                <w:rFonts w:eastAsia="Times New Roman"/>
              </w:rPr>
            </w:pPr>
            <w:r>
              <w:rPr>
                <w:rFonts w:ascii="Arial" w:eastAsia="Times New Roman" w:hAnsi="Arial" w:cs="Arial"/>
                <w:color w:val="000000"/>
                <w:sz w:val="16"/>
                <w:szCs w:val="16"/>
              </w:rPr>
              <w:t>   </w:t>
            </w:r>
            <w:r>
              <w:rPr>
                <w:rFonts w:ascii="Arial" w:eastAsia="Times New Roman" w:hAnsi="Arial" w:cs="Arial"/>
                <w:color w:val="000000"/>
                <w:sz w:val="16"/>
                <w:szCs w:val="16"/>
              </w:rPr>
              <w:t>Other contracts</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2 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3 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3 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1736928994"/>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12 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89 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101 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(44)</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57 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r>
      <w:tr w:rsidR="00000000">
        <w:trPr>
          <w:divId w:val="1736928994"/>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 xml:space="preserve">Accounts payable and other </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vAlign w:val="center"/>
            <w:hideMark/>
          </w:tcPr>
          <w:p w:rsidR="00000000" w:rsidRDefault="00DA77C3">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r>
      <w:tr w:rsidR="00000000">
        <w:trPr>
          <w:divId w:val="1736928994"/>
        </w:trPr>
        <w:tc>
          <w:tcPr>
            <w:tcW w:w="0" w:type="auto"/>
            <w:gridSpan w:val="3"/>
            <w:tcMar>
              <w:top w:w="30" w:type="dxa"/>
              <w:left w:w="20" w:type="dxa"/>
              <w:bottom w:w="30" w:type="dxa"/>
              <w:right w:w="155" w:type="dxa"/>
            </w:tcMar>
            <w:hideMark/>
          </w:tcPr>
          <w:p w:rsidR="00000000" w:rsidRDefault="00DA77C3">
            <w:pPr>
              <w:jc w:val="both"/>
              <w:rPr>
                <w:rFonts w:eastAsia="Times New Roman"/>
              </w:rPr>
            </w:pPr>
            <w:r>
              <w:rPr>
                <w:rFonts w:ascii="Arial" w:eastAsia="Times New Roman" w:hAnsi="Arial" w:cs="Arial"/>
                <w:color w:val="000000"/>
                <w:sz w:val="16"/>
                <w:szCs w:val="16"/>
              </w:rPr>
              <w:t>   Foreign exchange contracts</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(5)</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(13)</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(392)</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(410)</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78 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(332)</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1736928994"/>
        </w:trPr>
        <w:tc>
          <w:tcPr>
            <w:tcW w:w="0" w:type="auto"/>
            <w:gridSpan w:val="3"/>
            <w:tcMar>
              <w:top w:w="30" w:type="dxa"/>
              <w:left w:w="20" w:type="dxa"/>
              <w:bottom w:w="30" w:type="dxa"/>
              <w:right w:w="155" w:type="dxa"/>
            </w:tcMar>
            <w:hideMark/>
          </w:tcPr>
          <w:p w:rsidR="00000000" w:rsidRDefault="00DA77C3">
            <w:pPr>
              <w:jc w:val="both"/>
              <w:rPr>
                <w:rFonts w:eastAsia="Times New Roman"/>
              </w:rPr>
            </w:pPr>
            <w:r>
              <w:rPr>
                <w:rFonts w:ascii="Arial" w:eastAsia="Times New Roman" w:hAnsi="Arial" w:cs="Arial"/>
                <w:color w:val="000000"/>
                <w:sz w:val="16"/>
                <w:szCs w:val="16"/>
              </w:rPr>
              <w:t>   </w:t>
            </w:r>
            <w:r>
              <w:rPr>
                <w:rFonts w:ascii="Arial" w:eastAsia="Times New Roman" w:hAnsi="Arial" w:cs="Arial"/>
                <w:color w:val="000000"/>
                <w:sz w:val="16"/>
                <w:szCs w:val="16"/>
              </w:rPr>
              <w:t>Interest rate contracts</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(353)</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(353)</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(353)</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1736928994"/>
        </w:trPr>
        <w:tc>
          <w:tcPr>
            <w:tcW w:w="0" w:type="auto"/>
            <w:gridSpan w:val="3"/>
            <w:tcMar>
              <w:top w:w="30" w:type="dxa"/>
              <w:left w:w="20" w:type="dxa"/>
              <w:bottom w:w="30" w:type="dxa"/>
              <w:right w:w="155" w:type="dxa"/>
            </w:tcMar>
            <w:hideMark/>
          </w:tcPr>
          <w:p w:rsidR="00000000" w:rsidRDefault="00DA77C3">
            <w:pPr>
              <w:jc w:val="both"/>
              <w:rPr>
                <w:rFonts w:eastAsia="Times New Roman"/>
              </w:rPr>
            </w:pPr>
            <w:r>
              <w:rPr>
                <w:rFonts w:ascii="Arial" w:eastAsia="Times New Roman" w:hAnsi="Arial" w:cs="Arial"/>
                <w:color w:val="000000"/>
                <w:sz w:val="16"/>
                <w:szCs w:val="16"/>
              </w:rPr>
              <w:t>   Commodity contracts</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(173)</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(173)</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47 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(126)</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1736928994"/>
        </w:trPr>
        <w:tc>
          <w:tcPr>
            <w:tcW w:w="0" w:type="auto"/>
            <w:gridSpan w:val="3"/>
            <w:vAlign w:val="center"/>
            <w:hideMark/>
          </w:tcPr>
          <w:p w:rsidR="00000000" w:rsidRDefault="00DA77C3">
            <w:pPr>
              <w:jc w:val="right"/>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1736928994"/>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(358)</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(13)</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(565)</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(936)</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125 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(811)</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r>
      <w:tr w:rsidR="00000000">
        <w:trPr>
          <w:divId w:val="1736928994"/>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 xml:space="preserve">Other long-term liabilities </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vAlign w:val="center"/>
            <w:hideMark/>
          </w:tcPr>
          <w:p w:rsidR="00000000" w:rsidRDefault="00DA77C3">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r>
      <w:tr w:rsidR="00000000">
        <w:trPr>
          <w:divId w:val="1736928994"/>
        </w:trPr>
        <w:tc>
          <w:tcPr>
            <w:tcW w:w="0" w:type="auto"/>
            <w:gridSpan w:val="3"/>
            <w:tcMar>
              <w:top w:w="30" w:type="dxa"/>
              <w:left w:w="20" w:type="dxa"/>
              <w:bottom w:w="30" w:type="dxa"/>
              <w:right w:w="155" w:type="dxa"/>
            </w:tcMar>
            <w:hideMark/>
          </w:tcPr>
          <w:p w:rsidR="00000000" w:rsidRDefault="00DA77C3">
            <w:pPr>
              <w:jc w:val="both"/>
              <w:rPr>
                <w:rFonts w:eastAsia="Times New Roman"/>
              </w:rPr>
            </w:pPr>
            <w:r>
              <w:rPr>
                <w:rFonts w:ascii="Arial" w:eastAsia="Times New Roman" w:hAnsi="Arial" w:cs="Arial"/>
                <w:color w:val="000000"/>
                <w:sz w:val="16"/>
                <w:szCs w:val="16"/>
              </w:rPr>
              <w:t>   Foreign exchange contracts</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(934)</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(934)</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42 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(892)</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1736928994"/>
        </w:trPr>
        <w:tc>
          <w:tcPr>
            <w:tcW w:w="0" w:type="auto"/>
            <w:gridSpan w:val="3"/>
            <w:tcMar>
              <w:top w:w="30" w:type="dxa"/>
              <w:left w:w="20" w:type="dxa"/>
              <w:bottom w:w="30" w:type="dxa"/>
              <w:right w:w="155" w:type="dxa"/>
            </w:tcMar>
            <w:hideMark/>
          </w:tcPr>
          <w:p w:rsidR="00000000" w:rsidRDefault="00DA77C3">
            <w:pPr>
              <w:jc w:val="both"/>
              <w:rPr>
                <w:rFonts w:eastAsia="Times New Roman"/>
              </w:rPr>
            </w:pPr>
            <w:r>
              <w:rPr>
                <w:rFonts w:ascii="Arial" w:eastAsia="Times New Roman" w:hAnsi="Arial" w:cs="Arial"/>
                <w:color w:val="000000"/>
                <w:sz w:val="16"/>
                <w:szCs w:val="16"/>
              </w:rPr>
              <w:t>   Interest rate contracts</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(181)</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(181)</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(181)</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1736928994"/>
        </w:trPr>
        <w:tc>
          <w:tcPr>
            <w:tcW w:w="0" w:type="auto"/>
            <w:gridSpan w:val="3"/>
            <w:tcMar>
              <w:top w:w="30" w:type="dxa"/>
              <w:left w:w="20" w:type="dxa"/>
              <w:bottom w:w="30" w:type="dxa"/>
              <w:right w:w="155" w:type="dxa"/>
            </w:tcMar>
            <w:hideMark/>
          </w:tcPr>
          <w:p w:rsidR="00000000" w:rsidRDefault="00DA77C3">
            <w:pPr>
              <w:jc w:val="both"/>
              <w:rPr>
                <w:rFonts w:eastAsia="Times New Roman"/>
              </w:rPr>
            </w:pPr>
            <w:r>
              <w:rPr>
                <w:rFonts w:ascii="Arial" w:eastAsia="Times New Roman" w:hAnsi="Arial" w:cs="Arial"/>
                <w:color w:val="000000"/>
                <w:sz w:val="16"/>
                <w:szCs w:val="16"/>
              </w:rPr>
              <w:t>   Commodity contracts</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(5)</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(60)</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(65)</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2 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(63)</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1736928994"/>
        </w:trPr>
        <w:tc>
          <w:tcPr>
            <w:tcW w:w="0" w:type="auto"/>
            <w:gridSpan w:val="3"/>
            <w:vAlign w:val="center"/>
            <w:hideMark/>
          </w:tcPr>
          <w:p w:rsidR="00000000" w:rsidRDefault="00DA77C3">
            <w:pPr>
              <w:jc w:val="right"/>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1736928994"/>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(186)</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(994)</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(1,180)</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44 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(1,136)</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r>
      <w:tr w:rsidR="00000000">
        <w:trPr>
          <w:divId w:val="1736928994"/>
        </w:trPr>
        <w:tc>
          <w:tcPr>
            <w:tcW w:w="0" w:type="auto"/>
            <w:gridSpan w:val="3"/>
            <w:tcBorders>
              <w:top w:val="single" w:sz="8" w:space="0" w:color="000000"/>
            </w:tcBorders>
            <w:tcMar>
              <w:top w:w="30" w:type="dxa"/>
              <w:left w:w="20" w:type="dxa"/>
              <w:bottom w:w="30" w:type="dxa"/>
              <w:right w:w="20" w:type="dxa"/>
            </w:tcMar>
            <w:hideMark/>
          </w:tcPr>
          <w:p w:rsidR="00000000" w:rsidRDefault="00DA77C3">
            <w:pPr>
              <w:ind w:hanging="180"/>
              <w:divId w:val="1512253200"/>
              <w:rPr>
                <w:rFonts w:eastAsia="Times New Roman"/>
              </w:rPr>
            </w:pPr>
            <w:r>
              <w:rPr>
                <w:rFonts w:ascii="Arial" w:eastAsia="Times New Roman" w:hAnsi="Arial" w:cs="Arial"/>
                <w:color w:val="000000"/>
                <w:sz w:val="16"/>
                <w:szCs w:val="16"/>
              </w:rPr>
              <w:t>Total net derivative asset/(liability)</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vAlign w:val="center"/>
            <w:hideMark/>
          </w:tcPr>
          <w:p w:rsidR="00000000" w:rsidRDefault="00DA77C3">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r>
      <w:tr w:rsidR="00000000">
        <w:trPr>
          <w:divId w:val="1736928994"/>
        </w:trPr>
        <w:tc>
          <w:tcPr>
            <w:tcW w:w="0" w:type="auto"/>
            <w:gridSpan w:val="3"/>
            <w:tcMar>
              <w:top w:w="30" w:type="dxa"/>
              <w:left w:w="20" w:type="dxa"/>
              <w:bottom w:w="30" w:type="dxa"/>
              <w:right w:w="155" w:type="dxa"/>
            </w:tcMar>
            <w:hideMark/>
          </w:tcPr>
          <w:p w:rsidR="00000000" w:rsidRDefault="00DA77C3">
            <w:pPr>
              <w:jc w:val="both"/>
              <w:rPr>
                <w:rFonts w:eastAsia="Times New Roman"/>
              </w:rPr>
            </w:pPr>
            <w:r>
              <w:rPr>
                <w:rFonts w:ascii="Arial" w:eastAsia="Times New Roman" w:hAnsi="Arial" w:cs="Arial"/>
                <w:color w:val="000000"/>
                <w:sz w:val="16"/>
                <w:szCs w:val="16"/>
              </w:rPr>
              <w:t>   Foreign exchange contracts</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(13)</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(1,094)</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(1,102)</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(1,102)</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1736928994"/>
        </w:trPr>
        <w:tc>
          <w:tcPr>
            <w:tcW w:w="0" w:type="auto"/>
            <w:gridSpan w:val="3"/>
            <w:tcMar>
              <w:top w:w="30" w:type="dxa"/>
              <w:left w:w="20" w:type="dxa"/>
              <w:bottom w:w="30" w:type="dxa"/>
              <w:right w:w="155" w:type="dxa"/>
            </w:tcMar>
            <w:hideMark/>
          </w:tcPr>
          <w:p w:rsidR="00000000" w:rsidRDefault="00DA77C3">
            <w:pPr>
              <w:jc w:val="both"/>
              <w:rPr>
                <w:rFonts w:eastAsia="Times New Roman"/>
              </w:rPr>
            </w:pPr>
            <w:r>
              <w:rPr>
                <w:rFonts w:ascii="Arial" w:eastAsia="Times New Roman" w:hAnsi="Arial" w:cs="Arial"/>
                <w:color w:val="000000"/>
                <w:sz w:val="16"/>
                <w:szCs w:val="16"/>
              </w:rPr>
              <w:t>   </w:t>
            </w:r>
            <w:r>
              <w:rPr>
                <w:rFonts w:ascii="Arial" w:eastAsia="Times New Roman" w:hAnsi="Arial" w:cs="Arial"/>
                <w:color w:val="000000"/>
                <w:sz w:val="16"/>
                <w:szCs w:val="16"/>
              </w:rPr>
              <w:t>Interest rate contracts</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(534)</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(534)</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(534)</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1736928994"/>
        </w:trPr>
        <w:tc>
          <w:tcPr>
            <w:tcW w:w="0" w:type="auto"/>
            <w:gridSpan w:val="3"/>
            <w:tcMar>
              <w:top w:w="30" w:type="dxa"/>
              <w:left w:w="20" w:type="dxa"/>
              <w:bottom w:w="30" w:type="dxa"/>
              <w:right w:w="155" w:type="dxa"/>
            </w:tcMar>
            <w:hideMark/>
          </w:tcPr>
          <w:p w:rsidR="00000000" w:rsidRDefault="00DA77C3">
            <w:pPr>
              <w:jc w:val="both"/>
              <w:rPr>
                <w:rFonts w:eastAsia="Times New Roman"/>
              </w:rPr>
            </w:pPr>
            <w:r>
              <w:rPr>
                <w:rFonts w:ascii="Arial" w:eastAsia="Times New Roman" w:hAnsi="Arial" w:cs="Arial"/>
                <w:color w:val="000000"/>
                <w:sz w:val="16"/>
                <w:szCs w:val="16"/>
              </w:rPr>
              <w:t>   Commodity contracts</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(5)</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(53)</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(58)</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(58)</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1736928994"/>
        </w:trPr>
        <w:tc>
          <w:tcPr>
            <w:tcW w:w="0" w:type="auto"/>
            <w:gridSpan w:val="3"/>
            <w:tcMar>
              <w:top w:w="30" w:type="dxa"/>
              <w:left w:w="20" w:type="dxa"/>
              <w:bottom w:w="30" w:type="dxa"/>
              <w:right w:w="155" w:type="dxa"/>
            </w:tcMar>
            <w:hideMark/>
          </w:tcPr>
          <w:p w:rsidR="00000000" w:rsidRDefault="00DA77C3">
            <w:pPr>
              <w:jc w:val="both"/>
              <w:rPr>
                <w:rFonts w:eastAsia="Times New Roman"/>
              </w:rPr>
            </w:pPr>
            <w:r>
              <w:rPr>
                <w:rFonts w:ascii="Arial" w:eastAsia="Times New Roman" w:hAnsi="Arial" w:cs="Arial"/>
                <w:color w:val="000000"/>
                <w:sz w:val="16"/>
                <w:szCs w:val="16"/>
              </w:rPr>
              <w:t>   Other contracts</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3 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4 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7 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7 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1736928994"/>
        </w:trPr>
        <w:tc>
          <w:tcPr>
            <w:tcW w:w="0" w:type="auto"/>
            <w:gridSpan w:val="3"/>
            <w:tcBorders>
              <w:top w:val="single" w:sz="8" w:space="0" w:color="000000"/>
              <w:bottom w:val="single" w:sz="12"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2"/>
            <w:tcBorders>
              <w:top w:val="single" w:sz="8" w:space="0" w:color="000000"/>
              <w:bottom w:val="single" w:sz="12"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(531)</w:t>
            </w:r>
          </w:p>
        </w:tc>
        <w:tc>
          <w:tcPr>
            <w:tcW w:w="0" w:type="auto"/>
            <w:tcBorders>
              <w:top w:val="single" w:sz="8" w:space="0" w:color="000000"/>
              <w:bottom w:val="single" w:sz="12"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bottom w:val="single" w:sz="12"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(13)</w:t>
            </w:r>
          </w:p>
        </w:tc>
        <w:tc>
          <w:tcPr>
            <w:tcW w:w="0" w:type="auto"/>
            <w:tcBorders>
              <w:top w:val="single" w:sz="8" w:space="0" w:color="000000"/>
              <w:bottom w:val="single" w:sz="12"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vAlign w:val="center"/>
            <w:hideMark/>
          </w:tcPr>
          <w:p w:rsidR="00000000" w:rsidRDefault="00DA77C3">
            <w:pPr>
              <w:jc w:val="right"/>
              <w:rPr>
                <w:rFonts w:eastAsia="Times New Roman"/>
                <w:sz w:val="20"/>
                <w:szCs w:val="20"/>
              </w:rPr>
            </w:pPr>
          </w:p>
        </w:tc>
        <w:tc>
          <w:tcPr>
            <w:tcW w:w="0" w:type="auto"/>
            <w:gridSpan w:val="2"/>
            <w:tcBorders>
              <w:top w:val="single" w:sz="8" w:space="0" w:color="000000"/>
              <w:bottom w:val="single" w:sz="12"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(1,143)</w:t>
            </w:r>
          </w:p>
        </w:tc>
        <w:tc>
          <w:tcPr>
            <w:tcW w:w="0" w:type="auto"/>
            <w:tcBorders>
              <w:top w:val="single" w:sz="8" w:space="0" w:color="000000"/>
              <w:bottom w:val="single" w:sz="12"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bottom w:val="single" w:sz="12"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(1,687)</w:t>
            </w:r>
          </w:p>
        </w:tc>
        <w:tc>
          <w:tcPr>
            <w:tcW w:w="0" w:type="auto"/>
            <w:tcBorders>
              <w:top w:val="single" w:sz="8" w:space="0" w:color="000000"/>
              <w:bottom w:val="single" w:sz="12"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bottom w:val="single" w:sz="12"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Borders>
              <w:top w:val="single" w:sz="8" w:space="0" w:color="000000"/>
              <w:bottom w:val="single" w:sz="12"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bottom w:val="single" w:sz="12"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(1,687)</w:t>
            </w:r>
          </w:p>
        </w:tc>
        <w:tc>
          <w:tcPr>
            <w:tcW w:w="0" w:type="auto"/>
            <w:tcBorders>
              <w:top w:val="single" w:sz="8" w:space="0" w:color="000000"/>
              <w:bottom w:val="single" w:sz="12" w:space="0" w:color="000000"/>
            </w:tcBorders>
            <w:tcMar>
              <w:top w:w="30" w:type="dxa"/>
              <w:left w:w="0" w:type="dxa"/>
              <w:bottom w:w="30" w:type="dxa"/>
              <w:right w:w="20" w:type="dxa"/>
            </w:tcMar>
            <w:hideMark/>
          </w:tcPr>
          <w:p w:rsidR="00000000" w:rsidRDefault="00DA77C3">
            <w:pPr>
              <w:jc w:val="right"/>
              <w:rPr>
                <w:rFonts w:eastAsia="Times New Roman"/>
              </w:rPr>
            </w:pPr>
          </w:p>
        </w:tc>
      </w:tr>
    </w:tbl>
    <w:p w:rsidR="00000000" w:rsidRDefault="00DA77C3">
      <w:pPr>
        <w:divId w:val="148600014"/>
        <w:rPr>
          <w:rFonts w:eastAsia="Times New Roman"/>
        </w:rPr>
      </w:pPr>
      <w:r>
        <w:rPr>
          <w:rFonts w:ascii="Arial" w:eastAsia="Times New Roman" w:hAnsi="Arial" w:cs="Arial"/>
          <w:color w:val="000000"/>
          <w:sz w:val="20"/>
          <w:szCs w:val="20"/>
        </w:rPr>
        <w:t> </w:t>
      </w:r>
    </w:p>
    <w:p w:rsidR="00000000" w:rsidRDefault="00DA77C3">
      <w:pPr>
        <w:jc w:val="center"/>
        <w:divId w:val="656343087"/>
        <w:rPr>
          <w:rFonts w:eastAsia="Times New Roman"/>
        </w:rPr>
      </w:pPr>
      <w:r>
        <w:rPr>
          <w:rFonts w:ascii="Arial" w:eastAsia="Times New Roman" w:hAnsi="Arial" w:cs="Arial"/>
          <w:color w:val="000000"/>
          <w:sz w:val="20"/>
          <w:szCs w:val="20"/>
        </w:rPr>
        <w:t>161</w:t>
      </w:r>
    </w:p>
    <w:p w:rsidR="00000000" w:rsidRDefault="00DA77C3">
      <w:pPr>
        <w:rPr>
          <w:rFonts w:eastAsia="Times New Roman"/>
        </w:rPr>
      </w:pPr>
      <w:r>
        <w:rPr>
          <w:rFonts w:eastAsia="Times New Roman"/>
        </w:rPr>
        <w:pict>
          <v:rect id="_x0000_i1195" style="width:0;height:1.5pt" o:hralign="center" o:hrstd="t" o:hr="t" fillcolor="#a0a0a0" stroked="f"/>
        </w:pict>
      </w:r>
    </w:p>
    <w:p w:rsidR="00000000" w:rsidRDefault="00DA77C3">
      <w:pPr>
        <w:jc w:val="center"/>
        <w:divId w:val="2088573871"/>
        <w:rPr>
          <w:rFonts w:eastAsia="Times New Roman"/>
        </w:rPr>
      </w:pPr>
    </w:p>
    <w:p w:rsidR="00000000" w:rsidRDefault="00DA77C3">
      <w:pPr>
        <w:divId w:val="558515825"/>
        <w:rPr>
          <w:rFonts w:eastAsia="Times New Roman"/>
        </w:rPr>
      </w:pPr>
      <w:r>
        <w:rPr>
          <w:rFonts w:ascii="Arial" w:eastAsia="Times New Roman" w:hAnsi="Arial" w:cs="Arial"/>
          <w:color w:val="000000"/>
          <w:sz w:val="20"/>
          <w:szCs w:val="20"/>
        </w:rPr>
        <w:t>The following table summarizes the maturity and notional principal or quantity outstanding related to our derivative instruments.</w:t>
      </w:r>
    </w:p>
    <w:tbl>
      <w:tblPr>
        <w:tblW w:w="4983" w:type="pct"/>
        <w:tblCellMar>
          <w:top w:w="15" w:type="dxa"/>
          <w:left w:w="15" w:type="dxa"/>
          <w:bottom w:w="15" w:type="dxa"/>
          <w:right w:w="15" w:type="dxa"/>
        </w:tblCellMar>
        <w:tblLook w:val="04A0" w:firstRow="1" w:lastRow="0" w:firstColumn="1" w:lastColumn="0" w:noHBand="0" w:noVBand="1"/>
      </w:tblPr>
      <w:tblGrid>
        <w:gridCol w:w="60"/>
        <w:gridCol w:w="2242"/>
        <w:gridCol w:w="36"/>
        <w:gridCol w:w="60"/>
        <w:gridCol w:w="591"/>
        <w:gridCol w:w="36"/>
        <w:gridCol w:w="66"/>
        <w:gridCol w:w="585"/>
        <w:gridCol w:w="36"/>
        <w:gridCol w:w="60"/>
        <w:gridCol w:w="591"/>
        <w:gridCol w:w="36"/>
        <w:gridCol w:w="60"/>
        <w:gridCol w:w="591"/>
        <w:gridCol w:w="36"/>
        <w:gridCol w:w="60"/>
        <w:gridCol w:w="591"/>
        <w:gridCol w:w="36"/>
        <w:gridCol w:w="81"/>
        <w:gridCol w:w="690"/>
        <w:gridCol w:w="36"/>
        <w:gridCol w:w="36"/>
        <w:gridCol w:w="40"/>
        <w:gridCol w:w="36"/>
        <w:gridCol w:w="73"/>
        <w:gridCol w:w="512"/>
        <w:gridCol w:w="36"/>
        <w:gridCol w:w="37"/>
        <w:gridCol w:w="99"/>
        <w:gridCol w:w="36"/>
        <w:gridCol w:w="73"/>
        <w:gridCol w:w="512"/>
        <w:gridCol w:w="36"/>
        <w:gridCol w:w="37"/>
        <w:gridCol w:w="99"/>
        <w:gridCol w:w="36"/>
      </w:tblGrid>
      <w:tr w:rsidR="00000000">
        <w:trPr>
          <w:divId w:val="1666474002"/>
        </w:trPr>
        <w:tc>
          <w:tcPr>
            <w:tcW w:w="50" w:type="pct"/>
            <w:vAlign w:val="center"/>
            <w:hideMark/>
          </w:tcPr>
          <w:p w:rsidR="00000000" w:rsidRDefault="00DA77C3">
            <w:pPr>
              <w:rPr>
                <w:rFonts w:eastAsia="Times New Roman"/>
              </w:rPr>
            </w:pPr>
          </w:p>
        </w:tc>
        <w:tc>
          <w:tcPr>
            <w:tcW w:w="136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7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7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7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7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7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2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4"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3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4"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3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4"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1666474002"/>
        </w:trPr>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18"/>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DA77C3">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2019</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r>
      <w:tr w:rsidR="00000000">
        <w:trPr>
          <w:divId w:val="1666474002"/>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As at December 31,</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2022</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2023</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2024</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2025</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Thereafter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Total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Total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r>
      <w:tr w:rsidR="00000000">
        <w:trPr>
          <w:divId w:val="1666474002"/>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ind w:hanging="180"/>
              <w:divId w:val="2143883506"/>
              <w:rPr>
                <w:rFonts w:eastAsia="Times New Roman"/>
              </w:rPr>
            </w:pPr>
            <w:r>
              <w:rPr>
                <w:rFonts w:ascii="Arial" w:eastAsia="Times New Roman" w:hAnsi="Arial" w:cs="Arial"/>
                <w:color w:val="000000"/>
                <w:sz w:val="16"/>
                <w:szCs w:val="16"/>
              </w:rPr>
              <w:t xml:space="preserve">Foreign exchange contracts - US dollar forwards - purchase </w:t>
            </w:r>
            <w:r>
              <w:rPr>
                <w:rFonts w:ascii="Arial" w:eastAsia="Times New Roman" w:hAnsi="Arial" w:cs="Arial"/>
                <w:i/>
                <w:iCs/>
                <w:color w:val="000000"/>
                <w:sz w:val="16"/>
                <w:szCs w:val="16"/>
              </w:rPr>
              <w:t>(millions of US dollars)</w:t>
            </w: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1,772</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1,750</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3,522</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1,121 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sz w:val="20"/>
                <w:szCs w:val="20"/>
              </w:rPr>
            </w:pPr>
          </w:p>
        </w:tc>
      </w:tr>
      <w:tr w:rsidR="00000000">
        <w:trPr>
          <w:divId w:val="1666474002"/>
        </w:trPr>
        <w:tc>
          <w:tcPr>
            <w:tcW w:w="0" w:type="auto"/>
            <w:gridSpan w:val="3"/>
            <w:tcMar>
              <w:top w:w="30" w:type="dxa"/>
              <w:left w:w="20" w:type="dxa"/>
              <w:bottom w:w="30" w:type="dxa"/>
              <w:right w:w="20" w:type="dxa"/>
            </w:tcMar>
            <w:vAlign w:val="bottom"/>
            <w:hideMark/>
          </w:tcPr>
          <w:p w:rsidR="00000000" w:rsidRDefault="00DA77C3">
            <w:pPr>
              <w:ind w:hanging="180"/>
              <w:divId w:val="463667963"/>
              <w:rPr>
                <w:rFonts w:eastAsia="Times New Roman"/>
              </w:rPr>
            </w:pPr>
            <w:r>
              <w:rPr>
                <w:rFonts w:ascii="Arial" w:eastAsia="Times New Roman" w:hAnsi="Arial" w:cs="Arial"/>
                <w:color w:val="000000"/>
                <w:sz w:val="16"/>
                <w:szCs w:val="16"/>
              </w:rPr>
              <w:t xml:space="preserve">Foreign exchange contracts - US dollar forwards - sell </w:t>
            </w:r>
            <w:r>
              <w:rPr>
                <w:rFonts w:ascii="Arial" w:eastAsia="Times New Roman" w:hAnsi="Arial" w:cs="Arial"/>
                <w:i/>
                <w:iCs/>
                <w:color w:val="000000"/>
                <w:sz w:val="16"/>
                <w:szCs w:val="16"/>
              </w:rPr>
              <w:t>(millions of US dollars)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5,718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5,853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3,784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1,856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648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17,859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19,419 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r>
      <w:tr w:rsidR="00000000">
        <w:trPr>
          <w:divId w:val="1666474002"/>
        </w:trPr>
        <w:tc>
          <w:tcPr>
            <w:tcW w:w="0" w:type="auto"/>
            <w:gridSpan w:val="3"/>
            <w:tcMar>
              <w:top w:w="30" w:type="dxa"/>
              <w:left w:w="20" w:type="dxa"/>
              <w:bottom w:w="30" w:type="dxa"/>
              <w:right w:w="20" w:type="dxa"/>
            </w:tcMar>
            <w:vAlign w:val="bottom"/>
            <w:hideMark/>
          </w:tcPr>
          <w:p w:rsidR="00000000" w:rsidRDefault="00DA77C3">
            <w:pPr>
              <w:ind w:hanging="180"/>
              <w:divId w:val="1833377460"/>
              <w:rPr>
                <w:rFonts w:eastAsia="Times New Roman"/>
              </w:rPr>
            </w:pPr>
            <w:r>
              <w:rPr>
                <w:rFonts w:ascii="Arial" w:eastAsia="Times New Roman" w:hAnsi="Arial" w:cs="Arial"/>
                <w:color w:val="000000"/>
                <w:sz w:val="16"/>
                <w:szCs w:val="16"/>
              </w:rPr>
              <w:t xml:space="preserve">Foreign exchange contracts - British pound (GBP) forwards - sell </w:t>
            </w:r>
            <w:r>
              <w:rPr>
                <w:rFonts w:ascii="Arial" w:eastAsia="Times New Roman" w:hAnsi="Arial" w:cs="Arial"/>
                <w:i/>
                <w:iCs/>
                <w:color w:val="000000"/>
                <w:sz w:val="16"/>
                <w:szCs w:val="16"/>
              </w:rPr>
              <w:t>(millions of GBP)</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88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30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30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60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265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298 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r>
      <w:tr w:rsidR="00000000">
        <w:trPr>
          <w:divId w:val="1666474002"/>
        </w:trPr>
        <w:tc>
          <w:tcPr>
            <w:tcW w:w="0" w:type="auto"/>
            <w:gridSpan w:val="3"/>
            <w:tcMar>
              <w:top w:w="30" w:type="dxa"/>
              <w:left w:w="20" w:type="dxa"/>
              <w:bottom w:w="30" w:type="dxa"/>
              <w:right w:w="20" w:type="dxa"/>
            </w:tcMar>
            <w:vAlign w:val="bottom"/>
            <w:hideMark/>
          </w:tcPr>
          <w:p w:rsidR="00000000" w:rsidRDefault="00DA77C3">
            <w:pPr>
              <w:ind w:hanging="180"/>
              <w:divId w:val="1708529002"/>
              <w:rPr>
                <w:rFonts w:eastAsia="Times New Roman"/>
              </w:rPr>
            </w:pPr>
            <w:r>
              <w:rPr>
                <w:rFonts w:ascii="Arial" w:eastAsia="Times New Roman" w:hAnsi="Arial" w:cs="Arial"/>
                <w:color w:val="000000"/>
                <w:sz w:val="16"/>
                <w:szCs w:val="16"/>
              </w:rPr>
              <w:t>Foreign exchange contracts - Euro forwards - sell</w:t>
            </w:r>
            <w:r>
              <w:rPr>
                <w:rFonts w:ascii="Arial" w:eastAsia="Times New Roman" w:hAnsi="Arial" w:cs="Arial"/>
                <w:i/>
                <w:iCs/>
                <w:color w:val="000000"/>
                <w:sz w:val="16"/>
                <w:szCs w:val="16"/>
              </w:rPr>
              <w:t xml:space="preserve"> (millions of Euro)</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94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94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92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91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86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428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885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909 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r>
      <w:tr w:rsidR="00000000">
        <w:trPr>
          <w:divId w:val="1666474002"/>
        </w:trPr>
        <w:tc>
          <w:tcPr>
            <w:tcW w:w="0" w:type="auto"/>
            <w:gridSpan w:val="3"/>
            <w:tcMar>
              <w:top w:w="30" w:type="dxa"/>
              <w:left w:w="20" w:type="dxa"/>
              <w:bottom w:w="30" w:type="dxa"/>
              <w:right w:w="20" w:type="dxa"/>
            </w:tcMar>
            <w:vAlign w:val="bottom"/>
            <w:hideMark/>
          </w:tcPr>
          <w:p w:rsidR="00000000" w:rsidRDefault="00DA77C3">
            <w:pPr>
              <w:ind w:hanging="180"/>
              <w:divId w:val="342628287"/>
              <w:rPr>
                <w:rFonts w:eastAsia="Times New Roman"/>
              </w:rPr>
            </w:pPr>
            <w:r>
              <w:rPr>
                <w:rFonts w:ascii="Arial" w:eastAsia="Times New Roman" w:hAnsi="Arial" w:cs="Arial"/>
                <w:color w:val="000000"/>
                <w:sz w:val="16"/>
                <w:szCs w:val="16"/>
              </w:rPr>
              <w:t xml:space="preserve">Foreign exchange contracts - Japanese yen forwards - purchase </w:t>
            </w:r>
            <w:r>
              <w:rPr>
                <w:rFonts w:ascii="Arial" w:eastAsia="Times New Roman" w:hAnsi="Arial" w:cs="Arial"/>
                <w:i/>
                <w:iCs/>
                <w:color w:val="000000"/>
                <w:sz w:val="16"/>
                <w:szCs w:val="16"/>
              </w:rPr>
              <w:t>(millions of yen)</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72,500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72,500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72,500 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r>
      <w:tr w:rsidR="00000000">
        <w:trPr>
          <w:divId w:val="1666474002"/>
        </w:trPr>
        <w:tc>
          <w:tcPr>
            <w:tcW w:w="0" w:type="auto"/>
            <w:gridSpan w:val="3"/>
            <w:tcMar>
              <w:top w:w="30" w:type="dxa"/>
              <w:left w:w="20" w:type="dxa"/>
              <w:bottom w:w="30" w:type="dxa"/>
              <w:right w:w="20" w:type="dxa"/>
            </w:tcMar>
            <w:vAlign w:val="bottom"/>
            <w:hideMark/>
          </w:tcPr>
          <w:p w:rsidR="00000000" w:rsidRDefault="00DA77C3">
            <w:pPr>
              <w:ind w:hanging="180"/>
              <w:divId w:val="292102964"/>
              <w:rPr>
                <w:rFonts w:eastAsia="Times New Roman"/>
              </w:rPr>
            </w:pPr>
            <w:r>
              <w:rPr>
                <w:rFonts w:ascii="Arial" w:eastAsia="Times New Roman" w:hAnsi="Arial" w:cs="Arial"/>
                <w:color w:val="000000"/>
                <w:sz w:val="16"/>
                <w:szCs w:val="16"/>
              </w:rPr>
              <w:t xml:space="preserve">Interest rate contracts - short-term pay fixed rate </w:t>
            </w:r>
            <w:r>
              <w:rPr>
                <w:rFonts w:ascii="Arial" w:eastAsia="Times New Roman" w:hAnsi="Arial" w:cs="Arial"/>
                <w:i/>
                <w:iCs/>
                <w:color w:val="000000"/>
                <w:sz w:val="16"/>
                <w:szCs w:val="16"/>
              </w:rPr>
              <w:t>(millions of Canadian dollars)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4,036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397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47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35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30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90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4,635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10,784 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r>
      <w:tr w:rsidR="00000000">
        <w:trPr>
          <w:divId w:val="1666474002"/>
        </w:trPr>
        <w:tc>
          <w:tcPr>
            <w:tcW w:w="0" w:type="auto"/>
            <w:gridSpan w:val="3"/>
            <w:tcMar>
              <w:top w:w="30" w:type="dxa"/>
              <w:left w:w="20" w:type="dxa"/>
              <w:bottom w:w="30" w:type="dxa"/>
              <w:right w:w="20" w:type="dxa"/>
            </w:tcMar>
            <w:vAlign w:val="bottom"/>
            <w:hideMark/>
          </w:tcPr>
          <w:p w:rsidR="00000000" w:rsidRDefault="00DA77C3">
            <w:pPr>
              <w:ind w:hanging="180"/>
              <w:divId w:val="626468186"/>
              <w:rPr>
                <w:rFonts w:eastAsia="Times New Roman"/>
              </w:rPr>
            </w:pPr>
            <w:r>
              <w:rPr>
                <w:rFonts w:ascii="Arial" w:eastAsia="Times New Roman" w:hAnsi="Arial" w:cs="Arial"/>
                <w:color w:val="000000"/>
                <w:sz w:val="16"/>
                <w:szCs w:val="16"/>
              </w:rPr>
              <w:t xml:space="preserve">Interest rate contracts - long-term pay fixed rate </w:t>
            </w:r>
            <w:r>
              <w:rPr>
                <w:rFonts w:ascii="Arial" w:eastAsia="Times New Roman" w:hAnsi="Arial" w:cs="Arial"/>
                <w:i/>
                <w:iCs/>
                <w:color w:val="000000"/>
                <w:sz w:val="16"/>
                <w:szCs w:val="16"/>
              </w:rPr>
              <w:t>(millions of Canadian dollars)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2,067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1,992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1,337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5,396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5,102 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r>
      <w:tr w:rsidR="00000000">
        <w:trPr>
          <w:divId w:val="1666474002"/>
        </w:trPr>
        <w:tc>
          <w:tcPr>
            <w:tcW w:w="0" w:type="auto"/>
            <w:gridSpan w:val="3"/>
            <w:tcMar>
              <w:top w:w="30" w:type="dxa"/>
              <w:left w:w="20" w:type="dxa"/>
              <w:bottom w:w="30" w:type="dxa"/>
              <w:right w:w="20" w:type="dxa"/>
            </w:tcMar>
            <w:vAlign w:val="bottom"/>
            <w:hideMark/>
          </w:tcPr>
          <w:p w:rsidR="00000000" w:rsidRDefault="00DA77C3">
            <w:pPr>
              <w:divId w:val="318390631"/>
              <w:rPr>
                <w:rFonts w:eastAsia="Times New Roman"/>
              </w:rPr>
            </w:pPr>
            <w:r>
              <w:rPr>
                <w:rFonts w:ascii="Arial" w:eastAsia="Times New Roman" w:hAnsi="Arial" w:cs="Arial"/>
                <w:color w:val="000000"/>
                <w:sz w:val="16"/>
                <w:szCs w:val="16"/>
              </w:rPr>
              <w:t xml:space="preserve">Equity contracts </w:t>
            </w:r>
            <w:r>
              <w:rPr>
                <w:rFonts w:ascii="Arial" w:eastAsia="Times New Roman" w:hAnsi="Arial" w:cs="Arial"/>
                <w:i/>
                <w:iCs/>
                <w:color w:val="000000"/>
                <w:sz w:val="16"/>
                <w:szCs w:val="16"/>
              </w:rPr>
              <w:t>(millions of Canadian dollars)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44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62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54 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r>
      <w:tr w:rsidR="00000000">
        <w:trPr>
          <w:divId w:val="1666474002"/>
        </w:trPr>
        <w:tc>
          <w:tcPr>
            <w:tcW w:w="0" w:type="auto"/>
            <w:gridSpan w:val="3"/>
            <w:tcMar>
              <w:top w:w="30" w:type="dxa"/>
              <w:left w:w="20" w:type="dxa"/>
              <w:bottom w:w="30" w:type="dxa"/>
              <w:right w:w="20" w:type="dxa"/>
            </w:tcMar>
            <w:vAlign w:val="bottom"/>
            <w:hideMark/>
          </w:tcPr>
          <w:p w:rsidR="00000000" w:rsidRDefault="00DA77C3">
            <w:pPr>
              <w:ind w:hanging="180"/>
              <w:divId w:val="367801156"/>
              <w:rPr>
                <w:rFonts w:eastAsia="Times New Roman"/>
              </w:rPr>
            </w:pPr>
            <w:r>
              <w:rPr>
                <w:rFonts w:ascii="Arial" w:eastAsia="Times New Roman" w:hAnsi="Arial" w:cs="Arial"/>
                <w:color w:val="000000"/>
                <w:sz w:val="16"/>
                <w:szCs w:val="16"/>
              </w:rPr>
              <w:t xml:space="preserve">Commodity contracts - natural gas </w:t>
            </w:r>
            <w:r>
              <w:rPr>
                <w:rFonts w:ascii="Arial" w:eastAsia="Times New Roman" w:hAnsi="Arial" w:cs="Arial"/>
                <w:i/>
                <w:iCs/>
                <w:color w:val="000000"/>
                <w:sz w:val="16"/>
                <w:szCs w:val="16"/>
              </w:rPr>
              <w:t>(billions of cubic feet)</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114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32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173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r>
      <w:tr w:rsidR="00000000">
        <w:trPr>
          <w:divId w:val="1666474002"/>
        </w:trPr>
        <w:tc>
          <w:tcPr>
            <w:tcW w:w="0" w:type="auto"/>
            <w:gridSpan w:val="3"/>
            <w:tcMar>
              <w:top w:w="30" w:type="dxa"/>
              <w:left w:w="20" w:type="dxa"/>
              <w:bottom w:w="30" w:type="dxa"/>
              <w:right w:w="20" w:type="dxa"/>
            </w:tcMar>
            <w:vAlign w:val="bottom"/>
            <w:hideMark/>
          </w:tcPr>
          <w:p w:rsidR="00000000" w:rsidRDefault="00DA77C3">
            <w:pPr>
              <w:ind w:hanging="180"/>
              <w:divId w:val="1637644311"/>
              <w:rPr>
                <w:rFonts w:eastAsia="Times New Roman"/>
              </w:rPr>
            </w:pPr>
            <w:r>
              <w:rPr>
                <w:rFonts w:ascii="Arial" w:eastAsia="Times New Roman" w:hAnsi="Arial" w:cs="Arial"/>
                <w:color w:val="000000"/>
                <w:sz w:val="16"/>
                <w:szCs w:val="16"/>
              </w:rPr>
              <w:t xml:space="preserve">Commodity contracts - crude oil </w:t>
            </w:r>
            <w:r>
              <w:rPr>
                <w:rFonts w:ascii="Arial" w:eastAsia="Times New Roman" w:hAnsi="Arial" w:cs="Arial"/>
                <w:i/>
                <w:iCs/>
                <w:color w:val="000000"/>
                <w:sz w:val="16"/>
                <w:szCs w:val="16"/>
              </w:rPr>
              <w:t>(millions of barrels)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r>
      <w:tr w:rsidR="00000000">
        <w:trPr>
          <w:divId w:val="1666474002"/>
        </w:trPr>
        <w:tc>
          <w:tcPr>
            <w:tcW w:w="0" w:type="auto"/>
            <w:gridSpan w:val="3"/>
            <w:tcMar>
              <w:top w:w="30" w:type="dxa"/>
              <w:left w:w="20" w:type="dxa"/>
              <w:bottom w:w="30" w:type="dxa"/>
              <w:right w:w="20" w:type="dxa"/>
            </w:tcMar>
            <w:vAlign w:val="bottom"/>
            <w:hideMark/>
          </w:tcPr>
          <w:p w:rsidR="00000000" w:rsidRDefault="00DA77C3">
            <w:pPr>
              <w:ind w:hanging="180"/>
              <w:divId w:val="821701858"/>
              <w:rPr>
                <w:rFonts w:eastAsia="Times New Roman"/>
              </w:rPr>
            </w:pPr>
            <w:r>
              <w:rPr>
                <w:rFonts w:ascii="Arial" w:eastAsia="Times New Roman" w:hAnsi="Arial" w:cs="Arial"/>
                <w:color w:val="000000"/>
                <w:sz w:val="16"/>
                <w:szCs w:val="16"/>
              </w:rPr>
              <w:t xml:space="preserve">Commodity contracts - NGL </w:t>
            </w:r>
            <w:r>
              <w:rPr>
                <w:rFonts w:ascii="Arial" w:eastAsia="Times New Roman" w:hAnsi="Arial" w:cs="Arial"/>
                <w:i/>
                <w:iCs/>
                <w:color w:val="000000"/>
                <w:sz w:val="16"/>
                <w:szCs w:val="16"/>
              </w:rPr>
              <w:t>(millions of barrels)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r>
      <w:tr w:rsidR="00000000">
        <w:trPr>
          <w:divId w:val="1666474002"/>
        </w:trPr>
        <w:tc>
          <w:tcPr>
            <w:tcW w:w="0" w:type="auto"/>
            <w:gridSpan w:val="3"/>
            <w:tcBorders>
              <w:bottom w:val="single" w:sz="18" w:space="0" w:color="000000"/>
            </w:tcBorders>
            <w:tcMar>
              <w:top w:w="30" w:type="dxa"/>
              <w:left w:w="20" w:type="dxa"/>
              <w:bottom w:w="30" w:type="dxa"/>
              <w:right w:w="20" w:type="dxa"/>
            </w:tcMar>
            <w:vAlign w:val="bottom"/>
            <w:hideMark/>
          </w:tcPr>
          <w:p w:rsidR="00000000" w:rsidRDefault="00DA77C3">
            <w:pPr>
              <w:ind w:hanging="180"/>
              <w:divId w:val="1662926978"/>
              <w:rPr>
                <w:rFonts w:eastAsia="Times New Roman"/>
              </w:rPr>
            </w:pPr>
            <w:r>
              <w:rPr>
                <w:rFonts w:ascii="Arial" w:eastAsia="Times New Roman" w:hAnsi="Arial" w:cs="Arial"/>
                <w:color w:val="000000"/>
                <w:sz w:val="16"/>
                <w:szCs w:val="16"/>
              </w:rPr>
              <w:t xml:space="preserve">Commodity contracts - power </w:t>
            </w:r>
            <w:r>
              <w:rPr>
                <w:rFonts w:ascii="Arial" w:eastAsia="Times New Roman" w:hAnsi="Arial" w:cs="Arial"/>
                <w:i/>
                <w:iCs/>
                <w:color w:val="000000"/>
                <w:sz w:val="16"/>
                <w:szCs w:val="16"/>
              </w:rPr>
              <w:t>(megawatt per hour (MW/H)</w:t>
            </w: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(3)</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(43)</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(43)</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(43)</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(43)</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Borders>
              <w:bottom w:val="single" w:sz="18" w:space="0" w:color="000000"/>
            </w:tcBorders>
            <w:shd w:val="clear" w:color="auto" w:fill="D9D9D9"/>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(35)</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Borders>
              <w:bottom w:val="single" w:sz="18" w:space="0" w:color="000000"/>
            </w:tcBorders>
            <w:shd w:val="clear" w:color="auto" w:fill="D9D9D9"/>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b/>
                <w:bCs/>
                <w:color w:val="000000"/>
                <w:sz w:val="14"/>
                <w:szCs w:val="14"/>
              </w:rPr>
              <w:t>1</w:t>
            </w: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(16)</w:t>
            </w:r>
          </w:p>
        </w:tc>
        <w:tc>
          <w:tcPr>
            <w:tcW w:w="0" w:type="auto"/>
            <w:tcBorders>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Borders>
              <w:bottom w:val="single" w:sz="18" w:space="0" w:color="000000"/>
            </w:tcBorders>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14"/>
                <w:szCs w:val="14"/>
              </w:rPr>
              <w:t>1</w:t>
            </w:r>
          </w:p>
        </w:tc>
      </w:tr>
    </w:tbl>
    <w:p w:rsidR="00000000" w:rsidRDefault="00DA77C3">
      <w:pPr>
        <w:ind w:hanging="180"/>
        <w:divId w:val="1032415167"/>
        <w:rPr>
          <w:rFonts w:eastAsia="Times New Roman"/>
        </w:rPr>
      </w:pPr>
      <w:r>
        <w:rPr>
          <w:rFonts w:ascii="Arial" w:eastAsia="Times New Roman" w:hAnsi="Arial" w:cs="Arial"/>
          <w:i/>
          <w:iCs/>
          <w:color w:val="000000"/>
          <w:sz w:val="16"/>
          <w:szCs w:val="16"/>
        </w:rPr>
        <w:t>1Total is an average net purchase/(sell) of power.</w:t>
      </w:r>
    </w:p>
    <w:p w:rsidR="00000000" w:rsidRDefault="00DA77C3">
      <w:pPr>
        <w:divId w:val="607855687"/>
        <w:rPr>
          <w:rFonts w:eastAsia="Times New Roman"/>
        </w:rPr>
      </w:pPr>
    </w:p>
    <w:p w:rsidR="00000000" w:rsidRDefault="00DA77C3">
      <w:pPr>
        <w:jc w:val="center"/>
        <w:divId w:val="1055204813"/>
        <w:rPr>
          <w:rFonts w:eastAsia="Times New Roman"/>
        </w:rPr>
      </w:pPr>
      <w:r>
        <w:rPr>
          <w:rFonts w:ascii="Arial" w:eastAsia="Times New Roman" w:hAnsi="Arial" w:cs="Arial"/>
          <w:color w:val="000000"/>
          <w:sz w:val="20"/>
          <w:szCs w:val="20"/>
        </w:rPr>
        <w:t>162</w:t>
      </w:r>
    </w:p>
    <w:p w:rsidR="00000000" w:rsidRDefault="00DA77C3">
      <w:pPr>
        <w:rPr>
          <w:rFonts w:eastAsia="Times New Roman"/>
        </w:rPr>
      </w:pPr>
      <w:r>
        <w:rPr>
          <w:rFonts w:eastAsia="Times New Roman"/>
        </w:rPr>
        <w:pict>
          <v:rect id="_x0000_i1196" style="width:0;height:1.5pt" o:hralign="center" o:hrstd="t" o:hr="t" fillcolor="#a0a0a0" stroked="f"/>
        </w:pict>
      </w:r>
    </w:p>
    <w:p w:rsidR="00000000" w:rsidRDefault="00DA77C3">
      <w:pPr>
        <w:jc w:val="center"/>
        <w:divId w:val="1651985072"/>
        <w:rPr>
          <w:rFonts w:eastAsia="Times New Roman"/>
        </w:rPr>
      </w:pPr>
    </w:p>
    <w:p w:rsidR="00000000" w:rsidRDefault="00DA77C3">
      <w:pPr>
        <w:divId w:val="1894582498"/>
        <w:rPr>
          <w:rFonts w:eastAsia="Times New Roman"/>
        </w:rPr>
      </w:pPr>
      <w:r>
        <w:rPr>
          <w:rFonts w:ascii="Arial" w:eastAsia="Times New Roman" w:hAnsi="Arial" w:cs="Arial"/>
          <w:b/>
          <w:bCs/>
          <w:color w:val="000000"/>
          <w:sz w:val="20"/>
          <w:szCs w:val="20"/>
        </w:rPr>
        <w:t>The Effect of Derivative Instruments on the Statements of Earnings and Comprehensive Income</w:t>
      </w:r>
    </w:p>
    <w:p w:rsidR="00000000" w:rsidRDefault="00DA77C3">
      <w:pPr>
        <w:divId w:val="1089540014"/>
        <w:rPr>
          <w:rFonts w:eastAsia="Times New Roman"/>
        </w:rPr>
      </w:pPr>
      <w:r>
        <w:rPr>
          <w:rFonts w:ascii="Arial" w:eastAsia="Times New Roman" w:hAnsi="Arial" w:cs="Arial"/>
          <w:color w:val="000000"/>
          <w:sz w:val="4"/>
          <w:szCs w:val="4"/>
        </w:rPr>
        <w:t> </w:t>
      </w:r>
    </w:p>
    <w:p w:rsidR="00000000" w:rsidRDefault="00DA77C3">
      <w:pPr>
        <w:divId w:val="160314877"/>
        <w:rPr>
          <w:rFonts w:eastAsia="Times New Roman"/>
        </w:rPr>
      </w:pPr>
      <w:r>
        <w:rPr>
          <w:rFonts w:ascii="Arial" w:eastAsia="Times New Roman" w:hAnsi="Arial" w:cs="Arial"/>
          <w:color w:val="000000"/>
          <w:sz w:val="20"/>
          <w:szCs w:val="20"/>
        </w:rPr>
        <w:t>The following table presents the</w:t>
      </w:r>
      <w:r>
        <w:rPr>
          <w:rFonts w:ascii="Arial" w:eastAsia="Times New Roman" w:hAnsi="Arial" w:cs="Arial"/>
          <w:color w:val="000000"/>
          <w:sz w:val="20"/>
          <w:szCs w:val="20"/>
        </w:rPr>
        <w:t xml:space="preserve"> effect of cash flow hedges and net investment hedges on our consolidated earnings and consolidated comprehensive income, before the effect of income taxes:</w:t>
      </w:r>
    </w:p>
    <w:tbl>
      <w:tblPr>
        <w:tblW w:w="4959" w:type="pct"/>
        <w:tblCellMar>
          <w:top w:w="15" w:type="dxa"/>
          <w:left w:w="15" w:type="dxa"/>
          <w:bottom w:w="15" w:type="dxa"/>
          <w:right w:w="15" w:type="dxa"/>
        </w:tblCellMar>
        <w:tblLook w:val="04A0" w:firstRow="1" w:lastRow="0" w:firstColumn="1" w:lastColumn="0" w:noHBand="0" w:noVBand="1"/>
      </w:tblPr>
      <w:tblGrid>
        <w:gridCol w:w="68"/>
        <w:gridCol w:w="5538"/>
        <w:gridCol w:w="39"/>
        <w:gridCol w:w="68"/>
        <w:gridCol w:w="760"/>
        <w:gridCol w:w="36"/>
        <w:gridCol w:w="68"/>
        <w:gridCol w:w="732"/>
        <w:gridCol w:w="36"/>
        <w:gridCol w:w="69"/>
        <w:gridCol w:w="788"/>
        <w:gridCol w:w="36"/>
      </w:tblGrid>
      <w:tr w:rsidR="00000000">
        <w:trPr>
          <w:divId w:val="580216675"/>
        </w:trPr>
        <w:tc>
          <w:tcPr>
            <w:tcW w:w="50" w:type="pct"/>
            <w:vAlign w:val="center"/>
            <w:hideMark/>
          </w:tcPr>
          <w:p w:rsidR="00000000" w:rsidRDefault="00DA77C3">
            <w:pPr>
              <w:rPr>
                <w:rFonts w:eastAsia="Times New Roman"/>
              </w:rPr>
            </w:pPr>
          </w:p>
        </w:tc>
        <w:tc>
          <w:tcPr>
            <w:tcW w:w="336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7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5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86"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580216675"/>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2019</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2018</w:t>
            </w:r>
          </w:p>
        </w:tc>
      </w:tr>
      <w:tr w:rsidR="00000000">
        <w:trPr>
          <w:divId w:val="580216675"/>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580216675"/>
        </w:trPr>
        <w:tc>
          <w:tcPr>
            <w:tcW w:w="0" w:type="auto"/>
            <w:gridSpan w:val="3"/>
            <w:tcMar>
              <w:top w:w="30" w:type="dxa"/>
              <w:left w:w="20" w:type="dxa"/>
              <w:bottom w:w="30" w:type="dxa"/>
              <w:right w:w="20" w:type="dxa"/>
            </w:tcMar>
            <w:hideMark/>
          </w:tcPr>
          <w:p w:rsidR="00000000" w:rsidRDefault="00DA77C3">
            <w:pPr>
              <w:divId w:val="1194804629"/>
              <w:rPr>
                <w:rFonts w:eastAsia="Times New Roman"/>
              </w:rPr>
            </w:pPr>
            <w:r>
              <w:rPr>
                <w:rFonts w:ascii="Arial" w:eastAsia="Times New Roman" w:hAnsi="Arial" w:cs="Arial"/>
                <w:color w:val="000000"/>
                <w:sz w:val="20"/>
                <w:szCs w:val="20"/>
              </w:rPr>
              <w:t>Amount of unrealized gain/(loss) recognized in OCI</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580216675"/>
        </w:trPr>
        <w:tc>
          <w:tcPr>
            <w:tcW w:w="0" w:type="auto"/>
            <w:gridSpan w:val="3"/>
            <w:tcMar>
              <w:top w:w="30" w:type="dxa"/>
              <w:left w:w="20" w:type="dxa"/>
              <w:bottom w:w="30" w:type="dxa"/>
              <w:right w:w="20" w:type="dxa"/>
            </w:tcMar>
            <w:hideMark/>
          </w:tcPr>
          <w:p w:rsidR="00000000" w:rsidRDefault="00DA77C3">
            <w:pPr>
              <w:divId w:val="2027443307"/>
              <w:rPr>
                <w:rFonts w:eastAsia="Times New Roman"/>
              </w:rPr>
            </w:pPr>
            <w:r>
              <w:rPr>
                <w:rFonts w:ascii="Arial" w:eastAsia="Times New Roman" w:hAnsi="Arial" w:cs="Arial"/>
                <w:color w:val="000000"/>
                <w:sz w:val="20"/>
                <w:szCs w:val="20"/>
              </w:rPr>
              <w:t>Cash flow hedges</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580216675"/>
        </w:trPr>
        <w:tc>
          <w:tcPr>
            <w:tcW w:w="0" w:type="auto"/>
            <w:gridSpan w:val="3"/>
            <w:tcMar>
              <w:top w:w="30" w:type="dxa"/>
              <w:left w:w="20" w:type="dxa"/>
              <w:bottom w:w="30" w:type="dxa"/>
              <w:right w:w="20" w:type="dxa"/>
            </w:tcMar>
            <w:hideMark/>
          </w:tcPr>
          <w:p w:rsidR="00000000" w:rsidRDefault="00DA77C3">
            <w:pPr>
              <w:divId w:val="1005792160"/>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(19)</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80216675"/>
        </w:trPr>
        <w:tc>
          <w:tcPr>
            <w:tcW w:w="0" w:type="auto"/>
            <w:gridSpan w:val="3"/>
            <w:tcMar>
              <w:top w:w="30" w:type="dxa"/>
              <w:left w:w="20" w:type="dxa"/>
              <w:bottom w:w="30" w:type="dxa"/>
              <w:right w:w="20" w:type="dxa"/>
            </w:tcMar>
            <w:hideMark/>
          </w:tcPr>
          <w:p w:rsidR="00000000" w:rsidRDefault="00DA77C3">
            <w:pPr>
              <w:divId w:val="841242072"/>
              <w:rPr>
                <w:rFonts w:eastAsia="Times New Roman"/>
              </w:rPr>
            </w:pPr>
            <w:r>
              <w:rPr>
                <w:rFonts w:ascii="Arial" w:eastAsia="Times New Roman" w:hAnsi="Arial" w:cs="Arial"/>
                <w:color w:val="000000"/>
                <w:sz w:val="20"/>
                <w:szCs w:val="20"/>
              </w:rPr>
              <w:t>Interest rate contracts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(595)</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(559)</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(190)</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80216675"/>
        </w:trPr>
        <w:tc>
          <w:tcPr>
            <w:tcW w:w="0" w:type="auto"/>
            <w:gridSpan w:val="3"/>
            <w:tcMar>
              <w:top w:w="30" w:type="dxa"/>
              <w:left w:w="20" w:type="dxa"/>
              <w:bottom w:w="30" w:type="dxa"/>
              <w:right w:w="20" w:type="dxa"/>
            </w:tcMar>
            <w:hideMark/>
          </w:tcPr>
          <w:p w:rsidR="00000000" w:rsidRDefault="00DA77C3">
            <w:pPr>
              <w:divId w:val="1930233219"/>
              <w:rPr>
                <w:rFonts w:eastAsia="Times New Roman"/>
              </w:rPr>
            </w:pPr>
            <w:r>
              <w:rPr>
                <w:rFonts w:ascii="Arial" w:eastAsia="Times New Roman" w:hAnsi="Arial" w:cs="Arial"/>
                <w:color w:val="000000"/>
                <w:sz w:val="20"/>
                <w:szCs w:val="20"/>
              </w:rPr>
              <w:t>Commodity contracts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(25)</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80216675"/>
        </w:trPr>
        <w:tc>
          <w:tcPr>
            <w:tcW w:w="0" w:type="auto"/>
            <w:gridSpan w:val="3"/>
            <w:tcMar>
              <w:top w:w="30" w:type="dxa"/>
              <w:left w:w="20" w:type="dxa"/>
              <w:bottom w:w="30" w:type="dxa"/>
              <w:right w:w="20" w:type="dxa"/>
            </w:tcMar>
            <w:hideMark/>
          </w:tcPr>
          <w:p w:rsidR="00000000" w:rsidRDefault="00DA77C3">
            <w:pPr>
              <w:divId w:val="16195913"/>
              <w:rPr>
                <w:rFonts w:eastAsia="Times New Roman"/>
              </w:rPr>
            </w:pPr>
            <w:r>
              <w:rPr>
                <w:rFonts w:ascii="Arial" w:eastAsia="Times New Roman" w:hAnsi="Arial" w:cs="Arial"/>
                <w:color w:val="000000"/>
                <w:sz w:val="20"/>
                <w:szCs w:val="20"/>
              </w:rPr>
              <w:t>Other contracts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(3)</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80216675"/>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Fair value hedges</w:t>
            </w: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580216675"/>
        </w:trPr>
        <w:tc>
          <w:tcPr>
            <w:tcW w:w="0" w:type="auto"/>
            <w:gridSpan w:val="3"/>
            <w:tcMar>
              <w:top w:w="30" w:type="dxa"/>
              <w:left w:w="39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Foreign exchange contracts</w:t>
            </w:r>
          </w:p>
        </w:tc>
        <w:tc>
          <w:tcPr>
            <w:tcW w:w="0" w:type="auto"/>
            <w:gridSpan w:val="3"/>
            <w:shd w:val="clear" w:color="auto" w:fill="D8D8D8"/>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5</w:t>
            </w:r>
          </w:p>
        </w:tc>
        <w:tc>
          <w:tcPr>
            <w:tcW w:w="0" w:type="auto"/>
            <w:gridSpan w:val="2"/>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80216675"/>
        </w:trPr>
        <w:tc>
          <w:tcPr>
            <w:tcW w:w="0" w:type="auto"/>
            <w:gridSpan w:val="3"/>
            <w:tcMar>
              <w:top w:w="30" w:type="dxa"/>
              <w:left w:w="20" w:type="dxa"/>
              <w:bottom w:w="30" w:type="dxa"/>
              <w:right w:w="20" w:type="dxa"/>
            </w:tcMar>
            <w:hideMark/>
          </w:tcPr>
          <w:p w:rsidR="00000000" w:rsidRDefault="00DA77C3">
            <w:pPr>
              <w:divId w:val="1876187383"/>
              <w:rPr>
                <w:rFonts w:eastAsia="Times New Roman"/>
              </w:rPr>
            </w:pPr>
            <w:r>
              <w:rPr>
                <w:rFonts w:ascii="Arial" w:eastAsia="Times New Roman" w:hAnsi="Arial" w:cs="Arial"/>
                <w:color w:val="000000"/>
                <w:sz w:val="20"/>
                <w:szCs w:val="20"/>
              </w:rPr>
              <w:t>Net investment hedges</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580216675"/>
        </w:trPr>
        <w:tc>
          <w:tcPr>
            <w:tcW w:w="0" w:type="auto"/>
            <w:gridSpan w:val="3"/>
            <w:tcMar>
              <w:top w:w="30" w:type="dxa"/>
              <w:left w:w="20" w:type="dxa"/>
              <w:bottom w:w="30" w:type="dxa"/>
              <w:right w:w="20" w:type="dxa"/>
            </w:tcMar>
            <w:hideMark/>
          </w:tcPr>
          <w:p w:rsidR="00000000" w:rsidRDefault="00DA77C3">
            <w:pPr>
              <w:divId w:val="483276316"/>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80216675"/>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(579)</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(591)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(141)</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80216675"/>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ind w:hanging="180"/>
              <w:divId w:val="2055079953"/>
              <w:rPr>
                <w:rFonts w:eastAsia="Times New Roman"/>
              </w:rPr>
            </w:pPr>
            <w:r>
              <w:rPr>
                <w:rFonts w:ascii="Arial" w:eastAsia="Times New Roman" w:hAnsi="Arial" w:cs="Arial"/>
                <w:color w:val="000000"/>
                <w:sz w:val="20"/>
                <w:szCs w:val="20"/>
              </w:rPr>
              <w:t xml:space="preserve">Amount of (gain)/loss reclassified from AOCI to earnings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580216675"/>
        </w:trPr>
        <w:tc>
          <w:tcPr>
            <w:tcW w:w="0" w:type="auto"/>
            <w:gridSpan w:val="3"/>
            <w:tcMar>
              <w:top w:w="30" w:type="dxa"/>
              <w:left w:w="20" w:type="dxa"/>
              <w:bottom w:w="30" w:type="dxa"/>
              <w:right w:w="20" w:type="dxa"/>
            </w:tcMar>
            <w:vAlign w:val="bottom"/>
            <w:hideMark/>
          </w:tcPr>
          <w:p w:rsidR="00000000" w:rsidRDefault="00DA77C3">
            <w:pPr>
              <w:ind w:firstLine="405"/>
              <w:divId w:val="172959213"/>
              <w:rPr>
                <w:rFonts w:eastAsia="Times New Roman"/>
              </w:rPr>
            </w:pPr>
            <w:r>
              <w:rPr>
                <w:rFonts w:ascii="Arial" w:eastAsia="Times New Roman" w:hAnsi="Arial" w:cs="Arial"/>
                <w:color w:val="000000"/>
                <w:sz w:val="20"/>
                <w:szCs w:val="20"/>
              </w:rPr>
              <w:t>Foreign exchange contract</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80216675"/>
        </w:trPr>
        <w:tc>
          <w:tcPr>
            <w:tcW w:w="0" w:type="auto"/>
            <w:gridSpan w:val="3"/>
            <w:tcMar>
              <w:top w:w="30" w:type="dxa"/>
              <w:left w:w="20" w:type="dxa"/>
              <w:bottom w:w="30" w:type="dxa"/>
              <w:right w:w="20" w:type="dxa"/>
            </w:tcMar>
            <w:vAlign w:val="bottom"/>
            <w:hideMark/>
          </w:tcPr>
          <w:p w:rsidR="00000000" w:rsidRDefault="00DA77C3">
            <w:pPr>
              <w:ind w:firstLine="405"/>
              <w:divId w:val="1982810900"/>
              <w:rPr>
                <w:rFonts w:eastAsia="Times New Roman"/>
              </w:rPr>
            </w:pPr>
            <w:r>
              <w:rPr>
                <w:rFonts w:ascii="Arial" w:eastAsia="Times New Roman" w:hAnsi="Arial" w:cs="Arial"/>
                <w:color w:val="000000"/>
                <w:sz w:val="20"/>
                <w:szCs w:val="20"/>
              </w:rPr>
              <w:t>Interest rate contract</w:t>
            </w:r>
            <w:r>
              <w:rPr>
                <w:rFonts w:ascii="Arial" w:eastAsia="Times New Roman" w:hAnsi="Arial" w:cs="Arial"/>
                <w:color w:val="000000"/>
                <w:sz w:val="20"/>
                <w:szCs w:val="20"/>
              </w:rPr>
              <w:t>s</w:t>
            </w:r>
            <w:r>
              <w:rPr>
                <w:rFonts w:ascii="Arial" w:eastAsia="Times New Roman" w:hAnsi="Arial" w:cs="Arial"/>
                <w:color w:val="000000"/>
                <w:sz w:val="10"/>
                <w:szCs w:val="10"/>
              </w:rPr>
              <w:t>2</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253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157 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184 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80216675"/>
        </w:trPr>
        <w:tc>
          <w:tcPr>
            <w:tcW w:w="0" w:type="auto"/>
            <w:gridSpan w:val="3"/>
            <w:tcMar>
              <w:top w:w="30" w:type="dxa"/>
              <w:left w:w="20" w:type="dxa"/>
              <w:bottom w:w="30" w:type="dxa"/>
              <w:right w:w="20" w:type="dxa"/>
            </w:tcMar>
            <w:vAlign w:val="bottom"/>
            <w:hideMark/>
          </w:tcPr>
          <w:p w:rsidR="00000000" w:rsidRDefault="00DA77C3">
            <w:pPr>
              <w:ind w:firstLine="405"/>
              <w:divId w:val="1731071160"/>
              <w:rPr>
                <w:rFonts w:eastAsia="Times New Roman"/>
              </w:rPr>
            </w:pPr>
            <w:r>
              <w:rPr>
                <w:rFonts w:ascii="Arial" w:eastAsia="Times New Roman" w:hAnsi="Arial" w:cs="Arial"/>
                <w:color w:val="000000"/>
                <w:sz w:val="20"/>
                <w:szCs w:val="20"/>
              </w:rPr>
              <w:t>Commodity contract</w:t>
            </w:r>
            <w:r>
              <w:rPr>
                <w:rFonts w:ascii="Arial" w:eastAsia="Times New Roman" w:hAnsi="Arial" w:cs="Arial"/>
                <w:color w:val="000000"/>
                <w:sz w:val="20"/>
                <w:szCs w:val="20"/>
              </w:rPr>
              <w:t>s</w:t>
            </w:r>
            <w:r>
              <w:rPr>
                <w:rFonts w:ascii="Arial" w:eastAsia="Times New Roman" w:hAnsi="Arial" w:cs="Arial"/>
                <w:color w:val="000000"/>
                <w:sz w:val="10"/>
                <w:szCs w:val="10"/>
              </w:rPr>
              <w:t>3</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80216675"/>
        </w:trPr>
        <w:tc>
          <w:tcPr>
            <w:tcW w:w="0" w:type="auto"/>
            <w:gridSpan w:val="3"/>
            <w:tcMar>
              <w:top w:w="30" w:type="dxa"/>
              <w:left w:w="20" w:type="dxa"/>
              <w:bottom w:w="30" w:type="dxa"/>
              <w:right w:w="20" w:type="dxa"/>
            </w:tcMar>
            <w:vAlign w:val="bottom"/>
            <w:hideMark/>
          </w:tcPr>
          <w:p w:rsidR="00000000" w:rsidRDefault="00DA77C3">
            <w:pPr>
              <w:ind w:firstLine="405"/>
              <w:divId w:val="2009550277"/>
              <w:rPr>
                <w:rFonts w:eastAsia="Times New Roman"/>
              </w:rPr>
            </w:pPr>
            <w:r>
              <w:rPr>
                <w:rFonts w:ascii="Arial" w:eastAsia="Times New Roman" w:hAnsi="Arial" w:cs="Arial"/>
                <w:color w:val="000000"/>
                <w:sz w:val="20"/>
                <w:szCs w:val="20"/>
              </w:rPr>
              <w:t>Other contract</w:t>
            </w:r>
            <w:r>
              <w:rPr>
                <w:rFonts w:ascii="Arial" w:eastAsia="Times New Roman" w:hAnsi="Arial" w:cs="Arial"/>
                <w:color w:val="000000"/>
                <w:sz w:val="20"/>
                <w:szCs w:val="20"/>
              </w:rPr>
              <w:t>s</w:t>
            </w:r>
            <w:r>
              <w:rPr>
                <w:rFonts w:ascii="Arial" w:eastAsia="Times New Roman" w:hAnsi="Arial" w:cs="Arial"/>
                <w:color w:val="000000"/>
                <w:sz w:val="10"/>
                <w:szCs w:val="10"/>
              </w:rPr>
              <w:t>4</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80216675"/>
        </w:trPr>
        <w:tc>
          <w:tcPr>
            <w:tcW w:w="0" w:type="auto"/>
            <w:gridSpan w:val="3"/>
            <w:tcBorders>
              <w:top w:val="single" w:sz="8" w:space="0" w:color="000000"/>
              <w:bottom w:val="single" w:sz="1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256</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158 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191 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ind w:hanging="180"/>
        <w:divId w:val="1988700421"/>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Reported within Transportation and other services revenues and Net foreign currency gain/(loss) in the Consolidated Statements of Earnings.</w:t>
      </w:r>
    </w:p>
    <w:p w:rsidR="00000000" w:rsidRDefault="00DA77C3">
      <w:pPr>
        <w:ind w:hanging="180"/>
        <w:divId w:val="683481501"/>
        <w:rPr>
          <w:rFonts w:eastAsia="Times New Roman"/>
        </w:rPr>
      </w:pPr>
      <w:r>
        <w:rPr>
          <w:rFonts w:ascii="Arial" w:eastAsia="Times New Roman" w:hAnsi="Arial" w:cs="Arial"/>
          <w:i/>
          <w:iCs/>
          <w:color w:val="000000"/>
          <w:sz w:val="16"/>
          <w:szCs w:val="16"/>
        </w:rPr>
        <w:t xml:space="preserve">2Reported within Interest expense in the Consolidated Statements of Earnings. </w:t>
      </w:r>
    </w:p>
    <w:p w:rsidR="00000000" w:rsidRDefault="00DA77C3">
      <w:pPr>
        <w:ind w:hanging="180"/>
        <w:divId w:val="676932200"/>
        <w:rPr>
          <w:rFonts w:eastAsia="Times New Roman"/>
        </w:rPr>
      </w:pPr>
      <w:r>
        <w:rPr>
          <w:rFonts w:ascii="Arial" w:eastAsia="Times New Roman" w:hAnsi="Arial" w:cs="Arial"/>
          <w:i/>
          <w:iCs/>
          <w:color w:val="000000"/>
          <w:sz w:val="16"/>
          <w:szCs w:val="16"/>
        </w:rPr>
        <w:t>3Reported within Transportation and o</w:t>
      </w:r>
      <w:r>
        <w:rPr>
          <w:rFonts w:ascii="Arial" w:eastAsia="Times New Roman" w:hAnsi="Arial" w:cs="Arial"/>
          <w:i/>
          <w:iCs/>
          <w:color w:val="000000"/>
          <w:sz w:val="16"/>
          <w:szCs w:val="16"/>
        </w:rPr>
        <w:t>ther services revenue, Commodity sales revenues, Commodity costs and Operating and administrative expense in the Consolidated Statements of Earnings.</w:t>
      </w:r>
    </w:p>
    <w:p w:rsidR="00000000" w:rsidRDefault="00DA77C3">
      <w:pPr>
        <w:ind w:hanging="180"/>
        <w:divId w:val="1500266859"/>
        <w:rPr>
          <w:rFonts w:eastAsia="Times New Roman"/>
        </w:rPr>
      </w:pPr>
      <w:r>
        <w:rPr>
          <w:rFonts w:ascii="Arial" w:eastAsia="Times New Roman" w:hAnsi="Arial" w:cs="Arial"/>
          <w:i/>
          <w:iCs/>
          <w:color w:val="000000"/>
          <w:sz w:val="16"/>
          <w:szCs w:val="16"/>
        </w:rPr>
        <w:t>4Reported within Operating and administrative expenses in the Consolidated Statements of Earnings.</w:t>
      </w:r>
    </w:p>
    <w:p w:rsidR="00000000" w:rsidRDefault="00DA77C3">
      <w:pPr>
        <w:jc w:val="both"/>
        <w:rPr>
          <w:rFonts w:eastAsia="Times New Roman"/>
        </w:rPr>
      </w:pPr>
      <w:r>
        <w:rPr>
          <w:rFonts w:ascii="Arial" w:eastAsia="Times New Roman" w:hAnsi="Arial" w:cs="Arial"/>
          <w:color w:val="000000"/>
          <w:sz w:val="20"/>
          <w:szCs w:val="20"/>
        </w:rPr>
        <w:t> </w:t>
      </w:r>
    </w:p>
    <w:p w:rsidR="00000000" w:rsidRDefault="00DA77C3">
      <w:pPr>
        <w:divId w:val="1202934627"/>
        <w:rPr>
          <w:rFonts w:eastAsia="Times New Roman"/>
        </w:rPr>
      </w:pPr>
      <w:r>
        <w:rPr>
          <w:rFonts w:ascii="Arial" w:eastAsia="Times New Roman" w:hAnsi="Arial" w:cs="Arial"/>
          <w:color w:val="000000"/>
          <w:sz w:val="20"/>
          <w:szCs w:val="20"/>
        </w:rPr>
        <w:t>We estimate that a loss of $127 million from AOCI related to cash flow hedges will be reclassified to earnings in the next 12 months. Actual amounts reclassified to earnings depend on the foreign exchange rates, interest rates and commodity prices in effec</w:t>
      </w:r>
      <w:r>
        <w:rPr>
          <w:rFonts w:ascii="Arial" w:eastAsia="Times New Roman" w:hAnsi="Arial" w:cs="Arial"/>
          <w:color w:val="000000"/>
          <w:sz w:val="20"/>
          <w:szCs w:val="20"/>
        </w:rPr>
        <w:t>t when derivative contracts that are currently outstanding mature. For all forecasted transactions, the maximum term over which we are hedging exposures to the variability of cash flows is 36 months as at December 31, 2020.</w:t>
      </w:r>
    </w:p>
    <w:p w:rsidR="00000000" w:rsidRDefault="00DA77C3">
      <w:pPr>
        <w:divId w:val="452675584"/>
        <w:rPr>
          <w:rFonts w:eastAsia="Times New Roman"/>
        </w:rPr>
      </w:pPr>
    </w:p>
    <w:p w:rsidR="00000000" w:rsidRDefault="00DA77C3">
      <w:pPr>
        <w:divId w:val="1281449072"/>
        <w:rPr>
          <w:rFonts w:eastAsia="Times New Roman"/>
        </w:rPr>
      </w:pPr>
      <w:r>
        <w:rPr>
          <w:rFonts w:ascii="Arial" w:eastAsia="Times New Roman" w:hAnsi="Arial" w:cs="Arial"/>
          <w:b/>
          <w:bCs/>
          <w:color w:val="000000"/>
          <w:sz w:val="20"/>
          <w:szCs w:val="20"/>
        </w:rPr>
        <w:t>Fair Value Derivatives</w:t>
      </w:r>
    </w:p>
    <w:p w:rsidR="00000000" w:rsidRDefault="00DA77C3">
      <w:pPr>
        <w:divId w:val="1607738848"/>
        <w:rPr>
          <w:rFonts w:eastAsia="Times New Roman"/>
        </w:rPr>
      </w:pPr>
      <w:r>
        <w:rPr>
          <w:rFonts w:ascii="Arial" w:eastAsia="Times New Roman" w:hAnsi="Arial" w:cs="Arial"/>
          <w:color w:val="000000"/>
          <w:sz w:val="20"/>
          <w:szCs w:val="20"/>
        </w:rPr>
        <w:t>For int</w:t>
      </w:r>
      <w:r>
        <w:rPr>
          <w:rFonts w:ascii="Arial" w:eastAsia="Times New Roman" w:hAnsi="Arial" w:cs="Arial"/>
          <w:color w:val="000000"/>
          <w:sz w:val="20"/>
          <w:szCs w:val="20"/>
        </w:rPr>
        <w:t>erest rate derivative instruments that are designated and qualify as fair value hedges, the gain or loss on the derivative as well as the offsetting loss or gain on the hedged item attributable to the hedged risk is included in Interest expense in the Cons</w:t>
      </w:r>
      <w:r>
        <w:rPr>
          <w:rFonts w:ascii="Arial" w:eastAsia="Times New Roman" w:hAnsi="Arial" w:cs="Arial"/>
          <w:color w:val="000000"/>
          <w:sz w:val="20"/>
          <w:szCs w:val="20"/>
        </w:rPr>
        <w:t xml:space="preserve">olidated Statements of Earnings. </w:t>
      </w:r>
    </w:p>
    <w:p w:rsidR="00000000" w:rsidRDefault="00DA77C3">
      <w:pPr>
        <w:divId w:val="321468978"/>
        <w:rPr>
          <w:rFonts w:eastAsia="Times New Roman"/>
        </w:rPr>
      </w:pPr>
    </w:p>
    <w:tbl>
      <w:tblPr>
        <w:tblW w:w="4991" w:type="pct"/>
        <w:jc w:val="center"/>
        <w:tblCellMar>
          <w:top w:w="15" w:type="dxa"/>
          <w:left w:w="15" w:type="dxa"/>
          <w:bottom w:w="15" w:type="dxa"/>
          <w:right w:w="15" w:type="dxa"/>
        </w:tblCellMar>
        <w:tblLook w:val="04A0" w:firstRow="1" w:lastRow="0" w:firstColumn="1" w:lastColumn="0" w:noHBand="0" w:noVBand="1"/>
      </w:tblPr>
      <w:tblGrid>
        <w:gridCol w:w="69"/>
        <w:gridCol w:w="6352"/>
        <w:gridCol w:w="36"/>
        <w:gridCol w:w="69"/>
        <w:gridCol w:w="812"/>
        <w:gridCol w:w="36"/>
        <w:gridCol w:w="69"/>
        <w:gridCol w:w="812"/>
        <w:gridCol w:w="36"/>
      </w:tblGrid>
      <w:tr w:rsidR="00000000">
        <w:trPr>
          <w:divId w:val="1980836958"/>
          <w:jc w:val="center"/>
        </w:trPr>
        <w:tc>
          <w:tcPr>
            <w:tcW w:w="50" w:type="pct"/>
            <w:vAlign w:val="center"/>
            <w:hideMark/>
          </w:tcPr>
          <w:p w:rsidR="00000000" w:rsidRDefault="00DA77C3">
            <w:pPr>
              <w:rPr>
                <w:rFonts w:eastAsia="Times New Roman"/>
              </w:rPr>
            </w:pPr>
          </w:p>
        </w:tc>
        <w:tc>
          <w:tcPr>
            <w:tcW w:w="383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98"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98"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1980836958"/>
          <w:jc w:val="center"/>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Year ended December 31,</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2019</w:t>
            </w:r>
          </w:p>
        </w:tc>
      </w:tr>
      <w:tr w:rsidR="00000000">
        <w:trPr>
          <w:divId w:val="1980836958"/>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980836958"/>
          <w:jc w:val="center"/>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Unrealized loss on derivative</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(116)</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980836958"/>
          <w:jc w:val="center"/>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Unrealized gain on hedged item</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133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980836958"/>
          <w:jc w:val="center"/>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Realized loss on derivative</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(12)</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980836958"/>
          <w:jc w:val="center"/>
        </w:trPr>
        <w:tc>
          <w:tcPr>
            <w:tcW w:w="0" w:type="auto"/>
            <w:gridSpan w:val="3"/>
            <w:tcBorders>
              <w:bottom w:val="single" w:sz="1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Realized loss on hedged item</w:t>
            </w: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tcBorders>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divId w:val="856431012"/>
        <w:rPr>
          <w:rFonts w:eastAsia="Times New Roman"/>
        </w:rPr>
      </w:pPr>
    </w:p>
    <w:p w:rsidR="00000000" w:rsidRDefault="00DA77C3">
      <w:pPr>
        <w:jc w:val="center"/>
        <w:divId w:val="879053642"/>
        <w:rPr>
          <w:rFonts w:eastAsia="Times New Roman"/>
        </w:rPr>
      </w:pPr>
      <w:r>
        <w:rPr>
          <w:rFonts w:ascii="Arial" w:eastAsia="Times New Roman" w:hAnsi="Arial" w:cs="Arial"/>
          <w:color w:val="000000"/>
          <w:sz w:val="20"/>
          <w:szCs w:val="20"/>
        </w:rPr>
        <w:t>163</w:t>
      </w:r>
    </w:p>
    <w:p w:rsidR="00000000" w:rsidRDefault="00DA77C3">
      <w:pPr>
        <w:rPr>
          <w:rFonts w:eastAsia="Times New Roman"/>
        </w:rPr>
      </w:pPr>
      <w:r>
        <w:rPr>
          <w:rFonts w:eastAsia="Times New Roman"/>
        </w:rPr>
        <w:pict>
          <v:rect id="_x0000_i1197" style="width:0;height:1.5pt" o:hralign="center" o:hrstd="t" o:hr="t" fillcolor="#a0a0a0" stroked="f"/>
        </w:pict>
      </w:r>
    </w:p>
    <w:p w:rsidR="00000000" w:rsidRDefault="00DA77C3">
      <w:pPr>
        <w:jc w:val="center"/>
        <w:divId w:val="290290132"/>
        <w:rPr>
          <w:rFonts w:eastAsia="Times New Roman"/>
        </w:rPr>
      </w:pPr>
    </w:p>
    <w:p w:rsidR="00000000" w:rsidRDefault="00DA77C3">
      <w:pPr>
        <w:divId w:val="1900357739"/>
        <w:rPr>
          <w:rFonts w:eastAsia="Times New Roman"/>
        </w:rPr>
      </w:pPr>
      <w:r>
        <w:rPr>
          <w:rFonts w:ascii="Arial" w:eastAsia="Times New Roman" w:hAnsi="Arial" w:cs="Arial"/>
          <w:b/>
          <w:bCs/>
          <w:color w:val="000000"/>
          <w:sz w:val="20"/>
          <w:szCs w:val="20"/>
        </w:rPr>
        <w:t>Non-Qualifying Derivatives</w:t>
      </w:r>
    </w:p>
    <w:p w:rsidR="00000000" w:rsidRDefault="00DA77C3">
      <w:pPr>
        <w:divId w:val="620234811"/>
        <w:rPr>
          <w:rFonts w:eastAsia="Times New Roman"/>
        </w:rPr>
      </w:pPr>
      <w:r>
        <w:rPr>
          <w:rFonts w:ascii="Arial" w:eastAsia="Times New Roman" w:hAnsi="Arial" w:cs="Arial"/>
          <w:color w:val="000000"/>
          <w:sz w:val="20"/>
          <w:szCs w:val="20"/>
        </w:rPr>
        <w:t>The following table presents the unrealized gains and losses associated with changes in the fair value of our non-qualifying derivatives:</w:t>
      </w:r>
    </w:p>
    <w:tbl>
      <w:tblPr>
        <w:tblW w:w="4991" w:type="pct"/>
        <w:tblCellMar>
          <w:top w:w="15" w:type="dxa"/>
          <w:left w:w="15" w:type="dxa"/>
          <w:bottom w:w="15" w:type="dxa"/>
          <w:right w:w="15" w:type="dxa"/>
        </w:tblCellMar>
        <w:tblLook w:val="04A0" w:firstRow="1" w:lastRow="0" w:firstColumn="1" w:lastColumn="0" w:noHBand="0" w:noVBand="1"/>
      </w:tblPr>
      <w:tblGrid>
        <w:gridCol w:w="69"/>
        <w:gridCol w:w="5433"/>
        <w:gridCol w:w="37"/>
        <w:gridCol w:w="69"/>
        <w:gridCol w:w="812"/>
        <w:gridCol w:w="36"/>
        <w:gridCol w:w="69"/>
        <w:gridCol w:w="812"/>
        <w:gridCol w:w="36"/>
        <w:gridCol w:w="69"/>
        <w:gridCol w:w="813"/>
        <w:gridCol w:w="36"/>
      </w:tblGrid>
      <w:tr w:rsidR="00000000">
        <w:trPr>
          <w:divId w:val="166985817"/>
        </w:trPr>
        <w:tc>
          <w:tcPr>
            <w:tcW w:w="50" w:type="pct"/>
            <w:vAlign w:val="center"/>
            <w:hideMark/>
          </w:tcPr>
          <w:p w:rsidR="00000000" w:rsidRDefault="00DA77C3">
            <w:pPr>
              <w:rPr>
                <w:rFonts w:eastAsia="Times New Roman"/>
              </w:rPr>
            </w:pPr>
          </w:p>
        </w:tc>
        <w:tc>
          <w:tcPr>
            <w:tcW w:w="328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98"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98"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98"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166985817"/>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Year ended December 31,</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2019</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2018</w:t>
            </w:r>
          </w:p>
        </w:tc>
      </w:tr>
      <w:tr w:rsidR="00000000">
        <w:trPr>
          <w:divId w:val="166985817"/>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166985817"/>
        </w:trPr>
        <w:tc>
          <w:tcPr>
            <w:tcW w:w="0" w:type="auto"/>
            <w:gridSpan w:val="3"/>
            <w:tcMar>
              <w:top w:w="30" w:type="dxa"/>
              <w:left w:w="20" w:type="dxa"/>
              <w:bottom w:w="30" w:type="dxa"/>
              <w:right w:w="20" w:type="dxa"/>
            </w:tcMar>
            <w:vAlign w:val="bottom"/>
            <w:hideMark/>
          </w:tcPr>
          <w:p w:rsidR="00000000" w:rsidRDefault="00DA77C3">
            <w:pPr>
              <w:divId w:val="1206672818"/>
              <w:rPr>
                <w:rFonts w:eastAsia="Times New Roman"/>
              </w:rPr>
            </w:pPr>
            <w:r>
              <w:rPr>
                <w:rFonts w:ascii="Arial" w:eastAsia="Times New Roman" w:hAnsi="Arial" w:cs="Arial"/>
                <w:color w:val="000000"/>
                <w:sz w:val="20"/>
                <w:szCs w:val="20"/>
              </w:rPr>
              <w:t>Foreign exchange contract</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902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1,626 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(1,390)</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66985817"/>
        </w:trPr>
        <w:tc>
          <w:tcPr>
            <w:tcW w:w="0" w:type="auto"/>
            <w:gridSpan w:val="3"/>
            <w:tcMar>
              <w:top w:w="30" w:type="dxa"/>
              <w:left w:w="20" w:type="dxa"/>
              <w:bottom w:w="30" w:type="dxa"/>
              <w:right w:w="20" w:type="dxa"/>
            </w:tcMar>
            <w:vAlign w:val="bottom"/>
            <w:hideMark/>
          </w:tcPr>
          <w:p w:rsidR="00000000" w:rsidRDefault="00DA77C3">
            <w:pPr>
              <w:divId w:val="201210513"/>
              <w:rPr>
                <w:rFonts w:eastAsia="Times New Roman"/>
              </w:rPr>
            </w:pPr>
            <w:r>
              <w:rPr>
                <w:rFonts w:ascii="Arial" w:eastAsia="Times New Roman" w:hAnsi="Arial" w:cs="Arial"/>
                <w:color w:val="000000"/>
                <w:sz w:val="20"/>
                <w:szCs w:val="20"/>
              </w:rPr>
              <w:t>Interest rate contract</w:t>
            </w:r>
            <w:r>
              <w:rPr>
                <w:rFonts w:ascii="Arial" w:eastAsia="Times New Roman" w:hAnsi="Arial" w:cs="Arial"/>
                <w:color w:val="000000"/>
                <w:sz w:val="20"/>
                <w:szCs w:val="20"/>
              </w:rPr>
              <w:t>s</w:t>
            </w:r>
            <w:r>
              <w:rPr>
                <w:rFonts w:ascii="Arial" w:eastAsia="Times New Roman" w:hAnsi="Arial" w:cs="Arial"/>
                <w:color w:val="000000"/>
                <w:sz w:val="10"/>
                <w:szCs w:val="10"/>
              </w:rPr>
              <w:t>2</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(25)</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178 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66985817"/>
        </w:trPr>
        <w:tc>
          <w:tcPr>
            <w:tcW w:w="0" w:type="auto"/>
            <w:gridSpan w:val="3"/>
            <w:tcMar>
              <w:top w:w="30" w:type="dxa"/>
              <w:left w:w="20" w:type="dxa"/>
              <w:bottom w:w="30" w:type="dxa"/>
              <w:right w:w="20" w:type="dxa"/>
            </w:tcMar>
            <w:vAlign w:val="bottom"/>
            <w:hideMark/>
          </w:tcPr>
          <w:p w:rsidR="00000000" w:rsidRDefault="00DA77C3">
            <w:pPr>
              <w:divId w:val="1650399607"/>
              <w:rPr>
                <w:rFonts w:eastAsia="Times New Roman"/>
              </w:rPr>
            </w:pPr>
            <w:r>
              <w:rPr>
                <w:rFonts w:ascii="Arial" w:eastAsia="Times New Roman" w:hAnsi="Arial" w:cs="Arial"/>
                <w:color w:val="000000"/>
                <w:sz w:val="20"/>
                <w:szCs w:val="20"/>
              </w:rPr>
              <w:t>Commodity contract</w:t>
            </w:r>
            <w:r>
              <w:rPr>
                <w:rFonts w:ascii="Arial" w:eastAsia="Times New Roman" w:hAnsi="Arial" w:cs="Arial"/>
                <w:color w:val="000000"/>
                <w:sz w:val="20"/>
                <w:szCs w:val="20"/>
              </w:rPr>
              <w:t>s</w:t>
            </w:r>
            <w:r>
              <w:rPr>
                <w:rFonts w:ascii="Arial" w:eastAsia="Times New Roman" w:hAnsi="Arial" w:cs="Arial"/>
                <w:color w:val="000000"/>
                <w:sz w:val="10"/>
                <w:szCs w:val="10"/>
              </w:rPr>
              <w:t>3</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(114)</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(62)</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485 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66985817"/>
        </w:trPr>
        <w:tc>
          <w:tcPr>
            <w:tcW w:w="0" w:type="auto"/>
            <w:gridSpan w:val="3"/>
            <w:tcMar>
              <w:top w:w="30" w:type="dxa"/>
              <w:left w:w="20" w:type="dxa"/>
              <w:bottom w:w="30" w:type="dxa"/>
              <w:right w:w="20" w:type="dxa"/>
            </w:tcMar>
            <w:vAlign w:val="bottom"/>
            <w:hideMark/>
          </w:tcPr>
          <w:p w:rsidR="00000000" w:rsidRDefault="00DA77C3">
            <w:pPr>
              <w:divId w:val="189731895"/>
              <w:rPr>
                <w:rFonts w:eastAsia="Times New Roman"/>
              </w:rPr>
            </w:pPr>
            <w:r>
              <w:rPr>
                <w:rFonts w:ascii="Arial" w:eastAsia="Times New Roman" w:hAnsi="Arial" w:cs="Arial"/>
                <w:color w:val="000000"/>
                <w:sz w:val="20"/>
                <w:szCs w:val="20"/>
              </w:rPr>
              <w:t>Other contract</w:t>
            </w:r>
            <w:r>
              <w:rPr>
                <w:rFonts w:ascii="Arial" w:eastAsia="Times New Roman" w:hAnsi="Arial" w:cs="Arial"/>
                <w:color w:val="000000"/>
                <w:sz w:val="20"/>
                <w:szCs w:val="20"/>
              </w:rPr>
              <w:t>s</w:t>
            </w:r>
            <w:r>
              <w:rPr>
                <w:rFonts w:ascii="Arial" w:eastAsia="Times New Roman" w:hAnsi="Arial" w:cs="Arial"/>
                <w:color w:val="000000"/>
                <w:sz w:val="10"/>
                <w:szCs w:val="10"/>
              </w:rPr>
              <w:t>4</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(7)</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66985817"/>
        </w:trPr>
        <w:tc>
          <w:tcPr>
            <w:tcW w:w="0" w:type="auto"/>
            <w:gridSpan w:val="3"/>
            <w:tcBorders>
              <w:top w:val="single" w:sz="8" w:space="0" w:color="000000"/>
              <w:bottom w:val="single" w:sz="1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Total unrealized derivative fair value gain/(loss), net</w:t>
            </w: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756</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1,751 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(903)</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ind w:hanging="180"/>
        <w:divId w:val="1317148700"/>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For the respective annual periods, reported within Transportation and other services revenue (2020 - $533 million gain; 2019 - $930 million gain; 2018 - $1,108 million loss) and Net foreign currency gain/(loss) (2020 - $369 million gain; 2019 - $696 millio</w:t>
      </w:r>
      <w:r>
        <w:rPr>
          <w:rFonts w:ascii="Arial" w:eastAsia="Times New Roman" w:hAnsi="Arial" w:cs="Arial"/>
          <w:i/>
          <w:iCs/>
          <w:color w:val="000000"/>
          <w:sz w:val="16"/>
          <w:szCs w:val="16"/>
        </w:rPr>
        <w:t>n gain; 2018 - $282 million loss) in the Consolidated Statements of Earnings.</w:t>
      </w:r>
    </w:p>
    <w:p w:rsidR="00000000" w:rsidRDefault="00DA77C3">
      <w:pPr>
        <w:ind w:hanging="180"/>
        <w:divId w:val="2043283179"/>
        <w:rPr>
          <w:rFonts w:eastAsia="Times New Roman"/>
        </w:rPr>
      </w:pPr>
      <w:r>
        <w:rPr>
          <w:rFonts w:ascii="Arial" w:eastAsia="Times New Roman" w:hAnsi="Arial" w:cs="Arial"/>
          <w:i/>
          <w:iCs/>
          <w:color w:val="000000"/>
          <w:sz w:val="16"/>
          <w:szCs w:val="16"/>
        </w:rPr>
        <w:t>2Reported as an increase within Interest expense in the Consolidated Statements of Earnings.</w:t>
      </w:r>
    </w:p>
    <w:p w:rsidR="00000000" w:rsidRDefault="00DA77C3">
      <w:pPr>
        <w:ind w:hanging="180"/>
        <w:divId w:val="1832603959"/>
        <w:rPr>
          <w:rFonts w:eastAsia="Times New Roman"/>
        </w:rPr>
      </w:pPr>
      <w:r>
        <w:rPr>
          <w:rFonts w:ascii="Arial" w:eastAsia="Times New Roman" w:hAnsi="Arial" w:cs="Arial"/>
          <w:i/>
          <w:iCs/>
          <w:color w:val="000000"/>
          <w:sz w:val="16"/>
          <w:szCs w:val="16"/>
        </w:rPr>
        <w:t>3For the respective annual periods, reported within Transportation and other services</w:t>
      </w:r>
      <w:r>
        <w:rPr>
          <w:rFonts w:ascii="Arial" w:eastAsia="Times New Roman" w:hAnsi="Arial" w:cs="Arial"/>
          <w:i/>
          <w:iCs/>
          <w:color w:val="000000"/>
          <w:sz w:val="16"/>
          <w:szCs w:val="16"/>
        </w:rPr>
        <w:t xml:space="preserve"> revenue (2020 - $2 million loss; 2019 - $26 million loss; 2018 - $66 million gain), Commodity sales (2020 - $321 million loss; 2019 - $544 million loss; 2018 - $599 million gain), Commodity costs (2020 - $207 million gain; 2019 - $459 million gain; 2018 -</w:t>
      </w:r>
      <w:r>
        <w:rPr>
          <w:rFonts w:ascii="Arial" w:eastAsia="Times New Roman" w:hAnsi="Arial" w:cs="Arial"/>
          <w:i/>
          <w:iCs/>
          <w:color w:val="000000"/>
          <w:sz w:val="16"/>
          <w:szCs w:val="16"/>
        </w:rPr>
        <w:t xml:space="preserve"> $193 million loss) and Operating and administrative expense (2020 - $2 million gain; 2019 - $49 million gain; 2018 - $13 million gain) in the Consolidated Statements of Earnings.</w:t>
      </w:r>
    </w:p>
    <w:p w:rsidR="00000000" w:rsidRDefault="00DA77C3">
      <w:pPr>
        <w:ind w:hanging="180"/>
        <w:divId w:val="1201016227"/>
        <w:rPr>
          <w:rFonts w:eastAsia="Times New Roman"/>
        </w:rPr>
      </w:pPr>
      <w:r>
        <w:rPr>
          <w:rFonts w:ascii="Arial" w:eastAsia="Times New Roman" w:hAnsi="Arial" w:cs="Arial"/>
          <w:i/>
          <w:iCs/>
          <w:color w:val="000000"/>
          <w:sz w:val="16"/>
          <w:szCs w:val="16"/>
        </w:rPr>
        <w:t>4Reported within Operating and administrative expense in the Consolidated St</w:t>
      </w:r>
      <w:r>
        <w:rPr>
          <w:rFonts w:ascii="Arial" w:eastAsia="Times New Roman" w:hAnsi="Arial" w:cs="Arial"/>
          <w:i/>
          <w:iCs/>
          <w:color w:val="000000"/>
          <w:sz w:val="16"/>
          <w:szCs w:val="16"/>
        </w:rPr>
        <w:t>atements of Earnings.</w:t>
      </w:r>
    </w:p>
    <w:p w:rsidR="00000000" w:rsidRDefault="00DA77C3">
      <w:pPr>
        <w:jc w:val="both"/>
        <w:rPr>
          <w:rFonts w:eastAsia="Times New Roman"/>
        </w:rPr>
      </w:pPr>
      <w:r>
        <w:rPr>
          <w:rFonts w:ascii="Arial" w:eastAsia="Times New Roman" w:hAnsi="Arial" w:cs="Arial"/>
          <w:color w:val="000000"/>
          <w:sz w:val="20"/>
          <w:szCs w:val="20"/>
        </w:rPr>
        <w:t> </w:t>
      </w:r>
    </w:p>
    <w:p w:rsidR="00000000" w:rsidRDefault="00DA77C3">
      <w:pPr>
        <w:divId w:val="540241011"/>
        <w:rPr>
          <w:rFonts w:eastAsia="Times New Roman"/>
        </w:rPr>
      </w:pPr>
      <w:r>
        <w:rPr>
          <w:rFonts w:ascii="Arial" w:eastAsia="Times New Roman" w:hAnsi="Arial" w:cs="Arial"/>
          <w:b/>
          <w:bCs/>
          <w:color w:val="000000"/>
          <w:sz w:val="20"/>
          <w:szCs w:val="20"/>
        </w:rPr>
        <w:t>LIQUIDITY RISK</w:t>
      </w:r>
    </w:p>
    <w:p w:rsidR="00000000" w:rsidRDefault="00DA77C3">
      <w:pPr>
        <w:divId w:val="852647841"/>
        <w:rPr>
          <w:rFonts w:eastAsia="Times New Roman"/>
        </w:rPr>
      </w:pPr>
      <w:r>
        <w:rPr>
          <w:rFonts w:ascii="Arial" w:eastAsia="Times New Roman" w:hAnsi="Arial" w:cs="Arial"/>
          <w:color w:val="000000"/>
          <w:sz w:val="20"/>
          <w:szCs w:val="20"/>
        </w:rPr>
        <w:t xml:space="preserve">Liquidity risk is the risk that we will not be able to meet our financial obligations, including commitments and guarantees, as they become due. In order to mitigate this risk, we forecast cash requirements over a 12-month rolling time period to determine </w:t>
      </w:r>
      <w:r>
        <w:rPr>
          <w:rFonts w:ascii="Arial" w:eastAsia="Times New Roman" w:hAnsi="Arial" w:cs="Arial"/>
          <w:color w:val="000000"/>
          <w:sz w:val="20"/>
          <w:szCs w:val="20"/>
        </w:rPr>
        <w:t xml:space="preserve">whether sufficient funds will be available and maintain substantial capacity under our committed bank lines of credit to address any contingencies. Our primary sources of liquidity and capital resources are funds generated from operations, the issuance of </w:t>
      </w:r>
      <w:r>
        <w:rPr>
          <w:rFonts w:ascii="Arial" w:eastAsia="Times New Roman" w:hAnsi="Arial" w:cs="Arial"/>
          <w:color w:val="000000"/>
          <w:sz w:val="20"/>
          <w:szCs w:val="20"/>
        </w:rPr>
        <w:t>commercial paper and draws under committed credit facilities and long-term debt, which includes debentures and medium-term notes. We also maintain current shelf prospectuses with securities regulators which enables ready access to either the Canadian or US</w:t>
      </w:r>
      <w:r>
        <w:rPr>
          <w:rFonts w:ascii="Arial" w:eastAsia="Times New Roman" w:hAnsi="Arial" w:cs="Arial"/>
          <w:color w:val="000000"/>
          <w:sz w:val="20"/>
          <w:szCs w:val="20"/>
        </w:rPr>
        <w:t xml:space="preserve"> public capital markets, subject to market conditions. In addition, we maintain sufficient liquidity through committed credit facilities with a diversified group of banks and institutions which, if necessary, enables us to fund all anticipated requirements</w:t>
      </w:r>
      <w:r>
        <w:rPr>
          <w:rFonts w:ascii="Arial" w:eastAsia="Times New Roman" w:hAnsi="Arial" w:cs="Arial"/>
          <w:color w:val="000000"/>
          <w:sz w:val="20"/>
          <w:szCs w:val="20"/>
        </w:rPr>
        <w:t xml:space="preserve"> for approximately one year without accessing the capital markets. We are in compliance with all the terms and conditions of our committed credit facility agreements and term debt indentures as at December 31, 2020. As a result, all credit facilities are a</w:t>
      </w:r>
      <w:r>
        <w:rPr>
          <w:rFonts w:ascii="Arial" w:eastAsia="Times New Roman" w:hAnsi="Arial" w:cs="Arial"/>
          <w:color w:val="000000"/>
          <w:sz w:val="20"/>
          <w:szCs w:val="20"/>
        </w:rPr>
        <w:t>vailable to us and the banks are obligated to fund and have been funding us under the terms of the facilities.</w:t>
      </w:r>
    </w:p>
    <w:p w:rsidR="00000000" w:rsidRDefault="00DA77C3">
      <w:pPr>
        <w:divId w:val="1157842645"/>
        <w:rPr>
          <w:rFonts w:eastAsia="Times New Roman"/>
        </w:rPr>
      </w:pPr>
    </w:p>
    <w:p w:rsidR="00000000" w:rsidRDefault="00DA77C3">
      <w:pPr>
        <w:divId w:val="1939093653"/>
        <w:rPr>
          <w:rFonts w:eastAsia="Times New Roman"/>
        </w:rPr>
      </w:pPr>
      <w:r>
        <w:rPr>
          <w:rFonts w:ascii="Arial" w:eastAsia="Times New Roman" w:hAnsi="Arial" w:cs="Arial"/>
          <w:b/>
          <w:bCs/>
          <w:color w:val="000000"/>
          <w:sz w:val="20"/>
          <w:szCs w:val="20"/>
        </w:rPr>
        <w:t>CREDIT RISK</w:t>
      </w:r>
    </w:p>
    <w:p w:rsidR="00000000" w:rsidRDefault="00DA77C3">
      <w:pPr>
        <w:divId w:val="1143160373"/>
        <w:rPr>
          <w:rFonts w:eastAsia="Times New Roman"/>
        </w:rPr>
      </w:pPr>
      <w:r>
        <w:rPr>
          <w:rFonts w:ascii="Arial" w:eastAsia="Times New Roman" w:hAnsi="Arial" w:cs="Arial"/>
          <w:color w:val="000000"/>
          <w:sz w:val="20"/>
          <w:szCs w:val="20"/>
        </w:rPr>
        <w:t>Entering into derivative instruments may result in exposure to credit risk from the possibility that a counterparty will default on its contractual obligations. In order to mitigate this risk, we enter into risk management transactions primarily with insti</w:t>
      </w:r>
      <w:r>
        <w:rPr>
          <w:rFonts w:ascii="Arial" w:eastAsia="Times New Roman" w:hAnsi="Arial" w:cs="Arial"/>
          <w:color w:val="000000"/>
          <w:sz w:val="20"/>
          <w:szCs w:val="20"/>
        </w:rPr>
        <w:t>tutions that possess strong investment grade credit ratings. Credit risk relating to derivative counterparties is mitigated through maintenance and monitoring of credit exposure limits and contractual requirements, netting arrangements, and ongoing monitor</w:t>
      </w:r>
      <w:r>
        <w:rPr>
          <w:rFonts w:ascii="Arial" w:eastAsia="Times New Roman" w:hAnsi="Arial" w:cs="Arial"/>
          <w:color w:val="000000"/>
          <w:sz w:val="20"/>
          <w:szCs w:val="20"/>
        </w:rPr>
        <w:t>ing of counterparty credit exposure using external credit rating services and other analytical tools.</w:t>
      </w:r>
    </w:p>
    <w:p w:rsidR="00000000" w:rsidRDefault="00DA77C3">
      <w:pPr>
        <w:divId w:val="618415874"/>
        <w:rPr>
          <w:rFonts w:eastAsia="Times New Roman"/>
        </w:rPr>
      </w:pPr>
    </w:p>
    <w:p w:rsidR="00000000" w:rsidRDefault="00DA77C3">
      <w:pPr>
        <w:jc w:val="center"/>
        <w:divId w:val="815757711"/>
        <w:rPr>
          <w:rFonts w:eastAsia="Times New Roman"/>
        </w:rPr>
      </w:pPr>
      <w:r>
        <w:rPr>
          <w:rFonts w:ascii="Arial" w:eastAsia="Times New Roman" w:hAnsi="Arial" w:cs="Arial"/>
          <w:color w:val="000000"/>
          <w:sz w:val="20"/>
          <w:szCs w:val="20"/>
        </w:rPr>
        <w:t>164</w:t>
      </w:r>
    </w:p>
    <w:p w:rsidR="00000000" w:rsidRDefault="00DA77C3">
      <w:pPr>
        <w:rPr>
          <w:rFonts w:eastAsia="Times New Roman"/>
        </w:rPr>
      </w:pPr>
      <w:r>
        <w:rPr>
          <w:rFonts w:eastAsia="Times New Roman"/>
        </w:rPr>
        <w:pict>
          <v:rect id="_x0000_i1198" style="width:0;height:1.5pt" o:hralign="center" o:hrstd="t" o:hr="t" fillcolor="#a0a0a0" stroked="f"/>
        </w:pict>
      </w:r>
    </w:p>
    <w:p w:rsidR="00000000" w:rsidRDefault="00DA77C3">
      <w:pPr>
        <w:jc w:val="center"/>
        <w:divId w:val="1617636323"/>
        <w:rPr>
          <w:rFonts w:eastAsia="Times New Roman"/>
        </w:rPr>
      </w:pPr>
    </w:p>
    <w:p w:rsidR="00000000" w:rsidRDefault="00DA77C3">
      <w:pPr>
        <w:divId w:val="972757423"/>
        <w:rPr>
          <w:rFonts w:eastAsia="Times New Roman"/>
        </w:rPr>
      </w:pPr>
      <w:r>
        <w:rPr>
          <w:rFonts w:ascii="Arial" w:eastAsia="Times New Roman" w:hAnsi="Arial" w:cs="Arial"/>
          <w:color w:val="000000"/>
          <w:sz w:val="20"/>
          <w:szCs w:val="20"/>
        </w:rPr>
        <w:t>We have credit concentrations and credit exposure, with respect to derivative instruments, in the following co</w:t>
      </w:r>
      <w:r>
        <w:rPr>
          <w:rFonts w:ascii="Arial" w:eastAsia="Times New Roman" w:hAnsi="Arial" w:cs="Arial"/>
          <w:color w:val="000000"/>
          <w:sz w:val="20"/>
          <w:szCs w:val="20"/>
        </w:rPr>
        <w:t>unterparty segments: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6553"/>
        <w:gridCol w:w="36"/>
        <w:gridCol w:w="69"/>
        <w:gridCol w:w="745"/>
        <w:gridCol w:w="36"/>
        <w:gridCol w:w="69"/>
        <w:gridCol w:w="693"/>
        <w:gridCol w:w="36"/>
      </w:tblGrid>
      <w:tr w:rsidR="00000000">
        <w:trPr>
          <w:divId w:val="1991904709"/>
        </w:trPr>
        <w:tc>
          <w:tcPr>
            <w:tcW w:w="50" w:type="pct"/>
            <w:vAlign w:val="center"/>
            <w:hideMark/>
          </w:tcPr>
          <w:p w:rsidR="00000000" w:rsidRDefault="00DA77C3">
            <w:pPr>
              <w:rPr>
                <w:rFonts w:eastAsia="Times New Roman"/>
              </w:rPr>
            </w:pPr>
          </w:p>
        </w:tc>
        <w:tc>
          <w:tcPr>
            <w:tcW w:w="395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5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2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1991904709"/>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December 31,</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2019</w:t>
            </w:r>
          </w:p>
        </w:tc>
      </w:tr>
      <w:tr w:rsidR="00000000">
        <w:trPr>
          <w:divId w:val="1991904709"/>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both"/>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1991904709"/>
        </w:trPr>
        <w:tc>
          <w:tcPr>
            <w:tcW w:w="0" w:type="auto"/>
            <w:gridSpan w:val="3"/>
            <w:tcMar>
              <w:top w:w="30" w:type="dxa"/>
              <w:left w:w="20" w:type="dxa"/>
              <w:bottom w:w="30" w:type="dxa"/>
              <w:right w:w="20" w:type="dxa"/>
            </w:tcMar>
            <w:vAlign w:val="bottom"/>
            <w:hideMark/>
          </w:tcPr>
          <w:p w:rsidR="00000000" w:rsidRDefault="00DA77C3">
            <w:pPr>
              <w:jc w:val="both"/>
              <w:rPr>
                <w:rFonts w:eastAsia="Times New Roman"/>
              </w:rPr>
            </w:pPr>
            <w:r>
              <w:rPr>
                <w:rFonts w:ascii="Arial" w:eastAsia="Times New Roman" w:hAnsi="Arial" w:cs="Arial"/>
                <w:color w:val="000000"/>
                <w:sz w:val="20"/>
                <w:szCs w:val="20"/>
              </w:rPr>
              <w:t>Canadian financial institutions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481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146 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991904709"/>
        </w:trPr>
        <w:tc>
          <w:tcPr>
            <w:tcW w:w="0" w:type="auto"/>
            <w:gridSpan w:val="3"/>
            <w:tcMar>
              <w:top w:w="30" w:type="dxa"/>
              <w:left w:w="20" w:type="dxa"/>
              <w:bottom w:w="30" w:type="dxa"/>
              <w:right w:w="20" w:type="dxa"/>
            </w:tcMar>
            <w:vAlign w:val="bottom"/>
            <w:hideMark/>
          </w:tcPr>
          <w:p w:rsidR="00000000" w:rsidRDefault="00DA77C3">
            <w:pPr>
              <w:jc w:val="both"/>
              <w:rPr>
                <w:rFonts w:eastAsia="Times New Roman"/>
              </w:rPr>
            </w:pPr>
            <w:r>
              <w:rPr>
                <w:rFonts w:ascii="Arial" w:eastAsia="Times New Roman" w:hAnsi="Arial" w:cs="Arial"/>
                <w:color w:val="000000"/>
                <w:sz w:val="20"/>
                <w:szCs w:val="20"/>
              </w:rPr>
              <w:t>US financial institutions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99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991904709"/>
        </w:trPr>
        <w:tc>
          <w:tcPr>
            <w:tcW w:w="0" w:type="auto"/>
            <w:gridSpan w:val="3"/>
            <w:tcMar>
              <w:top w:w="30" w:type="dxa"/>
              <w:left w:w="20" w:type="dxa"/>
              <w:bottom w:w="30" w:type="dxa"/>
              <w:right w:w="20" w:type="dxa"/>
            </w:tcMar>
            <w:vAlign w:val="bottom"/>
            <w:hideMark/>
          </w:tcPr>
          <w:p w:rsidR="00000000" w:rsidRDefault="00DA77C3">
            <w:pPr>
              <w:jc w:val="both"/>
              <w:rPr>
                <w:rFonts w:eastAsia="Times New Roman"/>
              </w:rPr>
            </w:pPr>
            <w:r>
              <w:rPr>
                <w:rFonts w:ascii="Arial" w:eastAsia="Times New Roman" w:hAnsi="Arial" w:cs="Arial"/>
                <w:color w:val="000000"/>
                <w:sz w:val="20"/>
                <w:szCs w:val="20"/>
              </w:rPr>
              <w:t>European financial institutions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991904709"/>
        </w:trPr>
        <w:tc>
          <w:tcPr>
            <w:tcW w:w="0" w:type="auto"/>
            <w:gridSpan w:val="3"/>
            <w:tcMar>
              <w:top w:w="30" w:type="dxa"/>
              <w:left w:w="20" w:type="dxa"/>
              <w:bottom w:w="30" w:type="dxa"/>
              <w:right w:w="20" w:type="dxa"/>
            </w:tcMar>
            <w:vAlign w:val="bottom"/>
            <w:hideMark/>
          </w:tcPr>
          <w:p w:rsidR="00000000" w:rsidRDefault="00DA77C3">
            <w:pPr>
              <w:jc w:val="both"/>
              <w:rPr>
                <w:rFonts w:eastAsia="Times New Roman"/>
              </w:rPr>
            </w:pPr>
            <w:r>
              <w:rPr>
                <w:rFonts w:ascii="Arial" w:eastAsia="Times New Roman" w:hAnsi="Arial" w:cs="Arial"/>
                <w:color w:val="000000"/>
                <w:sz w:val="20"/>
                <w:szCs w:val="20"/>
              </w:rPr>
              <w:t>Asian financial institutions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167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92 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991904709"/>
        </w:trPr>
        <w:tc>
          <w:tcPr>
            <w:tcW w:w="0" w:type="auto"/>
            <w:gridSpan w:val="3"/>
            <w:tcMar>
              <w:top w:w="30" w:type="dxa"/>
              <w:left w:w="20" w:type="dxa"/>
              <w:bottom w:w="30" w:type="dxa"/>
              <w:right w:w="20" w:type="dxa"/>
            </w:tcMar>
            <w:vAlign w:val="bottom"/>
            <w:hideMark/>
          </w:tcPr>
          <w:p w:rsidR="00000000" w:rsidRDefault="00DA77C3">
            <w:pPr>
              <w:jc w:val="both"/>
              <w:rPr>
                <w:rFonts w:eastAsia="Times New Roman"/>
              </w:rPr>
            </w:pPr>
            <w:r>
              <w:rPr>
                <w:rFonts w:ascii="Arial" w:eastAsia="Times New Roman" w:hAnsi="Arial" w:cs="Arial"/>
                <w:color w:val="000000"/>
                <w:sz w:val="20"/>
                <w:szCs w:val="20"/>
              </w:rPr>
              <w:t>Othe</w:t>
            </w:r>
            <w:r>
              <w:rPr>
                <w:rFonts w:ascii="Arial" w:eastAsia="Times New Roman" w:hAnsi="Arial" w:cs="Arial"/>
                <w:color w:val="000000"/>
                <w:sz w:val="20"/>
                <w:szCs w:val="20"/>
              </w:rPr>
              <w:t>r</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97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113 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991904709"/>
        </w:trPr>
        <w:tc>
          <w:tcPr>
            <w:tcW w:w="0" w:type="auto"/>
            <w:gridSpan w:val="3"/>
            <w:tcBorders>
              <w:top w:val="single" w:sz="8" w:space="0" w:color="000000"/>
              <w:bottom w:val="single" w:sz="1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872</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394 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ind w:hanging="180"/>
        <w:divId w:val="1525365401"/>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Other is comprised of commodity clearing house and physical natural gas and crude oil counterparties.</w:t>
      </w:r>
    </w:p>
    <w:p w:rsidR="00000000" w:rsidRDefault="00DA77C3">
      <w:pPr>
        <w:jc w:val="both"/>
        <w:rPr>
          <w:rFonts w:eastAsia="Times New Roman"/>
        </w:rPr>
      </w:pPr>
      <w:r>
        <w:rPr>
          <w:rFonts w:ascii="Arial" w:eastAsia="Times New Roman" w:hAnsi="Arial" w:cs="Arial"/>
          <w:color w:val="000000"/>
          <w:sz w:val="20"/>
          <w:szCs w:val="20"/>
        </w:rPr>
        <w:t> </w:t>
      </w:r>
    </w:p>
    <w:p w:rsidR="00000000" w:rsidRDefault="00DA77C3">
      <w:pPr>
        <w:divId w:val="233853968"/>
        <w:rPr>
          <w:rFonts w:eastAsia="Times New Roman"/>
        </w:rPr>
      </w:pPr>
      <w:r>
        <w:rPr>
          <w:rFonts w:ascii="Arial" w:eastAsia="Times New Roman" w:hAnsi="Arial" w:cs="Arial"/>
          <w:color w:val="000000"/>
          <w:sz w:val="20"/>
          <w:szCs w:val="20"/>
        </w:rPr>
        <w:t xml:space="preserve">As at December 31, 2020, we provided letters of credit totaling nil in lieu of providing cash collateral to our counterparties pursuant to the terms of </w:t>
      </w:r>
      <w:r>
        <w:rPr>
          <w:rFonts w:ascii="Arial" w:eastAsia="Times New Roman" w:hAnsi="Arial" w:cs="Arial"/>
          <w:color w:val="000000"/>
          <w:sz w:val="20"/>
          <w:szCs w:val="20"/>
        </w:rPr>
        <w:t>the relevant International Swaps and Derivatives Association agreements. We held no cash collateral on derivative asset exposures as at December 31, 2020 and December 31, 2019.</w:t>
      </w:r>
    </w:p>
    <w:p w:rsidR="00000000" w:rsidRDefault="00DA77C3">
      <w:pPr>
        <w:divId w:val="2036348246"/>
        <w:rPr>
          <w:rFonts w:eastAsia="Times New Roman"/>
        </w:rPr>
      </w:pPr>
      <w:r>
        <w:rPr>
          <w:rFonts w:ascii="Arial" w:eastAsia="Times New Roman" w:hAnsi="Arial" w:cs="Arial"/>
          <w:color w:val="000000"/>
          <w:sz w:val="20"/>
          <w:szCs w:val="20"/>
        </w:rPr>
        <w:t> </w:t>
      </w:r>
    </w:p>
    <w:p w:rsidR="00000000" w:rsidRDefault="00DA77C3">
      <w:pPr>
        <w:divId w:val="757604091"/>
        <w:rPr>
          <w:rFonts w:eastAsia="Times New Roman"/>
        </w:rPr>
      </w:pPr>
      <w:r>
        <w:rPr>
          <w:rFonts w:ascii="Arial" w:eastAsia="Times New Roman" w:hAnsi="Arial" w:cs="Arial"/>
          <w:color w:val="000000"/>
          <w:sz w:val="20"/>
          <w:szCs w:val="20"/>
        </w:rPr>
        <w:t>Gross derivative balances have been presented without the effects of collater</w:t>
      </w:r>
      <w:r>
        <w:rPr>
          <w:rFonts w:ascii="Arial" w:eastAsia="Times New Roman" w:hAnsi="Arial" w:cs="Arial"/>
          <w:color w:val="000000"/>
          <w:sz w:val="20"/>
          <w:szCs w:val="20"/>
        </w:rPr>
        <w:t>al posted. Derivative assets are adjusted for non-performance risk of our counterparties using their credit default swap spread rates, and are reflected at fair value. For derivative liabilities, our non-performance risk is considered in the valuation.</w:t>
      </w:r>
    </w:p>
    <w:p w:rsidR="00000000" w:rsidRDefault="00DA77C3">
      <w:pPr>
        <w:divId w:val="450393152"/>
        <w:rPr>
          <w:rFonts w:eastAsia="Times New Roman"/>
        </w:rPr>
      </w:pPr>
      <w:r>
        <w:rPr>
          <w:rFonts w:ascii="Arial" w:eastAsia="Times New Roman" w:hAnsi="Arial" w:cs="Arial"/>
          <w:color w:val="000000"/>
          <w:sz w:val="20"/>
          <w:szCs w:val="20"/>
        </w:rPr>
        <w:t> </w:t>
      </w:r>
    </w:p>
    <w:p w:rsidR="00000000" w:rsidRDefault="00DA77C3">
      <w:pPr>
        <w:divId w:val="1855806699"/>
        <w:rPr>
          <w:rFonts w:eastAsia="Times New Roman"/>
        </w:rPr>
      </w:pPr>
      <w:r>
        <w:rPr>
          <w:rFonts w:ascii="Arial" w:eastAsia="Times New Roman" w:hAnsi="Arial" w:cs="Arial"/>
          <w:color w:val="000000"/>
          <w:sz w:val="20"/>
          <w:szCs w:val="20"/>
        </w:rPr>
        <w:t>C</w:t>
      </w:r>
      <w:r>
        <w:rPr>
          <w:rFonts w:ascii="Arial" w:eastAsia="Times New Roman" w:hAnsi="Arial" w:cs="Arial"/>
          <w:color w:val="000000"/>
          <w:sz w:val="20"/>
          <w:szCs w:val="20"/>
        </w:rPr>
        <w:t>redit risk also arises from trade and other long-term receivables, and is mitigated through credit exposure limits and contractual requirements, assessment of credit ratings and netting arrangements. Within Enbridge Gas, credit risk is mitigated by the uti</w:t>
      </w:r>
      <w:r>
        <w:rPr>
          <w:rFonts w:ascii="Arial" w:eastAsia="Times New Roman" w:hAnsi="Arial" w:cs="Arial"/>
          <w:color w:val="000000"/>
          <w:sz w:val="20"/>
          <w:szCs w:val="20"/>
        </w:rPr>
        <w:t>lities' large and diversified customer base and the ability to recover an estimate for doubtful accounts through the ratemaking process. We actively monitor the financial strength of large industrial customers and, in select cases, have obtained additional</w:t>
      </w:r>
      <w:r>
        <w:rPr>
          <w:rFonts w:ascii="Arial" w:eastAsia="Times New Roman" w:hAnsi="Arial" w:cs="Arial"/>
          <w:color w:val="000000"/>
          <w:sz w:val="20"/>
          <w:szCs w:val="20"/>
        </w:rPr>
        <w:t xml:space="preserve"> security to minimize the risk of default on receivables. Generally, we classify and provide for receivables older than 30 days as past due. The maximum exposure to credit risk related to non-derivative financial assets is their carrying value.</w:t>
      </w:r>
    </w:p>
    <w:p w:rsidR="00000000" w:rsidRDefault="00DA77C3">
      <w:pPr>
        <w:divId w:val="996759758"/>
        <w:rPr>
          <w:rFonts w:eastAsia="Times New Roman"/>
        </w:rPr>
      </w:pPr>
      <w:r>
        <w:rPr>
          <w:rFonts w:ascii="Arial" w:eastAsia="Times New Roman" w:hAnsi="Arial" w:cs="Arial"/>
          <w:color w:val="000000"/>
          <w:sz w:val="20"/>
          <w:szCs w:val="20"/>
        </w:rPr>
        <w:t> </w:t>
      </w:r>
    </w:p>
    <w:p w:rsidR="00000000" w:rsidRDefault="00DA77C3">
      <w:pPr>
        <w:divId w:val="96563994"/>
        <w:rPr>
          <w:rFonts w:eastAsia="Times New Roman"/>
        </w:rPr>
      </w:pPr>
      <w:r>
        <w:rPr>
          <w:rFonts w:ascii="Arial" w:eastAsia="Times New Roman" w:hAnsi="Arial" w:cs="Arial"/>
          <w:b/>
          <w:bCs/>
          <w:color w:val="000000"/>
          <w:sz w:val="20"/>
          <w:szCs w:val="20"/>
        </w:rPr>
        <w:t>FAIR VALU</w:t>
      </w:r>
      <w:r>
        <w:rPr>
          <w:rFonts w:ascii="Arial" w:eastAsia="Times New Roman" w:hAnsi="Arial" w:cs="Arial"/>
          <w:b/>
          <w:bCs/>
          <w:color w:val="000000"/>
          <w:sz w:val="20"/>
          <w:szCs w:val="20"/>
        </w:rPr>
        <w:t>E MEASUREMENTS</w:t>
      </w:r>
    </w:p>
    <w:p w:rsidR="00000000" w:rsidRDefault="00DA77C3">
      <w:pPr>
        <w:divId w:val="1674839807"/>
        <w:rPr>
          <w:rFonts w:eastAsia="Times New Roman"/>
        </w:rPr>
      </w:pPr>
      <w:r>
        <w:rPr>
          <w:rFonts w:ascii="Arial" w:eastAsia="Times New Roman" w:hAnsi="Arial" w:cs="Arial"/>
          <w:color w:val="000000"/>
          <w:sz w:val="20"/>
          <w:szCs w:val="20"/>
        </w:rPr>
        <w:t>Our financial assets and liabilities measured at fair value on a recurring basis include derivative instruments. We also disclose the fair value of other financial instruments not measured at fair value. The fair value of financial instrumen</w:t>
      </w:r>
      <w:r>
        <w:rPr>
          <w:rFonts w:ascii="Arial" w:eastAsia="Times New Roman" w:hAnsi="Arial" w:cs="Arial"/>
          <w:color w:val="000000"/>
          <w:sz w:val="20"/>
          <w:szCs w:val="20"/>
        </w:rPr>
        <w:t>ts reflects our best estimates of market value based on generally accepted valuation techniques or models and is supported by observable market prices and rates. When such values are not available, we use discounted cash flow analysis from applicable yield</w:t>
      </w:r>
      <w:r>
        <w:rPr>
          <w:rFonts w:ascii="Arial" w:eastAsia="Times New Roman" w:hAnsi="Arial" w:cs="Arial"/>
          <w:color w:val="000000"/>
          <w:sz w:val="20"/>
          <w:szCs w:val="20"/>
        </w:rPr>
        <w:t xml:space="preserve"> curves based on observable market inputs to estimate fair value.</w:t>
      </w:r>
    </w:p>
    <w:p w:rsidR="00000000" w:rsidRDefault="00DA77C3">
      <w:pPr>
        <w:divId w:val="1699961929"/>
        <w:rPr>
          <w:rFonts w:eastAsia="Times New Roman"/>
        </w:rPr>
      </w:pPr>
      <w:r>
        <w:rPr>
          <w:rFonts w:ascii="Arial" w:eastAsia="Times New Roman" w:hAnsi="Arial" w:cs="Arial"/>
          <w:color w:val="000000"/>
          <w:sz w:val="20"/>
          <w:szCs w:val="20"/>
        </w:rPr>
        <w:t> </w:t>
      </w:r>
    </w:p>
    <w:p w:rsidR="00000000" w:rsidRDefault="00DA77C3">
      <w:pPr>
        <w:divId w:val="204028941"/>
        <w:rPr>
          <w:rFonts w:eastAsia="Times New Roman"/>
        </w:rPr>
      </w:pPr>
      <w:r>
        <w:rPr>
          <w:rFonts w:ascii="Arial" w:eastAsia="Times New Roman" w:hAnsi="Arial" w:cs="Arial"/>
          <w:b/>
          <w:bCs/>
          <w:color w:val="000000"/>
          <w:sz w:val="20"/>
          <w:szCs w:val="20"/>
        </w:rPr>
        <w:t>FAIR VALUE OF FINANCIAL INSTRUMENTS</w:t>
      </w:r>
    </w:p>
    <w:p w:rsidR="00000000" w:rsidRDefault="00DA77C3">
      <w:pPr>
        <w:divId w:val="1391616292"/>
        <w:rPr>
          <w:rFonts w:eastAsia="Times New Roman"/>
        </w:rPr>
      </w:pPr>
      <w:r>
        <w:rPr>
          <w:rFonts w:ascii="Arial" w:eastAsia="Times New Roman" w:hAnsi="Arial" w:cs="Arial"/>
          <w:color w:val="000000"/>
          <w:sz w:val="20"/>
          <w:szCs w:val="20"/>
        </w:rPr>
        <w:t>We categorize our derivative instruments measured at fair value into one of three different levels depending on the observability of the inputs employed in the measurement.</w:t>
      </w:r>
    </w:p>
    <w:p w:rsidR="00000000" w:rsidRDefault="00DA77C3">
      <w:pPr>
        <w:divId w:val="1186597595"/>
        <w:rPr>
          <w:rFonts w:eastAsia="Times New Roman"/>
        </w:rPr>
      </w:pPr>
      <w:r>
        <w:rPr>
          <w:rFonts w:ascii="Arial" w:eastAsia="Times New Roman" w:hAnsi="Arial" w:cs="Arial"/>
          <w:color w:val="000000"/>
          <w:sz w:val="20"/>
          <w:szCs w:val="20"/>
        </w:rPr>
        <w:t> </w:t>
      </w:r>
    </w:p>
    <w:p w:rsidR="00000000" w:rsidRDefault="00DA77C3">
      <w:pPr>
        <w:divId w:val="1863010850"/>
        <w:rPr>
          <w:rFonts w:eastAsia="Times New Roman"/>
        </w:rPr>
      </w:pPr>
      <w:r>
        <w:rPr>
          <w:rFonts w:ascii="Arial" w:eastAsia="Times New Roman" w:hAnsi="Arial" w:cs="Arial"/>
          <w:b/>
          <w:bCs/>
          <w:color w:val="000000"/>
          <w:sz w:val="20"/>
          <w:szCs w:val="20"/>
        </w:rPr>
        <w:t>Level 1</w:t>
      </w:r>
    </w:p>
    <w:p w:rsidR="00000000" w:rsidRDefault="00DA77C3">
      <w:pPr>
        <w:divId w:val="727538061"/>
        <w:rPr>
          <w:rFonts w:eastAsia="Times New Roman"/>
        </w:rPr>
      </w:pPr>
      <w:r>
        <w:rPr>
          <w:rFonts w:ascii="Arial" w:eastAsia="Times New Roman" w:hAnsi="Arial" w:cs="Arial"/>
          <w:color w:val="000000"/>
          <w:sz w:val="20"/>
          <w:szCs w:val="20"/>
        </w:rPr>
        <w:t>Level 1 includes derivatives measured at fair value based on unadjusted q</w:t>
      </w:r>
      <w:r>
        <w:rPr>
          <w:rFonts w:ascii="Arial" w:eastAsia="Times New Roman" w:hAnsi="Arial" w:cs="Arial"/>
          <w:color w:val="000000"/>
          <w:sz w:val="20"/>
          <w:szCs w:val="20"/>
        </w:rPr>
        <w:t>uoted prices for identical assets and liabilities in active markets that are accessible at the measurement date. An active market for a derivative is considered to be a market where transactions occur with sufficient frequency and volume to provide pricing</w:t>
      </w:r>
      <w:r>
        <w:rPr>
          <w:rFonts w:ascii="Arial" w:eastAsia="Times New Roman" w:hAnsi="Arial" w:cs="Arial"/>
          <w:color w:val="000000"/>
          <w:sz w:val="20"/>
          <w:szCs w:val="20"/>
        </w:rPr>
        <w:t xml:space="preserve"> information on an ongoing basis. Our Level 1 instruments consist primarily of exchange traded derivatives used to mitigate the risk of crude oil price fluctuations.</w:t>
      </w:r>
    </w:p>
    <w:p w:rsidR="00000000" w:rsidRDefault="00DA77C3">
      <w:pPr>
        <w:divId w:val="399452105"/>
        <w:rPr>
          <w:rFonts w:eastAsia="Times New Roman"/>
        </w:rPr>
      </w:pPr>
      <w:r>
        <w:rPr>
          <w:rFonts w:ascii="Arial" w:eastAsia="Times New Roman" w:hAnsi="Arial" w:cs="Arial"/>
          <w:color w:val="000000"/>
          <w:sz w:val="20"/>
          <w:szCs w:val="20"/>
        </w:rPr>
        <w:t> </w:t>
      </w:r>
    </w:p>
    <w:p w:rsidR="00000000" w:rsidRDefault="00DA77C3">
      <w:pPr>
        <w:jc w:val="center"/>
        <w:divId w:val="1707870619"/>
        <w:rPr>
          <w:rFonts w:eastAsia="Times New Roman"/>
        </w:rPr>
      </w:pPr>
      <w:r>
        <w:rPr>
          <w:rFonts w:ascii="Arial" w:eastAsia="Times New Roman" w:hAnsi="Arial" w:cs="Arial"/>
          <w:color w:val="000000"/>
          <w:sz w:val="20"/>
          <w:szCs w:val="20"/>
        </w:rPr>
        <w:t>165</w:t>
      </w:r>
    </w:p>
    <w:p w:rsidR="00000000" w:rsidRDefault="00DA77C3">
      <w:pPr>
        <w:rPr>
          <w:rFonts w:eastAsia="Times New Roman"/>
        </w:rPr>
      </w:pPr>
      <w:r>
        <w:rPr>
          <w:rFonts w:eastAsia="Times New Roman"/>
        </w:rPr>
        <w:pict>
          <v:rect id="_x0000_i1199" style="width:0;height:1.5pt" o:hralign="center" o:hrstd="t" o:hr="t" fillcolor="#a0a0a0" stroked="f"/>
        </w:pict>
      </w:r>
    </w:p>
    <w:p w:rsidR="00000000" w:rsidRDefault="00DA77C3">
      <w:pPr>
        <w:jc w:val="center"/>
        <w:divId w:val="1609658841"/>
        <w:rPr>
          <w:rFonts w:eastAsia="Times New Roman"/>
        </w:rPr>
      </w:pPr>
    </w:p>
    <w:p w:rsidR="00000000" w:rsidRDefault="00DA77C3">
      <w:pPr>
        <w:divId w:val="1197083153"/>
        <w:rPr>
          <w:rFonts w:eastAsia="Times New Roman"/>
        </w:rPr>
      </w:pPr>
      <w:r>
        <w:rPr>
          <w:rFonts w:ascii="Arial" w:eastAsia="Times New Roman" w:hAnsi="Arial" w:cs="Arial"/>
          <w:b/>
          <w:bCs/>
          <w:color w:val="000000"/>
          <w:sz w:val="20"/>
          <w:szCs w:val="20"/>
        </w:rPr>
        <w:t>Level 2</w:t>
      </w:r>
    </w:p>
    <w:p w:rsidR="00000000" w:rsidRDefault="00DA77C3">
      <w:pPr>
        <w:divId w:val="987250913"/>
        <w:rPr>
          <w:rFonts w:eastAsia="Times New Roman"/>
        </w:rPr>
      </w:pPr>
      <w:r>
        <w:rPr>
          <w:rFonts w:ascii="Arial" w:eastAsia="Times New Roman" w:hAnsi="Arial" w:cs="Arial"/>
          <w:color w:val="000000"/>
          <w:sz w:val="20"/>
          <w:szCs w:val="20"/>
        </w:rPr>
        <w:t>Level 2 includes derivative valuations determined using directly or indirectly observable inputs other than quoted prices included within Level 1. Derivatives in this category are valued using models or other i</w:t>
      </w:r>
      <w:r>
        <w:rPr>
          <w:rFonts w:ascii="Arial" w:eastAsia="Times New Roman" w:hAnsi="Arial" w:cs="Arial"/>
          <w:color w:val="000000"/>
          <w:sz w:val="20"/>
          <w:szCs w:val="20"/>
        </w:rPr>
        <w:t>ndustry standard valuation techniques derived from observable market data. Such valuation techniques include inputs such as quoted forward prices, time value, volatility factors and broker quotes that can be observed or corroborated in the market for the e</w:t>
      </w:r>
      <w:r>
        <w:rPr>
          <w:rFonts w:ascii="Arial" w:eastAsia="Times New Roman" w:hAnsi="Arial" w:cs="Arial"/>
          <w:color w:val="000000"/>
          <w:sz w:val="20"/>
          <w:szCs w:val="20"/>
        </w:rPr>
        <w:t>ntire duration of the derivative. Derivatives valued using Level 2 inputs include non-exchange traded derivatives such as over-the-counter foreign exchange forward and cross currency swap contracts, interest rate swaps, physical forward commodity contracts</w:t>
      </w:r>
      <w:r>
        <w:rPr>
          <w:rFonts w:ascii="Arial" w:eastAsia="Times New Roman" w:hAnsi="Arial" w:cs="Arial"/>
          <w:color w:val="000000"/>
          <w:sz w:val="20"/>
          <w:szCs w:val="20"/>
        </w:rPr>
        <w:t>, as well as commodity swaps for which observable inputs can be obtained.</w:t>
      </w:r>
    </w:p>
    <w:p w:rsidR="00000000" w:rsidRDefault="00DA77C3">
      <w:pPr>
        <w:divId w:val="284310626"/>
        <w:rPr>
          <w:rFonts w:eastAsia="Times New Roman"/>
        </w:rPr>
      </w:pPr>
    </w:p>
    <w:p w:rsidR="00000000" w:rsidRDefault="00DA77C3">
      <w:pPr>
        <w:divId w:val="414782700"/>
        <w:rPr>
          <w:rFonts w:eastAsia="Times New Roman"/>
        </w:rPr>
      </w:pPr>
      <w:r>
        <w:rPr>
          <w:rFonts w:ascii="Arial" w:eastAsia="Times New Roman" w:hAnsi="Arial" w:cs="Arial"/>
          <w:color w:val="000000"/>
          <w:sz w:val="20"/>
          <w:szCs w:val="20"/>
        </w:rPr>
        <w:t>We have also categorized the fair value of our held to maturity preferred share investment and long-term debt as Level 2. The fair value of our held to maturity preferred share inv</w:t>
      </w:r>
      <w:r>
        <w:rPr>
          <w:rFonts w:ascii="Arial" w:eastAsia="Times New Roman" w:hAnsi="Arial" w:cs="Arial"/>
          <w:color w:val="000000"/>
          <w:sz w:val="20"/>
          <w:szCs w:val="20"/>
        </w:rPr>
        <w:t>estment is primarily based on the yield of certain Government of Canada bonds. The fair value of our long-term debt is based on quoted market prices for instruments of similar yield, credit risk and tenor.</w:t>
      </w:r>
    </w:p>
    <w:p w:rsidR="00000000" w:rsidRDefault="00DA77C3">
      <w:pPr>
        <w:divId w:val="743448935"/>
        <w:rPr>
          <w:rFonts w:eastAsia="Times New Roman"/>
        </w:rPr>
      </w:pPr>
      <w:r>
        <w:rPr>
          <w:rFonts w:ascii="Arial" w:eastAsia="Times New Roman" w:hAnsi="Arial" w:cs="Arial"/>
          <w:color w:val="000000"/>
          <w:sz w:val="20"/>
          <w:szCs w:val="20"/>
        </w:rPr>
        <w:t> </w:t>
      </w:r>
    </w:p>
    <w:p w:rsidR="00000000" w:rsidRDefault="00DA77C3">
      <w:pPr>
        <w:divId w:val="1894467362"/>
        <w:rPr>
          <w:rFonts w:eastAsia="Times New Roman"/>
        </w:rPr>
      </w:pPr>
      <w:r>
        <w:rPr>
          <w:rFonts w:ascii="Arial" w:eastAsia="Times New Roman" w:hAnsi="Arial" w:cs="Arial"/>
          <w:b/>
          <w:bCs/>
          <w:color w:val="000000"/>
          <w:sz w:val="20"/>
          <w:szCs w:val="20"/>
        </w:rPr>
        <w:t>Level 3</w:t>
      </w:r>
    </w:p>
    <w:p w:rsidR="00000000" w:rsidRDefault="00DA77C3">
      <w:pPr>
        <w:divId w:val="177471542"/>
        <w:rPr>
          <w:rFonts w:eastAsia="Times New Roman"/>
        </w:rPr>
      </w:pPr>
      <w:r>
        <w:rPr>
          <w:rFonts w:ascii="Arial" w:eastAsia="Times New Roman" w:hAnsi="Arial" w:cs="Arial"/>
          <w:color w:val="000000"/>
          <w:sz w:val="20"/>
          <w:szCs w:val="20"/>
        </w:rPr>
        <w:t>Level 3 includes derivative valuations b</w:t>
      </w:r>
      <w:r>
        <w:rPr>
          <w:rFonts w:ascii="Arial" w:eastAsia="Times New Roman" w:hAnsi="Arial" w:cs="Arial"/>
          <w:color w:val="000000"/>
          <w:sz w:val="20"/>
          <w:szCs w:val="20"/>
        </w:rPr>
        <w:t>ased on inputs which are less observable, unavailable or where the observable data does not support a significant portion of the derivatives’ fair value. Generally, Level 3 derivatives are longer dated transactions, occur in less active markets, occur at l</w:t>
      </w:r>
      <w:r>
        <w:rPr>
          <w:rFonts w:ascii="Arial" w:eastAsia="Times New Roman" w:hAnsi="Arial" w:cs="Arial"/>
          <w:color w:val="000000"/>
          <w:sz w:val="20"/>
          <w:szCs w:val="20"/>
        </w:rPr>
        <w:t>ocations where pricing information is not available or have no binding broker quote to support Level 2 classification. We have developed methodologies, benchmarked against industry standards, to determine fair value for these derivatives based on extrapola</w:t>
      </w:r>
      <w:r>
        <w:rPr>
          <w:rFonts w:ascii="Arial" w:eastAsia="Times New Roman" w:hAnsi="Arial" w:cs="Arial"/>
          <w:color w:val="000000"/>
          <w:sz w:val="20"/>
          <w:szCs w:val="20"/>
        </w:rPr>
        <w:t>tion of observable future prices and rates. Derivatives valued using Level 3 inputs primarily include long-dated derivative power contracts and NGL and natural gas contracts, basis swaps, commodity swaps, power and energy swaps, as well as physical forward</w:t>
      </w:r>
      <w:r>
        <w:rPr>
          <w:rFonts w:ascii="Arial" w:eastAsia="Times New Roman" w:hAnsi="Arial" w:cs="Arial"/>
          <w:color w:val="000000"/>
          <w:sz w:val="20"/>
          <w:szCs w:val="20"/>
        </w:rPr>
        <w:t xml:space="preserve"> commodity contracts. We do not have any other financial instruments categorized in Level 3.</w:t>
      </w:r>
    </w:p>
    <w:p w:rsidR="00000000" w:rsidRDefault="00DA77C3">
      <w:pPr>
        <w:divId w:val="832574067"/>
        <w:rPr>
          <w:rFonts w:eastAsia="Times New Roman"/>
        </w:rPr>
      </w:pPr>
    </w:p>
    <w:p w:rsidR="00000000" w:rsidRDefault="00DA77C3">
      <w:pPr>
        <w:divId w:val="1162308111"/>
        <w:rPr>
          <w:rFonts w:eastAsia="Times New Roman"/>
        </w:rPr>
      </w:pPr>
      <w:r>
        <w:rPr>
          <w:rFonts w:ascii="Arial" w:eastAsia="Times New Roman" w:hAnsi="Arial" w:cs="Arial"/>
          <w:color w:val="000000"/>
          <w:sz w:val="20"/>
          <w:szCs w:val="20"/>
        </w:rPr>
        <w:t xml:space="preserve">We use the most observable inputs available to estimate the fair value of our derivatives. When possible, we estimate the fair value of our derivatives based on </w:t>
      </w:r>
      <w:r>
        <w:rPr>
          <w:rFonts w:ascii="Arial" w:eastAsia="Times New Roman" w:hAnsi="Arial" w:cs="Arial"/>
          <w:color w:val="000000"/>
          <w:sz w:val="20"/>
          <w:szCs w:val="20"/>
        </w:rPr>
        <w:t xml:space="preserve">quoted market prices. If quoted market prices are not available, we use estimates from third party brokers. For non-exchange traded derivatives classified in Levels 2 and 3, we use standard valuation techniques to calculate the estimated fair value. These </w:t>
      </w:r>
      <w:r>
        <w:rPr>
          <w:rFonts w:ascii="Arial" w:eastAsia="Times New Roman" w:hAnsi="Arial" w:cs="Arial"/>
          <w:color w:val="000000"/>
          <w:sz w:val="20"/>
          <w:szCs w:val="20"/>
        </w:rPr>
        <w:t xml:space="preserve">methods include discounted cash flows for forwards and swaps and Black-Scholes-Merton pricing models for options. Depending on the type of derivative and nature of the underlying risk, we use observable market prices (interest, foreign exchange, commodity </w:t>
      </w:r>
      <w:r>
        <w:rPr>
          <w:rFonts w:ascii="Arial" w:eastAsia="Times New Roman" w:hAnsi="Arial" w:cs="Arial"/>
          <w:color w:val="000000"/>
          <w:sz w:val="20"/>
          <w:szCs w:val="20"/>
        </w:rPr>
        <w:t>and share price) and volatility as primary inputs to these valuation techniques. Finally, we consider our own credit default swap spread as well as the credit default swap spreads associated with our counterparties in our estimation of fair value.</w:t>
      </w:r>
    </w:p>
    <w:p w:rsidR="00000000" w:rsidRDefault="00DA77C3">
      <w:pPr>
        <w:divId w:val="1956212665"/>
        <w:rPr>
          <w:rFonts w:eastAsia="Times New Roman"/>
        </w:rPr>
      </w:pPr>
    </w:p>
    <w:p w:rsidR="00000000" w:rsidRDefault="00DA77C3">
      <w:pPr>
        <w:jc w:val="center"/>
        <w:divId w:val="934901425"/>
        <w:rPr>
          <w:rFonts w:eastAsia="Times New Roman"/>
        </w:rPr>
      </w:pPr>
      <w:r>
        <w:rPr>
          <w:rFonts w:ascii="Arial" w:eastAsia="Times New Roman" w:hAnsi="Arial" w:cs="Arial"/>
          <w:color w:val="000000"/>
          <w:sz w:val="20"/>
          <w:szCs w:val="20"/>
        </w:rPr>
        <w:t>166</w:t>
      </w:r>
    </w:p>
    <w:p w:rsidR="00000000" w:rsidRDefault="00DA77C3">
      <w:pPr>
        <w:rPr>
          <w:rFonts w:eastAsia="Times New Roman"/>
        </w:rPr>
      </w:pPr>
      <w:r>
        <w:rPr>
          <w:rFonts w:eastAsia="Times New Roman"/>
        </w:rPr>
        <w:pict>
          <v:rect id="_x0000_i1200" style="width:0;height:1.5pt" o:hralign="center" o:hrstd="t" o:hr="t" fillcolor="#a0a0a0" stroked="f"/>
        </w:pict>
      </w:r>
    </w:p>
    <w:p w:rsidR="00000000" w:rsidRDefault="00DA77C3">
      <w:pPr>
        <w:jc w:val="center"/>
        <w:divId w:val="1478454996"/>
        <w:rPr>
          <w:rFonts w:eastAsia="Times New Roman"/>
        </w:rPr>
      </w:pPr>
    </w:p>
    <w:p w:rsidR="00000000" w:rsidRDefault="00DA77C3">
      <w:pPr>
        <w:divId w:val="1544169324"/>
        <w:rPr>
          <w:rFonts w:eastAsia="Times New Roman"/>
        </w:rPr>
      </w:pPr>
      <w:r>
        <w:rPr>
          <w:rFonts w:ascii="Arial" w:eastAsia="Times New Roman" w:hAnsi="Arial" w:cs="Arial"/>
          <w:color w:val="000000"/>
          <w:sz w:val="20"/>
          <w:szCs w:val="20"/>
        </w:rPr>
        <w:t>We have categorized our derivative assets and liabilities measured at fair value as follows:</w:t>
      </w:r>
    </w:p>
    <w:tbl>
      <w:tblPr>
        <w:tblW w:w="5000" w:type="pct"/>
        <w:tblCellMar>
          <w:top w:w="15" w:type="dxa"/>
          <w:left w:w="15" w:type="dxa"/>
          <w:bottom w:w="15" w:type="dxa"/>
          <w:right w:w="15" w:type="dxa"/>
        </w:tblCellMar>
        <w:tblLook w:val="04A0" w:firstRow="1" w:lastRow="0" w:firstColumn="1" w:lastColumn="0" w:noHBand="0" w:noVBand="1"/>
      </w:tblPr>
      <w:tblGrid>
        <w:gridCol w:w="69"/>
        <w:gridCol w:w="4290"/>
        <w:gridCol w:w="39"/>
        <w:gridCol w:w="69"/>
        <w:gridCol w:w="865"/>
        <w:gridCol w:w="36"/>
        <w:gridCol w:w="69"/>
        <w:gridCol w:w="865"/>
        <w:gridCol w:w="36"/>
        <w:gridCol w:w="69"/>
        <w:gridCol w:w="865"/>
        <w:gridCol w:w="36"/>
        <w:gridCol w:w="73"/>
        <w:gridCol w:w="889"/>
        <w:gridCol w:w="36"/>
      </w:tblGrid>
      <w:tr w:rsidR="00000000">
        <w:trPr>
          <w:divId w:val="1174144904"/>
        </w:trPr>
        <w:tc>
          <w:tcPr>
            <w:tcW w:w="50" w:type="pct"/>
            <w:vAlign w:val="center"/>
            <w:hideMark/>
          </w:tcPr>
          <w:p w:rsidR="00000000" w:rsidRDefault="00DA77C3">
            <w:pPr>
              <w:rPr>
                <w:rFonts w:eastAsia="Times New Roman"/>
              </w:rPr>
            </w:pPr>
          </w:p>
        </w:tc>
        <w:tc>
          <w:tcPr>
            <w:tcW w:w="258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2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2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2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46"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1174144904"/>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b/>
                <w:bCs/>
                <w:color w:val="000000"/>
                <w:sz w:val="16"/>
                <w:szCs w:val="16"/>
              </w:rPr>
              <w:t>December 31, 2020</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Level 1</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Level 2</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Level 3</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Total Gross Derivative Instruments</w:t>
            </w:r>
          </w:p>
        </w:tc>
      </w:tr>
      <w:tr w:rsidR="00000000">
        <w:trPr>
          <w:divId w:val="1174144904"/>
        </w:trPr>
        <w:tc>
          <w:tcPr>
            <w:tcW w:w="0" w:type="auto"/>
            <w:gridSpan w:val="3"/>
            <w:tcBorders>
              <w:top w:val="single" w:sz="8" w:space="0" w:color="000000"/>
            </w:tcBorders>
            <w:tcMar>
              <w:top w:w="30" w:type="dxa"/>
              <w:left w:w="20" w:type="dxa"/>
              <w:bottom w:w="30" w:type="dxa"/>
              <w:right w:w="20" w:type="dxa"/>
            </w:tcMar>
            <w:hideMark/>
          </w:tcPr>
          <w:p w:rsidR="00000000" w:rsidRDefault="00DA77C3">
            <w:pPr>
              <w:jc w:val="both"/>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1174144904"/>
        </w:trPr>
        <w:tc>
          <w:tcPr>
            <w:tcW w:w="0" w:type="auto"/>
            <w:gridSpan w:val="3"/>
            <w:tcMar>
              <w:top w:w="30" w:type="dxa"/>
              <w:left w:w="20" w:type="dxa"/>
              <w:bottom w:w="30" w:type="dxa"/>
              <w:right w:w="20" w:type="dxa"/>
            </w:tcMar>
            <w:hideMark/>
          </w:tcPr>
          <w:p w:rsidR="00000000" w:rsidRDefault="00DA77C3">
            <w:pPr>
              <w:jc w:val="both"/>
              <w:rPr>
                <w:rFonts w:eastAsia="Times New Roman"/>
              </w:rPr>
            </w:pPr>
            <w:r>
              <w:rPr>
                <w:rFonts w:ascii="Arial" w:eastAsia="Times New Roman" w:hAnsi="Arial" w:cs="Arial"/>
                <w:color w:val="000000"/>
                <w:sz w:val="16"/>
                <w:szCs w:val="16"/>
              </w:rPr>
              <w:t>Financial assets</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1174144904"/>
        </w:trPr>
        <w:tc>
          <w:tcPr>
            <w:tcW w:w="0" w:type="auto"/>
            <w:gridSpan w:val="3"/>
            <w:tcMar>
              <w:top w:w="30" w:type="dxa"/>
              <w:left w:w="20" w:type="dxa"/>
              <w:bottom w:w="30" w:type="dxa"/>
              <w:right w:w="395" w:type="dxa"/>
            </w:tcMar>
            <w:hideMark/>
          </w:tcPr>
          <w:p w:rsidR="00000000" w:rsidRDefault="00DA77C3">
            <w:pPr>
              <w:jc w:val="both"/>
              <w:rPr>
                <w:rFonts w:eastAsia="Times New Roman"/>
              </w:rPr>
            </w:pPr>
            <w:r>
              <w:rPr>
                <w:rFonts w:ascii="Arial" w:eastAsia="Times New Roman" w:hAnsi="Arial" w:cs="Arial"/>
                <w:color w:val="000000"/>
                <w:sz w:val="16"/>
                <w:szCs w:val="16"/>
              </w:rPr>
              <w:t>   Current derivative assets</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r>
      <w:tr w:rsidR="00000000">
        <w:trPr>
          <w:divId w:val="1174144904"/>
        </w:trPr>
        <w:tc>
          <w:tcPr>
            <w:tcW w:w="0" w:type="auto"/>
            <w:gridSpan w:val="3"/>
            <w:tcMar>
              <w:top w:w="30" w:type="dxa"/>
              <w:left w:w="20" w:type="dxa"/>
              <w:bottom w:w="30" w:type="dxa"/>
              <w:right w:w="380" w:type="dxa"/>
            </w:tcMar>
            <w:hideMark/>
          </w:tcPr>
          <w:p w:rsidR="00000000" w:rsidRDefault="00DA77C3">
            <w:pPr>
              <w:jc w:val="both"/>
              <w:rPr>
                <w:rFonts w:eastAsia="Times New Roman"/>
              </w:rPr>
            </w:pPr>
            <w:r>
              <w:rPr>
                <w:rFonts w:ascii="Arial" w:eastAsia="Times New Roman" w:hAnsi="Arial" w:cs="Arial"/>
                <w:color w:val="000000"/>
                <w:sz w:val="16"/>
                <w:szCs w:val="16"/>
              </w:rPr>
              <w:t>        Foreign exchange contracts</w:t>
            </w: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180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180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r>
      <w:tr w:rsidR="00000000">
        <w:trPr>
          <w:divId w:val="1174144904"/>
        </w:trPr>
        <w:tc>
          <w:tcPr>
            <w:tcW w:w="0" w:type="auto"/>
            <w:gridSpan w:val="3"/>
            <w:tcMar>
              <w:top w:w="30" w:type="dxa"/>
              <w:left w:w="20" w:type="dxa"/>
              <w:bottom w:w="30" w:type="dxa"/>
              <w:right w:w="380" w:type="dxa"/>
            </w:tcMar>
            <w:hideMark/>
          </w:tcPr>
          <w:p w:rsidR="00000000" w:rsidRDefault="00DA77C3">
            <w:pPr>
              <w:jc w:val="both"/>
              <w:rPr>
                <w:rFonts w:eastAsia="Times New Roman"/>
              </w:rPr>
            </w:pPr>
            <w:r>
              <w:rPr>
                <w:rFonts w:ascii="Arial" w:eastAsia="Times New Roman" w:hAnsi="Arial" w:cs="Arial"/>
                <w:color w:val="000000"/>
                <w:sz w:val="16"/>
                <w:szCs w:val="16"/>
              </w:rPr>
              <w:t>        </w:t>
            </w:r>
            <w:r>
              <w:rPr>
                <w:rFonts w:ascii="Arial" w:eastAsia="Times New Roman" w:hAnsi="Arial" w:cs="Arial"/>
                <w:color w:val="000000"/>
                <w:sz w:val="16"/>
                <w:szCs w:val="16"/>
              </w:rPr>
              <w:t>Interest rate contracts</w:t>
            </w: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r>
      <w:tr w:rsidR="00000000">
        <w:trPr>
          <w:divId w:val="1174144904"/>
        </w:trPr>
        <w:tc>
          <w:tcPr>
            <w:tcW w:w="0" w:type="auto"/>
            <w:gridSpan w:val="3"/>
            <w:tcMar>
              <w:top w:w="30" w:type="dxa"/>
              <w:left w:w="20" w:type="dxa"/>
              <w:bottom w:w="30" w:type="dxa"/>
              <w:right w:w="380" w:type="dxa"/>
            </w:tcMar>
            <w:hideMark/>
          </w:tcPr>
          <w:p w:rsidR="00000000" w:rsidRDefault="00DA77C3">
            <w:pPr>
              <w:jc w:val="both"/>
              <w:rPr>
                <w:rFonts w:eastAsia="Times New Roman"/>
              </w:rPr>
            </w:pPr>
            <w:r>
              <w:rPr>
                <w:rFonts w:ascii="Arial" w:eastAsia="Times New Roman" w:hAnsi="Arial" w:cs="Arial"/>
                <w:color w:val="000000"/>
                <w:sz w:val="16"/>
                <w:szCs w:val="16"/>
              </w:rPr>
              <w:t>        Commodity contracts</w:t>
            </w: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43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33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67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143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r>
      <w:tr w:rsidR="00000000">
        <w:trPr>
          <w:divId w:val="1174144904"/>
        </w:trPr>
        <w:tc>
          <w:tcPr>
            <w:tcW w:w="0" w:type="auto"/>
            <w:gridSpan w:val="3"/>
            <w:vAlign w:val="center"/>
            <w:hideMark/>
          </w:tcPr>
          <w:p w:rsidR="00000000" w:rsidRDefault="00DA77C3">
            <w:pPr>
              <w:jc w:val="right"/>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1174144904"/>
        </w:trPr>
        <w:tc>
          <w:tcPr>
            <w:tcW w:w="0" w:type="auto"/>
            <w:gridSpan w:val="3"/>
            <w:tcBorders>
              <w:top w:val="single" w:sz="8" w:space="0" w:color="000000"/>
            </w:tcBorders>
            <w:tcMar>
              <w:top w:w="30" w:type="dxa"/>
              <w:left w:w="38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43</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213</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67</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323</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DA77C3">
            <w:pPr>
              <w:jc w:val="right"/>
              <w:rPr>
                <w:rFonts w:eastAsia="Times New Roman"/>
              </w:rPr>
            </w:pPr>
          </w:p>
        </w:tc>
      </w:tr>
      <w:tr w:rsidR="00000000">
        <w:trPr>
          <w:divId w:val="1174144904"/>
        </w:trPr>
        <w:tc>
          <w:tcPr>
            <w:tcW w:w="0" w:type="auto"/>
            <w:gridSpan w:val="3"/>
            <w:tcBorders>
              <w:top w:val="single" w:sz="8" w:space="0" w:color="000000"/>
            </w:tcBorders>
            <w:tcMar>
              <w:top w:w="30" w:type="dxa"/>
              <w:left w:w="20" w:type="dxa"/>
              <w:bottom w:w="30" w:type="dxa"/>
              <w:right w:w="155" w:type="dxa"/>
            </w:tcMar>
            <w:hideMark/>
          </w:tcPr>
          <w:p w:rsidR="00000000" w:rsidRDefault="00DA77C3">
            <w:pPr>
              <w:jc w:val="both"/>
              <w:rPr>
                <w:rFonts w:eastAsia="Times New Roman"/>
              </w:rPr>
            </w:pPr>
            <w:r>
              <w:rPr>
                <w:rFonts w:ascii="Arial" w:eastAsia="Times New Roman" w:hAnsi="Arial" w:cs="Arial"/>
                <w:color w:val="000000"/>
                <w:sz w:val="16"/>
                <w:szCs w:val="16"/>
              </w:rPr>
              <w:t>Long-term derivative assets</w:t>
            </w:r>
          </w:p>
        </w:tc>
        <w:tc>
          <w:tcPr>
            <w:tcW w:w="0" w:type="auto"/>
            <w:gridSpan w:val="3"/>
            <w:tcBorders>
              <w:top w:val="single" w:sz="8" w:space="0" w:color="000000"/>
            </w:tcBorders>
            <w:shd w:val="clear" w:color="auto" w:fill="D9D9D9"/>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9D9D9"/>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9D9D9"/>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jc w:val="right"/>
              <w:rPr>
                <w:rFonts w:eastAsia="Times New Roman"/>
              </w:rPr>
            </w:pPr>
          </w:p>
        </w:tc>
      </w:tr>
      <w:tr w:rsidR="00000000">
        <w:trPr>
          <w:divId w:val="1174144904"/>
        </w:trPr>
        <w:tc>
          <w:tcPr>
            <w:tcW w:w="0" w:type="auto"/>
            <w:gridSpan w:val="3"/>
            <w:tcMar>
              <w:top w:w="30" w:type="dxa"/>
              <w:left w:w="20" w:type="dxa"/>
              <w:bottom w:w="30" w:type="dxa"/>
              <w:right w:w="380" w:type="dxa"/>
            </w:tcMar>
            <w:hideMark/>
          </w:tcPr>
          <w:p w:rsidR="00000000" w:rsidRDefault="00DA77C3">
            <w:pPr>
              <w:jc w:val="both"/>
              <w:rPr>
                <w:rFonts w:eastAsia="Times New Roman"/>
              </w:rPr>
            </w:pPr>
            <w:r>
              <w:rPr>
                <w:rFonts w:ascii="Arial" w:eastAsia="Times New Roman" w:hAnsi="Arial" w:cs="Arial"/>
                <w:color w:val="000000"/>
                <w:sz w:val="16"/>
                <w:szCs w:val="16"/>
              </w:rPr>
              <w:t xml:space="preserve">       Foreign exchange contracts </w:t>
            </w: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466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466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r>
      <w:tr w:rsidR="00000000">
        <w:trPr>
          <w:divId w:val="1174144904"/>
        </w:trPr>
        <w:tc>
          <w:tcPr>
            <w:tcW w:w="0" w:type="auto"/>
            <w:gridSpan w:val="3"/>
            <w:tcMar>
              <w:top w:w="30" w:type="dxa"/>
              <w:left w:w="20" w:type="dxa"/>
              <w:bottom w:w="30" w:type="dxa"/>
              <w:right w:w="380" w:type="dxa"/>
            </w:tcMar>
            <w:hideMark/>
          </w:tcPr>
          <w:p w:rsidR="00000000" w:rsidRDefault="00DA77C3">
            <w:pPr>
              <w:jc w:val="both"/>
              <w:rPr>
                <w:rFonts w:eastAsia="Times New Roman"/>
              </w:rPr>
            </w:pPr>
            <w:r>
              <w:rPr>
                <w:rFonts w:ascii="Arial" w:eastAsia="Times New Roman" w:hAnsi="Arial" w:cs="Arial"/>
                <w:color w:val="000000"/>
                <w:sz w:val="16"/>
                <w:szCs w:val="16"/>
              </w:rPr>
              <w:t>       Interest rate contracts</w:t>
            </w: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56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56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r>
      <w:tr w:rsidR="00000000">
        <w:trPr>
          <w:divId w:val="1174144904"/>
        </w:trPr>
        <w:tc>
          <w:tcPr>
            <w:tcW w:w="0" w:type="auto"/>
            <w:gridSpan w:val="3"/>
            <w:tcMar>
              <w:top w:w="30" w:type="dxa"/>
              <w:left w:w="20" w:type="dxa"/>
              <w:bottom w:w="30" w:type="dxa"/>
              <w:right w:w="380" w:type="dxa"/>
            </w:tcMar>
            <w:hideMark/>
          </w:tcPr>
          <w:p w:rsidR="00000000" w:rsidRDefault="00DA77C3">
            <w:pPr>
              <w:jc w:val="both"/>
              <w:rPr>
                <w:rFonts w:eastAsia="Times New Roman"/>
              </w:rPr>
            </w:pPr>
            <w:r>
              <w:rPr>
                <w:rFonts w:ascii="Arial" w:eastAsia="Times New Roman" w:hAnsi="Arial" w:cs="Arial"/>
                <w:color w:val="000000"/>
                <w:sz w:val="16"/>
                <w:szCs w:val="16"/>
              </w:rPr>
              <w:t>       Commodity contracts</w:t>
            </w: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24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14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39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r>
      <w:tr w:rsidR="00000000">
        <w:trPr>
          <w:divId w:val="1174144904"/>
        </w:trPr>
        <w:tc>
          <w:tcPr>
            <w:tcW w:w="0" w:type="auto"/>
            <w:gridSpan w:val="3"/>
            <w:vAlign w:val="center"/>
            <w:hideMark/>
          </w:tcPr>
          <w:p w:rsidR="00000000" w:rsidRDefault="00DA77C3">
            <w:pPr>
              <w:jc w:val="right"/>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1174144904"/>
        </w:trPr>
        <w:tc>
          <w:tcPr>
            <w:tcW w:w="0" w:type="auto"/>
            <w:gridSpan w:val="3"/>
            <w:tcBorders>
              <w:top w:val="single" w:sz="8" w:space="0" w:color="000000"/>
            </w:tcBorders>
            <w:tcMar>
              <w:top w:w="30" w:type="dxa"/>
              <w:left w:w="38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546</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14</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561</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DA77C3">
            <w:pPr>
              <w:jc w:val="right"/>
              <w:rPr>
                <w:rFonts w:eastAsia="Times New Roman"/>
              </w:rPr>
            </w:pPr>
          </w:p>
        </w:tc>
      </w:tr>
      <w:tr w:rsidR="00000000">
        <w:trPr>
          <w:divId w:val="1174144904"/>
        </w:trPr>
        <w:tc>
          <w:tcPr>
            <w:tcW w:w="0" w:type="auto"/>
            <w:gridSpan w:val="3"/>
            <w:tcBorders>
              <w:top w:val="single" w:sz="8" w:space="0" w:color="000000"/>
            </w:tcBorders>
            <w:tcMar>
              <w:top w:w="30" w:type="dxa"/>
              <w:left w:w="20" w:type="dxa"/>
              <w:bottom w:w="30" w:type="dxa"/>
              <w:right w:w="20" w:type="dxa"/>
            </w:tcMar>
            <w:hideMark/>
          </w:tcPr>
          <w:p w:rsidR="00000000" w:rsidRDefault="00DA77C3">
            <w:pPr>
              <w:jc w:val="both"/>
              <w:rPr>
                <w:rFonts w:eastAsia="Times New Roman"/>
              </w:rPr>
            </w:pPr>
            <w:r>
              <w:rPr>
                <w:rFonts w:ascii="Arial" w:eastAsia="Times New Roman" w:hAnsi="Arial" w:cs="Arial"/>
                <w:color w:val="000000"/>
                <w:sz w:val="16"/>
                <w:szCs w:val="16"/>
              </w:rPr>
              <w:t>Financial liabilities</w:t>
            </w:r>
          </w:p>
        </w:tc>
        <w:tc>
          <w:tcPr>
            <w:tcW w:w="0" w:type="auto"/>
            <w:gridSpan w:val="3"/>
            <w:tcBorders>
              <w:top w:val="single" w:sz="8" w:space="0" w:color="000000"/>
            </w:tcBorders>
            <w:shd w:val="clear" w:color="auto" w:fill="D9D9D9"/>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9D9D9"/>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9D9D9"/>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jc w:val="right"/>
              <w:rPr>
                <w:rFonts w:eastAsia="Times New Roman"/>
              </w:rPr>
            </w:pPr>
          </w:p>
        </w:tc>
      </w:tr>
      <w:tr w:rsidR="00000000">
        <w:trPr>
          <w:divId w:val="1174144904"/>
        </w:trPr>
        <w:tc>
          <w:tcPr>
            <w:tcW w:w="0" w:type="auto"/>
            <w:gridSpan w:val="3"/>
            <w:tcMar>
              <w:top w:w="30" w:type="dxa"/>
              <w:left w:w="20" w:type="dxa"/>
              <w:bottom w:w="30" w:type="dxa"/>
              <w:right w:w="155" w:type="dxa"/>
            </w:tcMar>
            <w:hideMark/>
          </w:tcPr>
          <w:p w:rsidR="00000000" w:rsidRDefault="00DA77C3">
            <w:pPr>
              <w:jc w:val="both"/>
              <w:rPr>
                <w:rFonts w:eastAsia="Times New Roman"/>
              </w:rPr>
            </w:pPr>
            <w:r>
              <w:rPr>
                <w:rFonts w:ascii="Arial" w:eastAsia="Times New Roman" w:hAnsi="Arial" w:cs="Arial"/>
                <w:color w:val="000000"/>
                <w:sz w:val="16"/>
                <w:szCs w:val="16"/>
              </w:rPr>
              <w:t>   </w:t>
            </w:r>
            <w:r>
              <w:rPr>
                <w:rFonts w:ascii="Arial" w:eastAsia="Times New Roman" w:hAnsi="Arial" w:cs="Arial"/>
                <w:color w:val="000000"/>
                <w:sz w:val="16"/>
                <w:szCs w:val="16"/>
              </w:rPr>
              <w:t>Current derivative liabilities</w:t>
            </w:r>
          </w:p>
        </w:tc>
        <w:tc>
          <w:tcPr>
            <w:tcW w:w="0" w:type="auto"/>
            <w:gridSpan w:val="3"/>
            <w:shd w:val="clear" w:color="auto" w:fill="D9D9D9"/>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0" w:type="dxa"/>
              <w:left w:w="20" w:type="dxa"/>
              <w:bottom w:w="0" w:type="dxa"/>
              <w:right w:w="20" w:type="dxa"/>
            </w:tcMar>
            <w:vAlign w:val="center"/>
            <w:hideMark/>
          </w:tcPr>
          <w:p w:rsidR="00000000" w:rsidRDefault="00DA77C3">
            <w:pPr>
              <w:jc w:val="right"/>
              <w:rPr>
                <w:rFonts w:eastAsia="Times New Roman"/>
              </w:rPr>
            </w:pPr>
          </w:p>
        </w:tc>
      </w:tr>
      <w:tr w:rsidR="00000000">
        <w:trPr>
          <w:divId w:val="1174144904"/>
        </w:trPr>
        <w:tc>
          <w:tcPr>
            <w:tcW w:w="0" w:type="auto"/>
            <w:gridSpan w:val="3"/>
            <w:tcMar>
              <w:top w:w="30" w:type="dxa"/>
              <w:left w:w="20" w:type="dxa"/>
              <w:bottom w:w="30" w:type="dxa"/>
              <w:right w:w="380" w:type="dxa"/>
            </w:tcMar>
            <w:hideMark/>
          </w:tcPr>
          <w:p w:rsidR="00000000" w:rsidRDefault="00DA77C3">
            <w:pPr>
              <w:jc w:val="both"/>
              <w:rPr>
                <w:rFonts w:eastAsia="Times New Roman"/>
              </w:rPr>
            </w:pPr>
            <w:r>
              <w:rPr>
                <w:rFonts w:ascii="Arial" w:eastAsia="Times New Roman" w:hAnsi="Arial" w:cs="Arial"/>
                <w:color w:val="000000"/>
                <w:sz w:val="16"/>
                <w:szCs w:val="16"/>
              </w:rPr>
              <w:t>       Foreign exchange contracts</w:t>
            </w: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(185)</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(185)</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r>
      <w:tr w:rsidR="00000000">
        <w:trPr>
          <w:divId w:val="1174144904"/>
        </w:trPr>
        <w:tc>
          <w:tcPr>
            <w:tcW w:w="0" w:type="auto"/>
            <w:gridSpan w:val="3"/>
            <w:tcMar>
              <w:top w:w="30" w:type="dxa"/>
              <w:left w:w="20" w:type="dxa"/>
              <w:bottom w:w="30" w:type="dxa"/>
              <w:right w:w="380" w:type="dxa"/>
            </w:tcMar>
            <w:hideMark/>
          </w:tcPr>
          <w:p w:rsidR="00000000" w:rsidRDefault="00DA77C3">
            <w:pPr>
              <w:jc w:val="both"/>
              <w:rPr>
                <w:rFonts w:eastAsia="Times New Roman"/>
              </w:rPr>
            </w:pPr>
            <w:r>
              <w:rPr>
                <w:rFonts w:ascii="Arial" w:eastAsia="Times New Roman" w:hAnsi="Arial" w:cs="Arial"/>
                <w:color w:val="000000"/>
                <w:sz w:val="16"/>
                <w:szCs w:val="16"/>
              </w:rPr>
              <w:t>       Interest rate contracts</w:t>
            </w: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(425)</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(425)</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r>
      <w:tr w:rsidR="00000000">
        <w:trPr>
          <w:divId w:val="1174144904"/>
        </w:trPr>
        <w:tc>
          <w:tcPr>
            <w:tcW w:w="0" w:type="auto"/>
            <w:gridSpan w:val="3"/>
            <w:tcMar>
              <w:top w:w="30" w:type="dxa"/>
              <w:left w:w="20" w:type="dxa"/>
              <w:bottom w:w="30" w:type="dxa"/>
              <w:right w:w="380" w:type="dxa"/>
            </w:tcMar>
            <w:hideMark/>
          </w:tcPr>
          <w:p w:rsidR="00000000" w:rsidRDefault="00DA77C3">
            <w:pPr>
              <w:jc w:val="both"/>
              <w:rPr>
                <w:rFonts w:eastAsia="Times New Roman"/>
              </w:rPr>
            </w:pPr>
            <w:r>
              <w:rPr>
                <w:rFonts w:ascii="Arial" w:eastAsia="Times New Roman" w:hAnsi="Arial" w:cs="Arial"/>
                <w:color w:val="000000"/>
                <w:sz w:val="16"/>
                <w:szCs w:val="16"/>
              </w:rPr>
              <w:t>       Commodity contracts</w:t>
            </w: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(39)</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(18)</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(223)</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(280)</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r>
      <w:tr w:rsidR="00000000">
        <w:trPr>
          <w:divId w:val="1174144904"/>
        </w:trPr>
        <w:tc>
          <w:tcPr>
            <w:tcW w:w="0" w:type="auto"/>
            <w:gridSpan w:val="3"/>
            <w:tcMar>
              <w:top w:w="30" w:type="dxa"/>
              <w:left w:w="20" w:type="dxa"/>
              <w:bottom w:w="30" w:type="dxa"/>
              <w:right w:w="380" w:type="dxa"/>
            </w:tcMar>
            <w:hideMark/>
          </w:tcPr>
          <w:p w:rsidR="00000000" w:rsidRDefault="00DA77C3">
            <w:pPr>
              <w:jc w:val="both"/>
              <w:rPr>
                <w:rFonts w:eastAsia="Times New Roman"/>
              </w:rPr>
            </w:pPr>
            <w:r>
              <w:rPr>
                <w:rFonts w:ascii="Arial" w:eastAsia="Times New Roman" w:hAnsi="Arial" w:cs="Arial"/>
                <w:color w:val="000000"/>
                <w:sz w:val="16"/>
                <w:szCs w:val="16"/>
              </w:rPr>
              <w:t>       </w:t>
            </w:r>
            <w:r>
              <w:rPr>
                <w:rFonts w:ascii="Arial" w:eastAsia="Times New Roman" w:hAnsi="Arial" w:cs="Arial"/>
                <w:color w:val="000000"/>
                <w:sz w:val="16"/>
                <w:szCs w:val="16"/>
              </w:rPr>
              <w:t>Other contracts</w:t>
            </w: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(4)</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(4)</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r>
      <w:tr w:rsidR="00000000">
        <w:trPr>
          <w:divId w:val="1174144904"/>
        </w:trPr>
        <w:tc>
          <w:tcPr>
            <w:tcW w:w="0" w:type="auto"/>
            <w:gridSpan w:val="3"/>
            <w:tcBorders>
              <w:top w:val="single" w:sz="8" w:space="0" w:color="000000"/>
            </w:tcBorders>
            <w:tcMar>
              <w:top w:w="30" w:type="dxa"/>
              <w:left w:w="38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(39)</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(632)</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(223)</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(894)</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DA77C3">
            <w:pPr>
              <w:jc w:val="right"/>
              <w:rPr>
                <w:rFonts w:eastAsia="Times New Roman"/>
              </w:rPr>
            </w:pPr>
          </w:p>
        </w:tc>
      </w:tr>
      <w:tr w:rsidR="00000000">
        <w:trPr>
          <w:divId w:val="1174144904"/>
        </w:trPr>
        <w:tc>
          <w:tcPr>
            <w:tcW w:w="0" w:type="auto"/>
            <w:gridSpan w:val="3"/>
            <w:tcBorders>
              <w:top w:val="single" w:sz="8" w:space="0" w:color="000000"/>
            </w:tcBorders>
            <w:tcMar>
              <w:top w:w="30" w:type="dxa"/>
              <w:left w:w="20" w:type="dxa"/>
              <w:bottom w:w="30" w:type="dxa"/>
              <w:right w:w="155" w:type="dxa"/>
            </w:tcMar>
            <w:hideMark/>
          </w:tcPr>
          <w:p w:rsidR="00000000" w:rsidRDefault="00DA77C3">
            <w:pPr>
              <w:jc w:val="both"/>
              <w:rPr>
                <w:rFonts w:eastAsia="Times New Roman"/>
              </w:rPr>
            </w:pPr>
            <w:r>
              <w:rPr>
                <w:rFonts w:ascii="Arial" w:eastAsia="Times New Roman" w:hAnsi="Arial" w:cs="Arial"/>
                <w:color w:val="000000"/>
                <w:sz w:val="16"/>
                <w:szCs w:val="16"/>
              </w:rPr>
              <w:t>Long-term derivative liabilities</w:t>
            </w:r>
          </w:p>
        </w:tc>
        <w:tc>
          <w:tcPr>
            <w:tcW w:w="0" w:type="auto"/>
            <w:gridSpan w:val="3"/>
            <w:tcBorders>
              <w:top w:val="single" w:sz="8" w:space="0" w:color="000000"/>
            </w:tcBorders>
            <w:shd w:val="clear" w:color="auto" w:fill="D9D9D9"/>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9D9D9"/>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9D9D9"/>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jc w:val="right"/>
              <w:rPr>
                <w:rFonts w:eastAsia="Times New Roman"/>
              </w:rPr>
            </w:pPr>
          </w:p>
        </w:tc>
      </w:tr>
      <w:tr w:rsidR="00000000">
        <w:trPr>
          <w:divId w:val="1174144904"/>
        </w:trPr>
        <w:tc>
          <w:tcPr>
            <w:tcW w:w="0" w:type="auto"/>
            <w:gridSpan w:val="3"/>
            <w:tcMar>
              <w:top w:w="30" w:type="dxa"/>
              <w:left w:w="20" w:type="dxa"/>
              <w:bottom w:w="30" w:type="dxa"/>
              <w:right w:w="380" w:type="dxa"/>
            </w:tcMar>
            <w:hideMark/>
          </w:tcPr>
          <w:p w:rsidR="00000000" w:rsidRDefault="00DA77C3">
            <w:pPr>
              <w:jc w:val="both"/>
              <w:rPr>
                <w:rFonts w:eastAsia="Times New Roman"/>
              </w:rPr>
            </w:pPr>
            <w:r>
              <w:rPr>
                <w:rFonts w:ascii="Arial" w:eastAsia="Times New Roman" w:hAnsi="Arial" w:cs="Arial"/>
                <w:color w:val="000000"/>
                <w:sz w:val="16"/>
                <w:szCs w:val="16"/>
              </w:rPr>
              <w:t>       Foreign exchange contracts</w:t>
            </w: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(760)</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(760)</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r>
      <w:tr w:rsidR="00000000">
        <w:trPr>
          <w:divId w:val="1174144904"/>
        </w:trPr>
        <w:tc>
          <w:tcPr>
            <w:tcW w:w="0" w:type="auto"/>
            <w:gridSpan w:val="3"/>
            <w:tcMar>
              <w:top w:w="30" w:type="dxa"/>
              <w:left w:w="20" w:type="dxa"/>
              <w:bottom w:w="30" w:type="dxa"/>
              <w:right w:w="380" w:type="dxa"/>
            </w:tcMar>
            <w:hideMark/>
          </w:tcPr>
          <w:p w:rsidR="00000000" w:rsidRDefault="00DA77C3">
            <w:pPr>
              <w:jc w:val="both"/>
              <w:rPr>
                <w:rFonts w:eastAsia="Times New Roman"/>
              </w:rPr>
            </w:pPr>
            <w:r>
              <w:rPr>
                <w:rFonts w:ascii="Arial" w:eastAsia="Times New Roman" w:hAnsi="Arial" w:cs="Arial"/>
                <w:color w:val="000000"/>
                <w:sz w:val="16"/>
                <w:szCs w:val="16"/>
              </w:rPr>
              <w:t>       Interest rate contracts</w:t>
            </w: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(241)</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(241)</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r>
      <w:tr w:rsidR="00000000">
        <w:trPr>
          <w:divId w:val="1174144904"/>
        </w:trPr>
        <w:tc>
          <w:tcPr>
            <w:tcW w:w="0" w:type="auto"/>
            <w:gridSpan w:val="3"/>
            <w:tcMar>
              <w:top w:w="30" w:type="dxa"/>
              <w:left w:w="20" w:type="dxa"/>
              <w:bottom w:w="30" w:type="dxa"/>
              <w:right w:w="380" w:type="dxa"/>
            </w:tcMar>
            <w:hideMark/>
          </w:tcPr>
          <w:p w:rsidR="00000000" w:rsidRDefault="00DA77C3">
            <w:pPr>
              <w:jc w:val="both"/>
              <w:rPr>
                <w:rFonts w:eastAsia="Times New Roman"/>
              </w:rPr>
            </w:pPr>
            <w:r>
              <w:rPr>
                <w:rFonts w:ascii="Arial" w:eastAsia="Times New Roman" w:hAnsi="Arial" w:cs="Arial"/>
                <w:color w:val="000000"/>
                <w:sz w:val="16"/>
                <w:szCs w:val="16"/>
              </w:rPr>
              <w:t>    </w:t>
            </w:r>
            <w:r>
              <w:rPr>
                <w:rFonts w:ascii="Arial" w:eastAsia="Times New Roman" w:hAnsi="Arial" w:cs="Arial"/>
                <w:color w:val="000000"/>
                <w:sz w:val="16"/>
                <w:szCs w:val="16"/>
              </w:rPr>
              <w:t>   Commodity contracts</w:t>
            </w: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(1)</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(8)</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(49)</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(58)</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r>
      <w:tr w:rsidR="00000000">
        <w:trPr>
          <w:divId w:val="1174144904"/>
        </w:trPr>
        <w:tc>
          <w:tcPr>
            <w:tcW w:w="0" w:type="auto"/>
            <w:gridSpan w:val="3"/>
            <w:vAlign w:val="center"/>
            <w:hideMark/>
          </w:tcPr>
          <w:p w:rsidR="00000000" w:rsidRDefault="00DA77C3">
            <w:pPr>
              <w:jc w:val="right"/>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1174144904"/>
        </w:trPr>
        <w:tc>
          <w:tcPr>
            <w:tcW w:w="0" w:type="auto"/>
            <w:gridSpan w:val="3"/>
            <w:tcBorders>
              <w:top w:val="single" w:sz="8" w:space="0" w:color="000000"/>
            </w:tcBorders>
            <w:tcMar>
              <w:top w:w="30" w:type="dxa"/>
              <w:left w:w="38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(1)</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(1,009)</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(49)</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(1,059)</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DA77C3">
            <w:pPr>
              <w:jc w:val="right"/>
              <w:rPr>
                <w:rFonts w:eastAsia="Times New Roman"/>
              </w:rPr>
            </w:pPr>
          </w:p>
        </w:tc>
      </w:tr>
      <w:tr w:rsidR="00000000">
        <w:trPr>
          <w:divId w:val="1174144904"/>
        </w:trPr>
        <w:tc>
          <w:tcPr>
            <w:tcW w:w="0" w:type="auto"/>
            <w:gridSpan w:val="3"/>
            <w:tcBorders>
              <w:top w:val="single" w:sz="8" w:space="0" w:color="000000"/>
            </w:tcBorders>
            <w:tcMar>
              <w:top w:w="30" w:type="dxa"/>
              <w:left w:w="20" w:type="dxa"/>
              <w:bottom w:w="30" w:type="dxa"/>
              <w:right w:w="20" w:type="dxa"/>
            </w:tcMar>
            <w:hideMark/>
          </w:tcPr>
          <w:p w:rsidR="00000000" w:rsidRDefault="00DA77C3">
            <w:pPr>
              <w:jc w:val="both"/>
              <w:rPr>
                <w:rFonts w:eastAsia="Times New Roman"/>
              </w:rPr>
            </w:pPr>
            <w:r>
              <w:rPr>
                <w:rFonts w:ascii="Arial" w:eastAsia="Times New Roman" w:hAnsi="Arial" w:cs="Arial"/>
                <w:color w:val="000000"/>
                <w:sz w:val="16"/>
                <w:szCs w:val="16"/>
              </w:rPr>
              <w:t>Total net financial asset/(liability)</w:t>
            </w:r>
          </w:p>
        </w:tc>
        <w:tc>
          <w:tcPr>
            <w:tcW w:w="0" w:type="auto"/>
            <w:gridSpan w:val="3"/>
            <w:tcBorders>
              <w:top w:val="single" w:sz="8" w:space="0" w:color="000000"/>
            </w:tcBorders>
            <w:shd w:val="clear" w:color="auto" w:fill="D9D9D9"/>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9D9D9"/>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9D9D9"/>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jc w:val="right"/>
              <w:rPr>
                <w:rFonts w:eastAsia="Times New Roman"/>
              </w:rPr>
            </w:pPr>
          </w:p>
        </w:tc>
      </w:tr>
      <w:tr w:rsidR="00000000">
        <w:trPr>
          <w:divId w:val="1174144904"/>
        </w:trPr>
        <w:tc>
          <w:tcPr>
            <w:tcW w:w="0" w:type="auto"/>
            <w:gridSpan w:val="3"/>
            <w:tcMar>
              <w:top w:w="30" w:type="dxa"/>
              <w:left w:w="20" w:type="dxa"/>
              <w:bottom w:w="30" w:type="dxa"/>
              <w:right w:w="380" w:type="dxa"/>
            </w:tcMar>
            <w:hideMark/>
          </w:tcPr>
          <w:p w:rsidR="00000000" w:rsidRDefault="00DA77C3">
            <w:pPr>
              <w:jc w:val="both"/>
              <w:rPr>
                <w:rFonts w:eastAsia="Times New Roman"/>
              </w:rPr>
            </w:pPr>
            <w:r>
              <w:rPr>
                <w:rFonts w:ascii="Arial" w:eastAsia="Times New Roman" w:hAnsi="Arial" w:cs="Arial"/>
                <w:color w:val="000000"/>
                <w:sz w:val="16"/>
                <w:szCs w:val="16"/>
              </w:rPr>
              <w:t>       Foreign exchange contracts</w:t>
            </w: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(299)</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(299)</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r>
      <w:tr w:rsidR="00000000">
        <w:trPr>
          <w:divId w:val="1174144904"/>
        </w:trPr>
        <w:tc>
          <w:tcPr>
            <w:tcW w:w="0" w:type="auto"/>
            <w:gridSpan w:val="3"/>
            <w:tcMar>
              <w:top w:w="30" w:type="dxa"/>
              <w:left w:w="20" w:type="dxa"/>
              <w:bottom w:w="30" w:type="dxa"/>
              <w:right w:w="380" w:type="dxa"/>
            </w:tcMar>
            <w:hideMark/>
          </w:tcPr>
          <w:p w:rsidR="00000000" w:rsidRDefault="00DA77C3">
            <w:pPr>
              <w:jc w:val="both"/>
              <w:rPr>
                <w:rFonts w:eastAsia="Times New Roman"/>
              </w:rPr>
            </w:pPr>
            <w:r>
              <w:rPr>
                <w:rFonts w:ascii="Arial" w:eastAsia="Times New Roman" w:hAnsi="Arial" w:cs="Arial"/>
                <w:color w:val="000000"/>
                <w:sz w:val="16"/>
                <w:szCs w:val="16"/>
              </w:rPr>
              <w:t>       </w:t>
            </w:r>
            <w:r>
              <w:rPr>
                <w:rFonts w:ascii="Arial" w:eastAsia="Times New Roman" w:hAnsi="Arial" w:cs="Arial"/>
                <w:color w:val="000000"/>
                <w:sz w:val="16"/>
                <w:szCs w:val="16"/>
              </w:rPr>
              <w:t>Interest rate contracts</w:t>
            </w: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(610)</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(610)</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r>
      <w:tr w:rsidR="00000000">
        <w:trPr>
          <w:divId w:val="1174144904"/>
        </w:trPr>
        <w:tc>
          <w:tcPr>
            <w:tcW w:w="0" w:type="auto"/>
            <w:gridSpan w:val="3"/>
            <w:tcMar>
              <w:top w:w="30" w:type="dxa"/>
              <w:left w:w="20" w:type="dxa"/>
              <w:bottom w:w="30" w:type="dxa"/>
              <w:right w:w="380" w:type="dxa"/>
            </w:tcMar>
            <w:hideMark/>
          </w:tcPr>
          <w:p w:rsidR="00000000" w:rsidRDefault="00DA77C3">
            <w:pPr>
              <w:jc w:val="both"/>
              <w:rPr>
                <w:rFonts w:eastAsia="Times New Roman"/>
              </w:rPr>
            </w:pPr>
            <w:r>
              <w:rPr>
                <w:rFonts w:ascii="Arial" w:eastAsia="Times New Roman" w:hAnsi="Arial" w:cs="Arial"/>
                <w:color w:val="000000"/>
                <w:sz w:val="16"/>
                <w:szCs w:val="16"/>
              </w:rPr>
              <w:t>       Commodity contracts</w:t>
            </w: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31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(191)</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(156)</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r>
      <w:tr w:rsidR="00000000">
        <w:trPr>
          <w:divId w:val="1174144904"/>
        </w:trPr>
        <w:tc>
          <w:tcPr>
            <w:tcW w:w="0" w:type="auto"/>
            <w:gridSpan w:val="3"/>
            <w:tcMar>
              <w:top w:w="30" w:type="dxa"/>
              <w:left w:w="20" w:type="dxa"/>
              <w:bottom w:w="30" w:type="dxa"/>
              <w:right w:w="380" w:type="dxa"/>
            </w:tcMar>
            <w:hideMark/>
          </w:tcPr>
          <w:p w:rsidR="00000000" w:rsidRDefault="00DA77C3">
            <w:pPr>
              <w:jc w:val="both"/>
              <w:rPr>
                <w:rFonts w:eastAsia="Times New Roman"/>
              </w:rPr>
            </w:pPr>
            <w:r>
              <w:rPr>
                <w:rFonts w:ascii="Arial" w:eastAsia="Times New Roman" w:hAnsi="Arial" w:cs="Arial"/>
                <w:color w:val="000000"/>
                <w:sz w:val="16"/>
                <w:szCs w:val="16"/>
              </w:rPr>
              <w:t>       Other contracts</w:t>
            </w: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(4)</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(4)</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r>
      <w:tr w:rsidR="00000000">
        <w:trPr>
          <w:divId w:val="1174144904"/>
        </w:trPr>
        <w:tc>
          <w:tcPr>
            <w:tcW w:w="0" w:type="auto"/>
            <w:gridSpan w:val="3"/>
            <w:tcBorders>
              <w:top w:val="single" w:sz="8" w:space="0" w:color="000000"/>
              <w:bottom w:val="single" w:sz="18" w:space="0" w:color="000000"/>
            </w:tcBorders>
            <w:tcMar>
              <w:top w:w="30" w:type="dxa"/>
              <w:left w:w="38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4</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(882)</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(191)</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(1,069)</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hideMark/>
          </w:tcPr>
          <w:p w:rsidR="00000000" w:rsidRDefault="00DA77C3">
            <w:pPr>
              <w:jc w:val="right"/>
              <w:rPr>
                <w:rFonts w:eastAsia="Times New Roman"/>
              </w:rPr>
            </w:pPr>
          </w:p>
        </w:tc>
      </w:tr>
    </w:tbl>
    <w:p w:rsidR="00000000" w:rsidRDefault="00DA77C3">
      <w:pPr>
        <w:jc w:val="center"/>
        <w:divId w:val="2052726684"/>
        <w:rPr>
          <w:rFonts w:eastAsia="Times New Roman"/>
        </w:rPr>
      </w:pPr>
      <w:r>
        <w:rPr>
          <w:rFonts w:ascii="Arial" w:eastAsia="Times New Roman" w:hAnsi="Arial" w:cs="Arial"/>
          <w:color w:val="000000"/>
          <w:sz w:val="20"/>
          <w:szCs w:val="20"/>
        </w:rPr>
        <w:t>167</w:t>
      </w:r>
    </w:p>
    <w:p w:rsidR="00000000" w:rsidRDefault="00DA77C3">
      <w:pPr>
        <w:rPr>
          <w:rFonts w:eastAsia="Times New Roman"/>
        </w:rPr>
      </w:pPr>
      <w:r>
        <w:rPr>
          <w:rFonts w:eastAsia="Times New Roman"/>
        </w:rPr>
        <w:pict>
          <v:rect id="_x0000_i1201" style="width:0;height:1.5pt" o:hralign="center" o:hrstd="t" o:hr="t" fillcolor="#a0a0a0" stroked="f"/>
        </w:pict>
      </w:r>
    </w:p>
    <w:p w:rsidR="00000000" w:rsidRDefault="00DA77C3">
      <w:pPr>
        <w:jc w:val="center"/>
        <w:divId w:val="63291090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4529"/>
        <w:gridCol w:w="39"/>
        <w:gridCol w:w="69"/>
        <w:gridCol w:w="812"/>
        <w:gridCol w:w="36"/>
        <w:gridCol w:w="69"/>
        <w:gridCol w:w="812"/>
        <w:gridCol w:w="36"/>
        <w:gridCol w:w="69"/>
        <w:gridCol w:w="812"/>
        <w:gridCol w:w="36"/>
        <w:gridCol w:w="80"/>
        <w:gridCol w:w="802"/>
        <w:gridCol w:w="36"/>
      </w:tblGrid>
      <w:tr w:rsidR="00000000">
        <w:trPr>
          <w:divId w:val="462694404"/>
        </w:trPr>
        <w:tc>
          <w:tcPr>
            <w:tcW w:w="50" w:type="pct"/>
            <w:vAlign w:val="center"/>
            <w:hideMark/>
          </w:tcPr>
          <w:p w:rsidR="00000000" w:rsidRDefault="00DA77C3">
            <w:pPr>
              <w:jc w:val="center"/>
              <w:rPr>
                <w:rFonts w:eastAsia="Times New Roman"/>
              </w:rPr>
            </w:pPr>
          </w:p>
        </w:tc>
        <w:tc>
          <w:tcPr>
            <w:tcW w:w="273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9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9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9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98"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462694404"/>
        </w:trPr>
        <w:tc>
          <w:tcPr>
            <w:tcW w:w="0" w:type="auto"/>
            <w:gridSpan w:val="3"/>
            <w:tcMar>
              <w:top w:w="30" w:type="dxa"/>
              <w:left w:w="20" w:type="dxa"/>
              <w:bottom w:w="30" w:type="dxa"/>
              <w:right w:w="20" w:type="dxa"/>
            </w:tcMar>
            <w:vAlign w:val="bottom"/>
            <w:hideMark/>
          </w:tcPr>
          <w:p w:rsidR="00000000" w:rsidRDefault="00DA77C3">
            <w:pPr>
              <w:jc w:val="both"/>
              <w:rPr>
                <w:rFonts w:eastAsia="Times New Roman"/>
              </w:rPr>
            </w:pPr>
            <w:r>
              <w:rPr>
                <w:rFonts w:ascii="Arial" w:eastAsia="Times New Roman" w:hAnsi="Arial" w:cs="Arial"/>
                <w:color w:val="000000"/>
                <w:sz w:val="16"/>
                <w:szCs w:val="16"/>
              </w:rPr>
              <w:t>December 31, 2019</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Level 1</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Level 2</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Level 3</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Total Gross Derivative Instruments</w:t>
            </w:r>
          </w:p>
        </w:tc>
      </w:tr>
      <w:tr w:rsidR="00000000">
        <w:trPr>
          <w:divId w:val="462694404"/>
        </w:trPr>
        <w:tc>
          <w:tcPr>
            <w:tcW w:w="0" w:type="auto"/>
            <w:gridSpan w:val="3"/>
            <w:tcBorders>
              <w:top w:val="single" w:sz="8" w:space="0" w:color="000000"/>
            </w:tcBorders>
            <w:tcMar>
              <w:top w:w="30" w:type="dxa"/>
              <w:left w:w="20" w:type="dxa"/>
              <w:bottom w:w="30" w:type="dxa"/>
              <w:right w:w="20" w:type="dxa"/>
            </w:tcMar>
            <w:hideMark/>
          </w:tcPr>
          <w:p w:rsidR="00000000" w:rsidRDefault="00DA77C3">
            <w:pPr>
              <w:jc w:val="both"/>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4"/>
                <w:szCs w:val="14"/>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4"/>
                <w:szCs w:val="14"/>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4"/>
                <w:szCs w:val="14"/>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4"/>
                <w:szCs w:val="14"/>
              </w:rPr>
              <w:t> </w:t>
            </w:r>
          </w:p>
        </w:tc>
      </w:tr>
      <w:tr w:rsidR="00000000">
        <w:trPr>
          <w:divId w:val="462694404"/>
        </w:trPr>
        <w:tc>
          <w:tcPr>
            <w:tcW w:w="0" w:type="auto"/>
            <w:gridSpan w:val="3"/>
            <w:tcMar>
              <w:top w:w="30" w:type="dxa"/>
              <w:left w:w="20" w:type="dxa"/>
              <w:bottom w:w="30" w:type="dxa"/>
              <w:right w:w="20" w:type="dxa"/>
            </w:tcMar>
            <w:hideMark/>
          </w:tcPr>
          <w:p w:rsidR="00000000" w:rsidRDefault="00DA77C3">
            <w:pPr>
              <w:jc w:val="both"/>
              <w:rPr>
                <w:rFonts w:eastAsia="Times New Roman"/>
              </w:rPr>
            </w:pPr>
            <w:r>
              <w:rPr>
                <w:rFonts w:ascii="Arial" w:eastAsia="Times New Roman" w:hAnsi="Arial" w:cs="Arial"/>
                <w:color w:val="000000"/>
                <w:sz w:val="16"/>
                <w:szCs w:val="16"/>
              </w:rPr>
              <w:t>Financial assets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462694404"/>
        </w:trPr>
        <w:tc>
          <w:tcPr>
            <w:tcW w:w="0" w:type="auto"/>
            <w:gridSpan w:val="3"/>
            <w:tcMar>
              <w:top w:w="30" w:type="dxa"/>
              <w:left w:w="140"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Current derivative assets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462694404"/>
        </w:trPr>
        <w:tc>
          <w:tcPr>
            <w:tcW w:w="0" w:type="auto"/>
            <w:gridSpan w:val="3"/>
            <w:tcMar>
              <w:top w:w="30" w:type="dxa"/>
              <w:left w:w="380"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Foreign exchange contracts</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161 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161 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462694404"/>
        </w:trPr>
        <w:tc>
          <w:tcPr>
            <w:tcW w:w="0" w:type="auto"/>
            <w:gridSpan w:val="3"/>
            <w:tcMar>
              <w:top w:w="30" w:type="dxa"/>
              <w:left w:w="380"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Commodity contracts</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33 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130 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163 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462694404"/>
        </w:trPr>
        <w:tc>
          <w:tcPr>
            <w:tcW w:w="0" w:type="auto"/>
            <w:gridSpan w:val="3"/>
            <w:tcMar>
              <w:top w:w="30" w:type="dxa"/>
              <w:left w:w="380"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Other contracts</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4 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4 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462694404"/>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4"/>
                <w:szCs w:val="14"/>
              </w:rPr>
              <w:t> </w:t>
            </w: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198 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130 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328 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r>
      <w:tr w:rsidR="00000000">
        <w:trPr>
          <w:divId w:val="462694404"/>
        </w:trPr>
        <w:tc>
          <w:tcPr>
            <w:tcW w:w="0" w:type="auto"/>
            <w:gridSpan w:val="3"/>
            <w:tcBorders>
              <w:top w:val="single" w:sz="8" w:space="0" w:color="000000"/>
            </w:tcBorders>
            <w:tcMar>
              <w:top w:w="30" w:type="dxa"/>
              <w:left w:w="20" w:type="dxa"/>
              <w:bottom w:w="30" w:type="dxa"/>
              <w:right w:w="155" w:type="dxa"/>
            </w:tcMar>
            <w:hideMark/>
          </w:tcPr>
          <w:p w:rsidR="00000000" w:rsidRDefault="00DA77C3">
            <w:pPr>
              <w:jc w:val="both"/>
              <w:rPr>
                <w:rFonts w:eastAsia="Times New Roman"/>
              </w:rPr>
            </w:pPr>
            <w:r>
              <w:rPr>
                <w:rFonts w:ascii="Arial" w:eastAsia="Times New Roman" w:hAnsi="Arial" w:cs="Arial"/>
                <w:color w:val="000000"/>
                <w:sz w:val="16"/>
                <w:szCs w:val="16"/>
              </w:rPr>
              <w:t>Long-term derivative assets</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r>
      <w:tr w:rsidR="00000000">
        <w:trPr>
          <w:divId w:val="462694404"/>
        </w:trPr>
        <w:tc>
          <w:tcPr>
            <w:tcW w:w="0" w:type="auto"/>
            <w:gridSpan w:val="3"/>
            <w:tcMar>
              <w:top w:w="30" w:type="dxa"/>
              <w:left w:w="380"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Foreign exchange contracts</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81 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81 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462694404"/>
        </w:trPr>
        <w:tc>
          <w:tcPr>
            <w:tcW w:w="0" w:type="auto"/>
            <w:gridSpan w:val="3"/>
            <w:vAlign w:val="center"/>
            <w:hideMark/>
          </w:tcPr>
          <w:p w:rsidR="00000000" w:rsidRDefault="00DA77C3">
            <w:pPr>
              <w:jc w:val="right"/>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462694404"/>
        </w:trPr>
        <w:tc>
          <w:tcPr>
            <w:tcW w:w="0" w:type="auto"/>
            <w:gridSpan w:val="3"/>
            <w:tcMar>
              <w:top w:w="30" w:type="dxa"/>
              <w:left w:w="380"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Commodity contracts</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12 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17 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462694404"/>
        </w:trPr>
        <w:tc>
          <w:tcPr>
            <w:tcW w:w="0" w:type="auto"/>
            <w:gridSpan w:val="3"/>
            <w:tcMar>
              <w:top w:w="30" w:type="dxa"/>
              <w:left w:w="380"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Other contracts</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3 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3 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462694404"/>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96 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5 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101 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r>
      <w:tr w:rsidR="00000000">
        <w:trPr>
          <w:divId w:val="462694404"/>
        </w:trPr>
        <w:tc>
          <w:tcPr>
            <w:tcW w:w="0" w:type="auto"/>
            <w:gridSpan w:val="3"/>
            <w:tcBorders>
              <w:top w:val="single" w:sz="8" w:space="0" w:color="000000"/>
            </w:tcBorders>
            <w:tcMar>
              <w:top w:w="30" w:type="dxa"/>
              <w:left w:w="20" w:type="dxa"/>
              <w:bottom w:w="30" w:type="dxa"/>
              <w:right w:w="20" w:type="dxa"/>
            </w:tcMar>
            <w:hideMark/>
          </w:tcPr>
          <w:p w:rsidR="00000000" w:rsidRDefault="00DA77C3">
            <w:pPr>
              <w:jc w:val="both"/>
              <w:rPr>
                <w:rFonts w:eastAsia="Times New Roman"/>
              </w:rPr>
            </w:pPr>
            <w:r>
              <w:rPr>
                <w:rFonts w:ascii="Arial" w:eastAsia="Times New Roman" w:hAnsi="Arial" w:cs="Arial"/>
                <w:color w:val="000000"/>
                <w:sz w:val="16"/>
                <w:szCs w:val="16"/>
              </w:rPr>
              <w:t>Financial liabilities</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r>
      <w:tr w:rsidR="00000000">
        <w:trPr>
          <w:divId w:val="462694404"/>
        </w:trPr>
        <w:tc>
          <w:tcPr>
            <w:tcW w:w="0" w:type="auto"/>
            <w:gridSpan w:val="3"/>
            <w:tcMar>
              <w:top w:w="30" w:type="dxa"/>
              <w:left w:w="140"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Current derivative liabilities</w:t>
            </w:r>
          </w:p>
        </w:tc>
        <w:tc>
          <w:tcPr>
            <w:tcW w:w="0" w:type="auto"/>
            <w:gridSpan w:val="3"/>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r>
      <w:tr w:rsidR="00000000">
        <w:trPr>
          <w:divId w:val="462694404"/>
        </w:trPr>
        <w:tc>
          <w:tcPr>
            <w:tcW w:w="0" w:type="auto"/>
            <w:gridSpan w:val="3"/>
            <w:tcMar>
              <w:top w:w="30" w:type="dxa"/>
              <w:left w:w="380"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Foreign exchange contracts</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(410)</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(410)</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462694404"/>
        </w:trPr>
        <w:tc>
          <w:tcPr>
            <w:tcW w:w="0" w:type="auto"/>
            <w:gridSpan w:val="3"/>
            <w:tcMar>
              <w:top w:w="30" w:type="dxa"/>
              <w:left w:w="380"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Interest rate contracts</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(353)</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(353)</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462694404"/>
        </w:trPr>
        <w:tc>
          <w:tcPr>
            <w:tcW w:w="0" w:type="auto"/>
            <w:gridSpan w:val="3"/>
            <w:tcMar>
              <w:top w:w="30" w:type="dxa"/>
              <w:left w:w="380"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Commodity contracts</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(5)</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(23)</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(145)</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(173)</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462694404"/>
        </w:trPr>
        <w:tc>
          <w:tcPr>
            <w:tcW w:w="0" w:type="auto"/>
            <w:gridSpan w:val="3"/>
            <w:vAlign w:val="center"/>
            <w:hideMark/>
          </w:tcPr>
          <w:p w:rsidR="00000000" w:rsidRDefault="00DA77C3">
            <w:pPr>
              <w:jc w:val="right"/>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462694404"/>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(5)</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(786)</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(145)</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(936)</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r>
      <w:tr w:rsidR="00000000">
        <w:trPr>
          <w:divId w:val="462694404"/>
        </w:trPr>
        <w:tc>
          <w:tcPr>
            <w:tcW w:w="0" w:type="auto"/>
            <w:gridSpan w:val="3"/>
            <w:tcBorders>
              <w:top w:val="single" w:sz="8" w:space="0" w:color="000000"/>
            </w:tcBorders>
            <w:tcMar>
              <w:top w:w="30" w:type="dxa"/>
              <w:left w:w="20" w:type="dxa"/>
              <w:bottom w:w="30" w:type="dxa"/>
              <w:right w:w="155" w:type="dxa"/>
            </w:tcMar>
            <w:hideMark/>
          </w:tcPr>
          <w:p w:rsidR="00000000" w:rsidRDefault="00DA77C3">
            <w:pPr>
              <w:jc w:val="both"/>
              <w:rPr>
                <w:rFonts w:eastAsia="Times New Roman"/>
              </w:rPr>
            </w:pPr>
            <w:r>
              <w:rPr>
                <w:rFonts w:ascii="Arial" w:eastAsia="Times New Roman" w:hAnsi="Arial" w:cs="Arial"/>
                <w:color w:val="000000"/>
                <w:sz w:val="16"/>
                <w:szCs w:val="16"/>
              </w:rPr>
              <w:t>Long-term derivative liabilities</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r>
      <w:tr w:rsidR="00000000">
        <w:trPr>
          <w:divId w:val="462694404"/>
        </w:trPr>
        <w:tc>
          <w:tcPr>
            <w:tcW w:w="0" w:type="auto"/>
            <w:gridSpan w:val="3"/>
            <w:tcMar>
              <w:top w:w="30" w:type="dxa"/>
              <w:left w:w="380"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Foreign exchange contracts</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(934)</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(934)</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462694404"/>
        </w:trPr>
        <w:tc>
          <w:tcPr>
            <w:tcW w:w="0" w:type="auto"/>
            <w:gridSpan w:val="3"/>
            <w:tcMar>
              <w:top w:w="30" w:type="dxa"/>
              <w:left w:w="380"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Interest rate contracts</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(181)</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(181)</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462694404"/>
        </w:trPr>
        <w:tc>
          <w:tcPr>
            <w:tcW w:w="0" w:type="auto"/>
            <w:gridSpan w:val="3"/>
            <w:tcMar>
              <w:top w:w="30" w:type="dxa"/>
              <w:left w:w="380"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Commodity contracts</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(6)</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(59)</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(65)</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462694404"/>
        </w:trPr>
        <w:tc>
          <w:tcPr>
            <w:tcW w:w="0" w:type="auto"/>
            <w:gridSpan w:val="3"/>
            <w:vAlign w:val="center"/>
            <w:hideMark/>
          </w:tcPr>
          <w:p w:rsidR="00000000" w:rsidRDefault="00DA77C3">
            <w:pPr>
              <w:jc w:val="right"/>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462694404"/>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(1,121)</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(59)</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(1,180)</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r>
      <w:tr w:rsidR="00000000">
        <w:trPr>
          <w:divId w:val="462694404"/>
        </w:trPr>
        <w:tc>
          <w:tcPr>
            <w:tcW w:w="0" w:type="auto"/>
            <w:gridSpan w:val="3"/>
            <w:tcBorders>
              <w:top w:val="single" w:sz="8" w:space="0" w:color="000000"/>
            </w:tcBorders>
            <w:tcMar>
              <w:top w:w="30" w:type="dxa"/>
              <w:left w:w="20" w:type="dxa"/>
              <w:bottom w:w="30" w:type="dxa"/>
              <w:right w:w="20" w:type="dxa"/>
            </w:tcMar>
            <w:hideMark/>
          </w:tcPr>
          <w:p w:rsidR="00000000" w:rsidRDefault="00DA77C3">
            <w:pPr>
              <w:jc w:val="both"/>
              <w:rPr>
                <w:rFonts w:eastAsia="Times New Roman"/>
              </w:rPr>
            </w:pPr>
            <w:r>
              <w:rPr>
                <w:rFonts w:ascii="Arial" w:eastAsia="Times New Roman" w:hAnsi="Arial" w:cs="Arial"/>
                <w:color w:val="000000"/>
                <w:sz w:val="16"/>
                <w:szCs w:val="16"/>
              </w:rPr>
              <w:t>Total net financial asset/(liability)</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r>
      <w:tr w:rsidR="00000000">
        <w:trPr>
          <w:divId w:val="462694404"/>
        </w:trPr>
        <w:tc>
          <w:tcPr>
            <w:tcW w:w="0" w:type="auto"/>
            <w:gridSpan w:val="3"/>
            <w:tcMar>
              <w:top w:w="30" w:type="dxa"/>
              <w:left w:w="380"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Foreign exchange contracts</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(1,102)</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(1,102)</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462694404"/>
        </w:trPr>
        <w:tc>
          <w:tcPr>
            <w:tcW w:w="0" w:type="auto"/>
            <w:gridSpan w:val="3"/>
            <w:tcMar>
              <w:top w:w="30" w:type="dxa"/>
              <w:left w:w="380"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Interest rate contracts</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(534)</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(534)</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462694404"/>
        </w:trPr>
        <w:tc>
          <w:tcPr>
            <w:tcW w:w="0" w:type="auto"/>
            <w:gridSpan w:val="3"/>
            <w:tcMar>
              <w:top w:w="30" w:type="dxa"/>
              <w:left w:w="380"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Commodity contracts</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(5)</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16 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(69)</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(58)</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462694404"/>
        </w:trPr>
        <w:tc>
          <w:tcPr>
            <w:tcW w:w="0" w:type="auto"/>
            <w:gridSpan w:val="3"/>
            <w:tcMar>
              <w:top w:w="30" w:type="dxa"/>
              <w:left w:w="380"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Other contracts</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7 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7 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462694404"/>
        </w:trPr>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gridSpan w:val="2"/>
            <w:tcBorders>
              <w:top w:val="single" w:sz="8" w:space="0" w:color="000000"/>
              <w:bottom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(5)</w:t>
            </w:r>
          </w:p>
        </w:tc>
        <w:tc>
          <w:tcPr>
            <w:tcW w:w="0" w:type="auto"/>
            <w:tcBorders>
              <w:top w:val="single" w:sz="8" w:space="0" w:color="000000"/>
              <w:bottom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(1,613)</w:t>
            </w:r>
          </w:p>
        </w:tc>
        <w:tc>
          <w:tcPr>
            <w:tcW w:w="0" w:type="auto"/>
            <w:tcBorders>
              <w:top w:val="single" w:sz="8" w:space="0" w:color="000000"/>
              <w:bottom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(69)</w:t>
            </w:r>
          </w:p>
        </w:tc>
        <w:tc>
          <w:tcPr>
            <w:tcW w:w="0" w:type="auto"/>
            <w:tcBorders>
              <w:top w:val="single" w:sz="8" w:space="0" w:color="000000"/>
              <w:bottom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(1,687)</w:t>
            </w:r>
          </w:p>
        </w:tc>
        <w:tc>
          <w:tcPr>
            <w:tcW w:w="0" w:type="auto"/>
            <w:tcBorders>
              <w:top w:val="single" w:sz="8" w:space="0" w:color="000000"/>
              <w:bottom w:val="single" w:sz="8" w:space="0" w:color="000000"/>
            </w:tcBorders>
            <w:tcMar>
              <w:top w:w="30" w:type="dxa"/>
              <w:left w:w="0" w:type="dxa"/>
              <w:bottom w:w="30" w:type="dxa"/>
              <w:right w:w="20" w:type="dxa"/>
            </w:tcMar>
            <w:hideMark/>
          </w:tcPr>
          <w:p w:rsidR="00000000" w:rsidRDefault="00DA77C3">
            <w:pPr>
              <w:jc w:val="right"/>
              <w:rPr>
                <w:rFonts w:eastAsia="Times New Roman"/>
              </w:rPr>
            </w:pPr>
          </w:p>
        </w:tc>
      </w:tr>
    </w:tbl>
    <w:p w:rsidR="00000000" w:rsidRDefault="00DA77C3">
      <w:pPr>
        <w:divId w:val="615454690"/>
        <w:rPr>
          <w:rFonts w:eastAsia="Times New Roman"/>
        </w:rPr>
      </w:pPr>
      <w:r>
        <w:rPr>
          <w:rFonts w:ascii="Arial" w:eastAsia="Times New Roman" w:hAnsi="Arial" w:cs="Arial"/>
          <w:color w:val="000000"/>
          <w:sz w:val="20"/>
          <w:szCs w:val="20"/>
        </w:rPr>
        <w:t> </w:t>
      </w:r>
    </w:p>
    <w:p w:rsidR="00000000" w:rsidRDefault="00DA77C3">
      <w:pPr>
        <w:divId w:val="1077871180"/>
        <w:rPr>
          <w:rFonts w:eastAsia="Times New Roman"/>
        </w:rPr>
      </w:pPr>
      <w:r>
        <w:rPr>
          <w:rFonts w:ascii="Arial" w:eastAsia="Times New Roman" w:hAnsi="Arial" w:cs="Arial"/>
          <w:color w:val="000000"/>
          <w:sz w:val="20"/>
          <w:szCs w:val="20"/>
        </w:rPr>
        <w:t>The significant unobservable inputs used in the fair value measurement of Level 3 derivative instruments were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1733"/>
        <w:gridCol w:w="36"/>
        <w:gridCol w:w="50"/>
        <w:gridCol w:w="579"/>
        <w:gridCol w:w="36"/>
        <w:gridCol w:w="52"/>
        <w:gridCol w:w="1481"/>
        <w:gridCol w:w="36"/>
        <w:gridCol w:w="88"/>
        <w:gridCol w:w="949"/>
        <w:gridCol w:w="36"/>
        <w:gridCol w:w="88"/>
        <w:gridCol w:w="949"/>
        <w:gridCol w:w="36"/>
        <w:gridCol w:w="88"/>
        <w:gridCol w:w="949"/>
        <w:gridCol w:w="36"/>
        <w:gridCol w:w="85"/>
        <w:gridCol w:w="926"/>
        <w:gridCol w:w="36"/>
      </w:tblGrid>
      <w:tr w:rsidR="00000000">
        <w:trPr>
          <w:divId w:val="2124378212"/>
        </w:trPr>
        <w:tc>
          <w:tcPr>
            <w:tcW w:w="50" w:type="pct"/>
            <w:vAlign w:val="center"/>
            <w:hideMark/>
          </w:tcPr>
          <w:p w:rsidR="00000000" w:rsidRDefault="00DA77C3">
            <w:pPr>
              <w:rPr>
                <w:rFonts w:eastAsia="Times New Roman"/>
              </w:rPr>
            </w:pPr>
          </w:p>
        </w:tc>
        <w:tc>
          <w:tcPr>
            <w:tcW w:w="108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0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94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4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4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4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4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2124378212"/>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b/>
                <w:bCs/>
                <w:color w:val="000000"/>
                <w:sz w:val="16"/>
                <w:szCs w:val="16"/>
              </w:rPr>
              <w:t>December 31, 2020</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Fair Value</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Unobservable Input</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Minimum Price/Volatility</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Maximum Price/Volatility</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Weighted Average Price/Volatility</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Unit of Measurement</w:t>
            </w:r>
          </w:p>
        </w:tc>
      </w:tr>
      <w:tr w:rsidR="00000000">
        <w:trPr>
          <w:divId w:val="2124378212"/>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i/>
                <w:iCs/>
                <w:color w:val="000000"/>
                <w:sz w:val="16"/>
                <w:szCs w:val="16"/>
              </w:rPr>
              <w:t>(fair value in millions of Canadian dollars)</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2124378212"/>
        </w:trPr>
        <w:tc>
          <w:tcPr>
            <w:tcW w:w="0" w:type="auto"/>
            <w:gridSpan w:val="3"/>
            <w:tcMar>
              <w:top w:w="30" w:type="dxa"/>
              <w:left w:w="20" w:type="dxa"/>
              <w:bottom w:w="30" w:type="dxa"/>
              <w:right w:w="20" w:type="dxa"/>
            </w:tcMar>
            <w:vAlign w:val="bottom"/>
            <w:hideMark/>
          </w:tcPr>
          <w:p w:rsidR="00000000" w:rsidRDefault="00DA77C3">
            <w:pPr>
              <w:ind w:hanging="180"/>
              <w:divId w:val="605885566"/>
              <w:rPr>
                <w:rFonts w:eastAsia="Times New Roman"/>
              </w:rPr>
            </w:pPr>
            <w:r>
              <w:rPr>
                <w:rFonts w:ascii="Arial" w:eastAsia="Times New Roman" w:hAnsi="Arial" w:cs="Arial"/>
                <w:color w:val="000000"/>
                <w:sz w:val="16"/>
                <w:szCs w:val="16"/>
              </w:rPr>
              <w:t>Commodity contracts - financia</w:t>
            </w:r>
            <w:r>
              <w:rPr>
                <w:rFonts w:ascii="Arial" w:eastAsia="Times New Roman" w:hAnsi="Arial" w:cs="Arial"/>
                <w:color w:val="000000"/>
                <w:sz w:val="16"/>
                <w:szCs w:val="16"/>
              </w:rPr>
              <w:t>l</w:t>
            </w:r>
            <w:r>
              <w:rPr>
                <w:rFonts w:ascii="Arial" w:eastAsia="Times New Roman" w:hAnsi="Arial" w:cs="Arial"/>
                <w:color w:val="000000"/>
                <w:sz w:val="9"/>
                <w:szCs w:val="9"/>
              </w:rPr>
              <w:t>1</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2"/>
                <w:szCs w:val="2"/>
              </w:rPr>
              <w:t> </w:t>
            </w:r>
          </w:p>
        </w:tc>
      </w:tr>
      <w:tr w:rsidR="00000000">
        <w:trPr>
          <w:divId w:val="2124378212"/>
        </w:trPr>
        <w:tc>
          <w:tcPr>
            <w:tcW w:w="0" w:type="auto"/>
            <w:gridSpan w:val="3"/>
            <w:tcMar>
              <w:top w:w="30" w:type="dxa"/>
              <w:left w:w="15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Natural gas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Forward gas price</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2.59</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4.50</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3.14</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$/mmbt</w:t>
            </w:r>
            <w:r>
              <w:rPr>
                <w:rFonts w:ascii="Arial" w:eastAsia="Times New Roman" w:hAnsi="Arial" w:cs="Arial"/>
                <w:b/>
                <w:bCs/>
                <w:color w:val="000000"/>
                <w:sz w:val="16"/>
                <w:szCs w:val="16"/>
              </w:rPr>
              <w:t>u</w:t>
            </w:r>
            <w:r>
              <w:rPr>
                <w:rFonts w:ascii="Arial" w:eastAsia="Times New Roman" w:hAnsi="Arial" w:cs="Arial"/>
                <w:b/>
                <w:bCs/>
                <w:color w:val="000000"/>
                <w:sz w:val="10"/>
                <w:szCs w:val="10"/>
              </w:rPr>
              <w:t>2</w:t>
            </w:r>
          </w:p>
        </w:tc>
      </w:tr>
      <w:tr w:rsidR="00000000">
        <w:trPr>
          <w:divId w:val="2124378212"/>
        </w:trPr>
        <w:tc>
          <w:tcPr>
            <w:tcW w:w="0" w:type="auto"/>
            <w:gridSpan w:val="3"/>
            <w:tcMar>
              <w:top w:w="30" w:type="dxa"/>
              <w:left w:w="15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Crude</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(17)</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Forward crude price</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41.31</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57.40</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47.57</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$/barrel</w:t>
            </w:r>
          </w:p>
        </w:tc>
      </w:tr>
      <w:tr w:rsidR="00000000">
        <w:trPr>
          <w:divId w:val="2124378212"/>
        </w:trPr>
        <w:tc>
          <w:tcPr>
            <w:tcW w:w="0" w:type="auto"/>
            <w:gridSpan w:val="3"/>
            <w:tcMar>
              <w:top w:w="30" w:type="dxa"/>
              <w:left w:w="15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NGL</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Forward NGL price</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0.45</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1.04</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0.96</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$/gallon</w:t>
            </w:r>
          </w:p>
        </w:tc>
      </w:tr>
      <w:tr w:rsidR="00000000">
        <w:trPr>
          <w:divId w:val="2124378212"/>
        </w:trPr>
        <w:tc>
          <w:tcPr>
            <w:tcW w:w="0" w:type="auto"/>
            <w:gridSpan w:val="3"/>
            <w:tcMar>
              <w:top w:w="30" w:type="dxa"/>
              <w:left w:w="15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Power</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(48)</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Forward power price</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19.40</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72.71</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57.18</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$/MW/H </w:t>
            </w:r>
          </w:p>
        </w:tc>
      </w:tr>
      <w:tr w:rsidR="00000000">
        <w:trPr>
          <w:divId w:val="2124378212"/>
        </w:trPr>
        <w:tc>
          <w:tcPr>
            <w:tcW w:w="0" w:type="auto"/>
            <w:gridSpan w:val="3"/>
            <w:tcMar>
              <w:top w:w="30" w:type="dxa"/>
              <w:left w:w="20" w:type="dxa"/>
              <w:bottom w:w="30" w:type="dxa"/>
              <w:right w:w="20" w:type="dxa"/>
            </w:tcMar>
            <w:vAlign w:val="bottom"/>
            <w:hideMark/>
          </w:tcPr>
          <w:p w:rsidR="00000000" w:rsidRDefault="00DA77C3">
            <w:pPr>
              <w:ind w:hanging="180"/>
              <w:divId w:val="1179275413"/>
              <w:rPr>
                <w:rFonts w:eastAsia="Times New Roman"/>
              </w:rPr>
            </w:pPr>
            <w:r>
              <w:rPr>
                <w:rFonts w:ascii="Arial" w:eastAsia="Times New Roman" w:hAnsi="Arial" w:cs="Arial"/>
                <w:color w:val="000000"/>
                <w:sz w:val="16"/>
                <w:szCs w:val="16"/>
              </w:rPr>
              <w:t>Commodity contracts - physica</w:t>
            </w:r>
            <w:r>
              <w:rPr>
                <w:rFonts w:ascii="Arial" w:eastAsia="Times New Roman" w:hAnsi="Arial" w:cs="Arial"/>
                <w:color w:val="000000"/>
                <w:sz w:val="16"/>
                <w:szCs w:val="16"/>
              </w:rPr>
              <w:t>l</w:t>
            </w:r>
            <w:r>
              <w:rPr>
                <w:rFonts w:ascii="Arial" w:eastAsia="Times New Roman" w:hAnsi="Arial" w:cs="Arial"/>
                <w:color w:val="000000"/>
                <w:sz w:val="9"/>
                <w:szCs w:val="9"/>
              </w:rPr>
              <w:t>1</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
                <w:szCs w:val="2"/>
              </w:rPr>
              <w:t> </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
                <w:szCs w:val="2"/>
              </w:rPr>
              <w:t> </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
                <w:szCs w:val="2"/>
              </w:rPr>
              <w:t> </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
                <w:szCs w:val="2"/>
              </w:rPr>
              <w:t> </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
                <w:szCs w:val="2"/>
              </w:rPr>
              <w:t> </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
                <w:szCs w:val="2"/>
              </w:rPr>
              <w:t> </w:t>
            </w:r>
          </w:p>
        </w:tc>
      </w:tr>
      <w:tr w:rsidR="00000000">
        <w:trPr>
          <w:divId w:val="2124378212"/>
        </w:trPr>
        <w:tc>
          <w:tcPr>
            <w:tcW w:w="0" w:type="auto"/>
            <w:gridSpan w:val="3"/>
            <w:tcMar>
              <w:top w:w="30" w:type="dxa"/>
              <w:left w:w="15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Natural gas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Forward gas price</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1.94</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6.21</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3.04</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$/mmbt</w:t>
            </w:r>
            <w:r>
              <w:rPr>
                <w:rFonts w:ascii="Arial" w:eastAsia="Times New Roman" w:hAnsi="Arial" w:cs="Arial"/>
                <w:b/>
                <w:bCs/>
                <w:color w:val="000000"/>
                <w:sz w:val="16"/>
                <w:szCs w:val="16"/>
              </w:rPr>
              <w:t>u</w:t>
            </w:r>
            <w:r>
              <w:rPr>
                <w:rFonts w:ascii="Arial" w:eastAsia="Times New Roman" w:hAnsi="Arial" w:cs="Arial"/>
                <w:b/>
                <w:bCs/>
                <w:color w:val="000000"/>
                <w:sz w:val="10"/>
                <w:szCs w:val="10"/>
              </w:rPr>
              <w:t>2</w:t>
            </w:r>
          </w:p>
        </w:tc>
      </w:tr>
      <w:tr w:rsidR="00000000">
        <w:trPr>
          <w:divId w:val="2124378212"/>
        </w:trPr>
        <w:tc>
          <w:tcPr>
            <w:tcW w:w="0" w:type="auto"/>
            <w:gridSpan w:val="3"/>
            <w:tcMar>
              <w:top w:w="30" w:type="dxa"/>
              <w:left w:w="15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Crude</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(147)</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Forward crude price</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42.06</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63.25</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47.55</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$/barrel </w:t>
            </w:r>
          </w:p>
        </w:tc>
      </w:tr>
      <w:tr w:rsidR="00000000">
        <w:trPr>
          <w:divId w:val="2124378212"/>
        </w:trPr>
        <w:tc>
          <w:tcPr>
            <w:tcW w:w="0" w:type="auto"/>
            <w:gridSpan w:val="3"/>
            <w:tcMar>
              <w:top w:w="30" w:type="dxa"/>
              <w:left w:w="15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6"/>
                <w:szCs w:val="16"/>
              </w:rPr>
              <w:t>NGL</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Forward NGL price</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0.44</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1.50</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0.71</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$/gallon </w:t>
            </w:r>
          </w:p>
        </w:tc>
      </w:tr>
      <w:tr w:rsidR="00000000">
        <w:trPr>
          <w:divId w:val="2124378212"/>
        </w:trPr>
        <w:tc>
          <w:tcPr>
            <w:tcW w:w="0" w:type="auto"/>
            <w:gridSpan w:val="3"/>
            <w:tcBorders>
              <w:bottom w:val="single" w:sz="1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(191)</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Borders>
              <w:bottom w:val="single" w:sz="1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
                <w:szCs w:val="2"/>
              </w:rPr>
              <w:t> </w:t>
            </w:r>
          </w:p>
        </w:tc>
        <w:tc>
          <w:tcPr>
            <w:tcW w:w="0" w:type="auto"/>
            <w:gridSpan w:val="3"/>
            <w:tcBorders>
              <w:bottom w:val="single" w:sz="1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
                <w:szCs w:val="2"/>
              </w:rPr>
              <w:t> </w:t>
            </w:r>
          </w:p>
        </w:tc>
        <w:tc>
          <w:tcPr>
            <w:tcW w:w="0" w:type="auto"/>
            <w:gridSpan w:val="3"/>
            <w:tcBorders>
              <w:bottom w:val="single" w:sz="1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
                <w:szCs w:val="2"/>
              </w:rPr>
              <w:t> </w:t>
            </w:r>
          </w:p>
        </w:tc>
        <w:tc>
          <w:tcPr>
            <w:tcW w:w="0" w:type="auto"/>
            <w:gridSpan w:val="3"/>
            <w:tcBorders>
              <w:bottom w:val="single" w:sz="1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
                <w:szCs w:val="2"/>
              </w:rPr>
              <w:t> </w:t>
            </w:r>
          </w:p>
        </w:tc>
        <w:tc>
          <w:tcPr>
            <w:tcW w:w="0" w:type="auto"/>
            <w:gridSpan w:val="3"/>
            <w:tcBorders>
              <w:bottom w:val="single" w:sz="1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
                <w:szCs w:val="2"/>
              </w:rPr>
              <w:t> </w:t>
            </w:r>
          </w:p>
        </w:tc>
      </w:tr>
    </w:tbl>
    <w:p w:rsidR="00000000" w:rsidRDefault="00DA77C3">
      <w:pPr>
        <w:ind w:hanging="180"/>
        <w:divId w:val="1534150479"/>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Financial and physical forward commodity contracts are valued using a market approach valuation technique.</w:t>
      </w:r>
    </w:p>
    <w:p w:rsidR="00000000" w:rsidRDefault="00DA77C3">
      <w:pPr>
        <w:ind w:hanging="180"/>
        <w:divId w:val="1226572412"/>
        <w:rPr>
          <w:rFonts w:eastAsia="Times New Roman"/>
        </w:rPr>
      </w:pPr>
      <w:r>
        <w:rPr>
          <w:rFonts w:ascii="Arial" w:eastAsia="Times New Roman" w:hAnsi="Arial" w:cs="Arial"/>
          <w:i/>
          <w:iCs/>
          <w:color w:val="000000"/>
          <w:sz w:val="16"/>
          <w:szCs w:val="16"/>
        </w:rPr>
        <w:t>2One million British thermal units (mmbtu).</w:t>
      </w:r>
    </w:p>
    <w:p w:rsidR="00000000" w:rsidRDefault="00DA77C3">
      <w:pPr>
        <w:jc w:val="both"/>
        <w:rPr>
          <w:rFonts w:eastAsia="Times New Roman"/>
        </w:rPr>
      </w:pPr>
      <w:r>
        <w:rPr>
          <w:rFonts w:ascii="Arial" w:eastAsia="Times New Roman" w:hAnsi="Arial" w:cs="Arial"/>
          <w:color w:val="000000"/>
          <w:sz w:val="20"/>
          <w:szCs w:val="20"/>
        </w:rPr>
        <w:t> </w:t>
      </w:r>
    </w:p>
    <w:p w:rsidR="00000000" w:rsidRDefault="00DA77C3">
      <w:pPr>
        <w:jc w:val="center"/>
        <w:divId w:val="1791127357"/>
        <w:rPr>
          <w:rFonts w:eastAsia="Times New Roman"/>
        </w:rPr>
      </w:pPr>
      <w:r>
        <w:rPr>
          <w:rFonts w:ascii="Arial" w:eastAsia="Times New Roman" w:hAnsi="Arial" w:cs="Arial"/>
          <w:color w:val="000000"/>
          <w:sz w:val="20"/>
          <w:szCs w:val="20"/>
        </w:rPr>
        <w:t>168</w:t>
      </w:r>
    </w:p>
    <w:p w:rsidR="00000000" w:rsidRDefault="00DA77C3">
      <w:pPr>
        <w:rPr>
          <w:rFonts w:eastAsia="Times New Roman"/>
        </w:rPr>
      </w:pPr>
      <w:r>
        <w:rPr>
          <w:rFonts w:eastAsia="Times New Roman"/>
        </w:rPr>
        <w:pict>
          <v:rect id="_x0000_i1202" style="width:0;height:1.5pt" o:hralign="center" o:hrstd="t" o:hr="t" fillcolor="#a0a0a0" stroked="f"/>
        </w:pict>
      </w:r>
    </w:p>
    <w:p w:rsidR="00000000" w:rsidRDefault="00DA77C3">
      <w:pPr>
        <w:jc w:val="center"/>
        <w:divId w:val="1846241229"/>
        <w:rPr>
          <w:rFonts w:eastAsia="Times New Roman"/>
        </w:rPr>
      </w:pPr>
    </w:p>
    <w:p w:rsidR="00000000" w:rsidRDefault="00DA77C3">
      <w:pPr>
        <w:divId w:val="1059019391"/>
        <w:rPr>
          <w:rFonts w:eastAsia="Times New Roman"/>
        </w:rPr>
      </w:pPr>
      <w:r>
        <w:rPr>
          <w:rFonts w:ascii="Arial" w:eastAsia="Times New Roman" w:hAnsi="Arial" w:cs="Arial"/>
          <w:color w:val="000000"/>
          <w:sz w:val="20"/>
          <w:szCs w:val="20"/>
        </w:rPr>
        <w:t>If adjusted, the significant unobservable inputs disclosed i</w:t>
      </w:r>
      <w:r>
        <w:rPr>
          <w:rFonts w:ascii="Arial" w:eastAsia="Times New Roman" w:hAnsi="Arial" w:cs="Arial"/>
          <w:color w:val="000000"/>
          <w:sz w:val="20"/>
          <w:szCs w:val="20"/>
        </w:rPr>
        <w:t xml:space="preserve">n the table above would have a direct impact on the fair value of our Level 3 derivative instruments. The significant unobservable inputs used in the fair value measurement of Level 3 derivative instruments include forward commodity prices, and for option </w:t>
      </w:r>
      <w:r>
        <w:rPr>
          <w:rFonts w:ascii="Arial" w:eastAsia="Times New Roman" w:hAnsi="Arial" w:cs="Arial"/>
          <w:color w:val="000000"/>
          <w:sz w:val="20"/>
          <w:szCs w:val="20"/>
        </w:rPr>
        <w:t>contracts, price volatility. Changes in forward commodity prices could result in significantly different fair values for our Level 3 derivatives. Changes in price volatility would change the value of the option contracts. Generally, a change in the estimat</w:t>
      </w:r>
      <w:r>
        <w:rPr>
          <w:rFonts w:ascii="Arial" w:eastAsia="Times New Roman" w:hAnsi="Arial" w:cs="Arial"/>
          <w:color w:val="000000"/>
          <w:sz w:val="20"/>
          <w:szCs w:val="20"/>
        </w:rPr>
        <w:t>e of forward commodity prices is unrelated to a change in the estimate of price volatility.</w:t>
      </w:r>
    </w:p>
    <w:p w:rsidR="00000000" w:rsidRDefault="00DA77C3">
      <w:pPr>
        <w:divId w:val="1784885821"/>
        <w:rPr>
          <w:rFonts w:eastAsia="Times New Roman"/>
        </w:rPr>
      </w:pPr>
    </w:p>
    <w:p w:rsidR="00000000" w:rsidRDefault="00DA77C3">
      <w:pPr>
        <w:divId w:val="1792046575"/>
        <w:rPr>
          <w:rFonts w:eastAsia="Times New Roman"/>
        </w:rPr>
      </w:pPr>
      <w:r>
        <w:rPr>
          <w:rFonts w:ascii="Arial" w:eastAsia="Times New Roman" w:hAnsi="Arial" w:cs="Arial"/>
          <w:color w:val="000000"/>
          <w:sz w:val="20"/>
          <w:szCs w:val="20"/>
        </w:rPr>
        <w:t>Changes in net fair value of derivative assets and liabilities classified as Level 3 in the fair value hierarchy were as follows:</w:t>
      </w:r>
    </w:p>
    <w:tbl>
      <w:tblPr>
        <w:tblW w:w="4967" w:type="pct"/>
        <w:tblCellMar>
          <w:top w:w="15" w:type="dxa"/>
          <w:left w:w="15" w:type="dxa"/>
          <w:bottom w:w="15" w:type="dxa"/>
          <w:right w:w="15" w:type="dxa"/>
        </w:tblCellMar>
        <w:tblLook w:val="04A0" w:firstRow="1" w:lastRow="0" w:firstColumn="1" w:lastColumn="0" w:noHBand="0" w:noVBand="1"/>
      </w:tblPr>
      <w:tblGrid>
        <w:gridCol w:w="68"/>
        <w:gridCol w:w="6497"/>
        <w:gridCol w:w="37"/>
        <w:gridCol w:w="69"/>
        <w:gridCol w:w="786"/>
        <w:gridCol w:w="36"/>
        <w:gridCol w:w="69"/>
        <w:gridCol w:w="653"/>
        <w:gridCol w:w="36"/>
      </w:tblGrid>
      <w:tr w:rsidR="00000000">
        <w:trPr>
          <w:divId w:val="1931041493"/>
        </w:trPr>
        <w:tc>
          <w:tcPr>
            <w:tcW w:w="50" w:type="pct"/>
            <w:vAlign w:val="center"/>
            <w:hideMark/>
          </w:tcPr>
          <w:p w:rsidR="00000000" w:rsidRDefault="00DA77C3">
            <w:pPr>
              <w:rPr>
                <w:rFonts w:eastAsia="Times New Roman"/>
              </w:rPr>
            </w:pPr>
          </w:p>
        </w:tc>
        <w:tc>
          <w:tcPr>
            <w:tcW w:w="394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8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04"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1931041493"/>
        </w:trPr>
        <w:tc>
          <w:tcPr>
            <w:tcW w:w="0" w:type="auto"/>
            <w:gridSpan w:val="3"/>
            <w:tcMar>
              <w:top w:w="30" w:type="dxa"/>
              <w:left w:w="20" w:type="dxa"/>
              <w:bottom w:w="30" w:type="dxa"/>
              <w:right w:w="20" w:type="dxa"/>
            </w:tcMar>
            <w:hideMark/>
          </w:tcPr>
          <w:p w:rsidR="00000000" w:rsidRDefault="00DA77C3">
            <w:pPr>
              <w:jc w:val="both"/>
              <w:rPr>
                <w:rFonts w:eastAsia="Times New Roman"/>
              </w:rPr>
            </w:pPr>
            <w:r>
              <w:rPr>
                <w:rFonts w:ascii="Arial" w:eastAsia="Times New Roman" w:hAnsi="Arial" w:cs="Arial"/>
                <w:color w:val="000000"/>
                <w:sz w:val="20"/>
                <w:szCs w:val="20"/>
              </w:rPr>
              <w:t>Year ended December 31,</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2019</w:t>
            </w:r>
          </w:p>
        </w:tc>
      </w:tr>
      <w:tr w:rsidR="00000000">
        <w:trPr>
          <w:divId w:val="1931041493"/>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1931041493"/>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Level 3 net derivative liability at beginning of period</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(69)</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(11)</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931041493"/>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Total gain/(loss)</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1931041493"/>
        </w:trPr>
        <w:tc>
          <w:tcPr>
            <w:tcW w:w="0" w:type="auto"/>
            <w:gridSpan w:val="3"/>
            <w:tcMar>
              <w:top w:w="30" w:type="dxa"/>
              <w:left w:w="20" w:type="dxa"/>
              <w:bottom w:w="30" w:type="dxa"/>
              <w:right w:w="20" w:type="dxa"/>
            </w:tcMar>
            <w:vAlign w:val="bottom"/>
            <w:hideMark/>
          </w:tcPr>
          <w:p w:rsidR="00000000" w:rsidRDefault="00DA77C3">
            <w:pPr>
              <w:divId w:val="268436579"/>
              <w:rPr>
                <w:rFonts w:eastAsia="Times New Roman"/>
              </w:rPr>
            </w:pPr>
            <w:r>
              <w:rPr>
                <w:rFonts w:ascii="Arial" w:eastAsia="Times New Roman" w:hAnsi="Arial" w:cs="Arial"/>
                <w:color w:val="000000"/>
                <w:sz w:val="20"/>
                <w:szCs w:val="20"/>
              </w:rPr>
              <w:t>Included in earning</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(123)</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931041493"/>
        </w:trPr>
        <w:tc>
          <w:tcPr>
            <w:tcW w:w="0" w:type="auto"/>
            <w:gridSpan w:val="3"/>
            <w:tcMar>
              <w:top w:w="30" w:type="dxa"/>
              <w:left w:w="20" w:type="dxa"/>
              <w:bottom w:w="30" w:type="dxa"/>
              <w:right w:w="20" w:type="dxa"/>
            </w:tcMar>
            <w:vAlign w:val="bottom"/>
            <w:hideMark/>
          </w:tcPr>
          <w:p w:rsidR="00000000" w:rsidRDefault="00DA77C3">
            <w:pPr>
              <w:divId w:val="1581060063"/>
              <w:rPr>
                <w:rFonts w:eastAsia="Times New Roman"/>
              </w:rPr>
            </w:pPr>
            <w:r>
              <w:rPr>
                <w:rFonts w:ascii="Arial" w:eastAsia="Times New Roman" w:hAnsi="Arial" w:cs="Arial"/>
                <w:color w:val="000000"/>
                <w:sz w:val="20"/>
                <w:szCs w:val="20"/>
              </w:rPr>
              <w:t>Included in OCI</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(25)</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931041493"/>
        </w:trPr>
        <w:tc>
          <w:tcPr>
            <w:tcW w:w="0" w:type="auto"/>
            <w:gridSpan w:val="3"/>
            <w:tcMar>
              <w:top w:w="30" w:type="dxa"/>
              <w:left w:w="15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 Settlements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(60)</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931041493"/>
        </w:trPr>
        <w:tc>
          <w:tcPr>
            <w:tcW w:w="0" w:type="auto"/>
            <w:gridSpan w:val="3"/>
            <w:tcBorders>
              <w:top w:val="single" w:sz="8" w:space="0" w:color="000000"/>
              <w:bottom w:val="single" w:sz="1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Level 3 net derivative liability at end of period</w:t>
            </w: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(191)</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(69)</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ind w:hanging="180"/>
        <w:divId w:val="788084285"/>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Reported within Transportation and other services revenue, Commodity costs and Operating and administrative expenses in the Consolidated Statements of Earnings.</w:t>
      </w:r>
    </w:p>
    <w:p w:rsidR="00000000" w:rsidRDefault="00DA77C3">
      <w:pPr>
        <w:divId w:val="1283732482"/>
        <w:rPr>
          <w:rFonts w:eastAsia="Times New Roman"/>
        </w:rPr>
      </w:pPr>
      <w:r>
        <w:rPr>
          <w:rFonts w:ascii="Arial" w:eastAsia="Times New Roman" w:hAnsi="Arial" w:cs="Arial"/>
          <w:color w:val="000000"/>
          <w:sz w:val="20"/>
          <w:szCs w:val="20"/>
        </w:rPr>
        <w:t> </w:t>
      </w:r>
    </w:p>
    <w:p w:rsidR="00000000" w:rsidRDefault="00DA77C3">
      <w:pPr>
        <w:divId w:val="1356345111"/>
        <w:rPr>
          <w:rFonts w:eastAsia="Times New Roman"/>
        </w:rPr>
      </w:pPr>
      <w:r>
        <w:rPr>
          <w:rFonts w:ascii="Arial" w:eastAsia="Times New Roman" w:hAnsi="Arial" w:cs="Arial"/>
          <w:color w:val="000000"/>
          <w:sz w:val="20"/>
          <w:szCs w:val="20"/>
        </w:rPr>
        <w:t>There were no transfers into or out of Level 3 as at December 31, 2020 or 2019.</w:t>
      </w:r>
    </w:p>
    <w:p w:rsidR="00000000" w:rsidRDefault="00DA77C3">
      <w:pPr>
        <w:divId w:val="580070673"/>
        <w:rPr>
          <w:rFonts w:eastAsia="Times New Roman"/>
        </w:rPr>
      </w:pPr>
    </w:p>
    <w:p w:rsidR="00000000" w:rsidRDefault="00DA77C3">
      <w:pPr>
        <w:divId w:val="2710506"/>
        <w:rPr>
          <w:rFonts w:eastAsia="Times New Roman"/>
        </w:rPr>
      </w:pPr>
      <w:r>
        <w:rPr>
          <w:rFonts w:ascii="Arial" w:eastAsia="Times New Roman" w:hAnsi="Arial" w:cs="Arial"/>
          <w:b/>
          <w:bCs/>
          <w:color w:val="000000"/>
          <w:sz w:val="20"/>
          <w:szCs w:val="20"/>
        </w:rPr>
        <w:t>NET INVESTMENT HEDGES</w:t>
      </w:r>
    </w:p>
    <w:p w:rsidR="00000000" w:rsidRDefault="00DA77C3">
      <w:pPr>
        <w:divId w:val="956368851"/>
        <w:rPr>
          <w:rFonts w:eastAsia="Times New Roman"/>
        </w:rPr>
      </w:pPr>
      <w:r>
        <w:rPr>
          <w:rFonts w:ascii="Arial" w:eastAsia="Times New Roman" w:hAnsi="Arial" w:cs="Arial"/>
          <w:color w:val="000000"/>
          <w:sz w:val="20"/>
          <w:szCs w:val="20"/>
        </w:rPr>
        <w:t>We have designated a portion of our US dollar denominated debt, as well as a portfolio of foreign exchange forward contracts, as a hedge of our net inve</w:t>
      </w:r>
      <w:r>
        <w:rPr>
          <w:rFonts w:ascii="Arial" w:eastAsia="Times New Roman" w:hAnsi="Arial" w:cs="Arial"/>
          <w:color w:val="000000"/>
          <w:sz w:val="20"/>
          <w:szCs w:val="20"/>
        </w:rPr>
        <w:t>stment in US dollar denominated investments and subsidiaries.</w:t>
      </w:r>
    </w:p>
    <w:p w:rsidR="00000000" w:rsidRDefault="00DA77C3">
      <w:pPr>
        <w:divId w:val="997730270"/>
        <w:rPr>
          <w:rFonts w:eastAsia="Times New Roman"/>
        </w:rPr>
      </w:pPr>
      <w:r>
        <w:rPr>
          <w:rFonts w:ascii="Arial" w:eastAsia="Times New Roman" w:hAnsi="Arial" w:cs="Arial"/>
          <w:color w:val="000000"/>
          <w:sz w:val="20"/>
          <w:szCs w:val="20"/>
        </w:rPr>
        <w:t> </w:t>
      </w:r>
    </w:p>
    <w:p w:rsidR="00000000" w:rsidRDefault="00DA77C3">
      <w:pPr>
        <w:divId w:val="228462909"/>
        <w:rPr>
          <w:rFonts w:eastAsia="Times New Roman"/>
        </w:rPr>
      </w:pPr>
      <w:r>
        <w:rPr>
          <w:rFonts w:ascii="Arial" w:eastAsia="Times New Roman" w:hAnsi="Arial" w:cs="Arial"/>
          <w:color w:val="000000"/>
          <w:sz w:val="20"/>
          <w:szCs w:val="20"/>
        </w:rPr>
        <w:t>During the years ended December 31, 2020 and 2019, we recognized an unrealized foreign exchange gain of $117 million and a gain of $317 million, respectively, on the translation of US dollar d</w:t>
      </w:r>
      <w:r>
        <w:rPr>
          <w:rFonts w:ascii="Arial" w:eastAsia="Times New Roman" w:hAnsi="Arial" w:cs="Arial"/>
          <w:color w:val="000000"/>
          <w:sz w:val="20"/>
          <w:szCs w:val="20"/>
        </w:rPr>
        <w:t>enominated debt and an unrealized gain on the change in fair value of our outstanding foreign exchange forward contracts of $13 million and $2 million, respectively, in OCI. During the years ended December 31, 2020 and 2019, we recognized a realized loss o</w:t>
      </w:r>
      <w:r>
        <w:rPr>
          <w:rFonts w:ascii="Arial" w:eastAsia="Times New Roman" w:hAnsi="Arial" w:cs="Arial"/>
          <w:color w:val="000000"/>
          <w:sz w:val="20"/>
          <w:szCs w:val="20"/>
        </w:rPr>
        <w:t>f $15 million and nil, respectively, in OCI associated with the settlement of foreign exchange forward contracts and also recognized a realized loss of nil and loss of nil, respectively, in OCI associated with the settlement of US dollar denominated debt t</w:t>
      </w:r>
      <w:r>
        <w:rPr>
          <w:rFonts w:ascii="Arial" w:eastAsia="Times New Roman" w:hAnsi="Arial" w:cs="Arial"/>
          <w:color w:val="000000"/>
          <w:sz w:val="20"/>
          <w:szCs w:val="20"/>
        </w:rPr>
        <w:t>hat had matured during the period.</w:t>
      </w:r>
    </w:p>
    <w:p w:rsidR="00000000" w:rsidRDefault="00DA77C3">
      <w:pPr>
        <w:divId w:val="1869485305"/>
        <w:rPr>
          <w:rFonts w:eastAsia="Times New Roman"/>
        </w:rPr>
      </w:pPr>
    </w:p>
    <w:p w:rsidR="00000000" w:rsidRDefault="00DA77C3">
      <w:pPr>
        <w:divId w:val="610356010"/>
        <w:rPr>
          <w:rFonts w:eastAsia="Times New Roman"/>
        </w:rPr>
      </w:pPr>
      <w:r>
        <w:rPr>
          <w:rFonts w:ascii="Arial" w:eastAsia="Times New Roman" w:hAnsi="Arial" w:cs="Arial"/>
          <w:b/>
          <w:bCs/>
          <w:color w:val="000000"/>
          <w:sz w:val="20"/>
          <w:szCs w:val="20"/>
        </w:rPr>
        <w:t>FAIR VALUE OF OTHER FINANCIAL INSTRUMENTS</w:t>
      </w:r>
    </w:p>
    <w:p w:rsidR="00000000" w:rsidRDefault="00DA77C3">
      <w:pPr>
        <w:divId w:val="705912026"/>
        <w:rPr>
          <w:rFonts w:eastAsia="Times New Roman"/>
        </w:rPr>
      </w:pPr>
      <w:r>
        <w:rPr>
          <w:rFonts w:ascii="Arial" w:eastAsia="Times New Roman" w:hAnsi="Arial" w:cs="Arial"/>
          <w:color w:val="000000"/>
          <w:sz w:val="20"/>
          <w:szCs w:val="20"/>
        </w:rPr>
        <w:t>Our other long-term investments in other entities with no actively quoted prices are classified as Fair Value Measurement Alternative (FVMA) investments and are recorded at cost</w:t>
      </w:r>
      <w:r>
        <w:rPr>
          <w:rFonts w:ascii="Arial" w:eastAsia="Times New Roman" w:hAnsi="Arial" w:cs="Arial"/>
          <w:color w:val="000000"/>
          <w:sz w:val="20"/>
          <w:szCs w:val="20"/>
        </w:rPr>
        <w:t xml:space="preserve"> less impairment. The carrying value of FVMA and other long-term investments totaled $52 million and $99 million as at December 31, 2020 and 2019, respectively.</w:t>
      </w:r>
    </w:p>
    <w:p w:rsidR="00000000" w:rsidRDefault="00DA77C3">
      <w:pPr>
        <w:divId w:val="777676969"/>
        <w:rPr>
          <w:rFonts w:eastAsia="Times New Roman"/>
        </w:rPr>
      </w:pPr>
    </w:p>
    <w:p w:rsidR="00000000" w:rsidRDefault="00DA77C3">
      <w:pPr>
        <w:divId w:val="1376275772"/>
        <w:rPr>
          <w:rFonts w:eastAsia="Times New Roman"/>
        </w:rPr>
      </w:pPr>
      <w:r>
        <w:rPr>
          <w:rFonts w:ascii="Arial" w:eastAsia="Times New Roman" w:hAnsi="Arial" w:cs="Arial"/>
          <w:color w:val="000000"/>
          <w:sz w:val="20"/>
          <w:szCs w:val="20"/>
        </w:rPr>
        <w:t xml:space="preserve">In the first quarter of 2020, we recorded an other than temporary impairment loss of $1.7 billion on one of our equity method investments, DCP Midstream </w:t>
      </w:r>
      <w:r>
        <w:rPr>
          <w:rFonts w:ascii="Arial" w:eastAsia="Times New Roman" w:hAnsi="Arial" w:cs="Arial"/>
          <w:i/>
          <w:iCs/>
          <w:color w:val="000000"/>
          <w:sz w:val="20"/>
          <w:szCs w:val="20"/>
        </w:rPr>
        <w:t>(Note 13)</w:t>
      </w:r>
      <w:r>
        <w:rPr>
          <w:rFonts w:ascii="Arial" w:eastAsia="Times New Roman" w:hAnsi="Arial" w:cs="Arial"/>
          <w:color w:val="000000"/>
          <w:sz w:val="20"/>
          <w:szCs w:val="20"/>
        </w:rPr>
        <w:t>. To calculate the impairment loss, we compared the carrying value of the DCP Midstream invest</w:t>
      </w:r>
      <w:r>
        <w:rPr>
          <w:rFonts w:ascii="Arial" w:eastAsia="Times New Roman" w:hAnsi="Arial" w:cs="Arial"/>
          <w:color w:val="000000"/>
          <w:sz w:val="20"/>
          <w:szCs w:val="20"/>
        </w:rPr>
        <w:t xml:space="preserve">ment to its fair value at March 31, 2020. The fair value was based on the market price of DCP Midstream, LP's publicly-traded units as at March 31, 2020 and thus represented a Level 2 measurement. The carrying value of DCP Midstream was $331 million as at </w:t>
      </w:r>
      <w:r>
        <w:rPr>
          <w:rFonts w:ascii="Arial" w:eastAsia="Times New Roman" w:hAnsi="Arial" w:cs="Arial"/>
          <w:color w:val="000000"/>
          <w:sz w:val="20"/>
          <w:szCs w:val="20"/>
        </w:rPr>
        <w:t xml:space="preserve">December 31, 2020. </w:t>
      </w:r>
    </w:p>
    <w:p w:rsidR="00000000" w:rsidRDefault="00DA77C3">
      <w:pPr>
        <w:divId w:val="612786770"/>
        <w:rPr>
          <w:rFonts w:eastAsia="Times New Roman"/>
        </w:rPr>
      </w:pPr>
    </w:p>
    <w:p w:rsidR="00000000" w:rsidRDefault="00DA77C3">
      <w:pPr>
        <w:jc w:val="center"/>
        <w:divId w:val="143354868"/>
        <w:rPr>
          <w:rFonts w:eastAsia="Times New Roman"/>
        </w:rPr>
      </w:pPr>
      <w:r>
        <w:rPr>
          <w:rFonts w:ascii="Arial" w:eastAsia="Times New Roman" w:hAnsi="Arial" w:cs="Arial"/>
          <w:color w:val="000000"/>
          <w:sz w:val="20"/>
          <w:szCs w:val="20"/>
        </w:rPr>
        <w:t>169</w:t>
      </w:r>
    </w:p>
    <w:p w:rsidR="00000000" w:rsidRDefault="00DA77C3">
      <w:pPr>
        <w:rPr>
          <w:rFonts w:eastAsia="Times New Roman"/>
        </w:rPr>
      </w:pPr>
      <w:r>
        <w:rPr>
          <w:rFonts w:eastAsia="Times New Roman"/>
        </w:rPr>
        <w:pict>
          <v:rect id="_x0000_i1203" style="width:0;height:1.5pt" o:hralign="center" o:hrstd="t" o:hr="t" fillcolor="#a0a0a0" stroked="f"/>
        </w:pict>
      </w:r>
    </w:p>
    <w:p w:rsidR="00000000" w:rsidRDefault="00DA77C3">
      <w:pPr>
        <w:jc w:val="center"/>
        <w:divId w:val="565334736"/>
        <w:rPr>
          <w:rFonts w:eastAsia="Times New Roman"/>
        </w:rPr>
      </w:pPr>
    </w:p>
    <w:p w:rsidR="00000000" w:rsidRDefault="00DA77C3">
      <w:pPr>
        <w:divId w:val="472719675"/>
        <w:rPr>
          <w:rFonts w:eastAsia="Times New Roman"/>
        </w:rPr>
      </w:pPr>
      <w:r>
        <w:rPr>
          <w:rFonts w:ascii="Arial" w:eastAsia="Times New Roman" w:hAnsi="Arial" w:cs="Arial"/>
          <w:color w:val="000000"/>
          <w:sz w:val="20"/>
          <w:szCs w:val="20"/>
          <w:shd w:val="clear" w:color="auto" w:fill="FFFFFF"/>
        </w:rPr>
        <w:t xml:space="preserve">In the third quarter of 2020, we recorded other than temporary impairment losses on two of our equity method investments, SESH and Steckman Ridge </w:t>
      </w:r>
      <w:r>
        <w:rPr>
          <w:rFonts w:ascii="Arial" w:eastAsia="Times New Roman" w:hAnsi="Arial" w:cs="Arial"/>
          <w:i/>
          <w:iCs/>
          <w:color w:val="000000"/>
          <w:sz w:val="20"/>
          <w:szCs w:val="20"/>
          <w:shd w:val="clear" w:color="auto" w:fill="FFFFFF"/>
        </w:rPr>
        <w:t>(Note 13)</w:t>
      </w:r>
      <w:r>
        <w:rPr>
          <w:rFonts w:ascii="Arial" w:eastAsia="Times New Roman" w:hAnsi="Arial" w:cs="Arial"/>
          <w:color w:val="000000"/>
          <w:sz w:val="20"/>
          <w:szCs w:val="20"/>
          <w:shd w:val="clear" w:color="auto" w:fill="FFFFFF"/>
        </w:rPr>
        <w:t>. To calculate the impairment losses,</w:t>
      </w:r>
      <w:r>
        <w:rPr>
          <w:rFonts w:ascii="Arial" w:eastAsia="Times New Roman" w:hAnsi="Arial" w:cs="Arial"/>
          <w:color w:val="000000"/>
          <w:sz w:val="20"/>
          <w:szCs w:val="20"/>
          <w:shd w:val="clear" w:color="auto" w:fill="FFFFFF"/>
        </w:rPr>
        <w:t xml:space="preserve"> we compared the carrying values of the investments to their fair values. The fair values were determined based on a discounted cash flow model using inputs not observable in the market, and thus represent Level 3 measurements. We applied an 8% weighted av</w:t>
      </w:r>
      <w:r>
        <w:rPr>
          <w:rFonts w:ascii="Arial" w:eastAsia="Times New Roman" w:hAnsi="Arial" w:cs="Arial"/>
          <w:color w:val="000000"/>
          <w:sz w:val="20"/>
          <w:szCs w:val="20"/>
          <w:shd w:val="clear" w:color="auto" w:fill="FFFFFF"/>
        </w:rPr>
        <w:t>erage cost of capital and a long-term revenue growth rate of 0.5% to estimate the fair value of SESH, and a 9% weighted average cost of capital and a long-term revenue growth rate of 1% to estimate the fair value of Steckman Ridge. The carrying value of SE</w:t>
      </w:r>
      <w:r>
        <w:rPr>
          <w:rFonts w:ascii="Arial" w:eastAsia="Times New Roman" w:hAnsi="Arial" w:cs="Arial"/>
          <w:color w:val="000000"/>
          <w:sz w:val="20"/>
          <w:szCs w:val="20"/>
          <w:shd w:val="clear" w:color="auto" w:fill="FFFFFF"/>
        </w:rPr>
        <w:t xml:space="preserve">SH and Steckman Ridge was $84 million and $90 million as at December 31, 2020, respectively. </w:t>
      </w:r>
    </w:p>
    <w:p w:rsidR="00000000" w:rsidRDefault="00DA77C3">
      <w:pPr>
        <w:divId w:val="1734893396"/>
        <w:rPr>
          <w:rFonts w:eastAsia="Times New Roman"/>
        </w:rPr>
      </w:pPr>
    </w:p>
    <w:p w:rsidR="00000000" w:rsidRDefault="00DA77C3">
      <w:pPr>
        <w:divId w:val="920144102"/>
        <w:rPr>
          <w:rFonts w:eastAsia="Times New Roman"/>
        </w:rPr>
      </w:pPr>
      <w:r>
        <w:rPr>
          <w:rFonts w:ascii="Arial" w:eastAsia="Times New Roman" w:hAnsi="Arial" w:cs="Arial"/>
          <w:color w:val="000000"/>
          <w:sz w:val="20"/>
          <w:szCs w:val="20"/>
        </w:rPr>
        <w:t>We have Restricted long-term investments held in trust totaling $553 million and $434 million as at December 31, 2020 and 2019, respectively, which are recogniz</w:t>
      </w:r>
      <w:r>
        <w:rPr>
          <w:rFonts w:ascii="Arial" w:eastAsia="Times New Roman" w:hAnsi="Arial" w:cs="Arial"/>
          <w:color w:val="000000"/>
          <w:sz w:val="20"/>
          <w:szCs w:val="20"/>
        </w:rPr>
        <w:t>ed at fair value.</w:t>
      </w:r>
    </w:p>
    <w:p w:rsidR="00000000" w:rsidRDefault="00DA77C3">
      <w:pPr>
        <w:divId w:val="990257564"/>
        <w:rPr>
          <w:rFonts w:eastAsia="Times New Roman"/>
        </w:rPr>
      </w:pPr>
      <w:r>
        <w:rPr>
          <w:rFonts w:ascii="Arial" w:eastAsia="Times New Roman" w:hAnsi="Arial" w:cs="Arial"/>
          <w:color w:val="000000"/>
          <w:sz w:val="20"/>
          <w:szCs w:val="20"/>
        </w:rPr>
        <w:t> </w:t>
      </w:r>
    </w:p>
    <w:p w:rsidR="00000000" w:rsidRDefault="00DA77C3">
      <w:pPr>
        <w:divId w:val="1597249314"/>
        <w:rPr>
          <w:rFonts w:eastAsia="Times New Roman"/>
        </w:rPr>
      </w:pPr>
      <w:r>
        <w:rPr>
          <w:rFonts w:ascii="Arial" w:eastAsia="Times New Roman" w:hAnsi="Arial" w:cs="Arial"/>
          <w:color w:val="000000"/>
          <w:sz w:val="20"/>
          <w:szCs w:val="20"/>
        </w:rPr>
        <w:t xml:space="preserve">We have a held to maturity preferred share investment carried at its amortized cost of $567 million and $580 million as at December 31, 2020 and 2019, respectively. These preferred shares are entitled to a cumulative preferred dividend </w:t>
      </w:r>
      <w:r>
        <w:rPr>
          <w:rFonts w:ascii="Arial" w:eastAsia="Times New Roman" w:hAnsi="Arial" w:cs="Arial"/>
          <w:color w:val="000000"/>
          <w:sz w:val="20"/>
          <w:szCs w:val="20"/>
        </w:rPr>
        <w:t>based on the yield of 10-year Government of Canada bonds plus a margin of 4.38%. The fair value of this preferred share investment approximates its face value of $567 million and $580 million as at December 31, 2020 and 2019.</w:t>
      </w:r>
    </w:p>
    <w:p w:rsidR="00000000" w:rsidRDefault="00DA77C3">
      <w:pPr>
        <w:divId w:val="136801888"/>
        <w:rPr>
          <w:rFonts w:eastAsia="Times New Roman"/>
        </w:rPr>
      </w:pPr>
      <w:r>
        <w:rPr>
          <w:rFonts w:ascii="Arial" w:eastAsia="Times New Roman" w:hAnsi="Arial" w:cs="Arial"/>
          <w:color w:val="000000"/>
          <w:sz w:val="20"/>
          <w:szCs w:val="20"/>
        </w:rPr>
        <w:t> </w:t>
      </w:r>
    </w:p>
    <w:p w:rsidR="00000000" w:rsidRDefault="00DA77C3">
      <w:pPr>
        <w:divId w:val="98917096"/>
        <w:rPr>
          <w:rFonts w:eastAsia="Times New Roman"/>
        </w:rPr>
      </w:pPr>
      <w:r>
        <w:rPr>
          <w:rFonts w:ascii="Arial" w:eastAsia="Times New Roman" w:hAnsi="Arial" w:cs="Arial"/>
          <w:color w:val="000000"/>
          <w:sz w:val="20"/>
          <w:szCs w:val="20"/>
        </w:rPr>
        <w:t xml:space="preserve">As at December 31, 2020 and </w:t>
      </w:r>
      <w:r>
        <w:rPr>
          <w:rFonts w:ascii="Arial" w:eastAsia="Times New Roman" w:hAnsi="Arial" w:cs="Arial"/>
          <w:color w:val="000000"/>
          <w:sz w:val="20"/>
          <w:szCs w:val="20"/>
        </w:rPr>
        <w:t>2019, our long-term debt had a carrying value of $66.1 billion and $64.4 billion, respectively, before debt issuance costs and a fair value of $75.1 billion and $70.5 billion, respectively. We also have non-current notes receivable carried at book value an</w:t>
      </w:r>
      <w:r>
        <w:rPr>
          <w:rFonts w:ascii="Arial" w:eastAsia="Times New Roman" w:hAnsi="Arial" w:cs="Arial"/>
          <w:color w:val="000000"/>
          <w:sz w:val="20"/>
          <w:szCs w:val="20"/>
        </w:rPr>
        <w:t>d recorded in Deferred amounts and other assets in the Consolidated Statements of Financial Position. As at December 31, 2020 and 2019, the non-current notes receivable had a carrying value of $1.1 billion and $1.0 billion, respectively, which also approxi</w:t>
      </w:r>
      <w:r>
        <w:rPr>
          <w:rFonts w:ascii="Arial" w:eastAsia="Times New Roman" w:hAnsi="Arial" w:cs="Arial"/>
          <w:color w:val="000000"/>
          <w:sz w:val="20"/>
          <w:szCs w:val="20"/>
        </w:rPr>
        <w:t>mates their fair value.</w:t>
      </w:r>
    </w:p>
    <w:p w:rsidR="00000000" w:rsidRDefault="00DA77C3">
      <w:pPr>
        <w:divId w:val="660692765"/>
        <w:rPr>
          <w:rFonts w:eastAsia="Times New Roman"/>
        </w:rPr>
      </w:pPr>
    </w:p>
    <w:p w:rsidR="00000000" w:rsidRDefault="00DA77C3">
      <w:pPr>
        <w:divId w:val="1994869358"/>
        <w:rPr>
          <w:rFonts w:eastAsia="Times New Roman"/>
        </w:rPr>
      </w:pPr>
      <w:r>
        <w:rPr>
          <w:rFonts w:ascii="Arial" w:eastAsia="Times New Roman" w:hAnsi="Arial" w:cs="Arial"/>
          <w:color w:val="000000"/>
          <w:sz w:val="20"/>
          <w:szCs w:val="20"/>
        </w:rPr>
        <w:t>The fair value of other financial assets and liabilities other than derivative instruments, other long-term investments, restricted long-term investments and long-term debt approximate their cost due to the short period to maturit</w:t>
      </w:r>
      <w:r>
        <w:rPr>
          <w:rFonts w:ascii="Arial" w:eastAsia="Times New Roman" w:hAnsi="Arial" w:cs="Arial"/>
          <w:color w:val="000000"/>
          <w:sz w:val="20"/>
          <w:szCs w:val="20"/>
        </w:rPr>
        <w:t>y.</w:t>
      </w:r>
    </w:p>
    <w:p w:rsidR="00000000" w:rsidRDefault="00DA77C3">
      <w:pPr>
        <w:divId w:val="1944604616"/>
        <w:rPr>
          <w:rFonts w:eastAsia="Times New Roman"/>
        </w:rPr>
      </w:pPr>
    </w:p>
    <w:p w:rsidR="00000000" w:rsidRDefault="00DA77C3">
      <w:pPr>
        <w:jc w:val="center"/>
        <w:divId w:val="944196270"/>
        <w:rPr>
          <w:rFonts w:eastAsia="Times New Roman"/>
        </w:rPr>
      </w:pPr>
      <w:r>
        <w:rPr>
          <w:rFonts w:ascii="Arial" w:eastAsia="Times New Roman" w:hAnsi="Arial" w:cs="Arial"/>
          <w:color w:val="000000"/>
          <w:sz w:val="20"/>
          <w:szCs w:val="20"/>
        </w:rPr>
        <w:t>170</w:t>
      </w:r>
    </w:p>
    <w:p w:rsidR="00000000" w:rsidRDefault="00DA77C3">
      <w:pPr>
        <w:rPr>
          <w:rFonts w:eastAsia="Times New Roman"/>
        </w:rPr>
      </w:pPr>
      <w:r>
        <w:rPr>
          <w:rFonts w:eastAsia="Times New Roman"/>
        </w:rPr>
        <w:pict>
          <v:rect id="_x0000_i1204" style="width:0;height:1.5pt" o:hralign="center" o:hrstd="t" o:hr="t" fillcolor="#a0a0a0" stroked="f"/>
        </w:pict>
      </w:r>
    </w:p>
    <w:p w:rsidR="00000000" w:rsidRDefault="00DA77C3">
      <w:pPr>
        <w:jc w:val="center"/>
        <w:divId w:val="2023042066"/>
        <w:rPr>
          <w:rFonts w:eastAsia="Times New Roman"/>
        </w:rPr>
      </w:pPr>
    </w:p>
    <w:p w:rsidR="00000000" w:rsidRDefault="00DA77C3">
      <w:pPr>
        <w:divId w:val="1136799179"/>
        <w:rPr>
          <w:rFonts w:eastAsia="Times New Roman"/>
        </w:rPr>
      </w:pPr>
      <w:r>
        <w:rPr>
          <w:rFonts w:ascii="Arial" w:eastAsia="Times New Roman" w:hAnsi="Arial" w:cs="Arial"/>
          <w:b/>
          <w:bCs/>
          <w:color w:val="000000"/>
          <w:sz w:val="26"/>
          <w:szCs w:val="26"/>
        </w:rPr>
        <w:t>25. INCOME TAXES</w:t>
      </w:r>
    </w:p>
    <w:p w:rsidR="00000000" w:rsidRDefault="00DA77C3">
      <w:pPr>
        <w:divId w:val="1393044114"/>
        <w:rPr>
          <w:rFonts w:eastAsia="Times New Roman"/>
        </w:rPr>
      </w:pPr>
      <w:r>
        <w:rPr>
          <w:rFonts w:ascii="Arial" w:eastAsia="Times New Roman" w:hAnsi="Arial" w:cs="Arial"/>
          <w:color w:val="000000"/>
          <w:sz w:val="20"/>
          <w:szCs w:val="20"/>
        </w:rPr>
        <w:t> </w:t>
      </w:r>
    </w:p>
    <w:p w:rsidR="00000000" w:rsidRDefault="00DA77C3">
      <w:pPr>
        <w:divId w:val="722171262"/>
        <w:rPr>
          <w:rFonts w:eastAsia="Times New Roman"/>
        </w:rPr>
      </w:pPr>
      <w:r>
        <w:rPr>
          <w:rFonts w:ascii="Arial" w:eastAsia="Times New Roman" w:hAnsi="Arial" w:cs="Arial"/>
          <w:b/>
          <w:bCs/>
          <w:color w:val="000000"/>
          <w:sz w:val="20"/>
          <w:szCs w:val="20"/>
        </w:rPr>
        <w:t>INCOME TAX RATE RECONCILIATION</w:t>
      </w:r>
    </w:p>
    <w:tbl>
      <w:tblPr>
        <w:tblW w:w="5000" w:type="pct"/>
        <w:tblCellMar>
          <w:top w:w="15" w:type="dxa"/>
          <w:left w:w="15" w:type="dxa"/>
          <w:bottom w:w="15" w:type="dxa"/>
          <w:right w:w="15" w:type="dxa"/>
        </w:tblCellMar>
        <w:tblLook w:val="04A0" w:firstRow="1" w:lastRow="0" w:firstColumn="1" w:lastColumn="0" w:noHBand="0" w:noVBand="1"/>
      </w:tblPr>
      <w:tblGrid>
        <w:gridCol w:w="38"/>
        <w:gridCol w:w="5543"/>
        <w:gridCol w:w="37"/>
        <w:gridCol w:w="55"/>
        <w:gridCol w:w="678"/>
        <w:gridCol w:w="198"/>
        <w:gridCol w:w="57"/>
        <w:gridCol w:w="650"/>
        <w:gridCol w:w="198"/>
        <w:gridCol w:w="60"/>
        <w:gridCol w:w="594"/>
        <w:gridCol w:w="198"/>
      </w:tblGrid>
      <w:tr w:rsidR="00000000">
        <w:trPr>
          <w:divId w:val="1706059474"/>
        </w:trPr>
        <w:tc>
          <w:tcPr>
            <w:tcW w:w="50" w:type="pct"/>
            <w:vAlign w:val="center"/>
            <w:hideMark/>
          </w:tcPr>
          <w:p w:rsidR="00000000" w:rsidRDefault="00DA77C3">
            <w:pPr>
              <w:rPr>
                <w:rFonts w:eastAsia="Times New Roman"/>
              </w:rPr>
            </w:pPr>
          </w:p>
        </w:tc>
        <w:tc>
          <w:tcPr>
            <w:tcW w:w="3398"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8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6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3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1706059474"/>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Year ended December 31,</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2019</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2018</w:t>
            </w:r>
          </w:p>
        </w:tc>
      </w:tr>
      <w:tr w:rsidR="00000000">
        <w:trPr>
          <w:divId w:val="1706059474"/>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1706059474"/>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Earnings before income taxes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4,190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7,535 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3,570 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706059474"/>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Canadian federal statutory income tax rate</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t>
            </w:r>
          </w:p>
        </w:tc>
      </w:tr>
      <w:tr w:rsidR="00000000">
        <w:trPr>
          <w:divId w:val="1706059474"/>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Expected federal taxes at statutory rate</w:t>
            </w: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629</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1,130 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536 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706059474"/>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Increase/(decrease) resulting from:</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1706059474"/>
        </w:trPr>
        <w:tc>
          <w:tcPr>
            <w:tcW w:w="0" w:type="auto"/>
            <w:gridSpan w:val="3"/>
            <w:tcMar>
              <w:top w:w="30" w:type="dxa"/>
              <w:left w:w="20" w:type="dxa"/>
              <w:bottom w:w="30" w:type="dxa"/>
              <w:right w:w="20" w:type="dxa"/>
            </w:tcMar>
            <w:vAlign w:val="bottom"/>
            <w:hideMark/>
          </w:tcPr>
          <w:p w:rsidR="00000000" w:rsidRDefault="00DA77C3">
            <w:pPr>
              <w:ind w:firstLine="180"/>
              <w:divId w:val="28578307"/>
              <w:rPr>
                <w:rFonts w:eastAsia="Times New Roman"/>
              </w:rPr>
            </w:pPr>
            <w:r>
              <w:rPr>
                <w:rFonts w:ascii="Arial" w:eastAsia="Times New Roman" w:hAnsi="Arial" w:cs="Arial"/>
                <w:color w:val="000000"/>
                <w:sz w:val="20"/>
                <w:szCs w:val="20"/>
              </w:rPr>
              <w:t>Provincial and state income taxe</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288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415 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(24)</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706059474"/>
        </w:trPr>
        <w:tc>
          <w:tcPr>
            <w:tcW w:w="0" w:type="auto"/>
            <w:gridSpan w:val="3"/>
            <w:tcMar>
              <w:top w:w="30" w:type="dxa"/>
              <w:left w:w="20" w:type="dxa"/>
              <w:bottom w:w="30" w:type="dxa"/>
              <w:right w:w="20" w:type="dxa"/>
            </w:tcMar>
            <w:vAlign w:val="bottom"/>
            <w:hideMark/>
          </w:tcPr>
          <w:p w:rsidR="00000000" w:rsidRDefault="00DA77C3">
            <w:pPr>
              <w:ind w:firstLine="180"/>
              <w:divId w:val="73212288"/>
              <w:rPr>
                <w:rFonts w:eastAsia="Times New Roman"/>
              </w:rPr>
            </w:pPr>
            <w:r>
              <w:rPr>
                <w:rFonts w:ascii="Arial" w:eastAsia="Times New Roman" w:hAnsi="Arial" w:cs="Arial"/>
                <w:color w:val="000000"/>
                <w:sz w:val="20"/>
                <w:szCs w:val="20"/>
              </w:rPr>
              <w:t>Foreign and other statutory rate differential</w:t>
            </w:r>
            <w:r>
              <w:rPr>
                <w:rFonts w:ascii="Arial" w:eastAsia="Times New Roman" w:hAnsi="Arial" w:cs="Arial"/>
                <w:color w:val="000000"/>
                <w:sz w:val="20"/>
                <w:szCs w:val="20"/>
              </w:rPr>
              <w:t>s</w:t>
            </w:r>
            <w:r>
              <w:rPr>
                <w:rFonts w:ascii="Arial" w:eastAsia="Times New Roman" w:hAnsi="Arial" w:cs="Arial"/>
                <w:color w:val="000000"/>
                <w:sz w:val="10"/>
                <w:szCs w:val="10"/>
              </w:rPr>
              <w:t>2</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(53)</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129 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94 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706059474"/>
        </w:trPr>
        <w:tc>
          <w:tcPr>
            <w:tcW w:w="0" w:type="auto"/>
            <w:gridSpan w:val="3"/>
            <w:tcMar>
              <w:top w:w="30" w:type="dxa"/>
              <w:left w:w="20" w:type="dxa"/>
              <w:bottom w:w="30" w:type="dxa"/>
              <w:right w:w="20" w:type="dxa"/>
            </w:tcMar>
            <w:vAlign w:val="bottom"/>
            <w:hideMark/>
          </w:tcPr>
          <w:p w:rsidR="00000000" w:rsidRDefault="00DA77C3">
            <w:pPr>
              <w:ind w:firstLine="180"/>
              <w:rPr>
                <w:rFonts w:eastAsia="Times New Roman"/>
              </w:rPr>
            </w:pPr>
            <w:r>
              <w:rPr>
                <w:rFonts w:ascii="Arial" w:eastAsia="Times New Roman" w:hAnsi="Arial" w:cs="Arial"/>
                <w:color w:val="000000"/>
                <w:sz w:val="20"/>
                <w:szCs w:val="20"/>
              </w:rPr>
              <w:t>Impact of US tax reform</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706059474"/>
        </w:trPr>
        <w:tc>
          <w:tcPr>
            <w:tcW w:w="0" w:type="auto"/>
            <w:gridSpan w:val="3"/>
            <w:tcMar>
              <w:top w:w="30" w:type="dxa"/>
              <w:left w:w="20" w:type="dxa"/>
              <w:bottom w:w="30" w:type="dxa"/>
              <w:right w:w="20" w:type="dxa"/>
            </w:tcMar>
            <w:vAlign w:val="bottom"/>
            <w:hideMark/>
          </w:tcPr>
          <w:p w:rsidR="00000000" w:rsidRDefault="00DA77C3">
            <w:pPr>
              <w:ind w:firstLine="180"/>
              <w:divId w:val="1333216270"/>
              <w:rPr>
                <w:rFonts w:eastAsia="Times New Roman"/>
              </w:rPr>
            </w:pPr>
            <w:r>
              <w:rPr>
                <w:rFonts w:ascii="Arial" w:eastAsia="Times New Roman" w:hAnsi="Arial" w:cs="Arial"/>
                <w:color w:val="000000"/>
                <w:sz w:val="20"/>
                <w:szCs w:val="20"/>
              </w:rPr>
              <w:t>Effects of rate-regulated accountin</w:t>
            </w:r>
            <w:r>
              <w:rPr>
                <w:rFonts w:ascii="Arial" w:eastAsia="Times New Roman" w:hAnsi="Arial" w:cs="Arial"/>
                <w:color w:val="000000"/>
                <w:sz w:val="20"/>
                <w:szCs w:val="20"/>
              </w:rPr>
              <w:t>g</w:t>
            </w:r>
            <w:r>
              <w:rPr>
                <w:rFonts w:ascii="Arial" w:eastAsia="Times New Roman" w:hAnsi="Arial" w:cs="Arial"/>
                <w:color w:val="000000"/>
                <w:sz w:val="10"/>
                <w:szCs w:val="10"/>
              </w:rPr>
              <w:t>3</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(145)</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(63)</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(163)</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706059474"/>
        </w:trPr>
        <w:tc>
          <w:tcPr>
            <w:tcW w:w="0" w:type="auto"/>
            <w:gridSpan w:val="3"/>
            <w:tcMar>
              <w:top w:w="30" w:type="dxa"/>
              <w:left w:w="20" w:type="dxa"/>
              <w:bottom w:w="30" w:type="dxa"/>
              <w:right w:w="20" w:type="dxa"/>
            </w:tcMar>
            <w:vAlign w:val="bottom"/>
            <w:hideMark/>
          </w:tcPr>
          <w:p w:rsidR="00000000" w:rsidRDefault="00DA77C3">
            <w:pPr>
              <w:ind w:firstLine="180"/>
              <w:divId w:val="1532837563"/>
              <w:rPr>
                <w:rFonts w:eastAsia="Times New Roman"/>
              </w:rPr>
            </w:pPr>
            <w:r>
              <w:rPr>
                <w:rFonts w:ascii="Arial" w:eastAsia="Times New Roman" w:hAnsi="Arial" w:cs="Arial"/>
                <w:color w:val="000000"/>
                <w:sz w:val="20"/>
                <w:szCs w:val="20"/>
              </w:rPr>
              <w:t>Foreign allowable interest deduction</w:t>
            </w:r>
            <w:r>
              <w:rPr>
                <w:rFonts w:ascii="Arial" w:eastAsia="Times New Roman" w:hAnsi="Arial" w:cs="Arial"/>
                <w:color w:val="000000"/>
                <w:sz w:val="20"/>
                <w:szCs w:val="20"/>
              </w:rPr>
              <w:t>s</w:t>
            </w:r>
            <w:r>
              <w:rPr>
                <w:rFonts w:ascii="Arial" w:eastAsia="Times New Roman" w:hAnsi="Arial" w:cs="Arial"/>
                <w:color w:val="000000"/>
                <w:sz w:val="10"/>
                <w:szCs w:val="10"/>
              </w:rPr>
              <w:t>4</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(4)</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(29)</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(134)</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706059474"/>
        </w:trPr>
        <w:tc>
          <w:tcPr>
            <w:tcW w:w="0" w:type="auto"/>
            <w:gridSpan w:val="3"/>
            <w:tcMar>
              <w:top w:w="30" w:type="dxa"/>
              <w:left w:w="20" w:type="dxa"/>
              <w:bottom w:w="30" w:type="dxa"/>
              <w:right w:w="20" w:type="dxa"/>
            </w:tcMar>
            <w:vAlign w:val="bottom"/>
            <w:hideMark/>
          </w:tcPr>
          <w:p w:rsidR="00000000" w:rsidRDefault="00DA77C3">
            <w:pPr>
              <w:ind w:firstLine="180"/>
              <w:divId w:val="626745450"/>
              <w:rPr>
                <w:rFonts w:eastAsia="Times New Roman"/>
              </w:rPr>
            </w:pPr>
            <w:r>
              <w:rPr>
                <w:rFonts w:ascii="Arial" w:eastAsia="Times New Roman" w:hAnsi="Arial" w:cs="Arial"/>
                <w:color w:val="000000"/>
                <w:sz w:val="20"/>
                <w:szCs w:val="20"/>
              </w:rPr>
              <w:t>Part VI.1 tax, net of federal Part I deductio</w:t>
            </w:r>
            <w:r>
              <w:rPr>
                <w:rFonts w:ascii="Arial" w:eastAsia="Times New Roman" w:hAnsi="Arial" w:cs="Arial"/>
                <w:color w:val="000000"/>
                <w:sz w:val="20"/>
                <w:szCs w:val="20"/>
              </w:rPr>
              <w:t>n</w:t>
            </w:r>
            <w:r>
              <w:rPr>
                <w:rFonts w:ascii="Arial" w:eastAsia="Times New Roman" w:hAnsi="Arial" w:cs="Arial"/>
                <w:color w:val="000000"/>
                <w:sz w:val="10"/>
                <w:szCs w:val="10"/>
              </w:rPr>
              <w:t>5</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76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78 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76 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706059474"/>
        </w:trPr>
        <w:tc>
          <w:tcPr>
            <w:tcW w:w="0" w:type="auto"/>
            <w:gridSpan w:val="3"/>
            <w:tcMar>
              <w:top w:w="30" w:type="dxa"/>
              <w:left w:w="20" w:type="dxa"/>
              <w:bottom w:w="30" w:type="dxa"/>
              <w:right w:w="20" w:type="dxa"/>
            </w:tcMar>
            <w:vAlign w:val="bottom"/>
            <w:hideMark/>
          </w:tcPr>
          <w:p w:rsidR="00000000" w:rsidRDefault="00DA77C3">
            <w:pPr>
              <w:ind w:firstLine="180"/>
              <w:divId w:val="1495343683"/>
              <w:rPr>
                <w:rFonts w:eastAsia="Times New Roman"/>
              </w:rPr>
            </w:pPr>
            <w:r>
              <w:rPr>
                <w:rFonts w:ascii="Arial" w:eastAsia="Times New Roman" w:hAnsi="Arial" w:cs="Arial"/>
                <w:color w:val="000000"/>
                <w:sz w:val="20"/>
                <w:szCs w:val="20"/>
              </w:rPr>
              <w:t>Impairment of goodwill</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192 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706059474"/>
        </w:trPr>
        <w:tc>
          <w:tcPr>
            <w:tcW w:w="0" w:type="auto"/>
            <w:gridSpan w:val="3"/>
            <w:tcMar>
              <w:top w:w="30" w:type="dxa"/>
              <w:left w:w="20" w:type="dxa"/>
              <w:bottom w:w="30" w:type="dxa"/>
              <w:right w:w="20" w:type="dxa"/>
            </w:tcMar>
            <w:vAlign w:val="bottom"/>
            <w:hideMark/>
          </w:tcPr>
          <w:p w:rsidR="00000000" w:rsidRDefault="00DA77C3">
            <w:pPr>
              <w:ind w:firstLine="180"/>
              <w:rPr>
                <w:rFonts w:eastAsia="Times New Roman"/>
              </w:rPr>
            </w:pPr>
            <w:r>
              <w:rPr>
                <w:rFonts w:ascii="Arial" w:eastAsia="Times New Roman" w:hAnsi="Arial" w:cs="Arial"/>
                <w:color w:val="000000"/>
                <w:sz w:val="20"/>
                <w:szCs w:val="20"/>
              </w:rPr>
              <w:t>US BEAT</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44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67 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706059474"/>
        </w:trPr>
        <w:tc>
          <w:tcPr>
            <w:tcW w:w="0" w:type="auto"/>
            <w:gridSpan w:val="3"/>
            <w:tcMar>
              <w:top w:w="30" w:type="dxa"/>
              <w:left w:w="20" w:type="dxa"/>
              <w:bottom w:w="30" w:type="dxa"/>
              <w:right w:w="20" w:type="dxa"/>
            </w:tcMar>
            <w:vAlign w:val="bottom"/>
            <w:hideMark/>
          </w:tcPr>
          <w:p w:rsidR="00000000" w:rsidRDefault="00DA77C3">
            <w:pPr>
              <w:ind w:hanging="180"/>
              <w:divId w:val="1816799178"/>
              <w:rPr>
                <w:rFonts w:eastAsia="Times New Roman"/>
              </w:rPr>
            </w:pPr>
            <w:r>
              <w:rPr>
                <w:rFonts w:ascii="Arial" w:eastAsia="Times New Roman" w:hAnsi="Arial" w:cs="Arial"/>
                <w:color w:val="000000"/>
                <w:sz w:val="20"/>
                <w:szCs w:val="20"/>
              </w:rPr>
              <w:t xml:space="preserve">Non-taxable portion of gain on sale of investment to </w:t>
            </w:r>
          </w:p>
          <w:p w:rsidR="00000000" w:rsidRDefault="00DA77C3">
            <w:pPr>
              <w:ind w:hanging="180"/>
              <w:divId w:val="1938295370"/>
              <w:rPr>
                <w:rFonts w:eastAsia="Times New Roman"/>
              </w:rPr>
            </w:pPr>
            <w:r>
              <w:rPr>
                <w:rFonts w:ascii="Arial" w:eastAsia="Times New Roman" w:hAnsi="Arial" w:cs="Arial"/>
                <w:color w:val="000000"/>
                <w:sz w:val="20"/>
                <w:szCs w:val="20"/>
              </w:rPr>
              <w:t>unrelated part</w:t>
            </w:r>
            <w:r>
              <w:rPr>
                <w:rFonts w:ascii="Arial" w:eastAsia="Times New Roman" w:hAnsi="Arial" w:cs="Arial"/>
                <w:color w:val="000000"/>
                <w:sz w:val="20"/>
                <w:szCs w:val="20"/>
              </w:rPr>
              <w:t>y</w:t>
            </w:r>
            <w:r>
              <w:rPr>
                <w:rFonts w:ascii="Arial" w:eastAsia="Times New Roman" w:hAnsi="Arial" w:cs="Arial"/>
                <w:color w:val="000000"/>
                <w:sz w:val="10"/>
                <w:szCs w:val="10"/>
              </w:rPr>
              <w:t>6</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706059474"/>
        </w:trPr>
        <w:tc>
          <w:tcPr>
            <w:tcW w:w="0" w:type="auto"/>
            <w:gridSpan w:val="3"/>
            <w:tcMar>
              <w:top w:w="30" w:type="dxa"/>
              <w:left w:w="20" w:type="dxa"/>
              <w:bottom w:w="30" w:type="dxa"/>
              <w:right w:w="20" w:type="dxa"/>
            </w:tcMar>
            <w:vAlign w:val="bottom"/>
            <w:hideMark/>
          </w:tcPr>
          <w:p w:rsidR="00000000" w:rsidRDefault="00DA77C3">
            <w:pPr>
              <w:ind w:firstLine="180"/>
              <w:divId w:val="1273900975"/>
              <w:rPr>
                <w:rFonts w:eastAsia="Times New Roman"/>
              </w:rPr>
            </w:pPr>
            <w:r>
              <w:rPr>
                <w:rFonts w:ascii="Arial" w:eastAsia="Times New Roman" w:hAnsi="Arial" w:cs="Arial"/>
                <w:color w:val="000000"/>
                <w:sz w:val="20"/>
                <w:szCs w:val="20"/>
              </w:rPr>
              <w:t>Valuation allowanc</w:t>
            </w:r>
            <w:r>
              <w:rPr>
                <w:rFonts w:ascii="Arial" w:eastAsia="Times New Roman" w:hAnsi="Arial" w:cs="Arial"/>
                <w:color w:val="000000"/>
                <w:sz w:val="20"/>
                <w:szCs w:val="20"/>
              </w:rPr>
              <w:t>e</w:t>
            </w:r>
            <w:r>
              <w:rPr>
                <w:rFonts w:ascii="Arial" w:eastAsia="Times New Roman" w:hAnsi="Arial" w:cs="Arial"/>
                <w:color w:val="000000"/>
                <w:sz w:val="10"/>
                <w:szCs w:val="10"/>
              </w:rPr>
              <w:t>7</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(6)</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(172)</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706059474"/>
        </w:trPr>
        <w:tc>
          <w:tcPr>
            <w:tcW w:w="0" w:type="auto"/>
            <w:gridSpan w:val="3"/>
            <w:tcMar>
              <w:top w:w="30" w:type="dxa"/>
              <w:left w:w="20" w:type="dxa"/>
              <w:bottom w:w="30" w:type="dxa"/>
              <w:right w:w="20" w:type="dxa"/>
            </w:tcMar>
            <w:vAlign w:val="bottom"/>
            <w:hideMark/>
          </w:tcPr>
          <w:p w:rsidR="00000000" w:rsidRDefault="00DA77C3">
            <w:pPr>
              <w:ind w:firstLine="180"/>
              <w:divId w:val="1567915915"/>
              <w:rPr>
                <w:rFonts w:eastAsia="Times New Roman"/>
              </w:rPr>
            </w:pPr>
            <w:r>
              <w:rPr>
                <w:rFonts w:ascii="Arial" w:eastAsia="Times New Roman" w:hAnsi="Arial" w:cs="Arial"/>
                <w:color w:val="000000"/>
                <w:sz w:val="20"/>
                <w:szCs w:val="20"/>
              </w:rPr>
              <w:t>Intercorporate investment</w:t>
            </w:r>
            <w:r>
              <w:rPr>
                <w:rFonts w:ascii="Arial" w:eastAsia="Times New Roman" w:hAnsi="Arial" w:cs="Arial"/>
                <w:color w:val="000000"/>
                <w:sz w:val="20"/>
                <w:szCs w:val="20"/>
              </w:rPr>
              <w:t>s</w:t>
            </w:r>
            <w:r>
              <w:rPr>
                <w:rFonts w:ascii="Arial" w:eastAsia="Times New Roman" w:hAnsi="Arial" w:cs="Arial"/>
                <w:color w:val="000000"/>
                <w:sz w:val="10"/>
                <w:szCs w:val="10"/>
              </w:rPr>
              <w:t>8</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(14)</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(149)</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706059474"/>
        </w:trPr>
        <w:tc>
          <w:tcPr>
            <w:tcW w:w="0" w:type="auto"/>
            <w:gridSpan w:val="3"/>
            <w:tcMar>
              <w:top w:w="30" w:type="dxa"/>
              <w:left w:w="20" w:type="dxa"/>
              <w:bottom w:w="30" w:type="dxa"/>
              <w:right w:w="20" w:type="dxa"/>
            </w:tcMar>
            <w:vAlign w:val="bottom"/>
            <w:hideMark/>
          </w:tcPr>
          <w:p w:rsidR="00000000" w:rsidRDefault="00DA77C3">
            <w:pPr>
              <w:ind w:firstLine="180"/>
              <w:divId w:val="809444784"/>
              <w:rPr>
                <w:rFonts w:eastAsia="Times New Roman"/>
              </w:rPr>
            </w:pPr>
            <w:r>
              <w:rPr>
                <w:rFonts w:ascii="Arial" w:eastAsia="Times New Roman" w:hAnsi="Arial" w:cs="Arial"/>
                <w:color w:val="000000"/>
                <w:sz w:val="20"/>
                <w:szCs w:val="20"/>
              </w:rPr>
              <w:t>Noncontrolling interests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(8)</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(13)</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(47)</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706059474"/>
        </w:trPr>
        <w:tc>
          <w:tcPr>
            <w:tcW w:w="0" w:type="auto"/>
            <w:gridSpan w:val="3"/>
            <w:tcMar>
              <w:top w:w="30" w:type="dxa"/>
              <w:left w:w="20" w:type="dxa"/>
              <w:bottom w:w="30" w:type="dxa"/>
              <w:right w:w="20" w:type="dxa"/>
            </w:tcMar>
            <w:vAlign w:val="bottom"/>
            <w:hideMark/>
          </w:tcPr>
          <w:p w:rsidR="00000000" w:rsidRDefault="00DA77C3">
            <w:pPr>
              <w:ind w:firstLine="180"/>
              <w:divId w:val="1806778652"/>
              <w:rPr>
                <w:rFonts w:eastAsia="Times New Roman"/>
              </w:rPr>
            </w:pPr>
            <w:r>
              <w:rPr>
                <w:rFonts w:ascii="Arial" w:eastAsia="Times New Roman" w:hAnsi="Arial" w:cs="Arial"/>
                <w:color w:val="000000"/>
                <w:sz w:val="20"/>
                <w:szCs w:val="20"/>
              </w:rPr>
              <w:t>Other</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b/>
                <w:bCs/>
                <w:color w:val="000000"/>
                <w:sz w:val="20"/>
                <w:szCs w:val="20"/>
              </w:rPr>
              <w:t>47)</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(18)</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(44)</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706059474"/>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Income tax expense</w:t>
            </w: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774</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1,708 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237 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706059474"/>
        </w:trPr>
        <w:tc>
          <w:tcPr>
            <w:tcW w:w="0" w:type="auto"/>
            <w:gridSpan w:val="3"/>
            <w:tcBorders>
              <w:top w:val="single" w:sz="8" w:space="0" w:color="000000"/>
              <w:bottom w:val="single" w:sz="1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Effective income tax rate</w:t>
            </w: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18.5</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w:t>
            </w: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22.7 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6.6 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t>
            </w:r>
          </w:p>
        </w:tc>
      </w:tr>
    </w:tbl>
    <w:p w:rsidR="00000000" w:rsidRDefault="00DA77C3">
      <w:pPr>
        <w:ind w:hanging="180"/>
        <w:divId w:val="1054349870"/>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The change in provincial and state income taxes from 2019 to 2020 reflects the decrease in earnings from operations and the impact of state tax apportionment and rate changes in both the US and Canada.</w:t>
      </w:r>
    </w:p>
    <w:p w:rsidR="00000000" w:rsidRDefault="00DA77C3">
      <w:pPr>
        <w:ind w:hanging="180"/>
        <w:divId w:val="1728843248"/>
        <w:rPr>
          <w:rFonts w:eastAsia="Times New Roman"/>
        </w:rPr>
      </w:pPr>
      <w:r>
        <w:rPr>
          <w:rFonts w:ascii="Arial" w:eastAsia="Times New Roman" w:hAnsi="Arial" w:cs="Arial"/>
          <w:i/>
          <w:iCs/>
          <w:color w:val="000000"/>
          <w:sz w:val="16"/>
          <w:szCs w:val="16"/>
        </w:rPr>
        <w:t>2.The change in foreign and other statutory rate diffe</w:t>
      </w:r>
      <w:r>
        <w:rPr>
          <w:rFonts w:ascii="Arial" w:eastAsia="Times New Roman" w:hAnsi="Arial" w:cs="Arial"/>
          <w:i/>
          <w:iCs/>
          <w:color w:val="000000"/>
          <w:sz w:val="16"/>
          <w:szCs w:val="16"/>
        </w:rPr>
        <w:t xml:space="preserve">rentials from 2019 to 2020 reflects the decrease in earnings from US operations. </w:t>
      </w:r>
    </w:p>
    <w:p w:rsidR="00000000" w:rsidRDefault="00DA77C3">
      <w:pPr>
        <w:ind w:hanging="180"/>
        <w:divId w:val="1159223987"/>
        <w:rPr>
          <w:rFonts w:eastAsia="Times New Roman"/>
        </w:rPr>
      </w:pPr>
      <w:r>
        <w:rPr>
          <w:rFonts w:ascii="Arial" w:eastAsia="Times New Roman" w:hAnsi="Arial" w:cs="Arial"/>
          <w:i/>
          <w:iCs/>
          <w:color w:val="000000"/>
          <w:sz w:val="16"/>
          <w:szCs w:val="16"/>
        </w:rPr>
        <w:t>3.The amount in 2019 included the federal component of the tax benefit of the write-off of regulatory assets.</w:t>
      </w:r>
    </w:p>
    <w:p w:rsidR="00000000" w:rsidRDefault="00DA77C3">
      <w:pPr>
        <w:ind w:hanging="180"/>
        <w:divId w:val="452484284"/>
        <w:rPr>
          <w:rFonts w:eastAsia="Times New Roman"/>
        </w:rPr>
      </w:pPr>
      <w:r>
        <w:rPr>
          <w:rFonts w:ascii="Arial" w:eastAsia="Times New Roman" w:hAnsi="Arial" w:cs="Arial"/>
          <w:i/>
          <w:iCs/>
          <w:color w:val="000000"/>
          <w:sz w:val="16"/>
          <w:szCs w:val="16"/>
        </w:rPr>
        <w:t xml:space="preserve">4.The decrease in foreign allowable interest deductions in 2019 </w:t>
      </w:r>
      <w:r>
        <w:rPr>
          <w:rFonts w:ascii="Arial" w:eastAsia="Times New Roman" w:hAnsi="Arial" w:cs="Arial"/>
          <w:i/>
          <w:iCs/>
          <w:color w:val="000000"/>
          <w:sz w:val="16"/>
          <w:szCs w:val="16"/>
        </w:rPr>
        <w:t>was due to changes in the related loan portfolio and tax legislative changes in Canada, the US, and Europe.</w:t>
      </w:r>
    </w:p>
    <w:p w:rsidR="00000000" w:rsidRDefault="00DA77C3">
      <w:pPr>
        <w:ind w:hanging="180"/>
        <w:divId w:val="1198351651"/>
        <w:rPr>
          <w:rFonts w:eastAsia="Times New Roman"/>
        </w:rPr>
      </w:pPr>
      <w:r>
        <w:rPr>
          <w:rFonts w:ascii="Arial" w:eastAsia="Times New Roman" w:hAnsi="Arial" w:cs="Arial"/>
          <w:i/>
          <w:iCs/>
          <w:color w:val="000000"/>
          <w:sz w:val="16"/>
          <w:szCs w:val="16"/>
        </w:rPr>
        <w:t xml:space="preserve">5.Part VI.1 tax is a tax levied on preferred share dividends paid in Canada. </w:t>
      </w:r>
    </w:p>
    <w:p w:rsidR="00000000" w:rsidRDefault="00DA77C3">
      <w:pPr>
        <w:ind w:hanging="180"/>
        <w:divId w:val="103618220"/>
        <w:rPr>
          <w:rFonts w:eastAsia="Times New Roman"/>
        </w:rPr>
      </w:pPr>
      <w:r>
        <w:rPr>
          <w:rFonts w:ascii="Arial" w:eastAsia="Times New Roman" w:hAnsi="Arial" w:cs="Arial"/>
          <w:i/>
          <w:iCs/>
          <w:color w:val="000000"/>
          <w:sz w:val="16"/>
          <w:szCs w:val="16"/>
        </w:rPr>
        <w:t>6.The amount represents the federal component of the non-taxable porti</w:t>
      </w:r>
      <w:r>
        <w:rPr>
          <w:rFonts w:ascii="Arial" w:eastAsia="Times New Roman" w:hAnsi="Arial" w:cs="Arial"/>
          <w:i/>
          <w:iCs/>
          <w:color w:val="000000"/>
          <w:sz w:val="16"/>
          <w:szCs w:val="16"/>
        </w:rPr>
        <w:t>on of the gain on the sales of the Canadian Natural Gas Gathering and Processing Businesses in 2018.</w:t>
      </w:r>
    </w:p>
    <w:p w:rsidR="00000000" w:rsidRDefault="00DA77C3">
      <w:pPr>
        <w:ind w:hanging="180"/>
        <w:divId w:val="1261836399"/>
        <w:rPr>
          <w:rFonts w:eastAsia="Times New Roman"/>
        </w:rPr>
      </w:pPr>
      <w:r>
        <w:rPr>
          <w:rFonts w:ascii="Arial" w:eastAsia="Times New Roman" w:hAnsi="Arial" w:cs="Arial"/>
          <w:i/>
          <w:iCs/>
          <w:color w:val="000000"/>
          <w:sz w:val="16"/>
          <w:szCs w:val="16"/>
        </w:rPr>
        <w:t>7.The decrease in 2020 is due to the federal component of the tax effect of a valuation allowance on the deferred tax assets that, in 2019, were not more l</w:t>
      </w:r>
      <w:r>
        <w:rPr>
          <w:rFonts w:ascii="Arial" w:eastAsia="Times New Roman" w:hAnsi="Arial" w:cs="Arial"/>
          <w:i/>
          <w:iCs/>
          <w:color w:val="000000"/>
          <w:sz w:val="16"/>
          <w:szCs w:val="16"/>
        </w:rPr>
        <w:t>ikely than not to be realized.</w:t>
      </w:r>
    </w:p>
    <w:p w:rsidR="00000000" w:rsidRDefault="00DA77C3">
      <w:pPr>
        <w:ind w:hanging="180"/>
        <w:divId w:val="1629630101"/>
        <w:rPr>
          <w:rFonts w:eastAsia="Times New Roman"/>
        </w:rPr>
      </w:pPr>
      <w:r>
        <w:rPr>
          <w:rFonts w:ascii="Arial" w:eastAsia="Times New Roman" w:hAnsi="Arial" w:cs="Arial"/>
          <w:i/>
          <w:iCs/>
          <w:color w:val="000000"/>
          <w:sz w:val="16"/>
          <w:szCs w:val="16"/>
        </w:rPr>
        <w:t>8.</w:t>
      </w:r>
      <w:r>
        <w:rPr>
          <w:rFonts w:ascii="Arial" w:eastAsia="Times New Roman" w:hAnsi="Arial" w:cs="Arial"/>
          <w:i/>
          <w:iCs/>
          <w:color w:val="000000"/>
          <w:sz w:val="16"/>
          <w:szCs w:val="16"/>
        </w:rPr>
        <w:t xml:space="preserve">The amounts in 2019 and 2018 relate to the federal component of changes in assertions regarding the manner of recovery of intercorporate investments such that deferred tax related to outside basis temporary differences was required to be recorded for MATL </w:t>
      </w:r>
      <w:r>
        <w:rPr>
          <w:rFonts w:ascii="Arial" w:eastAsia="Times New Roman" w:hAnsi="Arial" w:cs="Arial"/>
          <w:i/>
          <w:iCs/>
          <w:color w:val="000000"/>
          <w:sz w:val="16"/>
          <w:szCs w:val="16"/>
        </w:rPr>
        <w:t>and for Renewable Assets, respectively.</w:t>
      </w:r>
    </w:p>
    <w:p w:rsidR="00000000" w:rsidRDefault="00DA77C3">
      <w:pPr>
        <w:jc w:val="center"/>
        <w:divId w:val="574245787"/>
        <w:rPr>
          <w:rFonts w:eastAsia="Times New Roman"/>
        </w:rPr>
      </w:pPr>
      <w:r>
        <w:rPr>
          <w:rFonts w:ascii="Arial" w:eastAsia="Times New Roman" w:hAnsi="Arial" w:cs="Arial"/>
          <w:color w:val="000000"/>
          <w:sz w:val="20"/>
          <w:szCs w:val="20"/>
        </w:rPr>
        <w:t>171</w:t>
      </w:r>
    </w:p>
    <w:p w:rsidR="00000000" w:rsidRDefault="00DA77C3">
      <w:pPr>
        <w:rPr>
          <w:rFonts w:eastAsia="Times New Roman"/>
        </w:rPr>
      </w:pPr>
      <w:r>
        <w:rPr>
          <w:rFonts w:eastAsia="Times New Roman"/>
        </w:rPr>
        <w:pict>
          <v:rect id="_x0000_i1205" style="width:0;height:1.5pt" o:hralign="center" o:hrstd="t" o:hr="t" fillcolor="#a0a0a0" stroked="f"/>
        </w:pict>
      </w:r>
    </w:p>
    <w:p w:rsidR="00000000" w:rsidRDefault="00DA77C3">
      <w:pPr>
        <w:jc w:val="center"/>
        <w:divId w:val="1231505390"/>
        <w:rPr>
          <w:rFonts w:eastAsia="Times New Roman"/>
        </w:rPr>
      </w:pPr>
    </w:p>
    <w:p w:rsidR="00000000" w:rsidRDefault="00DA77C3">
      <w:pPr>
        <w:ind w:firstLine="180"/>
        <w:divId w:val="111093563"/>
        <w:rPr>
          <w:rFonts w:eastAsia="Times New Roman"/>
        </w:rPr>
      </w:pPr>
      <w:r>
        <w:rPr>
          <w:rFonts w:ascii="Arial" w:eastAsia="Times New Roman" w:hAnsi="Arial" w:cs="Arial"/>
          <w:b/>
          <w:bCs/>
          <w:color w:val="000000"/>
          <w:sz w:val="20"/>
          <w:szCs w:val="20"/>
        </w:rPr>
        <w:t>COMPONENTS OF PRETAX EARNINGS AND INCOME TAXES</w:t>
      </w:r>
    </w:p>
    <w:tbl>
      <w:tblPr>
        <w:tblW w:w="5000" w:type="pct"/>
        <w:tblCellMar>
          <w:top w:w="15" w:type="dxa"/>
          <w:left w:w="15" w:type="dxa"/>
          <w:bottom w:w="15" w:type="dxa"/>
          <w:right w:w="15" w:type="dxa"/>
        </w:tblCellMar>
        <w:tblLook w:val="04A0" w:firstRow="1" w:lastRow="0" w:firstColumn="1" w:lastColumn="0" w:noHBand="0" w:noVBand="1"/>
      </w:tblPr>
      <w:tblGrid>
        <w:gridCol w:w="69"/>
        <w:gridCol w:w="5528"/>
        <w:gridCol w:w="36"/>
        <w:gridCol w:w="69"/>
        <w:gridCol w:w="785"/>
        <w:gridCol w:w="36"/>
        <w:gridCol w:w="69"/>
        <w:gridCol w:w="786"/>
        <w:gridCol w:w="36"/>
        <w:gridCol w:w="70"/>
        <w:gridCol w:w="786"/>
        <w:gridCol w:w="36"/>
      </w:tblGrid>
      <w:tr w:rsidR="00000000">
        <w:trPr>
          <w:divId w:val="922228945"/>
        </w:trPr>
        <w:tc>
          <w:tcPr>
            <w:tcW w:w="50" w:type="pct"/>
            <w:vAlign w:val="center"/>
            <w:hideMark/>
          </w:tcPr>
          <w:p w:rsidR="00000000" w:rsidRDefault="00DA77C3">
            <w:pPr>
              <w:ind w:firstLine="180"/>
              <w:rPr>
                <w:rFonts w:eastAsia="Times New Roman"/>
              </w:rPr>
            </w:pPr>
          </w:p>
        </w:tc>
        <w:tc>
          <w:tcPr>
            <w:tcW w:w="3334"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8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8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8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922228945"/>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Year ended December 31,</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2019</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2018</w:t>
            </w:r>
          </w:p>
        </w:tc>
      </w:tr>
      <w:tr w:rsidR="00000000">
        <w:trPr>
          <w:divId w:val="922228945"/>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922228945"/>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 xml:space="preserve">Earnings before income taxes </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922228945"/>
        </w:trPr>
        <w:tc>
          <w:tcPr>
            <w:tcW w:w="0" w:type="auto"/>
            <w:gridSpan w:val="3"/>
            <w:tcMar>
              <w:top w:w="30" w:type="dxa"/>
              <w:left w:w="15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Canada</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2,789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3,560 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118 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922228945"/>
        </w:trPr>
        <w:tc>
          <w:tcPr>
            <w:tcW w:w="0" w:type="auto"/>
            <w:gridSpan w:val="3"/>
            <w:tcMar>
              <w:top w:w="30" w:type="dxa"/>
              <w:left w:w="15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US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407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3,115 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2,582 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922228945"/>
        </w:trPr>
        <w:tc>
          <w:tcPr>
            <w:tcW w:w="0" w:type="auto"/>
            <w:gridSpan w:val="3"/>
            <w:tcMar>
              <w:top w:w="30" w:type="dxa"/>
              <w:left w:w="15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Other</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994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860 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870 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922228945"/>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4,190</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7,535 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3,570 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922228945"/>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Current income taxes</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922228945"/>
        </w:trPr>
        <w:tc>
          <w:tcPr>
            <w:tcW w:w="0" w:type="auto"/>
            <w:gridSpan w:val="3"/>
            <w:tcMar>
              <w:top w:w="30" w:type="dxa"/>
              <w:left w:w="15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Canada</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165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347 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311 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922228945"/>
        </w:trPr>
        <w:tc>
          <w:tcPr>
            <w:tcW w:w="0" w:type="auto"/>
            <w:gridSpan w:val="3"/>
            <w:tcMar>
              <w:top w:w="30" w:type="dxa"/>
              <w:left w:w="15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US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64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107 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66 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922228945"/>
        </w:trPr>
        <w:tc>
          <w:tcPr>
            <w:tcW w:w="0" w:type="auto"/>
            <w:gridSpan w:val="3"/>
            <w:tcMar>
              <w:top w:w="30" w:type="dxa"/>
              <w:left w:w="15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Other</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98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98 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922228945"/>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327</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552 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385 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922228945"/>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Deferred income taxes</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922228945"/>
        </w:trPr>
        <w:tc>
          <w:tcPr>
            <w:tcW w:w="0" w:type="auto"/>
            <w:gridSpan w:val="3"/>
            <w:tcMar>
              <w:top w:w="30" w:type="dxa"/>
              <w:left w:w="15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Canada</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378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490 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(598)</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922228945"/>
        </w:trPr>
        <w:tc>
          <w:tcPr>
            <w:tcW w:w="0" w:type="auto"/>
            <w:gridSpan w:val="3"/>
            <w:tcMar>
              <w:top w:w="30" w:type="dxa"/>
              <w:left w:w="15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US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66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672 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439 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922228945"/>
        </w:trPr>
        <w:tc>
          <w:tcPr>
            <w:tcW w:w="0" w:type="auto"/>
            <w:gridSpan w:val="3"/>
            <w:tcMar>
              <w:top w:w="30" w:type="dxa"/>
              <w:left w:w="15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Other</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(6)</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922228945"/>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447</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1,156 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(148)</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922228945"/>
        </w:trPr>
        <w:tc>
          <w:tcPr>
            <w:tcW w:w="0" w:type="auto"/>
            <w:gridSpan w:val="3"/>
            <w:tcBorders>
              <w:top w:val="single" w:sz="8" w:space="0" w:color="000000"/>
              <w:bottom w:val="single" w:sz="1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Income tax expense</w:t>
            </w: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774</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1,708 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237 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divId w:val="465053499"/>
        <w:rPr>
          <w:rFonts w:eastAsia="Times New Roman"/>
        </w:rPr>
      </w:pPr>
    </w:p>
    <w:p w:rsidR="00000000" w:rsidRDefault="00DA77C3">
      <w:pPr>
        <w:divId w:val="618223643"/>
        <w:rPr>
          <w:rFonts w:eastAsia="Times New Roman"/>
        </w:rPr>
      </w:pPr>
      <w:r>
        <w:rPr>
          <w:rFonts w:ascii="Arial" w:eastAsia="Times New Roman" w:hAnsi="Arial" w:cs="Arial"/>
          <w:b/>
          <w:bCs/>
          <w:color w:val="000000"/>
          <w:sz w:val="20"/>
          <w:szCs w:val="20"/>
        </w:rPr>
        <w:t>COMPONENTS OF DEFERRED INCOME TAXES</w:t>
      </w:r>
    </w:p>
    <w:p w:rsidR="00000000" w:rsidRDefault="00DA77C3">
      <w:pPr>
        <w:divId w:val="586578351"/>
        <w:rPr>
          <w:rFonts w:eastAsia="Times New Roman"/>
        </w:rPr>
      </w:pPr>
      <w:r>
        <w:rPr>
          <w:rFonts w:ascii="Arial" w:eastAsia="Times New Roman" w:hAnsi="Arial" w:cs="Arial"/>
          <w:color w:val="000000"/>
          <w:sz w:val="20"/>
          <w:szCs w:val="20"/>
        </w:rPr>
        <w:t>Deferred tax assets and liabilities are recognized for the future tax consequences of differences between carrying amounts of assets and liabilities and their respective tax bases. Major components of deferred income tax assets and liabilities are as follo</w:t>
      </w:r>
      <w:r>
        <w:rPr>
          <w:rFonts w:ascii="Arial" w:eastAsia="Times New Roman" w:hAnsi="Arial" w:cs="Arial"/>
          <w:color w:val="000000"/>
          <w:sz w:val="20"/>
          <w:szCs w:val="20"/>
        </w:rPr>
        <w:t>ws:</w:t>
      </w:r>
    </w:p>
    <w:tbl>
      <w:tblPr>
        <w:tblW w:w="4975" w:type="pct"/>
        <w:tblCellMar>
          <w:top w:w="15" w:type="dxa"/>
          <w:left w:w="15" w:type="dxa"/>
          <w:bottom w:w="15" w:type="dxa"/>
          <w:right w:w="15" w:type="dxa"/>
        </w:tblCellMar>
        <w:tblLook w:val="04A0" w:firstRow="1" w:lastRow="0" w:firstColumn="1" w:lastColumn="0" w:noHBand="0" w:noVBand="1"/>
      </w:tblPr>
      <w:tblGrid>
        <w:gridCol w:w="68"/>
        <w:gridCol w:w="6376"/>
        <w:gridCol w:w="39"/>
        <w:gridCol w:w="72"/>
        <w:gridCol w:w="782"/>
        <w:gridCol w:w="36"/>
        <w:gridCol w:w="72"/>
        <w:gridCol w:w="783"/>
        <w:gridCol w:w="36"/>
      </w:tblGrid>
      <w:tr w:rsidR="00000000">
        <w:trPr>
          <w:divId w:val="378477727"/>
        </w:trPr>
        <w:tc>
          <w:tcPr>
            <w:tcW w:w="50" w:type="pct"/>
            <w:vAlign w:val="center"/>
            <w:hideMark/>
          </w:tcPr>
          <w:p w:rsidR="00000000" w:rsidRDefault="00DA77C3">
            <w:pPr>
              <w:rPr>
                <w:rFonts w:eastAsia="Times New Roman"/>
              </w:rPr>
            </w:pPr>
          </w:p>
        </w:tc>
        <w:tc>
          <w:tcPr>
            <w:tcW w:w="3866"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84"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84"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378477727"/>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December 31,</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2019</w:t>
            </w:r>
          </w:p>
        </w:tc>
      </w:tr>
      <w:tr w:rsidR="00000000">
        <w:trPr>
          <w:divId w:val="378477727"/>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w:t>
            </w:r>
          </w:p>
        </w:tc>
      </w:tr>
      <w:tr w:rsidR="00000000">
        <w:trPr>
          <w:divId w:val="378477727"/>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Deferred income tax liabilities</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w:t>
            </w:r>
          </w:p>
        </w:tc>
      </w:tr>
      <w:tr w:rsidR="00000000">
        <w:trPr>
          <w:divId w:val="378477727"/>
        </w:trPr>
        <w:tc>
          <w:tcPr>
            <w:tcW w:w="0" w:type="auto"/>
            <w:gridSpan w:val="3"/>
            <w:tcMar>
              <w:top w:w="30" w:type="dxa"/>
              <w:left w:w="15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Property, plant and equipment</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(7,786)</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(7,290)</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378477727"/>
        </w:trPr>
        <w:tc>
          <w:tcPr>
            <w:tcW w:w="0" w:type="auto"/>
            <w:gridSpan w:val="3"/>
            <w:tcMar>
              <w:top w:w="30" w:type="dxa"/>
              <w:left w:w="15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Investments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(4,649)</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(4,620)</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378477727"/>
        </w:trPr>
        <w:tc>
          <w:tcPr>
            <w:tcW w:w="0" w:type="auto"/>
            <w:gridSpan w:val="3"/>
            <w:tcMar>
              <w:top w:w="30" w:type="dxa"/>
              <w:left w:w="15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Regulatory assets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(1,156)</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1,052)</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378477727"/>
        </w:trPr>
        <w:tc>
          <w:tcPr>
            <w:tcW w:w="0" w:type="auto"/>
            <w:gridSpan w:val="3"/>
            <w:tcMar>
              <w:top w:w="30" w:type="dxa"/>
              <w:left w:w="15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Other</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(127)</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(40)</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378477727"/>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Total deferred income tax liabilities</w:t>
            </w: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(13,718)</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(13,002)</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378477727"/>
        </w:trPr>
        <w:tc>
          <w:tcPr>
            <w:tcW w:w="0" w:type="auto"/>
            <w:gridSpan w:val="3"/>
            <w:tcBorders>
              <w:top w:val="single" w:sz="1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Deferred income tax assets</w:t>
            </w:r>
          </w:p>
        </w:tc>
        <w:tc>
          <w:tcPr>
            <w:tcW w:w="0" w:type="auto"/>
            <w:gridSpan w:val="3"/>
            <w:tcBorders>
              <w:top w:val="single" w:sz="1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1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w:t>
            </w:r>
          </w:p>
        </w:tc>
      </w:tr>
      <w:tr w:rsidR="00000000">
        <w:trPr>
          <w:divId w:val="378477727"/>
        </w:trPr>
        <w:tc>
          <w:tcPr>
            <w:tcW w:w="0" w:type="auto"/>
            <w:gridSpan w:val="3"/>
            <w:tcMar>
              <w:top w:w="30" w:type="dxa"/>
              <w:left w:w="15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Financial instruments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518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679 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378477727"/>
        </w:trPr>
        <w:tc>
          <w:tcPr>
            <w:tcW w:w="0" w:type="auto"/>
            <w:gridSpan w:val="3"/>
            <w:tcMar>
              <w:top w:w="30" w:type="dxa"/>
              <w:left w:w="15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Pension and OPEB plans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251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378477727"/>
        </w:trPr>
        <w:tc>
          <w:tcPr>
            <w:tcW w:w="0" w:type="auto"/>
            <w:gridSpan w:val="3"/>
            <w:tcMar>
              <w:top w:w="30" w:type="dxa"/>
              <w:left w:w="15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Loss carryforwards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2,005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1,693 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378477727"/>
        </w:trPr>
        <w:tc>
          <w:tcPr>
            <w:tcW w:w="0" w:type="auto"/>
            <w:gridSpan w:val="3"/>
            <w:tcMar>
              <w:top w:w="30" w:type="dxa"/>
              <w:left w:w="15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Other</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1,461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1,641 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378477727"/>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Total deferred income tax assets</w:t>
            </w: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4,235</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4,219 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378477727"/>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Less valuation allowance</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(79)</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(84)</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378477727"/>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Total deferred income tax assets, net</w:t>
            </w: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4,156</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4,135 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378477727"/>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Net deferred income tax liabilities</w:t>
            </w: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(9,562)</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(8,867)</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378477727"/>
        </w:trPr>
        <w:tc>
          <w:tcPr>
            <w:tcW w:w="0" w:type="auto"/>
            <w:gridSpan w:val="3"/>
            <w:tcBorders>
              <w:top w:val="single" w:sz="1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Presented as follows:</w:t>
            </w:r>
          </w:p>
        </w:tc>
        <w:tc>
          <w:tcPr>
            <w:tcW w:w="0" w:type="auto"/>
            <w:gridSpan w:val="3"/>
            <w:tcBorders>
              <w:top w:val="single" w:sz="18" w:space="0" w:color="000000"/>
            </w:tcBorders>
            <w:shd w:val="clear" w:color="auto" w:fill="D9D9D9"/>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1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378477727"/>
        </w:trPr>
        <w:tc>
          <w:tcPr>
            <w:tcW w:w="0" w:type="auto"/>
            <w:gridSpan w:val="3"/>
            <w:tcMar>
              <w:top w:w="30" w:type="dxa"/>
              <w:left w:w="15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Total deferred income tax assets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770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1,000 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378477727"/>
        </w:trPr>
        <w:tc>
          <w:tcPr>
            <w:tcW w:w="0" w:type="auto"/>
            <w:gridSpan w:val="3"/>
            <w:tcMar>
              <w:top w:w="30" w:type="dxa"/>
              <w:left w:w="155"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Total deferred income tax liabilities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(10,332)</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(9,867)</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378477727"/>
        </w:trPr>
        <w:tc>
          <w:tcPr>
            <w:tcW w:w="0" w:type="auto"/>
            <w:gridSpan w:val="3"/>
            <w:tcBorders>
              <w:top w:val="single" w:sz="8" w:space="0" w:color="000000"/>
              <w:bottom w:val="single" w:sz="1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Net deferred income tax liabilities</w:t>
            </w: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(9,562)</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(8,867)</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divId w:val="73204532"/>
        <w:rPr>
          <w:rFonts w:eastAsia="Times New Roman"/>
        </w:rPr>
      </w:pPr>
    </w:p>
    <w:p w:rsidR="00000000" w:rsidRDefault="00DA77C3">
      <w:pPr>
        <w:divId w:val="1910455354"/>
        <w:rPr>
          <w:rFonts w:eastAsia="Times New Roman"/>
        </w:rPr>
      </w:pPr>
      <w:r>
        <w:rPr>
          <w:rFonts w:ascii="Arial" w:eastAsia="Times New Roman" w:hAnsi="Arial" w:cs="Arial"/>
          <w:color w:val="000000"/>
          <w:sz w:val="20"/>
          <w:szCs w:val="20"/>
        </w:rPr>
        <w:t>A valuation allowance has been established for certain loss and credit carryforwards, and outside basis temporary differences on investments that reduce deferred income tax assets to an amount that will more likely than not be realized.</w:t>
      </w:r>
    </w:p>
    <w:p w:rsidR="00000000" w:rsidRDefault="00DA77C3">
      <w:pPr>
        <w:divId w:val="392851064"/>
        <w:rPr>
          <w:rFonts w:eastAsia="Times New Roman"/>
        </w:rPr>
      </w:pPr>
      <w:r>
        <w:rPr>
          <w:rFonts w:ascii="Arial" w:eastAsia="Times New Roman" w:hAnsi="Arial" w:cs="Arial"/>
          <w:color w:val="000000"/>
          <w:sz w:val="20"/>
          <w:szCs w:val="20"/>
        </w:rPr>
        <w:t> </w:t>
      </w:r>
    </w:p>
    <w:p w:rsidR="00000000" w:rsidRDefault="00DA77C3">
      <w:pPr>
        <w:jc w:val="center"/>
        <w:divId w:val="232862978"/>
        <w:rPr>
          <w:rFonts w:eastAsia="Times New Roman"/>
        </w:rPr>
      </w:pPr>
      <w:r>
        <w:rPr>
          <w:rFonts w:ascii="Arial" w:eastAsia="Times New Roman" w:hAnsi="Arial" w:cs="Arial"/>
          <w:color w:val="000000"/>
          <w:sz w:val="20"/>
          <w:szCs w:val="20"/>
        </w:rPr>
        <w:t>172</w:t>
      </w:r>
    </w:p>
    <w:p w:rsidR="00000000" w:rsidRDefault="00DA77C3">
      <w:pPr>
        <w:rPr>
          <w:rFonts w:eastAsia="Times New Roman"/>
        </w:rPr>
      </w:pPr>
      <w:r>
        <w:rPr>
          <w:rFonts w:eastAsia="Times New Roman"/>
        </w:rPr>
        <w:pict>
          <v:rect id="_x0000_i1206" style="width:0;height:1.5pt" o:hralign="center" o:hrstd="t" o:hr="t" fillcolor="#a0a0a0" stroked="f"/>
        </w:pict>
      </w:r>
    </w:p>
    <w:p w:rsidR="00000000" w:rsidRDefault="00DA77C3">
      <w:pPr>
        <w:jc w:val="center"/>
        <w:divId w:val="1027215136"/>
        <w:rPr>
          <w:rFonts w:eastAsia="Times New Roman"/>
        </w:rPr>
      </w:pPr>
    </w:p>
    <w:p w:rsidR="00000000" w:rsidRDefault="00DA77C3">
      <w:pPr>
        <w:divId w:val="1405057913"/>
        <w:rPr>
          <w:rFonts w:eastAsia="Times New Roman"/>
        </w:rPr>
      </w:pPr>
      <w:r>
        <w:rPr>
          <w:rFonts w:ascii="Arial" w:eastAsia="Times New Roman" w:hAnsi="Arial" w:cs="Arial"/>
          <w:color w:val="000000"/>
          <w:sz w:val="20"/>
          <w:szCs w:val="20"/>
        </w:rPr>
        <w:t>As at December 31, 2020 and 2019, we recognized the benefit of unused tax loss carryforwards of $2.6 billion and $3.2 billion, respectively, in Canada which expire in 2026 and beyond.</w:t>
      </w:r>
    </w:p>
    <w:p w:rsidR="00000000" w:rsidRDefault="00DA77C3">
      <w:pPr>
        <w:divId w:val="229197739"/>
        <w:rPr>
          <w:rFonts w:eastAsia="Times New Roman"/>
        </w:rPr>
      </w:pPr>
    </w:p>
    <w:p w:rsidR="00000000" w:rsidRDefault="00DA77C3">
      <w:pPr>
        <w:divId w:val="8449"/>
        <w:rPr>
          <w:rFonts w:eastAsia="Times New Roman"/>
        </w:rPr>
      </w:pPr>
      <w:r>
        <w:rPr>
          <w:rFonts w:ascii="Arial" w:eastAsia="Times New Roman" w:hAnsi="Arial" w:cs="Arial"/>
          <w:color w:val="000000"/>
          <w:sz w:val="20"/>
          <w:szCs w:val="20"/>
        </w:rPr>
        <w:t>As at December 31, 2020 and 2019, we recogni</w:t>
      </w:r>
      <w:r>
        <w:rPr>
          <w:rFonts w:ascii="Arial" w:eastAsia="Times New Roman" w:hAnsi="Arial" w:cs="Arial"/>
          <w:color w:val="000000"/>
          <w:sz w:val="20"/>
          <w:szCs w:val="20"/>
        </w:rPr>
        <w:t>zed the benefit of unused tax loss carryforwards of $5.8 billion and $3.6 billion, respectively, in the US which expire in 2023 and beyond.</w:t>
      </w:r>
    </w:p>
    <w:p w:rsidR="00000000" w:rsidRDefault="00DA77C3">
      <w:pPr>
        <w:divId w:val="1074546913"/>
        <w:rPr>
          <w:rFonts w:eastAsia="Times New Roman"/>
        </w:rPr>
      </w:pPr>
    </w:p>
    <w:p w:rsidR="00000000" w:rsidRDefault="00DA77C3">
      <w:pPr>
        <w:divId w:val="2104957218"/>
        <w:rPr>
          <w:rFonts w:eastAsia="Times New Roman"/>
        </w:rPr>
      </w:pPr>
      <w:r>
        <w:rPr>
          <w:rFonts w:ascii="Arial" w:eastAsia="Times New Roman" w:hAnsi="Arial" w:cs="Arial"/>
          <w:color w:val="000000"/>
          <w:sz w:val="20"/>
          <w:szCs w:val="20"/>
        </w:rPr>
        <w:t>We have not provided for deferred income taxes on the difference between the carrying value of substantially all o</w:t>
      </w:r>
      <w:r>
        <w:rPr>
          <w:rFonts w:ascii="Arial" w:eastAsia="Times New Roman" w:hAnsi="Arial" w:cs="Arial"/>
          <w:color w:val="000000"/>
          <w:sz w:val="20"/>
          <w:szCs w:val="20"/>
        </w:rPr>
        <w:t xml:space="preserve">f our foreign subsidiaries and their corresponding tax basis as the earnings of those subsidiaries are intended to be permanently reinvested in their operations. As such these investments are not anticipated to give rise to income taxes in the foreseeable </w:t>
      </w:r>
      <w:r>
        <w:rPr>
          <w:rFonts w:ascii="Arial" w:eastAsia="Times New Roman" w:hAnsi="Arial" w:cs="Arial"/>
          <w:color w:val="000000"/>
          <w:sz w:val="20"/>
          <w:szCs w:val="20"/>
        </w:rPr>
        <w:t>future. The difference between the carrying values of the investments and their tax bases is largely a result of unremitted earnings and currency translation adjustments. The unremitted earnings and currency translation adjustment for which no deferred tax</w:t>
      </w:r>
      <w:r>
        <w:rPr>
          <w:rFonts w:ascii="Arial" w:eastAsia="Times New Roman" w:hAnsi="Arial" w:cs="Arial"/>
          <w:color w:val="000000"/>
          <w:sz w:val="20"/>
          <w:szCs w:val="20"/>
        </w:rPr>
        <w:t>es have been recognized in respect of foreign subsidiaries were $5.5 billion and $5.3 billion for the period December 31, 2020 and 2019, respectively. If such earnings are remitted, in the form of dividends or otherwise, we may be subject to income taxes a</w:t>
      </w:r>
      <w:r>
        <w:rPr>
          <w:rFonts w:ascii="Arial" w:eastAsia="Times New Roman" w:hAnsi="Arial" w:cs="Arial"/>
          <w:color w:val="000000"/>
          <w:sz w:val="20"/>
          <w:szCs w:val="20"/>
        </w:rPr>
        <w:t>nd foreign withholding taxes. The determination of the amount of unrecognized deferred income tax liabilities on such amounts is not practicable.</w:t>
      </w:r>
    </w:p>
    <w:p w:rsidR="00000000" w:rsidRDefault="00DA77C3">
      <w:pPr>
        <w:divId w:val="930502739"/>
        <w:rPr>
          <w:rFonts w:eastAsia="Times New Roman"/>
        </w:rPr>
      </w:pPr>
      <w:r>
        <w:rPr>
          <w:rFonts w:ascii="Arial" w:eastAsia="Times New Roman" w:hAnsi="Arial" w:cs="Arial"/>
          <w:color w:val="000000"/>
          <w:sz w:val="20"/>
          <w:szCs w:val="20"/>
        </w:rPr>
        <w:t> </w:t>
      </w:r>
    </w:p>
    <w:p w:rsidR="00000000" w:rsidRDefault="00DA77C3">
      <w:pPr>
        <w:divId w:val="138310799"/>
        <w:rPr>
          <w:rFonts w:eastAsia="Times New Roman"/>
        </w:rPr>
      </w:pPr>
      <w:r>
        <w:rPr>
          <w:rFonts w:ascii="Arial" w:eastAsia="Times New Roman" w:hAnsi="Arial" w:cs="Arial"/>
          <w:color w:val="000000"/>
          <w:sz w:val="20"/>
          <w:szCs w:val="20"/>
        </w:rPr>
        <w:t>Enbridge and certain of our subsidiaries are subject to taxation in Canada, the US and other foreign jurisdictions. The material jurisdictions in which we are subject to potential examinations include the US (Federal) and Canada (Federal, Alberta and Ontar</w:t>
      </w:r>
      <w:r>
        <w:rPr>
          <w:rFonts w:ascii="Arial" w:eastAsia="Times New Roman" w:hAnsi="Arial" w:cs="Arial"/>
          <w:color w:val="000000"/>
          <w:sz w:val="20"/>
          <w:szCs w:val="20"/>
        </w:rPr>
        <w:t xml:space="preserve">io). We are open to examination by Canadian tax authorities for the 2013 to 2020 tax years and by US tax authorities for the 2017 to 2020 tax years. We are currently under examination for income tax matters in Canada for the 2014 to 2017 tax years. We are </w:t>
      </w:r>
      <w:r>
        <w:rPr>
          <w:rFonts w:ascii="Arial" w:eastAsia="Times New Roman" w:hAnsi="Arial" w:cs="Arial"/>
          <w:color w:val="000000"/>
          <w:sz w:val="20"/>
          <w:szCs w:val="20"/>
        </w:rPr>
        <w:t>not currently under examination for income tax matters in any other material jurisdiction where we are subject to income tax.</w:t>
      </w:r>
    </w:p>
    <w:p w:rsidR="00000000" w:rsidRDefault="00DA77C3">
      <w:pPr>
        <w:divId w:val="1285844076"/>
        <w:rPr>
          <w:rFonts w:eastAsia="Times New Roman"/>
        </w:rPr>
      </w:pPr>
    </w:p>
    <w:p w:rsidR="00000000" w:rsidRDefault="00DA77C3">
      <w:pPr>
        <w:divId w:val="607852284"/>
        <w:rPr>
          <w:rFonts w:eastAsia="Times New Roman"/>
        </w:rPr>
      </w:pPr>
      <w:r>
        <w:rPr>
          <w:rFonts w:ascii="Arial" w:eastAsia="Times New Roman" w:hAnsi="Arial" w:cs="Arial"/>
          <w:b/>
          <w:bCs/>
          <w:color w:val="000000"/>
          <w:sz w:val="20"/>
          <w:szCs w:val="20"/>
        </w:rPr>
        <w:t>UNRECOGNIZED TAX BENEFITS</w:t>
      </w:r>
    </w:p>
    <w:tbl>
      <w:tblPr>
        <w:tblW w:w="5000" w:type="pct"/>
        <w:tblCellMar>
          <w:top w:w="15" w:type="dxa"/>
          <w:left w:w="15" w:type="dxa"/>
          <w:bottom w:w="15" w:type="dxa"/>
          <w:right w:w="15" w:type="dxa"/>
        </w:tblCellMar>
        <w:tblLook w:val="04A0" w:firstRow="1" w:lastRow="0" w:firstColumn="1" w:lastColumn="0" w:noHBand="0" w:noVBand="1"/>
      </w:tblPr>
      <w:tblGrid>
        <w:gridCol w:w="69"/>
        <w:gridCol w:w="6420"/>
        <w:gridCol w:w="37"/>
        <w:gridCol w:w="69"/>
        <w:gridCol w:w="785"/>
        <w:gridCol w:w="36"/>
        <w:gridCol w:w="69"/>
        <w:gridCol w:w="785"/>
        <w:gridCol w:w="36"/>
      </w:tblGrid>
      <w:tr w:rsidR="00000000">
        <w:trPr>
          <w:divId w:val="674962715"/>
        </w:trPr>
        <w:tc>
          <w:tcPr>
            <w:tcW w:w="50" w:type="pct"/>
            <w:vAlign w:val="center"/>
            <w:hideMark/>
          </w:tcPr>
          <w:p w:rsidR="00000000" w:rsidRDefault="00DA77C3">
            <w:pPr>
              <w:rPr>
                <w:rFonts w:eastAsia="Times New Roman"/>
              </w:rPr>
            </w:pPr>
          </w:p>
        </w:tc>
        <w:tc>
          <w:tcPr>
            <w:tcW w:w="387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8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8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674962715"/>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Year ended December 31,</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2019</w:t>
            </w:r>
          </w:p>
        </w:tc>
      </w:tr>
      <w:tr w:rsidR="00000000">
        <w:trPr>
          <w:divId w:val="674962715"/>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674962715"/>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Unrecognized tax benefits at beginning of year</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129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139 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674962715"/>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Gross increases for tax positions of current year</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674962715"/>
        </w:trPr>
        <w:tc>
          <w:tcPr>
            <w:tcW w:w="0" w:type="auto"/>
            <w:gridSpan w:val="3"/>
            <w:vAlign w:val="center"/>
            <w:hideMark/>
          </w:tcPr>
          <w:p w:rsidR="00000000" w:rsidRDefault="00DA77C3">
            <w:pPr>
              <w:jc w:val="right"/>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674962715"/>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Gross decreases for tax positions of prior year</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674962715"/>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Change in translation of foreign currency</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(3)</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674962715"/>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Lapses of statute of limitations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(5)</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(6)</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674962715"/>
        </w:trPr>
        <w:tc>
          <w:tcPr>
            <w:tcW w:w="0" w:type="auto"/>
            <w:gridSpan w:val="3"/>
            <w:vAlign w:val="center"/>
            <w:hideMark/>
          </w:tcPr>
          <w:p w:rsidR="00000000" w:rsidRDefault="00DA77C3">
            <w:pPr>
              <w:jc w:val="right"/>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674962715"/>
        </w:trPr>
        <w:tc>
          <w:tcPr>
            <w:tcW w:w="0" w:type="auto"/>
            <w:gridSpan w:val="3"/>
            <w:tcBorders>
              <w:top w:val="single" w:sz="8" w:space="0" w:color="000000"/>
              <w:bottom w:val="single" w:sz="1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Unrecognized tax benefits at end of year</w:t>
            </w: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121</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129 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divId w:val="465440525"/>
        <w:rPr>
          <w:rFonts w:eastAsia="Times New Roman"/>
        </w:rPr>
      </w:pPr>
      <w:r>
        <w:rPr>
          <w:rFonts w:ascii="Arial" w:eastAsia="Times New Roman" w:hAnsi="Arial" w:cs="Arial"/>
          <w:color w:val="000000"/>
          <w:sz w:val="20"/>
          <w:szCs w:val="20"/>
        </w:rPr>
        <w:t> </w:t>
      </w:r>
    </w:p>
    <w:p w:rsidR="00000000" w:rsidRDefault="00DA77C3">
      <w:pPr>
        <w:divId w:val="2006087232"/>
        <w:rPr>
          <w:rFonts w:eastAsia="Times New Roman"/>
        </w:rPr>
      </w:pPr>
      <w:r>
        <w:rPr>
          <w:rFonts w:ascii="Arial" w:eastAsia="Times New Roman" w:hAnsi="Arial" w:cs="Arial"/>
          <w:color w:val="000000"/>
          <w:sz w:val="20"/>
          <w:szCs w:val="20"/>
        </w:rPr>
        <w:t>The unrecognized tax benefits as at December </w:t>
      </w:r>
      <w:r>
        <w:rPr>
          <w:rFonts w:ascii="Arial" w:eastAsia="Times New Roman" w:hAnsi="Arial" w:cs="Arial"/>
          <w:color w:val="000000"/>
          <w:sz w:val="20"/>
          <w:szCs w:val="20"/>
        </w:rPr>
        <w:t>31, 2020, if recognized, would impact our effective income tax rate. We do not anticipate further adjustments to the unrecognized tax benefits during the next 12 months that would have a material impact on our consolidated financial statements.</w:t>
      </w:r>
    </w:p>
    <w:p w:rsidR="00000000" w:rsidRDefault="00DA77C3">
      <w:pPr>
        <w:divId w:val="412623808"/>
        <w:rPr>
          <w:rFonts w:eastAsia="Times New Roman"/>
        </w:rPr>
      </w:pPr>
      <w:r>
        <w:rPr>
          <w:rFonts w:ascii="Arial" w:eastAsia="Times New Roman" w:hAnsi="Arial" w:cs="Arial"/>
          <w:color w:val="000000"/>
          <w:sz w:val="20"/>
          <w:szCs w:val="20"/>
        </w:rPr>
        <w:t> </w:t>
      </w:r>
    </w:p>
    <w:p w:rsidR="00000000" w:rsidRDefault="00DA77C3">
      <w:pPr>
        <w:divId w:val="12270159"/>
        <w:rPr>
          <w:rFonts w:eastAsia="Times New Roman"/>
        </w:rPr>
      </w:pPr>
      <w:r>
        <w:rPr>
          <w:rFonts w:ascii="Arial" w:eastAsia="Times New Roman" w:hAnsi="Arial" w:cs="Arial"/>
          <w:color w:val="000000"/>
          <w:sz w:val="20"/>
          <w:szCs w:val="20"/>
        </w:rPr>
        <w:t>We recogn</w:t>
      </w:r>
      <w:r>
        <w:rPr>
          <w:rFonts w:ascii="Arial" w:eastAsia="Times New Roman" w:hAnsi="Arial" w:cs="Arial"/>
          <w:color w:val="000000"/>
          <w:sz w:val="20"/>
          <w:szCs w:val="20"/>
        </w:rPr>
        <w:t>ize accrued interest and penalties related to unrecognized tax benefits as a component of income taxes. Interest and penalties included in income taxes for the years ended December 31, 2020 and 2019 were $3 million expense and $3 million expense, respectiv</w:t>
      </w:r>
      <w:r>
        <w:rPr>
          <w:rFonts w:ascii="Arial" w:eastAsia="Times New Roman" w:hAnsi="Arial" w:cs="Arial"/>
          <w:color w:val="000000"/>
          <w:sz w:val="20"/>
          <w:szCs w:val="20"/>
        </w:rPr>
        <w:t>ely, of interest and penalties. As at December 31, 2020 and 2019, interest and penalties of $17 million and $15 million, respectively, have been accrued.</w:t>
      </w:r>
    </w:p>
    <w:p w:rsidR="00000000" w:rsidRDefault="00DA77C3">
      <w:pPr>
        <w:divId w:val="2098935687"/>
        <w:rPr>
          <w:rFonts w:eastAsia="Times New Roman"/>
        </w:rPr>
      </w:pPr>
    </w:p>
    <w:p w:rsidR="00000000" w:rsidRDefault="00DA77C3">
      <w:pPr>
        <w:jc w:val="center"/>
        <w:divId w:val="1467313489"/>
        <w:rPr>
          <w:rFonts w:eastAsia="Times New Roman"/>
        </w:rPr>
      </w:pPr>
      <w:r>
        <w:rPr>
          <w:rFonts w:ascii="Arial" w:eastAsia="Times New Roman" w:hAnsi="Arial" w:cs="Arial"/>
          <w:color w:val="000000"/>
          <w:sz w:val="20"/>
          <w:szCs w:val="20"/>
        </w:rPr>
        <w:t>173</w:t>
      </w:r>
    </w:p>
    <w:p w:rsidR="00000000" w:rsidRDefault="00DA77C3">
      <w:pPr>
        <w:rPr>
          <w:rFonts w:eastAsia="Times New Roman"/>
        </w:rPr>
      </w:pPr>
      <w:r>
        <w:rPr>
          <w:rFonts w:eastAsia="Times New Roman"/>
        </w:rPr>
        <w:pict>
          <v:rect id="_x0000_i1207" style="width:0;height:1.5pt" o:hralign="center" o:hrstd="t" o:hr="t" fillcolor="#a0a0a0" stroked="f"/>
        </w:pict>
      </w:r>
    </w:p>
    <w:p w:rsidR="00000000" w:rsidRDefault="00DA77C3">
      <w:pPr>
        <w:jc w:val="center"/>
        <w:divId w:val="1826897767"/>
        <w:rPr>
          <w:rFonts w:eastAsia="Times New Roman"/>
        </w:rPr>
      </w:pPr>
    </w:p>
    <w:p w:rsidR="00000000" w:rsidRDefault="00DA77C3">
      <w:pPr>
        <w:jc w:val="both"/>
        <w:rPr>
          <w:rFonts w:eastAsia="Times New Roman"/>
        </w:rPr>
      </w:pPr>
      <w:r>
        <w:rPr>
          <w:rFonts w:ascii="Arial" w:eastAsia="Times New Roman" w:hAnsi="Arial" w:cs="Arial"/>
          <w:b/>
          <w:bCs/>
          <w:color w:val="000000"/>
          <w:sz w:val="26"/>
          <w:szCs w:val="26"/>
        </w:rPr>
        <w:t>26.  PENSION AND OTHER POSTRETIREMENT BENEFITS</w:t>
      </w:r>
    </w:p>
    <w:p w:rsidR="00000000" w:rsidRDefault="00DA77C3">
      <w:pPr>
        <w:divId w:val="2038308296"/>
        <w:rPr>
          <w:rFonts w:eastAsia="Times New Roman"/>
        </w:rPr>
      </w:pPr>
      <w:r>
        <w:rPr>
          <w:rFonts w:ascii="Arial" w:eastAsia="Times New Roman" w:hAnsi="Arial" w:cs="Arial"/>
          <w:color w:val="000000"/>
          <w:sz w:val="20"/>
          <w:szCs w:val="20"/>
        </w:rPr>
        <w:t> </w:t>
      </w:r>
    </w:p>
    <w:p w:rsidR="00000000" w:rsidRDefault="00DA77C3">
      <w:pPr>
        <w:divId w:val="495534569"/>
        <w:rPr>
          <w:rFonts w:eastAsia="Times New Roman"/>
        </w:rPr>
      </w:pPr>
      <w:r>
        <w:rPr>
          <w:rFonts w:ascii="Arial" w:eastAsia="Times New Roman" w:hAnsi="Arial" w:cs="Arial"/>
          <w:b/>
          <w:bCs/>
          <w:color w:val="000000"/>
          <w:sz w:val="20"/>
          <w:szCs w:val="20"/>
        </w:rPr>
        <w:t>PENSION PLANS</w:t>
      </w:r>
    </w:p>
    <w:p w:rsidR="00000000" w:rsidRDefault="00DA77C3">
      <w:pPr>
        <w:divId w:val="715932958"/>
        <w:rPr>
          <w:rFonts w:eastAsia="Times New Roman"/>
        </w:rPr>
      </w:pPr>
      <w:r>
        <w:rPr>
          <w:rFonts w:ascii="Arial" w:eastAsia="Times New Roman" w:hAnsi="Arial" w:cs="Arial"/>
          <w:color w:val="000000"/>
          <w:sz w:val="20"/>
          <w:szCs w:val="20"/>
        </w:rPr>
        <w:t>We sponsor Canadian and US contributory and non-contributory registered defined benefit and defined contribution pension plans, which provide benefits covering substantially all employees. The Canadian Plans provide defined benefit and define</w:t>
      </w:r>
      <w:r>
        <w:rPr>
          <w:rFonts w:ascii="Arial" w:eastAsia="Times New Roman" w:hAnsi="Arial" w:cs="Arial"/>
          <w:color w:val="000000"/>
          <w:sz w:val="20"/>
          <w:szCs w:val="20"/>
        </w:rPr>
        <w:t>d contribution pension benefits to our Canadian employees. The US Plans provide defined benefit pension benefits to our US employees. We also sponsor supplemental non-contributory defined benefit pension plans, which provide non-registered benefits for cer</w:t>
      </w:r>
      <w:r>
        <w:rPr>
          <w:rFonts w:ascii="Arial" w:eastAsia="Times New Roman" w:hAnsi="Arial" w:cs="Arial"/>
          <w:color w:val="000000"/>
          <w:sz w:val="20"/>
          <w:szCs w:val="20"/>
        </w:rPr>
        <w:t xml:space="preserve">tain employees in Canada and the US. </w:t>
      </w:r>
    </w:p>
    <w:p w:rsidR="00000000" w:rsidRDefault="00DA77C3">
      <w:pPr>
        <w:divId w:val="636640428"/>
        <w:rPr>
          <w:rFonts w:eastAsia="Times New Roman"/>
        </w:rPr>
      </w:pPr>
    </w:p>
    <w:p w:rsidR="00000000" w:rsidRDefault="00DA77C3">
      <w:pPr>
        <w:divId w:val="1327249900"/>
        <w:rPr>
          <w:rFonts w:eastAsia="Times New Roman"/>
        </w:rPr>
      </w:pPr>
      <w:r>
        <w:rPr>
          <w:rFonts w:ascii="Arial" w:eastAsia="Times New Roman" w:hAnsi="Arial" w:cs="Arial"/>
          <w:b/>
          <w:bCs/>
          <w:color w:val="000000"/>
          <w:sz w:val="20"/>
          <w:szCs w:val="20"/>
        </w:rPr>
        <w:t>Defined Benefit Pension Plan Benefits</w:t>
      </w:r>
    </w:p>
    <w:p w:rsidR="00000000" w:rsidRDefault="00DA77C3">
      <w:pPr>
        <w:divId w:val="890922792"/>
        <w:rPr>
          <w:rFonts w:eastAsia="Times New Roman"/>
        </w:rPr>
      </w:pPr>
      <w:r>
        <w:rPr>
          <w:rFonts w:ascii="Arial" w:eastAsia="Times New Roman" w:hAnsi="Arial" w:cs="Arial"/>
          <w:color w:val="000000"/>
          <w:sz w:val="20"/>
          <w:szCs w:val="20"/>
        </w:rPr>
        <w:t>Benefits payable from the defined benefit pension plans are based on each plan participant’s years of service and final average remuneration. Some benefits are partially inflatio</w:t>
      </w:r>
      <w:r>
        <w:rPr>
          <w:rFonts w:ascii="Arial" w:eastAsia="Times New Roman" w:hAnsi="Arial" w:cs="Arial"/>
          <w:color w:val="000000"/>
          <w:sz w:val="20"/>
          <w:szCs w:val="20"/>
        </w:rPr>
        <w:t>n-indexed after a plan participant’s retirement. Our contributions are made in accordance with independent actuarial valuations. Participant contributions to contributory defined benefit pension plans are based upon each plan participant’s current eligible</w:t>
      </w:r>
      <w:r>
        <w:rPr>
          <w:rFonts w:ascii="Arial" w:eastAsia="Times New Roman" w:hAnsi="Arial" w:cs="Arial"/>
          <w:color w:val="000000"/>
          <w:sz w:val="20"/>
          <w:szCs w:val="20"/>
        </w:rPr>
        <w:t xml:space="preserve"> remuneration.</w:t>
      </w:r>
    </w:p>
    <w:p w:rsidR="00000000" w:rsidRDefault="00DA77C3">
      <w:pPr>
        <w:divId w:val="481846936"/>
        <w:rPr>
          <w:rFonts w:eastAsia="Times New Roman"/>
        </w:rPr>
      </w:pPr>
    </w:p>
    <w:p w:rsidR="00000000" w:rsidRDefault="00DA77C3">
      <w:pPr>
        <w:divId w:val="2119330287"/>
        <w:rPr>
          <w:rFonts w:eastAsia="Times New Roman"/>
        </w:rPr>
      </w:pPr>
      <w:r>
        <w:rPr>
          <w:rFonts w:ascii="Arial" w:eastAsia="Times New Roman" w:hAnsi="Arial" w:cs="Arial"/>
          <w:b/>
          <w:bCs/>
          <w:color w:val="000000"/>
          <w:sz w:val="20"/>
          <w:szCs w:val="20"/>
        </w:rPr>
        <w:t>Defined Contribution Pension Plan Benefits</w:t>
      </w:r>
    </w:p>
    <w:p w:rsidR="00000000" w:rsidRDefault="00DA77C3">
      <w:pPr>
        <w:divId w:val="520625519"/>
        <w:rPr>
          <w:rFonts w:eastAsia="Times New Roman"/>
        </w:rPr>
      </w:pPr>
      <w:r>
        <w:rPr>
          <w:rFonts w:ascii="Arial" w:eastAsia="Times New Roman" w:hAnsi="Arial" w:cs="Arial"/>
          <w:color w:val="000000"/>
          <w:sz w:val="20"/>
          <w:szCs w:val="20"/>
        </w:rPr>
        <w:t xml:space="preserve">Our contributions are based on each plan participant’s current eligible remuneration. Our contributions for some defined contribution pension plans are also based on age and years of service. Our </w:t>
      </w:r>
      <w:r>
        <w:rPr>
          <w:rFonts w:ascii="Arial" w:eastAsia="Times New Roman" w:hAnsi="Arial" w:cs="Arial"/>
          <w:color w:val="000000"/>
          <w:sz w:val="20"/>
          <w:szCs w:val="20"/>
        </w:rPr>
        <w:t>defined contribution pension benefit costs are equal to the amount of contributions required to be made by us.</w:t>
      </w:r>
    </w:p>
    <w:p w:rsidR="00000000" w:rsidRDefault="00DA77C3">
      <w:pPr>
        <w:jc w:val="center"/>
        <w:divId w:val="887568288"/>
        <w:rPr>
          <w:rFonts w:eastAsia="Times New Roman"/>
        </w:rPr>
      </w:pPr>
      <w:r>
        <w:rPr>
          <w:rFonts w:ascii="Arial" w:eastAsia="Times New Roman" w:hAnsi="Arial" w:cs="Arial"/>
          <w:color w:val="000000"/>
          <w:sz w:val="20"/>
          <w:szCs w:val="20"/>
        </w:rPr>
        <w:t>174</w:t>
      </w:r>
    </w:p>
    <w:p w:rsidR="00000000" w:rsidRDefault="00DA77C3">
      <w:pPr>
        <w:rPr>
          <w:rFonts w:eastAsia="Times New Roman"/>
        </w:rPr>
      </w:pPr>
      <w:r>
        <w:rPr>
          <w:rFonts w:eastAsia="Times New Roman"/>
        </w:rPr>
        <w:pict>
          <v:rect id="_x0000_i1208" style="width:0;height:1.5pt" o:hralign="center" o:hrstd="t" o:hr="t" fillcolor="#a0a0a0" stroked="f"/>
        </w:pict>
      </w:r>
    </w:p>
    <w:p w:rsidR="00000000" w:rsidRDefault="00DA77C3">
      <w:pPr>
        <w:jc w:val="center"/>
        <w:divId w:val="1066303090"/>
        <w:rPr>
          <w:rFonts w:eastAsia="Times New Roman"/>
        </w:rPr>
      </w:pPr>
    </w:p>
    <w:p w:rsidR="00000000" w:rsidRDefault="00DA77C3">
      <w:pPr>
        <w:divId w:val="303776478"/>
        <w:rPr>
          <w:rFonts w:eastAsia="Times New Roman"/>
        </w:rPr>
      </w:pPr>
      <w:r>
        <w:rPr>
          <w:rFonts w:ascii="Arial" w:eastAsia="Times New Roman" w:hAnsi="Arial" w:cs="Arial"/>
          <w:b/>
          <w:bCs/>
          <w:color w:val="000000"/>
          <w:sz w:val="20"/>
          <w:szCs w:val="20"/>
        </w:rPr>
        <w:t>Benefit Obligations, Plan Assets and Funded Status</w:t>
      </w:r>
    </w:p>
    <w:p w:rsidR="00000000" w:rsidRDefault="00DA77C3">
      <w:pPr>
        <w:divId w:val="1205554624"/>
        <w:rPr>
          <w:rFonts w:eastAsia="Times New Roman"/>
        </w:rPr>
      </w:pPr>
      <w:r>
        <w:rPr>
          <w:rFonts w:ascii="Arial" w:eastAsia="Times New Roman" w:hAnsi="Arial" w:cs="Arial"/>
          <w:color w:val="000000"/>
          <w:sz w:val="20"/>
          <w:szCs w:val="20"/>
        </w:rPr>
        <w:t>The following table details the changes in the proj</w:t>
      </w:r>
      <w:r>
        <w:rPr>
          <w:rFonts w:ascii="Arial" w:eastAsia="Times New Roman" w:hAnsi="Arial" w:cs="Arial"/>
          <w:color w:val="000000"/>
          <w:sz w:val="20"/>
          <w:szCs w:val="20"/>
        </w:rPr>
        <w:t>ected benefit obligation, the fair value of plan assets and the recorded assets or liabilities for our defined benefit pension plans:</w:t>
      </w:r>
    </w:p>
    <w:tbl>
      <w:tblPr>
        <w:tblW w:w="5000" w:type="pct"/>
        <w:tblCellMar>
          <w:top w:w="15" w:type="dxa"/>
          <w:left w:w="15" w:type="dxa"/>
          <w:bottom w:w="15" w:type="dxa"/>
          <w:right w:w="15" w:type="dxa"/>
        </w:tblCellMar>
        <w:tblLook w:val="04A0" w:firstRow="1" w:lastRow="0" w:firstColumn="1" w:lastColumn="0" w:noHBand="0" w:noVBand="1"/>
      </w:tblPr>
      <w:tblGrid>
        <w:gridCol w:w="65"/>
        <w:gridCol w:w="4858"/>
        <w:gridCol w:w="37"/>
        <w:gridCol w:w="65"/>
        <w:gridCol w:w="741"/>
        <w:gridCol w:w="37"/>
        <w:gridCol w:w="67"/>
        <w:gridCol w:w="620"/>
        <w:gridCol w:w="36"/>
        <w:gridCol w:w="36"/>
        <w:gridCol w:w="36"/>
        <w:gridCol w:w="36"/>
        <w:gridCol w:w="62"/>
        <w:gridCol w:w="742"/>
        <w:gridCol w:w="37"/>
        <w:gridCol w:w="66"/>
        <w:gridCol w:w="729"/>
        <w:gridCol w:w="36"/>
      </w:tblGrid>
      <w:tr w:rsidR="00000000">
        <w:trPr>
          <w:divId w:val="284048748"/>
        </w:trPr>
        <w:tc>
          <w:tcPr>
            <w:tcW w:w="50" w:type="pct"/>
            <w:vAlign w:val="center"/>
            <w:hideMark/>
          </w:tcPr>
          <w:p w:rsidR="00000000" w:rsidRDefault="00DA77C3">
            <w:pPr>
              <w:rPr>
                <w:rFonts w:eastAsia="Times New Roman"/>
              </w:rPr>
            </w:pPr>
          </w:p>
        </w:tc>
        <w:tc>
          <w:tcPr>
            <w:tcW w:w="293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5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8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3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5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4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284048748"/>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6"/>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20"/>
                <w:szCs w:val="20"/>
              </w:rPr>
              <w:t>Canada</w:t>
            </w:r>
          </w:p>
        </w:tc>
        <w:tc>
          <w:tcPr>
            <w:tcW w:w="0" w:type="auto"/>
            <w:gridSpan w:val="3"/>
            <w:tcMar>
              <w:top w:w="0" w:type="dxa"/>
              <w:left w:w="20" w:type="dxa"/>
              <w:bottom w:w="0" w:type="dxa"/>
              <w:right w:w="20" w:type="dxa"/>
            </w:tcMar>
            <w:vAlign w:val="center"/>
            <w:hideMark/>
          </w:tcPr>
          <w:p w:rsidR="00000000" w:rsidRDefault="00DA77C3">
            <w:pPr>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20"/>
                <w:szCs w:val="20"/>
              </w:rPr>
              <w:t>US</w:t>
            </w:r>
          </w:p>
        </w:tc>
      </w:tr>
      <w:tr w:rsidR="00000000">
        <w:trPr>
          <w:divId w:val="284048748"/>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December 31,</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2019</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2019</w:t>
            </w:r>
          </w:p>
        </w:tc>
      </w:tr>
      <w:tr w:rsidR="00000000">
        <w:trPr>
          <w:divId w:val="284048748"/>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284048748"/>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b/>
                <w:bCs/>
                <w:color w:val="000000"/>
                <w:sz w:val="20"/>
                <w:szCs w:val="20"/>
              </w:rPr>
              <w:t>Change in projected benefit obligation</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284048748"/>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Projected benefit obligation at beginning of year</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4,446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3,997 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1,230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1,214 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84048748"/>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 xml:space="preserve">Service cost </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148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149 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44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84048748"/>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Interest cost</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128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139 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31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84048748"/>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Participant contributions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31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84048748"/>
        </w:trPr>
        <w:tc>
          <w:tcPr>
            <w:tcW w:w="0" w:type="auto"/>
            <w:gridSpan w:val="3"/>
            <w:tcMar>
              <w:top w:w="30" w:type="dxa"/>
              <w:left w:w="20" w:type="dxa"/>
              <w:bottom w:w="30" w:type="dxa"/>
              <w:right w:w="20" w:type="dxa"/>
            </w:tcMar>
            <w:hideMark/>
          </w:tcPr>
          <w:p w:rsidR="00000000" w:rsidRDefault="00DA77C3">
            <w:pPr>
              <w:divId w:val="1885171911"/>
              <w:rPr>
                <w:rFonts w:eastAsia="Times New Roman"/>
              </w:rPr>
            </w:pPr>
            <w:r>
              <w:rPr>
                <w:rFonts w:ascii="Arial" w:eastAsia="Times New Roman" w:hAnsi="Arial" w:cs="Arial"/>
                <w:color w:val="000000"/>
                <w:sz w:val="20"/>
                <w:szCs w:val="20"/>
              </w:rPr>
              <w:t>Actuarial los</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292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423 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95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106 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84048748"/>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Benefits paid</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(190)</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(187)</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(128)</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(101)</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84048748"/>
        </w:trPr>
        <w:tc>
          <w:tcPr>
            <w:tcW w:w="0" w:type="auto"/>
            <w:gridSpan w:val="3"/>
            <w:tcMar>
              <w:top w:w="30" w:type="dxa"/>
              <w:left w:w="20" w:type="dxa"/>
              <w:bottom w:w="30" w:type="dxa"/>
              <w:right w:w="20" w:type="dxa"/>
            </w:tcMar>
            <w:hideMark/>
          </w:tcPr>
          <w:p w:rsidR="00000000" w:rsidRDefault="00DA77C3">
            <w:pPr>
              <w:divId w:val="628778676"/>
              <w:rPr>
                <w:rFonts w:eastAsia="Times New Roman"/>
              </w:rPr>
            </w:pPr>
            <w:r>
              <w:rPr>
                <w:rFonts w:ascii="Arial" w:eastAsia="Times New Roman" w:hAnsi="Arial" w:cs="Arial"/>
                <w:color w:val="000000"/>
                <w:sz w:val="20"/>
                <w:szCs w:val="20"/>
              </w:rPr>
              <w:t>Plan settlement</w:t>
            </w:r>
            <w:r>
              <w:rPr>
                <w:rFonts w:ascii="Arial" w:eastAsia="Times New Roman" w:hAnsi="Arial" w:cs="Arial"/>
                <w:color w:val="000000"/>
                <w:sz w:val="20"/>
                <w:szCs w:val="20"/>
              </w:rPr>
              <w:t>s</w:t>
            </w:r>
            <w:r>
              <w:rPr>
                <w:rFonts w:ascii="Arial" w:eastAsia="Times New Roman" w:hAnsi="Arial" w:cs="Arial"/>
                <w:color w:val="000000"/>
                <w:sz w:val="10"/>
                <w:szCs w:val="10"/>
              </w:rPr>
              <w:t>2</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(99)</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84048748"/>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Transfers out</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(8)</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(6)</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84048748"/>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Foreign currency exchange rate changes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(23)</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(63)</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84048748"/>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Other</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(6)</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84048748"/>
        </w:trPr>
        <w:tc>
          <w:tcPr>
            <w:tcW w:w="0" w:type="auto"/>
            <w:gridSpan w:val="3"/>
            <w:tcBorders>
              <w:top w:val="single" w:sz="8" w:space="0" w:color="000000"/>
            </w:tcBorders>
            <w:tcMar>
              <w:top w:w="30" w:type="dxa"/>
              <w:left w:w="20" w:type="dxa"/>
              <w:bottom w:w="30" w:type="dxa"/>
              <w:right w:w="20" w:type="dxa"/>
            </w:tcMar>
            <w:hideMark/>
          </w:tcPr>
          <w:p w:rsidR="00000000" w:rsidRDefault="00DA77C3">
            <w:pPr>
              <w:divId w:val="749079743"/>
              <w:rPr>
                <w:rFonts w:eastAsia="Times New Roman"/>
              </w:rPr>
            </w:pPr>
            <w:r>
              <w:rPr>
                <w:rFonts w:ascii="Arial" w:eastAsia="Times New Roman" w:hAnsi="Arial" w:cs="Arial"/>
                <w:color w:val="000000"/>
                <w:sz w:val="20"/>
                <w:szCs w:val="20"/>
              </w:rPr>
              <w:t>Projected benefit obligation at end of yea</w:t>
            </w:r>
            <w:r>
              <w:rPr>
                <w:rFonts w:ascii="Arial" w:eastAsia="Times New Roman" w:hAnsi="Arial" w:cs="Arial"/>
                <w:color w:val="000000"/>
                <w:sz w:val="20"/>
                <w:szCs w:val="20"/>
              </w:rPr>
              <w:t>r</w:t>
            </w:r>
            <w:r>
              <w:rPr>
                <w:rFonts w:ascii="Arial" w:eastAsia="Times New Roman" w:hAnsi="Arial" w:cs="Arial"/>
                <w:color w:val="000000"/>
                <w:sz w:val="10"/>
                <w:szCs w:val="10"/>
              </w:rPr>
              <w:t>3</w:t>
            </w: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4,855</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4,446 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1,243</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1,230 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r>
      <w:tr w:rsidR="00000000">
        <w:trPr>
          <w:divId w:val="284048748"/>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b/>
                <w:bCs/>
                <w:color w:val="000000"/>
                <w:sz w:val="20"/>
                <w:szCs w:val="20"/>
              </w:rPr>
              <w:t>Change in plan assets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284048748"/>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Fair value of plan assets at beginning of year</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3,827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3,523 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1,104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1,045 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84048748"/>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Actual return on plan assets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288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448 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83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176 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84048748"/>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Employer contributions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121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114 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84048748"/>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Participant contributions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31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84048748"/>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Benefits paid</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(190)</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(187)</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(128)</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(101)</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84048748"/>
        </w:trPr>
        <w:tc>
          <w:tcPr>
            <w:tcW w:w="0" w:type="auto"/>
            <w:gridSpan w:val="3"/>
            <w:tcMar>
              <w:top w:w="30" w:type="dxa"/>
              <w:left w:w="20" w:type="dxa"/>
              <w:bottom w:w="30" w:type="dxa"/>
              <w:right w:w="20" w:type="dxa"/>
            </w:tcMar>
            <w:hideMark/>
          </w:tcPr>
          <w:p w:rsidR="00000000" w:rsidRDefault="00DA77C3">
            <w:pPr>
              <w:divId w:val="215360858"/>
              <w:rPr>
                <w:rFonts w:eastAsia="Times New Roman"/>
              </w:rPr>
            </w:pPr>
            <w:r>
              <w:rPr>
                <w:rFonts w:ascii="Arial" w:eastAsia="Times New Roman" w:hAnsi="Arial" w:cs="Arial"/>
                <w:color w:val="000000"/>
                <w:sz w:val="20"/>
                <w:szCs w:val="20"/>
              </w:rPr>
              <w:t>Plan settlement</w:t>
            </w:r>
            <w:r>
              <w:rPr>
                <w:rFonts w:ascii="Arial" w:eastAsia="Times New Roman" w:hAnsi="Arial" w:cs="Arial"/>
                <w:color w:val="000000"/>
                <w:sz w:val="20"/>
                <w:szCs w:val="20"/>
              </w:rPr>
              <w:t>s</w:t>
            </w:r>
            <w:r>
              <w:rPr>
                <w:rFonts w:ascii="Arial" w:eastAsia="Times New Roman" w:hAnsi="Arial" w:cs="Arial"/>
                <w:color w:val="000000"/>
                <w:sz w:val="10"/>
                <w:szCs w:val="10"/>
              </w:rPr>
              <w:t>2</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(99)</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84048748"/>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Transfers out</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84048748"/>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Foreign currency exchange rate changes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(18)</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(56)</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84048748"/>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Other</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(6)</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84048748"/>
        </w:trPr>
        <w:tc>
          <w:tcPr>
            <w:tcW w:w="0" w:type="auto"/>
            <w:gridSpan w:val="3"/>
            <w:tcBorders>
              <w:top w:val="single" w:sz="8" w:space="0" w:color="000000"/>
            </w:tcBorders>
            <w:tcMar>
              <w:top w:w="30" w:type="dxa"/>
              <w:left w:w="20" w:type="dxa"/>
              <w:bottom w:w="30" w:type="dxa"/>
              <w:right w:w="20" w:type="dxa"/>
            </w:tcMar>
            <w:hideMark/>
          </w:tcPr>
          <w:p w:rsidR="00000000" w:rsidRDefault="00DA77C3">
            <w:pPr>
              <w:divId w:val="2100786934"/>
              <w:rPr>
                <w:rFonts w:eastAsia="Times New Roman"/>
              </w:rPr>
            </w:pPr>
            <w:r>
              <w:rPr>
                <w:rFonts w:ascii="Arial" w:eastAsia="Times New Roman" w:hAnsi="Arial" w:cs="Arial"/>
                <w:color w:val="000000"/>
                <w:sz w:val="20"/>
                <w:szCs w:val="20"/>
              </w:rPr>
              <w:t>Fair value of plan assets at end of yea</w:t>
            </w:r>
            <w:r>
              <w:rPr>
                <w:rFonts w:ascii="Arial" w:eastAsia="Times New Roman" w:hAnsi="Arial" w:cs="Arial"/>
                <w:color w:val="000000"/>
                <w:sz w:val="20"/>
                <w:szCs w:val="20"/>
              </w:rPr>
              <w:t>r</w:t>
            </w:r>
            <w:r>
              <w:rPr>
                <w:rFonts w:ascii="Arial" w:eastAsia="Times New Roman" w:hAnsi="Arial" w:cs="Arial"/>
                <w:color w:val="000000"/>
                <w:sz w:val="10"/>
                <w:szCs w:val="10"/>
              </w:rPr>
              <w:t>4</w:t>
            </w: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4,077</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3,827 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1,062</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1,104 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r>
      <w:tr w:rsidR="00000000">
        <w:trPr>
          <w:divId w:val="284048748"/>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Underfunded status at end of year</w:t>
            </w: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(778)</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(619)</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(181)</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126)</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r>
      <w:tr w:rsidR="00000000">
        <w:trPr>
          <w:divId w:val="284048748"/>
        </w:trPr>
        <w:tc>
          <w:tcPr>
            <w:tcW w:w="0" w:type="auto"/>
            <w:gridSpan w:val="3"/>
            <w:tcBorders>
              <w:top w:val="single" w:sz="1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Presented as follows:</w:t>
            </w:r>
          </w:p>
        </w:tc>
        <w:tc>
          <w:tcPr>
            <w:tcW w:w="0" w:type="auto"/>
            <w:gridSpan w:val="3"/>
            <w:tcBorders>
              <w:top w:val="single" w:sz="18" w:space="0" w:color="000000"/>
            </w:tcBorders>
            <w:shd w:val="clear" w:color="auto" w:fill="D9D9D9"/>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1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1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18" w:space="0" w:color="000000"/>
            </w:tcBorders>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1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284048748"/>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Deferred amounts and other assets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35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84048748"/>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Accounts payable and other</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(9)</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(9)</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(3)</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84048748"/>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 xml:space="preserve">Other long-term liabilities </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(804)</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(645)</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(178)</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(122)</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84048748"/>
        </w:trPr>
        <w:tc>
          <w:tcPr>
            <w:tcW w:w="0" w:type="auto"/>
            <w:gridSpan w:val="3"/>
            <w:tcBorders>
              <w:top w:val="single" w:sz="8" w:space="0" w:color="000000"/>
              <w:bottom w:val="single" w:sz="1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(778)</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(619)</w:t>
            </w:r>
          </w:p>
        </w:tc>
        <w:tc>
          <w:tcPr>
            <w:tcW w:w="0" w:type="auto"/>
            <w:tcBorders>
              <w:top w:val="single" w:sz="8" w:space="0" w:color="000000"/>
              <w:bottom w:val="single" w:sz="1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3"/>
            <w:tcBorders>
              <w:top w:val="single" w:sz="8" w:space="0" w:color="000000"/>
              <w:bottom w:val="single" w:sz="18" w:space="0" w:color="000000"/>
            </w:tcBorders>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(181)</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(126)</w:t>
            </w:r>
          </w:p>
        </w:tc>
        <w:tc>
          <w:tcPr>
            <w:tcW w:w="0" w:type="auto"/>
            <w:tcBorders>
              <w:top w:val="single" w:sz="8" w:space="0" w:color="000000"/>
              <w:bottom w:val="single" w:sz="18" w:space="0" w:color="000000"/>
            </w:tcBorders>
            <w:tcMar>
              <w:top w:w="30" w:type="dxa"/>
              <w:left w:w="0" w:type="dxa"/>
              <w:bottom w:w="30" w:type="dxa"/>
              <w:right w:w="20" w:type="dxa"/>
            </w:tcMar>
            <w:hideMark/>
          </w:tcPr>
          <w:p w:rsidR="00000000" w:rsidRDefault="00DA77C3">
            <w:pPr>
              <w:jc w:val="right"/>
              <w:rPr>
                <w:rFonts w:eastAsia="Times New Roman"/>
              </w:rPr>
            </w:pPr>
          </w:p>
        </w:tc>
      </w:tr>
    </w:tbl>
    <w:p w:rsidR="00000000" w:rsidRDefault="00DA77C3">
      <w:pPr>
        <w:ind w:hanging="180"/>
        <w:divId w:val="1899590760"/>
        <w:rPr>
          <w:rFonts w:eastAsia="Times New Roman"/>
        </w:rPr>
      </w:pPr>
      <w:r>
        <w:rPr>
          <w:rFonts w:ascii="Arial" w:eastAsia="Times New Roman" w:hAnsi="Arial" w:cs="Arial"/>
          <w:i/>
          <w:iCs/>
          <w:color w:val="000000"/>
          <w:sz w:val="16"/>
          <w:szCs w:val="16"/>
          <w:shd w:val="clear" w:color="auto" w:fill="FFFFFF"/>
        </w:rPr>
        <w:t>1Primarily due to decrease in the discount rate used to me</w:t>
      </w:r>
      <w:r>
        <w:rPr>
          <w:rFonts w:ascii="Arial" w:eastAsia="Times New Roman" w:hAnsi="Arial" w:cs="Arial"/>
          <w:i/>
          <w:iCs/>
          <w:color w:val="000000"/>
          <w:sz w:val="16"/>
          <w:szCs w:val="16"/>
          <w:shd w:val="clear" w:color="auto" w:fill="FFFFFF"/>
        </w:rPr>
        <w:t xml:space="preserve">asure the benefit obligations. </w:t>
      </w:r>
    </w:p>
    <w:p w:rsidR="00000000" w:rsidRDefault="00DA77C3">
      <w:pPr>
        <w:ind w:hanging="180"/>
        <w:divId w:val="1493839085"/>
        <w:rPr>
          <w:rFonts w:eastAsia="Times New Roman"/>
        </w:rPr>
      </w:pPr>
      <w:r>
        <w:rPr>
          <w:rFonts w:ascii="Arial" w:eastAsia="Times New Roman" w:hAnsi="Arial" w:cs="Arial"/>
          <w:i/>
          <w:iCs/>
          <w:color w:val="000000"/>
          <w:sz w:val="16"/>
          <w:szCs w:val="16"/>
        </w:rPr>
        <w:t>2</w:t>
      </w:r>
      <w:r>
        <w:rPr>
          <w:rFonts w:ascii="Arial" w:eastAsia="Times New Roman" w:hAnsi="Arial" w:cs="Arial"/>
          <w:i/>
          <w:iCs/>
          <w:color w:val="000000"/>
          <w:sz w:val="16"/>
          <w:szCs w:val="16"/>
        </w:rPr>
        <w:t>Plan settlements for the Canadian Plans are related to the disposition of our federally regulated BC Field Services business.</w:t>
      </w:r>
    </w:p>
    <w:p w:rsidR="00000000" w:rsidRDefault="00DA77C3">
      <w:pPr>
        <w:ind w:hanging="180"/>
        <w:divId w:val="269431411"/>
        <w:rPr>
          <w:rFonts w:eastAsia="Times New Roman"/>
        </w:rPr>
      </w:pPr>
      <w:r>
        <w:rPr>
          <w:rFonts w:ascii="Arial" w:eastAsia="Times New Roman" w:hAnsi="Arial" w:cs="Arial"/>
          <w:i/>
          <w:iCs/>
          <w:color w:val="000000"/>
          <w:sz w:val="16"/>
          <w:szCs w:val="16"/>
        </w:rPr>
        <w:t>3The accumulated benefit obligation for our Canadian pension plans was $4.5 billion and $4.0 billion as at December 31, 2020 and 2</w:t>
      </w:r>
      <w:r>
        <w:rPr>
          <w:rFonts w:ascii="Arial" w:eastAsia="Times New Roman" w:hAnsi="Arial" w:cs="Arial"/>
          <w:i/>
          <w:iCs/>
          <w:color w:val="000000"/>
          <w:sz w:val="16"/>
          <w:szCs w:val="16"/>
        </w:rPr>
        <w:t>019, respectively. The accumulated benefit obligation for our US pension plans was $1.2 billion as at December 31, 2020 and 2019.</w:t>
      </w:r>
    </w:p>
    <w:p w:rsidR="00000000" w:rsidRDefault="00DA77C3">
      <w:pPr>
        <w:ind w:hanging="180"/>
        <w:divId w:val="162478297"/>
        <w:rPr>
          <w:rFonts w:eastAsia="Times New Roman"/>
        </w:rPr>
      </w:pPr>
      <w:r>
        <w:rPr>
          <w:rFonts w:ascii="Arial" w:eastAsia="Times New Roman" w:hAnsi="Arial" w:cs="Arial"/>
          <w:i/>
          <w:iCs/>
          <w:color w:val="000000"/>
          <w:sz w:val="16"/>
          <w:szCs w:val="16"/>
        </w:rPr>
        <w:t>4Assets in the amount of $11 million (2019 - $10 million) and $59 million (2019 - $51 million), related to our Canadian and US</w:t>
      </w:r>
      <w:r>
        <w:rPr>
          <w:rFonts w:ascii="Arial" w:eastAsia="Times New Roman" w:hAnsi="Arial" w:cs="Arial"/>
          <w:i/>
          <w:iCs/>
          <w:color w:val="000000"/>
          <w:sz w:val="16"/>
          <w:szCs w:val="16"/>
        </w:rPr>
        <w:t xml:space="preserve"> non-registered supplemental pension plan obligations, are held in grantor trusts and rabbi trusts that, in accordance with federal tax regulations, are not restricted from creditors. These assets are committed for the future settlement of benefit obligati</w:t>
      </w:r>
      <w:r>
        <w:rPr>
          <w:rFonts w:ascii="Arial" w:eastAsia="Times New Roman" w:hAnsi="Arial" w:cs="Arial"/>
          <w:i/>
          <w:iCs/>
          <w:color w:val="000000"/>
          <w:sz w:val="16"/>
          <w:szCs w:val="16"/>
        </w:rPr>
        <w:t>ons included in the underfunded status as at the end of the year, however they are excluded from plan assets for accounting purposes.</w:t>
      </w:r>
    </w:p>
    <w:p w:rsidR="00000000" w:rsidRDefault="00DA77C3">
      <w:pPr>
        <w:divId w:val="2012369591"/>
        <w:rPr>
          <w:rFonts w:eastAsia="Times New Roman"/>
        </w:rPr>
      </w:pPr>
    </w:p>
    <w:p w:rsidR="00000000" w:rsidRDefault="00DA77C3">
      <w:pPr>
        <w:jc w:val="center"/>
        <w:divId w:val="1251160368"/>
        <w:rPr>
          <w:rFonts w:eastAsia="Times New Roman"/>
        </w:rPr>
      </w:pPr>
      <w:r>
        <w:rPr>
          <w:rFonts w:ascii="Arial" w:eastAsia="Times New Roman" w:hAnsi="Arial" w:cs="Arial"/>
          <w:color w:val="000000"/>
          <w:sz w:val="20"/>
          <w:szCs w:val="20"/>
        </w:rPr>
        <w:t>175</w:t>
      </w:r>
    </w:p>
    <w:p w:rsidR="00000000" w:rsidRDefault="00DA77C3">
      <w:pPr>
        <w:rPr>
          <w:rFonts w:eastAsia="Times New Roman"/>
        </w:rPr>
      </w:pPr>
      <w:r>
        <w:rPr>
          <w:rFonts w:eastAsia="Times New Roman"/>
        </w:rPr>
        <w:pict>
          <v:rect id="_x0000_i1209" style="width:0;height:1.5pt" o:hralign="center" o:hrstd="t" o:hr="t" fillcolor="#a0a0a0" stroked="f"/>
        </w:pict>
      </w:r>
    </w:p>
    <w:p w:rsidR="00000000" w:rsidRDefault="00DA77C3">
      <w:pPr>
        <w:jc w:val="center"/>
        <w:divId w:val="573514637"/>
        <w:rPr>
          <w:rFonts w:eastAsia="Times New Roman"/>
        </w:rPr>
      </w:pPr>
    </w:p>
    <w:p w:rsidR="00000000" w:rsidRDefault="00DA77C3">
      <w:pPr>
        <w:divId w:val="2058430268"/>
        <w:rPr>
          <w:rFonts w:eastAsia="Times New Roman"/>
        </w:rPr>
      </w:pPr>
      <w:r>
        <w:rPr>
          <w:rFonts w:ascii="Arial" w:eastAsia="Times New Roman" w:hAnsi="Arial" w:cs="Arial"/>
          <w:color w:val="000000"/>
          <w:sz w:val="20"/>
          <w:szCs w:val="20"/>
        </w:rPr>
        <w:t>Certain of our pension plans have projected and accumulated benefit obligations in excess of the fair value of plan assets. For these plans, the projected benefit obligation, accumulated benefit obligation and fair val</w:t>
      </w:r>
      <w:r>
        <w:rPr>
          <w:rFonts w:ascii="Arial" w:eastAsia="Times New Roman" w:hAnsi="Arial" w:cs="Arial"/>
          <w:color w:val="000000"/>
          <w:sz w:val="20"/>
          <w:szCs w:val="20"/>
        </w:rPr>
        <w:t>ue of plan assets were as follows:</w:t>
      </w:r>
    </w:p>
    <w:tbl>
      <w:tblPr>
        <w:tblW w:w="4967" w:type="pct"/>
        <w:jc w:val="center"/>
        <w:tblCellMar>
          <w:top w:w="15" w:type="dxa"/>
          <w:left w:w="15" w:type="dxa"/>
          <w:bottom w:w="15" w:type="dxa"/>
          <w:right w:w="15" w:type="dxa"/>
        </w:tblCellMar>
        <w:tblLook w:val="04A0" w:firstRow="1" w:lastRow="0" w:firstColumn="1" w:lastColumn="0" w:noHBand="0" w:noVBand="1"/>
      </w:tblPr>
      <w:tblGrid>
        <w:gridCol w:w="64"/>
        <w:gridCol w:w="4722"/>
        <w:gridCol w:w="37"/>
        <w:gridCol w:w="64"/>
        <w:gridCol w:w="729"/>
        <w:gridCol w:w="37"/>
        <w:gridCol w:w="65"/>
        <w:gridCol w:w="730"/>
        <w:gridCol w:w="36"/>
        <w:gridCol w:w="36"/>
        <w:gridCol w:w="36"/>
        <w:gridCol w:w="36"/>
        <w:gridCol w:w="61"/>
        <w:gridCol w:w="730"/>
        <w:gridCol w:w="37"/>
        <w:gridCol w:w="65"/>
        <w:gridCol w:w="730"/>
        <w:gridCol w:w="36"/>
      </w:tblGrid>
      <w:tr w:rsidR="00000000">
        <w:trPr>
          <w:divId w:val="88895054"/>
          <w:jc w:val="center"/>
        </w:trPr>
        <w:tc>
          <w:tcPr>
            <w:tcW w:w="50" w:type="pct"/>
            <w:vAlign w:val="center"/>
            <w:hideMark/>
          </w:tcPr>
          <w:p w:rsidR="00000000" w:rsidRDefault="00DA77C3">
            <w:pPr>
              <w:rPr>
                <w:rFonts w:eastAsia="Times New Roman"/>
              </w:rPr>
            </w:pPr>
          </w:p>
        </w:tc>
        <w:tc>
          <w:tcPr>
            <w:tcW w:w="2872"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5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5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3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5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5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88895054"/>
          <w:jc w:val="center"/>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6"/>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20"/>
                <w:szCs w:val="20"/>
              </w:rPr>
              <w:t>Canada</w:t>
            </w:r>
          </w:p>
        </w:tc>
        <w:tc>
          <w:tcPr>
            <w:tcW w:w="0" w:type="auto"/>
            <w:gridSpan w:val="3"/>
            <w:tcMar>
              <w:top w:w="0" w:type="dxa"/>
              <w:left w:w="20" w:type="dxa"/>
              <w:bottom w:w="0" w:type="dxa"/>
              <w:right w:w="20" w:type="dxa"/>
            </w:tcMar>
            <w:vAlign w:val="center"/>
            <w:hideMark/>
          </w:tcPr>
          <w:p w:rsidR="00000000" w:rsidRDefault="00DA77C3">
            <w:pPr>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20"/>
                <w:szCs w:val="20"/>
              </w:rPr>
              <w:t>US</w:t>
            </w:r>
          </w:p>
        </w:tc>
      </w:tr>
      <w:tr w:rsidR="00000000">
        <w:trPr>
          <w:divId w:val="88895054"/>
          <w:jc w:val="center"/>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December 31,</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2019</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2019</w:t>
            </w:r>
          </w:p>
        </w:tc>
      </w:tr>
      <w:tr w:rsidR="00000000">
        <w:trPr>
          <w:divId w:val="88895054"/>
          <w:jc w:val="center"/>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88895054"/>
          <w:jc w:val="center"/>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Projected benefit obligation</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4,434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1,481 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1,243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103 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88895054"/>
          <w:jc w:val="center"/>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Accumulated benefit obligation</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4,094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1,361 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1,207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98 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88895054"/>
          <w:jc w:val="center"/>
        </w:trPr>
        <w:tc>
          <w:tcPr>
            <w:tcW w:w="0" w:type="auto"/>
            <w:gridSpan w:val="3"/>
            <w:tcBorders>
              <w:bottom w:val="single" w:sz="1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Fair value of plan assets</w:t>
            </w: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3,621</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1,087 </w:t>
            </w:r>
          </w:p>
        </w:tc>
        <w:tc>
          <w:tcPr>
            <w:tcW w:w="0" w:type="auto"/>
            <w:tcBorders>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Borders>
              <w:bottom w:val="single" w:sz="18" w:space="0" w:color="000000"/>
            </w:tcBorders>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1,062</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tcBorders>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divId w:val="1399477314"/>
        <w:rPr>
          <w:rFonts w:eastAsia="Times New Roman"/>
        </w:rPr>
      </w:pPr>
    </w:p>
    <w:p w:rsidR="00000000" w:rsidRDefault="00DA77C3">
      <w:pPr>
        <w:divId w:val="49967540"/>
        <w:rPr>
          <w:rFonts w:eastAsia="Times New Roman"/>
        </w:rPr>
      </w:pPr>
      <w:r>
        <w:rPr>
          <w:rFonts w:ascii="Arial" w:eastAsia="Times New Roman" w:hAnsi="Arial" w:cs="Arial"/>
          <w:b/>
          <w:bCs/>
          <w:color w:val="000000"/>
          <w:sz w:val="20"/>
          <w:szCs w:val="20"/>
        </w:rPr>
        <w:t>Amount Recognized i</w:t>
      </w:r>
      <w:r>
        <w:rPr>
          <w:rFonts w:ascii="Arial" w:eastAsia="Times New Roman" w:hAnsi="Arial" w:cs="Arial"/>
          <w:b/>
          <w:bCs/>
          <w:color w:val="000000"/>
          <w:sz w:val="20"/>
          <w:szCs w:val="20"/>
        </w:rPr>
        <w:t>n Accumulated Other Comprehensive Income</w:t>
      </w:r>
    </w:p>
    <w:p w:rsidR="00000000" w:rsidRDefault="00DA77C3">
      <w:pPr>
        <w:divId w:val="865869997"/>
        <w:rPr>
          <w:rFonts w:eastAsia="Times New Roman"/>
        </w:rPr>
      </w:pPr>
      <w:r>
        <w:rPr>
          <w:rFonts w:ascii="Arial" w:eastAsia="Times New Roman" w:hAnsi="Arial" w:cs="Arial"/>
          <w:color w:val="000000"/>
          <w:sz w:val="20"/>
          <w:szCs w:val="20"/>
        </w:rPr>
        <w:t>The amount of pre-tax AOCI relating to our pension plans are as follows:</w:t>
      </w:r>
    </w:p>
    <w:tbl>
      <w:tblPr>
        <w:tblW w:w="5000" w:type="pct"/>
        <w:tblCellMar>
          <w:top w:w="15" w:type="dxa"/>
          <w:left w:w="15" w:type="dxa"/>
          <w:bottom w:w="15" w:type="dxa"/>
          <w:right w:w="15" w:type="dxa"/>
        </w:tblCellMar>
        <w:tblLook w:val="04A0" w:firstRow="1" w:lastRow="0" w:firstColumn="1" w:lastColumn="0" w:noHBand="0" w:noVBand="1"/>
      </w:tblPr>
      <w:tblGrid>
        <w:gridCol w:w="65"/>
        <w:gridCol w:w="4778"/>
        <w:gridCol w:w="37"/>
        <w:gridCol w:w="65"/>
        <w:gridCol w:w="728"/>
        <w:gridCol w:w="37"/>
        <w:gridCol w:w="65"/>
        <w:gridCol w:w="728"/>
        <w:gridCol w:w="36"/>
        <w:gridCol w:w="36"/>
        <w:gridCol w:w="36"/>
        <w:gridCol w:w="36"/>
        <w:gridCol w:w="62"/>
        <w:gridCol w:w="729"/>
        <w:gridCol w:w="37"/>
        <w:gridCol w:w="66"/>
        <w:gridCol w:w="729"/>
        <w:gridCol w:w="36"/>
      </w:tblGrid>
      <w:tr w:rsidR="00000000">
        <w:trPr>
          <w:divId w:val="379089856"/>
        </w:trPr>
        <w:tc>
          <w:tcPr>
            <w:tcW w:w="50" w:type="pct"/>
            <w:vAlign w:val="center"/>
            <w:hideMark/>
          </w:tcPr>
          <w:p w:rsidR="00000000" w:rsidRDefault="00DA77C3">
            <w:pPr>
              <w:rPr>
                <w:rFonts w:eastAsia="Times New Roman"/>
              </w:rPr>
            </w:pPr>
          </w:p>
        </w:tc>
        <w:tc>
          <w:tcPr>
            <w:tcW w:w="288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4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4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3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4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4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379089856"/>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6"/>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20"/>
                <w:szCs w:val="20"/>
              </w:rPr>
              <w:t>Canada</w:t>
            </w:r>
          </w:p>
        </w:tc>
        <w:tc>
          <w:tcPr>
            <w:tcW w:w="0" w:type="auto"/>
            <w:gridSpan w:val="3"/>
            <w:tcMar>
              <w:top w:w="0" w:type="dxa"/>
              <w:left w:w="20" w:type="dxa"/>
              <w:bottom w:w="0" w:type="dxa"/>
              <w:right w:w="20" w:type="dxa"/>
            </w:tcMar>
            <w:vAlign w:val="center"/>
            <w:hideMark/>
          </w:tcPr>
          <w:p w:rsidR="00000000" w:rsidRDefault="00DA77C3">
            <w:pPr>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20"/>
                <w:szCs w:val="20"/>
              </w:rPr>
              <w:t>US</w:t>
            </w:r>
          </w:p>
        </w:tc>
      </w:tr>
      <w:tr w:rsidR="00000000">
        <w:trPr>
          <w:divId w:val="379089856"/>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December 31,</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2019</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2019</w:t>
            </w:r>
          </w:p>
        </w:tc>
      </w:tr>
      <w:tr w:rsidR="00000000">
        <w:trPr>
          <w:divId w:val="379089856"/>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379089856"/>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Net actuarial loss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542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445 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233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134 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379089856"/>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Prior service credit</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379089856"/>
        </w:trPr>
        <w:tc>
          <w:tcPr>
            <w:tcW w:w="0" w:type="auto"/>
            <w:gridSpan w:val="3"/>
            <w:tcBorders>
              <w:top w:val="single" w:sz="8" w:space="0" w:color="000000"/>
              <w:bottom w:val="single" w:sz="18" w:space="0" w:color="000000"/>
            </w:tcBorders>
            <w:tcMar>
              <w:top w:w="30" w:type="dxa"/>
              <w:left w:w="20" w:type="dxa"/>
              <w:bottom w:w="30" w:type="dxa"/>
              <w:right w:w="20" w:type="dxa"/>
            </w:tcMar>
            <w:hideMark/>
          </w:tcPr>
          <w:p w:rsidR="00000000" w:rsidRDefault="00DA77C3">
            <w:pPr>
              <w:divId w:val="428817838"/>
              <w:rPr>
                <w:rFonts w:eastAsia="Times New Roman"/>
              </w:rPr>
            </w:pPr>
            <w:r>
              <w:rPr>
                <w:rFonts w:ascii="Arial" w:eastAsia="Times New Roman" w:hAnsi="Arial" w:cs="Arial"/>
                <w:color w:val="000000"/>
                <w:sz w:val="20"/>
                <w:szCs w:val="20"/>
              </w:rPr>
              <w:t>Total amount recognized in AOC</w:t>
            </w:r>
            <w:r>
              <w:rPr>
                <w:rFonts w:ascii="Arial" w:eastAsia="Times New Roman" w:hAnsi="Arial" w:cs="Arial"/>
                <w:color w:val="000000"/>
                <w:sz w:val="20"/>
                <w:szCs w:val="20"/>
              </w:rPr>
              <w:t>I</w:t>
            </w:r>
            <w:r>
              <w:rPr>
                <w:rFonts w:ascii="Arial" w:eastAsia="Times New Roman" w:hAnsi="Arial" w:cs="Arial"/>
                <w:color w:val="000000"/>
                <w:sz w:val="13"/>
                <w:szCs w:val="13"/>
              </w:rPr>
              <w:t>1</w:t>
            </w: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542</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445 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Borders>
              <w:top w:val="single" w:sz="8" w:space="0" w:color="000000"/>
              <w:bottom w:val="single" w:sz="18" w:space="0" w:color="000000"/>
            </w:tcBorders>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232</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132 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divId w:val="652025595"/>
        <w:rPr>
          <w:rFonts w:eastAsia="Times New Roman"/>
        </w:rPr>
      </w:pPr>
      <w:r>
        <w:rPr>
          <w:rFonts w:ascii="Arial" w:eastAsia="Times New Roman" w:hAnsi="Arial" w:cs="Arial"/>
          <w:i/>
          <w:iCs/>
          <w:color w:val="000000"/>
          <w:sz w:val="16"/>
          <w:szCs w:val="16"/>
        </w:rPr>
        <w:t>1 Excludes amounts related to cumulative translation adjustment.</w:t>
      </w:r>
    </w:p>
    <w:p w:rsidR="00000000" w:rsidRDefault="00DA77C3">
      <w:pPr>
        <w:divId w:val="451629160"/>
        <w:rPr>
          <w:rFonts w:eastAsia="Times New Roman"/>
        </w:rPr>
      </w:pPr>
    </w:p>
    <w:p w:rsidR="00000000" w:rsidRDefault="00DA77C3">
      <w:pPr>
        <w:divId w:val="1131899251"/>
        <w:rPr>
          <w:rFonts w:eastAsia="Times New Roman"/>
        </w:rPr>
      </w:pPr>
      <w:r>
        <w:rPr>
          <w:rFonts w:ascii="Arial" w:eastAsia="Times New Roman" w:hAnsi="Arial" w:cs="Arial"/>
          <w:b/>
          <w:bCs/>
          <w:color w:val="000000"/>
          <w:sz w:val="20"/>
          <w:szCs w:val="20"/>
        </w:rPr>
        <w:t>Net Periodic Benefit Cost and Other Amounts Recognized in Comprehensive Income</w:t>
      </w:r>
    </w:p>
    <w:p w:rsidR="00000000" w:rsidRDefault="00DA77C3">
      <w:pPr>
        <w:divId w:val="13504821"/>
        <w:rPr>
          <w:rFonts w:eastAsia="Times New Roman"/>
        </w:rPr>
      </w:pPr>
      <w:r>
        <w:rPr>
          <w:rFonts w:ascii="Arial" w:eastAsia="Times New Roman" w:hAnsi="Arial" w:cs="Arial"/>
          <w:color w:val="000000"/>
          <w:sz w:val="20"/>
          <w:szCs w:val="20"/>
        </w:rPr>
        <w:t>The components of net periodic benefit cost and other amounts recognized in pre-tax Comprehensive income related to our pension plans are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83"/>
        <w:gridCol w:w="38"/>
        <w:gridCol w:w="63"/>
        <w:gridCol w:w="3552"/>
        <w:gridCol w:w="38"/>
        <w:gridCol w:w="63"/>
        <w:gridCol w:w="621"/>
        <w:gridCol w:w="37"/>
        <w:gridCol w:w="64"/>
        <w:gridCol w:w="634"/>
        <w:gridCol w:w="36"/>
        <w:gridCol w:w="64"/>
        <w:gridCol w:w="634"/>
        <w:gridCol w:w="36"/>
        <w:gridCol w:w="36"/>
        <w:gridCol w:w="36"/>
        <w:gridCol w:w="36"/>
        <w:gridCol w:w="59"/>
        <w:gridCol w:w="634"/>
        <w:gridCol w:w="36"/>
        <w:gridCol w:w="64"/>
        <w:gridCol w:w="634"/>
        <w:gridCol w:w="36"/>
        <w:gridCol w:w="64"/>
        <w:gridCol w:w="634"/>
        <w:gridCol w:w="36"/>
      </w:tblGrid>
      <w:tr w:rsidR="00000000">
        <w:trPr>
          <w:divId w:val="178009133"/>
        </w:trPr>
        <w:tc>
          <w:tcPr>
            <w:tcW w:w="5" w:type="pct"/>
            <w:vAlign w:val="center"/>
            <w:hideMark/>
          </w:tcPr>
          <w:p w:rsidR="00000000" w:rsidRDefault="00DA77C3">
            <w:pPr>
              <w:rPr>
                <w:rFonts w:eastAsia="Times New Roman"/>
              </w:rPr>
            </w:pPr>
          </w:p>
        </w:tc>
        <w:tc>
          <w:tcPr>
            <w:tcW w:w="62"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2148"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8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9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9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3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9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9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9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178009133"/>
        </w:trPr>
        <w:tc>
          <w:tcPr>
            <w:tcW w:w="0" w:type="auto"/>
            <w:gridSpan w:val="6"/>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18"/>
                <w:szCs w:val="18"/>
              </w:rPr>
              <w:t>Canada</w:t>
            </w:r>
          </w:p>
        </w:tc>
        <w:tc>
          <w:tcPr>
            <w:tcW w:w="0" w:type="auto"/>
            <w:gridSpan w:val="3"/>
            <w:tcMar>
              <w:top w:w="0" w:type="dxa"/>
              <w:left w:w="20" w:type="dxa"/>
              <w:bottom w:w="0" w:type="dxa"/>
              <w:right w:w="20" w:type="dxa"/>
            </w:tcMar>
            <w:vAlign w:val="center"/>
            <w:hideMark/>
          </w:tcPr>
          <w:p w:rsidR="00000000" w:rsidRDefault="00DA77C3">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18"/>
                <w:szCs w:val="18"/>
              </w:rPr>
              <w:t>US</w:t>
            </w:r>
          </w:p>
        </w:tc>
      </w:tr>
      <w:tr w:rsidR="00000000">
        <w:trPr>
          <w:divId w:val="178009133"/>
        </w:trPr>
        <w:tc>
          <w:tcPr>
            <w:tcW w:w="0" w:type="auto"/>
            <w:gridSpan w:val="6"/>
            <w:tcBorders>
              <w:bottom w:val="single" w:sz="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8"/>
                <w:szCs w:val="18"/>
              </w:rPr>
              <w:t xml:space="preserve">Year ended December 31, </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b/>
                <w:bCs/>
                <w:color w:val="000000"/>
                <w:sz w:val="18"/>
                <w:szCs w:val="18"/>
              </w:rPr>
              <w:t>2020</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18"/>
                <w:szCs w:val="18"/>
              </w:rPr>
              <w:t>2019</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18"/>
                <w:szCs w:val="18"/>
              </w:rPr>
              <w:t>2018</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b/>
                <w:bCs/>
                <w:color w:val="000000"/>
                <w:sz w:val="18"/>
                <w:szCs w:val="18"/>
              </w:rPr>
              <w:t>2020</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18"/>
                <w:szCs w:val="18"/>
              </w:rPr>
              <w:t>2019</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18"/>
                <w:szCs w:val="18"/>
              </w:rPr>
              <w:t>2018</w:t>
            </w:r>
          </w:p>
        </w:tc>
      </w:tr>
      <w:tr w:rsidR="00000000">
        <w:trPr>
          <w:divId w:val="178009133"/>
        </w:trPr>
        <w:tc>
          <w:tcPr>
            <w:tcW w:w="0" w:type="auto"/>
            <w:gridSpan w:val="6"/>
            <w:tcBorders>
              <w:top w:val="single" w:sz="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i/>
                <w:iCs/>
                <w:color w:val="000000"/>
                <w:sz w:val="16"/>
                <w:szCs w:val="16"/>
              </w:rPr>
              <w:t xml:space="preserve">(millions of Canadian dollars) </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78009133"/>
        </w:trPr>
        <w:tc>
          <w:tcPr>
            <w:tcW w:w="0" w:type="auto"/>
            <w:gridSpan w:val="6"/>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8"/>
                <w:szCs w:val="18"/>
              </w:rPr>
              <w:t>Service cost</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148</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149 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149 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44</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45 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45 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78009133"/>
        </w:trPr>
        <w:tc>
          <w:tcPr>
            <w:tcW w:w="0" w:type="auto"/>
            <w:gridSpan w:val="6"/>
            <w:tcMar>
              <w:top w:w="30" w:type="dxa"/>
              <w:left w:w="20" w:type="dxa"/>
              <w:bottom w:w="30" w:type="dxa"/>
              <w:right w:w="20" w:type="dxa"/>
            </w:tcMar>
            <w:vAlign w:val="bottom"/>
            <w:hideMark/>
          </w:tcPr>
          <w:p w:rsidR="00000000" w:rsidRDefault="00DA77C3">
            <w:pPr>
              <w:divId w:val="813762774"/>
              <w:rPr>
                <w:rFonts w:eastAsia="Times New Roman"/>
              </w:rPr>
            </w:pPr>
            <w:r>
              <w:rPr>
                <w:rFonts w:ascii="Arial" w:eastAsia="Times New Roman" w:hAnsi="Arial" w:cs="Arial"/>
                <w:color w:val="000000"/>
                <w:sz w:val="18"/>
                <w:szCs w:val="18"/>
              </w:rPr>
              <w:t>Interest cos</w:t>
            </w:r>
            <w:r>
              <w:rPr>
                <w:rFonts w:ascii="Arial" w:eastAsia="Times New Roman" w:hAnsi="Arial" w:cs="Arial"/>
                <w:color w:val="000000"/>
                <w:sz w:val="18"/>
                <w:szCs w:val="18"/>
              </w:rPr>
              <w:t>t</w:t>
            </w:r>
            <w:r>
              <w:rPr>
                <w:rFonts w:ascii="Arial" w:eastAsia="Times New Roman" w:hAnsi="Arial" w:cs="Arial"/>
                <w:color w:val="000000"/>
                <w:sz w:val="12"/>
                <w:szCs w:val="12"/>
              </w:rPr>
              <w:t>1</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128</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139 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130 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31</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41 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38 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78009133"/>
        </w:trPr>
        <w:tc>
          <w:tcPr>
            <w:tcW w:w="0" w:type="auto"/>
            <w:gridSpan w:val="6"/>
            <w:tcMar>
              <w:top w:w="30" w:type="dxa"/>
              <w:left w:w="20" w:type="dxa"/>
              <w:bottom w:w="30" w:type="dxa"/>
              <w:right w:w="20" w:type="dxa"/>
            </w:tcMar>
            <w:vAlign w:val="bottom"/>
            <w:hideMark/>
          </w:tcPr>
          <w:p w:rsidR="00000000" w:rsidRDefault="00DA77C3">
            <w:pPr>
              <w:divId w:val="2083869188"/>
              <w:rPr>
                <w:rFonts w:eastAsia="Times New Roman"/>
              </w:rPr>
            </w:pPr>
            <w:r>
              <w:rPr>
                <w:rFonts w:ascii="Arial" w:eastAsia="Times New Roman" w:hAnsi="Arial" w:cs="Arial"/>
                <w:color w:val="000000"/>
                <w:sz w:val="18"/>
                <w:szCs w:val="18"/>
              </w:rPr>
              <w:t>Expected return on plan asset</w:t>
            </w:r>
            <w:r>
              <w:rPr>
                <w:rFonts w:ascii="Arial" w:eastAsia="Times New Roman" w:hAnsi="Arial" w:cs="Arial"/>
                <w:color w:val="000000"/>
                <w:sz w:val="18"/>
                <w:szCs w:val="18"/>
              </w:rPr>
              <w:t>s</w:t>
            </w:r>
            <w:r>
              <w:rPr>
                <w:rFonts w:ascii="Arial" w:eastAsia="Times New Roman" w:hAnsi="Arial" w:cs="Arial"/>
                <w:color w:val="000000"/>
                <w:sz w:val="12"/>
                <w:szCs w:val="12"/>
              </w:rPr>
              <w:t>1</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(260)</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(245)</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(245)</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(88)</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(78)</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(88)</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78009133"/>
        </w:trPr>
        <w:tc>
          <w:tcPr>
            <w:tcW w:w="0" w:type="auto"/>
            <w:gridSpan w:val="6"/>
            <w:tcMar>
              <w:top w:w="30" w:type="dxa"/>
              <w:left w:w="20" w:type="dxa"/>
              <w:bottom w:w="30" w:type="dxa"/>
              <w:right w:w="20" w:type="dxa"/>
            </w:tcMar>
            <w:vAlign w:val="bottom"/>
            <w:hideMark/>
          </w:tcPr>
          <w:p w:rsidR="00000000" w:rsidRDefault="00DA77C3">
            <w:pPr>
              <w:divId w:val="51118819"/>
              <w:rPr>
                <w:rFonts w:eastAsia="Times New Roman"/>
              </w:rPr>
            </w:pPr>
            <w:r>
              <w:rPr>
                <w:rFonts w:ascii="Arial" w:eastAsia="Times New Roman" w:hAnsi="Arial" w:cs="Arial"/>
                <w:color w:val="000000"/>
                <w:sz w:val="18"/>
                <w:szCs w:val="18"/>
              </w:rPr>
              <w:t>Amortization/settlement of net actuarial los</w:t>
            </w:r>
            <w:r>
              <w:rPr>
                <w:rFonts w:ascii="Arial" w:eastAsia="Times New Roman" w:hAnsi="Arial" w:cs="Arial"/>
                <w:color w:val="000000"/>
                <w:sz w:val="18"/>
                <w:szCs w:val="18"/>
              </w:rPr>
              <w:t>s</w:t>
            </w:r>
            <w:r>
              <w:rPr>
                <w:rFonts w:ascii="Arial" w:eastAsia="Times New Roman" w:hAnsi="Arial" w:cs="Arial"/>
                <w:color w:val="000000"/>
                <w:sz w:val="12"/>
                <w:szCs w:val="12"/>
              </w:rPr>
              <w:t>1</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42</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41 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25 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1</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78009133"/>
        </w:trPr>
        <w:tc>
          <w:tcPr>
            <w:tcW w:w="0" w:type="auto"/>
            <w:gridSpan w:val="6"/>
            <w:tcBorders>
              <w:bottom w:val="single" w:sz="8" w:space="0" w:color="000000"/>
            </w:tcBorders>
            <w:tcMar>
              <w:top w:w="30" w:type="dxa"/>
              <w:left w:w="20" w:type="dxa"/>
              <w:bottom w:w="30" w:type="dxa"/>
              <w:right w:w="20" w:type="dxa"/>
            </w:tcMar>
            <w:vAlign w:val="bottom"/>
            <w:hideMark/>
          </w:tcPr>
          <w:p w:rsidR="00000000" w:rsidRDefault="00DA77C3">
            <w:pPr>
              <w:ind w:hanging="180"/>
              <w:divId w:val="1069957919"/>
              <w:rPr>
                <w:rFonts w:eastAsia="Times New Roman"/>
              </w:rPr>
            </w:pPr>
            <w:r>
              <w:rPr>
                <w:rFonts w:ascii="Arial" w:eastAsia="Times New Roman" w:hAnsi="Arial" w:cs="Arial"/>
                <w:color w:val="000000"/>
                <w:sz w:val="18"/>
                <w:szCs w:val="18"/>
              </w:rPr>
              <w:t>Amortization/curtailment of prior service (credit)/</w:t>
            </w:r>
          </w:p>
          <w:p w:rsidR="00000000" w:rsidRDefault="00DA77C3">
            <w:pPr>
              <w:ind w:hanging="180"/>
              <w:divId w:val="314377832"/>
              <w:rPr>
                <w:rFonts w:eastAsia="Times New Roman"/>
              </w:rPr>
            </w:pPr>
            <w:r>
              <w:rPr>
                <w:rFonts w:ascii="Arial" w:eastAsia="Times New Roman" w:hAnsi="Arial" w:cs="Arial"/>
                <w:color w:val="000000"/>
                <w:sz w:val="18"/>
                <w:szCs w:val="18"/>
              </w:rPr>
              <w:t>   cos</w:t>
            </w:r>
            <w:r>
              <w:rPr>
                <w:rFonts w:ascii="Arial" w:eastAsia="Times New Roman" w:hAnsi="Arial" w:cs="Arial"/>
                <w:color w:val="000000"/>
                <w:sz w:val="18"/>
                <w:szCs w:val="18"/>
              </w:rPr>
              <w:t>t</w:t>
            </w:r>
            <w:r>
              <w:rPr>
                <w:rFonts w:ascii="Arial" w:eastAsia="Times New Roman" w:hAnsi="Arial" w:cs="Arial"/>
                <w:color w:val="000000"/>
                <w:sz w:val="12"/>
                <w:szCs w:val="12"/>
              </w:rPr>
              <w:t>1</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(1)</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78009133"/>
        </w:trPr>
        <w:tc>
          <w:tcPr>
            <w:tcW w:w="0" w:type="auto"/>
            <w:gridSpan w:val="6"/>
            <w:tcBorders>
              <w:top w:val="single" w:sz="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8"/>
                <w:szCs w:val="18"/>
              </w:rPr>
              <w:t>Net periodic benefit cost</w:t>
            </w: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58</w:t>
            </w:r>
            <w:r>
              <w:rPr>
                <w:rFonts w:ascii="Arial" w:eastAsia="Times New Roman" w:hAnsi="Arial" w:cs="Arial"/>
                <w:color w:val="000000"/>
                <w:sz w:val="18"/>
                <w:szCs w:val="18"/>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84 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59 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(13)</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9 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5 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78009133"/>
        </w:trPr>
        <w:tc>
          <w:tcPr>
            <w:tcW w:w="0" w:type="auto"/>
            <w:gridSpan w:val="6"/>
            <w:tcBorders>
              <w:bottom w:val="single" w:sz="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8"/>
                <w:szCs w:val="18"/>
              </w:rPr>
              <w:t>Defined contribution benefit cost</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6</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78009133"/>
        </w:trPr>
        <w:tc>
          <w:tcPr>
            <w:tcW w:w="0" w:type="auto"/>
            <w:gridSpan w:val="6"/>
            <w:tcBorders>
              <w:top w:val="single" w:sz="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8"/>
                <w:szCs w:val="18"/>
              </w:rPr>
              <w:t xml:space="preserve">Net pension cost recognized in Earnings </w:t>
            </w: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64</w:t>
            </w:r>
            <w:r>
              <w:rPr>
                <w:rFonts w:ascii="Arial" w:eastAsia="Times New Roman" w:hAnsi="Arial" w:cs="Arial"/>
                <w:color w:val="000000"/>
                <w:sz w:val="18"/>
                <w:szCs w:val="18"/>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92 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70 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(13)</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9 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5 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78009133"/>
        </w:trPr>
        <w:tc>
          <w:tcPr>
            <w:tcW w:w="0" w:type="auto"/>
            <w:gridSpan w:val="6"/>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8"/>
                <w:szCs w:val="18"/>
              </w:rPr>
              <w:t>Amount recognized in OCI:</w:t>
            </w: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78009133"/>
        </w:trPr>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8"/>
                <w:szCs w:val="18"/>
              </w:rPr>
              <w:t>Effect of plan combination</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(6)</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78009133"/>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8"/>
                <w:szCs w:val="18"/>
              </w:rPr>
              <w:t> </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8"/>
                <w:szCs w:val="18"/>
              </w:rPr>
              <w:t>Amortization/settlement of net actuarial loss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(21)</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(26)</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(11)</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(1)</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(2)</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(7)</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78009133"/>
        </w:trPr>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A77C3">
            <w:pPr>
              <w:ind w:hanging="180"/>
              <w:divId w:val="1409031880"/>
              <w:rPr>
                <w:rFonts w:eastAsia="Times New Roman"/>
              </w:rPr>
            </w:pPr>
            <w:r>
              <w:rPr>
                <w:rFonts w:ascii="Arial" w:eastAsia="Times New Roman" w:hAnsi="Arial" w:cs="Arial"/>
                <w:color w:val="000000"/>
                <w:sz w:val="18"/>
                <w:szCs w:val="18"/>
              </w:rPr>
              <w:t>Amortization/curtailment of prior service credit/(cost)</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1</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(3)</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78009133"/>
        </w:trPr>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8"/>
                <w:szCs w:val="18"/>
              </w:rPr>
              <w:t>Net actuarial loss arising during the year</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118</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115 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112 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100</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28 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78009133"/>
        </w:trPr>
        <w:tc>
          <w:tcPr>
            <w:tcW w:w="0" w:type="auto"/>
            <w:gridSpan w:val="6"/>
            <w:tcBorders>
              <w:top w:val="single" w:sz="8" w:space="0" w:color="000000"/>
              <w:bottom w:val="single" w:sz="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8"/>
                <w:szCs w:val="18"/>
              </w:rPr>
              <w:t>Total amount recognized in OCI</w:t>
            </w: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97</w:t>
            </w:r>
            <w:r>
              <w:rPr>
                <w:rFonts w:ascii="Arial" w:eastAsia="Times New Roman" w:hAnsi="Arial" w:cs="Arial"/>
                <w:color w:val="000000"/>
                <w:sz w:val="18"/>
                <w:szCs w:val="18"/>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89 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101 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100</w:t>
            </w:r>
            <w:r>
              <w:rPr>
                <w:rFonts w:ascii="Arial" w:eastAsia="Times New Roman" w:hAnsi="Arial" w:cs="Arial"/>
                <w:color w:val="000000"/>
                <w:sz w:val="18"/>
                <w:szCs w:val="18"/>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18 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78009133"/>
        </w:trPr>
        <w:tc>
          <w:tcPr>
            <w:tcW w:w="0" w:type="auto"/>
            <w:gridSpan w:val="6"/>
            <w:tcBorders>
              <w:top w:val="single" w:sz="8" w:space="0" w:color="000000"/>
              <w:bottom w:val="single" w:sz="1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8"/>
                <w:szCs w:val="18"/>
              </w:rPr>
              <w:t>Total amount recognized in Comprehensive income</w:t>
            </w: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161</w:t>
            </w:r>
            <w:r>
              <w:rPr>
                <w:rFonts w:ascii="Arial" w:eastAsia="Times New Roman" w:hAnsi="Arial" w:cs="Arial"/>
                <w:color w:val="000000"/>
                <w:sz w:val="18"/>
                <w:szCs w:val="18"/>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181 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171 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Borders>
              <w:top w:val="single" w:sz="8" w:space="0" w:color="000000"/>
              <w:bottom w:val="single" w:sz="18" w:space="0" w:color="000000"/>
            </w:tcBorders>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87</w:t>
            </w:r>
            <w:r>
              <w:rPr>
                <w:rFonts w:ascii="Arial" w:eastAsia="Times New Roman" w:hAnsi="Arial" w:cs="Arial"/>
                <w:color w:val="000000"/>
                <w:sz w:val="18"/>
                <w:szCs w:val="18"/>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10 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23 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divId w:val="1135490939"/>
        <w:rPr>
          <w:rFonts w:eastAsia="Times New Roman"/>
        </w:rPr>
      </w:pPr>
      <w:r>
        <w:rPr>
          <w:rFonts w:ascii="Arial" w:eastAsia="Times New Roman" w:hAnsi="Arial" w:cs="Arial"/>
          <w:i/>
          <w:iCs/>
          <w:color w:val="000000"/>
          <w:sz w:val="16"/>
          <w:szCs w:val="16"/>
        </w:rPr>
        <w:t>1 Reported within Other income/(expense) in the Consolidated Statements of Earnings.</w:t>
      </w:r>
    </w:p>
    <w:p w:rsidR="00000000" w:rsidRDefault="00DA77C3">
      <w:pPr>
        <w:divId w:val="1955288213"/>
        <w:rPr>
          <w:rFonts w:eastAsia="Times New Roman"/>
        </w:rPr>
      </w:pPr>
    </w:p>
    <w:p w:rsidR="00000000" w:rsidRDefault="00DA77C3">
      <w:pPr>
        <w:jc w:val="center"/>
        <w:divId w:val="2133400485"/>
        <w:rPr>
          <w:rFonts w:eastAsia="Times New Roman"/>
        </w:rPr>
      </w:pPr>
      <w:r>
        <w:rPr>
          <w:rFonts w:ascii="Arial" w:eastAsia="Times New Roman" w:hAnsi="Arial" w:cs="Arial"/>
          <w:color w:val="000000"/>
          <w:sz w:val="20"/>
          <w:szCs w:val="20"/>
        </w:rPr>
        <w:t>176</w:t>
      </w:r>
    </w:p>
    <w:p w:rsidR="00000000" w:rsidRDefault="00DA77C3">
      <w:pPr>
        <w:rPr>
          <w:rFonts w:eastAsia="Times New Roman"/>
        </w:rPr>
      </w:pPr>
      <w:r>
        <w:rPr>
          <w:rFonts w:eastAsia="Times New Roman"/>
        </w:rPr>
        <w:pict>
          <v:rect id="_x0000_i1210" style="width:0;height:1.5pt" o:hralign="center" o:hrstd="t" o:hr="t" fillcolor="#a0a0a0" stroked="f"/>
        </w:pict>
      </w:r>
    </w:p>
    <w:p w:rsidR="00000000" w:rsidRDefault="00DA77C3">
      <w:pPr>
        <w:jc w:val="center"/>
        <w:divId w:val="1518032678"/>
        <w:rPr>
          <w:rFonts w:eastAsia="Times New Roman"/>
        </w:rPr>
      </w:pPr>
    </w:p>
    <w:p w:rsidR="00000000" w:rsidRDefault="00DA77C3">
      <w:pPr>
        <w:divId w:val="1784419605"/>
        <w:rPr>
          <w:rFonts w:eastAsia="Times New Roman"/>
        </w:rPr>
      </w:pPr>
      <w:r>
        <w:rPr>
          <w:rFonts w:ascii="Arial" w:eastAsia="Times New Roman" w:hAnsi="Arial" w:cs="Arial"/>
          <w:b/>
          <w:bCs/>
          <w:color w:val="000000"/>
          <w:sz w:val="20"/>
          <w:szCs w:val="20"/>
        </w:rPr>
        <w:t xml:space="preserve">Actuarial Assumptions </w:t>
      </w:r>
    </w:p>
    <w:p w:rsidR="00000000" w:rsidRDefault="00DA77C3">
      <w:pPr>
        <w:divId w:val="1334918291"/>
        <w:rPr>
          <w:rFonts w:eastAsia="Times New Roman"/>
        </w:rPr>
      </w:pPr>
      <w:r>
        <w:rPr>
          <w:rFonts w:ascii="Arial" w:eastAsia="Times New Roman" w:hAnsi="Arial" w:cs="Arial"/>
          <w:color w:val="000000"/>
          <w:sz w:val="20"/>
          <w:szCs w:val="20"/>
        </w:rPr>
        <w:t>The weighted average assumptions made in the measurement of the projected benefit obligation and net periodic benefit cost of our pension plans are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3016"/>
        <w:gridCol w:w="36"/>
        <w:gridCol w:w="49"/>
        <w:gridCol w:w="616"/>
        <w:gridCol w:w="198"/>
        <w:gridCol w:w="49"/>
        <w:gridCol w:w="616"/>
        <w:gridCol w:w="198"/>
        <w:gridCol w:w="49"/>
        <w:gridCol w:w="616"/>
        <w:gridCol w:w="198"/>
        <w:gridCol w:w="36"/>
        <w:gridCol w:w="36"/>
        <w:gridCol w:w="36"/>
        <w:gridCol w:w="49"/>
        <w:gridCol w:w="547"/>
        <w:gridCol w:w="198"/>
        <w:gridCol w:w="49"/>
        <w:gridCol w:w="616"/>
        <w:gridCol w:w="198"/>
        <w:gridCol w:w="49"/>
        <w:gridCol w:w="616"/>
        <w:gridCol w:w="198"/>
      </w:tblGrid>
      <w:tr w:rsidR="00000000">
        <w:trPr>
          <w:divId w:val="793837719"/>
        </w:trPr>
        <w:tc>
          <w:tcPr>
            <w:tcW w:w="50" w:type="pct"/>
            <w:vAlign w:val="center"/>
            <w:hideMark/>
          </w:tcPr>
          <w:p w:rsidR="00000000" w:rsidRDefault="00DA77C3">
            <w:pPr>
              <w:rPr>
                <w:rFonts w:eastAsia="Times New Roman"/>
              </w:rPr>
            </w:pPr>
          </w:p>
        </w:tc>
        <w:tc>
          <w:tcPr>
            <w:tcW w:w="188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48"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48"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48"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2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48"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48"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48"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793837719"/>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9"/>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20"/>
                <w:szCs w:val="20"/>
              </w:rPr>
              <w:t>Canada</w:t>
            </w:r>
          </w:p>
        </w:tc>
        <w:tc>
          <w:tcPr>
            <w:tcW w:w="0" w:type="auto"/>
            <w:gridSpan w:val="3"/>
            <w:tcMar>
              <w:top w:w="0" w:type="dxa"/>
              <w:left w:w="20" w:type="dxa"/>
              <w:bottom w:w="0" w:type="dxa"/>
              <w:right w:w="20" w:type="dxa"/>
            </w:tcMar>
            <w:vAlign w:val="center"/>
            <w:hideMark/>
          </w:tcPr>
          <w:p w:rsidR="00000000" w:rsidRDefault="00DA77C3">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20"/>
                <w:szCs w:val="20"/>
              </w:rPr>
              <w:t>US</w:t>
            </w:r>
          </w:p>
        </w:tc>
      </w:tr>
      <w:tr w:rsidR="00000000">
        <w:trPr>
          <w:divId w:val="793837719"/>
        </w:trPr>
        <w:tc>
          <w:tcPr>
            <w:tcW w:w="0" w:type="auto"/>
            <w:gridSpan w:val="3"/>
            <w:tcMar>
              <w:top w:w="0" w:type="dxa"/>
              <w:left w:w="20" w:type="dxa"/>
              <w:bottom w:w="0" w:type="dxa"/>
              <w:right w:w="20" w:type="dxa"/>
            </w:tcMar>
            <w:vAlign w:val="center"/>
            <w:hideMark/>
          </w:tcPr>
          <w:p w:rsidR="00000000" w:rsidRDefault="00DA77C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2019</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2018</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2019</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2018</w:t>
            </w:r>
          </w:p>
        </w:tc>
      </w:tr>
      <w:tr w:rsidR="00000000">
        <w:trPr>
          <w:divId w:val="793837719"/>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b/>
                <w:bCs/>
                <w:color w:val="000000"/>
                <w:sz w:val="20"/>
                <w:szCs w:val="20"/>
              </w:rPr>
              <w:t>Projected benefit obligation</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793837719"/>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Discount rate</w:t>
            </w: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2.6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3.0 </w:t>
            </w:r>
          </w:p>
        </w:tc>
        <w:tc>
          <w:tcPr>
            <w:tcW w:w="0" w:type="auto"/>
            <w:tcMar>
              <w:top w:w="30" w:type="dxa"/>
              <w:left w:w="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3.8 </w:t>
            </w:r>
          </w:p>
        </w:tc>
        <w:tc>
          <w:tcPr>
            <w:tcW w:w="0" w:type="auto"/>
            <w:tcMar>
              <w:top w:w="30" w:type="dxa"/>
              <w:left w:w="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2.2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3.0 </w:t>
            </w:r>
          </w:p>
        </w:tc>
        <w:tc>
          <w:tcPr>
            <w:tcW w:w="0" w:type="auto"/>
            <w:tcMar>
              <w:top w:w="30" w:type="dxa"/>
              <w:left w:w="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3.9 </w:t>
            </w:r>
          </w:p>
        </w:tc>
        <w:tc>
          <w:tcPr>
            <w:tcW w:w="0" w:type="auto"/>
            <w:tcMar>
              <w:top w:w="30" w:type="dxa"/>
              <w:left w:w="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r>
      <w:tr w:rsidR="00000000">
        <w:trPr>
          <w:divId w:val="793837719"/>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Rate of salary increase</w:t>
            </w: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2.3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3.2 </w:t>
            </w:r>
          </w:p>
        </w:tc>
        <w:tc>
          <w:tcPr>
            <w:tcW w:w="0" w:type="auto"/>
            <w:tcMar>
              <w:top w:w="30" w:type="dxa"/>
              <w:left w:w="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3.2 </w:t>
            </w:r>
          </w:p>
        </w:tc>
        <w:tc>
          <w:tcPr>
            <w:tcW w:w="0" w:type="auto"/>
            <w:tcMar>
              <w:top w:w="30" w:type="dxa"/>
              <w:left w:w="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2.7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2.9 </w:t>
            </w:r>
          </w:p>
        </w:tc>
        <w:tc>
          <w:tcPr>
            <w:tcW w:w="0" w:type="auto"/>
            <w:tcMar>
              <w:top w:w="30" w:type="dxa"/>
              <w:left w:w="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2.8 </w:t>
            </w:r>
          </w:p>
        </w:tc>
        <w:tc>
          <w:tcPr>
            <w:tcW w:w="0" w:type="auto"/>
            <w:tcMar>
              <w:top w:w="30" w:type="dxa"/>
              <w:left w:w="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r>
      <w:tr w:rsidR="00000000">
        <w:trPr>
          <w:divId w:val="793837719"/>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Cash balance interest credit rate</w:t>
            </w:r>
          </w:p>
        </w:tc>
        <w:tc>
          <w:tcPr>
            <w:tcW w:w="0" w:type="auto"/>
            <w:gridSpan w:val="3"/>
            <w:shd w:val="clear" w:color="auto" w:fill="D9D9D9"/>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b/>
                <w:bCs/>
                <w:color w:val="000000"/>
                <w:sz w:val="20"/>
                <w:szCs w:val="20"/>
              </w:rPr>
              <w:t>N/A</w:t>
            </w:r>
          </w:p>
        </w:tc>
        <w:tc>
          <w:tcPr>
            <w:tcW w:w="0" w:type="auto"/>
            <w:gridSpan w:val="3"/>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N/A</w:t>
            </w:r>
          </w:p>
        </w:tc>
        <w:tc>
          <w:tcPr>
            <w:tcW w:w="0" w:type="auto"/>
            <w:gridSpan w:val="3"/>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N/A</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4.3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4.5 </w:t>
            </w:r>
          </w:p>
        </w:tc>
        <w:tc>
          <w:tcPr>
            <w:tcW w:w="0" w:type="auto"/>
            <w:tcMar>
              <w:top w:w="30" w:type="dxa"/>
              <w:left w:w="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4.5 </w:t>
            </w:r>
          </w:p>
        </w:tc>
        <w:tc>
          <w:tcPr>
            <w:tcW w:w="0" w:type="auto"/>
            <w:tcMar>
              <w:top w:w="30" w:type="dxa"/>
              <w:left w:w="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r>
      <w:tr w:rsidR="00000000">
        <w:trPr>
          <w:divId w:val="793837719"/>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b/>
                <w:bCs/>
                <w:color w:val="000000"/>
                <w:sz w:val="20"/>
                <w:szCs w:val="20"/>
              </w:rPr>
              <w:t>Net periodic benefit cost</w:t>
            </w: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793837719"/>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Discount rate</w:t>
            </w: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3.0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3.8 </w:t>
            </w:r>
          </w:p>
        </w:tc>
        <w:tc>
          <w:tcPr>
            <w:tcW w:w="0" w:type="auto"/>
            <w:tcMar>
              <w:top w:w="30" w:type="dxa"/>
              <w:left w:w="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3.6 </w:t>
            </w:r>
          </w:p>
        </w:tc>
        <w:tc>
          <w:tcPr>
            <w:tcW w:w="0" w:type="auto"/>
            <w:tcMar>
              <w:top w:w="30" w:type="dxa"/>
              <w:left w:w="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3.0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3.9 </w:t>
            </w:r>
          </w:p>
        </w:tc>
        <w:tc>
          <w:tcPr>
            <w:tcW w:w="0" w:type="auto"/>
            <w:tcMar>
              <w:top w:w="30" w:type="dxa"/>
              <w:left w:w="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3.4 </w:t>
            </w:r>
          </w:p>
        </w:tc>
        <w:tc>
          <w:tcPr>
            <w:tcW w:w="0" w:type="auto"/>
            <w:tcMar>
              <w:top w:w="30" w:type="dxa"/>
              <w:left w:w="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r>
      <w:tr w:rsidR="00000000">
        <w:trPr>
          <w:divId w:val="793837719"/>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Rate of return on plan assets</w:t>
            </w: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6.8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7.0 </w:t>
            </w:r>
          </w:p>
        </w:tc>
        <w:tc>
          <w:tcPr>
            <w:tcW w:w="0" w:type="auto"/>
            <w:tcMar>
              <w:top w:w="30" w:type="dxa"/>
              <w:left w:w="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6.8 </w:t>
            </w:r>
          </w:p>
        </w:tc>
        <w:tc>
          <w:tcPr>
            <w:tcW w:w="0" w:type="auto"/>
            <w:tcMar>
              <w:top w:w="30" w:type="dxa"/>
              <w:left w:w="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7.9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8.0 </w:t>
            </w:r>
          </w:p>
        </w:tc>
        <w:tc>
          <w:tcPr>
            <w:tcW w:w="0" w:type="auto"/>
            <w:tcMar>
              <w:top w:w="30" w:type="dxa"/>
              <w:left w:w="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7.4 </w:t>
            </w:r>
          </w:p>
        </w:tc>
        <w:tc>
          <w:tcPr>
            <w:tcW w:w="0" w:type="auto"/>
            <w:tcMar>
              <w:top w:w="30" w:type="dxa"/>
              <w:left w:w="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r>
      <w:tr w:rsidR="00000000">
        <w:trPr>
          <w:divId w:val="793837719"/>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Rate of salary increase</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3.2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t>
            </w:r>
          </w:p>
        </w:tc>
      </w:tr>
      <w:tr w:rsidR="00000000">
        <w:trPr>
          <w:divId w:val="793837719"/>
        </w:trPr>
        <w:tc>
          <w:tcPr>
            <w:tcW w:w="0" w:type="auto"/>
            <w:gridSpan w:val="3"/>
            <w:tcBorders>
              <w:bottom w:val="single" w:sz="1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Cash balance interest credit rate</w:t>
            </w:r>
          </w:p>
        </w:tc>
        <w:tc>
          <w:tcPr>
            <w:tcW w:w="0" w:type="auto"/>
            <w:gridSpan w:val="3"/>
            <w:tcBorders>
              <w:bottom w:val="single" w:sz="1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N/A</w:t>
            </w:r>
          </w:p>
        </w:tc>
        <w:tc>
          <w:tcPr>
            <w:tcW w:w="0" w:type="auto"/>
            <w:gridSpan w:val="3"/>
            <w:tcBorders>
              <w:bottom w:val="single" w:sz="1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N/A</w:t>
            </w:r>
          </w:p>
        </w:tc>
        <w:tc>
          <w:tcPr>
            <w:tcW w:w="0" w:type="auto"/>
            <w:gridSpan w:val="3"/>
            <w:tcBorders>
              <w:bottom w:val="single" w:sz="1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N/A</w:t>
            </w:r>
          </w:p>
        </w:tc>
        <w:tc>
          <w:tcPr>
            <w:tcW w:w="0" w:type="auto"/>
            <w:gridSpan w:val="3"/>
            <w:tcBorders>
              <w:bottom w:val="single" w:sz="1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4.5</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w:t>
            </w: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4.5 </w:t>
            </w:r>
          </w:p>
        </w:tc>
        <w:tc>
          <w:tcPr>
            <w:tcW w:w="0" w:type="auto"/>
            <w:tcBorders>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4.5 </w:t>
            </w:r>
          </w:p>
        </w:tc>
        <w:tc>
          <w:tcPr>
            <w:tcW w:w="0" w:type="auto"/>
            <w:tcBorders>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t>
            </w:r>
          </w:p>
        </w:tc>
      </w:tr>
    </w:tbl>
    <w:p w:rsidR="00000000" w:rsidRDefault="00DA77C3">
      <w:pPr>
        <w:divId w:val="451554346"/>
        <w:rPr>
          <w:rFonts w:eastAsia="Times New Roman"/>
        </w:rPr>
      </w:pPr>
    </w:p>
    <w:p w:rsidR="00000000" w:rsidRDefault="00DA77C3">
      <w:pPr>
        <w:divId w:val="1558978926"/>
        <w:rPr>
          <w:rFonts w:eastAsia="Times New Roman"/>
        </w:rPr>
      </w:pPr>
      <w:r>
        <w:rPr>
          <w:rFonts w:ascii="Arial" w:eastAsia="Times New Roman" w:hAnsi="Arial" w:cs="Arial"/>
          <w:b/>
          <w:bCs/>
          <w:color w:val="000000"/>
          <w:sz w:val="20"/>
          <w:szCs w:val="20"/>
        </w:rPr>
        <w:t>OTHER POSTRETIREMENT BENEFIT PLANS</w:t>
      </w:r>
    </w:p>
    <w:p w:rsidR="00000000" w:rsidRDefault="00DA77C3">
      <w:pPr>
        <w:divId w:val="476924782"/>
        <w:rPr>
          <w:rFonts w:eastAsia="Times New Roman"/>
        </w:rPr>
      </w:pPr>
      <w:r>
        <w:rPr>
          <w:rFonts w:ascii="Arial" w:eastAsia="Times New Roman" w:hAnsi="Arial" w:cs="Arial"/>
          <w:color w:val="000000"/>
          <w:sz w:val="20"/>
          <w:szCs w:val="20"/>
        </w:rPr>
        <w:t>We sponsor funded and unfunded defined benefit OPEB Plans, which provide non-contributory supplemental health, dental, life and health spending account benefit coverage for certain qualifying retired employees.</w:t>
      </w:r>
    </w:p>
    <w:p w:rsidR="00000000" w:rsidRDefault="00DA77C3">
      <w:pPr>
        <w:divId w:val="1822187777"/>
        <w:rPr>
          <w:rFonts w:eastAsia="Times New Roman"/>
        </w:rPr>
      </w:pPr>
    </w:p>
    <w:p w:rsidR="00000000" w:rsidRDefault="00DA77C3">
      <w:pPr>
        <w:jc w:val="center"/>
        <w:divId w:val="293676043"/>
        <w:rPr>
          <w:rFonts w:eastAsia="Times New Roman"/>
        </w:rPr>
      </w:pPr>
      <w:r>
        <w:rPr>
          <w:rFonts w:ascii="Arial" w:eastAsia="Times New Roman" w:hAnsi="Arial" w:cs="Arial"/>
          <w:color w:val="000000"/>
          <w:sz w:val="20"/>
          <w:szCs w:val="20"/>
        </w:rPr>
        <w:t>177</w:t>
      </w:r>
    </w:p>
    <w:p w:rsidR="00000000" w:rsidRDefault="00DA77C3">
      <w:pPr>
        <w:rPr>
          <w:rFonts w:eastAsia="Times New Roman"/>
        </w:rPr>
      </w:pPr>
      <w:r>
        <w:rPr>
          <w:rFonts w:eastAsia="Times New Roman"/>
        </w:rPr>
        <w:pict>
          <v:rect id="_x0000_i1211" style="width:0;height:1.5pt" o:hralign="center" o:hrstd="t" o:hr="t" fillcolor="#a0a0a0" stroked="f"/>
        </w:pict>
      </w:r>
    </w:p>
    <w:p w:rsidR="00000000" w:rsidRDefault="00DA77C3">
      <w:pPr>
        <w:jc w:val="center"/>
        <w:divId w:val="1575117050"/>
        <w:rPr>
          <w:rFonts w:eastAsia="Times New Roman"/>
        </w:rPr>
      </w:pPr>
    </w:p>
    <w:p w:rsidR="00000000" w:rsidRDefault="00DA77C3">
      <w:pPr>
        <w:divId w:val="1879928157"/>
        <w:rPr>
          <w:rFonts w:eastAsia="Times New Roman"/>
        </w:rPr>
      </w:pPr>
      <w:r>
        <w:rPr>
          <w:rFonts w:ascii="Arial" w:eastAsia="Times New Roman" w:hAnsi="Arial" w:cs="Arial"/>
          <w:b/>
          <w:bCs/>
          <w:color w:val="000000"/>
          <w:sz w:val="20"/>
          <w:szCs w:val="20"/>
        </w:rPr>
        <w:t>Benefit Obligations, Plan Assets and Funded Status</w:t>
      </w:r>
    </w:p>
    <w:p w:rsidR="00000000" w:rsidRDefault="00DA77C3">
      <w:pPr>
        <w:divId w:val="785000318"/>
        <w:rPr>
          <w:rFonts w:eastAsia="Times New Roman"/>
        </w:rPr>
      </w:pPr>
      <w:r>
        <w:rPr>
          <w:rFonts w:ascii="Arial" w:eastAsia="Times New Roman" w:hAnsi="Arial" w:cs="Arial"/>
          <w:color w:val="000000"/>
          <w:sz w:val="20"/>
          <w:szCs w:val="20"/>
        </w:rPr>
        <w:t xml:space="preserve">The following table details the changes in the accumulated postretirement benefit obligation, the fair value of plan assets and the recorded assets or liabilities for </w:t>
      </w:r>
      <w:r>
        <w:rPr>
          <w:rFonts w:ascii="Arial" w:eastAsia="Times New Roman" w:hAnsi="Arial" w:cs="Arial"/>
          <w:color w:val="000000"/>
          <w:sz w:val="20"/>
          <w:szCs w:val="20"/>
        </w:rPr>
        <w:t>our defined benefit OPEB plans:</w:t>
      </w:r>
    </w:p>
    <w:tbl>
      <w:tblPr>
        <w:tblW w:w="5000" w:type="pct"/>
        <w:tblCellMar>
          <w:top w:w="15" w:type="dxa"/>
          <w:left w:w="15" w:type="dxa"/>
          <w:bottom w:w="15" w:type="dxa"/>
          <w:right w:w="15" w:type="dxa"/>
        </w:tblCellMar>
        <w:tblLook w:val="04A0" w:firstRow="1" w:lastRow="0" w:firstColumn="1" w:lastColumn="0" w:noHBand="0" w:noVBand="1"/>
      </w:tblPr>
      <w:tblGrid>
        <w:gridCol w:w="65"/>
        <w:gridCol w:w="4781"/>
        <w:gridCol w:w="37"/>
        <w:gridCol w:w="65"/>
        <w:gridCol w:w="728"/>
        <w:gridCol w:w="37"/>
        <w:gridCol w:w="65"/>
        <w:gridCol w:w="728"/>
        <w:gridCol w:w="36"/>
        <w:gridCol w:w="36"/>
        <w:gridCol w:w="36"/>
        <w:gridCol w:w="36"/>
        <w:gridCol w:w="61"/>
        <w:gridCol w:w="728"/>
        <w:gridCol w:w="37"/>
        <w:gridCol w:w="65"/>
        <w:gridCol w:w="729"/>
        <w:gridCol w:w="36"/>
      </w:tblGrid>
      <w:tr w:rsidR="00000000">
        <w:trPr>
          <w:divId w:val="132479566"/>
        </w:trPr>
        <w:tc>
          <w:tcPr>
            <w:tcW w:w="50" w:type="pct"/>
            <w:vAlign w:val="center"/>
            <w:hideMark/>
          </w:tcPr>
          <w:p w:rsidR="00000000" w:rsidRDefault="00DA77C3">
            <w:pPr>
              <w:rPr>
                <w:rFonts w:eastAsia="Times New Roman"/>
              </w:rPr>
            </w:pPr>
          </w:p>
        </w:tc>
        <w:tc>
          <w:tcPr>
            <w:tcW w:w="288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4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4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3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4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4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132479566"/>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 </w:t>
            </w:r>
          </w:p>
        </w:tc>
        <w:tc>
          <w:tcPr>
            <w:tcW w:w="0" w:type="auto"/>
            <w:gridSpan w:val="6"/>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20"/>
                <w:szCs w:val="20"/>
              </w:rPr>
              <w:t>Canada</w:t>
            </w:r>
          </w:p>
        </w:tc>
        <w:tc>
          <w:tcPr>
            <w:tcW w:w="0" w:type="auto"/>
            <w:gridSpan w:val="3"/>
            <w:tcMar>
              <w:top w:w="0" w:type="dxa"/>
              <w:left w:w="20" w:type="dxa"/>
              <w:bottom w:w="0" w:type="dxa"/>
              <w:right w:w="20" w:type="dxa"/>
            </w:tcMar>
            <w:vAlign w:val="center"/>
            <w:hideMark/>
          </w:tcPr>
          <w:p w:rsidR="00000000" w:rsidRDefault="00DA77C3">
            <w:pPr>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20"/>
                <w:szCs w:val="20"/>
              </w:rPr>
              <w:t>US</w:t>
            </w:r>
          </w:p>
        </w:tc>
      </w:tr>
      <w:tr w:rsidR="00000000">
        <w:trPr>
          <w:divId w:val="132479566"/>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December 31,</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2019</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2019</w:t>
            </w:r>
          </w:p>
        </w:tc>
      </w:tr>
      <w:tr w:rsidR="00000000">
        <w:trPr>
          <w:divId w:val="132479566"/>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shd w:val="clear" w:color="auto" w:fill="D9D9D9"/>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 </w:t>
            </w:r>
          </w:p>
        </w:tc>
      </w:tr>
      <w:tr w:rsidR="00000000">
        <w:trPr>
          <w:divId w:val="132479566"/>
        </w:trPr>
        <w:tc>
          <w:tcPr>
            <w:tcW w:w="0" w:type="auto"/>
            <w:gridSpan w:val="3"/>
            <w:tcMar>
              <w:top w:w="30" w:type="dxa"/>
              <w:left w:w="20" w:type="dxa"/>
              <w:bottom w:w="30" w:type="dxa"/>
              <w:right w:w="20" w:type="dxa"/>
            </w:tcMar>
            <w:hideMark/>
          </w:tcPr>
          <w:p w:rsidR="00000000" w:rsidRDefault="00DA77C3">
            <w:pPr>
              <w:ind w:hanging="180"/>
              <w:divId w:val="767769898"/>
              <w:rPr>
                <w:rFonts w:eastAsia="Times New Roman"/>
              </w:rPr>
            </w:pPr>
            <w:r>
              <w:rPr>
                <w:rFonts w:ascii="Arial" w:eastAsia="Times New Roman" w:hAnsi="Arial" w:cs="Arial"/>
                <w:b/>
                <w:bCs/>
                <w:color w:val="000000"/>
                <w:sz w:val="20"/>
                <w:szCs w:val="20"/>
              </w:rPr>
              <w:t>Change in accumulated postretirement benefit obligation</w:t>
            </w:r>
          </w:p>
        </w:tc>
        <w:tc>
          <w:tcPr>
            <w:tcW w:w="0" w:type="auto"/>
            <w:gridSpan w:val="3"/>
            <w:shd w:val="clear" w:color="auto" w:fill="D9D9D9"/>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 </w:t>
            </w:r>
          </w:p>
        </w:tc>
      </w:tr>
      <w:tr w:rsidR="00000000">
        <w:trPr>
          <w:divId w:val="132479566"/>
        </w:trPr>
        <w:tc>
          <w:tcPr>
            <w:tcW w:w="0" w:type="auto"/>
            <w:gridSpan w:val="3"/>
            <w:tcMar>
              <w:top w:w="30" w:type="dxa"/>
              <w:left w:w="20" w:type="dxa"/>
              <w:bottom w:w="30" w:type="dxa"/>
              <w:right w:w="20" w:type="dxa"/>
            </w:tcMar>
            <w:hideMark/>
          </w:tcPr>
          <w:p w:rsidR="00000000" w:rsidRDefault="00DA77C3">
            <w:pPr>
              <w:ind w:hanging="180"/>
              <w:divId w:val="2077893857"/>
              <w:rPr>
                <w:rFonts w:eastAsia="Times New Roman"/>
              </w:rPr>
            </w:pPr>
            <w:r>
              <w:rPr>
                <w:rFonts w:ascii="Arial" w:eastAsia="Times New Roman" w:hAnsi="Arial" w:cs="Arial"/>
                <w:color w:val="000000"/>
                <w:sz w:val="20"/>
                <w:szCs w:val="20"/>
              </w:rPr>
              <w:t>Accumulated postretirement benefit obligation at beginning of year</w:t>
            </w: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293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282 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288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305 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132479566"/>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 xml:space="preserve">Service cost </w:t>
            </w: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5 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2 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132479566"/>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Interest cost</w:t>
            </w: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10 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10 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132479566"/>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Participant contributions</w:t>
            </w: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5 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132479566"/>
        </w:trPr>
        <w:tc>
          <w:tcPr>
            <w:tcW w:w="0" w:type="auto"/>
            <w:gridSpan w:val="3"/>
            <w:tcMar>
              <w:top w:w="30" w:type="dxa"/>
              <w:left w:w="20" w:type="dxa"/>
              <w:bottom w:w="30" w:type="dxa"/>
              <w:right w:w="20" w:type="dxa"/>
            </w:tcMar>
            <w:hideMark/>
          </w:tcPr>
          <w:p w:rsidR="00000000" w:rsidRDefault="00DA77C3">
            <w:pPr>
              <w:divId w:val="1420374381"/>
              <w:rPr>
                <w:rFonts w:eastAsia="Times New Roman"/>
              </w:rPr>
            </w:pPr>
            <w:r>
              <w:rPr>
                <w:rFonts w:ascii="Arial" w:eastAsia="Times New Roman" w:hAnsi="Arial" w:cs="Arial"/>
                <w:color w:val="000000"/>
                <w:sz w:val="20"/>
                <w:szCs w:val="20"/>
              </w:rPr>
              <w:t>Actuarial los</w:t>
            </w:r>
            <w:r>
              <w:rPr>
                <w:rFonts w:ascii="Arial" w:eastAsia="Times New Roman" w:hAnsi="Arial" w:cs="Arial"/>
                <w:color w:val="000000"/>
                <w:sz w:val="20"/>
                <w:szCs w:val="20"/>
              </w:rPr>
              <w:t>s</w:t>
            </w:r>
            <w:r>
              <w:rPr>
                <w:rFonts w:ascii="Arial" w:eastAsia="Times New Roman" w:hAnsi="Arial" w:cs="Arial"/>
                <w:color w:val="000000"/>
                <w:sz w:val="13"/>
                <w:szCs w:val="13"/>
              </w:rPr>
              <w:t>1</w:t>
            </w: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21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15 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17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7 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132479566"/>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Benefits paid</w:t>
            </w: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(6)</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(6)</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(28)</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(28)</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132479566"/>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 xml:space="preserve">Plan amendments </w:t>
            </w: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(33)</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132479566"/>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Foreign currency exchange rate changes</w:t>
            </w: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(4)</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(15)</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132479566"/>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Other</w:t>
            </w: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(13)</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2 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132479566"/>
        </w:trPr>
        <w:tc>
          <w:tcPr>
            <w:tcW w:w="0" w:type="auto"/>
            <w:gridSpan w:val="3"/>
            <w:tcBorders>
              <w:top w:val="single" w:sz="8" w:space="0" w:color="000000"/>
            </w:tcBorders>
            <w:tcMar>
              <w:top w:w="30" w:type="dxa"/>
              <w:left w:w="20" w:type="dxa"/>
              <w:bottom w:w="30" w:type="dxa"/>
              <w:right w:w="20" w:type="dxa"/>
            </w:tcMar>
            <w:hideMark/>
          </w:tcPr>
          <w:p w:rsidR="00000000" w:rsidRDefault="00DA77C3">
            <w:pPr>
              <w:ind w:hanging="180"/>
              <w:divId w:val="792022015"/>
              <w:rPr>
                <w:rFonts w:eastAsia="Times New Roman"/>
              </w:rPr>
            </w:pPr>
            <w:r>
              <w:rPr>
                <w:rFonts w:ascii="Arial" w:eastAsia="Times New Roman" w:hAnsi="Arial" w:cs="Arial"/>
                <w:color w:val="000000"/>
                <w:sz w:val="20"/>
                <w:szCs w:val="20"/>
              </w:rPr>
              <w:t>Accumulated postretirement benefit obligation at end of year</w:t>
            </w: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321</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293 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254</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288 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r>
      <w:tr w:rsidR="00000000">
        <w:trPr>
          <w:divId w:val="132479566"/>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b/>
                <w:bCs/>
                <w:color w:val="000000"/>
                <w:sz w:val="20"/>
                <w:szCs w:val="20"/>
              </w:rPr>
              <w:t>Change in plan assets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32479566"/>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Fair value of plan assets at beginning of year</w:t>
            </w: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188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181 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132479566"/>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Actual return on plan assets</w:t>
            </w: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14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27 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132479566"/>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Employer contributions</w:t>
            </w: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6 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12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10 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132479566"/>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Participant contributions</w:t>
            </w: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5 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132479566"/>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Benefits paid</w:t>
            </w: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(6)</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(6)</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(28)</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(28)</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132479566"/>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Foreign currency exchange rate changes</w:t>
            </w: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(3)</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(9)</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132479566"/>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Other</w:t>
            </w: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2 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132479566"/>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Fair value of plan assets at end of year</w:t>
            </w: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188</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188 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r>
      <w:tr w:rsidR="00000000">
        <w:trPr>
          <w:divId w:val="132479566"/>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Underfunded status at end of year</w:t>
            </w: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(321)</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(293)</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(66)</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(100)</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r>
      <w:tr w:rsidR="00000000">
        <w:trPr>
          <w:divId w:val="132479566"/>
        </w:trPr>
        <w:tc>
          <w:tcPr>
            <w:tcW w:w="0" w:type="auto"/>
            <w:gridSpan w:val="3"/>
            <w:tcBorders>
              <w:top w:val="single" w:sz="1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Presented as follows:</w:t>
            </w:r>
          </w:p>
        </w:tc>
        <w:tc>
          <w:tcPr>
            <w:tcW w:w="0" w:type="auto"/>
            <w:gridSpan w:val="3"/>
            <w:tcBorders>
              <w:top w:val="single" w:sz="18" w:space="0" w:color="000000"/>
            </w:tcBorders>
            <w:shd w:val="clear" w:color="auto" w:fill="D9D9D9"/>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1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1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18" w:space="0" w:color="000000"/>
            </w:tcBorders>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1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32479566"/>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Deferred amounts and other assets</w:t>
            </w: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19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132479566"/>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Accounts payable and other</w:t>
            </w: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(13)</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(12)</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(6)</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(8)</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132479566"/>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 xml:space="preserve">Other long-term liabilities </w:t>
            </w: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(308)</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(281)</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(79)</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(92)</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132479566"/>
        </w:trPr>
        <w:tc>
          <w:tcPr>
            <w:tcW w:w="0" w:type="auto"/>
            <w:gridSpan w:val="3"/>
            <w:tcBorders>
              <w:top w:val="single" w:sz="8" w:space="0" w:color="000000"/>
              <w:bottom w:val="single" w:sz="1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 </w:t>
            </w: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(321)</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(293)</w:t>
            </w:r>
          </w:p>
        </w:tc>
        <w:tc>
          <w:tcPr>
            <w:tcW w:w="0" w:type="auto"/>
            <w:tcBorders>
              <w:top w:val="single" w:sz="8" w:space="0" w:color="000000"/>
              <w:bottom w:val="single" w:sz="1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3"/>
            <w:tcBorders>
              <w:top w:val="single" w:sz="8" w:space="0" w:color="000000"/>
              <w:bottom w:val="single" w:sz="18" w:space="0" w:color="000000"/>
            </w:tcBorders>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(66)</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(100)</w:t>
            </w:r>
          </w:p>
        </w:tc>
        <w:tc>
          <w:tcPr>
            <w:tcW w:w="0" w:type="auto"/>
            <w:tcBorders>
              <w:top w:val="single" w:sz="8" w:space="0" w:color="000000"/>
              <w:bottom w:val="single" w:sz="18" w:space="0" w:color="000000"/>
            </w:tcBorders>
            <w:tcMar>
              <w:top w:w="30" w:type="dxa"/>
              <w:left w:w="0" w:type="dxa"/>
              <w:bottom w:w="30" w:type="dxa"/>
              <w:right w:w="20" w:type="dxa"/>
            </w:tcMar>
            <w:hideMark/>
          </w:tcPr>
          <w:p w:rsidR="00000000" w:rsidRDefault="00DA77C3">
            <w:pPr>
              <w:jc w:val="right"/>
              <w:rPr>
                <w:rFonts w:eastAsia="Times New Roman"/>
              </w:rPr>
            </w:pPr>
          </w:p>
        </w:tc>
      </w:tr>
    </w:tbl>
    <w:p w:rsidR="00000000" w:rsidRDefault="00DA77C3">
      <w:pPr>
        <w:divId w:val="929050158"/>
        <w:rPr>
          <w:rFonts w:eastAsia="Times New Roman"/>
        </w:rPr>
      </w:pPr>
      <w:r>
        <w:rPr>
          <w:rFonts w:ascii="Arial" w:eastAsia="Times New Roman" w:hAnsi="Arial" w:cs="Arial"/>
          <w:i/>
          <w:iCs/>
          <w:color w:val="000000"/>
          <w:sz w:val="16"/>
          <w:szCs w:val="16"/>
        </w:rPr>
        <w:t xml:space="preserve">1 Primarily due to </w:t>
      </w:r>
      <w:r>
        <w:rPr>
          <w:rFonts w:ascii="Arial" w:eastAsia="Times New Roman" w:hAnsi="Arial" w:cs="Arial"/>
          <w:i/>
          <w:iCs/>
          <w:color w:val="000000"/>
          <w:sz w:val="16"/>
          <w:szCs w:val="16"/>
          <w:shd w:val="clear" w:color="auto" w:fill="FFFFFF"/>
        </w:rPr>
        <w:t xml:space="preserve">decrease in the discount rate used to measure the benefit obligations. </w:t>
      </w:r>
    </w:p>
    <w:p w:rsidR="00000000" w:rsidRDefault="00DA77C3">
      <w:pPr>
        <w:divId w:val="528956014"/>
        <w:rPr>
          <w:rFonts w:eastAsia="Times New Roman"/>
        </w:rPr>
      </w:pPr>
    </w:p>
    <w:p w:rsidR="00000000" w:rsidRDefault="00DA77C3">
      <w:pPr>
        <w:divId w:val="593707957"/>
        <w:rPr>
          <w:rFonts w:eastAsia="Times New Roman"/>
        </w:rPr>
      </w:pPr>
      <w:r>
        <w:rPr>
          <w:rFonts w:ascii="Arial" w:eastAsia="Times New Roman" w:hAnsi="Arial" w:cs="Arial"/>
          <w:color w:val="000000"/>
          <w:sz w:val="20"/>
          <w:szCs w:val="20"/>
        </w:rPr>
        <w:t>Certain of our OPEB plans have an accumulated benefit obligation in excess of the fair value of plan assets. For these plans, the accumulated benefit obligation an</w:t>
      </w:r>
      <w:r>
        <w:rPr>
          <w:rFonts w:ascii="Arial" w:eastAsia="Times New Roman" w:hAnsi="Arial" w:cs="Arial"/>
          <w:color w:val="000000"/>
          <w:sz w:val="20"/>
          <w:szCs w:val="20"/>
        </w:rPr>
        <w:t>d fair value of plan assets were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65"/>
        <w:gridCol w:w="4778"/>
        <w:gridCol w:w="37"/>
        <w:gridCol w:w="65"/>
        <w:gridCol w:w="728"/>
        <w:gridCol w:w="37"/>
        <w:gridCol w:w="65"/>
        <w:gridCol w:w="728"/>
        <w:gridCol w:w="36"/>
        <w:gridCol w:w="36"/>
        <w:gridCol w:w="36"/>
        <w:gridCol w:w="36"/>
        <w:gridCol w:w="62"/>
        <w:gridCol w:w="729"/>
        <w:gridCol w:w="37"/>
        <w:gridCol w:w="66"/>
        <w:gridCol w:w="729"/>
        <w:gridCol w:w="36"/>
      </w:tblGrid>
      <w:tr w:rsidR="00000000">
        <w:trPr>
          <w:divId w:val="1947299349"/>
          <w:jc w:val="center"/>
        </w:trPr>
        <w:tc>
          <w:tcPr>
            <w:tcW w:w="50" w:type="pct"/>
            <w:vAlign w:val="center"/>
            <w:hideMark/>
          </w:tcPr>
          <w:p w:rsidR="00000000" w:rsidRDefault="00DA77C3">
            <w:pPr>
              <w:rPr>
                <w:rFonts w:eastAsia="Times New Roman"/>
              </w:rPr>
            </w:pPr>
          </w:p>
        </w:tc>
        <w:tc>
          <w:tcPr>
            <w:tcW w:w="288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4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4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3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4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4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1947299349"/>
          <w:jc w:val="center"/>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6"/>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20"/>
                <w:szCs w:val="20"/>
              </w:rPr>
              <w:t>Canada</w:t>
            </w:r>
          </w:p>
        </w:tc>
        <w:tc>
          <w:tcPr>
            <w:tcW w:w="0" w:type="auto"/>
            <w:gridSpan w:val="3"/>
            <w:tcMar>
              <w:top w:w="0" w:type="dxa"/>
              <w:left w:w="20" w:type="dxa"/>
              <w:bottom w:w="0" w:type="dxa"/>
              <w:right w:w="20" w:type="dxa"/>
            </w:tcMar>
            <w:vAlign w:val="center"/>
            <w:hideMark/>
          </w:tcPr>
          <w:p w:rsidR="00000000" w:rsidRDefault="00DA77C3">
            <w:pPr>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20"/>
                <w:szCs w:val="20"/>
              </w:rPr>
              <w:t>US</w:t>
            </w:r>
          </w:p>
        </w:tc>
      </w:tr>
      <w:tr w:rsidR="00000000">
        <w:trPr>
          <w:divId w:val="1947299349"/>
          <w:jc w:val="center"/>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December 31,</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2019</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2019</w:t>
            </w:r>
          </w:p>
        </w:tc>
      </w:tr>
      <w:tr w:rsidR="00000000">
        <w:trPr>
          <w:divId w:val="1947299349"/>
          <w:jc w:val="center"/>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947299349"/>
          <w:jc w:val="center"/>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Accumulated benefit obligation</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321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293 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191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288 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947299349"/>
          <w:jc w:val="center"/>
        </w:trPr>
        <w:tc>
          <w:tcPr>
            <w:tcW w:w="0" w:type="auto"/>
            <w:gridSpan w:val="3"/>
            <w:tcBorders>
              <w:bottom w:val="single" w:sz="1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Fair value of plan assets</w:t>
            </w: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tcBorders>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Borders>
              <w:bottom w:val="single" w:sz="18" w:space="0" w:color="000000"/>
            </w:tcBorders>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106</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188 </w:t>
            </w:r>
          </w:p>
        </w:tc>
        <w:tc>
          <w:tcPr>
            <w:tcW w:w="0" w:type="auto"/>
            <w:tcBorders>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divId w:val="1271817044"/>
        <w:rPr>
          <w:rFonts w:eastAsia="Times New Roman"/>
        </w:rPr>
      </w:pPr>
    </w:p>
    <w:p w:rsidR="00000000" w:rsidRDefault="00DA77C3">
      <w:pPr>
        <w:jc w:val="center"/>
        <w:divId w:val="1015812815"/>
        <w:rPr>
          <w:rFonts w:eastAsia="Times New Roman"/>
        </w:rPr>
      </w:pPr>
      <w:r>
        <w:rPr>
          <w:rFonts w:ascii="Arial" w:eastAsia="Times New Roman" w:hAnsi="Arial" w:cs="Arial"/>
          <w:color w:val="000000"/>
          <w:sz w:val="20"/>
          <w:szCs w:val="20"/>
        </w:rPr>
        <w:t>178</w:t>
      </w:r>
    </w:p>
    <w:p w:rsidR="00000000" w:rsidRDefault="00DA77C3">
      <w:pPr>
        <w:rPr>
          <w:rFonts w:eastAsia="Times New Roman"/>
        </w:rPr>
      </w:pPr>
      <w:r>
        <w:rPr>
          <w:rFonts w:eastAsia="Times New Roman"/>
        </w:rPr>
        <w:pict>
          <v:rect id="_x0000_i1212" style="width:0;height:1.5pt" o:hralign="center" o:hrstd="t" o:hr="t" fillcolor="#a0a0a0" stroked="f"/>
        </w:pict>
      </w:r>
    </w:p>
    <w:p w:rsidR="00000000" w:rsidRDefault="00DA77C3">
      <w:pPr>
        <w:jc w:val="center"/>
        <w:divId w:val="294069550"/>
        <w:rPr>
          <w:rFonts w:eastAsia="Times New Roman"/>
        </w:rPr>
      </w:pPr>
    </w:p>
    <w:p w:rsidR="00000000" w:rsidRDefault="00DA77C3">
      <w:pPr>
        <w:divId w:val="1553808750"/>
        <w:rPr>
          <w:rFonts w:eastAsia="Times New Roman"/>
        </w:rPr>
      </w:pPr>
      <w:r>
        <w:rPr>
          <w:rFonts w:ascii="Arial" w:eastAsia="Times New Roman" w:hAnsi="Arial" w:cs="Arial"/>
          <w:b/>
          <w:bCs/>
          <w:color w:val="000000"/>
          <w:sz w:val="20"/>
          <w:szCs w:val="20"/>
        </w:rPr>
        <w:t>Amount Recognized in Accumulated Other Comprehensive Income</w:t>
      </w:r>
    </w:p>
    <w:p w:rsidR="00000000" w:rsidRDefault="00DA77C3">
      <w:pPr>
        <w:divId w:val="778988866"/>
        <w:rPr>
          <w:rFonts w:eastAsia="Times New Roman"/>
        </w:rPr>
      </w:pPr>
      <w:r>
        <w:rPr>
          <w:rFonts w:ascii="Arial" w:eastAsia="Times New Roman" w:hAnsi="Arial" w:cs="Arial"/>
          <w:color w:val="000000"/>
          <w:sz w:val="20"/>
          <w:szCs w:val="20"/>
        </w:rPr>
        <w:t>The amount of pre-tax AOCI relating to our OPEB plans are as follows:</w:t>
      </w:r>
    </w:p>
    <w:tbl>
      <w:tblPr>
        <w:tblW w:w="5000" w:type="pct"/>
        <w:tblCellMar>
          <w:top w:w="15" w:type="dxa"/>
          <w:left w:w="15" w:type="dxa"/>
          <w:bottom w:w="15" w:type="dxa"/>
          <w:right w:w="15" w:type="dxa"/>
        </w:tblCellMar>
        <w:tblLook w:val="04A0" w:firstRow="1" w:lastRow="0" w:firstColumn="1" w:lastColumn="0" w:noHBand="0" w:noVBand="1"/>
      </w:tblPr>
      <w:tblGrid>
        <w:gridCol w:w="65"/>
        <w:gridCol w:w="4765"/>
        <w:gridCol w:w="37"/>
        <w:gridCol w:w="65"/>
        <w:gridCol w:w="741"/>
        <w:gridCol w:w="37"/>
        <w:gridCol w:w="65"/>
        <w:gridCol w:w="728"/>
        <w:gridCol w:w="36"/>
        <w:gridCol w:w="36"/>
        <w:gridCol w:w="36"/>
        <w:gridCol w:w="36"/>
        <w:gridCol w:w="62"/>
        <w:gridCol w:w="729"/>
        <w:gridCol w:w="37"/>
        <w:gridCol w:w="66"/>
        <w:gridCol w:w="729"/>
        <w:gridCol w:w="36"/>
      </w:tblGrid>
      <w:tr w:rsidR="00000000">
        <w:trPr>
          <w:divId w:val="1257400634"/>
        </w:trPr>
        <w:tc>
          <w:tcPr>
            <w:tcW w:w="50" w:type="pct"/>
            <w:vAlign w:val="center"/>
            <w:hideMark/>
          </w:tcPr>
          <w:p w:rsidR="00000000" w:rsidRDefault="00DA77C3">
            <w:pPr>
              <w:rPr>
                <w:rFonts w:eastAsia="Times New Roman"/>
              </w:rPr>
            </w:pPr>
          </w:p>
        </w:tc>
        <w:tc>
          <w:tcPr>
            <w:tcW w:w="287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5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4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3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4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4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1257400634"/>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6"/>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20"/>
                <w:szCs w:val="20"/>
              </w:rPr>
              <w:t>Canada</w:t>
            </w:r>
          </w:p>
        </w:tc>
        <w:tc>
          <w:tcPr>
            <w:tcW w:w="0" w:type="auto"/>
            <w:gridSpan w:val="3"/>
            <w:tcMar>
              <w:top w:w="0" w:type="dxa"/>
              <w:left w:w="20" w:type="dxa"/>
              <w:bottom w:w="0" w:type="dxa"/>
              <w:right w:w="20" w:type="dxa"/>
            </w:tcMar>
            <w:vAlign w:val="center"/>
            <w:hideMark/>
          </w:tcPr>
          <w:p w:rsidR="00000000" w:rsidRDefault="00DA77C3">
            <w:pPr>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20"/>
                <w:szCs w:val="20"/>
              </w:rPr>
              <w:t>US</w:t>
            </w:r>
          </w:p>
        </w:tc>
      </w:tr>
      <w:tr w:rsidR="00000000">
        <w:trPr>
          <w:divId w:val="1257400634"/>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December 31,</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2019</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2019</w:t>
            </w:r>
          </w:p>
        </w:tc>
      </w:tr>
      <w:tr w:rsidR="00000000">
        <w:trPr>
          <w:divId w:val="1257400634"/>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1257400634"/>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Net actuarial (gain)/loss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(7)</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(7)</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(23)</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257400634"/>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Prior service credit</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(44)</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(13)</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257400634"/>
        </w:trPr>
        <w:tc>
          <w:tcPr>
            <w:tcW w:w="0" w:type="auto"/>
            <w:gridSpan w:val="3"/>
            <w:tcBorders>
              <w:top w:val="single" w:sz="8" w:space="0" w:color="000000"/>
              <w:bottom w:val="single" w:sz="18" w:space="0" w:color="000000"/>
            </w:tcBorders>
            <w:tcMar>
              <w:top w:w="30" w:type="dxa"/>
              <w:left w:w="20" w:type="dxa"/>
              <w:bottom w:w="30" w:type="dxa"/>
              <w:right w:w="20" w:type="dxa"/>
            </w:tcMar>
            <w:vAlign w:val="bottom"/>
            <w:hideMark/>
          </w:tcPr>
          <w:p w:rsidR="00000000" w:rsidRDefault="00DA77C3">
            <w:pPr>
              <w:divId w:val="397944582"/>
              <w:rPr>
                <w:rFonts w:eastAsia="Times New Roman"/>
              </w:rPr>
            </w:pPr>
            <w:r>
              <w:rPr>
                <w:rFonts w:ascii="Arial" w:eastAsia="Times New Roman" w:hAnsi="Arial" w:cs="Arial"/>
                <w:color w:val="000000"/>
                <w:sz w:val="20"/>
                <w:szCs w:val="20"/>
              </w:rPr>
              <w:t>Total amount recognized in AOC</w:t>
            </w:r>
            <w:r>
              <w:rPr>
                <w:rFonts w:ascii="Arial" w:eastAsia="Times New Roman" w:hAnsi="Arial" w:cs="Arial"/>
                <w:color w:val="000000"/>
                <w:sz w:val="20"/>
                <w:szCs w:val="20"/>
              </w:rPr>
              <w:t>I</w:t>
            </w:r>
            <w:r>
              <w:rPr>
                <w:rFonts w:ascii="Arial" w:eastAsia="Times New Roman" w:hAnsi="Arial" w:cs="Arial"/>
                <w:color w:val="000000"/>
                <w:sz w:val="13"/>
                <w:szCs w:val="13"/>
              </w:rPr>
              <w:t>1</w:t>
            </w: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14</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(8)</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Borders>
              <w:top w:val="single" w:sz="8" w:space="0" w:color="000000"/>
              <w:bottom w:val="single" w:sz="18" w:space="0" w:color="000000"/>
            </w:tcBorders>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(51)</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(36)</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divId w:val="1917933434"/>
        <w:rPr>
          <w:rFonts w:eastAsia="Times New Roman"/>
        </w:rPr>
      </w:pPr>
      <w:r>
        <w:rPr>
          <w:rFonts w:ascii="Arial" w:eastAsia="Times New Roman" w:hAnsi="Arial" w:cs="Arial"/>
          <w:i/>
          <w:iCs/>
          <w:color w:val="000000"/>
          <w:sz w:val="16"/>
          <w:szCs w:val="16"/>
        </w:rPr>
        <w:t>1 Excludes amounts related to cumulative translation adjustment.</w:t>
      </w:r>
    </w:p>
    <w:p w:rsidR="00000000" w:rsidRDefault="00DA77C3">
      <w:pPr>
        <w:divId w:val="274293527"/>
        <w:rPr>
          <w:rFonts w:eastAsia="Times New Roman"/>
        </w:rPr>
      </w:pPr>
    </w:p>
    <w:p w:rsidR="00000000" w:rsidRDefault="00DA77C3">
      <w:pPr>
        <w:divId w:val="2102873744"/>
        <w:rPr>
          <w:rFonts w:eastAsia="Times New Roman"/>
        </w:rPr>
      </w:pPr>
      <w:r>
        <w:rPr>
          <w:rFonts w:ascii="Arial" w:eastAsia="Times New Roman" w:hAnsi="Arial" w:cs="Arial"/>
          <w:b/>
          <w:bCs/>
          <w:color w:val="000000"/>
          <w:sz w:val="20"/>
          <w:szCs w:val="20"/>
        </w:rPr>
        <w:t>Net Periodic Benefit Cost and Other Amounts Recognized in Comprehensive Income</w:t>
      </w:r>
    </w:p>
    <w:p w:rsidR="00000000" w:rsidRDefault="00DA77C3">
      <w:pPr>
        <w:divId w:val="423456587"/>
        <w:rPr>
          <w:rFonts w:eastAsia="Times New Roman"/>
        </w:rPr>
      </w:pPr>
      <w:r>
        <w:rPr>
          <w:rFonts w:ascii="Arial" w:eastAsia="Times New Roman" w:hAnsi="Arial" w:cs="Arial"/>
          <w:color w:val="000000"/>
          <w:sz w:val="20"/>
          <w:szCs w:val="20"/>
        </w:rPr>
        <w:t>The components of net periodic benefit cost and other amounts recognized in pre-tax Comprehensive income related to our OPEB plans are as follows:</w:t>
      </w:r>
    </w:p>
    <w:tbl>
      <w:tblPr>
        <w:tblW w:w="5000" w:type="pct"/>
        <w:tblCellMar>
          <w:top w:w="15" w:type="dxa"/>
          <w:left w:w="15" w:type="dxa"/>
          <w:bottom w:w="15" w:type="dxa"/>
          <w:right w:w="15" w:type="dxa"/>
        </w:tblCellMar>
        <w:tblLook w:val="04A0" w:firstRow="1" w:lastRow="0" w:firstColumn="1" w:lastColumn="0" w:noHBand="0" w:noVBand="1"/>
      </w:tblPr>
      <w:tblGrid>
        <w:gridCol w:w="66"/>
        <w:gridCol w:w="3661"/>
        <w:gridCol w:w="39"/>
        <w:gridCol w:w="66"/>
        <w:gridCol w:w="636"/>
        <w:gridCol w:w="37"/>
        <w:gridCol w:w="66"/>
        <w:gridCol w:w="636"/>
        <w:gridCol w:w="36"/>
        <w:gridCol w:w="66"/>
        <w:gridCol w:w="636"/>
        <w:gridCol w:w="36"/>
        <w:gridCol w:w="36"/>
        <w:gridCol w:w="36"/>
        <w:gridCol w:w="36"/>
        <w:gridCol w:w="64"/>
        <w:gridCol w:w="637"/>
        <w:gridCol w:w="36"/>
        <w:gridCol w:w="67"/>
        <w:gridCol w:w="637"/>
        <w:gridCol w:w="36"/>
        <w:gridCol w:w="67"/>
        <w:gridCol w:w="637"/>
        <w:gridCol w:w="36"/>
      </w:tblGrid>
      <w:tr w:rsidR="00000000">
        <w:trPr>
          <w:divId w:val="1536771843"/>
        </w:trPr>
        <w:tc>
          <w:tcPr>
            <w:tcW w:w="50" w:type="pct"/>
            <w:vAlign w:val="center"/>
            <w:hideMark/>
          </w:tcPr>
          <w:p w:rsidR="00000000" w:rsidRDefault="00DA77C3">
            <w:pPr>
              <w:rPr>
                <w:rFonts w:eastAsia="Times New Roman"/>
              </w:rPr>
            </w:pPr>
          </w:p>
        </w:tc>
        <w:tc>
          <w:tcPr>
            <w:tcW w:w="2212"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9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9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9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3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9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9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9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1536771843"/>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18"/>
                <w:szCs w:val="18"/>
              </w:rPr>
              <w:t>Canada</w:t>
            </w:r>
          </w:p>
        </w:tc>
        <w:tc>
          <w:tcPr>
            <w:tcW w:w="0" w:type="auto"/>
            <w:gridSpan w:val="3"/>
            <w:tcMar>
              <w:top w:w="0" w:type="dxa"/>
              <w:left w:w="20" w:type="dxa"/>
              <w:bottom w:w="0" w:type="dxa"/>
              <w:right w:w="20" w:type="dxa"/>
            </w:tcMar>
            <w:vAlign w:val="center"/>
            <w:hideMark/>
          </w:tcPr>
          <w:p w:rsidR="00000000" w:rsidRDefault="00DA77C3">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18"/>
                <w:szCs w:val="18"/>
              </w:rPr>
              <w:t>US</w:t>
            </w:r>
          </w:p>
        </w:tc>
      </w:tr>
      <w:tr w:rsidR="00000000">
        <w:trPr>
          <w:divId w:val="1536771843"/>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Year ended December 31,</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b/>
                <w:bCs/>
                <w:color w:val="000000"/>
                <w:sz w:val="18"/>
                <w:szCs w:val="18"/>
              </w:rPr>
              <w:t>2020</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18"/>
                <w:szCs w:val="18"/>
              </w:rPr>
              <w:t>2019</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18"/>
                <w:szCs w:val="18"/>
              </w:rPr>
              <w:t>2018</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b/>
                <w:bCs/>
                <w:color w:val="000000"/>
                <w:sz w:val="18"/>
                <w:szCs w:val="18"/>
              </w:rPr>
              <w:t>2020</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18"/>
                <w:szCs w:val="18"/>
              </w:rPr>
              <w:t>2019</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18"/>
                <w:szCs w:val="18"/>
              </w:rPr>
              <w:t>2018</w:t>
            </w:r>
          </w:p>
        </w:tc>
      </w:tr>
      <w:tr w:rsidR="00000000">
        <w:trPr>
          <w:divId w:val="1536771843"/>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r>
      <w:tr w:rsidR="00000000">
        <w:trPr>
          <w:divId w:val="1536771843"/>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Service cost</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5</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2</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536771843"/>
        </w:trPr>
        <w:tc>
          <w:tcPr>
            <w:tcW w:w="0" w:type="auto"/>
            <w:gridSpan w:val="3"/>
            <w:tcMar>
              <w:top w:w="30" w:type="dxa"/>
              <w:left w:w="20" w:type="dxa"/>
              <w:bottom w:w="30" w:type="dxa"/>
              <w:right w:w="20" w:type="dxa"/>
            </w:tcMar>
            <w:hideMark/>
          </w:tcPr>
          <w:p w:rsidR="00000000" w:rsidRDefault="00DA77C3">
            <w:pPr>
              <w:divId w:val="1067608873"/>
              <w:rPr>
                <w:rFonts w:eastAsia="Times New Roman"/>
              </w:rPr>
            </w:pPr>
            <w:r>
              <w:rPr>
                <w:rFonts w:ascii="Arial" w:eastAsia="Times New Roman" w:hAnsi="Arial" w:cs="Arial"/>
                <w:color w:val="000000"/>
                <w:sz w:val="18"/>
                <w:szCs w:val="18"/>
              </w:rPr>
              <w:t>Interest cos</w:t>
            </w:r>
            <w:r>
              <w:rPr>
                <w:rFonts w:ascii="Arial" w:eastAsia="Times New Roman" w:hAnsi="Arial" w:cs="Arial"/>
                <w:color w:val="000000"/>
                <w:sz w:val="18"/>
                <w:szCs w:val="18"/>
              </w:rPr>
              <w:t>t</w:t>
            </w:r>
            <w:r>
              <w:rPr>
                <w:rFonts w:ascii="Arial" w:eastAsia="Times New Roman" w:hAnsi="Arial" w:cs="Arial"/>
                <w:color w:val="000000"/>
                <w:sz w:val="12"/>
                <w:szCs w:val="12"/>
              </w:rPr>
              <w:t>1</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8</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7</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536771843"/>
        </w:trPr>
        <w:tc>
          <w:tcPr>
            <w:tcW w:w="0" w:type="auto"/>
            <w:gridSpan w:val="3"/>
            <w:tcMar>
              <w:top w:w="30" w:type="dxa"/>
              <w:left w:w="20" w:type="dxa"/>
              <w:bottom w:w="30" w:type="dxa"/>
              <w:right w:w="20" w:type="dxa"/>
            </w:tcMar>
            <w:hideMark/>
          </w:tcPr>
          <w:p w:rsidR="00000000" w:rsidRDefault="00DA77C3">
            <w:pPr>
              <w:divId w:val="590093037"/>
              <w:rPr>
                <w:rFonts w:eastAsia="Times New Roman"/>
              </w:rPr>
            </w:pPr>
            <w:r>
              <w:rPr>
                <w:rFonts w:ascii="Arial" w:eastAsia="Times New Roman" w:hAnsi="Arial" w:cs="Arial"/>
                <w:color w:val="000000"/>
                <w:sz w:val="18"/>
                <w:szCs w:val="18"/>
              </w:rPr>
              <w:t>Expected return on plan asset</w:t>
            </w:r>
            <w:r>
              <w:rPr>
                <w:rFonts w:ascii="Arial" w:eastAsia="Times New Roman" w:hAnsi="Arial" w:cs="Arial"/>
                <w:color w:val="000000"/>
                <w:sz w:val="18"/>
                <w:szCs w:val="18"/>
              </w:rPr>
              <w:t>s</w:t>
            </w:r>
            <w:r>
              <w:rPr>
                <w:rFonts w:ascii="Arial" w:eastAsia="Times New Roman" w:hAnsi="Arial" w:cs="Arial"/>
                <w:color w:val="000000"/>
                <w:sz w:val="12"/>
                <w:szCs w:val="12"/>
              </w:rPr>
              <w:t>1</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(12)</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(12)</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w:t>
            </w:r>
            <w:r>
              <w:rPr>
                <w:rFonts w:ascii="Arial" w:eastAsia="Times New Roman" w:hAnsi="Arial" w:cs="Arial"/>
                <w:color w:val="000000"/>
                <w:sz w:val="18"/>
                <w:szCs w:val="18"/>
              </w:rPr>
              <w:t>12)</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536771843"/>
        </w:trPr>
        <w:tc>
          <w:tcPr>
            <w:tcW w:w="0" w:type="auto"/>
            <w:gridSpan w:val="3"/>
            <w:tcMar>
              <w:top w:w="30" w:type="dxa"/>
              <w:left w:w="20" w:type="dxa"/>
              <w:bottom w:w="30" w:type="dxa"/>
              <w:right w:w="20" w:type="dxa"/>
            </w:tcMar>
            <w:hideMark/>
          </w:tcPr>
          <w:p w:rsidR="00000000" w:rsidRDefault="00DA77C3">
            <w:pPr>
              <w:divId w:val="134105153"/>
              <w:rPr>
                <w:rFonts w:eastAsia="Times New Roman"/>
              </w:rPr>
            </w:pPr>
            <w:r>
              <w:rPr>
                <w:rFonts w:ascii="Arial" w:eastAsia="Times New Roman" w:hAnsi="Arial" w:cs="Arial"/>
                <w:color w:val="000000"/>
                <w:sz w:val="18"/>
                <w:szCs w:val="18"/>
              </w:rPr>
              <w:t>Amortization/settlement of net actuarial gai</w:t>
            </w:r>
            <w:r>
              <w:rPr>
                <w:rFonts w:ascii="Arial" w:eastAsia="Times New Roman" w:hAnsi="Arial" w:cs="Arial"/>
                <w:color w:val="000000"/>
                <w:sz w:val="18"/>
                <w:szCs w:val="18"/>
              </w:rPr>
              <w:t>n</w:t>
            </w:r>
            <w:r>
              <w:rPr>
                <w:rFonts w:ascii="Arial" w:eastAsia="Times New Roman" w:hAnsi="Arial" w:cs="Arial"/>
                <w:color w:val="000000"/>
                <w:sz w:val="12"/>
                <w:szCs w:val="12"/>
              </w:rPr>
              <w:t>1</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(1)</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(7)</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(1)</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536771843"/>
        </w:trPr>
        <w:tc>
          <w:tcPr>
            <w:tcW w:w="0" w:type="auto"/>
            <w:gridSpan w:val="3"/>
            <w:tcMar>
              <w:top w:w="30" w:type="dxa"/>
              <w:left w:w="20" w:type="dxa"/>
              <w:bottom w:w="30" w:type="dxa"/>
              <w:right w:w="20" w:type="dxa"/>
            </w:tcMar>
            <w:hideMark/>
          </w:tcPr>
          <w:p w:rsidR="00000000" w:rsidRDefault="00DA77C3">
            <w:pPr>
              <w:ind w:hanging="180"/>
              <w:divId w:val="116802460"/>
              <w:rPr>
                <w:rFonts w:eastAsia="Times New Roman"/>
              </w:rPr>
            </w:pPr>
            <w:r>
              <w:rPr>
                <w:rFonts w:ascii="Arial" w:eastAsia="Times New Roman" w:hAnsi="Arial" w:cs="Arial"/>
                <w:color w:val="000000"/>
                <w:sz w:val="18"/>
                <w:szCs w:val="18"/>
              </w:rPr>
              <w:t>Amortization/curtailment of prior service credi</w:t>
            </w:r>
            <w:r>
              <w:rPr>
                <w:rFonts w:ascii="Arial" w:eastAsia="Times New Roman" w:hAnsi="Arial" w:cs="Arial"/>
                <w:color w:val="000000"/>
                <w:sz w:val="18"/>
                <w:szCs w:val="18"/>
              </w:rPr>
              <w:t>t</w:t>
            </w:r>
            <w:r>
              <w:rPr>
                <w:rFonts w:ascii="Arial" w:eastAsia="Times New Roman" w:hAnsi="Arial" w:cs="Arial"/>
                <w:color w:val="000000"/>
                <w:sz w:val="12"/>
                <w:szCs w:val="12"/>
              </w:rPr>
              <w:t>1</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(2)</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(2)</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(4)</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536771843"/>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 xml:space="preserve">Net periodic benefit cost recognized in Earnings </w:t>
            </w: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12</w:t>
            </w:r>
            <w:r>
              <w:rPr>
                <w:rFonts w:ascii="Arial" w:eastAsia="Times New Roman" w:hAnsi="Arial" w:cs="Arial"/>
                <w:color w:val="000000"/>
                <w:sz w:val="18"/>
                <w:szCs w:val="18"/>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7 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18 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(6)</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(2)</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(4)</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536771843"/>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Amount recognized in OCI:</w:t>
            </w: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536771843"/>
        </w:trPr>
        <w:tc>
          <w:tcPr>
            <w:tcW w:w="0" w:type="auto"/>
            <w:gridSpan w:val="3"/>
            <w:tcMar>
              <w:top w:w="30" w:type="dxa"/>
              <w:left w:w="380" w:type="dxa"/>
              <w:bottom w:w="30" w:type="dxa"/>
              <w:right w:w="20" w:type="dxa"/>
            </w:tcMar>
            <w:vAlign w:val="bottom"/>
            <w:hideMark/>
          </w:tcPr>
          <w:p w:rsidR="00000000" w:rsidRDefault="00DA77C3">
            <w:pPr>
              <w:ind w:hanging="180"/>
              <w:rPr>
                <w:rFonts w:eastAsia="Times New Roman"/>
              </w:rPr>
            </w:pPr>
            <w:r>
              <w:rPr>
                <w:rFonts w:ascii="Arial" w:eastAsia="Times New Roman" w:hAnsi="Arial" w:cs="Arial"/>
                <w:color w:val="000000"/>
                <w:sz w:val="18"/>
                <w:szCs w:val="18"/>
              </w:rPr>
              <w:t>Amortization/settlement of net actuarial gain</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1</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1</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536771843"/>
        </w:trPr>
        <w:tc>
          <w:tcPr>
            <w:tcW w:w="0" w:type="auto"/>
            <w:gridSpan w:val="3"/>
            <w:tcMar>
              <w:top w:w="30" w:type="dxa"/>
              <w:left w:w="20" w:type="dxa"/>
              <w:bottom w:w="30" w:type="dxa"/>
              <w:right w:w="20" w:type="dxa"/>
            </w:tcMar>
            <w:vAlign w:val="bottom"/>
            <w:hideMark/>
          </w:tcPr>
          <w:p w:rsidR="00000000" w:rsidRDefault="00DA77C3">
            <w:pPr>
              <w:ind w:firstLine="180"/>
              <w:divId w:val="1625962160"/>
              <w:rPr>
                <w:rFonts w:eastAsia="Times New Roman"/>
              </w:rPr>
            </w:pPr>
            <w:r>
              <w:rPr>
                <w:rFonts w:ascii="Arial" w:eastAsia="Times New Roman" w:hAnsi="Arial" w:cs="Arial"/>
                <w:color w:val="000000"/>
                <w:sz w:val="18"/>
                <w:szCs w:val="18"/>
              </w:rPr>
              <w:t>Amortization/curtailment of prior service credit</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2</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536771843"/>
        </w:trPr>
        <w:tc>
          <w:tcPr>
            <w:tcW w:w="0" w:type="auto"/>
            <w:gridSpan w:val="3"/>
            <w:tcMar>
              <w:top w:w="30" w:type="dxa"/>
              <w:left w:w="20" w:type="dxa"/>
              <w:bottom w:w="30" w:type="dxa"/>
              <w:right w:w="20" w:type="dxa"/>
            </w:tcMar>
            <w:vAlign w:val="bottom"/>
            <w:hideMark/>
          </w:tcPr>
          <w:p w:rsidR="00000000" w:rsidRDefault="00DA77C3">
            <w:pPr>
              <w:ind w:firstLine="180"/>
              <w:divId w:val="598755532"/>
              <w:rPr>
                <w:rFonts w:eastAsia="Times New Roman"/>
              </w:rPr>
            </w:pPr>
            <w:r>
              <w:rPr>
                <w:rFonts w:ascii="Arial" w:eastAsia="Times New Roman" w:hAnsi="Arial" w:cs="Arial"/>
                <w:color w:val="000000"/>
                <w:sz w:val="18"/>
                <w:szCs w:val="18"/>
              </w:rPr>
              <w:t>Net actuarial (gain)/loss arising during the year</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21</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(46)</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15</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(8)</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536771843"/>
        </w:trPr>
        <w:tc>
          <w:tcPr>
            <w:tcW w:w="0" w:type="auto"/>
            <w:gridSpan w:val="3"/>
            <w:tcMar>
              <w:top w:w="30" w:type="dxa"/>
              <w:left w:w="20" w:type="dxa"/>
              <w:bottom w:w="30" w:type="dxa"/>
              <w:right w:w="20" w:type="dxa"/>
            </w:tcMar>
            <w:vAlign w:val="bottom"/>
            <w:hideMark/>
          </w:tcPr>
          <w:p w:rsidR="00000000" w:rsidRDefault="00DA77C3">
            <w:pPr>
              <w:ind w:firstLine="180"/>
              <w:rPr>
                <w:rFonts w:eastAsia="Times New Roman"/>
              </w:rPr>
            </w:pPr>
            <w:r>
              <w:rPr>
                <w:rFonts w:ascii="Arial" w:eastAsia="Times New Roman" w:hAnsi="Arial" w:cs="Arial"/>
                <w:color w:val="000000"/>
                <w:sz w:val="18"/>
                <w:szCs w:val="18"/>
              </w:rPr>
              <w:t>Prior service credit</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(33)</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(8)</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536771843"/>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Total amount recognized in OCI</w:t>
            </w: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22</w:t>
            </w:r>
            <w:r>
              <w:rPr>
                <w:rFonts w:ascii="Arial" w:eastAsia="Times New Roman" w:hAnsi="Arial" w:cs="Arial"/>
                <w:color w:val="000000"/>
                <w:sz w:val="18"/>
                <w:szCs w:val="18"/>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23 </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(46)</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(15)</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(6)</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(4)</w:t>
            </w:r>
          </w:p>
        </w:tc>
        <w:tc>
          <w:tcPr>
            <w:tcW w:w="0" w:type="auto"/>
            <w:tcBorders>
              <w:top w:val="single" w:sz="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536771843"/>
        </w:trPr>
        <w:tc>
          <w:tcPr>
            <w:tcW w:w="0" w:type="auto"/>
            <w:gridSpan w:val="3"/>
            <w:tcBorders>
              <w:top w:val="single" w:sz="8" w:space="0" w:color="000000"/>
              <w:bottom w:val="single" w:sz="1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Total amount recognized in Comprehensive income</w:t>
            </w: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34</w:t>
            </w:r>
            <w:r>
              <w:rPr>
                <w:rFonts w:ascii="Arial" w:eastAsia="Times New Roman" w:hAnsi="Arial" w:cs="Arial"/>
                <w:color w:val="000000"/>
                <w:sz w:val="18"/>
                <w:szCs w:val="18"/>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30 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(28)</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Borders>
              <w:top w:val="single" w:sz="8" w:space="0" w:color="000000"/>
              <w:bottom w:val="single" w:sz="18" w:space="0" w:color="000000"/>
            </w:tcBorders>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(21)</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(8)</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(8)</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divId w:val="1519662304"/>
        <w:rPr>
          <w:rFonts w:eastAsia="Times New Roman"/>
        </w:rPr>
      </w:pPr>
      <w:r>
        <w:rPr>
          <w:rFonts w:ascii="Arial" w:eastAsia="Times New Roman" w:hAnsi="Arial" w:cs="Arial"/>
          <w:i/>
          <w:iCs/>
          <w:color w:val="000000"/>
          <w:sz w:val="16"/>
          <w:szCs w:val="16"/>
        </w:rPr>
        <w:t>1 Reported within Other income/(expense) in the Consolidated Statements of Earnings.</w:t>
      </w:r>
    </w:p>
    <w:p w:rsidR="00000000" w:rsidRDefault="00DA77C3">
      <w:pPr>
        <w:divId w:val="410389702"/>
        <w:rPr>
          <w:rFonts w:eastAsia="Times New Roman"/>
        </w:rPr>
      </w:pPr>
    </w:p>
    <w:p w:rsidR="00000000" w:rsidRDefault="00DA77C3">
      <w:pPr>
        <w:divId w:val="507790909"/>
        <w:rPr>
          <w:rFonts w:eastAsia="Times New Roman"/>
        </w:rPr>
      </w:pPr>
      <w:r>
        <w:rPr>
          <w:rFonts w:ascii="Arial" w:eastAsia="Times New Roman" w:hAnsi="Arial" w:cs="Arial"/>
          <w:b/>
          <w:bCs/>
          <w:color w:val="000000"/>
          <w:sz w:val="20"/>
          <w:szCs w:val="20"/>
        </w:rPr>
        <w:t>Actuarial Assumptions</w:t>
      </w:r>
    </w:p>
    <w:p w:rsidR="00000000" w:rsidRDefault="00DA77C3">
      <w:pPr>
        <w:divId w:val="657226594"/>
        <w:rPr>
          <w:rFonts w:eastAsia="Times New Roman"/>
        </w:rPr>
      </w:pPr>
      <w:r>
        <w:rPr>
          <w:rFonts w:ascii="Arial" w:eastAsia="Times New Roman" w:hAnsi="Arial" w:cs="Arial"/>
          <w:color w:val="000000"/>
          <w:sz w:val="20"/>
          <w:szCs w:val="20"/>
        </w:rPr>
        <w:t xml:space="preserve">The weighted average assumptions made in the measurement of the accumulated postretirement benefit obligation and net periodic benefit cost of our </w:t>
      </w:r>
      <w:r>
        <w:rPr>
          <w:rFonts w:ascii="Arial" w:eastAsia="Times New Roman" w:hAnsi="Arial" w:cs="Arial"/>
          <w:color w:val="000000"/>
          <w:sz w:val="20"/>
          <w:szCs w:val="20"/>
        </w:rPr>
        <w:t>OPEB plans are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3184"/>
        <w:gridCol w:w="36"/>
        <w:gridCol w:w="50"/>
        <w:gridCol w:w="587"/>
        <w:gridCol w:w="198"/>
        <w:gridCol w:w="50"/>
        <w:gridCol w:w="587"/>
        <w:gridCol w:w="198"/>
        <w:gridCol w:w="50"/>
        <w:gridCol w:w="587"/>
        <w:gridCol w:w="198"/>
        <w:gridCol w:w="36"/>
        <w:gridCol w:w="36"/>
        <w:gridCol w:w="36"/>
        <w:gridCol w:w="50"/>
        <w:gridCol w:w="518"/>
        <w:gridCol w:w="198"/>
        <w:gridCol w:w="50"/>
        <w:gridCol w:w="587"/>
        <w:gridCol w:w="198"/>
        <w:gridCol w:w="50"/>
        <w:gridCol w:w="587"/>
        <w:gridCol w:w="198"/>
      </w:tblGrid>
      <w:tr w:rsidR="00000000">
        <w:trPr>
          <w:divId w:val="1628968218"/>
        </w:trPr>
        <w:tc>
          <w:tcPr>
            <w:tcW w:w="50" w:type="pct"/>
            <w:vAlign w:val="center"/>
            <w:hideMark/>
          </w:tcPr>
          <w:p w:rsidR="00000000" w:rsidRDefault="00DA77C3">
            <w:pPr>
              <w:rPr>
                <w:rFonts w:eastAsia="Times New Roman"/>
              </w:rPr>
            </w:pPr>
          </w:p>
        </w:tc>
        <w:tc>
          <w:tcPr>
            <w:tcW w:w="1986"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3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3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3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2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3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3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3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1628968218"/>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 </w:t>
            </w:r>
          </w:p>
        </w:tc>
        <w:tc>
          <w:tcPr>
            <w:tcW w:w="0" w:type="auto"/>
            <w:gridSpan w:val="9"/>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20"/>
                <w:szCs w:val="20"/>
              </w:rPr>
              <w:t>Canada</w:t>
            </w:r>
          </w:p>
        </w:tc>
        <w:tc>
          <w:tcPr>
            <w:tcW w:w="0" w:type="auto"/>
            <w:gridSpan w:val="3"/>
            <w:tcMar>
              <w:top w:w="0" w:type="dxa"/>
              <w:left w:w="20" w:type="dxa"/>
              <w:bottom w:w="0" w:type="dxa"/>
              <w:right w:w="20" w:type="dxa"/>
            </w:tcMar>
            <w:vAlign w:val="center"/>
            <w:hideMark/>
          </w:tcPr>
          <w:p w:rsidR="00000000" w:rsidRDefault="00DA77C3">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20"/>
                <w:szCs w:val="20"/>
              </w:rPr>
              <w:t>US</w:t>
            </w:r>
          </w:p>
        </w:tc>
      </w:tr>
      <w:tr w:rsidR="00000000">
        <w:trPr>
          <w:divId w:val="1628968218"/>
        </w:trPr>
        <w:tc>
          <w:tcPr>
            <w:tcW w:w="0" w:type="auto"/>
            <w:gridSpan w:val="3"/>
            <w:tcMar>
              <w:top w:w="0" w:type="dxa"/>
              <w:left w:w="20" w:type="dxa"/>
              <w:bottom w:w="0" w:type="dxa"/>
              <w:right w:w="20" w:type="dxa"/>
            </w:tcMar>
            <w:vAlign w:val="center"/>
            <w:hideMark/>
          </w:tcPr>
          <w:p w:rsidR="00000000" w:rsidRDefault="00DA77C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2019</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2018</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2019</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2018</w:t>
            </w:r>
          </w:p>
        </w:tc>
      </w:tr>
      <w:tr w:rsidR="00000000">
        <w:trPr>
          <w:divId w:val="1628968218"/>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ind w:hanging="180"/>
              <w:divId w:val="90588585"/>
              <w:rPr>
                <w:rFonts w:eastAsia="Times New Roman"/>
              </w:rPr>
            </w:pPr>
            <w:r>
              <w:rPr>
                <w:rFonts w:ascii="Arial" w:eastAsia="Times New Roman" w:hAnsi="Arial" w:cs="Arial"/>
                <w:b/>
                <w:bCs/>
                <w:color w:val="000000"/>
                <w:sz w:val="20"/>
                <w:szCs w:val="20"/>
              </w:rPr>
              <w:t>Accumulated postretirement benefit obligation</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ind w:hanging="180"/>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628968218"/>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Discount rate</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t>
            </w:r>
          </w:p>
        </w:tc>
      </w:tr>
      <w:tr w:rsidR="00000000">
        <w:trPr>
          <w:divId w:val="1628968218"/>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b/>
                <w:bCs/>
                <w:color w:val="000000"/>
                <w:sz w:val="20"/>
                <w:szCs w:val="20"/>
              </w:rPr>
              <w:t>Net periodic benefit cost</w:t>
            </w: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628968218"/>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Discount rate</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3.1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t>
            </w:r>
          </w:p>
        </w:tc>
      </w:tr>
      <w:tr w:rsidR="00000000">
        <w:trPr>
          <w:divId w:val="1628968218"/>
        </w:trPr>
        <w:tc>
          <w:tcPr>
            <w:tcW w:w="0" w:type="auto"/>
            <w:gridSpan w:val="3"/>
            <w:tcBorders>
              <w:bottom w:val="single" w:sz="1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Rate of return on plan assets</w:t>
            </w:r>
          </w:p>
        </w:tc>
        <w:tc>
          <w:tcPr>
            <w:tcW w:w="0" w:type="auto"/>
            <w:gridSpan w:val="3"/>
            <w:tcBorders>
              <w:bottom w:val="single" w:sz="1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N/A</w:t>
            </w:r>
          </w:p>
        </w:tc>
        <w:tc>
          <w:tcPr>
            <w:tcW w:w="0" w:type="auto"/>
            <w:gridSpan w:val="3"/>
            <w:tcBorders>
              <w:bottom w:val="single" w:sz="1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N/A</w:t>
            </w:r>
          </w:p>
        </w:tc>
        <w:tc>
          <w:tcPr>
            <w:tcW w:w="0" w:type="auto"/>
            <w:gridSpan w:val="3"/>
            <w:tcBorders>
              <w:bottom w:val="single" w:sz="1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N/A</w:t>
            </w:r>
          </w:p>
        </w:tc>
        <w:tc>
          <w:tcPr>
            <w:tcW w:w="0" w:type="auto"/>
            <w:gridSpan w:val="3"/>
            <w:tcBorders>
              <w:bottom w:val="single" w:sz="1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6.7</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w:t>
            </w: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6.7 </w:t>
            </w:r>
          </w:p>
        </w:tc>
        <w:tc>
          <w:tcPr>
            <w:tcW w:w="0" w:type="auto"/>
            <w:tcBorders>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5.7 </w:t>
            </w:r>
          </w:p>
        </w:tc>
        <w:tc>
          <w:tcPr>
            <w:tcW w:w="0" w:type="auto"/>
            <w:tcBorders>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t>
            </w:r>
          </w:p>
        </w:tc>
      </w:tr>
    </w:tbl>
    <w:p w:rsidR="00000000" w:rsidRDefault="00DA77C3">
      <w:pPr>
        <w:divId w:val="404643212"/>
        <w:rPr>
          <w:rFonts w:eastAsia="Times New Roman"/>
        </w:rPr>
      </w:pPr>
    </w:p>
    <w:p w:rsidR="00000000" w:rsidRDefault="00DA77C3">
      <w:pPr>
        <w:jc w:val="center"/>
        <w:divId w:val="1966040492"/>
        <w:rPr>
          <w:rFonts w:eastAsia="Times New Roman"/>
        </w:rPr>
      </w:pPr>
      <w:r>
        <w:rPr>
          <w:rFonts w:ascii="Arial" w:eastAsia="Times New Roman" w:hAnsi="Arial" w:cs="Arial"/>
          <w:color w:val="000000"/>
          <w:sz w:val="20"/>
          <w:szCs w:val="20"/>
        </w:rPr>
        <w:t>179</w:t>
      </w:r>
    </w:p>
    <w:p w:rsidR="00000000" w:rsidRDefault="00DA77C3">
      <w:pPr>
        <w:rPr>
          <w:rFonts w:eastAsia="Times New Roman"/>
        </w:rPr>
      </w:pPr>
      <w:r>
        <w:rPr>
          <w:rFonts w:eastAsia="Times New Roman"/>
        </w:rPr>
        <w:pict>
          <v:rect id="_x0000_i1213" style="width:0;height:1.5pt" o:hralign="center" o:hrstd="t" o:hr="t" fillcolor="#a0a0a0" stroked="f"/>
        </w:pict>
      </w:r>
    </w:p>
    <w:p w:rsidR="00000000" w:rsidRDefault="00DA77C3">
      <w:pPr>
        <w:jc w:val="center"/>
        <w:divId w:val="1231497499"/>
        <w:rPr>
          <w:rFonts w:eastAsia="Times New Roman"/>
        </w:rPr>
      </w:pPr>
    </w:p>
    <w:p w:rsidR="00000000" w:rsidRDefault="00DA77C3">
      <w:pPr>
        <w:divId w:val="266280223"/>
        <w:rPr>
          <w:rFonts w:eastAsia="Times New Roman"/>
        </w:rPr>
      </w:pPr>
      <w:r>
        <w:rPr>
          <w:rFonts w:ascii="Arial" w:eastAsia="Times New Roman" w:hAnsi="Arial" w:cs="Arial"/>
          <w:b/>
          <w:bCs/>
          <w:color w:val="000000"/>
          <w:sz w:val="20"/>
          <w:szCs w:val="20"/>
        </w:rPr>
        <w:t>Assumed Health Care Cost Trend Rates</w:t>
      </w:r>
    </w:p>
    <w:p w:rsidR="00000000" w:rsidRDefault="00DA77C3">
      <w:pPr>
        <w:divId w:val="759108470"/>
        <w:rPr>
          <w:rFonts w:eastAsia="Times New Roman"/>
        </w:rPr>
      </w:pPr>
      <w:r>
        <w:rPr>
          <w:rFonts w:ascii="Arial" w:eastAsia="Times New Roman" w:hAnsi="Arial" w:cs="Arial"/>
          <w:color w:val="000000"/>
          <w:sz w:val="20"/>
          <w:szCs w:val="20"/>
        </w:rPr>
        <w:t>The assumed rates for the next year used to measure the expected cost of benefits are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4156"/>
        <w:gridCol w:w="36"/>
        <w:gridCol w:w="37"/>
        <w:gridCol w:w="1065"/>
        <w:gridCol w:w="199"/>
        <w:gridCol w:w="38"/>
        <w:gridCol w:w="691"/>
        <w:gridCol w:w="198"/>
        <w:gridCol w:w="36"/>
        <w:gridCol w:w="36"/>
        <w:gridCol w:w="36"/>
        <w:gridCol w:w="46"/>
        <w:gridCol w:w="622"/>
        <w:gridCol w:w="198"/>
        <w:gridCol w:w="49"/>
        <w:gridCol w:w="628"/>
        <w:gridCol w:w="198"/>
      </w:tblGrid>
      <w:tr w:rsidR="00000000">
        <w:trPr>
          <w:divId w:val="1198856378"/>
        </w:trPr>
        <w:tc>
          <w:tcPr>
            <w:tcW w:w="50" w:type="pct"/>
            <w:vAlign w:val="center"/>
            <w:hideMark/>
          </w:tcPr>
          <w:p w:rsidR="00000000" w:rsidRDefault="00DA77C3">
            <w:pPr>
              <w:rPr>
                <w:rFonts w:eastAsia="Times New Roman"/>
              </w:rPr>
            </w:pPr>
          </w:p>
        </w:tc>
        <w:tc>
          <w:tcPr>
            <w:tcW w:w="256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706"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8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3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8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4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1198856378"/>
        </w:trPr>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20"/>
                <w:szCs w:val="20"/>
              </w:rPr>
              <w:t>Canada</w:t>
            </w:r>
          </w:p>
        </w:tc>
        <w:tc>
          <w:tcPr>
            <w:tcW w:w="0" w:type="auto"/>
            <w:gridSpan w:val="3"/>
            <w:tcMar>
              <w:top w:w="0" w:type="dxa"/>
              <w:left w:w="20" w:type="dxa"/>
              <w:bottom w:w="0" w:type="dxa"/>
              <w:right w:w="20" w:type="dxa"/>
            </w:tcMar>
            <w:vAlign w:val="center"/>
            <w:hideMark/>
          </w:tcPr>
          <w:p w:rsidR="00000000" w:rsidRDefault="00DA77C3">
            <w:pPr>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20"/>
                <w:szCs w:val="20"/>
              </w:rPr>
              <w:t>US</w:t>
            </w:r>
          </w:p>
        </w:tc>
      </w:tr>
      <w:tr w:rsidR="00000000">
        <w:trPr>
          <w:divId w:val="1198856378"/>
        </w:trPr>
        <w:tc>
          <w:tcPr>
            <w:tcW w:w="0" w:type="auto"/>
            <w:gridSpan w:val="3"/>
            <w:tcMar>
              <w:top w:w="0" w:type="dxa"/>
              <w:left w:w="20" w:type="dxa"/>
              <w:bottom w:w="0" w:type="dxa"/>
              <w:right w:w="20" w:type="dxa"/>
            </w:tcMar>
            <w:vAlign w:val="center"/>
            <w:hideMark/>
          </w:tcPr>
          <w:p w:rsidR="00000000" w:rsidRDefault="00DA77C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2019</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2019</w:t>
            </w:r>
          </w:p>
        </w:tc>
      </w:tr>
      <w:tr w:rsidR="00000000">
        <w:trPr>
          <w:divId w:val="1198856378"/>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Health care cost trend rate assumed for next year</w:t>
            </w: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4.0</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w:t>
            </w: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4.0 </w:t>
            </w:r>
          </w:p>
        </w:tc>
        <w:tc>
          <w:tcPr>
            <w:tcW w:w="0" w:type="auto"/>
            <w:tcBorders>
              <w:top w:val="single" w:sz="8" w:space="0" w:color="000000"/>
            </w:tcBorders>
            <w:tcMar>
              <w:top w:w="30" w:type="dxa"/>
              <w:left w:w="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6.8</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w:t>
            </w: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7.2 </w:t>
            </w:r>
          </w:p>
        </w:tc>
        <w:tc>
          <w:tcPr>
            <w:tcW w:w="0" w:type="auto"/>
            <w:tcBorders>
              <w:top w:val="single" w:sz="8" w:space="0" w:color="000000"/>
            </w:tcBorders>
            <w:tcMar>
              <w:top w:w="30" w:type="dxa"/>
              <w:left w:w="0" w:type="dxa"/>
              <w:bottom w:w="30" w:type="dxa"/>
              <w:right w:w="2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w:t>
            </w:r>
          </w:p>
        </w:tc>
      </w:tr>
      <w:tr w:rsidR="00000000">
        <w:trPr>
          <w:divId w:val="1198856378"/>
        </w:trPr>
        <w:tc>
          <w:tcPr>
            <w:tcW w:w="0" w:type="auto"/>
            <w:gridSpan w:val="3"/>
            <w:tcMar>
              <w:top w:w="30" w:type="dxa"/>
              <w:left w:w="20" w:type="dxa"/>
              <w:bottom w:w="30" w:type="dxa"/>
              <w:right w:w="20" w:type="dxa"/>
            </w:tcMar>
            <w:vAlign w:val="bottom"/>
            <w:hideMark/>
          </w:tcPr>
          <w:p w:rsidR="00000000" w:rsidRDefault="00DA77C3">
            <w:pPr>
              <w:ind w:hanging="180"/>
              <w:divId w:val="448163900"/>
              <w:rPr>
                <w:rFonts w:eastAsia="Times New Roman"/>
              </w:rPr>
            </w:pPr>
            <w:r>
              <w:rPr>
                <w:rFonts w:ascii="Arial" w:eastAsia="Times New Roman" w:hAnsi="Arial" w:cs="Arial"/>
                <w:color w:val="000000"/>
                <w:sz w:val="20"/>
                <w:szCs w:val="20"/>
              </w:rPr>
              <w:t>Rate to which the cost trend is assumed to decline (ultimate trend rate)</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4.0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4.5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t>
            </w:r>
          </w:p>
        </w:tc>
      </w:tr>
      <w:tr w:rsidR="00000000">
        <w:trPr>
          <w:divId w:val="1198856378"/>
        </w:trPr>
        <w:tc>
          <w:tcPr>
            <w:tcW w:w="0" w:type="auto"/>
            <w:gridSpan w:val="3"/>
            <w:tcBorders>
              <w:bottom w:val="single" w:sz="1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Year that the rate reaches the ultimate trend rate</w:t>
            </w:r>
          </w:p>
        </w:tc>
        <w:tc>
          <w:tcPr>
            <w:tcW w:w="0" w:type="auto"/>
            <w:gridSpan w:val="3"/>
            <w:tcBorders>
              <w:bottom w:val="single" w:sz="1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N/A</w:t>
            </w:r>
          </w:p>
        </w:tc>
        <w:tc>
          <w:tcPr>
            <w:tcW w:w="0" w:type="auto"/>
            <w:gridSpan w:val="3"/>
            <w:tcBorders>
              <w:bottom w:val="single" w:sz="1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N/A</w:t>
            </w:r>
          </w:p>
        </w:tc>
        <w:tc>
          <w:tcPr>
            <w:tcW w:w="0" w:type="auto"/>
            <w:gridSpan w:val="3"/>
            <w:tcBorders>
              <w:bottom w:val="single" w:sz="1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bottom w:val="single" w:sz="1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2037</w:t>
            </w:r>
          </w:p>
        </w:tc>
        <w:tc>
          <w:tcPr>
            <w:tcW w:w="0" w:type="auto"/>
            <w:gridSpan w:val="3"/>
            <w:tcBorders>
              <w:bottom w:val="single" w:sz="1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2037</w:t>
            </w:r>
          </w:p>
        </w:tc>
      </w:tr>
    </w:tbl>
    <w:p w:rsidR="00000000" w:rsidRDefault="00DA77C3">
      <w:pPr>
        <w:divId w:val="393047261"/>
        <w:rPr>
          <w:rFonts w:eastAsia="Times New Roman"/>
        </w:rPr>
      </w:pPr>
    </w:p>
    <w:p w:rsidR="00000000" w:rsidRDefault="00DA77C3">
      <w:pPr>
        <w:divId w:val="141504154"/>
        <w:rPr>
          <w:rFonts w:eastAsia="Times New Roman"/>
        </w:rPr>
      </w:pPr>
      <w:r>
        <w:rPr>
          <w:rFonts w:ascii="Arial" w:eastAsia="Times New Roman" w:hAnsi="Arial" w:cs="Arial"/>
          <w:b/>
          <w:bCs/>
          <w:color w:val="000000"/>
          <w:sz w:val="20"/>
          <w:szCs w:val="20"/>
        </w:rPr>
        <w:t>PLAN ASSETS</w:t>
      </w:r>
    </w:p>
    <w:p w:rsidR="00000000" w:rsidRDefault="00DA77C3">
      <w:pPr>
        <w:divId w:val="1409302210"/>
        <w:rPr>
          <w:rFonts w:eastAsia="Times New Roman"/>
        </w:rPr>
      </w:pPr>
      <w:r>
        <w:rPr>
          <w:rFonts w:ascii="Arial" w:eastAsia="Times New Roman" w:hAnsi="Arial" w:cs="Arial"/>
          <w:color w:val="000000"/>
          <w:sz w:val="20"/>
          <w:szCs w:val="20"/>
        </w:rPr>
        <w:t>We manage the investment risk of our pension funds by setting a long-term asset mix policy for each plan after consideration of: (i) the nature of pension plan liabilities; (ii) the investment horizon of the plan; (iii) the going concern and so</w:t>
      </w:r>
      <w:r>
        <w:rPr>
          <w:rFonts w:ascii="Arial" w:eastAsia="Times New Roman" w:hAnsi="Arial" w:cs="Arial"/>
          <w:color w:val="000000"/>
          <w:sz w:val="20"/>
          <w:szCs w:val="20"/>
        </w:rPr>
        <w:t xml:space="preserve">lvency funded status and cash flow requirements of the plan; (iv) our operating environment and financial situation and our ability to withstand fluctuations in pension contributions; and (v) the future economic and capital markets outlook with respect to </w:t>
      </w:r>
      <w:r>
        <w:rPr>
          <w:rFonts w:ascii="Arial" w:eastAsia="Times New Roman" w:hAnsi="Arial" w:cs="Arial"/>
          <w:color w:val="000000"/>
          <w:sz w:val="20"/>
          <w:szCs w:val="20"/>
        </w:rPr>
        <w:t xml:space="preserve">investment returns, volatility of returns and correlation between assets. </w:t>
      </w:r>
    </w:p>
    <w:p w:rsidR="00000000" w:rsidRDefault="00DA77C3">
      <w:pPr>
        <w:divId w:val="778839114"/>
        <w:rPr>
          <w:rFonts w:eastAsia="Times New Roman"/>
        </w:rPr>
      </w:pPr>
    </w:p>
    <w:p w:rsidR="00000000" w:rsidRDefault="00DA77C3">
      <w:pPr>
        <w:divId w:val="847597480"/>
        <w:rPr>
          <w:rFonts w:eastAsia="Times New Roman"/>
        </w:rPr>
      </w:pPr>
      <w:r>
        <w:rPr>
          <w:rFonts w:ascii="Arial" w:eastAsia="Times New Roman" w:hAnsi="Arial" w:cs="Arial"/>
          <w:color w:val="000000"/>
          <w:sz w:val="20"/>
          <w:szCs w:val="20"/>
        </w:rPr>
        <w:t>The overall expected rate of return on plan assets is based on the asset allocation targets with estimates for returns based on long-term expectations.</w:t>
      </w:r>
    </w:p>
    <w:p w:rsidR="00000000" w:rsidRDefault="00DA77C3">
      <w:pPr>
        <w:divId w:val="2008170588"/>
        <w:rPr>
          <w:rFonts w:eastAsia="Times New Roman"/>
        </w:rPr>
      </w:pPr>
    </w:p>
    <w:p w:rsidR="00000000" w:rsidRDefault="00DA77C3">
      <w:pPr>
        <w:divId w:val="870805353"/>
        <w:rPr>
          <w:rFonts w:eastAsia="Times New Roman"/>
        </w:rPr>
      </w:pPr>
      <w:r>
        <w:rPr>
          <w:rFonts w:ascii="Arial" w:eastAsia="Times New Roman" w:hAnsi="Arial" w:cs="Arial"/>
          <w:color w:val="000000"/>
          <w:sz w:val="20"/>
          <w:szCs w:val="20"/>
        </w:rPr>
        <w:t>The asset allocation targ</w:t>
      </w:r>
      <w:r>
        <w:rPr>
          <w:rFonts w:ascii="Arial" w:eastAsia="Times New Roman" w:hAnsi="Arial" w:cs="Arial"/>
          <w:color w:val="000000"/>
          <w:sz w:val="20"/>
          <w:szCs w:val="20"/>
        </w:rPr>
        <w:t>ets and major categories of plan assets are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2292"/>
        <w:gridCol w:w="37"/>
        <w:gridCol w:w="72"/>
        <w:gridCol w:w="928"/>
        <w:gridCol w:w="198"/>
        <w:gridCol w:w="45"/>
        <w:gridCol w:w="674"/>
        <w:gridCol w:w="199"/>
        <w:gridCol w:w="44"/>
        <w:gridCol w:w="676"/>
        <w:gridCol w:w="198"/>
        <w:gridCol w:w="36"/>
        <w:gridCol w:w="36"/>
        <w:gridCol w:w="36"/>
        <w:gridCol w:w="82"/>
        <w:gridCol w:w="917"/>
        <w:gridCol w:w="198"/>
        <w:gridCol w:w="46"/>
        <w:gridCol w:w="463"/>
        <w:gridCol w:w="199"/>
        <w:gridCol w:w="45"/>
        <w:gridCol w:w="648"/>
        <w:gridCol w:w="198"/>
      </w:tblGrid>
      <w:tr w:rsidR="00000000">
        <w:trPr>
          <w:divId w:val="9379216"/>
        </w:trPr>
        <w:tc>
          <w:tcPr>
            <w:tcW w:w="50" w:type="pct"/>
            <w:vAlign w:val="center"/>
            <w:hideMark/>
          </w:tcPr>
          <w:p w:rsidR="00000000" w:rsidRDefault="00DA77C3">
            <w:pPr>
              <w:rPr>
                <w:rFonts w:eastAsia="Times New Roman"/>
              </w:rPr>
            </w:pPr>
          </w:p>
        </w:tc>
        <w:tc>
          <w:tcPr>
            <w:tcW w:w="145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65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8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8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3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6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8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6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9379216"/>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20"/>
                <w:szCs w:val="20"/>
              </w:rPr>
              <w:t>Canada</w:t>
            </w:r>
          </w:p>
        </w:tc>
        <w:tc>
          <w:tcPr>
            <w:tcW w:w="0" w:type="auto"/>
            <w:gridSpan w:val="3"/>
            <w:tcMar>
              <w:top w:w="0" w:type="dxa"/>
              <w:left w:w="20" w:type="dxa"/>
              <w:bottom w:w="0" w:type="dxa"/>
              <w:right w:w="20" w:type="dxa"/>
            </w:tcMar>
            <w:vAlign w:val="center"/>
            <w:hideMark/>
          </w:tcPr>
          <w:p w:rsidR="00000000" w:rsidRDefault="00DA77C3">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20"/>
                <w:szCs w:val="20"/>
              </w:rPr>
              <w:t>US</w:t>
            </w:r>
          </w:p>
        </w:tc>
      </w:tr>
      <w:tr w:rsidR="00000000">
        <w:trPr>
          <w:divId w:val="9379216"/>
        </w:trPr>
        <w:tc>
          <w:tcPr>
            <w:tcW w:w="0" w:type="auto"/>
            <w:gridSpan w:val="3"/>
            <w:tcMar>
              <w:top w:w="0" w:type="dxa"/>
              <w:left w:w="20" w:type="dxa"/>
              <w:bottom w:w="0" w:type="dxa"/>
              <w:right w:w="20" w:type="dxa"/>
            </w:tcMar>
            <w:vAlign w:val="center"/>
            <w:hideMark/>
          </w:tcPr>
          <w:p w:rsidR="00000000" w:rsidRDefault="00DA77C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b/>
                <w:bCs/>
                <w:color w:val="000000"/>
                <w:sz w:val="20"/>
                <w:szCs w:val="20"/>
              </w:rPr>
              <w:t>Target</w:t>
            </w: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20"/>
                <w:szCs w:val="20"/>
              </w:rPr>
              <w:t>December 31,</w:t>
            </w:r>
          </w:p>
        </w:tc>
        <w:tc>
          <w:tcPr>
            <w:tcW w:w="0" w:type="auto"/>
            <w:gridSpan w:val="3"/>
            <w:tcMar>
              <w:top w:w="0" w:type="dxa"/>
              <w:left w:w="20" w:type="dxa"/>
              <w:bottom w:w="0" w:type="dxa"/>
              <w:right w:w="20" w:type="dxa"/>
            </w:tcMar>
            <w:vAlign w:val="center"/>
            <w:hideMark/>
          </w:tcPr>
          <w:p w:rsidR="00000000" w:rsidRDefault="00DA77C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b/>
                <w:bCs/>
                <w:color w:val="000000"/>
                <w:sz w:val="20"/>
                <w:szCs w:val="20"/>
              </w:rPr>
              <w:t>Target</w:t>
            </w: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20"/>
                <w:szCs w:val="20"/>
              </w:rPr>
              <w:t>December 31,</w:t>
            </w:r>
          </w:p>
        </w:tc>
      </w:tr>
      <w:tr w:rsidR="00000000">
        <w:trPr>
          <w:divId w:val="9379216"/>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b/>
                <w:bCs/>
                <w:color w:val="000000"/>
                <w:sz w:val="20"/>
                <w:szCs w:val="20"/>
              </w:rPr>
              <w:t>Asset Category</w:t>
            </w: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b/>
                <w:bCs/>
                <w:color w:val="000000"/>
                <w:sz w:val="20"/>
                <w:szCs w:val="20"/>
              </w:rPr>
              <w:t>Allocation</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2019</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b/>
                <w:bCs/>
                <w:color w:val="000000"/>
                <w:sz w:val="20"/>
                <w:szCs w:val="20"/>
              </w:rPr>
              <w:t>Allocation</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2019</w:t>
            </w:r>
          </w:p>
        </w:tc>
      </w:tr>
      <w:tr w:rsidR="00000000">
        <w:trPr>
          <w:divId w:val="9379216"/>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Equity securities</w:t>
            </w: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43.5</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DA77C3">
            <w:pPr>
              <w:jc w:val="right"/>
              <w:rPr>
                <w:rFonts w:eastAsia="Times New Roman"/>
              </w:rPr>
            </w:pPr>
            <w:r>
              <w:rPr>
                <w:rFonts w:ascii="Arial" w:eastAsia="Times New Roman" w:hAnsi="Arial" w:cs="Arial"/>
                <w:b/>
                <w:bCs/>
                <w:color w:val="000000"/>
                <w:sz w:val="20"/>
                <w:szCs w:val="20"/>
              </w:rPr>
              <w:t>%</w:t>
            </w: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47.2</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DA77C3">
            <w:pPr>
              <w:jc w:val="right"/>
              <w:rPr>
                <w:rFonts w:eastAsia="Times New Roman"/>
              </w:rPr>
            </w:pPr>
            <w:r>
              <w:rPr>
                <w:rFonts w:ascii="Arial" w:eastAsia="Times New Roman" w:hAnsi="Arial" w:cs="Arial"/>
                <w:b/>
                <w:bCs/>
                <w:color w:val="000000"/>
                <w:sz w:val="20"/>
                <w:szCs w:val="20"/>
              </w:rPr>
              <w:t>%</w:t>
            </w: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46.4 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45.0</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DA77C3">
            <w:pPr>
              <w:jc w:val="right"/>
              <w:rPr>
                <w:rFonts w:eastAsia="Times New Roman"/>
              </w:rPr>
            </w:pPr>
            <w:r>
              <w:rPr>
                <w:rFonts w:ascii="Arial" w:eastAsia="Times New Roman" w:hAnsi="Arial" w:cs="Arial"/>
                <w:b/>
                <w:bCs/>
                <w:color w:val="000000"/>
                <w:sz w:val="20"/>
                <w:szCs w:val="20"/>
              </w:rPr>
              <w:t>%</w:t>
            </w: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55.6</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DA77C3">
            <w:pPr>
              <w:jc w:val="right"/>
              <w:rPr>
                <w:rFonts w:eastAsia="Times New Roman"/>
              </w:rPr>
            </w:pPr>
            <w:r>
              <w:rPr>
                <w:rFonts w:ascii="Arial" w:eastAsia="Times New Roman" w:hAnsi="Arial" w:cs="Arial"/>
                <w:b/>
                <w:bCs/>
                <w:color w:val="000000"/>
                <w:sz w:val="20"/>
                <w:szCs w:val="20"/>
              </w:rPr>
              <w:t>%</w:t>
            </w:r>
          </w:p>
        </w:tc>
        <w:tc>
          <w:tcPr>
            <w:tcW w:w="0" w:type="auto"/>
            <w:gridSpan w:val="2"/>
            <w:tcBorders>
              <w:top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55.2 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r>
      <w:tr w:rsidR="00000000">
        <w:trPr>
          <w:divId w:val="9379216"/>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Fixed income securities</w:t>
            </w: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30.0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r>
              <w:rPr>
                <w:rFonts w:ascii="Arial" w:eastAsia="Times New Roman" w:hAnsi="Arial" w:cs="Arial"/>
                <w:b/>
                <w:bCs/>
                <w:color w:val="000000"/>
                <w:sz w:val="20"/>
                <w:szCs w:val="20"/>
              </w:rPr>
              <w:t>%</w:t>
            </w: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29.6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31.0 </w:t>
            </w:r>
          </w:p>
        </w:tc>
        <w:tc>
          <w:tcPr>
            <w:tcW w:w="0" w:type="auto"/>
            <w:tcMar>
              <w:top w:w="30" w:type="dxa"/>
              <w:left w:w="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20.0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r>
              <w:rPr>
                <w:rFonts w:ascii="Arial" w:eastAsia="Times New Roman" w:hAnsi="Arial" w:cs="Arial"/>
                <w:b/>
                <w:bCs/>
                <w:color w:val="000000"/>
                <w:sz w:val="20"/>
                <w:szCs w:val="20"/>
              </w:rPr>
              <w:t>%</w:t>
            </w: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17.2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19.8 </w:t>
            </w:r>
          </w:p>
        </w:tc>
        <w:tc>
          <w:tcPr>
            <w:tcW w:w="0" w:type="auto"/>
            <w:tcMar>
              <w:top w:w="30" w:type="dxa"/>
              <w:left w:w="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r>
      <w:tr w:rsidR="00000000">
        <w:trPr>
          <w:divId w:val="9379216"/>
        </w:trPr>
        <w:tc>
          <w:tcPr>
            <w:tcW w:w="0" w:type="auto"/>
            <w:gridSpan w:val="3"/>
            <w:tcBorders>
              <w:bottom w:val="single" w:sz="18" w:space="0" w:color="000000"/>
            </w:tcBorders>
            <w:tcMar>
              <w:top w:w="30" w:type="dxa"/>
              <w:left w:w="20" w:type="dxa"/>
              <w:bottom w:w="30" w:type="dxa"/>
              <w:right w:w="20" w:type="dxa"/>
            </w:tcMar>
            <w:vAlign w:val="bottom"/>
            <w:hideMark/>
          </w:tcPr>
          <w:p w:rsidR="00000000" w:rsidRDefault="00DA77C3">
            <w:pPr>
              <w:divId w:val="1059861993"/>
              <w:rPr>
                <w:rFonts w:eastAsia="Times New Roman"/>
              </w:rPr>
            </w:pPr>
            <w:r>
              <w:rPr>
                <w:rFonts w:ascii="Arial" w:eastAsia="Times New Roman" w:hAnsi="Arial" w:cs="Arial"/>
                <w:color w:val="000000"/>
                <w:sz w:val="20"/>
                <w:szCs w:val="20"/>
              </w:rPr>
              <w:t>Alternative</w:t>
            </w:r>
            <w:r>
              <w:rPr>
                <w:rFonts w:ascii="Arial" w:eastAsia="Times New Roman" w:hAnsi="Arial" w:cs="Arial"/>
                <w:color w:val="000000"/>
                <w:sz w:val="20"/>
                <w:szCs w:val="20"/>
              </w:rPr>
              <w:t>s</w:t>
            </w:r>
            <w:r>
              <w:rPr>
                <w:rFonts w:ascii="Arial" w:eastAsia="Times New Roman" w:hAnsi="Arial" w:cs="Arial"/>
                <w:color w:val="000000"/>
                <w:sz w:val="13"/>
                <w:szCs w:val="13"/>
              </w:rPr>
              <w:t>1</w:t>
            </w:r>
          </w:p>
        </w:tc>
        <w:tc>
          <w:tcPr>
            <w:tcW w:w="0" w:type="auto"/>
            <w:gridSpan w:val="2"/>
            <w:tcBorders>
              <w:bottom w:val="single" w:sz="18" w:space="0" w:color="000000"/>
            </w:tcBorders>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26.5</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hideMark/>
          </w:tcPr>
          <w:p w:rsidR="00000000" w:rsidRDefault="00DA77C3">
            <w:pPr>
              <w:jc w:val="right"/>
              <w:rPr>
                <w:rFonts w:eastAsia="Times New Roman"/>
              </w:rPr>
            </w:pPr>
            <w:r>
              <w:rPr>
                <w:rFonts w:ascii="Arial" w:eastAsia="Times New Roman" w:hAnsi="Arial" w:cs="Arial"/>
                <w:b/>
                <w:bCs/>
                <w:color w:val="000000"/>
                <w:sz w:val="20"/>
                <w:szCs w:val="20"/>
              </w:rPr>
              <w:t>%</w:t>
            </w:r>
          </w:p>
        </w:tc>
        <w:tc>
          <w:tcPr>
            <w:tcW w:w="0" w:type="auto"/>
            <w:gridSpan w:val="2"/>
            <w:tcBorders>
              <w:bottom w:val="single" w:sz="18" w:space="0" w:color="000000"/>
            </w:tcBorders>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23.2</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hideMark/>
          </w:tcPr>
          <w:p w:rsidR="00000000" w:rsidRDefault="00DA77C3">
            <w:pPr>
              <w:jc w:val="right"/>
              <w:rPr>
                <w:rFonts w:eastAsia="Times New Roman"/>
              </w:rPr>
            </w:pPr>
            <w:r>
              <w:rPr>
                <w:rFonts w:ascii="Arial" w:eastAsia="Times New Roman" w:hAnsi="Arial" w:cs="Arial"/>
                <w:b/>
                <w:bCs/>
                <w:color w:val="000000"/>
                <w:sz w:val="20"/>
                <w:szCs w:val="20"/>
              </w:rPr>
              <w:t>%</w:t>
            </w:r>
          </w:p>
        </w:tc>
        <w:tc>
          <w:tcPr>
            <w:tcW w:w="0" w:type="auto"/>
            <w:gridSpan w:val="2"/>
            <w:tcBorders>
              <w:bottom w:val="single" w:sz="1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22.6 </w:t>
            </w:r>
          </w:p>
        </w:tc>
        <w:tc>
          <w:tcPr>
            <w:tcW w:w="0" w:type="auto"/>
            <w:tcBorders>
              <w:bottom w:val="single" w:sz="18" w:space="0" w:color="000000"/>
            </w:tcBorders>
            <w:tcMar>
              <w:top w:w="30" w:type="dxa"/>
              <w:left w:w="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bottom w:val="single" w:sz="1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2"/>
            <w:tcBorders>
              <w:bottom w:val="single" w:sz="18" w:space="0" w:color="000000"/>
            </w:tcBorders>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35.0</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hideMark/>
          </w:tcPr>
          <w:p w:rsidR="00000000" w:rsidRDefault="00DA77C3">
            <w:pPr>
              <w:jc w:val="right"/>
              <w:rPr>
                <w:rFonts w:eastAsia="Times New Roman"/>
              </w:rPr>
            </w:pPr>
            <w:r>
              <w:rPr>
                <w:rFonts w:ascii="Arial" w:eastAsia="Times New Roman" w:hAnsi="Arial" w:cs="Arial"/>
                <w:b/>
                <w:bCs/>
                <w:color w:val="000000"/>
                <w:sz w:val="20"/>
                <w:szCs w:val="20"/>
              </w:rPr>
              <w:t>%</w:t>
            </w:r>
          </w:p>
        </w:tc>
        <w:tc>
          <w:tcPr>
            <w:tcW w:w="0" w:type="auto"/>
            <w:gridSpan w:val="2"/>
            <w:tcBorders>
              <w:bottom w:val="single" w:sz="18" w:space="0" w:color="000000"/>
            </w:tcBorders>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20"/>
                <w:szCs w:val="20"/>
              </w:rPr>
              <w:t>27.2</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hideMark/>
          </w:tcPr>
          <w:p w:rsidR="00000000" w:rsidRDefault="00DA77C3">
            <w:pPr>
              <w:jc w:val="right"/>
              <w:rPr>
                <w:rFonts w:eastAsia="Times New Roman"/>
              </w:rPr>
            </w:pPr>
            <w:r>
              <w:rPr>
                <w:rFonts w:ascii="Arial" w:eastAsia="Times New Roman" w:hAnsi="Arial" w:cs="Arial"/>
                <w:b/>
                <w:bCs/>
                <w:color w:val="000000"/>
                <w:sz w:val="20"/>
                <w:szCs w:val="20"/>
              </w:rPr>
              <w:t>%</w:t>
            </w:r>
          </w:p>
        </w:tc>
        <w:tc>
          <w:tcPr>
            <w:tcW w:w="0" w:type="auto"/>
            <w:gridSpan w:val="2"/>
            <w:tcBorders>
              <w:bottom w:val="single" w:sz="1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25.0 </w:t>
            </w:r>
          </w:p>
        </w:tc>
        <w:tc>
          <w:tcPr>
            <w:tcW w:w="0" w:type="auto"/>
            <w:tcBorders>
              <w:bottom w:val="single" w:sz="18" w:space="0" w:color="000000"/>
            </w:tcBorders>
            <w:tcMar>
              <w:top w:w="30" w:type="dxa"/>
              <w:left w:w="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r>
    </w:tbl>
    <w:p w:rsidR="00000000" w:rsidRDefault="00DA77C3">
      <w:pPr>
        <w:ind w:hanging="180"/>
        <w:divId w:val="616789382"/>
        <w:rPr>
          <w:rFonts w:eastAsia="Times New Roman"/>
        </w:rPr>
      </w:pPr>
      <w:r>
        <w:rPr>
          <w:rFonts w:ascii="Arial" w:eastAsia="Times New Roman" w:hAnsi="Arial" w:cs="Arial"/>
          <w:i/>
          <w:iCs/>
          <w:color w:val="000000"/>
          <w:sz w:val="16"/>
          <w:szCs w:val="16"/>
        </w:rPr>
        <w:t>1Alternatives include inves</w:t>
      </w:r>
      <w:r>
        <w:rPr>
          <w:rFonts w:ascii="Arial" w:eastAsia="Times New Roman" w:hAnsi="Arial" w:cs="Arial"/>
          <w:i/>
          <w:iCs/>
          <w:color w:val="000000"/>
          <w:sz w:val="16"/>
          <w:szCs w:val="16"/>
        </w:rPr>
        <w:t>tments in private debt, private equity, infrastructure and real estate funds.</w:t>
      </w:r>
    </w:p>
    <w:p w:rsidR="00000000" w:rsidRDefault="00DA77C3">
      <w:pPr>
        <w:divId w:val="955215207"/>
        <w:rPr>
          <w:rFonts w:eastAsia="Times New Roman"/>
        </w:rPr>
      </w:pPr>
    </w:p>
    <w:p w:rsidR="00000000" w:rsidRDefault="00DA77C3">
      <w:pPr>
        <w:jc w:val="center"/>
        <w:divId w:val="654260363"/>
        <w:rPr>
          <w:rFonts w:eastAsia="Times New Roman"/>
        </w:rPr>
      </w:pPr>
      <w:r>
        <w:rPr>
          <w:rFonts w:ascii="Arial" w:eastAsia="Times New Roman" w:hAnsi="Arial" w:cs="Arial"/>
          <w:color w:val="000000"/>
          <w:sz w:val="20"/>
          <w:szCs w:val="20"/>
        </w:rPr>
        <w:t>180</w:t>
      </w:r>
    </w:p>
    <w:p w:rsidR="00000000" w:rsidRDefault="00DA77C3">
      <w:pPr>
        <w:rPr>
          <w:rFonts w:eastAsia="Times New Roman"/>
        </w:rPr>
      </w:pPr>
      <w:r>
        <w:rPr>
          <w:rFonts w:eastAsia="Times New Roman"/>
        </w:rPr>
        <w:pict>
          <v:rect id="_x0000_i1214" style="width:0;height:1.5pt" o:hralign="center" o:hrstd="t" o:hr="t" fillcolor="#a0a0a0" stroked="f"/>
        </w:pict>
      </w:r>
    </w:p>
    <w:p w:rsidR="00000000" w:rsidRDefault="00DA77C3">
      <w:pPr>
        <w:jc w:val="center"/>
        <w:divId w:val="260651839"/>
        <w:rPr>
          <w:rFonts w:eastAsia="Times New Roman"/>
        </w:rPr>
      </w:pPr>
    </w:p>
    <w:p w:rsidR="00000000" w:rsidRDefault="00DA77C3">
      <w:pPr>
        <w:divId w:val="1884370088"/>
        <w:rPr>
          <w:rFonts w:eastAsia="Times New Roman"/>
        </w:rPr>
      </w:pPr>
      <w:r>
        <w:rPr>
          <w:rFonts w:ascii="Arial" w:eastAsia="Times New Roman" w:hAnsi="Arial" w:cs="Arial"/>
          <w:b/>
          <w:bCs/>
          <w:color w:val="000000"/>
          <w:sz w:val="20"/>
          <w:szCs w:val="20"/>
        </w:rPr>
        <w:t>Pension Plans</w:t>
      </w:r>
    </w:p>
    <w:p w:rsidR="00000000" w:rsidRDefault="00DA77C3">
      <w:pPr>
        <w:divId w:val="457527293"/>
        <w:rPr>
          <w:rFonts w:eastAsia="Times New Roman"/>
        </w:rPr>
      </w:pPr>
      <w:r>
        <w:rPr>
          <w:rFonts w:ascii="Arial" w:eastAsia="Times New Roman" w:hAnsi="Arial" w:cs="Arial"/>
          <w:color w:val="000000"/>
          <w:sz w:val="20"/>
          <w:szCs w:val="20"/>
        </w:rPr>
        <w:t>The following table summarizes the fair value of plan assets for our pension plans recorded at each fair value hierarchy level:</w:t>
      </w:r>
    </w:p>
    <w:tbl>
      <w:tblPr>
        <w:tblW w:w="5000" w:type="pct"/>
        <w:tblCellMar>
          <w:top w:w="15" w:type="dxa"/>
          <w:left w:w="15" w:type="dxa"/>
          <w:bottom w:w="15" w:type="dxa"/>
          <w:right w:w="15" w:type="dxa"/>
        </w:tblCellMar>
        <w:tblLook w:val="04A0" w:firstRow="1" w:lastRow="0" w:firstColumn="1" w:lastColumn="0" w:noHBand="0" w:noVBand="1"/>
      </w:tblPr>
      <w:tblGrid>
        <w:gridCol w:w="67"/>
        <w:gridCol w:w="2172"/>
        <w:gridCol w:w="38"/>
        <w:gridCol w:w="67"/>
        <w:gridCol w:w="637"/>
        <w:gridCol w:w="37"/>
        <w:gridCol w:w="67"/>
        <w:gridCol w:w="637"/>
        <w:gridCol w:w="37"/>
        <w:gridCol w:w="67"/>
        <w:gridCol w:w="637"/>
        <w:gridCol w:w="37"/>
        <w:gridCol w:w="67"/>
        <w:gridCol w:w="637"/>
        <w:gridCol w:w="36"/>
        <w:gridCol w:w="36"/>
        <w:gridCol w:w="36"/>
        <w:gridCol w:w="36"/>
        <w:gridCol w:w="65"/>
        <w:gridCol w:w="637"/>
        <w:gridCol w:w="36"/>
        <w:gridCol w:w="67"/>
        <w:gridCol w:w="637"/>
        <w:gridCol w:w="36"/>
        <w:gridCol w:w="67"/>
        <w:gridCol w:w="637"/>
        <w:gridCol w:w="36"/>
        <w:gridCol w:w="67"/>
        <w:gridCol w:w="637"/>
        <w:gridCol w:w="36"/>
      </w:tblGrid>
      <w:tr w:rsidR="00000000">
        <w:trPr>
          <w:divId w:val="1822193419"/>
        </w:trPr>
        <w:tc>
          <w:tcPr>
            <w:tcW w:w="50" w:type="pct"/>
            <w:vAlign w:val="center"/>
            <w:hideMark/>
          </w:tcPr>
          <w:p w:rsidR="00000000" w:rsidRDefault="00DA77C3">
            <w:pPr>
              <w:rPr>
                <w:rFonts w:eastAsia="Times New Roman"/>
              </w:rPr>
            </w:pPr>
          </w:p>
        </w:tc>
        <w:tc>
          <w:tcPr>
            <w:tcW w:w="131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9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9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9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9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3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9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9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9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9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1822193419"/>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 </w:t>
            </w:r>
          </w:p>
        </w:tc>
        <w:tc>
          <w:tcPr>
            <w:tcW w:w="0" w:type="auto"/>
            <w:gridSpan w:val="12"/>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16"/>
                <w:szCs w:val="16"/>
              </w:rPr>
              <w:t>Canada</w:t>
            </w:r>
          </w:p>
        </w:tc>
        <w:tc>
          <w:tcPr>
            <w:tcW w:w="0" w:type="auto"/>
            <w:gridSpan w:val="3"/>
            <w:tcMar>
              <w:top w:w="0" w:type="dxa"/>
              <w:left w:w="20" w:type="dxa"/>
              <w:bottom w:w="0" w:type="dxa"/>
              <w:right w:w="20" w:type="dxa"/>
            </w:tcMar>
            <w:vAlign w:val="center"/>
            <w:hideMark/>
          </w:tcPr>
          <w:p w:rsidR="00000000" w:rsidRDefault="00DA77C3">
            <w:pPr>
              <w:jc w:val="center"/>
              <w:rPr>
                <w:rFonts w:eastAsia="Times New Roman"/>
              </w:rPr>
            </w:pPr>
          </w:p>
        </w:tc>
        <w:tc>
          <w:tcPr>
            <w:tcW w:w="0" w:type="auto"/>
            <w:gridSpan w:val="12"/>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16"/>
                <w:szCs w:val="16"/>
              </w:rPr>
              <w:t>US</w:t>
            </w:r>
          </w:p>
        </w:tc>
      </w:tr>
      <w:tr w:rsidR="00000000">
        <w:trPr>
          <w:divId w:val="1822193419"/>
        </w:trPr>
        <w:tc>
          <w:tcPr>
            <w:tcW w:w="0" w:type="auto"/>
            <w:gridSpan w:val="3"/>
            <w:tcMar>
              <w:top w:w="0" w:type="dxa"/>
              <w:left w:w="20" w:type="dxa"/>
              <w:bottom w:w="0" w:type="dxa"/>
              <w:right w:w="20" w:type="dxa"/>
            </w:tcMar>
            <w:vAlign w:val="center"/>
            <w:hideMark/>
          </w:tcPr>
          <w:p w:rsidR="00000000" w:rsidRDefault="00DA77C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16"/>
                <w:szCs w:val="16"/>
              </w:rPr>
              <w:t xml:space="preserve">Level </w:t>
            </w:r>
            <w:r>
              <w:rPr>
                <w:rFonts w:ascii="Arial" w:eastAsia="Times New Roman" w:hAnsi="Arial" w:cs="Arial"/>
                <w:color w:val="000000"/>
                <w:sz w:val="16"/>
                <w:szCs w:val="16"/>
              </w:rPr>
              <w:t>1</w:t>
            </w:r>
            <w:r>
              <w:rPr>
                <w:rFonts w:ascii="Arial" w:eastAsia="Times New Roman" w:hAnsi="Arial" w:cs="Arial"/>
                <w:color w:val="000000"/>
                <w:sz w:val="10"/>
                <w:szCs w:val="10"/>
              </w:rPr>
              <w:t>1</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16"/>
                <w:szCs w:val="16"/>
              </w:rPr>
              <w:t xml:space="preserve">Level </w:t>
            </w:r>
            <w:r>
              <w:rPr>
                <w:rFonts w:ascii="Arial" w:eastAsia="Times New Roman" w:hAnsi="Arial" w:cs="Arial"/>
                <w:color w:val="000000"/>
                <w:sz w:val="16"/>
                <w:szCs w:val="16"/>
              </w:rPr>
              <w:t>2</w:t>
            </w:r>
            <w:r>
              <w:rPr>
                <w:rFonts w:ascii="Arial" w:eastAsia="Times New Roman" w:hAnsi="Arial" w:cs="Arial"/>
                <w:color w:val="000000"/>
                <w:sz w:val="10"/>
                <w:szCs w:val="10"/>
              </w:rPr>
              <w:t>2</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16"/>
                <w:szCs w:val="16"/>
              </w:rPr>
              <w:t xml:space="preserve">Level </w:t>
            </w:r>
            <w:r>
              <w:rPr>
                <w:rFonts w:ascii="Arial" w:eastAsia="Times New Roman" w:hAnsi="Arial" w:cs="Arial"/>
                <w:color w:val="000000"/>
                <w:sz w:val="16"/>
                <w:szCs w:val="16"/>
              </w:rPr>
              <w:t>3</w:t>
            </w:r>
            <w:r>
              <w:rPr>
                <w:rFonts w:ascii="Arial" w:eastAsia="Times New Roman" w:hAnsi="Arial" w:cs="Arial"/>
                <w:color w:val="000000"/>
                <w:sz w:val="10"/>
                <w:szCs w:val="10"/>
              </w:rPr>
              <w:t>3</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16"/>
                <w:szCs w:val="16"/>
              </w:rPr>
              <w:t>Total</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16"/>
                <w:szCs w:val="16"/>
              </w:rPr>
              <w:t xml:space="preserve">Level </w:t>
            </w:r>
            <w:r>
              <w:rPr>
                <w:rFonts w:ascii="Arial" w:eastAsia="Times New Roman" w:hAnsi="Arial" w:cs="Arial"/>
                <w:color w:val="000000"/>
                <w:sz w:val="16"/>
                <w:szCs w:val="16"/>
              </w:rPr>
              <w:t>1</w:t>
            </w:r>
            <w:r>
              <w:rPr>
                <w:rFonts w:ascii="Arial" w:eastAsia="Times New Roman" w:hAnsi="Arial" w:cs="Arial"/>
                <w:color w:val="000000"/>
                <w:sz w:val="10"/>
                <w:szCs w:val="10"/>
              </w:rPr>
              <w:t>1</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16"/>
                <w:szCs w:val="16"/>
              </w:rPr>
              <w:t xml:space="preserve">Level </w:t>
            </w:r>
            <w:r>
              <w:rPr>
                <w:rFonts w:ascii="Arial" w:eastAsia="Times New Roman" w:hAnsi="Arial" w:cs="Arial"/>
                <w:color w:val="000000"/>
                <w:sz w:val="16"/>
                <w:szCs w:val="16"/>
              </w:rPr>
              <w:t>2</w:t>
            </w:r>
            <w:r>
              <w:rPr>
                <w:rFonts w:ascii="Arial" w:eastAsia="Times New Roman" w:hAnsi="Arial" w:cs="Arial"/>
                <w:color w:val="000000"/>
                <w:sz w:val="10"/>
                <w:szCs w:val="10"/>
              </w:rPr>
              <w:t>2</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16"/>
                <w:szCs w:val="16"/>
              </w:rPr>
              <w:t xml:space="preserve">Level </w:t>
            </w:r>
            <w:r>
              <w:rPr>
                <w:rFonts w:ascii="Arial" w:eastAsia="Times New Roman" w:hAnsi="Arial" w:cs="Arial"/>
                <w:color w:val="000000"/>
                <w:sz w:val="16"/>
                <w:szCs w:val="16"/>
              </w:rPr>
              <w:t>3</w:t>
            </w:r>
            <w:r>
              <w:rPr>
                <w:rFonts w:ascii="Arial" w:eastAsia="Times New Roman" w:hAnsi="Arial" w:cs="Arial"/>
                <w:color w:val="000000"/>
                <w:sz w:val="10"/>
                <w:szCs w:val="10"/>
              </w:rPr>
              <w:t>3</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16"/>
                <w:szCs w:val="16"/>
              </w:rPr>
              <w:t>Total</w:t>
            </w:r>
          </w:p>
        </w:tc>
      </w:tr>
      <w:tr w:rsidR="00000000">
        <w:trPr>
          <w:divId w:val="1822193419"/>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 </w:t>
            </w:r>
          </w:p>
        </w:tc>
      </w:tr>
      <w:tr w:rsidR="00000000">
        <w:trPr>
          <w:divId w:val="1822193419"/>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b/>
                <w:bCs/>
                <w:color w:val="000000"/>
                <w:sz w:val="16"/>
                <w:szCs w:val="16"/>
              </w:rPr>
              <w:t>December 31, 2020</w:t>
            </w: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822193419"/>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Cash and cash equivalents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213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213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822193419"/>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Equity securities</w:t>
            </w: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822193419"/>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Canada</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178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188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366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822193419"/>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US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822193419"/>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Global</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1,556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1,556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590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590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822193419"/>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Fixed income securities</w:t>
            </w: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822193419"/>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Government</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207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378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585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75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75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822193419"/>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Corporate</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410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410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103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103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822193419"/>
        </w:trPr>
        <w:tc>
          <w:tcPr>
            <w:tcW w:w="0" w:type="auto"/>
            <w:gridSpan w:val="3"/>
            <w:tcMar>
              <w:top w:w="30" w:type="dxa"/>
              <w:left w:w="20" w:type="dxa"/>
              <w:bottom w:w="30" w:type="dxa"/>
              <w:right w:w="20" w:type="dxa"/>
            </w:tcMar>
            <w:vAlign w:val="bottom"/>
            <w:hideMark/>
          </w:tcPr>
          <w:p w:rsidR="00000000" w:rsidRDefault="00DA77C3">
            <w:pPr>
              <w:divId w:val="1181823122"/>
              <w:rPr>
                <w:rFonts w:eastAsia="Times New Roman"/>
              </w:rPr>
            </w:pPr>
            <w:r>
              <w:rPr>
                <w:rFonts w:ascii="Arial" w:eastAsia="Times New Roman" w:hAnsi="Arial" w:cs="Arial"/>
                <w:color w:val="000000"/>
                <w:sz w:val="16"/>
                <w:szCs w:val="16"/>
              </w:rPr>
              <w:t>Alternative</w:t>
            </w:r>
            <w:r>
              <w:rPr>
                <w:rFonts w:ascii="Arial" w:eastAsia="Times New Roman" w:hAnsi="Arial" w:cs="Arial"/>
                <w:color w:val="000000"/>
                <w:sz w:val="16"/>
                <w:szCs w:val="16"/>
              </w:rPr>
              <w:t>s</w:t>
            </w:r>
            <w:r>
              <w:rPr>
                <w:rFonts w:ascii="Arial" w:eastAsia="Times New Roman" w:hAnsi="Arial" w:cs="Arial"/>
                <w:color w:val="000000"/>
                <w:sz w:val="10"/>
                <w:szCs w:val="10"/>
              </w:rPr>
              <w:t>4</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912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912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289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289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822193419"/>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Forward currency contracts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33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33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822193419"/>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DA77C3">
            <w:pPr>
              <w:ind w:hanging="180"/>
              <w:divId w:val="2011367749"/>
              <w:rPr>
                <w:rFonts w:eastAsia="Times New Roman"/>
              </w:rPr>
            </w:pPr>
            <w:r>
              <w:rPr>
                <w:rFonts w:ascii="Arial" w:eastAsia="Times New Roman" w:hAnsi="Arial" w:cs="Arial"/>
                <w:color w:val="000000"/>
                <w:sz w:val="16"/>
                <w:szCs w:val="16"/>
              </w:rPr>
              <w:t>Total pension plan assets at fair value</w:t>
            </w: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600</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2,565</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912</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4,077</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5</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768</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289</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1,062</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822193419"/>
        </w:trPr>
        <w:tc>
          <w:tcPr>
            <w:tcW w:w="0" w:type="auto"/>
            <w:gridSpan w:val="3"/>
            <w:tcBorders>
              <w:top w:val="single" w:sz="1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b/>
                <w:bCs/>
                <w:color w:val="000000"/>
                <w:sz w:val="16"/>
                <w:szCs w:val="16"/>
              </w:rPr>
              <w:t>December 31, 2019</w:t>
            </w:r>
          </w:p>
        </w:tc>
        <w:tc>
          <w:tcPr>
            <w:tcW w:w="0" w:type="auto"/>
            <w:gridSpan w:val="3"/>
            <w:tcBorders>
              <w:top w:val="single" w:sz="18" w:space="0" w:color="000000"/>
            </w:tcBorders>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1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1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1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1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1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1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1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1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822193419"/>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Cash and cash equivalents</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184 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184 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822193419"/>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Equity securities</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822193419"/>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Canada</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165 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183 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348 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822193419"/>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US</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93 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93 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822193419"/>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Global</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1,429 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1,429 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516 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516 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822193419"/>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Fixed income securities</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822193419"/>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Government</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196 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418 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614 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164 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164 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822193419"/>
        </w:trPr>
        <w:tc>
          <w:tcPr>
            <w:tcW w:w="0" w:type="auto"/>
            <w:gridSpan w:val="3"/>
            <w:tcMar>
              <w:top w:w="30" w:type="dxa"/>
              <w:left w:w="245"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Corporate</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388 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388 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41 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822193419"/>
        </w:trPr>
        <w:tc>
          <w:tcPr>
            <w:tcW w:w="0" w:type="auto"/>
            <w:gridSpan w:val="3"/>
            <w:tcMar>
              <w:top w:w="30" w:type="dxa"/>
              <w:left w:w="20" w:type="dxa"/>
              <w:bottom w:w="30" w:type="dxa"/>
              <w:right w:w="20" w:type="dxa"/>
            </w:tcMar>
            <w:vAlign w:val="bottom"/>
            <w:hideMark/>
          </w:tcPr>
          <w:p w:rsidR="00000000" w:rsidRDefault="00DA77C3">
            <w:pPr>
              <w:divId w:val="444346130"/>
              <w:rPr>
                <w:rFonts w:eastAsia="Times New Roman"/>
              </w:rPr>
            </w:pPr>
            <w:r>
              <w:rPr>
                <w:rFonts w:ascii="Arial" w:eastAsia="Times New Roman" w:hAnsi="Arial" w:cs="Arial"/>
                <w:color w:val="000000"/>
                <w:sz w:val="16"/>
                <w:szCs w:val="16"/>
              </w:rPr>
              <w:t>Alternative</w:t>
            </w:r>
            <w:r>
              <w:rPr>
                <w:rFonts w:ascii="Arial" w:eastAsia="Times New Roman" w:hAnsi="Arial" w:cs="Arial"/>
                <w:color w:val="000000"/>
                <w:sz w:val="16"/>
                <w:szCs w:val="16"/>
              </w:rPr>
              <w:t>s</w:t>
            </w:r>
            <w:r>
              <w:rPr>
                <w:rFonts w:ascii="Arial" w:eastAsia="Times New Roman" w:hAnsi="Arial" w:cs="Arial"/>
                <w:color w:val="000000"/>
                <w:sz w:val="10"/>
                <w:szCs w:val="10"/>
              </w:rPr>
              <w:t>4</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852 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852 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276 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276 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822193419"/>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Forward currency contracts</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822193419"/>
        </w:trPr>
        <w:tc>
          <w:tcPr>
            <w:tcW w:w="0" w:type="auto"/>
            <w:gridSpan w:val="3"/>
            <w:tcBorders>
              <w:top w:val="single" w:sz="8" w:space="0" w:color="000000"/>
              <w:bottom w:val="single" w:sz="18" w:space="0" w:color="000000"/>
            </w:tcBorders>
            <w:tcMar>
              <w:top w:w="30" w:type="dxa"/>
              <w:left w:w="20" w:type="dxa"/>
              <w:bottom w:w="30" w:type="dxa"/>
              <w:right w:w="20" w:type="dxa"/>
            </w:tcMar>
            <w:vAlign w:val="center"/>
            <w:hideMark/>
          </w:tcPr>
          <w:p w:rsidR="00000000" w:rsidRDefault="00DA77C3">
            <w:pPr>
              <w:ind w:hanging="180"/>
              <w:divId w:val="1346902351"/>
              <w:rPr>
                <w:rFonts w:eastAsia="Times New Roman"/>
              </w:rPr>
            </w:pPr>
            <w:r>
              <w:rPr>
                <w:rFonts w:ascii="Arial" w:eastAsia="Times New Roman" w:hAnsi="Arial" w:cs="Arial"/>
                <w:color w:val="000000"/>
                <w:sz w:val="16"/>
                <w:szCs w:val="16"/>
              </w:rPr>
              <w:t>Total pension plan assets at fair value</w:t>
            </w: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545 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2,430 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852 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3,827 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Borders>
              <w:top w:val="single" w:sz="8" w:space="0" w:color="000000"/>
              <w:bottom w:val="single" w:sz="18" w:space="0" w:color="000000"/>
            </w:tcBorders>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14 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814 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276 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6"/>
                <w:szCs w:val="16"/>
              </w:rPr>
              <w:t>1,104 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ind w:hanging="180"/>
        <w:divId w:val="301547157"/>
        <w:rPr>
          <w:rFonts w:eastAsia="Times New Roman"/>
        </w:rPr>
      </w:pPr>
      <w:r>
        <w:rPr>
          <w:rFonts w:ascii="Arial" w:eastAsia="Times New Roman" w:hAnsi="Arial" w:cs="Arial"/>
          <w:i/>
          <w:iCs/>
          <w:color w:val="000000"/>
          <w:sz w:val="16"/>
          <w:szCs w:val="16"/>
        </w:rPr>
        <w:t>1Le</w:t>
      </w:r>
      <w:r>
        <w:rPr>
          <w:rFonts w:ascii="Arial" w:eastAsia="Times New Roman" w:hAnsi="Arial" w:cs="Arial"/>
          <w:i/>
          <w:iCs/>
          <w:color w:val="000000"/>
          <w:sz w:val="16"/>
          <w:szCs w:val="16"/>
        </w:rPr>
        <w:t>vel 1 assets include assets with quoted prices in active markets for identical assets.</w:t>
      </w:r>
    </w:p>
    <w:p w:rsidR="00000000" w:rsidRDefault="00DA77C3">
      <w:pPr>
        <w:ind w:hanging="180"/>
        <w:divId w:val="2054965498"/>
        <w:rPr>
          <w:rFonts w:eastAsia="Times New Roman"/>
        </w:rPr>
      </w:pPr>
      <w:r>
        <w:rPr>
          <w:rFonts w:ascii="Arial" w:eastAsia="Times New Roman" w:hAnsi="Arial" w:cs="Arial"/>
          <w:i/>
          <w:iCs/>
          <w:color w:val="000000"/>
          <w:sz w:val="16"/>
          <w:szCs w:val="16"/>
        </w:rPr>
        <w:t>2Level 2 assets include assets with significant observable inputs.</w:t>
      </w:r>
    </w:p>
    <w:p w:rsidR="00000000" w:rsidRDefault="00DA77C3">
      <w:pPr>
        <w:ind w:hanging="180"/>
        <w:divId w:val="904802538"/>
        <w:rPr>
          <w:rFonts w:eastAsia="Times New Roman"/>
        </w:rPr>
      </w:pPr>
      <w:r>
        <w:rPr>
          <w:rFonts w:ascii="Arial" w:eastAsia="Times New Roman" w:hAnsi="Arial" w:cs="Arial"/>
          <w:i/>
          <w:iCs/>
          <w:color w:val="000000"/>
          <w:sz w:val="16"/>
          <w:szCs w:val="16"/>
        </w:rPr>
        <w:t>3Level 3 assets include assets with significant unobservable inputs.</w:t>
      </w:r>
    </w:p>
    <w:p w:rsidR="00000000" w:rsidRDefault="00DA77C3">
      <w:pPr>
        <w:ind w:hanging="180"/>
        <w:divId w:val="621544624"/>
        <w:rPr>
          <w:rFonts w:eastAsia="Times New Roman"/>
        </w:rPr>
      </w:pPr>
      <w:r>
        <w:rPr>
          <w:rFonts w:ascii="Arial" w:eastAsia="Times New Roman" w:hAnsi="Arial" w:cs="Arial"/>
          <w:i/>
          <w:iCs/>
          <w:color w:val="000000"/>
          <w:sz w:val="16"/>
          <w:szCs w:val="16"/>
        </w:rPr>
        <w:t>4Alternatives include investments</w:t>
      </w:r>
      <w:r>
        <w:rPr>
          <w:rFonts w:ascii="Arial" w:eastAsia="Times New Roman" w:hAnsi="Arial" w:cs="Arial"/>
          <w:i/>
          <w:iCs/>
          <w:color w:val="000000"/>
          <w:sz w:val="16"/>
          <w:szCs w:val="16"/>
        </w:rPr>
        <w:t xml:space="preserve"> in private debt, private equity, infrastructure and real estate funds. Fund values are based on the NAV of the funds that invest directly in the aforementioned underlying investments. The values of the investments have been estimated using the capital acc</w:t>
      </w:r>
      <w:r>
        <w:rPr>
          <w:rFonts w:ascii="Arial" w:eastAsia="Times New Roman" w:hAnsi="Arial" w:cs="Arial"/>
          <w:i/>
          <w:iCs/>
          <w:color w:val="000000"/>
          <w:sz w:val="16"/>
          <w:szCs w:val="16"/>
        </w:rPr>
        <w:t>ounts representing the plan's ownership interest in the funds.</w:t>
      </w:r>
    </w:p>
    <w:p w:rsidR="00000000" w:rsidRDefault="00DA77C3">
      <w:pPr>
        <w:divId w:val="1769111271"/>
        <w:rPr>
          <w:rFonts w:eastAsia="Times New Roman"/>
        </w:rPr>
      </w:pPr>
    </w:p>
    <w:p w:rsidR="00000000" w:rsidRDefault="00DA77C3">
      <w:pPr>
        <w:divId w:val="263194126"/>
        <w:rPr>
          <w:rFonts w:eastAsia="Times New Roman"/>
        </w:rPr>
      </w:pPr>
      <w:r>
        <w:rPr>
          <w:rFonts w:ascii="Arial" w:eastAsia="Times New Roman" w:hAnsi="Arial" w:cs="Arial"/>
          <w:color w:val="000000"/>
          <w:sz w:val="20"/>
          <w:szCs w:val="20"/>
        </w:rPr>
        <w:t>Changes in the net fair value of pension plan assets classified as Level 3 in the fair value hierarchy were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65"/>
        <w:gridCol w:w="4751"/>
        <w:gridCol w:w="37"/>
        <w:gridCol w:w="65"/>
        <w:gridCol w:w="728"/>
        <w:gridCol w:w="37"/>
        <w:gridCol w:w="65"/>
        <w:gridCol w:w="781"/>
        <w:gridCol w:w="36"/>
        <w:gridCol w:w="36"/>
        <w:gridCol w:w="36"/>
        <w:gridCol w:w="36"/>
        <w:gridCol w:w="63"/>
        <w:gridCol w:w="729"/>
        <w:gridCol w:w="37"/>
        <w:gridCol w:w="66"/>
        <w:gridCol w:w="702"/>
        <w:gridCol w:w="36"/>
      </w:tblGrid>
      <w:tr w:rsidR="00000000">
        <w:trPr>
          <w:divId w:val="656038518"/>
          <w:jc w:val="center"/>
        </w:trPr>
        <w:tc>
          <w:tcPr>
            <w:tcW w:w="50" w:type="pct"/>
            <w:vAlign w:val="center"/>
            <w:hideMark/>
          </w:tcPr>
          <w:p w:rsidR="00000000" w:rsidRDefault="00DA77C3">
            <w:pPr>
              <w:rPr>
                <w:rFonts w:eastAsia="Times New Roman"/>
              </w:rPr>
            </w:pPr>
          </w:p>
        </w:tc>
        <w:tc>
          <w:tcPr>
            <w:tcW w:w="286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4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8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3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4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3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656038518"/>
          <w:jc w:val="center"/>
        </w:trPr>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20"/>
                <w:szCs w:val="20"/>
              </w:rPr>
              <w:t>Canada</w:t>
            </w:r>
          </w:p>
        </w:tc>
        <w:tc>
          <w:tcPr>
            <w:tcW w:w="0" w:type="auto"/>
            <w:gridSpan w:val="3"/>
            <w:tcMar>
              <w:top w:w="0" w:type="dxa"/>
              <w:left w:w="20" w:type="dxa"/>
              <w:bottom w:w="0" w:type="dxa"/>
              <w:right w:w="20" w:type="dxa"/>
            </w:tcMar>
            <w:vAlign w:val="center"/>
            <w:hideMark/>
          </w:tcPr>
          <w:p w:rsidR="00000000" w:rsidRDefault="00DA77C3">
            <w:pPr>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20"/>
                <w:szCs w:val="20"/>
              </w:rPr>
              <w:t>US</w:t>
            </w:r>
          </w:p>
        </w:tc>
      </w:tr>
      <w:tr w:rsidR="00000000">
        <w:trPr>
          <w:divId w:val="656038518"/>
          <w:jc w:val="center"/>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December 31,</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2019</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2019</w:t>
            </w:r>
          </w:p>
        </w:tc>
      </w:tr>
      <w:tr w:rsidR="00000000">
        <w:trPr>
          <w:divId w:val="656038518"/>
          <w:jc w:val="center"/>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r>
      <w:tr w:rsidR="00000000">
        <w:trPr>
          <w:divId w:val="656038518"/>
          <w:jc w:val="center"/>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Balance at beginning of year</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852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562 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276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130 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656038518"/>
          <w:jc w:val="center"/>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Unrealized and realized gains/(losses)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(27)</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656038518"/>
          <w:jc w:val="center"/>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Purchases and settlements, net</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87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280 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133 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656038518"/>
          <w:jc w:val="center"/>
        </w:trPr>
        <w:tc>
          <w:tcPr>
            <w:tcW w:w="0" w:type="auto"/>
            <w:gridSpan w:val="3"/>
            <w:tcBorders>
              <w:top w:val="single" w:sz="8" w:space="0" w:color="000000"/>
              <w:bottom w:val="single" w:sz="1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Balance at end of year</w:t>
            </w: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912</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852 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Borders>
              <w:top w:val="single" w:sz="8" w:space="0" w:color="000000"/>
              <w:bottom w:val="single" w:sz="18" w:space="0" w:color="000000"/>
            </w:tcBorders>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289</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276 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divId w:val="1972469081"/>
        <w:rPr>
          <w:rFonts w:eastAsia="Times New Roman"/>
        </w:rPr>
      </w:pPr>
    </w:p>
    <w:p w:rsidR="00000000" w:rsidRDefault="00DA77C3">
      <w:pPr>
        <w:jc w:val="center"/>
        <w:divId w:val="1978795185"/>
        <w:rPr>
          <w:rFonts w:eastAsia="Times New Roman"/>
        </w:rPr>
      </w:pPr>
      <w:r>
        <w:rPr>
          <w:rFonts w:ascii="Arial" w:eastAsia="Times New Roman" w:hAnsi="Arial" w:cs="Arial"/>
          <w:color w:val="000000"/>
          <w:sz w:val="20"/>
          <w:szCs w:val="20"/>
        </w:rPr>
        <w:t>181</w:t>
      </w:r>
    </w:p>
    <w:p w:rsidR="00000000" w:rsidRDefault="00DA77C3">
      <w:pPr>
        <w:rPr>
          <w:rFonts w:eastAsia="Times New Roman"/>
        </w:rPr>
      </w:pPr>
      <w:r>
        <w:rPr>
          <w:rFonts w:eastAsia="Times New Roman"/>
        </w:rPr>
        <w:pict>
          <v:rect id="_x0000_i1215" style="width:0;height:1.5pt" o:hralign="center" o:hrstd="t" o:hr="t" fillcolor="#a0a0a0" stroked="f"/>
        </w:pict>
      </w:r>
    </w:p>
    <w:p w:rsidR="00000000" w:rsidRDefault="00DA77C3">
      <w:pPr>
        <w:jc w:val="center"/>
        <w:divId w:val="1863713124"/>
        <w:rPr>
          <w:rFonts w:eastAsia="Times New Roman"/>
        </w:rPr>
      </w:pPr>
    </w:p>
    <w:p w:rsidR="00000000" w:rsidRDefault="00DA77C3">
      <w:pPr>
        <w:divId w:val="1951932744"/>
        <w:rPr>
          <w:rFonts w:eastAsia="Times New Roman"/>
        </w:rPr>
      </w:pPr>
      <w:r>
        <w:rPr>
          <w:rFonts w:ascii="Arial" w:eastAsia="Times New Roman" w:hAnsi="Arial" w:cs="Arial"/>
          <w:b/>
          <w:bCs/>
          <w:color w:val="000000"/>
          <w:sz w:val="20"/>
          <w:szCs w:val="20"/>
        </w:rPr>
        <w:t>OPEB Plans</w:t>
      </w:r>
    </w:p>
    <w:p w:rsidR="00000000" w:rsidRDefault="00DA77C3">
      <w:pPr>
        <w:divId w:val="1252162553"/>
        <w:rPr>
          <w:rFonts w:eastAsia="Times New Roman"/>
        </w:rPr>
      </w:pPr>
      <w:r>
        <w:rPr>
          <w:rFonts w:ascii="Arial" w:eastAsia="Times New Roman" w:hAnsi="Arial" w:cs="Arial"/>
          <w:color w:val="000000"/>
          <w:sz w:val="20"/>
          <w:szCs w:val="20"/>
        </w:rPr>
        <w:t>The following table summarizes the fair value of plan assets for our OPEB plans recorded at each fair value hierarchy level:</w:t>
      </w:r>
    </w:p>
    <w:tbl>
      <w:tblPr>
        <w:tblW w:w="5000" w:type="pct"/>
        <w:tblCellMar>
          <w:top w:w="15" w:type="dxa"/>
          <w:left w:w="15" w:type="dxa"/>
          <w:bottom w:w="15" w:type="dxa"/>
          <w:right w:w="15" w:type="dxa"/>
        </w:tblCellMar>
        <w:tblLook w:val="04A0" w:firstRow="1" w:lastRow="0" w:firstColumn="1" w:lastColumn="0" w:noHBand="0" w:noVBand="1"/>
      </w:tblPr>
      <w:tblGrid>
        <w:gridCol w:w="66"/>
        <w:gridCol w:w="2172"/>
        <w:gridCol w:w="39"/>
        <w:gridCol w:w="67"/>
        <w:gridCol w:w="637"/>
        <w:gridCol w:w="37"/>
        <w:gridCol w:w="67"/>
        <w:gridCol w:w="637"/>
        <w:gridCol w:w="37"/>
        <w:gridCol w:w="67"/>
        <w:gridCol w:w="637"/>
        <w:gridCol w:w="37"/>
        <w:gridCol w:w="67"/>
        <w:gridCol w:w="637"/>
        <w:gridCol w:w="36"/>
        <w:gridCol w:w="36"/>
        <w:gridCol w:w="36"/>
        <w:gridCol w:w="36"/>
        <w:gridCol w:w="65"/>
        <w:gridCol w:w="637"/>
        <w:gridCol w:w="36"/>
        <w:gridCol w:w="67"/>
        <w:gridCol w:w="637"/>
        <w:gridCol w:w="36"/>
        <w:gridCol w:w="67"/>
        <w:gridCol w:w="637"/>
        <w:gridCol w:w="36"/>
        <w:gridCol w:w="67"/>
        <w:gridCol w:w="637"/>
        <w:gridCol w:w="36"/>
      </w:tblGrid>
      <w:tr w:rsidR="00000000">
        <w:trPr>
          <w:divId w:val="390009802"/>
        </w:trPr>
        <w:tc>
          <w:tcPr>
            <w:tcW w:w="50" w:type="pct"/>
            <w:vAlign w:val="center"/>
            <w:hideMark/>
          </w:tcPr>
          <w:p w:rsidR="00000000" w:rsidRDefault="00DA77C3">
            <w:pPr>
              <w:rPr>
                <w:rFonts w:eastAsia="Times New Roman"/>
              </w:rPr>
            </w:pPr>
          </w:p>
        </w:tc>
        <w:tc>
          <w:tcPr>
            <w:tcW w:w="131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9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9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9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9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3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9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9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9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39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390009802"/>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 </w:t>
            </w:r>
          </w:p>
        </w:tc>
        <w:tc>
          <w:tcPr>
            <w:tcW w:w="0" w:type="auto"/>
            <w:gridSpan w:val="12"/>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16"/>
                <w:szCs w:val="16"/>
              </w:rPr>
              <w:t>Canada</w:t>
            </w:r>
          </w:p>
        </w:tc>
        <w:tc>
          <w:tcPr>
            <w:tcW w:w="0" w:type="auto"/>
            <w:gridSpan w:val="3"/>
            <w:tcMar>
              <w:top w:w="0" w:type="dxa"/>
              <w:left w:w="20" w:type="dxa"/>
              <w:bottom w:w="0" w:type="dxa"/>
              <w:right w:w="20" w:type="dxa"/>
            </w:tcMar>
            <w:vAlign w:val="center"/>
            <w:hideMark/>
          </w:tcPr>
          <w:p w:rsidR="00000000" w:rsidRDefault="00DA77C3">
            <w:pPr>
              <w:jc w:val="center"/>
              <w:rPr>
                <w:rFonts w:eastAsia="Times New Roman"/>
              </w:rPr>
            </w:pPr>
          </w:p>
        </w:tc>
        <w:tc>
          <w:tcPr>
            <w:tcW w:w="0" w:type="auto"/>
            <w:gridSpan w:val="12"/>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16"/>
                <w:szCs w:val="16"/>
              </w:rPr>
              <w:t>US</w:t>
            </w:r>
          </w:p>
        </w:tc>
      </w:tr>
      <w:tr w:rsidR="00000000">
        <w:trPr>
          <w:divId w:val="390009802"/>
        </w:trPr>
        <w:tc>
          <w:tcPr>
            <w:tcW w:w="0" w:type="auto"/>
            <w:gridSpan w:val="3"/>
            <w:tcMar>
              <w:top w:w="0" w:type="dxa"/>
              <w:left w:w="20" w:type="dxa"/>
              <w:bottom w:w="0" w:type="dxa"/>
              <w:right w:w="20" w:type="dxa"/>
            </w:tcMar>
            <w:vAlign w:val="center"/>
            <w:hideMark/>
          </w:tcPr>
          <w:p w:rsidR="00000000" w:rsidRDefault="00DA77C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16"/>
                <w:szCs w:val="16"/>
              </w:rPr>
              <w:t xml:space="preserve">Level </w:t>
            </w:r>
            <w:r>
              <w:rPr>
                <w:rFonts w:ascii="Arial" w:eastAsia="Times New Roman" w:hAnsi="Arial" w:cs="Arial"/>
                <w:color w:val="000000"/>
                <w:sz w:val="16"/>
                <w:szCs w:val="16"/>
              </w:rPr>
              <w:t>1</w:t>
            </w:r>
            <w:r>
              <w:rPr>
                <w:rFonts w:ascii="Arial" w:eastAsia="Times New Roman" w:hAnsi="Arial" w:cs="Arial"/>
                <w:color w:val="000000"/>
                <w:sz w:val="10"/>
                <w:szCs w:val="10"/>
              </w:rPr>
              <w:t>1</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16"/>
                <w:szCs w:val="16"/>
              </w:rPr>
              <w:t xml:space="preserve">Level </w:t>
            </w:r>
            <w:r>
              <w:rPr>
                <w:rFonts w:ascii="Arial" w:eastAsia="Times New Roman" w:hAnsi="Arial" w:cs="Arial"/>
                <w:color w:val="000000"/>
                <w:sz w:val="16"/>
                <w:szCs w:val="16"/>
              </w:rPr>
              <w:t>2</w:t>
            </w:r>
            <w:r>
              <w:rPr>
                <w:rFonts w:ascii="Arial" w:eastAsia="Times New Roman" w:hAnsi="Arial" w:cs="Arial"/>
                <w:color w:val="000000"/>
                <w:sz w:val="10"/>
                <w:szCs w:val="10"/>
              </w:rPr>
              <w:t>2</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16"/>
                <w:szCs w:val="16"/>
              </w:rPr>
              <w:t xml:space="preserve">Level </w:t>
            </w:r>
            <w:r>
              <w:rPr>
                <w:rFonts w:ascii="Arial" w:eastAsia="Times New Roman" w:hAnsi="Arial" w:cs="Arial"/>
                <w:color w:val="000000"/>
                <w:sz w:val="16"/>
                <w:szCs w:val="16"/>
              </w:rPr>
              <w:t>3</w:t>
            </w:r>
            <w:r>
              <w:rPr>
                <w:rFonts w:ascii="Arial" w:eastAsia="Times New Roman" w:hAnsi="Arial" w:cs="Arial"/>
                <w:color w:val="000000"/>
                <w:sz w:val="10"/>
                <w:szCs w:val="10"/>
              </w:rPr>
              <w:t>3</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16"/>
                <w:szCs w:val="16"/>
              </w:rPr>
              <w:t>Total</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16"/>
                <w:szCs w:val="16"/>
              </w:rPr>
              <w:t xml:space="preserve">Level </w:t>
            </w:r>
            <w:r>
              <w:rPr>
                <w:rFonts w:ascii="Arial" w:eastAsia="Times New Roman" w:hAnsi="Arial" w:cs="Arial"/>
                <w:color w:val="000000"/>
                <w:sz w:val="16"/>
                <w:szCs w:val="16"/>
              </w:rPr>
              <w:t>1</w:t>
            </w:r>
            <w:r>
              <w:rPr>
                <w:rFonts w:ascii="Arial" w:eastAsia="Times New Roman" w:hAnsi="Arial" w:cs="Arial"/>
                <w:color w:val="000000"/>
                <w:sz w:val="10"/>
                <w:szCs w:val="10"/>
              </w:rPr>
              <w:t>1</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16"/>
                <w:szCs w:val="16"/>
              </w:rPr>
              <w:t xml:space="preserve">Level </w:t>
            </w:r>
            <w:r>
              <w:rPr>
                <w:rFonts w:ascii="Arial" w:eastAsia="Times New Roman" w:hAnsi="Arial" w:cs="Arial"/>
                <w:color w:val="000000"/>
                <w:sz w:val="16"/>
                <w:szCs w:val="16"/>
              </w:rPr>
              <w:t>2</w:t>
            </w:r>
            <w:r>
              <w:rPr>
                <w:rFonts w:ascii="Arial" w:eastAsia="Times New Roman" w:hAnsi="Arial" w:cs="Arial"/>
                <w:color w:val="000000"/>
                <w:sz w:val="10"/>
                <w:szCs w:val="10"/>
              </w:rPr>
              <w:t>2</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16"/>
                <w:szCs w:val="16"/>
              </w:rPr>
              <w:t xml:space="preserve">Level </w:t>
            </w:r>
            <w:r>
              <w:rPr>
                <w:rFonts w:ascii="Arial" w:eastAsia="Times New Roman" w:hAnsi="Arial" w:cs="Arial"/>
                <w:color w:val="000000"/>
                <w:sz w:val="16"/>
                <w:szCs w:val="16"/>
              </w:rPr>
              <w:t>3</w:t>
            </w:r>
            <w:r>
              <w:rPr>
                <w:rFonts w:ascii="Arial" w:eastAsia="Times New Roman" w:hAnsi="Arial" w:cs="Arial"/>
                <w:color w:val="000000"/>
                <w:sz w:val="10"/>
                <w:szCs w:val="10"/>
              </w:rPr>
              <w:t>3</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16"/>
                <w:szCs w:val="16"/>
              </w:rPr>
              <w:t>Total</w:t>
            </w:r>
          </w:p>
        </w:tc>
      </w:tr>
      <w:tr w:rsidR="00000000">
        <w:trPr>
          <w:divId w:val="390009802"/>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16"/>
                <w:szCs w:val="16"/>
              </w:rPr>
              <w:t> </w:t>
            </w:r>
          </w:p>
        </w:tc>
      </w:tr>
      <w:tr w:rsidR="00000000">
        <w:trPr>
          <w:divId w:val="390009802"/>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b/>
                <w:bCs/>
                <w:color w:val="000000"/>
                <w:sz w:val="16"/>
                <w:szCs w:val="16"/>
              </w:rPr>
              <w:t>December 31, 2020</w:t>
            </w: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390009802"/>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Equity securities</w:t>
            </w: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390009802"/>
        </w:trPr>
        <w:tc>
          <w:tcPr>
            <w:tcW w:w="0" w:type="auto"/>
            <w:gridSpan w:val="3"/>
            <w:tcMar>
              <w:top w:w="30" w:type="dxa"/>
              <w:left w:w="380"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US</w:t>
            </w: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35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35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r>
      <w:tr w:rsidR="00000000">
        <w:trPr>
          <w:divId w:val="390009802"/>
        </w:trPr>
        <w:tc>
          <w:tcPr>
            <w:tcW w:w="0" w:type="auto"/>
            <w:gridSpan w:val="3"/>
            <w:tcMar>
              <w:top w:w="30" w:type="dxa"/>
              <w:left w:w="380"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Global</w:t>
            </w: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79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79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r>
      <w:tr w:rsidR="00000000">
        <w:trPr>
          <w:divId w:val="390009802"/>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Fixed income securities</w:t>
            </w: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390009802"/>
        </w:trPr>
        <w:tc>
          <w:tcPr>
            <w:tcW w:w="0" w:type="auto"/>
            <w:gridSpan w:val="3"/>
            <w:tcMar>
              <w:top w:w="30" w:type="dxa"/>
              <w:left w:w="380"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Government</w:t>
            </w: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38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44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r>
      <w:tr w:rsidR="00000000">
        <w:trPr>
          <w:divId w:val="390009802"/>
        </w:trPr>
        <w:tc>
          <w:tcPr>
            <w:tcW w:w="0" w:type="auto"/>
            <w:gridSpan w:val="3"/>
            <w:tcMar>
              <w:top w:w="30" w:type="dxa"/>
              <w:left w:w="380"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Corporate</w:t>
            </w: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r>
      <w:tr w:rsidR="00000000">
        <w:trPr>
          <w:divId w:val="390009802"/>
        </w:trPr>
        <w:tc>
          <w:tcPr>
            <w:tcW w:w="0" w:type="auto"/>
            <w:gridSpan w:val="3"/>
            <w:tcMar>
              <w:top w:w="30" w:type="dxa"/>
              <w:left w:w="20" w:type="dxa"/>
              <w:bottom w:w="30" w:type="dxa"/>
              <w:right w:w="20" w:type="dxa"/>
            </w:tcMar>
            <w:hideMark/>
          </w:tcPr>
          <w:p w:rsidR="00000000" w:rsidRDefault="00DA77C3">
            <w:pPr>
              <w:divId w:val="748423781"/>
              <w:rPr>
                <w:rFonts w:eastAsia="Times New Roman"/>
              </w:rPr>
            </w:pPr>
            <w:r>
              <w:rPr>
                <w:rFonts w:ascii="Arial" w:eastAsia="Times New Roman" w:hAnsi="Arial" w:cs="Arial"/>
                <w:color w:val="000000"/>
                <w:sz w:val="16"/>
                <w:szCs w:val="16"/>
              </w:rPr>
              <w:t>Alternative</w:t>
            </w:r>
            <w:r>
              <w:rPr>
                <w:rFonts w:ascii="Arial" w:eastAsia="Times New Roman" w:hAnsi="Arial" w:cs="Arial"/>
                <w:color w:val="000000"/>
                <w:sz w:val="16"/>
                <w:szCs w:val="16"/>
              </w:rPr>
              <w:t>s</w:t>
            </w:r>
            <w:r>
              <w:rPr>
                <w:rFonts w:ascii="Arial" w:eastAsia="Times New Roman" w:hAnsi="Arial" w:cs="Arial"/>
                <w:color w:val="000000"/>
                <w:sz w:val="10"/>
                <w:szCs w:val="10"/>
              </w:rPr>
              <w:t>4</w:t>
            </w: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22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22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DA77C3">
            <w:pPr>
              <w:jc w:val="right"/>
              <w:rPr>
                <w:rFonts w:eastAsia="Times New Roman"/>
              </w:rPr>
            </w:pPr>
          </w:p>
        </w:tc>
      </w:tr>
      <w:tr w:rsidR="00000000">
        <w:trPr>
          <w:divId w:val="390009802"/>
        </w:trPr>
        <w:tc>
          <w:tcPr>
            <w:tcW w:w="0" w:type="auto"/>
            <w:gridSpan w:val="3"/>
            <w:tcBorders>
              <w:top w:val="single" w:sz="8" w:space="0" w:color="000000"/>
            </w:tcBorders>
            <w:tcMar>
              <w:top w:w="30" w:type="dxa"/>
              <w:left w:w="20" w:type="dxa"/>
              <w:bottom w:w="30" w:type="dxa"/>
              <w:right w:w="20" w:type="dxa"/>
            </w:tcMar>
            <w:hideMark/>
          </w:tcPr>
          <w:p w:rsidR="00000000" w:rsidRDefault="00DA77C3">
            <w:pPr>
              <w:ind w:hanging="180"/>
              <w:divId w:val="1130588623"/>
              <w:rPr>
                <w:rFonts w:eastAsia="Times New Roman"/>
              </w:rPr>
            </w:pPr>
            <w:r>
              <w:rPr>
                <w:rFonts w:ascii="Arial" w:eastAsia="Times New Roman" w:hAnsi="Arial" w:cs="Arial"/>
                <w:color w:val="000000"/>
                <w:sz w:val="16"/>
                <w:szCs w:val="16"/>
              </w:rPr>
              <w:t>Total OPEB plan assets at fair value</w:t>
            </w: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38</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128</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22</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b/>
                <w:bCs/>
                <w:color w:val="000000"/>
                <w:sz w:val="16"/>
                <w:szCs w:val="16"/>
              </w:rPr>
              <w:t>188</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DA77C3">
            <w:pPr>
              <w:jc w:val="right"/>
              <w:rPr>
                <w:rFonts w:eastAsia="Times New Roman"/>
              </w:rPr>
            </w:pPr>
          </w:p>
        </w:tc>
      </w:tr>
      <w:tr w:rsidR="00000000">
        <w:trPr>
          <w:divId w:val="390009802"/>
        </w:trPr>
        <w:tc>
          <w:tcPr>
            <w:tcW w:w="0" w:type="auto"/>
            <w:gridSpan w:val="3"/>
            <w:tcBorders>
              <w:top w:val="single" w:sz="18" w:space="0" w:color="000000"/>
            </w:tcBorders>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b/>
                <w:bCs/>
                <w:color w:val="000000"/>
                <w:sz w:val="16"/>
                <w:szCs w:val="16"/>
              </w:rPr>
              <w:t>December 31, 2019</w:t>
            </w:r>
          </w:p>
        </w:tc>
        <w:tc>
          <w:tcPr>
            <w:tcW w:w="0" w:type="auto"/>
            <w:gridSpan w:val="3"/>
            <w:tcBorders>
              <w:top w:val="single" w:sz="18" w:space="0" w:color="000000"/>
            </w:tcBorders>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1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1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1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1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1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1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1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1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390009802"/>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Cash and cash equivalents</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2 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2 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390009802"/>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Equity securities</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390009802"/>
        </w:trPr>
        <w:tc>
          <w:tcPr>
            <w:tcW w:w="0" w:type="auto"/>
            <w:gridSpan w:val="3"/>
            <w:tcMar>
              <w:top w:w="30" w:type="dxa"/>
              <w:left w:w="380"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US</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75 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75 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390009802"/>
        </w:trPr>
        <w:tc>
          <w:tcPr>
            <w:tcW w:w="0" w:type="auto"/>
            <w:gridSpan w:val="3"/>
            <w:tcMar>
              <w:top w:w="30" w:type="dxa"/>
              <w:left w:w="380"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Global</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38 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38 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390009802"/>
        </w:trPr>
        <w:tc>
          <w:tcPr>
            <w:tcW w:w="0" w:type="auto"/>
            <w:gridSpan w:val="3"/>
            <w:tcMar>
              <w:top w:w="30" w:type="dxa"/>
              <w:left w:w="155"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Fixed income securities</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390009802"/>
        </w:trPr>
        <w:tc>
          <w:tcPr>
            <w:tcW w:w="0" w:type="auto"/>
            <w:gridSpan w:val="3"/>
            <w:tcMar>
              <w:top w:w="30" w:type="dxa"/>
              <w:left w:w="380" w:type="dxa"/>
              <w:bottom w:w="30" w:type="dxa"/>
              <w:right w:w="20" w:type="dxa"/>
            </w:tcMar>
            <w:hideMark/>
          </w:tcPr>
          <w:p w:rsidR="00000000" w:rsidRDefault="00DA77C3">
            <w:pPr>
              <w:rPr>
                <w:rFonts w:eastAsia="Times New Roman"/>
              </w:rPr>
            </w:pPr>
            <w:r>
              <w:rPr>
                <w:rFonts w:ascii="Arial" w:eastAsia="Times New Roman" w:hAnsi="Arial" w:cs="Arial"/>
                <w:color w:val="000000"/>
                <w:sz w:val="16"/>
                <w:szCs w:val="16"/>
              </w:rPr>
              <w:t>Government</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40 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15 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55 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390009802"/>
        </w:trPr>
        <w:tc>
          <w:tcPr>
            <w:tcW w:w="0" w:type="auto"/>
            <w:gridSpan w:val="3"/>
            <w:tcMar>
              <w:top w:w="30" w:type="dxa"/>
              <w:left w:w="20" w:type="dxa"/>
              <w:bottom w:w="30" w:type="dxa"/>
              <w:right w:w="20" w:type="dxa"/>
            </w:tcMar>
            <w:hideMark/>
          </w:tcPr>
          <w:p w:rsidR="00000000" w:rsidRDefault="00DA77C3">
            <w:pPr>
              <w:divId w:val="1140881565"/>
              <w:rPr>
                <w:rFonts w:eastAsia="Times New Roman"/>
              </w:rPr>
            </w:pPr>
            <w:r>
              <w:rPr>
                <w:rFonts w:ascii="Arial" w:eastAsia="Times New Roman" w:hAnsi="Arial" w:cs="Arial"/>
                <w:color w:val="000000"/>
                <w:sz w:val="16"/>
                <w:szCs w:val="16"/>
              </w:rPr>
              <w:t>Alternative</w:t>
            </w:r>
            <w:r>
              <w:rPr>
                <w:rFonts w:ascii="Arial" w:eastAsia="Times New Roman" w:hAnsi="Arial" w:cs="Arial"/>
                <w:color w:val="000000"/>
                <w:sz w:val="16"/>
                <w:szCs w:val="16"/>
              </w:rPr>
              <w:t>s</w:t>
            </w:r>
            <w:r>
              <w:rPr>
                <w:rFonts w:ascii="Arial" w:eastAsia="Times New Roman" w:hAnsi="Arial" w:cs="Arial"/>
                <w:color w:val="000000"/>
                <w:sz w:val="10"/>
                <w:szCs w:val="10"/>
              </w:rPr>
              <w:t>4</w:t>
            </w: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18 </w:t>
            </w:r>
          </w:p>
        </w:tc>
        <w:tc>
          <w:tcPr>
            <w:tcW w:w="0" w:type="auto"/>
            <w:tcMar>
              <w:top w:w="30" w:type="dxa"/>
              <w:left w:w="0" w:type="dxa"/>
              <w:bottom w:w="30" w:type="dxa"/>
              <w:right w:w="20" w:type="dxa"/>
            </w:tcMar>
            <w:hideMark/>
          </w:tcPr>
          <w:p w:rsidR="00000000" w:rsidRDefault="00DA77C3">
            <w:pPr>
              <w:jc w:val="right"/>
              <w:rPr>
                <w:rFonts w:eastAsia="Times New Roman"/>
              </w:rPr>
            </w:pPr>
          </w:p>
        </w:tc>
        <w:tc>
          <w:tcPr>
            <w:tcW w:w="0" w:type="auto"/>
            <w:gridSpan w:val="2"/>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18 </w:t>
            </w:r>
          </w:p>
        </w:tc>
        <w:tc>
          <w:tcPr>
            <w:tcW w:w="0" w:type="auto"/>
            <w:tcMar>
              <w:top w:w="30" w:type="dxa"/>
              <w:left w:w="0" w:type="dxa"/>
              <w:bottom w:w="30" w:type="dxa"/>
              <w:right w:w="20" w:type="dxa"/>
            </w:tcMar>
            <w:hideMark/>
          </w:tcPr>
          <w:p w:rsidR="00000000" w:rsidRDefault="00DA77C3">
            <w:pPr>
              <w:jc w:val="right"/>
              <w:rPr>
                <w:rFonts w:eastAsia="Times New Roman"/>
              </w:rPr>
            </w:pPr>
          </w:p>
        </w:tc>
      </w:tr>
      <w:tr w:rsidR="00000000">
        <w:trPr>
          <w:divId w:val="390009802"/>
        </w:trPr>
        <w:tc>
          <w:tcPr>
            <w:tcW w:w="0" w:type="auto"/>
            <w:gridSpan w:val="3"/>
            <w:tcBorders>
              <w:top w:val="single" w:sz="8" w:space="0" w:color="000000"/>
              <w:bottom w:val="single" w:sz="18" w:space="0" w:color="000000"/>
            </w:tcBorders>
            <w:tcMar>
              <w:top w:w="30" w:type="dxa"/>
              <w:left w:w="20" w:type="dxa"/>
              <w:bottom w:w="30" w:type="dxa"/>
              <w:right w:w="20" w:type="dxa"/>
            </w:tcMar>
            <w:vAlign w:val="center"/>
            <w:hideMark/>
          </w:tcPr>
          <w:p w:rsidR="00000000" w:rsidRDefault="00DA77C3">
            <w:pPr>
              <w:ind w:hanging="180"/>
              <w:divId w:val="1416173599"/>
              <w:rPr>
                <w:rFonts w:eastAsia="Times New Roman"/>
              </w:rPr>
            </w:pPr>
            <w:r>
              <w:rPr>
                <w:rFonts w:ascii="Arial" w:eastAsia="Times New Roman" w:hAnsi="Arial" w:cs="Arial"/>
                <w:color w:val="000000"/>
                <w:sz w:val="16"/>
                <w:szCs w:val="16"/>
              </w:rPr>
              <w:t>Total OPEB plan assets at fair value</w:t>
            </w:r>
          </w:p>
        </w:tc>
        <w:tc>
          <w:tcPr>
            <w:tcW w:w="0" w:type="auto"/>
            <w:gridSpan w:val="2"/>
            <w:tcBorders>
              <w:top w:val="single" w:sz="8" w:space="0" w:color="000000"/>
              <w:bottom w:val="single" w:sz="1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Borders>
              <w:top w:val="single" w:sz="8" w:space="0" w:color="000000"/>
              <w:bottom w:val="single" w:sz="1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Borders>
              <w:top w:val="single" w:sz="8" w:space="0" w:color="000000"/>
              <w:bottom w:val="single" w:sz="1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Borders>
              <w:top w:val="single" w:sz="8" w:space="0" w:color="000000"/>
              <w:bottom w:val="single" w:sz="1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 </w:t>
            </w:r>
          </w:p>
        </w:tc>
        <w:tc>
          <w:tcPr>
            <w:tcW w:w="0" w:type="auto"/>
            <w:tcBorders>
              <w:top w:val="single" w:sz="8" w:space="0" w:color="000000"/>
              <w:bottom w:val="single" w:sz="1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3"/>
            <w:tcBorders>
              <w:top w:val="single" w:sz="8" w:space="0" w:color="000000"/>
              <w:bottom w:val="single" w:sz="18" w:space="0" w:color="000000"/>
            </w:tcBorders>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Borders>
              <w:top w:val="single" w:sz="8" w:space="0" w:color="000000"/>
              <w:bottom w:val="single" w:sz="1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42 </w:t>
            </w:r>
          </w:p>
        </w:tc>
        <w:tc>
          <w:tcPr>
            <w:tcW w:w="0" w:type="auto"/>
            <w:tcBorders>
              <w:top w:val="single" w:sz="8" w:space="0" w:color="000000"/>
              <w:bottom w:val="single" w:sz="1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128 </w:t>
            </w:r>
          </w:p>
        </w:tc>
        <w:tc>
          <w:tcPr>
            <w:tcW w:w="0" w:type="auto"/>
            <w:tcBorders>
              <w:top w:val="single" w:sz="8" w:space="0" w:color="000000"/>
              <w:bottom w:val="single" w:sz="1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18 </w:t>
            </w:r>
          </w:p>
        </w:tc>
        <w:tc>
          <w:tcPr>
            <w:tcW w:w="0" w:type="auto"/>
            <w:tcBorders>
              <w:top w:val="single" w:sz="8" w:space="0" w:color="000000"/>
              <w:bottom w:val="single" w:sz="1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16"/>
                <w:szCs w:val="16"/>
              </w:rPr>
              <w:t>188 </w:t>
            </w:r>
          </w:p>
        </w:tc>
        <w:tc>
          <w:tcPr>
            <w:tcW w:w="0" w:type="auto"/>
            <w:tcBorders>
              <w:top w:val="single" w:sz="8" w:space="0" w:color="000000"/>
              <w:bottom w:val="single" w:sz="18" w:space="0" w:color="000000"/>
            </w:tcBorders>
            <w:tcMar>
              <w:top w:w="30" w:type="dxa"/>
              <w:left w:w="0" w:type="dxa"/>
              <w:bottom w:w="30" w:type="dxa"/>
              <w:right w:w="20" w:type="dxa"/>
            </w:tcMar>
            <w:hideMark/>
          </w:tcPr>
          <w:p w:rsidR="00000000" w:rsidRDefault="00DA77C3">
            <w:pPr>
              <w:jc w:val="right"/>
              <w:rPr>
                <w:rFonts w:eastAsia="Times New Roman"/>
              </w:rPr>
            </w:pPr>
          </w:p>
        </w:tc>
      </w:tr>
    </w:tbl>
    <w:p w:rsidR="00000000" w:rsidRDefault="00DA77C3">
      <w:pPr>
        <w:ind w:hanging="180"/>
        <w:divId w:val="785931817"/>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Level 1 assets include assets with quoted prices in active markets for identical assets.</w:t>
      </w:r>
    </w:p>
    <w:p w:rsidR="00000000" w:rsidRDefault="00DA77C3">
      <w:pPr>
        <w:ind w:hanging="180"/>
        <w:divId w:val="1810049073"/>
        <w:rPr>
          <w:rFonts w:eastAsia="Times New Roman"/>
        </w:rPr>
      </w:pPr>
      <w:r>
        <w:rPr>
          <w:rFonts w:ascii="Arial" w:eastAsia="Times New Roman" w:hAnsi="Arial" w:cs="Arial"/>
          <w:i/>
          <w:iCs/>
          <w:color w:val="000000"/>
          <w:sz w:val="16"/>
          <w:szCs w:val="16"/>
        </w:rPr>
        <w:t>2Level 2 assets include assets with significant observable inputs.</w:t>
      </w:r>
    </w:p>
    <w:p w:rsidR="00000000" w:rsidRDefault="00DA77C3">
      <w:pPr>
        <w:ind w:hanging="180"/>
        <w:divId w:val="1899511139"/>
        <w:rPr>
          <w:rFonts w:eastAsia="Times New Roman"/>
        </w:rPr>
      </w:pPr>
      <w:r>
        <w:rPr>
          <w:rFonts w:ascii="Arial" w:eastAsia="Times New Roman" w:hAnsi="Arial" w:cs="Arial"/>
          <w:i/>
          <w:iCs/>
          <w:color w:val="000000"/>
          <w:sz w:val="16"/>
          <w:szCs w:val="16"/>
        </w:rPr>
        <w:t>3Level 3 assets include assets with significant unobservable inputs.</w:t>
      </w:r>
    </w:p>
    <w:p w:rsidR="00000000" w:rsidRDefault="00DA77C3">
      <w:pPr>
        <w:ind w:hanging="180"/>
        <w:divId w:val="251858089"/>
        <w:rPr>
          <w:rFonts w:eastAsia="Times New Roman"/>
        </w:rPr>
      </w:pPr>
      <w:r>
        <w:rPr>
          <w:rFonts w:ascii="Arial" w:eastAsia="Times New Roman" w:hAnsi="Arial" w:cs="Arial"/>
          <w:i/>
          <w:iCs/>
          <w:color w:val="000000"/>
          <w:sz w:val="16"/>
          <w:szCs w:val="16"/>
        </w:rPr>
        <w:t>4Alternatives includes investme</w:t>
      </w:r>
      <w:r>
        <w:rPr>
          <w:rFonts w:ascii="Arial" w:eastAsia="Times New Roman" w:hAnsi="Arial" w:cs="Arial"/>
          <w:i/>
          <w:iCs/>
          <w:color w:val="000000"/>
          <w:sz w:val="16"/>
          <w:szCs w:val="16"/>
        </w:rPr>
        <w:t>nts in private debt, private equity, infrastructure and real estate.</w:t>
      </w:r>
    </w:p>
    <w:p w:rsidR="00000000" w:rsidRDefault="00DA77C3">
      <w:pPr>
        <w:divId w:val="1070930324"/>
        <w:rPr>
          <w:rFonts w:eastAsia="Times New Roman"/>
        </w:rPr>
      </w:pPr>
    </w:p>
    <w:p w:rsidR="00000000" w:rsidRDefault="00DA77C3">
      <w:pPr>
        <w:divId w:val="1075785359"/>
        <w:rPr>
          <w:rFonts w:eastAsia="Times New Roman"/>
        </w:rPr>
      </w:pPr>
      <w:r>
        <w:rPr>
          <w:rFonts w:ascii="Arial" w:eastAsia="Times New Roman" w:hAnsi="Arial" w:cs="Arial"/>
          <w:color w:val="000000"/>
          <w:sz w:val="20"/>
          <w:szCs w:val="20"/>
        </w:rPr>
        <w:t>Changes in the net fair value of OPEB plan assets classified as Level 3 in the fair value hierarchy were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65"/>
        <w:gridCol w:w="4738"/>
        <w:gridCol w:w="37"/>
        <w:gridCol w:w="65"/>
        <w:gridCol w:w="728"/>
        <w:gridCol w:w="37"/>
        <w:gridCol w:w="65"/>
        <w:gridCol w:w="741"/>
        <w:gridCol w:w="36"/>
        <w:gridCol w:w="36"/>
        <w:gridCol w:w="36"/>
        <w:gridCol w:w="36"/>
        <w:gridCol w:w="63"/>
        <w:gridCol w:w="702"/>
        <w:gridCol w:w="37"/>
        <w:gridCol w:w="66"/>
        <w:gridCol w:w="782"/>
        <w:gridCol w:w="36"/>
      </w:tblGrid>
      <w:tr w:rsidR="00000000">
        <w:trPr>
          <w:divId w:val="491678487"/>
          <w:jc w:val="center"/>
        </w:trPr>
        <w:tc>
          <w:tcPr>
            <w:tcW w:w="50" w:type="pct"/>
            <w:vAlign w:val="center"/>
            <w:hideMark/>
          </w:tcPr>
          <w:p w:rsidR="00000000" w:rsidRDefault="00DA77C3">
            <w:pPr>
              <w:rPr>
                <w:rFonts w:eastAsia="Times New Roman"/>
              </w:rPr>
            </w:pPr>
          </w:p>
        </w:tc>
        <w:tc>
          <w:tcPr>
            <w:tcW w:w="286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4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5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3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3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8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491678487"/>
          <w:jc w:val="center"/>
        </w:trPr>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20"/>
                <w:szCs w:val="20"/>
              </w:rPr>
              <w:t>Canada</w:t>
            </w:r>
          </w:p>
        </w:tc>
        <w:tc>
          <w:tcPr>
            <w:tcW w:w="0" w:type="auto"/>
            <w:gridSpan w:val="3"/>
            <w:tcMar>
              <w:top w:w="0" w:type="dxa"/>
              <w:left w:w="20" w:type="dxa"/>
              <w:bottom w:w="0" w:type="dxa"/>
              <w:right w:w="20" w:type="dxa"/>
            </w:tcMar>
            <w:vAlign w:val="center"/>
            <w:hideMark/>
          </w:tcPr>
          <w:p w:rsidR="00000000" w:rsidRDefault="00DA77C3">
            <w:pPr>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DA77C3">
            <w:pPr>
              <w:jc w:val="center"/>
              <w:rPr>
                <w:rFonts w:eastAsia="Times New Roman"/>
              </w:rPr>
            </w:pPr>
            <w:r>
              <w:rPr>
                <w:rFonts w:ascii="Arial" w:eastAsia="Times New Roman" w:hAnsi="Arial" w:cs="Arial"/>
                <w:color w:val="000000"/>
                <w:sz w:val="20"/>
                <w:szCs w:val="20"/>
              </w:rPr>
              <w:t>US</w:t>
            </w:r>
          </w:p>
        </w:tc>
      </w:tr>
      <w:tr w:rsidR="00000000">
        <w:trPr>
          <w:divId w:val="491678487"/>
          <w:jc w:val="center"/>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December 31,</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2019</w:t>
            </w: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2019</w:t>
            </w:r>
          </w:p>
        </w:tc>
      </w:tr>
      <w:tr w:rsidR="00000000">
        <w:trPr>
          <w:divId w:val="491678487"/>
          <w:jc w:val="center"/>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491678487"/>
          <w:jc w:val="center"/>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Balance at beginning of year</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491678487"/>
          <w:jc w:val="center"/>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Unrealized and realized gains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491678487"/>
          <w:jc w:val="center"/>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Purchases and settlements, net</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491678487"/>
          <w:jc w:val="center"/>
        </w:trPr>
        <w:tc>
          <w:tcPr>
            <w:tcW w:w="0" w:type="auto"/>
            <w:gridSpan w:val="3"/>
            <w:tcBorders>
              <w:top w:val="single" w:sz="8" w:space="0" w:color="000000"/>
              <w:bottom w:val="single" w:sz="1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Balance at end of year</w:t>
            </w: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3"/>
            <w:tcBorders>
              <w:top w:val="single" w:sz="8" w:space="0" w:color="000000"/>
              <w:bottom w:val="single" w:sz="18" w:space="0" w:color="000000"/>
            </w:tcBorders>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22</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18 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divId w:val="1731345734"/>
        <w:rPr>
          <w:rFonts w:eastAsia="Times New Roman"/>
        </w:rPr>
      </w:pPr>
    </w:p>
    <w:p w:rsidR="00000000" w:rsidRDefault="00DA77C3">
      <w:pPr>
        <w:divId w:val="952981310"/>
        <w:rPr>
          <w:rFonts w:eastAsia="Times New Roman"/>
        </w:rPr>
      </w:pPr>
      <w:r>
        <w:rPr>
          <w:rFonts w:ascii="Arial" w:eastAsia="Times New Roman" w:hAnsi="Arial" w:cs="Arial"/>
          <w:b/>
          <w:bCs/>
          <w:color w:val="000000"/>
          <w:sz w:val="20"/>
          <w:szCs w:val="20"/>
        </w:rPr>
        <w:t>EXPECTED BENEFIT PAYM</w:t>
      </w:r>
      <w:r>
        <w:rPr>
          <w:rFonts w:ascii="Arial" w:eastAsia="Times New Roman" w:hAnsi="Arial" w:cs="Arial"/>
          <w:b/>
          <w:bCs/>
          <w:color w:val="000000"/>
          <w:sz w:val="20"/>
          <w:szCs w:val="20"/>
        </w:rPr>
        <w:t>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2465"/>
        <w:gridCol w:w="36"/>
        <w:gridCol w:w="69"/>
        <w:gridCol w:w="906"/>
        <w:gridCol w:w="36"/>
        <w:gridCol w:w="69"/>
        <w:gridCol w:w="853"/>
        <w:gridCol w:w="36"/>
        <w:gridCol w:w="69"/>
        <w:gridCol w:w="785"/>
        <w:gridCol w:w="36"/>
        <w:gridCol w:w="69"/>
        <w:gridCol w:w="785"/>
        <w:gridCol w:w="36"/>
        <w:gridCol w:w="70"/>
        <w:gridCol w:w="786"/>
        <w:gridCol w:w="36"/>
        <w:gridCol w:w="70"/>
        <w:gridCol w:w="989"/>
        <w:gridCol w:w="36"/>
      </w:tblGrid>
      <w:tr w:rsidR="00000000">
        <w:trPr>
          <w:divId w:val="914821987"/>
        </w:trPr>
        <w:tc>
          <w:tcPr>
            <w:tcW w:w="50" w:type="pct"/>
            <w:vAlign w:val="center"/>
            <w:hideMark/>
          </w:tcPr>
          <w:p w:rsidR="00000000" w:rsidRDefault="00DA77C3">
            <w:pPr>
              <w:rPr>
                <w:rFonts w:eastAsia="Times New Roman"/>
              </w:rPr>
            </w:pPr>
          </w:p>
        </w:tc>
        <w:tc>
          <w:tcPr>
            <w:tcW w:w="149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5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2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8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8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8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602"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914821987"/>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Year ending December 31,</w:t>
            </w:r>
          </w:p>
        </w:tc>
        <w:tc>
          <w:tcPr>
            <w:tcW w:w="0" w:type="auto"/>
            <w:gridSpan w:val="3"/>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2021</w:t>
            </w:r>
          </w:p>
        </w:tc>
        <w:tc>
          <w:tcPr>
            <w:tcW w:w="0" w:type="auto"/>
            <w:gridSpan w:val="3"/>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2022</w:t>
            </w:r>
          </w:p>
        </w:tc>
        <w:tc>
          <w:tcPr>
            <w:tcW w:w="0" w:type="auto"/>
            <w:gridSpan w:val="3"/>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2023</w:t>
            </w:r>
          </w:p>
        </w:tc>
        <w:tc>
          <w:tcPr>
            <w:tcW w:w="0" w:type="auto"/>
            <w:gridSpan w:val="3"/>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2024</w:t>
            </w:r>
          </w:p>
        </w:tc>
        <w:tc>
          <w:tcPr>
            <w:tcW w:w="0" w:type="auto"/>
            <w:gridSpan w:val="3"/>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2025</w:t>
            </w:r>
          </w:p>
        </w:tc>
        <w:tc>
          <w:tcPr>
            <w:tcW w:w="0" w:type="auto"/>
            <w:gridSpan w:val="3"/>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2026-2030</w:t>
            </w:r>
          </w:p>
        </w:tc>
      </w:tr>
      <w:tr w:rsidR="00000000">
        <w:trPr>
          <w:divId w:val="914821987"/>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914821987"/>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b/>
                <w:bCs/>
                <w:color w:val="000000"/>
                <w:sz w:val="20"/>
                <w:szCs w:val="20"/>
              </w:rPr>
              <w:t>Pension</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914821987"/>
        </w:trPr>
        <w:tc>
          <w:tcPr>
            <w:tcW w:w="0" w:type="auto"/>
            <w:gridSpan w:val="3"/>
            <w:tcMar>
              <w:top w:w="30" w:type="dxa"/>
              <w:left w:w="20" w:type="dxa"/>
              <w:bottom w:w="30" w:type="dxa"/>
              <w:right w:w="20" w:type="dxa"/>
            </w:tcMar>
            <w:hideMark/>
          </w:tcPr>
          <w:p w:rsidR="00000000" w:rsidRDefault="00DA77C3">
            <w:pPr>
              <w:divId w:val="127090441"/>
              <w:rPr>
                <w:rFonts w:eastAsia="Times New Roman"/>
              </w:rPr>
            </w:pPr>
            <w:r>
              <w:rPr>
                <w:rFonts w:ascii="Arial" w:eastAsia="Times New Roman" w:hAnsi="Arial" w:cs="Arial"/>
                <w:color w:val="000000"/>
                <w:sz w:val="20"/>
                <w:szCs w:val="20"/>
              </w:rPr>
              <w:t>Canada</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185 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189 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194 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198 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1,078 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914821987"/>
        </w:trPr>
        <w:tc>
          <w:tcPr>
            <w:tcW w:w="0" w:type="auto"/>
            <w:gridSpan w:val="3"/>
            <w:tcMar>
              <w:top w:w="30" w:type="dxa"/>
              <w:left w:w="20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US</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139 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76 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75 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75 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74 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353 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914821987"/>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b/>
                <w:bCs/>
                <w:color w:val="000000"/>
                <w:sz w:val="20"/>
                <w:szCs w:val="20"/>
              </w:rPr>
              <w:t>OPEB</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914821987"/>
        </w:trPr>
        <w:tc>
          <w:tcPr>
            <w:tcW w:w="0" w:type="auto"/>
            <w:gridSpan w:val="3"/>
            <w:tcMar>
              <w:top w:w="30" w:type="dxa"/>
              <w:left w:w="20" w:type="dxa"/>
              <w:bottom w:w="30" w:type="dxa"/>
              <w:right w:w="20" w:type="dxa"/>
            </w:tcMar>
            <w:hideMark/>
          </w:tcPr>
          <w:p w:rsidR="00000000" w:rsidRDefault="00DA77C3">
            <w:pPr>
              <w:divId w:val="1441296176"/>
              <w:rPr>
                <w:rFonts w:eastAsia="Times New Roman"/>
              </w:rPr>
            </w:pPr>
            <w:r>
              <w:rPr>
                <w:rFonts w:ascii="Arial" w:eastAsia="Times New Roman" w:hAnsi="Arial" w:cs="Arial"/>
                <w:color w:val="000000"/>
                <w:sz w:val="20"/>
                <w:szCs w:val="20"/>
              </w:rPr>
              <w:t>Canada</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71 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914821987"/>
        </w:trPr>
        <w:tc>
          <w:tcPr>
            <w:tcW w:w="0" w:type="auto"/>
            <w:gridSpan w:val="3"/>
            <w:tcBorders>
              <w:bottom w:val="single" w:sz="18" w:space="0" w:color="000000"/>
            </w:tcBorders>
            <w:tcMar>
              <w:top w:w="30" w:type="dxa"/>
              <w:left w:w="20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US</w:t>
            </w: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19 </w:t>
            </w:r>
          </w:p>
        </w:tc>
        <w:tc>
          <w:tcPr>
            <w:tcW w:w="0" w:type="auto"/>
            <w:tcBorders>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18 </w:t>
            </w:r>
          </w:p>
        </w:tc>
        <w:tc>
          <w:tcPr>
            <w:tcW w:w="0" w:type="auto"/>
            <w:tcBorders>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17 </w:t>
            </w:r>
          </w:p>
        </w:tc>
        <w:tc>
          <w:tcPr>
            <w:tcW w:w="0" w:type="auto"/>
            <w:tcBorders>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16 </w:t>
            </w:r>
          </w:p>
        </w:tc>
        <w:tc>
          <w:tcPr>
            <w:tcW w:w="0" w:type="auto"/>
            <w:tcBorders>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15 </w:t>
            </w:r>
          </w:p>
        </w:tc>
        <w:tc>
          <w:tcPr>
            <w:tcW w:w="0" w:type="auto"/>
            <w:tcBorders>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66 </w:t>
            </w:r>
          </w:p>
        </w:tc>
        <w:tc>
          <w:tcPr>
            <w:tcW w:w="0" w:type="auto"/>
            <w:tcBorders>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divId w:val="1140224905"/>
        <w:rPr>
          <w:rFonts w:eastAsia="Times New Roman"/>
        </w:rPr>
      </w:pPr>
      <w:r>
        <w:rPr>
          <w:rFonts w:ascii="Arial" w:eastAsia="Times New Roman" w:hAnsi="Arial" w:cs="Arial"/>
          <w:color w:val="000000"/>
          <w:sz w:val="20"/>
          <w:szCs w:val="20"/>
        </w:rPr>
        <w:t> </w:t>
      </w:r>
    </w:p>
    <w:p w:rsidR="00000000" w:rsidRDefault="00DA77C3">
      <w:pPr>
        <w:divId w:val="109133883"/>
        <w:rPr>
          <w:rFonts w:eastAsia="Times New Roman"/>
        </w:rPr>
      </w:pPr>
      <w:r>
        <w:rPr>
          <w:rFonts w:ascii="Arial" w:eastAsia="Times New Roman" w:hAnsi="Arial" w:cs="Arial"/>
          <w:b/>
          <w:bCs/>
          <w:color w:val="000000"/>
          <w:sz w:val="20"/>
          <w:szCs w:val="20"/>
        </w:rPr>
        <w:t>E</w:t>
      </w:r>
      <w:r>
        <w:rPr>
          <w:rFonts w:ascii="Arial" w:eastAsia="Times New Roman" w:hAnsi="Arial" w:cs="Arial"/>
          <w:b/>
          <w:bCs/>
          <w:color w:val="000000"/>
          <w:sz w:val="20"/>
          <w:szCs w:val="20"/>
        </w:rPr>
        <w:t>XPECTED EMPLOYER CONTRIBUTIONS</w:t>
      </w:r>
    </w:p>
    <w:p w:rsidR="00000000" w:rsidRDefault="00DA77C3">
      <w:pPr>
        <w:divId w:val="1062945844"/>
        <w:rPr>
          <w:rFonts w:eastAsia="Times New Roman"/>
        </w:rPr>
      </w:pPr>
      <w:r>
        <w:rPr>
          <w:rFonts w:ascii="Arial" w:eastAsia="Times New Roman" w:hAnsi="Arial" w:cs="Arial"/>
          <w:color w:val="000000"/>
          <w:sz w:val="20"/>
          <w:szCs w:val="20"/>
        </w:rPr>
        <w:t>In 2021, we expect to contribute approximately $102 million and $49 million to the Canadian and US pension plans, respectively, and $12 million and $7 million to the Canadian and US OPEB plans, respectively.</w:t>
      </w:r>
    </w:p>
    <w:p w:rsidR="00000000" w:rsidRDefault="00DA77C3">
      <w:pPr>
        <w:divId w:val="598946256"/>
        <w:rPr>
          <w:rFonts w:eastAsia="Times New Roman"/>
        </w:rPr>
      </w:pPr>
    </w:p>
    <w:p w:rsidR="00000000" w:rsidRDefault="00DA77C3">
      <w:pPr>
        <w:jc w:val="center"/>
        <w:divId w:val="90054481"/>
        <w:rPr>
          <w:rFonts w:eastAsia="Times New Roman"/>
        </w:rPr>
      </w:pPr>
      <w:r>
        <w:rPr>
          <w:rFonts w:ascii="Arial" w:eastAsia="Times New Roman" w:hAnsi="Arial" w:cs="Arial"/>
          <w:color w:val="000000"/>
          <w:sz w:val="20"/>
          <w:szCs w:val="20"/>
        </w:rPr>
        <w:t>182</w:t>
      </w:r>
    </w:p>
    <w:p w:rsidR="00000000" w:rsidRDefault="00DA77C3">
      <w:pPr>
        <w:rPr>
          <w:rFonts w:eastAsia="Times New Roman"/>
        </w:rPr>
      </w:pPr>
      <w:r>
        <w:rPr>
          <w:rFonts w:eastAsia="Times New Roman"/>
        </w:rPr>
        <w:pict>
          <v:rect id="_x0000_i1216" style="width:0;height:1.5pt" o:hralign="center" o:hrstd="t" o:hr="t" fillcolor="#a0a0a0" stroked="f"/>
        </w:pict>
      </w:r>
    </w:p>
    <w:p w:rsidR="00000000" w:rsidRDefault="00DA77C3">
      <w:pPr>
        <w:jc w:val="center"/>
        <w:divId w:val="1798066122"/>
        <w:rPr>
          <w:rFonts w:eastAsia="Times New Roman"/>
        </w:rPr>
      </w:pPr>
    </w:p>
    <w:p w:rsidR="00000000" w:rsidRDefault="00DA77C3">
      <w:pPr>
        <w:divId w:val="371350488"/>
        <w:rPr>
          <w:rFonts w:eastAsia="Times New Roman"/>
        </w:rPr>
      </w:pPr>
      <w:r>
        <w:rPr>
          <w:rFonts w:ascii="Arial" w:eastAsia="Times New Roman" w:hAnsi="Arial" w:cs="Arial"/>
          <w:b/>
          <w:bCs/>
          <w:color w:val="000000"/>
          <w:sz w:val="20"/>
          <w:szCs w:val="20"/>
        </w:rPr>
        <w:t>RETIREMENT SAVINGS PLANS</w:t>
      </w:r>
    </w:p>
    <w:p w:rsidR="00000000" w:rsidRDefault="00DA77C3">
      <w:pPr>
        <w:divId w:val="169100566"/>
        <w:rPr>
          <w:rFonts w:eastAsia="Times New Roman"/>
        </w:rPr>
      </w:pPr>
      <w:r>
        <w:rPr>
          <w:rFonts w:ascii="Arial" w:eastAsia="Times New Roman" w:hAnsi="Arial" w:cs="Arial"/>
          <w:color w:val="000000"/>
          <w:sz w:val="20"/>
          <w:szCs w:val="20"/>
        </w:rPr>
        <w:t>In addition to the pension and OPEB plans discussed above, we also have defined contribution employee savings plans available to both Canadian and US employees. Employees may participate in a m</w:t>
      </w:r>
      <w:r>
        <w:rPr>
          <w:rFonts w:ascii="Arial" w:eastAsia="Times New Roman" w:hAnsi="Arial" w:cs="Arial"/>
          <w:color w:val="000000"/>
          <w:sz w:val="20"/>
          <w:szCs w:val="20"/>
        </w:rPr>
        <w:t>atching contribution where we match a certain percentage of before-tax employee contributions of up to 2.5% and 6.0% of eligible pay per pay period for Canadian and US employees, respectively. For the years ended December 31, 2020, 2019 and 2018, pre-tax e</w:t>
      </w:r>
      <w:r>
        <w:rPr>
          <w:rFonts w:ascii="Arial" w:eastAsia="Times New Roman" w:hAnsi="Arial" w:cs="Arial"/>
          <w:color w:val="000000"/>
          <w:sz w:val="20"/>
          <w:szCs w:val="20"/>
        </w:rPr>
        <w:t>mployer matching contribution costs were nil, $4 million and $13 million, respectively, for Canadian employees and $27 million each year for US employees.</w:t>
      </w:r>
    </w:p>
    <w:p w:rsidR="00000000" w:rsidRDefault="00DA77C3">
      <w:pPr>
        <w:divId w:val="57096486"/>
        <w:rPr>
          <w:rFonts w:eastAsia="Times New Roman"/>
        </w:rPr>
      </w:pPr>
    </w:p>
    <w:p w:rsidR="00000000" w:rsidRDefault="00DA77C3">
      <w:pPr>
        <w:divId w:val="2084057614"/>
        <w:rPr>
          <w:rFonts w:eastAsia="Times New Roman"/>
        </w:rPr>
      </w:pPr>
      <w:r>
        <w:rPr>
          <w:rFonts w:ascii="Arial" w:eastAsia="Times New Roman" w:hAnsi="Arial" w:cs="Arial"/>
          <w:b/>
          <w:bCs/>
          <w:color w:val="000000"/>
          <w:sz w:val="26"/>
          <w:szCs w:val="26"/>
        </w:rPr>
        <w:t>27. LEASES</w:t>
      </w:r>
    </w:p>
    <w:p w:rsidR="00000000" w:rsidRDefault="00DA77C3">
      <w:pPr>
        <w:divId w:val="1408646389"/>
        <w:rPr>
          <w:rFonts w:eastAsia="Times New Roman"/>
        </w:rPr>
      </w:pPr>
    </w:p>
    <w:p w:rsidR="00000000" w:rsidRDefault="00DA77C3">
      <w:pPr>
        <w:divId w:val="183590720"/>
        <w:rPr>
          <w:rFonts w:eastAsia="Times New Roman"/>
        </w:rPr>
      </w:pPr>
      <w:r>
        <w:rPr>
          <w:rFonts w:ascii="Arial" w:eastAsia="Times New Roman" w:hAnsi="Arial" w:cs="Arial"/>
          <w:b/>
          <w:bCs/>
          <w:color w:val="000000"/>
          <w:sz w:val="20"/>
          <w:szCs w:val="20"/>
        </w:rPr>
        <w:t>LESSEE</w:t>
      </w:r>
    </w:p>
    <w:p w:rsidR="00000000" w:rsidRDefault="00DA77C3">
      <w:pPr>
        <w:divId w:val="1183013812"/>
        <w:rPr>
          <w:rFonts w:eastAsia="Times New Roman"/>
        </w:rPr>
      </w:pPr>
      <w:r>
        <w:rPr>
          <w:rFonts w:ascii="Arial" w:eastAsia="Times New Roman" w:hAnsi="Arial" w:cs="Arial"/>
          <w:color w:val="000000"/>
          <w:sz w:val="20"/>
          <w:szCs w:val="20"/>
        </w:rPr>
        <w:t xml:space="preserve">We incur operating lease expenses related primarily to real estate, pipelines, </w:t>
      </w:r>
      <w:r>
        <w:rPr>
          <w:rFonts w:ascii="Arial" w:eastAsia="Times New Roman" w:hAnsi="Arial" w:cs="Arial"/>
          <w:color w:val="000000"/>
          <w:sz w:val="20"/>
          <w:szCs w:val="20"/>
        </w:rPr>
        <w:t>storage and equipment. Our operating leases have remaining lease terms of 1 month to 35 years as at December 31, 2020.</w:t>
      </w:r>
    </w:p>
    <w:p w:rsidR="00000000" w:rsidRDefault="00DA77C3">
      <w:pPr>
        <w:divId w:val="704063478"/>
        <w:rPr>
          <w:rFonts w:eastAsia="Times New Roman"/>
        </w:rPr>
      </w:pPr>
    </w:p>
    <w:p w:rsidR="00000000" w:rsidRDefault="00DA77C3">
      <w:pPr>
        <w:divId w:val="480270629"/>
        <w:rPr>
          <w:rFonts w:eastAsia="Times New Roman"/>
        </w:rPr>
      </w:pPr>
      <w:r>
        <w:rPr>
          <w:rFonts w:ascii="Arial" w:eastAsia="Times New Roman" w:hAnsi="Arial" w:cs="Arial"/>
          <w:color w:val="000000"/>
          <w:sz w:val="20"/>
          <w:szCs w:val="20"/>
        </w:rPr>
        <w:t>For the years ended December 31, 2020 and 2019, we incurred operating lease expenses of $107 million and $113 million, respectively. Op</w:t>
      </w:r>
      <w:r>
        <w:rPr>
          <w:rFonts w:ascii="Arial" w:eastAsia="Times New Roman" w:hAnsi="Arial" w:cs="Arial"/>
          <w:color w:val="000000"/>
          <w:sz w:val="20"/>
          <w:szCs w:val="20"/>
        </w:rPr>
        <w:t xml:space="preserve">erating lease expenses are reported under Operating and administrative expenses on the Consolidated Statements of Earnings. </w:t>
      </w:r>
    </w:p>
    <w:p w:rsidR="00000000" w:rsidRDefault="00DA77C3">
      <w:pPr>
        <w:divId w:val="2097747294"/>
        <w:rPr>
          <w:rFonts w:eastAsia="Times New Roman"/>
        </w:rPr>
      </w:pPr>
    </w:p>
    <w:p w:rsidR="00000000" w:rsidRDefault="00DA77C3">
      <w:pPr>
        <w:divId w:val="1426074929"/>
        <w:rPr>
          <w:rFonts w:eastAsia="Times New Roman"/>
        </w:rPr>
      </w:pPr>
      <w:r>
        <w:rPr>
          <w:rFonts w:ascii="Arial" w:eastAsia="Times New Roman" w:hAnsi="Arial" w:cs="Arial"/>
          <w:color w:val="000000"/>
          <w:sz w:val="20"/>
          <w:szCs w:val="20"/>
        </w:rPr>
        <w:t>For the years ended December 31, 2020 and 2019, operating lease payments to settle lease liabilities were $133 million and $123 m</w:t>
      </w:r>
      <w:r>
        <w:rPr>
          <w:rFonts w:ascii="Arial" w:eastAsia="Times New Roman" w:hAnsi="Arial" w:cs="Arial"/>
          <w:color w:val="000000"/>
          <w:sz w:val="20"/>
          <w:szCs w:val="20"/>
        </w:rPr>
        <w:t xml:space="preserve">illion, respectively. Operating lease payments are reported under operating activities in the Consolidated Statements of Cash Flows. </w:t>
      </w:r>
    </w:p>
    <w:p w:rsidR="00000000" w:rsidRDefault="00DA77C3">
      <w:pPr>
        <w:divId w:val="862862667"/>
        <w:rPr>
          <w:rFonts w:eastAsia="Times New Roman"/>
        </w:rPr>
      </w:pPr>
    </w:p>
    <w:p w:rsidR="00000000" w:rsidRDefault="00DA77C3">
      <w:pPr>
        <w:divId w:val="265121630"/>
        <w:rPr>
          <w:rFonts w:eastAsia="Times New Roman"/>
        </w:rPr>
      </w:pPr>
      <w:r>
        <w:rPr>
          <w:rFonts w:ascii="Arial" w:eastAsia="Times New Roman" w:hAnsi="Arial" w:cs="Arial"/>
          <w:b/>
          <w:bCs/>
          <w:color w:val="000000"/>
          <w:sz w:val="20"/>
          <w:szCs w:val="20"/>
        </w:rPr>
        <w:t>Supplemental Statements of Financial Position Information</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462"/>
        <w:gridCol w:w="37"/>
        <w:gridCol w:w="63"/>
        <w:gridCol w:w="1123"/>
        <w:gridCol w:w="198"/>
        <w:gridCol w:w="61"/>
        <w:gridCol w:w="1126"/>
        <w:gridCol w:w="198"/>
      </w:tblGrid>
      <w:tr w:rsidR="00000000">
        <w:trPr>
          <w:divId w:val="1559436106"/>
          <w:jc w:val="center"/>
        </w:trPr>
        <w:tc>
          <w:tcPr>
            <w:tcW w:w="50" w:type="pct"/>
            <w:vAlign w:val="center"/>
            <w:hideMark/>
          </w:tcPr>
          <w:p w:rsidR="00000000" w:rsidRDefault="00DA77C3">
            <w:pPr>
              <w:rPr>
                <w:rFonts w:eastAsia="Times New Roman"/>
              </w:rPr>
            </w:pPr>
          </w:p>
        </w:tc>
        <w:tc>
          <w:tcPr>
            <w:tcW w:w="3342"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746"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746"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1559436106"/>
          <w:jc w:val="center"/>
        </w:trPr>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December 31, 2020</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xml:space="preserve">December 31, </w:t>
            </w:r>
            <w:r>
              <w:rPr>
                <w:rFonts w:ascii="Arial" w:eastAsia="Times New Roman" w:hAnsi="Arial" w:cs="Arial"/>
                <w:color w:val="000000"/>
                <w:sz w:val="20"/>
                <w:szCs w:val="20"/>
              </w:rPr>
              <w:br/>
              <w:t>2019</w:t>
            </w:r>
          </w:p>
        </w:tc>
      </w:tr>
      <w:tr w:rsidR="00000000">
        <w:trPr>
          <w:divId w:val="1559436106"/>
          <w:jc w:val="center"/>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6"/>
                <w:szCs w:val="16"/>
              </w:rPr>
              <w:t>(millions of Canadian dollars, except lease term and discount rate)</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559436106"/>
          <w:jc w:val="center"/>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b/>
                <w:bCs/>
                <w:color w:val="000000"/>
                <w:sz w:val="20"/>
                <w:szCs w:val="20"/>
              </w:rPr>
              <w:t>Operating leases</w:t>
            </w: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559436106"/>
          <w:jc w:val="center"/>
        </w:trPr>
        <w:tc>
          <w:tcPr>
            <w:tcW w:w="0" w:type="auto"/>
            <w:gridSpan w:val="3"/>
            <w:tcMar>
              <w:top w:w="30" w:type="dxa"/>
              <w:left w:w="20" w:type="dxa"/>
              <w:bottom w:w="30" w:type="dxa"/>
              <w:right w:w="20" w:type="dxa"/>
            </w:tcMar>
            <w:vAlign w:val="center"/>
            <w:hideMark/>
          </w:tcPr>
          <w:p w:rsidR="00000000" w:rsidRDefault="00DA77C3">
            <w:pPr>
              <w:divId w:val="169956356"/>
              <w:rPr>
                <w:rFonts w:eastAsia="Times New Roman"/>
              </w:rPr>
            </w:pPr>
            <w:r>
              <w:rPr>
                <w:rFonts w:ascii="Arial" w:eastAsia="Times New Roman" w:hAnsi="Arial" w:cs="Arial"/>
                <w:color w:val="000000"/>
                <w:sz w:val="20"/>
                <w:szCs w:val="20"/>
              </w:rPr>
              <w:t>Operating lease right-of-use assets, ne</w:t>
            </w:r>
            <w:r>
              <w:rPr>
                <w:rFonts w:ascii="Arial" w:eastAsia="Times New Roman" w:hAnsi="Arial" w:cs="Arial"/>
                <w:color w:val="000000"/>
                <w:sz w:val="20"/>
                <w:szCs w:val="20"/>
              </w:rPr>
              <w:t>t</w:t>
            </w:r>
            <w:r>
              <w:rPr>
                <w:rFonts w:ascii="Arial" w:eastAsia="Times New Roman" w:hAnsi="Arial" w:cs="Arial"/>
                <w:color w:val="000000"/>
                <w:sz w:val="10"/>
                <w:szCs w:val="10"/>
              </w:rPr>
              <w:t>1</w:t>
            </w:r>
          </w:p>
        </w:tc>
        <w:tc>
          <w:tcPr>
            <w:tcW w:w="0" w:type="auto"/>
            <w:gridSpan w:val="3"/>
            <w:shd w:val="clear" w:color="auto" w:fill="DBDBDB"/>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708</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713</w:t>
            </w:r>
          </w:p>
        </w:tc>
      </w:tr>
      <w:tr w:rsidR="00000000">
        <w:trPr>
          <w:divId w:val="1559436106"/>
          <w:trHeight w:val="240"/>
          <w:jc w:val="center"/>
        </w:trPr>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559436106"/>
          <w:jc w:val="center"/>
        </w:trPr>
        <w:tc>
          <w:tcPr>
            <w:tcW w:w="0" w:type="auto"/>
            <w:gridSpan w:val="3"/>
            <w:tcMar>
              <w:top w:w="30" w:type="dxa"/>
              <w:left w:w="20" w:type="dxa"/>
              <w:bottom w:w="30" w:type="dxa"/>
              <w:right w:w="20" w:type="dxa"/>
            </w:tcMar>
            <w:vAlign w:val="center"/>
            <w:hideMark/>
          </w:tcPr>
          <w:p w:rsidR="00000000" w:rsidRDefault="00DA77C3">
            <w:pPr>
              <w:divId w:val="1358895824"/>
              <w:rPr>
                <w:rFonts w:eastAsia="Times New Roman"/>
              </w:rPr>
            </w:pPr>
            <w:r>
              <w:rPr>
                <w:rFonts w:ascii="Arial" w:eastAsia="Times New Roman" w:hAnsi="Arial" w:cs="Arial"/>
                <w:color w:val="000000"/>
                <w:sz w:val="20"/>
                <w:szCs w:val="20"/>
              </w:rPr>
              <w:t>Operating lease liabilities - curren</w:t>
            </w:r>
            <w:r>
              <w:rPr>
                <w:rFonts w:ascii="Arial" w:eastAsia="Times New Roman" w:hAnsi="Arial" w:cs="Arial"/>
                <w:color w:val="000000"/>
                <w:sz w:val="20"/>
                <w:szCs w:val="20"/>
              </w:rPr>
              <w:t>t</w:t>
            </w:r>
            <w:r>
              <w:rPr>
                <w:rFonts w:ascii="Arial" w:eastAsia="Times New Roman" w:hAnsi="Arial" w:cs="Arial"/>
                <w:color w:val="000000"/>
                <w:sz w:val="10"/>
                <w:szCs w:val="10"/>
              </w:rPr>
              <w:t>2</w:t>
            </w:r>
          </w:p>
        </w:tc>
        <w:tc>
          <w:tcPr>
            <w:tcW w:w="0" w:type="auto"/>
            <w:gridSpan w:val="3"/>
            <w:shd w:val="clear" w:color="auto" w:fill="DBDBDB"/>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80</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94</w:t>
            </w:r>
          </w:p>
        </w:tc>
      </w:tr>
      <w:tr w:rsidR="00000000">
        <w:trPr>
          <w:divId w:val="1559436106"/>
          <w:jc w:val="center"/>
        </w:trPr>
        <w:tc>
          <w:tcPr>
            <w:tcW w:w="0" w:type="auto"/>
            <w:gridSpan w:val="3"/>
            <w:tcMar>
              <w:top w:w="30" w:type="dxa"/>
              <w:left w:w="20" w:type="dxa"/>
              <w:bottom w:w="30" w:type="dxa"/>
              <w:right w:w="20" w:type="dxa"/>
            </w:tcMar>
            <w:vAlign w:val="center"/>
            <w:hideMark/>
          </w:tcPr>
          <w:p w:rsidR="00000000" w:rsidRDefault="00DA77C3">
            <w:pPr>
              <w:divId w:val="902908933"/>
              <w:rPr>
                <w:rFonts w:eastAsia="Times New Roman"/>
              </w:rPr>
            </w:pPr>
            <w:r>
              <w:rPr>
                <w:rFonts w:ascii="Arial" w:eastAsia="Times New Roman" w:hAnsi="Arial" w:cs="Arial"/>
                <w:color w:val="000000"/>
                <w:sz w:val="20"/>
                <w:szCs w:val="20"/>
              </w:rPr>
              <w:t>Operating lease liabilities - long-ter</w:t>
            </w:r>
            <w:r>
              <w:rPr>
                <w:rFonts w:ascii="Arial" w:eastAsia="Times New Roman" w:hAnsi="Arial" w:cs="Arial"/>
                <w:color w:val="000000"/>
                <w:sz w:val="20"/>
                <w:szCs w:val="20"/>
              </w:rPr>
              <w:t>m</w:t>
            </w:r>
            <w:r>
              <w:rPr>
                <w:rFonts w:ascii="Arial" w:eastAsia="Times New Roman" w:hAnsi="Arial" w:cs="Arial"/>
                <w:color w:val="000000"/>
                <w:sz w:val="10"/>
                <w:szCs w:val="10"/>
              </w:rPr>
              <w:t>3</w:t>
            </w:r>
          </w:p>
        </w:tc>
        <w:tc>
          <w:tcPr>
            <w:tcW w:w="0" w:type="auto"/>
            <w:gridSpan w:val="3"/>
            <w:shd w:val="clear" w:color="auto" w:fill="DBDBDB"/>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681</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689</w:t>
            </w:r>
          </w:p>
        </w:tc>
      </w:tr>
      <w:tr w:rsidR="00000000">
        <w:trPr>
          <w:divId w:val="1559436106"/>
          <w:jc w:val="center"/>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Total operating lease liabilities</w:t>
            </w:r>
          </w:p>
        </w:tc>
        <w:tc>
          <w:tcPr>
            <w:tcW w:w="0" w:type="auto"/>
            <w:gridSpan w:val="3"/>
            <w:tcBorders>
              <w:top w:val="single" w:sz="8" w:space="0" w:color="000000"/>
            </w:tcBorders>
            <w:shd w:val="clear" w:color="auto" w:fill="DBDBDB"/>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761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783</w:t>
            </w:r>
          </w:p>
        </w:tc>
      </w:tr>
      <w:tr w:rsidR="00000000">
        <w:trPr>
          <w:divId w:val="1559436106"/>
          <w:trHeight w:val="240"/>
          <w:jc w:val="center"/>
        </w:trPr>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559436106"/>
          <w:jc w:val="center"/>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b/>
                <w:bCs/>
                <w:color w:val="000000"/>
                <w:sz w:val="20"/>
                <w:szCs w:val="20"/>
              </w:rPr>
              <w:t>Finance leases</w:t>
            </w: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559436106"/>
          <w:jc w:val="center"/>
        </w:trPr>
        <w:tc>
          <w:tcPr>
            <w:tcW w:w="0" w:type="auto"/>
            <w:gridSpan w:val="3"/>
            <w:tcMar>
              <w:top w:w="30" w:type="dxa"/>
              <w:left w:w="20" w:type="dxa"/>
              <w:bottom w:w="30" w:type="dxa"/>
              <w:right w:w="20" w:type="dxa"/>
            </w:tcMar>
            <w:vAlign w:val="center"/>
            <w:hideMark/>
          </w:tcPr>
          <w:p w:rsidR="00000000" w:rsidRDefault="00DA77C3">
            <w:pPr>
              <w:divId w:val="1800415019"/>
              <w:rPr>
                <w:rFonts w:eastAsia="Times New Roman"/>
              </w:rPr>
            </w:pPr>
            <w:r>
              <w:rPr>
                <w:rFonts w:ascii="Arial" w:eastAsia="Times New Roman" w:hAnsi="Arial" w:cs="Arial"/>
                <w:color w:val="000000"/>
                <w:sz w:val="20"/>
                <w:szCs w:val="20"/>
              </w:rPr>
              <w:t>Finance lease right-of-use assets, ne</w:t>
            </w:r>
            <w:r>
              <w:rPr>
                <w:rFonts w:ascii="Arial" w:eastAsia="Times New Roman" w:hAnsi="Arial" w:cs="Arial"/>
                <w:color w:val="000000"/>
                <w:sz w:val="20"/>
                <w:szCs w:val="20"/>
              </w:rPr>
              <w:t>t</w:t>
            </w:r>
            <w:r>
              <w:rPr>
                <w:rFonts w:ascii="Arial" w:eastAsia="Times New Roman" w:hAnsi="Arial" w:cs="Arial"/>
                <w:color w:val="000000"/>
                <w:sz w:val="10"/>
                <w:szCs w:val="10"/>
              </w:rPr>
              <w:t>1</w:t>
            </w:r>
          </w:p>
        </w:tc>
        <w:tc>
          <w:tcPr>
            <w:tcW w:w="0" w:type="auto"/>
            <w:gridSpan w:val="3"/>
            <w:shd w:val="clear" w:color="auto" w:fill="DBDBDB"/>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124</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89</w:t>
            </w:r>
          </w:p>
        </w:tc>
      </w:tr>
      <w:tr w:rsidR="00000000">
        <w:trPr>
          <w:divId w:val="1559436106"/>
          <w:trHeight w:val="240"/>
          <w:jc w:val="center"/>
        </w:trPr>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shd w:val="clear" w:color="auto" w:fill="DBDBDB"/>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559436106"/>
          <w:jc w:val="center"/>
        </w:trPr>
        <w:tc>
          <w:tcPr>
            <w:tcW w:w="0" w:type="auto"/>
            <w:gridSpan w:val="3"/>
            <w:tcMar>
              <w:top w:w="30" w:type="dxa"/>
              <w:left w:w="20" w:type="dxa"/>
              <w:bottom w:w="30" w:type="dxa"/>
              <w:right w:w="20" w:type="dxa"/>
            </w:tcMar>
            <w:vAlign w:val="center"/>
            <w:hideMark/>
          </w:tcPr>
          <w:p w:rsidR="00000000" w:rsidRDefault="00DA77C3">
            <w:pPr>
              <w:divId w:val="496388210"/>
              <w:rPr>
                <w:rFonts w:eastAsia="Times New Roman"/>
              </w:rPr>
            </w:pPr>
            <w:r>
              <w:rPr>
                <w:rFonts w:ascii="Arial" w:eastAsia="Times New Roman" w:hAnsi="Arial" w:cs="Arial"/>
                <w:color w:val="000000"/>
                <w:sz w:val="20"/>
                <w:szCs w:val="20"/>
              </w:rPr>
              <w:t>Finance lease liabilities - curren</w:t>
            </w:r>
            <w:r>
              <w:rPr>
                <w:rFonts w:ascii="Arial" w:eastAsia="Times New Roman" w:hAnsi="Arial" w:cs="Arial"/>
                <w:color w:val="000000"/>
                <w:sz w:val="20"/>
                <w:szCs w:val="20"/>
              </w:rPr>
              <w:t>t</w:t>
            </w:r>
            <w:r>
              <w:rPr>
                <w:rFonts w:ascii="Arial" w:eastAsia="Times New Roman" w:hAnsi="Arial" w:cs="Arial"/>
                <w:color w:val="000000"/>
                <w:sz w:val="10"/>
                <w:szCs w:val="10"/>
              </w:rPr>
              <w:t>2</w:t>
            </w:r>
          </w:p>
        </w:tc>
        <w:tc>
          <w:tcPr>
            <w:tcW w:w="0" w:type="auto"/>
            <w:gridSpan w:val="3"/>
            <w:shd w:val="clear" w:color="auto" w:fill="DBDBDB"/>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17</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16</w:t>
            </w:r>
          </w:p>
        </w:tc>
      </w:tr>
      <w:tr w:rsidR="00000000">
        <w:trPr>
          <w:divId w:val="1559436106"/>
          <w:jc w:val="center"/>
        </w:trPr>
        <w:tc>
          <w:tcPr>
            <w:tcW w:w="0" w:type="auto"/>
            <w:gridSpan w:val="3"/>
            <w:tcMar>
              <w:top w:w="30" w:type="dxa"/>
              <w:left w:w="20" w:type="dxa"/>
              <w:bottom w:w="30" w:type="dxa"/>
              <w:right w:w="20" w:type="dxa"/>
            </w:tcMar>
            <w:vAlign w:val="center"/>
            <w:hideMark/>
          </w:tcPr>
          <w:p w:rsidR="00000000" w:rsidRDefault="00DA77C3">
            <w:pPr>
              <w:divId w:val="1435445253"/>
              <w:rPr>
                <w:rFonts w:eastAsia="Times New Roman"/>
              </w:rPr>
            </w:pPr>
            <w:r>
              <w:rPr>
                <w:rFonts w:ascii="Arial" w:eastAsia="Times New Roman" w:hAnsi="Arial" w:cs="Arial"/>
                <w:color w:val="000000"/>
                <w:sz w:val="20"/>
                <w:szCs w:val="20"/>
              </w:rPr>
              <w:t>Finance lease liabilities - long-ter</w:t>
            </w:r>
            <w:r>
              <w:rPr>
                <w:rFonts w:ascii="Arial" w:eastAsia="Times New Roman" w:hAnsi="Arial" w:cs="Arial"/>
                <w:color w:val="000000"/>
                <w:sz w:val="20"/>
                <w:szCs w:val="20"/>
              </w:rPr>
              <w:t>m</w:t>
            </w:r>
            <w:r>
              <w:rPr>
                <w:rFonts w:ascii="Arial" w:eastAsia="Times New Roman" w:hAnsi="Arial" w:cs="Arial"/>
                <w:color w:val="000000"/>
                <w:sz w:val="10"/>
                <w:szCs w:val="10"/>
              </w:rPr>
              <w:t>3</w:t>
            </w:r>
          </w:p>
        </w:tc>
        <w:tc>
          <w:tcPr>
            <w:tcW w:w="0" w:type="auto"/>
            <w:gridSpan w:val="3"/>
            <w:shd w:val="clear" w:color="auto" w:fill="DBDBDB"/>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98</w:t>
            </w:r>
          </w:p>
        </w:tc>
        <w:tc>
          <w:tcPr>
            <w:tcW w:w="0" w:type="auto"/>
            <w:gridSpan w:val="3"/>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78</w:t>
            </w:r>
          </w:p>
        </w:tc>
      </w:tr>
      <w:tr w:rsidR="00000000">
        <w:trPr>
          <w:divId w:val="1559436106"/>
          <w:jc w:val="center"/>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Total finance lease liabilities</w:t>
            </w:r>
          </w:p>
        </w:tc>
        <w:tc>
          <w:tcPr>
            <w:tcW w:w="0" w:type="auto"/>
            <w:gridSpan w:val="3"/>
            <w:tcBorders>
              <w:top w:val="single" w:sz="8" w:space="0" w:color="000000"/>
            </w:tcBorders>
            <w:shd w:val="clear" w:color="auto" w:fill="DBDBDB"/>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115</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94</w:t>
            </w:r>
          </w:p>
        </w:tc>
      </w:tr>
      <w:tr w:rsidR="00000000">
        <w:trPr>
          <w:divId w:val="1559436106"/>
          <w:trHeight w:val="240"/>
          <w:jc w:val="center"/>
        </w:trPr>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559436106"/>
          <w:trHeight w:val="240"/>
          <w:jc w:val="center"/>
        </w:trPr>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559436106"/>
          <w:jc w:val="center"/>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b/>
                <w:bCs/>
                <w:color w:val="000000"/>
                <w:sz w:val="20"/>
                <w:szCs w:val="20"/>
              </w:rPr>
              <w:t>Weighted average remaining lease term</w:t>
            </w: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559436106"/>
          <w:jc w:val="center"/>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Operating leases</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13 years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 xml:space="preserve">13 </w:t>
            </w:r>
            <w:r>
              <w:rPr>
                <w:rFonts w:ascii="Arial" w:eastAsia="Times New Roman" w:hAnsi="Arial" w:cs="Arial"/>
                <w:color w:val="000000"/>
                <w:sz w:val="20"/>
                <w:szCs w:val="20"/>
              </w:rPr>
              <w:t>years</w:t>
            </w:r>
          </w:p>
        </w:tc>
      </w:tr>
      <w:tr w:rsidR="00000000">
        <w:trPr>
          <w:divId w:val="1559436106"/>
          <w:jc w:val="center"/>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Finance leases</w:t>
            </w:r>
          </w:p>
        </w:tc>
        <w:tc>
          <w:tcPr>
            <w:tcW w:w="0" w:type="auto"/>
            <w:gridSpan w:val="3"/>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22 years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23 years</w:t>
            </w:r>
          </w:p>
        </w:tc>
      </w:tr>
      <w:tr w:rsidR="00000000">
        <w:trPr>
          <w:divId w:val="1559436106"/>
          <w:trHeight w:val="240"/>
          <w:jc w:val="center"/>
        </w:trPr>
        <w:tc>
          <w:tcPr>
            <w:tcW w:w="0" w:type="auto"/>
            <w:gridSpan w:val="3"/>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559436106"/>
          <w:jc w:val="center"/>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b/>
                <w:bCs/>
                <w:color w:val="000000"/>
                <w:sz w:val="20"/>
                <w:szCs w:val="20"/>
              </w:rPr>
              <w:t>Weighted average discount rate</w:t>
            </w: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559436106"/>
          <w:jc w:val="center"/>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Operating leases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4.1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t>
            </w:r>
          </w:p>
        </w:tc>
      </w:tr>
      <w:tr w:rsidR="00000000">
        <w:trPr>
          <w:divId w:val="1559436106"/>
          <w:jc w:val="center"/>
        </w:trPr>
        <w:tc>
          <w:tcPr>
            <w:tcW w:w="0" w:type="auto"/>
            <w:gridSpan w:val="3"/>
            <w:tcBorders>
              <w:bottom w:val="single" w:sz="1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Finance leases</w:t>
            </w: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2.9</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w:t>
            </w: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3.6 </w:t>
            </w:r>
          </w:p>
        </w:tc>
        <w:tc>
          <w:tcPr>
            <w:tcW w:w="0" w:type="auto"/>
            <w:tcBorders>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t>
            </w:r>
          </w:p>
        </w:tc>
      </w:tr>
    </w:tbl>
    <w:p w:rsidR="00000000" w:rsidRDefault="00DA77C3">
      <w:pPr>
        <w:ind w:hanging="180"/>
        <w:divId w:val="1759869283"/>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Right-of-use assets are reported under Deferred amounts and other assets in the Consolidated Statements of Financial Position.</w:t>
      </w:r>
    </w:p>
    <w:p w:rsidR="00000000" w:rsidRDefault="00DA77C3">
      <w:pPr>
        <w:ind w:hanging="180"/>
        <w:divId w:val="2131195518"/>
        <w:rPr>
          <w:rFonts w:eastAsia="Times New Roman"/>
        </w:rPr>
      </w:pPr>
      <w:r>
        <w:rPr>
          <w:rFonts w:ascii="Arial" w:eastAsia="Times New Roman" w:hAnsi="Arial" w:cs="Arial"/>
          <w:i/>
          <w:iCs/>
          <w:color w:val="000000"/>
          <w:sz w:val="16"/>
          <w:szCs w:val="16"/>
        </w:rPr>
        <w:t>2</w:t>
      </w:r>
      <w:r>
        <w:rPr>
          <w:rFonts w:ascii="Arial" w:eastAsia="Times New Roman" w:hAnsi="Arial" w:cs="Arial"/>
          <w:i/>
          <w:iCs/>
          <w:color w:val="000000"/>
          <w:sz w:val="16"/>
          <w:szCs w:val="16"/>
        </w:rPr>
        <w:t>Current lease liabilities are reported under Accounts payable and other in the Consolidated Statements of Financial Position.</w:t>
      </w:r>
    </w:p>
    <w:p w:rsidR="00000000" w:rsidRDefault="00DA77C3">
      <w:pPr>
        <w:ind w:hanging="180"/>
        <w:divId w:val="1662349684"/>
        <w:rPr>
          <w:rFonts w:eastAsia="Times New Roman"/>
        </w:rPr>
      </w:pPr>
      <w:r>
        <w:rPr>
          <w:rFonts w:ascii="Arial" w:eastAsia="Times New Roman" w:hAnsi="Arial" w:cs="Arial"/>
          <w:i/>
          <w:iCs/>
          <w:color w:val="000000"/>
          <w:sz w:val="16"/>
          <w:szCs w:val="16"/>
        </w:rPr>
        <w:t>3Long-term lease liabilities are reported under Other long-term liabilities in the Consolidated Statements of Financial Position.</w:t>
      </w:r>
    </w:p>
    <w:p w:rsidR="00000000" w:rsidRDefault="00DA77C3">
      <w:pPr>
        <w:divId w:val="659890895"/>
        <w:rPr>
          <w:rFonts w:eastAsia="Times New Roman"/>
        </w:rPr>
      </w:pPr>
    </w:p>
    <w:p w:rsidR="00000000" w:rsidRDefault="00DA77C3">
      <w:pPr>
        <w:jc w:val="center"/>
        <w:divId w:val="1973171522"/>
        <w:rPr>
          <w:rFonts w:eastAsia="Times New Roman"/>
        </w:rPr>
      </w:pPr>
      <w:r>
        <w:rPr>
          <w:rFonts w:ascii="Arial" w:eastAsia="Times New Roman" w:hAnsi="Arial" w:cs="Arial"/>
          <w:color w:val="000000"/>
          <w:sz w:val="20"/>
          <w:szCs w:val="20"/>
        </w:rPr>
        <w:t>183</w:t>
      </w:r>
    </w:p>
    <w:p w:rsidR="00000000" w:rsidRDefault="00DA77C3">
      <w:pPr>
        <w:rPr>
          <w:rFonts w:eastAsia="Times New Roman"/>
        </w:rPr>
      </w:pPr>
      <w:r>
        <w:rPr>
          <w:rFonts w:eastAsia="Times New Roman"/>
        </w:rPr>
        <w:pict>
          <v:rect id="_x0000_i1217" style="width:0;height:1.5pt" o:hralign="center" o:hrstd="t" o:hr="t" fillcolor="#a0a0a0" stroked="f"/>
        </w:pict>
      </w:r>
    </w:p>
    <w:p w:rsidR="00000000" w:rsidRDefault="00DA77C3">
      <w:pPr>
        <w:jc w:val="center"/>
        <w:divId w:val="1554152791"/>
        <w:rPr>
          <w:rFonts w:eastAsia="Times New Roman"/>
        </w:rPr>
      </w:pPr>
    </w:p>
    <w:p w:rsidR="00000000" w:rsidRDefault="00DA77C3">
      <w:pPr>
        <w:divId w:val="513763203"/>
        <w:rPr>
          <w:rFonts w:eastAsia="Times New Roman"/>
        </w:rPr>
      </w:pPr>
      <w:r>
        <w:rPr>
          <w:rFonts w:ascii="Arial" w:eastAsia="Times New Roman" w:hAnsi="Arial" w:cs="Arial"/>
          <w:color w:val="000000"/>
          <w:sz w:val="20"/>
          <w:szCs w:val="20"/>
        </w:rPr>
        <w:t>As at December 31, 2020, our operating and finance lease liabilities are expected to mature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4661"/>
        <w:gridCol w:w="38"/>
        <w:gridCol w:w="69"/>
        <w:gridCol w:w="1664"/>
        <w:gridCol w:w="36"/>
        <w:gridCol w:w="69"/>
        <w:gridCol w:w="1664"/>
        <w:gridCol w:w="36"/>
      </w:tblGrid>
      <w:tr w:rsidR="00000000">
        <w:trPr>
          <w:divId w:val="1266842219"/>
          <w:jc w:val="center"/>
        </w:trPr>
        <w:tc>
          <w:tcPr>
            <w:tcW w:w="50" w:type="pct"/>
            <w:vAlign w:val="center"/>
            <w:hideMark/>
          </w:tcPr>
          <w:p w:rsidR="00000000" w:rsidRDefault="00DA77C3">
            <w:pPr>
              <w:rPr>
                <w:rFonts w:eastAsia="Times New Roman"/>
              </w:rPr>
            </w:pPr>
          </w:p>
        </w:tc>
        <w:tc>
          <w:tcPr>
            <w:tcW w:w="281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101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101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1266842219"/>
          <w:jc w:val="center"/>
        </w:trPr>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Operating leases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Finance leases</w:t>
            </w:r>
          </w:p>
        </w:tc>
      </w:tr>
      <w:tr w:rsidR="00000000">
        <w:trPr>
          <w:divId w:val="1266842219"/>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BDBDB"/>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tcBorders>
            <w:shd w:val="clear" w:color="auto" w:fill="DBDBDB"/>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266842219"/>
          <w:jc w:val="center"/>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2021</w:t>
            </w:r>
          </w:p>
        </w:tc>
        <w:tc>
          <w:tcPr>
            <w:tcW w:w="0" w:type="auto"/>
            <w:gridSpan w:val="2"/>
            <w:shd w:val="clear" w:color="auto" w:fill="DBDBDB"/>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121</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BDBDB"/>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18</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1266842219"/>
          <w:jc w:val="center"/>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2022</w:t>
            </w:r>
          </w:p>
        </w:tc>
        <w:tc>
          <w:tcPr>
            <w:tcW w:w="0" w:type="auto"/>
            <w:gridSpan w:val="2"/>
            <w:shd w:val="clear" w:color="auto" w:fill="DBDBDB"/>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116</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BDBDB"/>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16</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1266842219"/>
          <w:jc w:val="center"/>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2023</w:t>
            </w:r>
          </w:p>
        </w:tc>
        <w:tc>
          <w:tcPr>
            <w:tcW w:w="0" w:type="auto"/>
            <w:gridSpan w:val="2"/>
            <w:shd w:val="clear" w:color="auto" w:fill="DBDBDB"/>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96</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BDBDB"/>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16</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1266842219"/>
          <w:jc w:val="center"/>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2024</w:t>
            </w:r>
          </w:p>
        </w:tc>
        <w:tc>
          <w:tcPr>
            <w:tcW w:w="0" w:type="auto"/>
            <w:gridSpan w:val="2"/>
            <w:shd w:val="clear" w:color="auto" w:fill="DBDBDB"/>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90</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BDBDB"/>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13</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1266842219"/>
          <w:jc w:val="center"/>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2025</w:t>
            </w:r>
          </w:p>
        </w:tc>
        <w:tc>
          <w:tcPr>
            <w:tcW w:w="0" w:type="auto"/>
            <w:gridSpan w:val="2"/>
            <w:shd w:val="clear" w:color="auto" w:fill="DBDBDB"/>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84</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BDBDB"/>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6</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1266842219"/>
          <w:jc w:val="center"/>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Thereafter</w:t>
            </w:r>
          </w:p>
        </w:tc>
        <w:tc>
          <w:tcPr>
            <w:tcW w:w="0" w:type="auto"/>
            <w:gridSpan w:val="2"/>
            <w:shd w:val="clear" w:color="auto" w:fill="DBDBDB"/>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531</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BDBDB"/>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84</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1266842219"/>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Total undiscounted lease payments</w:t>
            </w:r>
          </w:p>
        </w:tc>
        <w:tc>
          <w:tcPr>
            <w:tcW w:w="0" w:type="auto"/>
            <w:gridSpan w:val="2"/>
            <w:tcBorders>
              <w:top w:val="single" w:sz="8" w:space="0" w:color="000000"/>
            </w:tcBorders>
            <w:shd w:val="clear" w:color="auto" w:fill="DBDBDB"/>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1,038</w:t>
            </w:r>
            <w:r>
              <w:rPr>
                <w:rFonts w:ascii="Arial" w:eastAsia="Times New Roman" w:hAnsi="Arial" w:cs="Arial"/>
                <w:color w:val="000000"/>
                <w:sz w:val="20"/>
                <w:szCs w:val="20"/>
              </w:rPr>
              <w:t> </w:t>
            </w:r>
          </w:p>
        </w:tc>
        <w:tc>
          <w:tcPr>
            <w:tcW w:w="0" w:type="auto"/>
            <w:tcBorders>
              <w:top w:val="single" w:sz="8" w:space="0" w:color="000000"/>
            </w:tcBorders>
            <w:shd w:val="clear" w:color="auto" w:fill="DBDBDB"/>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tcBorders>
            <w:shd w:val="clear" w:color="auto" w:fill="DBDBDB"/>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153</w:t>
            </w:r>
            <w:r>
              <w:rPr>
                <w:rFonts w:ascii="Arial" w:eastAsia="Times New Roman" w:hAnsi="Arial" w:cs="Arial"/>
                <w:color w:val="000000"/>
                <w:sz w:val="20"/>
                <w:szCs w:val="20"/>
              </w:rPr>
              <w:t> </w:t>
            </w:r>
          </w:p>
        </w:tc>
        <w:tc>
          <w:tcPr>
            <w:tcW w:w="0" w:type="auto"/>
            <w:tcBorders>
              <w:top w:val="single" w:sz="8" w:space="0" w:color="000000"/>
            </w:tcBorders>
            <w:shd w:val="clear" w:color="auto" w:fill="DBDBDB"/>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1266842219"/>
          <w:jc w:val="center"/>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Less imputed interest</w:t>
            </w:r>
          </w:p>
        </w:tc>
        <w:tc>
          <w:tcPr>
            <w:tcW w:w="0" w:type="auto"/>
            <w:gridSpan w:val="2"/>
            <w:shd w:val="clear" w:color="auto" w:fill="DBDBDB"/>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(277)</w:t>
            </w:r>
          </w:p>
        </w:tc>
        <w:tc>
          <w:tcPr>
            <w:tcW w:w="0" w:type="auto"/>
            <w:shd w:val="clear" w:color="auto" w:fill="DBDBDB"/>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BDBDB"/>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(38)</w:t>
            </w:r>
          </w:p>
        </w:tc>
        <w:tc>
          <w:tcPr>
            <w:tcW w:w="0" w:type="auto"/>
            <w:shd w:val="clear" w:color="auto" w:fill="DBDBDB"/>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1266842219"/>
          <w:jc w:val="center"/>
        </w:trPr>
        <w:tc>
          <w:tcPr>
            <w:tcW w:w="0" w:type="auto"/>
            <w:gridSpan w:val="3"/>
            <w:tcBorders>
              <w:top w:val="single" w:sz="8" w:space="0" w:color="000000"/>
              <w:bottom w:val="single" w:sz="1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 xml:space="preserve">Total </w:t>
            </w:r>
          </w:p>
        </w:tc>
        <w:tc>
          <w:tcPr>
            <w:tcW w:w="0" w:type="auto"/>
            <w:gridSpan w:val="2"/>
            <w:tcBorders>
              <w:top w:val="single" w:sz="8" w:space="0" w:color="000000"/>
              <w:bottom w:val="single" w:sz="18" w:space="0" w:color="000000"/>
            </w:tcBorders>
            <w:shd w:val="clear" w:color="auto" w:fill="DBDBDB"/>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761</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BDBDB"/>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shd w:val="clear" w:color="auto" w:fill="DBDBDB"/>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115</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BDBDB"/>
            <w:tcMar>
              <w:top w:w="30" w:type="dxa"/>
              <w:left w:w="0" w:type="dxa"/>
              <w:bottom w:w="30" w:type="dxa"/>
              <w:right w:w="20" w:type="dxa"/>
            </w:tcMar>
            <w:vAlign w:val="center"/>
            <w:hideMark/>
          </w:tcPr>
          <w:p w:rsidR="00000000" w:rsidRDefault="00DA77C3">
            <w:pPr>
              <w:jc w:val="right"/>
              <w:rPr>
                <w:rFonts w:eastAsia="Times New Roman"/>
              </w:rPr>
            </w:pPr>
          </w:p>
        </w:tc>
      </w:tr>
    </w:tbl>
    <w:p w:rsidR="00000000" w:rsidRDefault="00DA77C3">
      <w:pPr>
        <w:divId w:val="417794541"/>
        <w:rPr>
          <w:rFonts w:eastAsia="Times New Roman"/>
        </w:rPr>
      </w:pPr>
    </w:p>
    <w:p w:rsidR="00000000" w:rsidRDefault="00DA77C3">
      <w:pPr>
        <w:divId w:val="1488588572"/>
        <w:rPr>
          <w:rFonts w:eastAsia="Times New Roman"/>
        </w:rPr>
      </w:pPr>
      <w:r>
        <w:rPr>
          <w:rFonts w:ascii="Arial" w:eastAsia="Times New Roman" w:hAnsi="Arial" w:cs="Arial"/>
          <w:b/>
          <w:bCs/>
          <w:color w:val="000000"/>
          <w:sz w:val="20"/>
          <w:szCs w:val="20"/>
        </w:rPr>
        <w:t>LESSOR</w:t>
      </w:r>
    </w:p>
    <w:p w:rsidR="00000000" w:rsidRDefault="00DA77C3">
      <w:pPr>
        <w:divId w:val="927156710"/>
        <w:rPr>
          <w:rFonts w:eastAsia="Times New Roman"/>
        </w:rPr>
      </w:pPr>
      <w:r>
        <w:rPr>
          <w:rFonts w:ascii="Arial" w:eastAsia="Times New Roman" w:hAnsi="Arial" w:cs="Arial"/>
          <w:color w:val="000000"/>
          <w:sz w:val="20"/>
          <w:szCs w:val="20"/>
        </w:rPr>
        <w:t>We receive revenues from operating leases primarily related to natural gas and crude oil storage and processing facilities, rail cars, and wind power generation assets. Our operating leases have remaining lease terms of 1 month to 23 years as at December 3</w:t>
      </w:r>
      <w:r>
        <w:rPr>
          <w:rFonts w:ascii="Arial" w:eastAsia="Times New Roman" w:hAnsi="Arial" w:cs="Arial"/>
          <w:color w:val="000000"/>
          <w:sz w:val="20"/>
          <w:szCs w:val="20"/>
        </w:rPr>
        <w:t>1, 2020.</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4661"/>
        <w:gridCol w:w="36"/>
        <w:gridCol w:w="69"/>
        <w:gridCol w:w="1664"/>
        <w:gridCol w:w="36"/>
        <w:gridCol w:w="70"/>
        <w:gridCol w:w="1665"/>
        <w:gridCol w:w="36"/>
      </w:tblGrid>
      <w:tr w:rsidR="00000000">
        <w:trPr>
          <w:divId w:val="1453473197"/>
          <w:jc w:val="center"/>
        </w:trPr>
        <w:tc>
          <w:tcPr>
            <w:tcW w:w="50" w:type="pct"/>
            <w:vAlign w:val="center"/>
            <w:hideMark/>
          </w:tcPr>
          <w:p w:rsidR="00000000" w:rsidRDefault="00DA77C3">
            <w:pPr>
              <w:rPr>
                <w:rFonts w:eastAsia="Times New Roman"/>
              </w:rPr>
            </w:pPr>
          </w:p>
        </w:tc>
        <w:tc>
          <w:tcPr>
            <w:tcW w:w="281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101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101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1453473197"/>
          <w:jc w:val="center"/>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b/>
                <w:bCs/>
                <w:color w:val="000000"/>
                <w:sz w:val="20"/>
                <w:szCs w:val="20"/>
              </w:rPr>
              <w:t>Year ended December 31,</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2019</w:t>
            </w:r>
          </w:p>
        </w:tc>
      </w:tr>
      <w:tr w:rsidR="00000000">
        <w:trPr>
          <w:divId w:val="1453473197"/>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453473197"/>
          <w:jc w:val="center"/>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Operating lease income</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265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265 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453473197"/>
          <w:jc w:val="center"/>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Variable lease income</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361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360 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453473197"/>
          <w:jc w:val="center"/>
        </w:trPr>
        <w:tc>
          <w:tcPr>
            <w:tcW w:w="0" w:type="auto"/>
            <w:gridSpan w:val="3"/>
            <w:tcBorders>
              <w:top w:val="single" w:sz="8" w:space="0" w:color="000000"/>
              <w:bottom w:val="single" w:sz="18" w:space="0" w:color="000000"/>
            </w:tcBorders>
            <w:tcMar>
              <w:top w:w="30" w:type="dxa"/>
              <w:left w:w="20" w:type="dxa"/>
              <w:bottom w:w="30" w:type="dxa"/>
              <w:right w:w="20" w:type="dxa"/>
            </w:tcMar>
            <w:vAlign w:val="bottom"/>
            <w:hideMark/>
          </w:tcPr>
          <w:p w:rsidR="00000000" w:rsidRDefault="00DA77C3">
            <w:pPr>
              <w:divId w:val="752315189"/>
              <w:rPr>
                <w:rFonts w:eastAsia="Times New Roman"/>
              </w:rPr>
            </w:pPr>
            <w:r>
              <w:rPr>
                <w:rFonts w:ascii="Arial" w:eastAsia="Times New Roman" w:hAnsi="Arial" w:cs="Arial"/>
                <w:color w:val="000000"/>
                <w:sz w:val="20"/>
                <w:szCs w:val="20"/>
              </w:rPr>
              <w:t>Total lease incom</w:t>
            </w:r>
            <w:r>
              <w:rPr>
                <w:rFonts w:ascii="Arial" w:eastAsia="Times New Roman" w:hAnsi="Arial" w:cs="Arial"/>
                <w:color w:val="000000"/>
                <w:sz w:val="20"/>
                <w:szCs w:val="20"/>
              </w:rPr>
              <w:t>e</w:t>
            </w:r>
            <w:r>
              <w:rPr>
                <w:rFonts w:ascii="Arial" w:eastAsia="Times New Roman" w:hAnsi="Arial" w:cs="Arial"/>
                <w:color w:val="000000"/>
                <w:sz w:val="10"/>
                <w:szCs w:val="10"/>
              </w:rPr>
              <w:t>1</w:t>
            </w: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626</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625 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ind w:hanging="180"/>
        <w:divId w:val="983046968"/>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Lease income is recorded under Transportation and other services in the Consolidated Statements of Earnings.</w:t>
      </w:r>
    </w:p>
    <w:p w:rsidR="00000000" w:rsidRDefault="00DA77C3">
      <w:pPr>
        <w:divId w:val="954943819"/>
        <w:rPr>
          <w:rFonts w:eastAsia="Times New Roman"/>
        </w:rPr>
      </w:pPr>
    </w:p>
    <w:p w:rsidR="00000000" w:rsidRDefault="00DA77C3">
      <w:pPr>
        <w:divId w:val="1562786415"/>
        <w:rPr>
          <w:rFonts w:eastAsia="Times New Roman"/>
        </w:rPr>
      </w:pPr>
      <w:r>
        <w:rPr>
          <w:rFonts w:ascii="Arial" w:eastAsia="Times New Roman" w:hAnsi="Arial" w:cs="Arial"/>
          <w:color w:val="000000"/>
          <w:sz w:val="20"/>
          <w:szCs w:val="20"/>
        </w:rPr>
        <w:t>As at December 31, 2020, the following table sets out future lease payments to be received under operating lease contracts where we are the lesso</w:t>
      </w:r>
      <w:r>
        <w:rPr>
          <w:rFonts w:ascii="Arial" w:eastAsia="Times New Roman" w:hAnsi="Arial" w:cs="Arial"/>
          <w:color w:val="000000"/>
          <w:sz w:val="20"/>
          <w:szCs w:val="20"/>
        </w:rPr>
        <w:t>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6431"/>
        <w:gridCol w:w="37"/>
        <w:gridCol w:w="69"/>
        <w:gridCol w:w="1664"/>
        <w:gridCol w:w="36"/>
      </w:tblGrid>
      <w:tr w:rsidR="00000000">
        <w:trPr>
          <w:divId w:val="1578516887"/>
          <w:jc w:val="center"/>
        </w:trPr>
        <w:tc>
          <w:tcPr>
            <w:tcW w:w="50" w:type="pct"/>
            <w:vAlign w:val="center"/>
            <w:hideMark/>
          </w:tcPr>
          <w:p w:rsidR="00000000" w:rsidRDefault="00DA77C3">
            <w:pPr>
              <w:rPr>
                <w:rFonts w:eastAsia="Times New Roman"/>
              </w:rPr>
            </w:pPr>
          </w:p>
        </w:tc>
        <w:tc>
          <w:tcPr>
            <w:tcW w:w="387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101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1578516887"/>
          <w:jc w:val="center"/>
        </w:trPr>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Operating leases</w:t>
            </w:r>
          </w:p>
        </w:tc>
      </w:tr>
      <w:tr w:rsidR="00000000">
        <w:trPr>
          <w:divId w:val="1578516887"/>
          <w:jc w:val="center"/>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BDBDB"/>
            <w:tcMar>
              <w:top w:w="0" w:type="dxa"/>
              <w:left w:w="20" w:type="dxa"/>
              <w:bottom w:w="0" w:type="dxa"/>
              <w:right w:w="20" w:type="dxa"/>
            </w:tcMar>
            <w:vAlign w:val="center"/>
            <w:hideMark/>
          </w:tcPr>
          <w:p w:rsidR="00000000" w:rsidRDefault="00DA77C3">
            <w:pPr>
              <w:rPr>
                <w:rFonts w:eastAsia="Times New Roman"/>
              </w:rPr>
            </w:pPr>
          </w:p>
        </w:tc>
      </w:tr>
      <w:tr w:rsidR="00000000">
        <w:trPr>
          <w:divId w:val="1578516887"/>
          <w:jc w:val="center"/>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2021</w:t>
            </w:r>
          </w:p>
        </w:tc>
        <w:tc>
          <w:tcPr>
            <w:tcW w:w="0" w:type="auto"/>
            <w:gridSpan w:val="2"/>
            <w:shd w:val="clear" w:color="auto" w:fill="DBDBDB"/>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242</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578516887"/>
          <w:jc w:val="center"/>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2022</w:t>
            </w:r>
          </w:p>
        </w:tc>
        <w:tc>
          <w:tcPr>
            <w:tcW w:w="0" w:type="auto"/>
            <w:gridSpan w:val="2"/>
            <w:shd w:val="clear" w:color="auto" w:fill="DBDBDB"/>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229</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578516887"/>
          <w:jc w:val="center"/>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2023</w:t>
            </w:r>
          </w:p>
        </w:tc>
        <w:tc>
          <w:tcPr>
            <w:tcW w:w="0" w:type="auto"/>
            <w:gridSpan w:val="2"/>
            <w:shd w:val="clear" w:color="auto" w:fill="DBDBDB"/>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212</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578516887"/>
          <w:jc w:val="center"/>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2024</w:t>
            </w:r>
          </w:p>
        </w:tc>
        <w:tc>
          <w:tcPr>
            <w:tcW w:w="0" w:type="auto"/>
            <w:gridSpan w:val="2"/>
            <w:shd w:val="clear" w:color="auto" w:fill="DBDBDB"/>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206</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578516887"/>
          <w:jc w:val="center"/>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2025</w:t>
            </w:r>
          </w:p>
        </w:tc>
        <w:tc>
          <w:tcPr>
            <w:tcW w:w="0" w:type="auto"/>
            <w:gridSpan w:val="2"/>
            <w:shd w:val="clear" w:color="auto" w:fill="DBDBDB"/>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199</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578516887"/>
          <w:jc w:val="center"/>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Thereafter</w:t>
            </w:r>
          </w:p>
        </w:tc>
        <w:tc>
          <w:tcPr>
            <w:tcW w:w="0" w:type="auto"/>
            <w:gridSpan w:val="2"/>
            <w:shd w:val="clear" w:color="auto" w:fill="DBDBDB"/>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2,201</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578516887"/>
          <w:jc w:val="center"/>
        </w:trPr>
        <w:tc>
          <w:tcPr>
            <w:tcW w:w="0" w:type="auto"/>
            <w:gridSpan w:val="3"/>
            <w:tcBorders>
              <w:top w:val="single" w:sz="8" w:space="0" w:color="000000"/>
              <w:bottom w:val="single" w:sz="1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Future lease payments</w:t>
            </w:r>
          </w:p>
        </w:tc>
        <w:tc>
          <w:tcPr>
            <w:tcW w:w="0" w:type="auto"/>
            <w:gridSpan w:val="2"/>
            <w:tcBorders>
              <w:top w:val="single" w:sz="8" w:space="0" w:color="000000"/>
              <w:bottom w:val="single" w:sz="18" w:space="0" w:color="000000"/>
            </w:tcBorders>
            <w:shd w:val="clear" w:color="auto" w:fill="DBDBDB"/>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3,289</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BDBDB"/>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divId w:val="1320235073"/>
        <w:rPr>
          <w:rFonts w:eastAsia="Times New Roman"/>
        </w:rPr>
      </w:pPr>
    </w:p>
    <w:p w:rsidR="00000000" w:rsidRDefault="00DA77C3">
      <w:pPr>
        <w:divId w:val="997418937"/>
        <w:rPr>
          <w:rFonts w:eastAsia="Times New Roman"/>
        </w:rPr>
      </w:pPr>
      <w:r>
        <w:rPr>
          <w:rFonts w:ascii="Arial" w:eastAsia="Times New Roman" w:hAnsi="Arial" w:cs="Arial"/>
          <w:b/>
          <w:bCs/>
          <w:color w:val="000000"/>
          <w:sz w:val="26"/>
          <w:szCs w:val="26"/>
        </w:rPr>
        <w:t xml:space="preserve">28. </w:t>
      </w:r>
      <w:r>
        <w:rPr>
          <w:rFonts w:ascii="Arial" w:eastAsia="Times New Roman" w:hAnsi="Arial" w:cs="Arial"/>
          <w:b/>
          <w:bCs/>
          <w:color w:val="000000"/>
          <w:sz w:val="26"/>
          <w:szCs w:val="26"/>
        </w:rPr>
        <w:t>CHANGES IN OPERATING ASSETS AND LIABILITIES</w:t>
      </w:r>
    </w:p>
    <w:p w:rsidR="00000000" w:rsidRDefault="00DA77C3">
      <w:pPr>
        <w:divId w:val="1064527274"/>
        <w:rPr>
          <w:rFonts w:eastAsia="Times New Roman"/>
        </w:rPr>
      </w:pPr>
      <w:r>
        <w:rPr>
          <w:rFonts w:ascii="Arial" w:eastAsia="Times New Roman" w:hAnsi="Arial" w:cs="Arial"/>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69"/>
        <w:gridCol w:w="5647"/>
        <w:gridCol w:w="36"/>
        <w:gridCol w:w="69"/>
        <w:gridCol w:w="745"/>
        <w:gridCol w:w="36"/>
        <w:gridCol w:w="70"/>
        <w:gridCol w:w="733"/>
        <w:gridCol w:w="36"/>
        <w:gridCol w:w="70"/>
        <w:gridCol w:w="759"/>
        <w:gridCol w:w="36"/>
      </w:tblGrid>
      <w:tr w:rsidR="00000000">
        <w:trPr>
          <w:divId w:val="2092388135"/>
        </w:trPr>
        <w:tc>
          <w:tcPr>
            <w:tcW w:w="50" w:type="pct"/>
            <w:vAlign w:val="center"/>
            <w:hideMark/>
          </w:tcPr>
          <w:p w:rsidR="00000000" w:rsidRDefault="00DA77C3">
            <w:pPr>
              <w:rPr>
                <w:rFonts w:eastAsia="Times New Roman"/>
              </w:rPr>
            </w:pPr>
          </w:p>
        </w:tc>
        <w:tc>
          <w:tcPr>
            <w:tcW w:w="3406"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5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4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6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2092388135"/>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Year ended December 31,</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2020</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2019</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2018</w:t>
            </w:r>
          </w:p>
        </w:tc>
      </w:tr>
      <w:tr w:rsidR="00000000">
        <w:trPr>
          <w:divId w:val="2092388135"/>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2092388135"/>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Accounts receivable and other</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1,546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(547)</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857 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092388135"/>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Accounts receivable from affiliates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092388135"/>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Inventory</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(254)</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(24)</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164 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092388135"/>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Deferred amounts and other assets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(586)</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133 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226 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092388135"/>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Accounts payable and other</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(770)</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63 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(151)</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092388135"/>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Accounts payable to affiliates</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(24)</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(122)</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092388135"/>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Interest payable</w:t>
            </w: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31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(41)</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092388135"/>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Other long-term liabilities</w:t>
            </w:r>
          </w:p>
        </w:tc>
        <w:tc>
          <w:tcPr>
            <w:tcW w:w="0" w:type="auto"/>
            <w:gridSpan w:val="2"/>
            <w:shd w:val="clear" w:color="auto" w:fill="DBDBDB"/>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117</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175 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(138)</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2092388135"/>
        </w:trPr>
        <w:tc>
          <w:tcPr>
            <w:tcW w:w="0" w:type="auto"/>
            <w:gridSpan w:val="3"/>
            <w:tcBorders>
              <w:top w:val="single" w:sz="8" w:space="0" w:color="000000"/>
              <w:bottom w:val="single" w:sz="1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93</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(259)</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915 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divId w:val="803499626"/>
        <w:rPr>
          <w:rFonts w:eastAsia="Times New Roman"/>
        </w:rPr>
      </w:pPr>
    </w:p>
    <w:p w:rsidR="00000000" w:rsidRDefault="00DA77C3">
      <w:pPr>
        <w:jc w:val="center"/>
        <w:divId w:val="325062865"/>
        <w:rPr>
          <w:rFonts w:eastAsia="Times New Roman"/>
        </w:rPr>
      </w:pPr>
      <w:r>
        <w:rPr>
          <w:rFonts w:ascii="Arial" w:eastAsia="Times New Roman" w:hAnsi="Arial" w:cs="Arial"/>
          <w:color w:val="000000"/>
          <w:sz w:val="20"/>
          <w:szCs w:val="20"/>
        </w:rPr>
        <w:t>184</w:t>
      </w:r>
    </w:p>
    <w:p w:rsidR="00000000" w:rsidRDefault="00DA77C3">
      <w:pPr>
        <w:rPr>
          <w:rFonts w:eastAsia="Times New Roman"/>
        </w:rPr>
      </w:pPr>
      <w:r>
        <w:rPr>
          <w:rFonts w:eastAsia="Times New Roman"/>
        </w:rPr>
        <w:pict>
          <v:rect id="_x0000_i1218" style="width:0;height:1.5pt" o:hralign="center" o:hrstd="t" o:hr="t" fillcolor="#a0a0a0" stroked="f"/>
        </w:pict>
      </w:r>
    </w:p>
    <w:p w:rsidR="00000000" w:rsidRDefault="00DA77C3">
      <w:pPr>
        <w:jc w:val="center"/>
        <w:divId w:val="89008053"/>
        <w:rPr>
          <w:rFonts w:eastAsia="Times New Roman"/>
        </w:rPr>
      </w:pPr>
    </w:p>
    <w:p w:rsidR="00000000" w:rsidRDefault="00DA77C3">
      <w:pPr>
        <w:jc w:val="both"/>
        <w:rPr>
          <w:rFonts w:eastAsia="Times New Roman"/>
        </w:rPr>
      </w:pPr>
      <w:r>
        <w:rPr>
          <w:rFonts w:ascii="Arial" w:eastAsia="Times New Roman" w:hAnsi="Arial" w:cs="Arial"/>
          <w:b/>
          <w:bCs/>
          <w:color w:val="000000"/>
          <w:sz w:val="26"/>
          <w:szCs w:val="26"/>
        </w:rPr>
        <w:t>29. RELATED PARTY TRANSACTIONS</w:t>
      </w:r>
    </w:p>
    <w:p w:rsidR="00000000" w:rsidRDefault="00DA77C3">
      <w:pPr>
        <w:divId w:val="1768766618"/>
        <w:rPr>
          <w:rFonts w:eastAsia="Times New Roman"/>
        </w:rPr>
      </w:pPr>
      <w:r>
        <w:rPr>
          <w:rFonts w:ascii="Arial" w:eastAsia="Times New Roman" w:hAnsi="Arial" w:cs="Arial"/>
          <w:color w:val="000000"/>
          <w:sz w:val="20"/>
          <w:szCs w:val="20"/>
        </w:rPr>
        <w:t> </w:t>
      </w:r>
    </w:p>
    <w:p w:rsidR="00000000" w:rsidRDefault="00DA77C3">
      <w:pPr>
        <w:divId w:val="2055539625"/>
        <w:rPr>
          <w:rFonts w:eastAsia="Times New Roman"/>
        </w:rPr>
      </w:pPr>
      <w:r>
        <w:rPr>
          <w:rFonts w:ascii="Arial" w:eastAsia="Times New Roman" w:hAnsi="Arial" w:cs="Arial"/>
          <w:color w:val="000000"/>
          <w:sz w:val="20"/>
          <w:szCs w:val="20"/>
        </w:rPr>
        <w:t>Related party transactions are conducted in the normal course of business and unless otherwise noted, are measured at the exchange amount, which is the amount of consideration established and agreed to by the related parties.</w:t>
      </w:r>
    </w:p>
    <w:p w:rsidR="00000000" w:rsidRDefault="00DA77C3">
      <w:pPr>
        <w:divId w:val="1763140962"/>
        <w:rPr>
          <w:rFonts w:eastAsia="Times New Roman"/>
        </w:rPr>
      </w:pPr>
    </w:p>
    <w:p w:rsidR="00000000" w:rsidRDefault="00DA77C3">
      <w:pPr>
        <w:divId w:val="122777304"/>
        <w:rPr>
          <w:rFonts w:eastAsia="Times New Roman"/>
        </w:rPr>
      </w:pPr>
      <w:r>
        <w:rPr>
          <w:rFonts w:ascii="Arial" w:eastAsia="Times New Roman" w:hAnsi="Arial" w:cs="Arial"/>
          <w:color w:val="000000"/>
          <w:sz w:val="20"/>
          <w:szCs w:val="20"/>
        </w:rPr>
        <w:t>Our transactions with signif</w:t>
      </w:r>
      <w:r>
        <w:rPr>
          <w:rFonts w:ascii="Arial" w:eastAsia="Times New Roman" w:hAnsi="Arial" w:cs="Arial"/>
          <w:color w:val="000000"/>
          <w:sz w:val="20"/>
          <w:szCs w:val="20"/>
        </w:rPr>
        <w:t>icantly influenced investees are as follows:</w:t>
      </w:r>
    </w:p>
    <w:p w:rsidR="00000000" w:rsidRDefault="00DA77C3">
      <w:pPr>
        <w:divId w:val="210240494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7"/>
        <w:gridCol w:w="2321"/>
        <w:gridCol w:w="38"/>
        <w:gridCol w:w="36"/>
        <w:gridCol w:w="86"/>
        <w:gridCol w:w="1107"/>
        <w:gridCol w:w="36"/>
        <w:gridCol w:w="84"/>
        <w:gridCol w:w="1079"/>
        <w:gridCol w:w="36"/>
        <w:gridCol w:w="68"/>
        <w:gridCol w:w="1038"/>
        <w:gridCol w:w="36"/>
        <w:gridCol w:w="68"/>
        <w:gridCol w:w="1038"/>
        <w:gridCol w:w="36"/>
        <w:gridCol w:w="67"/>
        <w:gridCol w:w="1039"/>
        <w:gridCol w:w="36"/>
      </w:tblGrid>
      <w:tr w:rsidR="00000000">
        <w:trPr>
          <w:divId w:val="589507397"/>
        </w:trPr>
        <w:tc>
          <w:tcPr>
            <w:tcW w:w="50" w:type="pct"/>
            <w:vAlign w:val="center"/>
            <w:hideMark/>
          </w:tcPr>
          <w:p w:rsidR="00000000" w:rsidRDefault="00DA77C3">
            <w:pPr>
              <w:rPr>
                <w:rFonts w:eastAsia="Times New Roman"/>
              </w:rPr>
            </w:pPr>
          </w:p>
        </w:tc>
        <w:tc>
          <w:tcPr>
            <w:tcW w:w="141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65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65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65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65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65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589507397"/>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b/>
                <w:bCs/>
                <w:color w:val="000000"/>
                <w:sz w:val="18"/>
                <w:szCs w:val="18"/>
              </w:rPr>
              <w:t>Year ended December 31, 2020</w:t>
            </w:r>
          </w:p>
        </w:tc>
        <w:tc>
          <w:tcPr>
            <w:tcW w:w="0" w:type="auto"/>
            <w:vAlign w:val="center"/>
            <w:hideMark/>
          </w:tcPr>
          <w:p w:rsidR="00000000" w:rsidRDefault="00DA77C3">
            <w:pPr>
              <w:rPr>
                <w:rFonts w:eastAsia="Times New Roman"/>
              </w:rPr>
            </w:pP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Transportation and Other Services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Operating and Administrative</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Commodity Sales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Commodity Costs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Gas Distribution costs</w:t>
            </w:r>
          </w:p>
        </w:tc>
      </w:tr>
      <w:tr w:rsidR="00000000">
        <w:trPr>
          <w:divId w:val="589507397"/>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8"/>
                <w:szCs w:val="18"/>
              </w:rPr>
              <w:t>(millions of Canadian dollars)</w:t>
            </w:r>
          </w:p>
        </w:tc>
        <w:tc>
          <w:tcPr>
            <w:tcW w:w="0" w:type="auto"/>
            <w:vAlign w:val="center"/>
            <w:hideMark/>
          </w:tcPr>
          <w:p w:rsidR="00000000" w:rsidRDefault="00DA77C3">
            <w:pPr>
              <w:rPr>
                <w:rFonts w:eastAsia="Times New Roman"/>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589507397"/>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Alliance Pipeline Limited</w:t>
            </w:r>
          </w:p>
        </w:tc>
        <w:tc>
          <w:tcPr>
            <w:tcW w:w="0" w:type="auto"/>
            <w:vAlign w:val="center"/>
            <w:hideMark/>
          </w:tcPr>
          <w:p w:rsidR="00000000" w:rsidRDefault="00DA77C3">
            <w:pPr>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81</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89507397"/>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Aux Sable Midstream LLC</w:t>
            </w:r>
          </w:p>
        </w:tc>
        <w:tc>
          <w:tcPr>
            <w:tcW w:w="0" w:type="auto"/>
            <w:vAlign w:val="center"/>
            <w:hideMark/>
          </w:tcPr>
          <w:p w:rsidR="00000000" w:rsidRDefault="00DA77C3">
            <w:pPr>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2</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89507397"/>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Aux Sable Canada LP</w:t>
            </w:r>
          </w:p>
        </w:tc>
        <w:tc>
          <w:tcPr>
            <w:tcW w:w="0" w:type="auto"/>
            <w:vAlign w:val="center"/>
            <w:hideMark/>
          </w:tcPr>
          <w:p w:rsidR="00000000" w:rsidRDefault="00DA77C3">
            <w:pPr>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91</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89507397"/>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Seaway Crude Pipeline System</w:t>
            </w:r>
          </w:p>
        </w:tc>
        <w:tc>
          <w:tcPr>
            <w:tcW w:w="0" w:type="auto"/>
            <w:vAlign w:val="center"/>
            <w:hideMark/>
          </w:tcPr>
          <w:p w:rsidR="00000000" w:rsidRDefault="00DA77C3">
            <w:pPr>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342</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256</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89507397"/>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Alliance Canada Marketing L.P.</w:t>
            </w:r>
          </w:p>
        </w:tc>
        <w:tc>
          <w:tcPr>
            <w:tcW w:w="0" w:type="auto"/>
            <w:vAlign w:val="center"/>
            <w:hideMark/>
          </w:tcPr>
          <w:p w:rsidR="00000000" w:rsidRDefault="00DA77C3">
            <w:pPr>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64</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17</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89507397"/>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NEXUS Gas Transmission, LLC</w:t>
            </w:r>
          </w:p>
        </w:tc>
        <w:tc>
          <w:tcPr>
            <w:tcW w:w="0" w:type="auto"/>
            <w:vAlign w:val="center"/>
            <w:hideMark/>
          </w:tcPr>
          <w:p w:rsidR="00000000" w:rsidRDefault="00DA77C3">
            <w:pPr>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69</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21</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116</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89507397"/>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Vector Pipeline L.P.</w:t>
            </w:r>
          </w:p>
        </w:tc>
        <w:tc>
          <w:tcPr>
            <w:tcW w:w="0" w:type="auto"/>
            <w:vAlign w:val="center"/>
            <w:hideMark/>
          </w:tcPr>
          <w:p w:rsidR="00000000" w:rsidRDefault="00DA77C3">
            <w:pPr>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7</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19</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89507397"/>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É</w:t>
            </w:r>
            <w:r>
              <w:rPr>
                <w:rFonts w:ascii="Arial" w:eastAsia="Times New Roman" w:hAnsi="Arial" w:cs="Arial"/>
                <w:color w:val="000000"/>
                <w:sz w:val="18"/>
                <w:szCs w:val="18"/>
              </w:rPr>
              <w:t>nergir, L.P.</w:t>
            </w:r>
          </w:p>
        </w:tc>
        <w:tc>
          <w:tcPr>
            <w:tcW w:w="0" w:type="auto"/>
            <w:vAlign w:val="center"/>
            <w:hideMark/>
          </w:tcPr>
          <w:p w:rsidR="00000000" w:rsidRDefault="00DA77C3">
            <w:pPr>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37</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89507397"/>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DCP Midstream, LLC</w:t>
            </w:r>
          </w:p>
        </w:tc>
        <w:tc>
          <w:tcPr>
            <w:tcW w:w="0" w:type="auto"/>
            <w:vAlign w:val="center"/>
            <w:hideMark/>
          </w:tcPr>
          <w:p w:rsidR="00000000" w:rsidRDefault="00DA77C3">
            <w:pPr>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3</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24</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89507397"/>
        </w:trPr>
        <w:tc>
          <w:tcPr>
            <w:tcW w:w="0" w:type="auto"/>
            <w:gridSpan w:val="3"/>
            <w:tcMar>
              <w:top w:w="30" w:type="dxa"/>
              <w:left w:w="200" w:type="dxa"/>
              <w:bottom w:w="30" w:type="dxa"/>
              <w:right w:w="20" w:type="dxa"/>
            </w:tcMar>
            <w:hideMark/>
          </w:tcPr>
          <w:p w:rsidR="00000000" w:rsidRDefault="00DA77C3">
            <w:pPr>
              <w:ind w:hanging="180"/>
              <w:rPr>
                <w:rFonts w:eastAsia="Times New Roman"/>
              </w:rPr>
            </w:pPr>
            <w:r>
              <w:rPr>
                <w:rFonts w:ascii="Arial" w:eastAsia="Times New Roman" w:hAnsi="Arial" w:cs="Arial"/>
                <w:color w:val="000000"/>
                <w:sz w:val="18"/>
                <w:szCs w:val="18"/>
              </w:rPr>
              <w:t>Gulfstream Management and Operating Services, LLC</w:t>
            </w:r>
          </w:p>
        </w:tc>
        <w:tc>
          <w:tcPr>
            <w:tcW w:w="0" w:type="auto"/>
            <w:vAlign w:val="center"/>
            <w:hideMark/>
          </w:tcPr>
          <w:p w:rsidR="00000000" w:rsidRDefault="00DA77C3">
            <w:pPr>
              <w:ind w:hanging="180"/>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4</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89507397"/>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8"/>
                <w:szCs w:val="18"/>
              </w:rPr>
              <w:t>Sabal Trail Transmission, LLC</w:t>
            </w:r>
          </w:p>
        </w:tc>
        <w:tc>
          <w:tcPr>
            <w:tcW w:w="0" w:type="auto"/>
            <w:vAlign w:val="center"/>
            <w:hideMark/>
          </w:tcPr>
          <w:p w:rsidR="00000000" w:rsidRDefault="00DA77C3">
            <w:pPr>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25</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89507397"/>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Steckman Ridge</w:t>
            </w:r>
          </w:p>
        </w:tc>
        <w:tc>
          <w:tcPr>
            <w:tcW w:w="0" w:type="auto"/>
            <w:vAlign w:val="center"/>
            <w:hideMark/>
          </w:tcPr>
          <w:p w:rsidR="00000000" w:rsidRDefault="00DA77C3">
            <w:pPr>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4</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89507397"/>
        </w:trPr>
        <w:tc>
          <w:tcPr>
            <w:tcW w:w="0" w:type="auto"/>
            <w:gridSpan w:val="3"/>
            <w:tcBorders>
              <w:bottom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Noverco</w:t>
            </w:r>
          </w:p>
        </w:tc>
        <w:tc>
          <w:tcPr>
            <w:tcW w:w="0" w:type="auto"/>
            <w:vAlign w:val="center"/>
            <w:hideMark/>
          </w:tcPr>
          <w:p w:rsidR="00000000" w:rsidRDefault="00DA77C3">
            <w:pPr>
              <w:rPr>
                <w:rFonts w:eastAsia="Times New Roman"/>
              </w:rPr>
            </w:pP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3</w:t>
            </w:r>
            <w:r>
              <w:rPr>
                <w:rFonts w:ascii="Arial" w:eastAsia="Times New Roman" w:hAnsi="Arial" w:cs="Arial"/>
                <w:color w:val="000000"/>
                <w:sz w:val="18"/>
                <w:szCs w:val="18"/>
              </w:rPr>
              <w:t> </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589507397"/>
        </w:trPr>
        <w:tc>
          <w:tcPr>
            <w:tcW w:w="0" w:type="auto"/>
            <w:gridSpan w:val="3"/>
            <w:vAlign w:val="center"/>
            <w:hideMark/>
          </w:tcPr>
          <w:p w:rsidR="00000000" w:rsidRDefault="00DA77C3">
            <w:pPr>
              <w:jc w:val="right"/>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89507397"/>
        </w:trPr>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89507397"/>
        </w:trPr>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89507397"/>
        </w:trPr>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89507397"/>
        </w:trPr>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89507397"/>
        </w:trPr>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89507397"/>
        </w:trPr>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89507397"/>
        </w:trPr>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89507397"/>
        </w:trPr>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89507397"/>
        </w:trPr>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89507397"/>
        </w:trPr>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89507397"/>
        </w:trPr>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89507397"/>
        </w:trPr>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89507397"/>
        </w:trPr>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89507397"/>
        </w:trPr>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89507397"/>
        </w:trPr>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89507397"/>
        </w:trPr>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89507397"/>
        </w:trPr>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89507397"/>
        </w:trPr>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89507397"/>
        </w:trPr>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89507397"/>
        </w:trPr>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89507397"/>
        </w:trPr>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89507397"/>
        </w:trPr>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89507397"/>
        </w:trPr>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89507397"/>
        </w:trPr>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89507397"/>
        </w:trPr>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89507397"/>
        </w:trPr>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89507397"/>
        </w:trPr>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89507397"/>
        </w:trPr>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89507397"/>
        </w:trPr>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89507397"/>
        </w:trPr>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89507397"/>
        </w:trPr>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589507397"/>
        </w:trPr>
        <w:tc>
          <w:tcPr>
            <w:tcW w:w="0" w:type="auto"/>
            <w:gridSpan w:val="3"/>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bl>
    <w:p w:rsidR="00000000" w:rsidRDefault="00DA77C3">
      <w:pPr>
        <w:divId w:val="38780487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7"/>
        <w:gridCol w:w="2321"/>
        <w:gridCol w:w="38"/>
        <w:gridCol w:w="36"/>
        <w:gridCol w:w="86"/>
        <w:gridCol w:w="1107"/>
        <w:gridCol w:w="36"/>
        <w:gridCol w:w="84"/>
        <w:gridCol w:w="1079"/>
        <w:gridCol w:w="36"/>
        <w:gridCol w:w="68"/>
        <w:gridCol w:w="1038"/>
        <w:gridCol w:w="36"/>
        <w:gridCol w:w="68"/>
        <w:gridCol w:w="1038"/>
        <w:gridCol w:w="36"/>
        <w:gridCol w:w="67"/>
        <w:gridCol w:w="1039"/>
        <w:gridCol w:w="36"/>
      </w:tblGrid>
      <w:tr w:rsidR="00000000">
        <w:trPr>
          <w:divId w:val="1525167062"/>
        </w:trPr>
        <w:tc>
          <w:tcPr>
            <w:tcW w:w="50" w:type="pct"/>
            <w:vAlign w:val="center"/>
            <w:hideMark/>
          </w:tcPr>
          <w:p w:rsidR="00000000" w:rsidRDefault="00DA77C3">
            <w:pPr>
              <w:rPr>
                <w:rFonts w:eastAsia="Times New Roman"/>
              </w:rPr>
            </w:pPr>
          </w:p>
        </w:tc>
        <w:tc>
          <w:tcPr>
            <w:tcW w:w="141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65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65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65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65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65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1525167062"/>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8"/>
                <w:szCs w:val="18"/>
              </w:rPr>
              <w:t>Year ended December 31, 2019</w:t>
            </w:r>
          </w:p>
        </w:tc>
        <w:tc>
          <w:tcPr>
            <w:tcW w:w="0" w:type="auto"/>
            <w:vAlign w:val="center"/>
            <w:hideMark/>
          </w:tcPr>
          <w:p w:rsidR="00000000" w:rsidRDefault="00DA77C3">
            <w:pPr>
              <w:rPr>
                <w:rFonts w:eastAsia="Times New Roman"/>
              </w:rPr>
            </w:pP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Transportation and Other Services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Operating and Administrative</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Commodity Sales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Commodity Costs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Gas Distribution costs</w:t>
            </w:r>
          </w:p>
        </w:tc>
      </w:tr>
      <w:tr w:rsidR="00000000">
        <w:trPr>
          <w:divId w:val="1525167062"/>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8"/>
                <w:szCs w:val="18"/>
              </w:rPr>
              <w:t>(millions of Canadian dollars)</w:t>
            </w:r>
          </w:p>
        </w:tc>
        <w:tc>
          <w:tcPr>
            <w:tcW w:w="0" w:type="auto"/>
            <w:vAlign w:val="center"/>
            <w:hideMark/>
          </w:tcPr>
          <w:p w:rsidR="00000000" w:rsidRDefault="00DA77C3">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525167062"/>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Alliance Pipeline Limited</w:t>
            </w:r>
          </w:p>
        </w:tc>
        <w:tc>
          <w:tcPr>
            <w:tcW w:w="0" w:type="auto"/>
            <w:vAlign w:val="center"/>
            <w:hideMark/>
          </w:tcPr>
          <w:p w:rsidR="00000000" w:rsidRDefault="00DA77C3">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112 </w:t>
            </w:r>
          </w:p>
        </w:tc>
        <w:tc>
          <w:tcPr>
            <w:tcW w:w="0" w:type="auto"/>
            <w:shd w:val="clear" w:color="auto" w:fill="FFFFFF"/>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1525167062"/>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Aux Sable Midstream LLC</w:t>
            </w:r>
          </w:p>
        </w:tc>
        <w:tc>
          <w:tcPr>
            <w:tcW w:w="0" w:type="auto"/>
            <w:vAlign w:val="center"/>
            <w:hideMark/>
          </w:tcPr>
          <w:p w:rsidR="00000000" w:rsidRDefault="00DA77C3">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14 </w:t>
            </w:r>
          </w:p>
        </w:tc>
        <w:tc>
          <w:tcPr>
            <w:tcW w:w="0" w:type="auto"/>
            <w:shd w:val="clear" w:color="auto" w:fill="FFFFFF"/>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1525167062"/>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Aux Sable Canada LP</w:t>
            </w:r>
          </w:p>
        </w:tc>
        <w:tc>
          <w:tcPr>
            <w:tcW w:w="0" w:type="auto"/>
            <w:vAlign w:val="center"/>
            <w:hideMark/>
          </w:tcPr>
          <w:p w:rsidR="00000000" w:rsidRDefault="00DA77C3">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61 </w:t>
            </w:r>
          </w:p>
        </w:tc>
        <w:tc>
          <w:tcPr>
            <w:tcW w:w="0" w:type="auto"/>
            <w:shd w:val="clear" w:color="auto" w:fill="FFFFFF"/>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272 </w:t>
            </w:r>
          </w:p>
        </w:tc>
        <w:tc>
          <w:tcPr>
            <w:tcW w:w="0" w:type="auto"/>
            <w:shd w:val="clear" w:color="auto" w:fill="FFFFFF"/>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1525167062"/>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Seaway Crude Pipeline System</w:t>
            </w:r>
          </w:p>
        </w:tc>
        <w:tc>
          <w:tcPr>
            <w:tcW w:w="0" w:type="auto"/>
            <w:vAlign w:val="center"/>
            <w:hideMark/>
          </w:tcPr>
          <w:p w:rsidR="00000000" w:rsidRDefault="00DA77C3">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327 </w:t>
            </w:r>
          </w:p>
        </w:tc>
        <w:tc>
          <w:tcPr>
            <w:tcW w:w="0" w:type="auto"/>
            <w:shd w:val="clear" w:color="auto" w:fill="FFFFFF"/>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240 </w:t>
            </w:r>
          </w:p>
        </w:tc>
        <w:tc>
          <w:tcPr>
            <w:tcW w:w="0" w:type="auto"/>
            <w:shd w:val="clear" w:color="auto" w:fill="FFFFFF"/>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1525167062"/>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Alliance Canada Marketing L.P.</w:t>
            </w:r>
          </w:p>
        </w:tc>
        <w:tc>
          <w:tcPr>
            <w:tcW w:w="0" w:type="auto"/>
            <w:vAlign w:val="center"/>
            <w:hideMark/>
          </w:tcPr>
          <w:p w:rsidR="00000000" w:rsidRDefault="00DA77C3">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106 </w:t>
            </w:r>
          </w:p>
        </w:tc>
        <w:tc>
          <w:tcPr>
            <w:tcW w:w="0" w:type="auto"/>
            <w:shd w:val="clear" w:color="auto" w:fill="FFFFFF"/>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46 </w:t>
            </w:r>
          </w:p>
        </w:tc>
        <w:tc>
          <w:tcPr>
            <w:tcW w:w="0" w:type="auto"/>
            <w:shd w:val="clear" w:color="auto" w:fill="FFFFFF"/>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1525167062"/>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NEXUS Gas Transmission, LLC</w:t>
            </w:r>
          </w:p>
        </w:tc>
        <w:tc>
          <w:tcPr>
            <w:tcW w:w="0" w:type="auto"/>
            <w:vAlign w:val="center"/>
            <w:hideMark/>
          </w:tcPr>
          <w:p w:rsidR="00000000" w:rsidRDefault="00DA77C3">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62 </w:t>
            </w:r>
          </w:p>
        </w:tc>
        <w:tc>
          <w:tcPr>
            <w:tcW w:w="0" w:type="auto"/>
            <w:shd w:val="clear" w:color="auto" w:fill="FFFFFF"/>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17 </w:t>
            </w:r>
          </w:p>
        </w:tc>
        <w:tc>
          <w:tcPr>
            <w:tcW w:w="0" w:type="auto"/>
            <w:shd w:val="clear" w:color="auto" w:fill="FFFFFF"/>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114 </w:t>
            </w:r>
          </w:p>
        </w:tc>
        <w:tc>
          <w:tcPr>
            <w:tcW w:w="0" w:type="auto"/>
            <w:shd w:val="clear" w:color="auto" w:fill="FFFFFF"/>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1525167062"/>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Vector Pipeline L.P.</w:t>
            </w:r>
          </w:p>
        </w:tc>
        <w:tc>
          <w:tcPr>
            <w:tcW w:w="0" w:type="auto"/>
            <w:vAlign w:val="center"/>
            <w:hideMark/>
          </w:tcPr>
          <w:p w:rsidR="00000000" w:rsidRDefault="00DA77C3">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7 </w:t>
            </w:r>
          </w:p>
        </w:tc>
        <w:tc>
          <w:tcPr>
            <w:tcW w:w="0" w:type="auto"/>
            <w:shd w:val="clear" w:color="auto" w:fill="FFFFFF"/>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19 </w:t>
            </w:r>
          </w:p>
        </w:tc>
        <w:tc>
          <w:tcPr>
            <w:tcW w:w="0" w:type="auto"/>
            <w:shd w:val="clear" w:color="auto" w:fill="FFFFFF"/>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1525167062"/>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Énergir, L.P.</w:t>
            </w:r>
          </w:p>
        </w:tc>
        <w:tc>
          <w:tcPr>
            <w:tcW w:w="0" w:type="auto"/>
            <w:vAlign w:val="center"/>
            <w:hideMark/>
          </w:tcPr>
          <w:p w:rsidR="00000000" w:rsidRDefault="00DA77C3">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38 </w:t>
            </w:r>
          </w:p>
        </w:tc>
        <w:tc>
          <w:tcPr>
            <w:tcW w:w="0" w:type="auto"/>
            <w:shd w:val="clear" w:color="auto" w:fill="FFFFFF"/>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1525167062"/>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DCP Midstream, LLC</w:t>
            </w:r>
          </w:p>
        </w:tc>
        <w:tc>
          <w:tcPr>
            <w:tcW w:w="0" w:type="auto"/>
            <w:vAlign w:val="center"/>
            <w:hideMark/>
          </w:tcPr>
          <w:p w:rsidR="00000000" w:rsidRDefault="00DA77C3">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4 </w:t>
            </w:r>
          </w:p>
        </w:tc>
        <w:tc>
          <w:tcPr>
            <w:tcW w:w="0" w:type="auto"/>
            <w:shd w:val="clear" w:color="auto" w:fill="FFFFFF"/>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36 </w:t>
            </w:r>
          </w:p>
        </w:tc>
        <w:tc>
          <w:tcPr>
            <w:tcW w:w="0" w:type="auto"/>
            <w:shd w:val="clear" w:color="auto" w:fill="FFFFFF"/>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1525167062"/>
        </w:trPr>
        <w:tc>
          <w:tcPr>
            <w:tcW w:w="0" w:type="auto"/>
            <w:gridSpan w:val="3"/>
            <w:tcMar>
              <w:top w:w="30" w:type="dxa"/>
              <w:left w:w="200" w:type="dxa"/>
              <w:bottom w:w="30" w:type="dxa"/>
              <w:right w:w="20" w:type="dxa"/>
            </w:tcMar>
            <w:hideMark/>
          </w:tcPr>
          <w:p w:rsidR="00000000" w:rsidRDefault="00DA77C3">
            <w:pPr>
              <w:ind w:hanging="180"/>
              <w:rPr>
                <w:rFonts w:eastAsia="Times New Roman"/>
              </w:rPr>
            </w:pPr>
            <w:r>
              <w:rPr>
                <w:rFonts w:ascii="Arial" w:eastAsia="Times New Roman" w:hAnsi="Arial" w:cs="Arial"/>
                <w:color w:val="000000"/>
                <w:sz w:val="18"/>
                <w:szCs w:val="18"/>
              </w:rPr>
              <w:t>Gulfstream Management and Operating Services, LLC</w:t>
            </w:r>
          </w:p>
        </w:tc>
        <w:tc>
          <w:tcPr>
            <w:tcW w:w="0" w:type="auto"/>
            <w:vAlign w:val="center"/>
            <w:hideMark/>
          </w:tcPr>
          <w:p w:rsidR="00000000" w:rsidRDefault="00DA77C3">
            <w:pPr>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4 </w:t>
            </w:r>
          </w:p>
        </w:tc>
        <w:tc>
          <w:tcPr>
            <w:tcW w:w="0" w:type="auto"/>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525167062"/>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8"/>
                <w:szCs w:val="18"/>
              </w:rPr>
              <w:t>Sabal Trail Transmission, LLC</w:t>
            </w:r>
          </w:p>
        </w:tc>
        <w:tc>
          <w:tcPr>
            <w:tcW w:w="0" w:type="auto"/>
            <w:vAlign w:val="center"/>
            <w:hideMark/>
          </w:tcPr>
          <w:p w:rsidR="00000000" w:rsidRDefault="00DA77C3">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23 </w:t>
            </w:r>
          </w:p>
        </w:tc>
        <w:tc>
          <w:tcPr>
            <w:tcW w:w="0" w:type="auto"/>
            <w:shd w:val="clear" w:color="auto" w:fill="FFFFFF"/>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1525167062"/>
        </w:trPr>
        <w:tc>
          <w:tcPr>
            <w:tcW w:w="0" w:type="auto"/>
            <w:gridSpan w:val="3"/>
            <w:tcBorders>
              <w:bottom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Steckman Ridge</w:t>
            </w:r>
          </w:p>
        </w:tc>
        <w:tc>
          <w:tcPr>
            <w:tcW w:w="0" w:type="auto"/>
            <w:vAlign w:val="center"/>
            <w:hideMark/>
          </w:tcPr>
          <w:p w:rsidR="00000000" w:rsidRDefault="00DA77C3">
            <w:pPr>
              <w:rPr>
                <w:rFonts w:eastAsia="Times New Roman"/>
              </w:rPr>
            </w:pPr>
          </w:p>
        </w:tc>
        <w:tc>
          <w:tcPr>
            <w:tcW w:w="0" w:type="auto"/>
            <w:gridSpan w:val="2"/>
            <w:tcBorders>
              <w:bottom w:val="single" w:sz="8" w:space="0" w:color="000000"/>
            </w:tcBorders>
            <w:shd w:val="clear" w:color="auto" w:fill="FFFFFF"/>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tcBorders>
              <w:bottom w:val="single" w:sz="8" w:space="0" w:color="000000"/>
            </w:tcBorders>
            <w:shd w:val="clear" w:color="auto" w:fill="FFFFFF"/>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bottom w:val="single" w:sz="8" w:space="0" w:color="000000"/>
            </w:tcBorders>
            <w:shd w:val="clear" w:color="auto" w:fill="FFFFFF"/>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4 </w:t>
            </w:r>
          </w:p>
        </w:tc>
        <w:tc>
          <w:tcPr>
            <w:tcW w:w="0" w:type="auto"/>
            <w:tcBorders>
              <w:bottom w:val="single" w:sz="8" w:space="0" w:color="000000"/>
            </w:tcBorders>
            <w:shd w:val="clear" w:color="auto" w:fill="FFFFFF"/>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bottom w:val="single" w:sz="8" w:space="0" w:color="000000"/>
            </w:tcBorders>
            <w:shd w:val="clear" w:color="auto" w:fill="FFFFFF"/>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tcBorders>
              <w:bottom w:val="single" w:sz="8" w:space="0" w:color="000000"/>
            </w:tcBorders>
            <w:shd w:val="clear" w:color="auto" w:fill="FFFFFF"/>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bottom w:val="single" w:sz="8" w:space="0" w:color="000000"/>
            </w:tcBorders>
            <w:shd w:val="clear" w:color="auto" w:fill="FFFFFF"/>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tcBorders>
              <w:bottom w:val="single" w:sz="8" w:space="0" w:color="000000"/>
            </w:tcBorders>
            <w:shd w:val="clear" w:color="auto" w:fill="FFFFFF"/>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bottom w:val="single" w:sz="8" w:space="0" w:color="000000"/>
            </w:tcBorders>
            <w:shd w:val="clear" w:color="auto" w:fill="FFFFFF"/>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tcBorders>
              <w:bottom w:val="single" w:sz="8" w:space="0" w:color="000000"/>
            </w:tcBorders>
            <w:shd w:val="clear" w:color="auto" w:fill="FFFFFF"/>
            <w:tcMar>
              <w:top w:w="30" w:type="dxa"/>
              <w:left w:w="0" w:type="dxa"/>
              <w:bottom w:w="30" w:type="dxa"/>
              <w:right w:w="20" w:type="dxa"/>
            </w:tcMar>
            <w:vAlign w:val="center"/>
            <w:hideMark/>
          </w:tcPr>
          <w:p w:rsidR="00000000" w:rsidRDefault="00DA77C3">
            <w:pPr>
              <w:jc w:val="right"/>
              <w:rPr>
                <w:rFonts w:eastAsia="Times New Roman"/>
              </w:rPr>
            </w:pPr>
          </w:p>
        </w:tc>
      </w:tr>
    </w:tbl>
    <w:p w:rsidR="00000000" w:rsidRDefault="00DA77C3">
      <w:pPr>
        <w:divId w:val="844171420"/>
        <w:rPr>
          <w:rFonts w:eastAsia="Times New Roman"/>
        </w:rPr>
      </w:pPr>
    </w:p>
    <w:p w:rsidR="00000000" w:rsidRDefault="00DA77C3">
      <w:pPr>
        <w:jc w:val="center"/>
        <w:divId w:val="1411386696"/>
        <w:rPr>
          <w:rFonts w:eastAsia="Times New Roman"/>
        </w:rPr>
      </w:pPr>
      <w:r>
        <w:rPr>
          <w:rFonts w:ascii="Arial" w:eastAsia="Times New Roman" w:hAnsi="Arial" w:cs="Arial"/>
          <w:color w:val="000000"/>
          <w:sz w:val="20"/>
          <w:szCs w:val="20"/>
        </w:rPr>
        <w:t>185</w:t>
      </w:r>
    </w:p>
    <w:p w:rsidR="00000000" w:rsidRDefault="00DA77C3">
      <w:pPr>
        <w:rPr>
          <w:rFonts w:eastAsia="Times New Roman"/>
        </w:rPr>
      </w:pPr>
      <w:r>
        <w:rPr>
          <w:rFonts w:eastAsia="Times New Roman"/>
        </w:rPr>
        <w:pict>
          <v:rect id="_x0000_i1219" style="width:0;height:1.5pt" o:hralign="center" o:hrstd="t" o:hr="t" fillcolor="#a0a0a0" stroked="f"/>
        </w:pict>
      </w:r>
    </w:p>
    <w:p w:rsidR="00000000" w:rsidRDefault="00DA77C3">
      <w:pPr>
        <w:jc w:val="center"/>
        <w:divId w:val="205384798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7"/>
        <w:gridCol w:w="2321"/>
        <w:gridCol w:w="38"/>
        <w:gridCol w:w="36"/>
        <w:gridCol w:w="86"/>
        <w:gridCol w:w="1107"/>
        <w:gridCol w:w="36"/>
        <w:gridCol w:w="84"/>
        <w:gridCol w:w="1079"/>
        <w:gridCol w:w="36"/>
        <w:gridCol w:w="68"/>
        <w:gridCol w:w="1038"/>
        <w:gridCol w:w="36"/>
        <w:gridCol w:w="68"/>
        <w:gridCol w:w="1038"/>
        <w:gridCol w:w="36"/>
        <w:gridCol w:w="67"/>
        <w:gridCol w:w="1039"/>
        <w:gridCol w:w="36"/>
      </w:tblGrid>
      <w:tr w:rsidR="00000000">
        <w:trPr>
          <w:divId w:val="433212284"/>
        </w:trPr>
        <w:tc>
          <w:tcPr>
            <w:tcW w:w="50" w:type="pct"/>
            <w:vAlign w:val="center"/>
            <w:hideMark/>
          </w:tcPr>
          <w:p w:rsidR="00000000" w:rsidRDefault="00DA77C3">
            <w:pPr>
              <w:jc w:val="center"/>
              <w:rPr>
                <w:rFonts w:eastAsia="Times New Roman"/>
              </w:rPr>
            </w:pPr>
          </w:p>
        </w:tc>
        <w:tc>
          <w:tcPr>
            <w:tcW w:w="141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65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65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65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65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65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433212284"/>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8"/>
                <w:szCs w:val="18"/>
              </w:rPr>
              <w:t>Year ended December 31, 2018</w:t>
            </w:r>
          </w:p>
        </w:tc>
        <w:tc>
          <w:tcPr>
            <w:tcW w:w="0" w:type="auto"/>
            <w:vAlign w:val="center"/>
            <w:hideMark/>
          </w:tcPr>
          <w:p w:rsidR="00000000" w:rsidRDefault="00DA77C3">
            <w:pPr>
              <w:rPr>
                <w:rFonts w:eastAsia="Times New Roman"/>
              </w:rPr>
            </w:pP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Transportation and Other Services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Operating and Administrative</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Commodity Sales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Commodity Costs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Gas Distribution costs</w:t>
            </w:r>
          </w:p>
        </w:tc>
      </w:tr>
      <w:tr w:rsidR="00000000">
        <w:trPr>
          <w:divId w:val="433212284"/>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8"/>
                <w:szCs w:val="18"/>
              </w:rPr>
              <w:t>(millions of Canadian dollars)</w:t>
            </w:r>
          </w:p>
        </w:tc>
        <w:tc>
          <w:tcPr>
            <w:tcW w:w="0" w:type="auto"/>
            <w:vAlign w:val="center"/>
            <w:hideMark/>
          </w:tcPr>
          <w:p w:rsidR="00000000" w:rsidRDefault="00DA77C3">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433212284"/>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Alliance Pipeline Limited</w:t>
            </w:r>
          </w:p>
        </w:tc>
        <w:tc>
          <w:tcPr>
            <w:tcW w:w="0" w:type="auto"/>
            <w:vAlign w:val="center"/>
            <w:hideMark/>
          </w:tcPr>
          <w:p w:rsidR="00000000" w:rsidRDefault="00DA77C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93 </w:t>
            </w:r>
          </w:p>
        </w:tc>
        <w:tc>
          <w:tcPr>
            <w:tcW w:w="0" w:type="auto"/>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433212284"/>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Aux Sable Midstream LLC</w:t>
            </w:r>
          </w:p>
        </w:tc>
        <w:tc>
          <w:tcPr>
            <w:tcW w:w="0" w:type="auto"/>
            <w:vAlign w:val="center"/>
            <w:hideMark/>
          </w:tcPr>
          <w:p w:rsidR="00000000" w:rsidRDefault="00DA77C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8 </w:t>
            </w:r>
          </w:p>
        </w:tc>
        <w:tc>
          <w:tcPr>
            <w:tcW w:w="0" w:type="auto"/>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433212284"/>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Aux Sable Canada LP</w:t>
            </w:r>
          </w:p>
        </w:tc>
        <w:tc>
          <w:tcPr>
            <w:tcW w:w="0" w:type="auto"/>
            <w:vAlign w:val="center"/>
            <w:hideMark/>
          </w:tcPr>
          <w:p w:rsidR="00000000" w:rsidRDefault="00DA77C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72 </w:t>
            </w:r>
          </w:p>
        </w:tc>
        <w:tc>
          <w:tcPr>
            <w:tcW w:w="0" w:type="auto"/>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189 </w:t>
            </w:r>
          </w:p>
        </w:tc>
        <w:tc>
          <w:tcPr>
            <w:tcW w:w="0" w:type="auto"/>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433212284"/>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Seaway Crude Pipeline System</w:t>
            </w:r>
          </w:p>
        </w:tc>
        <w:tc>
          <w:tcPr>
            <w:tcW w:w="0" w:type="auto"/>
            <w:vAlign w:val="center"/>
            <w:hideMark/>
          </w:tcPr>
          <w:p w:rsidR="00000000" w:rsidRDefault="00DA77C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309 </w:t>
            </w:r>
          </w:p>
        </w:tc>
        <w:tc>
          <w:tcPr>
            <w:tcW w:w="0" w:type="auto"/>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149 </w:t>
            </w:r>
          </w:p>
        </w:tc>
        <w:tc>
          <w:tcPr>
            <w:tcW w:w="0" w:type="auto"/>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433212284"/>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Alliance Canada Marketing L.P.</w:t>
            </w:r>
          </w:p>
        </w:tc>
        <w:tc>
          <w:tcPr>
            <w:tcW w:w="0" w:type="auto"/>
            <w:vAlign w:val="center"/>
            <w:hideMark/>
          </w:tcPr>
          <w:p w:rsidR="00000000" w:rsidRDefault="00DA77C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125 </w:t>
            </w:r>
          </w:p>
        </w:tc>
        <w:tc>
          <w:tcPr>
            <w:tcW w:w="0" w:type="auto"/>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49 </w:t>
            </w:r>
          </w:p>
        </w:tc>
        <w:tc>
          <w:tcPr>
            <w:tcW w:w="0" w:type="auto"/>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433212284"/>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NEXUS Gas Transmission, LLC</w:t>
            </w:r>
          </w:p>
        </w:tc>
        <w:tc>
          <w:tcPr>
            <w:tcW w:w="0" w:type="auto"/>
            <w:vAlign w:val="center"/>
            <w:hideMark/>
          </w:tcPr>
          <w:p w:rsidR="00000000" w:rsidRDefault="00DA77C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9 </w:t>
            </w:r>
          </w:p>
        </w:tc>
        <w:tc>
          <w:tcPr>
            <w:tcW w:w="0" w:type="auto"/>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2 </w:t>
            </w:r>
          </w:p>
        </w:tc>
        <w:tc>
          <w:tcPr>
            <w:tcW w:w="0" w:type="auto"/>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433212284"/>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Vector Pipeline L.P.</w:t>
            </w:r>
          </w:p>
        </w:tc>
        <w:tc>
          <w:tcPr>
            <w:tcW w:w="0" w:type="auto"/>
            <w:vAlign w:val="center"/>
            <w:hideMark/>
          </w:tcPr>
          <w:p w:rsidR="00000000" w:rsidRDefault="00DA77C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7 </w:t>
            </w:r>
          </w:p>
        </w:tc>
        <w:tc>
          <w:tcPr>
            <w:tcW w:w="0" w:type="auto"/>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1 </w:t>
            </w:r>
          </w:p>
        </w:tc>
        <w:tc>
          <w:tcPr>
            <w:tcW w:w="0" w:type="auto"/>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20 </w:t>
            </w:r>
          </w:p>
        </w:tc>
        <w:tc>
          <w:tcPr>
            <w:tcW w:w="0" w:type="auto"/>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433212284"/>
        </w:trPr>
        <w:tc>
          <w:tcPr>
            <w:tcW w:w="0" w:type="auto"/>
            <w:gridSpan w:val="3"/>
            <w:vAlign w:val="center"/>
            <w:hideMark/>
          </w:tcPr>
          <w:p w:rsidR="00000000" w:rsidRDefault="00DA77C3">
            <w:pPr>
              <w:jc w:val="right"/>
              <w:rPr>
                <w:rFonts w:eastAsia="Times New Roman"/>
                <w:sz w:val="20"/>
                <w:szCs w:val="20"/>
              </w:rPr>
            </w:pPr>
          </w:p>
        </w:tc>
        <w:tc>
          <w:tcPr>
            <w:tcW w:w="0" w:type="auto"/>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c>
          <w:tcPr>
            <w:tcW w:w="0" w:type="auto"/>
            <w:gridSpan w:val="3"/>
            <w:vAlign w:val="center"/>
            <w:hideMark/>
          </w:tcPr>
          <w:p w:rsidR="00000000" w:rsidRDefault="00DA77C3">
            <w:pPr>
              <w:rPr>
                <w:rFonts w:eastAsia="Times New Roman"/>
                <w:sz w:val="20"/>
                <w:szCs w:val="20"/>
              </w:rPr>
            </w:pPr>
          </w:p>
        </w:tc>
      </w:tr>
      <w:tr w:rsidR="00000000">
        <w:trPr>
          <w:divId w:val="433212284"/>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DCP Midstream, LLC</w:t>
            </w:r>
          </w:p>
        </w:tc>
        <w:tc>
          <w:tcPr>
            <w:tcW w:w="0" w:type="auto"/>
            <w:vAlign w:val="center"/>
            <w:hideMark/>
          </w:tcPr>
          <w:p w:rsidR="00000000" w:rsidRDefault="00DA77C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5 </w:t>
            </w:r>
          </w:p>
        </w:tc>
        <w:tc>
          <w:tcPr>
            <w:tcW w:w="0" w:type="auto"/>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52 </w:t>
            </w:r>
          </w:p>
        </w:tc>
        <w:tc>
          <w:tcPr>
            <w:tcW w:w="0" w:type="auto"/>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433212284"/>
        </w:trPr>
        <w:tc>
          <w:tcPr>
            <w:tcW w:w="0" w:type="auto"/>
            <w:gridSpan w:val="3"/>
            <w:tcMar>
              <w:top w:w="30" w:type="dxa"/>
              <w:left w:w="200" w:type="dxa"/>
              <w:bottom w:w="30" w:type="dxa"/>
              <w:right w:w="20" w:type="dxa"/>
            </w:tcMar>
            <w:hideMark/>
          </w:tcPr>
          <w:p w:rsidR="00000000" w:rsidRDefault="00DA77C3">
            <w:pPr>
              <w:ind w:hanging="180"/>
              <w:rPr>
                <w:rFonts w:eastAsia="Times New Roman"/>
              </w:rPr>
            </w:pPr>
            <w:r>
              <w:rPr>
                <w:rFonts w:ascii="Arial" w:eastAsia="Times New Roman" w:hAnsi="Arial" w:cs="Arial"/>
                <w:color w:val="000000"/>
                <w:sz w:val="18"/>
                <w:szCs w:val="18"/>
              </w:rPr>
              <w:t>Gulfstream Management and Operating Services, LLC</w:t>
            </w:r>
          </w:p>
        </w:tc>
        <w:tc>
          <w:tcPr>
            <w:tcW w:w="0" w:type="auto"/>
            <w:vAlign w:val="center"/>
            <w:hideMark/>
          </w:tcPr>
          <w:p w:rsidR="00000000" w:rsidRDefault="00DA77C3">
            <w:pPr>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5 </w:t>
            </w:r>
          </w:p>
        </w:tc>
        <w:tc>
          <w:tcPr>
            <w:tcW w:w="0" w:type="auto"/>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433212284"/>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18"/>
                <w:szCs w:val="18"/>
              </w:rPr>
              <w:t>Sabal Trail Transmission, LLC</w:t>
            </w:r>
          </w:p>
        </w:tc>
        <w:tc>
          <w:tcPr>
            <w:tcW w:w="0" w:type="auto"/>
            <w:vAlign w:val="center"/>
            <w:hideMark/>
          </w:tcPr>
          <w:p w:rsidR="00000000" w:rsidRDefault="00DA77C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18 </w:t>
            </w:r>
          </w:p>
        </w:tc>
        <w:tc>
          <w:tcPr>
            <w:tcW w:w="0" w:type="auto"/>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433212284"/>
        </w:trPr>
        <w:tc>
          <w:tcPr>
            <w:tcW w:w="0" w:type="auto"/>
            <w:gridSpan w:val="3"/>
            <w:tcBorders>
              <w:bottom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18"/>
                <w:szCs w:val="18"/>
              </w:rPr>
              <w:t>Steckman Ridge</w:t>
            </w:r>
          </w:p>
        </w:tc>
        <w:tc>
          <w:tcPr>
            <w:tcW w:w="0" w:type="auto"/>
            <w:vAlign w:val="center"/>
            <w:hideMark/>
          </w:tcPr>
          <w:p w:rsidR="00000000" w:rsidRDefault="00DA77C3">
            <w:pPr>
              <w:rPr>
                <w:rFonts w:eastAsia="Times New Roman"/>
              </w:rPr>
            </w:pPr>
          </w:p>
        </w:tc>
        <w:tc>
          <w:tcPr>
            <w:tcW w:w="0" w:type="auto"/>
            <w:gridSpan w:val="2"/>
            <w:tcBorders>
              <w:bottom w:val="single" w:sz="8" w:space="0" w:color="000000"/>
            </w:tcBorders>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tcBorders>
              <w:bottom w:val="single" w:sz="8" w:space="0" w:color="000000"/>
            </w:tcBorders>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bottom w:val="single" w:sz="8" w:space="0" w:color="000000"/>
            </w:tcBorders>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4 </w:t>
            </w:r>
          </w:p>
        </w:tc>
        <w:tc>
          <w:tcPr>
            <w:tcW w:w="0" w:type="auto"/>
            <w:tcBorders>
              <w:bottom w:val="single" w:sz="8" w:space="0" w:color="000000"/>
            </w:tcBorders>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bottom w:val="single" w:sz="8" w:space="0" w:color="000000"/>
            </w:tcBorders>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tcBorders>
              <w:bottom w:val="single" w:sz="8" w:space="0" w:color="000000"/>
            </w:tcBorders>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bottom w:val="single" w:sz="8" w:space="0" w:color="000000"/>
            </w:tcBorders>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tcBorders>
              <w:bottom w:val="single" w:sz="8" w:space="0" w:color="000000"/>
            </w:tcBorders>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bottom w:val="single" w:sz="8" w:space="0" w:color="000000"/>
            </w:tcBorders>
            <w:shd w:val="clear" w:color="auto" w:fill="FFFFFF"/>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18"/>
                <w:szCs w:val="18"/>
              </w:rPr>
              <w:t>— </w:t>
            </w:r>
          </w:p>
        </w:tc>
        <w:tc>
          <w:tcPr>
            <w:tcW w:w="0" w:type="auto"/>
            <w:tcBorders>
              <w:bottom w:val="single" w:sz="8" w:space="0" w:color="000000"/>
            </w:tcBorders>
            <w:shd w:val="clear" w:color="auto" w:fill="FFFFFF"/>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divId w:val="2123332256"/>
        <w:rPr>
          <w:rFonts w:eastAsia="Times New Roman"/>
        </w:rPr>
      </w:pPr>
    </w:p>
    <w:p w:rsidR="00000000" w:rsidRDefault="00DA77C3">
      <w:pPr>
        <w:divId w:val="89156768"/>
        <w:rPr>
          <w:rFonts w:eastAsia="Times New Roman"/>
        </w:rPr>
      </w:pPr>
      <w:r>
        <w:rPr>
          <w:rFonts w:ascii="Arial" w:eastAsia="Times New Roman" w:hAnsi="Arial" w:cs="Arial"/>
          <w:b/>
          <w:bCs/>
          <w:color w:val="000000"/>
          <w:sz w:val="20"/>
          <w:szCs w:val="20"/>
        </w:rPr>
        <w:t>LONG-TERM NOTES RECEIVABLE FROM AFFILIATES</w:t>
      </w:r>
    </w:p>
    <w:p w:rsidR="00000000" w:rsidRDefault="00DA77C3">
      <w:pPr>
        <w:divId w:val="1780953450"/>
        <w:rPr>
          <w:rFonts w:eastAsia="Times New Roman"/>
        </w:rPr>
      </w:pPr>
      <w:r>
        <w:rPr>
          <w:rFonts w:ascii="Arial" w:eastAsia="Times New Roman" w:hAnsi="Arial" w:cs="Arial"/>
          <w:color w:val="000000"/>
          <w:sz w:val="20"/>
          <w:szCs w:val="20"/>
        </w:rPr>
        <w:t>As at December 31, 2020, amounts receivable from affiliates include a series of loans totaling $1,108</w:t>
      </w:r>
      <w:r>
        <w:rPr>
          <w:rFonts w:ascii="Arial" w:eastAsia="Times New Roman" w:hAnsi="Arial" w:cs="Arial"/>
          <w:color w:val="000000"/>
          <w:sz w:val="20"/>
          <w:szCs w:val="20"/>
        </w:rPr>
        <w:t xml:space="preserve"> million ($1,023 million as at December 31, 2019), which require quarterly or semi-annual interest payments at annual interest rates ranging from 3% to 8%. These amounts are included in deferred amounts and other assets in the Consolidated Statements of Fi</w:t>
      </w:r>
      <w:r>
        <w:rPr>
          <w:rFonts w:ascii="Arial" w:eastAsia="Times New Roman" w:hAnsi="Arial" w:cs="Arial"/>
          <w:color w:val="000000"/>
          <w:sz w:val="20"/>
          <w:szCs w:val="20"/>
        </w:rPr>
        <w:t>nancial position.</w:t>
      </w:r>
    </w:p>
    <w:p w:rsidR="00000000" w:rsidRDefault="00DA77C3">
      <w:pPr>
        <w:divId w:val="1421754623"/>
        <w:rPr>
          <w:rFonts w:eastAsia="Times New Roman"/>
        </w:rPr>
      </w:pPr>
    </w:p>
    <w:p w:rsidR="00000000" w:rsidRDefault="00DA77C3">
      <w:pPr>
        <w:divId w:val="442772890"/>
        <w:rPr>
          <w:rFonts w:eastAsia="Times New Roman"/>
        </w:rPr>
      </w:pPr>
      <w:r>
        <w:rPr>
          <w:rFonts w:ascii="Arial" w:eastAsia="Times New Roman" w:hAnsi="Arial" w:cs="Arial"/>
          <w:b/>
          <w:bCs/>
          <w:color w:val="000000"/>
          <w:sz w:val="26"/>
          <w:szCs w:val="26"/>
        </w:rPr>
        <w:t>30.  COMMITMENTS AND CONTINGENCIES</w:t>
      </w:r>
    </w:p>
    <w:p w:rsidR="00000000" w:rsidRDefault="00DA77C3">
      <w:pPr>
        <w:divId w:val="353311973"/>
        <w:rPr>
          <w:rFonts w:eastAsia="Times New Roman"/>
        </w:rPr>
      </w:pPr>
      <w:r>
        <w:rPr>
          <w:rFonts w:ascii="Arial" w:eastAsia="Times New Roman" w:hAnsi="Arial" w:cs="Arial"/>
          <w:color w:val="000000"/>
          <w:sz w:val="20"/>
          <w:szCs w:val="20"/>
        </w:rPr>
        <w:t> </w:t>
      </w:r>
    </w:p>
    <w:p w:rsidR="00000000" w:rsidRDefault="00DA77C3">
      <w:pPr>
        <w:divId w:val="411243513"/>
        <w:rPr>
          <w:rFonts w:eastAsia="Times New Roman"/>
        </w:rPr>
      </w:pPr>
      <w:r>
        <w:rPr>
          <w:rFonts w:ascii="Arial" w:eastAsia="Times New Roman" w:hAnsi="Arial" w:cs="Arial"/>
          <w:b/>
          <w:bCs/>
          <w:color w:val="000000"/>
          <w:sz w:val="20"/>
          <w:szCs w:val="20"/>
        </w:rPr>
        <w:t>COMMITMENTS</w:t>
      </w:r>
    </w:p>
    <w:p w:rsidR="00000000" w:rsidRDefault="00DA77C3">
      <w:pPr>
        <w:divId w:val="1052535758"/>
        <w:rPr>
          <w:rFonts w:eastAsia="Times New Roman"/>
        </w:rPr>
      </w:pPr>
      <w:r>
        <w:rPr>
          <w:rFonts w:ascii="Arial" w:eastAsia="Times New Roman" w:hAnsi="Arial" w:cs="Arial"/>
          <w:color w:val="000000"/>
          <w:sz w:val="20"/>
          <w:szCs w:val="20"/>
        </w:rPr>
        <w:t>At December 31, 2020, we have commitments as detailed below:</w:t>
      </w:r>
    </w:p>
    <w:tbl>
      <w:tblPr>
        <w:tblW w:w="5000" w:type="pct"/>
        <w:tblCellMar>
          <w:top w:w="15" w:type="dxa"/>
          <w:left w:w="15" w:type="dxa"/>
          <w:bottom w:w="15" w:type="dxa"/>
          <w:right w:w="15" w:type="dxa"/>
        </w:tblCellMar>
        <w:tblLook w:val="04A0" w:firstRow="1" w:lastRow="0" w:firstColumn="1" w:lastColumn="0" w:noHBand="0" w:noVBand="1"/>
      </w:tblPr>
      <w:tblGrid>
        <w:gridCol w:w="66"/>
        <w:gridCol w:w="2382"/>
        <w:gridCol w:w="39"/>
        <w:gridCol w:w="81"/>
        <w:gridCol w:w="718"/>
        <w:gridCol w:w="36"/>
        <w:gridCol w:w="62"/>
        <w:gridCol w:w="702"/>
        <w:gridCol w:w="36"/>
        <w:gridCol w:w="73"/>
        <w:gridCol w:w="682"/>
        <w:gridCol w:w="36"/>
        <w:gridCol w:w="66"/>
        <w:gridCol w:w="702"/>
        <w:gridCol w:w="36"/>
        <w:gridCol w:w="73"/>
        <w:gridCol w:w="683"/>
        <w:gridCol w:w="36"/>
        <w:gridCol w:w="67"/>
        <w:gridCol w:w="703"/>
        <w:gridCol w:w="36"/>
        <w:gridCol w:w="85"/>
        <w:gridCol w:w="870"/>
        <w:gridCol w:w="36"/>
      </w:tblGrid>
      <w:tr w:rsidR="00000000">
        <w:trPr>
          <w:divId w:val="1836263999"/>
        </w:trPr>
        <w:tc>
          <w:tcPr>
            <w:tcW w:w="50" w:type="pct"/>
            <w:vAlign w:val="center"/>
            <w:hideMark/>
          </w:tcPr>
          <w:p w:rsidR="00000000" w:rsidRDefault="00DA77C3">
            <w:pPr>
              <w:rPr>
                <w:rFonts w:eastAsia="Times New Roman"/>
              </w:rPr>
            </w:pPr>
          </w:p>
        </w:tc>
        <w:tc>
          <w:tcPr>
            <w:tcW w:w="144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4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3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2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3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2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3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514"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1836263999"/>
        </w:trPr>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Total</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Less</w:t>
            </w:r>
          </w:p>
          <w:p w:rsidR="00000000" w:rsidRDefault="00DA77C3">
            <w:pPr>
              <w:jc w:val="right"/>
              <w:rPr>
                <w:rFonts w:eastAsia="Times New Roman"/>
              </w:rPr>
            </w:pPr>
            <w:r>
              <w:rPr>
                <w:rFonts w:ascii="Arial" w:eastAsia="Times New Roman" w:hAnsi="Arial" w:cs="Arial"/>
                <w:color w:val="000000"/>
                <w:sz w:val="20"/>
                <w:szCs w:val="20"/>
              </w:rPr>
              <w:t>than</w:t>
            </w:r>
          </w:p>
          <w:p w:rsidR="00000000" w:rsidRDefault="00DA77C3">
            <w:pPr>
              <w:jc w:val="right"/>
              <w:rPr>
                <w:rFonts w:eastAsia="Times New Roman"/>
              </w:rPr>
            </w:pPr>
            <w:r>
              <w:rPr>
                <w:rFonts w:ascii="Arial" w:eastAsia="Times New Roman" w:hAnsi="Arial" w:cs="Arial"/>
                <w:color w:val="000000"/>
                <w:sz w:val="20"/>
                <w:szCs w:val="20"/>
              </w:rPr>
              <w:t>1 year</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 years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 years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 years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 years</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Thereafter</w:t>
            </w:r>
          </w:p>
        </w:tc>
      </w:tr>
      <w:tr w:rsidR="00000000">
        <w:trPr>
          <w:divId w:val="1836263999"/>
        </w:trPr>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
                <w:szCs w:val="2"/>
              </w:rPr>
              <w:t> </w:t>
            </w:r>
          </w:p>
        </w:tc>
      </w:tr>
      <w:tr w:rsidR="00000000">
        <w:trPr>
          <w:divId w:val="1836263999"/>
        </w:trPr>
        <w:tc>
          <w:tcPr>
            <w:tcW w:w="0" w:type="auto"/>
            <w:gridSpan w:val="3"/>
            <w:tcMar>
              <w:top w:w="30" w:type="dxa"/>
              <w:left w:w="20" w:type="dxa"/>
              <w:bottom w:w="30" w:type="dxa"/>
              <w:right w:w="20" w:type="dxa"/>
            </w:tcMar>
            <w:vAlign w:val="bottom"/>
            <w:hideMark/>
          </w:tcPr>
          <w:p w:rsidR="00000000" w:rsidRDefault="00DA77C3">
            <w:pPr>
              <w:divId w:val="1720207940"/>
              <w:rPr>
                <w:rFonts w:eastAsia="Times New Roman"/>
              </w:rPr>
            </w:pPr>
            <w:r>
              <w:rPr>
                <w:rFonts w:ascii="Arial" w:eastAsia="Times New Roman" w:hAnsi="Arial" w:cs="Arial"/>
                <w:color w:val="000000"/>
                <w:sz w:val="20"/>
                <w:szCs w:val="20"/>
              </w:rPr>
              <w:t>Annual debt maturitie</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65,358 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2,942 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10,062 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2,565 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7,990 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5,011 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36,788 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836263999"/>
        </w:trPr>
        <w:tc>
          <w:tcPr>
            <w:tcW w:w="0" w:type="auto"/>
            <w:gridSpan w:val="3"/>
            <w:tcMar>
              <w:top w:w="30" w:type="dxa"/>
              <w:left w:w="20" w:type="dxa"/>
              <w:bottom w:w="30" w:type="dxa"/>
              <w:right w:w="20" w:type="dxa"/>
            </w:tcMar>
            <w:vAlign w:val="bottom"/>
            <w:hideMark/>
          </w:tcPr>
          <w:p w:rsidR="00000000" w:rsidRDefault="00DA77C3">
            <w:pPr>
              <w:divId w:val="584461318"/>
              <w:rPr>
                <w:rFonts w:eastAsia="Times New Roman"/>
              </w:rPr>
            </w:pPr>
            <w:r>
              <w:rPr>
                <w:rFonts w:ascii="Arial" w:eastAsia="Times New Roman" w:hAnsi="Arial" w:cs="Arial"/>
                <w:color w:val="000000"/>
                <w:sz w:val="20"/>
                <w:szCs w:val="20"/>
              </w:rPr>
              <w:t>Interest obligation</w:t>
            </w:r>
            <w:r>
              <w:rPr>
                <w:rFonts w:ascii="Arial" w:eastAsia="Times New Roman" w:hAnsi="Arial" w:cs="Arial"/>
                <w:color w:val="000000"/>
                <w:sz w:val="20"/>
                <w:szCs w:val="20"/>
              </w:rPr>
              <w:t>s</w:t>
            </w:r>
            <w:r>
              <w:rPr>
                <w:rFonts w:ascii="Arial" w:eastAsia="Times New Roman" w:hAnsi="Arial" w:cs="Arial"/>
                <w:color w:val="000000"/>
                <w:sz w:val="10"/>
                <w:szCs w:val="10"/>
              </w:rPr>
              <w:t>2</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34,799 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2,417 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2,332 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2,193 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2,037 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1,881 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23,939 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836263999"/>
        </w:trPr>
        <w:tc>
          <w:tcPr>
            <w:tcW w:w="0" w:type="auto"/>
            <w:gridSpan w:val="3"/>
            <w:tcMar>
              <w:top w:w="30" w:type="dxa"/>
              <w:left w:w="20" w:type="dxa"/>
              <w:bottom w:w="30" w:type="dxa"/>
              <w:right w:w="20" w:type="dxa"/>
            </w:tcMar>
            <w:vAlign w:val="bottom"/>
            <w:hideMark/>
          </w:tcPr>
          <w:p w:rsidR="00000000" w:rsidRDefault="00DA77C3">
            <w:pPr>
              <w:ind w:hanging="180"/>
              <w:divId w:val="1920598659"/>
              <w:rPr>
                <w:rFonts w:eastAsia="Times New Roman"/>
              </w:rPr>
            </w:pPr>
            <w:r>
              <w:rPr>
                <w:rFonts w:ascii="Arial" w:eastAsia="Times New Roman" w:hAnsi="Arial" w:cs="Arial"/>
                <w:color w:val="000000"/>
                <w:sz w:val="20"/>
                <w:szCs w:val="20"/>
              </w:rPr>
              <w:t>Purchase of services, pipe and other materials, including transportatio</w:t>
            </w:r>
            <w:r>
              <w:rPr>
                <w:rFonts w:ascii="Arial" w:eastAsia="Times New Roman" w:hAnsi="Arial" w:cs="Arial"/>
                <w:color w:val="000000"/>
                <w:sz w:val="20"/>
                <w:szCs w:val="20"/>
              </w:rPr>
              <w:t>n</w:t>
            </w:r>
            <w:r>
              <w:rPr>
                <w:rFonts w:ascii="Arial" w:eastAsia="Times New Roman" w:hAnsi="Arial" w:cs="Arial"/>
                <w:color w:val="000000"/>
                <w:sz w:val="10"/>
                <w:szCs w:val="10"/>
              </w:rPr>
              <w:t>3,</w:t>
            </w:r>
            <w:r>
              <w:rPr>
                <w:rFonts w:ascii="Arial" w:eastAsia="Times New Roman" w:hAnsi="Arial" w:cs="Arial"/>
                <w:color w:val="000000"/>
                <w:sz w:val="10"/>
                <w:szCs w:val="10"/>
              </w:rPr>
              <w:t>4</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9,206 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3,124 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1,436 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762 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783 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560 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2,541 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836263999"/>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Maintenance agreements</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454 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61 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29 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27 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250 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836263999"/>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Right-of-ways commitments</w:t>
            </w: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1,173 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31 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38 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990 </w:t>
            </w:r>
          </w:p>
        </w:tc>
        <w:tc>
          <w:tcPr>
            <w:tcW w:w="0" w:type="auto"/>
            <w:tcMar>
              <w:top w:w="30" w:type="dxa"/>
              <w:left w:w="0" w:type="dxa"/>
              <w:bottom w:w="30" w:type="dxa"/>
              <w:right w:w="20" w:type="dxa"/>
            </w:tcMar>
            <w:vAlign w:val="bottom"/>
            <w:hideMark/>
          </w:tcPr>
          <w:p w:rsidR="00000000" w:rsidRDefault="00DA77C3">
            <w:pPr>
              <w:jc w:val="right"/>
              <w:rPr>
                <w:rFonts w:eastAsia="Times New Roman"/>
              </w:rPr>
            </w:pPr>
          </w:p>
        </w:tc>
      </w:tr>
      <w:tr w:rsidR="00000000">
        <w:trPr>
          <w:divId w:val="1836263999"/>
        </w:trPr>
        <w:tc>
          <w:tcPr>
            <w:tcW w:w="0" w:type="auto"/>
            <w:gridSpan w:val="3"/>
            <w:tcBorders>
              <w:top w:val="single" w:sz="8" w:space="0" w:color="000000"/>
              <w:bottom w:val="single" w:sz="12"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Total</w:t>
            </w:r>
          </w:p>
        </w:tc>
        <w:tc>
          <w:tcPr>
            <w:tcW w:w="0" w:type="auto"/>
            <w:gridSpan w:val="2"/>
            <w:tcBorders>
              <w:top w:val="single" w:sz="8" w:space="0" w:color="000000"/>
              <w:bottom w:val="single" w:sz="12"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110,990 </w:t>
            </w:r>
          </w:p>
        </w:tc>
        <w:tc>
          <w:tcPr>
            <w:tcW w:w="0" w:type="auto"/>
            <w:tcBorders>
              <w:top w:val="single" w:sz="8" w:space="0" w:color="000000"/>
              <w:bottom w:val="single" w:sz="12"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2"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8,575 </w:t>
            </w:r>
          </w:p>
        </w:tc>
        <w:tc>
          <w:tcPr>
            <w:tcW w:w="0" w:type="auto"/>
            <w:tcBorders>
              <w:top w:val="single" w:sz="8" w:space="0" w:color="000000"/>
              <w:bottom w:val="single" w:sz="12"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2"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13,927 </w:t>
            </w:r>
          </w:p>
        </w:tc>
        <w:tc>
          <w:tcPr>
            <w:tcW w:w="0" w:type="auto"/>
            <w:tcBorders>
              <w:top w:val="single" w:sz="8" w:space="0" w:color="000000"/>
              <w:bottom w:val="single" w:sz="12"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2"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5,587 </w:t>
            </w:r>
          </w:p>
        </w:tc>
        <w:tc>
          <w:tcPr>
            <w:tcW w:w="0" w:type="auto"/>
            <w:tcBorders>
              <w:top w:val="single" w:sz="8" w:space="0" w:color="000000"/>
              <w:bottom w:val="single" w:sz="12"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2"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10,876 </w:t>
            </w:r>
          </w:p>
        </w:tc>
        <w:tc>
          <w:tcPr>
            <w:tcW w:w="0" w:type="auto"/>
            <w:tcBorders>
              <w:top w:val="single" w:sz="8" w:space="0" w:color="000000"/>
              <w:bottom w:val="single" w:sz="12"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2"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7,517 </w:t>
            </w:r>
          </w:p>
        </w:tc>
        <w:tc>
          <w:tcPr>
            <w:tcW w:w="0" w:type="auto"/>
            <w:tcBorders>
              <w:top w:val="single" w:sz="8" w:space="0" w:color="000000"/>
              <w:bottom w:val="single" w:sz="12" w:space="0" w:color="000000"/>
            </w:tcBorders>
            <w:tcMar>
              <w:top w:w="30" w:type="dxa"/>
              <w:left w:w="0" w:type="dxa"/>
              <w:bottom w:w="30" w:type="dxa"/>
              <w:right w:w="20" w:type="dxa"/>
            </w:tcMar>
            <w:vAlign w:val="bottom"/>
            <w:hideMark/>
          </w:tcPr>
          <w:p w:rsidR="00000000" w:rsidRDefault="00DA77C3">
            <w:pPr>
              <w:jc w:val="right"/>
              <w:rPr>
                <w:rFonts w:eastAsia="Times New Roman"/>
              </w:rPr>
            </w:pPr>
          </w:p>
        </w:tc>
        <w:tc>
          <w:tcPr>
            <w:tcW w:w="0" w:type="auto"/>
            <w:gridSpan w:val="2"/>
            <w:tcBorders>
              <w:top w:val="single" w:sz="8" w:space="0" w:color="000000"/>
              <w:bottom w:val="single" w:sz="12" w:space="0" w:color="000000"/>
            </w:tcBorders>
            <w:tcMar>
              <w:top w:w="30" w:type="dxa"/>
              <w:left w:w="20" w:type="dxa"/>
              <w:bottom w:w="30" w:type="dxa"/>
              <w:right w:w="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64,508 </w:t>
            </w:r>
          </w:p>
        </w:tc>
        <w:tc>
          <w:tcPr>
            <w:tcW w:w="0" w:type="auto"/>
            <w:tcBorders>
              <w:top w:val="single" w:sz="8" w:space="0" w:color="000000"/>
              <w:bottom w:val="single" w:sz="12" w:space="0" w:color="000000"/>
            </w:tcBorders>
            <w:tcMar>
              <w:top w:w="30" w:type="dxa"/>
              <w:left w:w="0" w:type="dxa"/>
              <w:bottom w:w="30" w:type="dxa"/>
              <w:right w:w="20" w:type="dxa"/>
            </w:tcMar>
            <w:vAlign w:val="bottom"/>
            <w:hideMark/>
          </w:tcPr>
          <w:p w:rsidR="00000000" w:rsidRDefault="00DA77C3">
            <w:pPr>
              <w:jc w:val="right"/>
              <w:rPr>
                <w:rFonts w:eastAsia="Times New Roman"/>
              </w:rPr>
            </w:pPr>
          </w:p>
        </w:tc>
      </w:tr>
    </w:tbl>
    <w:p w:rsidR="00000000" w:rsidRDefault="00DA77C3">
      <w:pPr>
        <w:ind w:hanging="180"/>
        <w:divId w:val="1237933408"/>
        <w:rPr>
          <w:rFonts w:eastAsia="Times New Roman"/>
        </w:rPr>
      </w:pPr>
      <w:r>
        <w:rPr>
          <w:rFonts w:ascii="Arial" w:eastAsia="Times New Roman" w:hAnsi="Arial" w:cs="Arial"/>
          <w:i/>
          <w:iCs/>
          <w:color w:val="000000"/>
          <w:sz w:val="16"/>
          <w:szCs w:val="16"/>
        </w:rPr>
        <w:t>1Includes debentures, term notes, commercial paper and credit facility draw</w:t>
      </w:r>
      <w:r>
        <w:rPr>
          <w:rFonts w:ascii="Arial" w:eastAsia="Times New Roman" w:hAnsi="Arial" w:cs="Arial"/>
          <w:i/>
          <w:iCs/>
          <w:color w:val="000000"/>
          <w:sz w:val="16"/>
          <w:szCs w:val="16"/>
        </w:rPr>
        <w:t>s based on the facility's maturity date and excludes short-term borrowings, debt discount, debt issue costs, finance lease obligations and fair value adjustment. We have the ability under certain debt facilities to call and repay the obligations prior to s</w:t>
      </w:r>
      <w:r>
        <w:rPr>
          <w:rFonts w:ascii="Arial" w:eastAsia="Times New Roman" w:hAnsi="Arial" w:cs="Arial"/>
          <w:i/>
          <w:iCs/>
          <w:color w:val="000000"/>
          <w:sz w:val="16"/>
          <w:szCs w:val="16"/>
        </w:rPr>
        <w:t>cheduled maturities. Therefore, the actual timing of future cash repayments could be materially different than presented above.</w:t>
      </w:r>
    </w:p>
    <w:p w:rsidR="00000000" w:rsidRDefault="00DA77C3">
      <w:pPr>
        <w:ind w:hanging="180"/>
        <w:divId w:val="1017735074"/>
        <w:rPr>
          <w:rFonts w:eastAsia="Times New Roman"/>
        </w:rPr>
      </w:pPr>
      <w:r>
        <w:rPr>
          <w:rFonts w:ascii="Arial" w:eastAsia="Times New Roman" w:hAnsi="Arial" w:cs="Arial"/>
          <w:i/>
          <w:iCs/>
          <w:color w:val="000000"/>
          <w:sz w:val="16"/>
          <w:szCs w:val="16"/>
        </w:rPr>
        <w:t>2Includes debentures and term notes bearing interest at fixed, floating and fixed-to-floating rates.</w:t>
      </w:r>
    </w:p>
    <w:p w:rsidR="00000000" w:rsidRDefault="00DA77C3">
      <w:pPr>
        <w:ind w:hanging="180"/>
        <w:divId w:val="1287277964"/>
        <w:rPr>
          <w:rFonts w:eastAsia="Times New Roman"/>
        </w:rPr>
      </w:pPr>
      <w:r>
        <w:rPr>
          <w:rFonts w:ascii="Arial" w:eastAsia="Times New Roman" w:hAnsi="Arial" w:cs="Arial"/>
          <w:i/>
          <w:iCs/>
          <w:color w:val="000000"/>
          <w:sz w:val="16"/>
          <w:szCs w:val="16"/>
        </w:rPr>
        <w:t>3Includes capital and opera</w:t>
      </w:r>
      <w:r>
        <w:rPr>
          <w:rFonts w:ascii="Arial" w:eastAsia="Times New Roman" w:hAnsi="Arial" w:cs="Arial"/>
          <w:i/>
          <w:iCs/>
          <w:color w:val="000000"/>
          <w:sz w:val="16"/>
          <w:szCs w:val="16"/>
        </w:rPr>
        <w:t>ting commitments.</w:t>
      </w:r>
    </w:p>
    <w:p w:rsidR="00000000" w:rsidRDefault="00DA77C3">
      <w:pPr>
        <w:ind w:hanging="180"/>
        <w:divId w:val="289744209"/>
        <w:rPr>
          <w:rFonts w:eastAsia="Times New Roman"/>
        </w:rPr>
      </w:pPr>
      <w:r>
        <w:rPr>
          <w:rFonts w:ascii="Arial" w:eastAsia="Times New Roman" w:hAnsi="Arial" w:cs="Arial"/>
          <w:i/>
          <w:iCs/>
          <w:color w:val="000000"/>
          <w:sz w:val="16"/>
          <w:szCs w:val="16"/>
        </w:rPr>
        <w:t>4Consists primarily of gas transportation and storage contracts, firm capacity payments and gas purchase commitments, transportation, service and product purchase obligations, and power commitments.</w:t>
      </w:r>
    </w:p>
    <w:p w:rsidR="00000000" w:rsidRDefault="00DA77C3">
      <w:pPr>
        <w:divId w:val="688944160"/>
        <w:rPr>
          <w:rFonts w:eastAsia="Times New Roman"/>
        </w:rPr>
      </w:pPr>
      <w:r>
        <w:rPr>
          <w:rFonts w:ascii="Arial" w:eastAsia="Times New Roman" w:hAnsi="Arial" w:cs="Arial"/>
          <w:color w:val="000000"/>
          <w:sz w:val="20"/>
          <w:szCs w:val="20"/>
        </w:rPr>
        <w:t> </w:t>
      </w:r>
    </w:p>
    <w:p w:rsidR="00000000" w:rsidRDefault="00DA77C3">
      <w:pPr>
        <w:jc w:val="both"/>
        <w:rPr>
          <w:rFonts w:eastAsia="Times New Roman"/>
        </w:rPr>
      </w:pPr>
      <w:r>
        <w:rPr>
          <w:rFonts w:ascii="Arial" w:eastAsia="Times New Roman" w:hAnsi="Arial" w:cs="Arial"/>
          <w:b/>
          <w:bCs/>
          <w:color w:val="000000"/>
          <w:sz w:val="20"/>
          <w:szCs w:val="20"/>
        </w:rPr>
        <w:t xml:space="preserve">ENVIRONMENTAL </w:t>
      </w:r>
    </w:p>
    <w:p w:rsidR="00000000" w:rsidRDefault="00DA77C3">
      <w:pPr>
        <w:divId w:val="697435911"/>
        <w:rPr>
          <w:rFonts w:eastAsia="Times New Roman"/>
        </w:rPr>
      </w:pPr>
      <w:r>
        <w:rPr>
          <w:rFonts w:ascii="Arial" w:eastAsia="Times New Roman" w:hAnsi="Arial" w:cs="Arial"/>
          <w:color w:val="000000"/>
          <w:sz w:val="20"/>
          <w:szCs w:val="20"/>
        </w:rPr>
        <w:t>We are subject to vari</w:t>
      </w:r>
      <w:r>
        <w:rPr>
          <w:rFonts w:ascii="Arial" w:eastAsia="Times New Roman" w:hAnsi="Arial" w:cs="Arial"/>
          <w:color w:val="000000"/>
          <w:sz w:val="20"/>
          <w:szCs w:val="20"/>
        </w:rPr>
        <w:t>ous Canadian and US federal, state and local laws relating to the protection of the environment. These laws and regulations can change from time to time, imposing new obligations on us.</w:t>
      </w:r>
    </w:p>
    <w:p w:rsidR="00000000" w:rsidRDefault="00DA77C3">
      <w:pPr>
        <w:divId w:val="533078203"/>
        <w:rPr>
          <w:rFonts w:eastAsia="Times New Roman"/>
        </w:rPr>
      </w:pPr>
    </w:p>
    <w:p w:rsidR="00000000" w:rsidRDefault="00DA77C3">
      <w:pPr>
        <w:jc w:val="center"/>
        <w:divId w:val="1128667203"/>
        <w:rPr>
          <w:rFonts w:eastAsia="Times New Roman"/>
        </w:rPr>
      </w:pPr>
      <w:r>
        <w:rPr>
          <w:rFonts w:ascii="Arial" w:eastAsia="Times New Roman" w:hAnsi="Arial" w:cs="Arial"/>
          <w:color w:val="000000"/>
          <w:sz w:val="20"/>
          <w:szCs w:val="20"/>
        </w:rPr>
        <w:t>186</w:t>
      </w:r>
    </w:p>
    <w:p w:rsidR="00000000" w:rsidRDefault="00DA77C3">
      <w:pPr>
        <w:rPr>
          <w:rFonts w:eastAsia="Times New Roman"/>
        </w:rPr>
      </w:pPr>
      <w:r>
        <w:rPr>
          <w:rFonts w:eastAsia="Times New Roman"/>
        </w:rPr>
        <w:pict>
          <v:rect id="_x0000_i1220" style="width:0;height:1.5pt" o:hralign="center" o:hrstd="t" o:hr="t" fillcolor="#a0a0a0" stroked="f"/>
        </w:pict>
      </w:r>
    </w:p>
    <w:p w:rsidR="00000000" w:rsidRDefault="00DA77C3">
      <w:pPr>
        <w:jc w:val="center"/>
        <w:divId w:val="507139751"/>
        <w:rPr>
          <w:rFonts w:eastAsia="Times New Roman"/>
        </w:rPr>
      </w:pPr>
    </w:p>
    <w:p w:rsidR="00000000" w:rsidRDefault="00DA77C3">
      <w:pPr>
        <w:divId w:val="1935163618"/>
        <w:rPr>
          <w:rFonts w:eastAsia="Times New Roman"/>
        </w:rPr>
      </w:pPr>
      <w:r>
        <w:rPr>
          <w:rFonts w:ascii="Arial" w:eastAsia="Times New Roman" w:hAnsi="Arial" w:cs="Arial"/>
          <w:color w:val="000000"/>
          <w:sz w:val="20"/>
          <w:szCs w:val="20"/>
        </w:rPr>
        <w:t>Environmental risk is inherent to liquid hydrocarbon and natural gas pipeline operations, and Enbridge and our affiliates are, at times, subject to environmental remediation obligations at various sites where we operat</w:t>
      </w:r>
      <w:r>
        <w:rPr>
          <w:rFonts w:ascii="Arial" w:eastAsia="Times New Roman" w:hAnsi="Arial" w:cs="Arial"/>
          <w:color w:val="000000"/>
          <w:sz w:val="20"/>
          <w:szCs w:val="20"/>
        </w:rPr>
        <w:t>e. We manage this environmental risk through appropriate environmental policies, programs and practices to minimize any impact our operations may have on the environment. To the extent that we are unable to recover payment for environmental liabilities fro</w:t>
      </w:r>
      <w:r>
        <w:rPr>
          <w:rFonts w:ascii="Arial" w:eastAsia="Times New Roman" w:hAnsi="Arial" w:cs="Arial"/>
          <w:color w:val="000000"/>
          <w:sz w:val="20"/>
          <w:szCs w:val="20"/>
        </w:rPr>
        <w:t>m insurance or other potentially responsible parties, we will be responsible for payment of costs arising from environmental incidents associated with the operating activities of our liquids and natural gas businesses.</w:t>
      </w:r>
    </w:p>
    <w:p w:rsidR="00000000" w:rsidRDefault="00DA77C3">
      <w:pPr>
        <w:divId w:val="784426501"/>
        <w:rPr>
          <w:rFonts w:eastAsia="Times New Roman"/>
        </w:rPr>
      </w:pPr>
    </w:p>
    <w:p w:rsidR="00000000" w:rsidRDefault="00DA77C3">
      <w:pPr>
        <w:divId w:val="13651780"/>
        <w:rPr>
          <w:rFonts w:eastAsia="Times New Roman"/>
        </w:rPr>
      </w:pPr>
      <w:r>
        <w:rPr>
          <w:rFonts w:ascii="Arial" w:eastAsia="Times New Roman" w:hAnsi="Arial" w:cs="Arial"/>
          <w:b/>
          <w:bCs/>
          <w:color w:val="000000"/>
          <w:sz w:val="20"/>
          <w:szCs w:val="20"/>
        </w:rPr>
        <w:t>AUX SABLE</w:t>
      </w:r>
    </w:p>
    <w:p w:rsidR="00000000" w:rsidRDefault="00DA77C3">
      <w:pPr>
        <w:divId w:val="2044358690"/>
        <w:rPr>
          <w:rFonts w:eastAsia="Times New Roman"/>
        </w:rPr>
      </w:pPr>
      <w:r>
        <w:rPr>
          <w:rFonts w:ascii="Arial" w:eastAsia="Times New Roman" w:hAnsi="Arial" w:cs="Arial"/>
          <w:color w:val="000000"/>
          <w:sz w:val="20"/>
          <w:szCs w:val="20"/>
        </w:rPr>
        <w:t>On October 14, 2016, an a</w:t>
      </w:r>
      <w:r>
        <w:rPr>
          <w:rFonts w:ascii="Arial" w:eastAsia="Times New Roman" w:hAnsi="Arial" w:cs="Arial"/>
          <w:color w:val="000000"/>
          <w:sz w:val="20"/>
          <w:szCs w:val="20"/>
        </w:rPr>
        <w:t>mended claim was filed against Aux Sable by a counterparty to an NGL supply agreement. On January 5, 2017, Aux Sable filed a Statement of Defence with respect to this claim.</w:t>
      </w:r>
    </w:p>
    <w:p w:rsidR="00000000" w:rsidRDefault="00DA77C3">
      <w:pPr>
        <w:divId w:val="1765686874"/>
        <w:rPr>
          <w:rFonts w:eastAsia="Times New Roman"/>
        </w:rPr>
      </w:pPr>
    </w:p>
    <w:p w:rsidR="00000000" w:rsidRDefault="00DA77C3">
      <w:pPr>
        <w:divId w:val="287125126"/>
        <w:rPr>
          <w:rFonts w:eastAsia="Times New Roman"/>
        </w:rPr>
      </w:pPr>
      <w:r>
        <w:rPr>
          <w:rFonts w:ascii="Arial" w:eastAsia="Times New Roman" w:hAnsi="Arial" w:cs="Arial"/>
          <w:color w:val="000000"/>
          <w:sz w:val="20"/>
          <w:szCs w:val="20"/>
        </w:rPr>
        <w:t xml:space="preserve">On November 27, 2019, the counterparty filed an amended amended claim providing </w:t>
      </w:r>
      <w:r>
        <w:rPr>
          <w:rFonts w:ascii="Arial" w:eastAsia="Times New Roman" w:hAnsi="Arial" w:cs="Arial"/>
          <w:color w:val="000000"/>
          <w:sz w:val="20"/>
          <w:szCs w:val="20"/>
        </w:rPr>
        <w:t>further particulars of its claim against Aux Sable, increasing its damages claimed, and adding defendants Aux Sable Liquid Products Inc. and Aux Sable Extraction LLC (general partners of the previously existing defendants). Aux Sable filed an amended State</w:t>
      </w:r>
      <w:r>
        <w:rPr>
          <w:rFonts w:ascii="Arial" w:eastAsia="Times New Roman" w:hAnsi="Arial" w:cs="Arial"/>
          <w:color w:val="000000"/>
          <w:sz w:val="20"/>
          <w:szCs w:val="20"/>
        </w:rPr>
        <w:t>ment of Defence responding to the amended amended claim on January 31, 2020.</w:t>
      </w:r>
    </w:p>
    <w:p w:rsidR="00000000" w:rsidRDefault="00DA77C3">
      <w:pPr>
        <w:divId w:val="1532759912"/>
        <w:rPr>
          <w:rFonts w:eastAsia="Times New Roman"/>
        </w:rPr>
      </w:pPr>
    </w:p>
    <w:p w:rsidR="00000000" w:rsidRDefault="00DA77C3">
      <w:pPr>
        <w:divId w:val="278533984"/>
        <w:rPr>
          <w:rFonts w:eastAsia="Times New Roman"/>
        </w:rPr>
      </w:pPr>
      <w:r>
        <w:rPr>
          <w:rFonts w:ascii="Arial" w:eastAsia="Times New Roman" w:hAnsi="Arial" w:cs="Arial"/>
          <w:color w:val="000000"/>
          <w:sz w:val="20"/>
          <w:szCs w:val="20"/>
        </w:rPr>
        <w:t xml:space="preserve">While the final outcome of this action cannot be predicted with certainty, at this time management believes that the ultimate resolution of this action will not have a material </w:t>
      </w:r>
      <w:r>
        <w:rPr>
          <w:rFonts w:ascii="Arial" w:eastAsia="Times New Roman" w:hAnsi="Arial" w:cs="Arial"/>
          <w:color w:val="000000"/>
          <w:sz w:val="20"/>
          <w:szCs w:val="20"/>
        </w:rPr>
        <w:t>impact on our consolidated financial position or results of operations.</w:t>
      </w:r>
    </w:p>
    <w:p w:rsidR="00000000" w:rsidRDefault="00DA77C3">
      <w:pPr>
        <w:divId w:val="1469977298"/>
        <w:rPr>
          <w:rFonts w:eastAsia="Times New Roman"/>
        </w:rPr>
      </w:pPr>
    </w:p>
    <w:p w:rsidR="00000000" w:rsidRDefault="00DA77C3">
      <w:pPr>
        <w:divId w:val="373164890"/>
        <w:rPr>
          <w:rFonts w:eastAsia="Times New Roman"/>
        </w:rPr>
      </w:pPr>
      <w:r>
        <w:rPr>
          <w:rFonts w:ascii="Arial" w:eastAsia="Times New Roman" w:hAnsi="Arial" w:cs="Arial"/>
          <w:b/>
          <w:bCs/>
          <w:color w:val="000000"/>
          <w:sz w:val="20"/>
          <w:szCs w:val="20"/>
        </w:rPr>
        <w:t>TAX MATTERS</w:t>
      </w:r>
    </w:p>
    <w:p w:rsidR="00000000" w:rsidRDefault="00DA77C3">
      <w:pPr>
        <w:divId w:val="273296349"/>
        <w:rPr>
          <w:rFonts w:eastAsia="Times New Roman"/>
        </w:rPr>
      </w:pPr>
      <w:r>
        <w:rPr>
          <w:rFonts w:ascii="Arial" w:eastAsia="Times New Roman" w:hAnsi="Arial" w:cs="Arial"/>
          <w:color w:val="000000"/>
          <w:sz w:val="20"/>
          <w:szCs w:val="20"/>
        </w:rPr>
        <w:t>We and our subsidiaries maintain tax liabilities related to uncertain tax positions. While fully supportable in our view, these tax positions, if challenged by tax author</w:t>
      </w:r>
      <w:r>
        <w:rPr>
          <w:rFonts w:ascii="Arial" w:eastAsia="Times New Roman" w:hAnsi="Arial" w:cs="Arial"/>
          <w:color w:val="000000"/>
          <w:sz w:val="20"/>
          <w:szCs w:val="20"/>
        </w:rPr>
        <w:t>ities, may not be fully sustained on review.</w:t>
      </w:r>
    </w:p>
    <w:p w:rsidR="00000000" w:rsidRDefault="00DA77C3">
      <w:pPr>
        <w:divId w:val="1109852529"/>
        <w:rPr>
          <w:rFonts w:eastAsia="Times New Roman"/>
        </w:rPr>
      </w:pPr>
      <w:r>
        <w:rPr>
          <w:rFonts w:ascii="Arial" w:eastAsia="Times New Roman" w:hAnsi="Arial" w:cs="Arial"/>
          <w:color w:val="000000"/>
          <w:sz w:val="20"/>
          <w:szCs w:val="20"/>
        </w:rPr>
        <w:t> </w:t>
      </w:r>
    </w:p>
    <w:p w:rsidR="00000000" w:rsidRDefault="00DA77C3">
      <w:pPr>
        <w:divId w:val="1733194945"/>
        <w:rPr>
          <w:rFonts w:eastAsia="Times New Roman"/>
        </w:rPr>
      </w:pPr>
      <w:r>
        <w:rPr>
          <w:rFonts w:ascii="Arial" w:eastAsia="Times New Roman" w:hAnsi="Arial" w:cs="Arial"/>
          <w:b/>
          <w:bCs/>
          <w:color w:val="000000"/>
          <w:sz w:val="20"/>
          <w:szCs w:val="20"/>
        </w:rPr>
        <w:t>OTHER LITIGATION</w:t>
      </w:r>
    </w:p>
    <w:p w:rsidR="00000000" w:rsidRDefault="00DA77C3">
      <w:pPr>
        <w:divId w:val="840051608"/>
        <w:rPr>
          <w:rFonts w:eastAsia="Times New Roman"/>
        </w:rPr>
      </w:pPr>
      <w:r>
        <w:rPr>
          <w:rFonts w:ascii="Arial" w:eastAsia="Times New Roman" w:hAnsi="Arial" w:cs="Arial"/>
          <w:color w:val="000000"/>
          <w:sz w:val="20"/>
          <w:szCs w:val="20"/>
        </w:rPr>
        <w:t>We and our subsidiaries are subject to various other legal and regulatory actions and proceedings which arise in the normal course of business, including interventions in regulatory proceeding</w:t>
      </w:r>
      <w:r>
        <w:rPr>
          <w:rFonts w:ascii="Arial" w:eastAsia="Times New Roman" w:hAnsi="Arial" w:cs="Arial"/>
          <w:color w:val="000000"/>
          <w:sz w:val="20"/>
          <w:szCs w:val="20"/>
        </w:rPr>
        <w:t>s and challenges to regulatory approvals and permits. While the final outcome of such actions and proceedings cannot be predicted with certainty, management believes that the resolution of such actions and proceedings will not have a material impact on our</w:t>
      </w:r>
      <w:r>
        <w:rPr>
          <w:rFonts w:ascii="Arial" w:eastAsia="Times New Roman" w:hAnsi="Arial" w:cs="Arial"/>
          <w:color w:val="000000"/>
          <w:sz w:val="20"/>
          <w:szCs w:val="20"/>
        </w:rPr>
        <w:t xml:space="preserve"> consolidated financial position or results of operations.</w:t>
      </w:r>
    </w:p>
    <w:p w:rsidR="00000000" w:rsidRDefault="00DA77C3">
      <w:pPr>
        <w:divId w:val="1823621525"/>
        <w:rPr>
          <w:rFonts w:eastAsia="Times New Roman"/>
        </w:rPr>
      </w:pPr>
    </w:p>
    <w:p w:rsidR="00000000" w:rsidRDefault="00DA77C3">
      <w:pPr>
        <w:jc w:val="both"/>
        <w:rPr>
          <w:rFonts w:eastAsia="Times New Roman"/>
        </w:rPr>
      </w:pPr>
      <w:r>
        <w:rPr>
          <w:rFonts w:ascii="Arial" w:eastAsia="Times New Roman" w:hAnsi="Arial" w:cs="Arial"/>
          <w:b/>
          <w:bCs/>
          <w:color w:val="000000"/>
          <w:sz w:val="26"/>
          <w:szCs w:val="26"/>
        </w:rPr>
        <w:t>31.  GUARANTEES</w:t>
      </w:r>
    </w:p>
    <w:p w:rsidR="00000000" w:rsidRDefault="00DA77C3">
      <w:pPr>
        <w:divId w:val="2044012179"/>
        <w:rPr>
          <w:rFonts w:eastAsia="Times New Roman"/>
        </w:rPr>
      </w:pPr>
      <w:r>
        <w:rPr>
          <w:rFonts w:ascii="Arial" w:eastAsia="Times New Roman" w:hAnsi="Arial" w:cs="Arial"/>
          <w:color w:val="000000"/>
          <w:sz w:val="20"/>
          <w:szCs w:val="20"/>
        </w:rPr>
        <w:t> </w:t>
      </w:r>
    </w:p>
    <w:p w:rsidR="00000000" w:rsidRDefault="00DA77C3">
      <w:pPr>
        <w:divId w:val="1997108553"/>
        <w:rPr>
          <w:rFonts w:eastAsia="Times New Roman"/>
        </w:rPr>
      </w:pPr>
      <w:r>
        <w:rPr>
          <w:rFonts w:ascii="Arial" w:eastAsia="Times New Roman" w:hAnsi="Arial" w:cs="Arial"/>
          <w:color w:val="000000"/>
          <w:sz w:val="20"/>
          <w:szCs w:val="20"/>
        </w:rPr>
        <w:t>In the normal course of conducting business, we may enter into agreements which indemnify third parties and affiliates. We may also be a party to agreements with subsidiaries, j</w:t>
      </w:r>
      <w:r>
        <w:rPr>
          <w:rFonts w:ascii="Arial" w:eastAsia="Times New Roman" w:hAnsi="Arial" w:cs="Arial"/>
          <w:color w:val="000000"/>
          <w:sz w:val="20"/>
          <w:szCs w:val="20"/>
        </w:rPr>
        <w:t>ointly owned entities, unconsolidated entities such as equity method investees, or entities with other ownership arrangements that require us to provide financial and performance guarantees. Financial guarantees include stand-by letters of credit, debt gua</w:t>
      </w:r>
      <w:r>
        <w:rPr>
          <w:rFonts w:ascii="Arial" w:eastAsia="Times New Roman" w:hAnsi="Arial" w:cs="Arial"/>
          <w:color w:val="000000"/>
          <w:sz w:val="20"/>
          <w:szCs w:val="20"/>
        </w:rPr>
        <w:t>rantees, surety bonds and indemnifications. To varying degrees, these guarantees involve elements of performance and credit risk, which are not included on our Consolidated Statements of Financial Position. Performance guarantees require us to make payment</w:t>
      </w:r>
      <w:r>
        <w:rPr>
          <w:rFonts w:ascii="Arial" w:eastAsia="Times New Roman" w:hAnsi="Arial" w:cs="Arial"/>
          <w:color w:val="000000"/>
          <w:sz w:val="20"/>
          <w:szCs w:val="20"/>
        </w:rPr>
        <w:t xml:space="preserve">s to a third party if the guaranteed entity does not perform on its contractual obligations, such as debt agreements, purchase or sale agreements, and construction contracts and leases. </w:t>
      </w:r>
    </w:p>
    <w:p w:rsidR="00000000" w:rsidRDefault="00DA77C3">
      <w:pPr>
        <w:divId w:val="315766392"/>
        <w:rPr>
          <w:rFonts w:eastAsia="Times New Roman"/>
        </w:rPr>
      </w:pPr>
    </w:p>
    <w:p w:rsidR="00000000" w:rsidRDefault="00DA77C3">
      <w:pPr>
        <w:jc w:val="center"/>
        <w:divId w:val="1134248917"/>
        <w:rPr>
          <w:rFonts w:eastAsia="Times New Roman"/>
        </w:rPr>
      </w:pPr>
      <w:r>
        <w:rPr>
          <w:rFonts w:ascii="Arial" w:eastAsia="Times New Roman" w:hAnsi="Arial" w:cs="Arial"/>
          <w:color w:val="000000"/>
          <w:sz w:val="20"/>
          <w:szCs w:val="20"/>
        </w:rPr>
        <w:t>187</w:t>
      </w:r>
    </w:p>
    <w:p w:rsidR="00000000" w:rsidRDefault="00DA77C3">
      <w:pPr>
        <w:rPr>
          <w:rFonts w:eastAsia="Times New Roman"/>
        </w:rPr>
      </w:pPr>
      <w:r>
        <w:rPr>
          <w:rFonts w:eastAsia="Times New Roman"/>
        </w:rPr>
        <w:pict>
          <v:rect id="_x0000_i1221" style="width:0;height:1.5pt" o:hralign="center" o:hrstd="t" o:hr="t" fillcolor="#a0a0a0" stroked="f"/>
        </w:pict>
      </w:r>
    </w:p>
    <w:p w:rsidR="00000000" w:rsidRDefault="00DA77C3">
      <w:pPr>
        <w:jc w:val="center"/>
        <w:divId w:val="35274822"/>
        <w:rPr>
          <w:rFonts w:eastAsia="Times New Roman"/>
        </w:rPr>
      </w:pPr>
    </w:p>
    <w:p w:rsidR="00000000" w:rsidRDefault="00DA77C3">
      <w:pPr>
        <w:divId w:val="1538810395"/>
        <w:rPr>
          <w:rFonts w:eastAsia="Times New Roman"/>
        </w:rPr>
      </w:pPr>
      <w:r>
        <w:rPr>
          <w:rFonts w:ascii="Arial" w:eastAsia="Times New Roman" w:hAnsi="Arial" w:cs="Arial"/>
          <w:color w:val="000000"/>
          <w:sz w:val="20"/>
          <w:szCs w:val="20"/>
        </w:rPr>
        <w:t xml:space="preserve">We typically enter into these arrangements to facilitate commercial transactions with third parties. Examples include indemnifying counterparties pursuant to sale agreements for assets or businesses in matters such as </w:t>
      </w:r>
      <w:r>
        <w:rPr>
          <w:rFonts w:ascii="Arial" w:eastAsia="Times New Roman" w:hAnsi="Arial" w:cs="Arial"/>
          <w:color w:val="000000"/>
          <w:sz w:val="20"/>
          <w:szCs w:val="20"/>
        </w:rPr>
        <w:t>breaches of representations, warranties or covenants, loss or damages to property, environmental liabilities, and litigation and contingent liabilities. We may indemnify third parties for certain liabilities relating to environmental matters arising from o</w:t>
      </w:r>
      <w:r>
        <w:rPr>
          <w:rFonts w:ascii="Arial" w:eastAsia="Times New Roman" w:hAnsi="Arial" w:cs="Arial"/>
          <w:color w:val="000000"/>
          <w:sz w:val="20"/>
          <w:szCs w:val="20"/>
        </w:rPr>
        <w:t>perations prior to the purchase or transfer of certain assets and interests. Similarly, we may indemnify the purchaser of assets for certain tax liabilities incurred while we owned the assets, a misrepresentation related to taxes that result in a loss to t</w:t>
      </w:r>
      <w:r>
        <w:rPr>
          <w:rFonts w:ascii="Arial" w:eastAsia="Times New Roman" w:hAnsi="Arial" w:cs="Arial"/>
          <w:color w:val="000000"/>
          <w:sz w:val="20"/>
          <w:szCs w:val="20"/>
        </w:rPr>
        <w:t>he purchaser or other certain tax liabilities related to those assets.</w:t>
      </w:r>
    </w:p>
    <w:p w:rsidR="00000000" w:rsidRDefault="00DA77C3">
      <w:pPr>
        <w:divId w:val="1122503616"/>
        <w:rPr>
          <w:rFonts w:eastAsia="Times New Roman"/>
        </w:rPr>
      </w:pPr>
    </w:p>
    <w:p w:rsidR="00000000" w:rsidRDefault="00DA77C3">
      <w:pPr>
        <w:divId w:val="1396779786"/>
        <w:rPr>
          <w:rFonts w:eastAsia="Times New Roman"/>
        </w:rPr>
      </w:pPr>
      <w:r>
        <w:rPr>
          <w:rFonts w:ascii="Arial" w:eastAsia="Times New Roman" w:hAnsi="Arial" w:cs="Arial"/>
          <w:color w:val="000000"/>
          <w:sz w:val="20"/>
          <w:szCs w:val="20"/>
        </w:rPr>
        <w:t>The likelihood of having to perform under these guarantees and indemnifications is largely dependent upon future operations of various subsidiaries, investees and other third parties,</w:t>
      </w:r>
      <w:r>
        <w:rPr>
          <w:rFonts w:ascii="Arial" w:eastAsia="Times New Roman" w:hAnsi="Arial" w:cs="Arial"/>
          <w:color w:val="000000"/>
          <w:sz w:val="20"/>
          <w:szCs w:val="20"/>
        </w:rPr>
        <w:t xml:space="preserve"> or the occurrence of certain future events. We cannot reasonably estimate the total maximum potential amounts that could become payable to third parties and affiliates under such agreements described above; however, historically, we have not made any sign</w:t>
      </w:r>
      <w:r>
        <w:rPr>
          <w:rFonts w:ascii="Arial" w:eastAsia="Times New Roman" w:hAnsi="Arial" w:cs="Arial"/>
          <w:color w:val="000000"/>
          <w:sz w:val="20"/>
          <w:szCs w:val="20"/>
        </w:rPr>
        <w:t>ificant payments under guarantee or indemnification provisions. While these agreements may specify a maximum potential exposure, or a specified duration to the guarantee or indemnification obligation, there are circumstances where the amount and duration a</w:t>
      </w:r>
      <w:r>
        <w:rPr>
          <w:rFonts w:ascii="Arial" w:eastAsia="Times New Roman" w:hAnsi="Arial" w:cs="Arial"/>
          <w:color w:val="000000"/>
          <w:sz w:val="20"/>
          <w:szCs w:val="20"/>
        </w:rPr>
        <w:t>re unlimited. As at December 31, 2020 guarantees and indemnifications have not had, and are not reasonably likely to have, a material effect on our financial condition, changes in financial condition, earnings, liquidity, capital expenditures or capital re</w:t>
      </w:r>
      <w:r>
        <w:rPr>
          <w:rFonts w:ascii="Arial" w:eastAsia="Times New Roman" w:hAnsi="Arial" w:cs="Arial"/>
          <w:color w:val="000000"/>
          <w:sz w:val="20"/>
          <w:szCs w:val="20"/>
        </w:rPr>
        <w:t>sources.</w:t>
      </w:r>
    </w:p>
    <w:p w:rsidR="00000000" w:rsidRDefault="00DA77C3">
      <w:pPr>
        <w:divId w:val="1005285091"/>
        <w:rPr>
          <w:rFonts w:eastAsia="Times New Roman"/>
        </w:rPr>
      </w:pPr>
    </w:p>
    <w:p w:rsidR="00000000" w:rsidRDefault="00DA77C3">
      <w:pPr>
        <w:divId w:val="713654017"/>
        <w:rPr>
          <w:rFonts w:eastAsia="Times New Roman"/>
        </w:rPr>
      </w:pPr>
      <w:r>
        <w:rPr>
          <w:rFonts w:ascii="Arial" w:eastAsia="Times New Roman" w:hAnsi="Arial" w:cs="Arial"/>
          <w:b/>
          <w:bCs/>
          <w:color w:val="000000"/>
          <w:sz w:val="26"/>
          <w:szCs w:val="26"/>
        </w:rPr>
        <w:t>32.  QUARTERLY FINANCIAL DATA (UNAUDITED)</w:t>
      </w:r>
    </w:p>
    <w:tbl>
      <w:tblPr>
        <w:tblW w:w="4983" w:type="pct"/>
        <w:tblCellMar>
          <w:top w:w="15" w:type="dxa"/>
          <w:left w:w="15" w:type="dxa"/>
          <w:bottom w:w="15" w:type="dxa"/>
          <w:right w:w="15" w:type="dxa"/>
        </w:tblCellMar>
        <w:tblLook w:val="04A0" w:firstRow="1" w:lastRow="0" w:firstColumn="1" w:lastColumn="0" w:noHBand="0" w:noVBand="1"/>
      </w:tblPr>
      <w:tblGrid>
        <w:gridCol w:w="69"/>
        <w:gridCol w:w="3584"/>
        <w:gridCol w:w="38"/>
        <w:gridCol w:w="69"/>
        <w:gridCol w:w="812"/>
        <w:gridCol w:w="36"/>
        <w:gridCol w:w="69"/>
        <w:gridCol w:w="812"/>
        <w:gridCol w:w="36"/>
        <w:gridCol w:w="69"/>
        <w:gridCol w:w="812"/>
        <w:gridCol w:w="36"/>
        <w:gridCol w:w="69"/>
        <w:gridCol w:w="812"/>
        <w:gridCol w:w="36"/>
        <w:gridCol w:w="70"/>
        <w:gridCol w:w="813"/>
        <w:gridCol w:w="36"/>
      </w:tblGrid>
      <w:tr w:rsidR="00000000">
        <w:trPr>
          <w:divId w:val="699093505"/>
        </w:trPr>
        <w:tc>
          <w:tcPr>
            <w:tcW w:w="50" w:type="pct"/>
            <w:vAlign w:val="center"/>
            <w:hideMark/>
          </w:tcPr>
          <w:p w:rsidR="00000000" w:rsidRDefault="00DA77C3">
            <w:pPr>
              <w:rPr>
                <w:rFonts w:eastAsia="Times New Roman"/>
              </w:rPr>
            </w:pPr>
          </w:p>
        </w:tc>
        <w:tc>
          <w:tcPr>
            <w:tcW w:w="217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9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9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9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9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99"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699093505"/>
        </w:trPr>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Q1</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Q2</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Q3</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Q4</w:t>
            </w:r>
          </w:p>
        </w:tc>
        <w:tc>
          <w:tcPr>
            <w:tcW w:w="0" w:type="auto"/>
            <w:gridSpan w:val="3"/>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b/>
                <w:bCs/>
                <w:color w:val="000000"/>
                <w:sz w:val="20"/>
                <w:szCs w:val="20"/>
              </w:rPr>
              <w:t>Total</w:t>
            </w:r>
          </w:p>
        </w:tc>
      </w:tr>
      <w:tr w:rsidR="00000000">
        <w:trPr>
          <w:divId w:val="699093505"/>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i/>
                <w:iCs/>
                <w:color w:val="000000"/>
                <w:sz w:val="16"/>
                <w:szCs w:val="16"/>
              </w:rPr>
              <w:t>(unaudited; millions of Canadian dollars, except per share amounts)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699093505"/>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2020</w:t>
            </w: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699093505"/>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Operating revenues</w:t>
            </w: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12,013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7,956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9,110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10,008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39,087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699093505"/>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Operating income</w:t>
            </w: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1,513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2,098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2,095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2,251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7,957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699093505"/>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Earnings/(loss)</w:t>
            </w: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(1,364)</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1,777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1,104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1,899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3,416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699093505"/>
        </w:trPr>
        <w:tc>
          <w:tcPr>
            <w:tcW w:w="0" w:type="auto"/>
            <w:gridSpan w:val="3"/>
            <w:tcMar>
              <w:top w:w="30" w:type="dxa"/>
              <w:left w:w="200" w:type="dxa"/>
              <w:bottom w:w="30" w:type="dxa"/>
              <w:right w:w="20" w:type="dxa"/>
            </w:tcMar>
            <w:vAlign w:val="center"/>
            <w:hideMark/>
          </w:tcPr>
          <w:p w:rsidR="00000000" w:rsidRDefault="00DA77C3">
            <w:pPr>
              <w:ind w:hanging="180"/>
              <w:rPr>
                <w:rFonts w:eastAsia="Times New Roman"/>
              </w:rPr>
            </w:pPr>
            <w:r>
              <w:rPr>
                <w:rFonts w:ascii="Arial" w:eastAsia="Times New Roman" w:hAnsi="Arial" w:cs="Arial"/>
                <w:color w:val="000000"/>
                <w:sz w:val="20"/>
                <w:szCs w:val="20"/>
              </w:rPr>
              <w:t>Earnings/(loss) attributable to controlling interests</w:t>
            </w: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(1,333)</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1,741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1,084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1,871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3,363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699093505"/>
        </w:trPr>
        <w:tc>
          <w:tcPr>
            <w:tcW w:w="0" w:type="auto"/>
            <w:gridSpan w:val="3"/>
            <w:tcMar>
              <w:top w:w="30" w:type="dxa"/>
              <w:left w:w="200" w:type="dxa"/>
              <w:bottom w:w="30" w:type="dxa"/>
              <w:right w:w="20" w:type="dxa"/>
            </w:tcMar>
            <w:vAlign w:val="center"/>
            <w:hideMark/>
          </w:tcPr>
          <w:p w:rsidR="00000000" w:rsidRDefault="00DA77C3">
            <w:pPr>
              <w:ind w:hanging="180"/>
              <w:rPr>
                <w:rFonts w:eastAsia="Times New Roman"/>
              </w:rPr>
            </w:pPr>
            <w:r>
              <w:rPr>
                <w:rFonts w:ascii="Arial" w:eastAsia="Times New Roman" w:hAnsi="Arial" w:cs="Arial"/>
                <w:color w:val="000000"/>
                <w:sz w:val="20"/>
                <w:szCs w:val="20"/>
              </w:rPr>
              <w:t>Earnings/(loss) attributable to common shareholders</w:t>
            </w: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(1,429)</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1,647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990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1,775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2,983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699093505"/>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Earnings/(loss) per common share</w:t>
            </w: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699093505"/>
        </w:trPr>
        <w:tc>
          <w:tcPr>
            <w:tcW w:w="0" w:type="auto"/>
            <w:gridSpan w:val="3"/>
            <w:tcMar>
              <w:top w:w="30" w:type="dxa"/>
              <w:left w:w="155"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Basic</w:t>
            </w: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(0.71)</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0.82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0.49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0.88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1.48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699093505"/>
        </w:trPr>
        <w:tc>
          <w:tcPr>
            <w:tcW w:w="0" w:type="auto"/>
            <w:gridSpan w:val="3"/>
            <w:tcMar>
              <w:top w:w="30" w:type="dxa"/>
              <w:left w:w="155"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Diluted</w:t>
            </w: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(0.71)</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0.82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0.49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0.88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b/>
                <w:bCs/>
                <w:color w:val="000000"/>
                <w:sz w:val="20"/>
                <w:szCs w:val="20"/>
              </w:rPr>
              <w:t>1.48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699093505"/>
        </w:trPr>
        <w:tc>
          <w:tcPr>
            <w:tcW w:w="0" w:type="auto"/>
            <w:gridSpan w:val="3"/>
            <w:tcBorders>
              <w:top w:val="single" w:sz="12" w:space="0" w:color="000000"/>
            </w:tcBorders>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2019</w:t>
            </w:r>
          </w:p>
        </w:tc>
        <w:tc>
          <w:tcPr>
            <w:tcW w:w="0" w:type="auto"/>
            <w:gridSpan w:val="3"/>
            <w:tcBorders>
              <w:top w:val="single" w:sz="12" w:space="0" w:color="000000"/>
            </w:tcBorders>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12"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12"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12"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12"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699093505"/>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Operating revenues</w:t>
            </w: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12,856 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13,263 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11,598 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12,352 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50,069 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699093505"/>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Operating income</w:t>
            </w: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2,619 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2,285 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1,588 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1,768 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8,260 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699093505"/>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Earnings</w:t>
            </w: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2,023 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1,830 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1,060 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914 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5,827 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699093505"/>
        </w:trPr>
        <w:tc>
          <w:tcPr>
            <w:tcW w:w="0" w:type="auto"/>
            <w:gridSpan w:val="3"/>
            <w:tcMar>
              <w:top w:w="30" w:type="dxa"/>
              <w:left w:w="20" w:type="dxa"/>
              <w:bottom w:w="30" w:type="dxa"/>
              <w:right w:w="20" w:type="dxa"/>
            </w:tcMar>
            <w:vAlign w:val="center"/>
            <w:hideMark/>
          </w:tcPr>
          <w:p w:rsidR="00000000" w:rsidRDefault="00DA77C3">
            <w:pPr>
              <w:ind w:hanging="180"/>
              <w:divId w:val="86966867"/>
              <w:rPr>
                <w:rFonts w:eastAsia="Times New Roman"/>
              </w:rPr>
            </w:pPr>
            <w:r>
              <w:rPr>
                <w:rFonts w:ascii="Arial" w:eastAsia="Times New Roman" w:hAnsi="Arial" w:cs="Arial"/>
                <w:color w:val="000000"/>
                <w:sz w:val="20"/>
                <w:szCs w:val="20"/>
              </w:rPr>
              <w:t xml:space="preserve">Earnings attributable to controlling interests </w:t>
            </w: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1,986 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1,832 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1,045 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842 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5,705 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699093505"/>
        </w:trPr>
        <w:tc>
          <w:tcPr>
            <w:tcW w:w="0" w:type="auto"/>
            <w:gridSpan w:val="3"/>
            <w:tcMar>
              <w:top w:w="30" w:type="dxa"/>
              <w:left w:w="20" w:type="dxa"/>
              <w:bottom w:w="30" w:type="dxa"/>
              <w:right w:w="20" w:type="dxa"/>
            </w:tcMar>
            <w:vAlign w:val="center"/>
            <w:hideMark/>
          </w:tcPr>
          <w:p w:rsidR="00000000" w:rsidRDefault="00DA77C3">
            <w:pPr>
              <w:ind w:hanging="180"/>
              <w:divId w:val="1070814057"/>
              <w:rPr>
                <w:rFonts w:eastAsia="Times New Roman"/>
              </w:rPr>
            </w:pPr>
            <w:r>
              <w:rPr>
                <w:rFonts w:ascii="Arial" w:eastAsia="Times New Roman" w:hAnsi="Arial" w:cs="Arial"/>
                <w:color w:val="000000"/>
                <w:sz w:val="20"/>
                <w:szCs w:val="20"/>
              </w:rPr>
              <w:t>Earnings attributable to common shareholders</w:t>
            </w: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1,891 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1,736 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949 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746 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5,322 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699093505"/>
        </w:trPr>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Earnings per common share</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699093505"/>
        </w:trPr>
        <w:tc>
          <w:tcPr>
            <w:tcW w:w="0" w:type="auto"/>
            <w:gridSpan w:val="3"/>
            <w:tcMar>
              <w:top w:w="30" w:type="dxa"/>
              <w:left w:w="155"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Basic</w:t>
            </w: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0.94 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0.86 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0.47 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0.37 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2.64 </w:t>
            </w:r>
          </w:p>
        </w:tc>
        <w:tc>
          <w:tcPr>
            <w:tcW w:w="0" w:type="auto"/>
            <w:tcMar>
              <w:top w:w="30" w:type="dxa"/>
              <w:left w:w="0" w:type="dxa"/>
              <w:bottom w:w="30" w:type="dxa"/>
              <w:right w:w="20" w:type="dxa"/>
            </w:tcMar>
            <w:vAlign w:val="center"/>
            <w:hideMark/>
          </w:tcPr>
          <w:p w:rsidR="00000000" w:rsidRDefault="00DA77C3">
            <w:pPr>
              <w:jc w:val="right"/>
              <w:rPr>
                <w:rFonts w:eastAsia="Times New Roman"/>
              </w:rPr>
            </w:pPr>
          </w:p>
        </w:tc>
      </w:tr>
      <w:tr w:rsidR="00000000">
        <w:trPr>
          <w:divId w:val="699093505"/>
        </w:trPr>
        <w:tc>
          <w:tcPr>
            <w:tcW w:w="0" w:type="auto"/>
            <w:gridSpan w:val="3"/>
            <w:tcBorders>
              <w:bottom w:val="single" w:sz="12" w:space="0" w:color="000000"/>
            </w:tcBorders>
            <w:tcMar>
              <w:top w:w="30" w:type="dxa"/>
              <w:left w:w="155"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Diluted</w:t>
            </w:r>
          </w:p>
        </w:tc>
        <w:tc>
          <w:tcPr>
            <w:tcW w:w="0" w:type="auto"/>
            <w:gridSpan w:val="2"/>
            <w:tcBorders>
              <w:bottom w:val="single" w:sz="12"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0.94 </w:t>
            </w:r>
          </w:p>
        </w:tc>
        <w:tc>
          <w:tcPr>
            <w:tcW w:w="0" w:type="auto"/>
            <w:tcBorders>
              <w:bottom w:val="single" w:sz="12"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bottom w:val="single" w:sz="12"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0.86 </w:t>
            </w:r>
          </w:p>
        </w:tc>
        <w:tc>
          <w:tcPr>
            <w:tcW w:w="0" w:type="auto"/>
            <w:tcBorders>
              <w:bottom w:val="single" w:sz="12"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bottom w:val="single" w:sz="12"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0.47 </w:t>
            </w:r>
          </w:p>
        </w:tc>
        <w:tc>
          <w:tcPr>
            <w:tcW w:w="0" w:type="auto"/>
            <w:tcBorders>
              <w:bottom w:val="single" w:sz="12"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bottom w:val="single" w:sz="12"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0.36 </w:t>
            </w:r>
          </w:p>
        </w:tc>
        <w:tc>
          <w:tcPr>
            <w:tcW w:w="0" w:type="auto"/>
            <w:tcBorders>
              <w:bottom w:val="single" w:sz="12" w:space="0" w:color="000000"/>
            </w:tcBorders>
            <w:tcMar>
              <w:top w:w="30" w:type="dxa"/>
              <w:left w:w="0" w:type="dxa"/>
              <w:bottom w:w="30" w:type="dxa"/>
              <w:right w:w="20" w:type="dxa"/>
            </w:tcMar>
            <w:vAlign w:val="center"/>
            <w:hideMark/>
          </w:tcPr>
          <w:p w:rsidR="00000000" w:rsidRDefault="00DA77C3">
            <w:pPr>
              <w:jc w:val="right"/>
              <w:rPr>
                <w:rFonts w:eastAsia="Times New Roman"/>
              </w:rPr>
            </w:pPr>
          </w:p>
        </w:tc>
        <w:tc>
          <w:tcPr>
            <w:tcW w:w="0" w:type="auto"/>
            <w:gridSpan w:val="2"/>
            <w:tcBorders>
              <w:bottom w:val="single" w:sz="12" w:space="0" w:color="000000"/>
            </w:tcBorders>
            <w:tcMar>
              <w:top w:w="30" w:type="dxa"/>
              <w:left w:w="20" w:type="dxa"/>
              <w:bottom w:w="30" w:type="dxa"/>
              <w:right w:w="0" w:type="dxa"/>
            </w:tcMar>
            <w:vAlign w:val="center"/>
            <w:hideMark/>
          </w:tcPr>
          <w:p w:rsidR="00000000" w:rsidRDefault="00DA77C3">
            <w:pPr>
              <w:jc w:val="right"/>
              <w:rPr>
                <w:rFonts w:eastAsia="Times New Roman"/>
              </w:rPr>
            </w:pPr>
            <w:r>
              <w:rPr>
                <w:rFonts w:ascii="Arial" w:eastAsia="Times New Roman" w:hAnsi="Arial" w:cs="Arial"/>
                <w:color w:val="000000"/>
                <w:sz w:val="20"/>
                <w:szCs w:val="20"/>
              </w:rPr>
              <w:t>2.63 </w:t>
            </w:r>
          </w:p>
        </w:tc>
        <w:tc>
          <w:tcPr>
            <w:tcW w:w="0" w:type="auto"/>
            <w:tcBorders>
              <w:bottom w:val="single" w:sz="12" w:space="0" w:color="000000"/>
            </w:tcBorders>
            <w:tcMar>
              <w:top w:w="30" w:type="dxa"/>
              <w:left w:w="0" w:type="dxa"/>
              <w:bottom w:w="30" w:type="dxa"/>
              <w:right w:w="20" w:type="dxa"/>
            </w:tcMar>
            <w:vAlign w:val="center"/>
            <w:hideMark/>
          </w:tcPr>
          <w:p w:rsidR="00000000" w:rsidRDefault="00DA77C3">
            <w:pPr>
              <w:jc w:val="right"/>
              <w:rPr>
                <w:rFonts w:eastAsia="Times New Roman"/>
              </w:rPr>
            </w:pPr>
          </w:p>
        </w:tc>
      </w:tr>
    </w:tbl>
    <w:p w:rsidR="00000000" w:rsidRDefault="00DA77C3">
      <w:pPr>
        <w:divId w:val="148331276"/>
        <w:rPr>
          <w:rFonts w:eastAsia="Times New Roman"/>
        </w:rPr>
      </w:pPr>
    </w:p>
    <w:p w:rsidR="00000000" w:rsidRDefault="00DA77C3">
      <w:pPr>
        <w:jc w:val="center"/>
        <w:divId w:val="70123752"/>
        <w:rPr>
          <w:rFonts w:eastAsia="Times New Roman"/>
        </w:rPr>
      </w:pPr>
      <w:r>
        <w:rPr>
          <w:rFonts w:ascii="Arial" w:eastAsia="Times New Roman" w:hAnsi="Arial" w:cs="Arial"/>
          <w:color w:val="000000"/>
          <w:sz w:val="20"/>
          <w:szCs w:val="20"/>
        </w:rPr>
        <w:t>188</w:t>
      </w:r>
    </w:p>
    <w:p w:rsidR="00000000" w:rsidRDefault="00DA77C3">
      <w:pPr>
        <w:rPr>
          <w:rFonts w:eastAsia="Times New Roman"/>
        </w:rPr>
      </w:pPr>
      <w:r>
        <w:rPr>
          <w:rFonts w:eastAsia="Times New Roman"/>
        </w:rPr>
        <w:pict>
          <v:rect id="_x0000_i1222" style="width:0;height:1.5pt" o:hralign="center" o:hrstd="t" o:hr="t" fillcolor="#a0a0a0" stroked="f"/>
        </w:pict>
      </w:r>
    </w:p>
    <w:p w:rsidR="00000000" w:rsidRDefault="00DA77C3">
      <w:pPr>
        <w:jc w:val="center"/>
        <w:divId w:val="1765222429"/>
        <w:rPr>
          <w:rFonts w:eastAsia="Times New Roman"/>
        </w:rPr>
      </w:pPr>
    </w:p>
    <w:p w:rsidR="00000000" w:rsidRDefault="00DA77C3">
      <w:pPr>
        <w:divId w:val="1976718975"/>
        <w:rPr>
          <w:rFonts w:eastAsia="Times New Roman"/>
        </w:rPr>
      </w:pPr>
      <w:r>
        <w:rPr>
          <w:rFonts w:ascii="Arial" w:eastAsia="Times New Roman" w:hAnsi="Arial" w:cs="Arial"/>
          <w:b/>
          <w:bCs/>
          <w:color w:val="000000"/>
          <w:sz w:val="26"/>
          <w:szCs w:val="26"/>
        </w:rPr>
        <w:t>ITEM 9. CHANGES IN AND DISAGREEMENTS WITH ACCOUNTANTS ON ACCOUNTING AND FINANCIAL DISCLOSURE</w:t>
      </w:r>
    </w:p>
    <w:p w:rsidR="00000000" w:rsidRDefault="00DA77C3">
      <w:pPr>
        <w:divId w:val="1521431711"/>
        <w:rPr>
          <w:rFonts w:eastAsia="Times New Roman"/>
        </w:rPr>
      </w:pPr>
    </w:p>
    <w:p w:rsidR="00000000" w:rsidRDefault="00DA77C3">
      <w:pPr>
        <w:divId w:val="1116288207"/>
        <w:rPr>
          <w:rFonts w:eastAsia="Times New Roman"/>
        </w:rPr>
      </w:pPr>
      <w:r>
        <w:rPr>
          <w:rFonts w:ascii="Arial" w:eastAsia="Times New Roman" w:hAnsi="Arial" w:cs="Arial"/>
          <w:color w:val="000000"/>
          <w:sz w:val="20"/>
          <w:szCs w:val="20"/>
        </w:rPr>
        <w:t>None.</w:t>
      </w:r>
    </w:p>
    <w:p w:rsidR="00000000" w:rsidRDefault="00DA77C3">
      <w:pPr>
        <w:divId w:val="2061781651"/>
        <w:rPr>
          <w:rFonts w:eastAsia="Times New Roman"/>
        </w:rPr>
      </w:pPr>
    </w:p>
    <w:p w:rsidR="00000000" w:rsidRDefault="00DA77C3">
      <w:pPr>
        <w:divId w:val="439422169"/>
        <w:rPr>
          <w:rFonts w:eastAsia="Times New Roman"/>
        </w:rPr>
      </w:pPr>
      <w:r>
        <w:rPr>
          <w:rFonts w:ascii="Arial" w:eastAsia="Times New Roman" w:hAnsi="Arial" w:cs="Arial"/>
          <w:b/>
          <w:bCs/>
          <w:color w:val="000000"/>
          <w:sz w:val="26"/>
          <w:szCs w:val="26"/>
        </w:rPr>
        <w:t>ITEM 9A. CONTROLS AND PROCEDURES</w:t>
      </w:r>
    </w:p>
    <w:p w:rsidR="00000000" w:rsidRDefault="00DA77C3">
      <w:pPr>
        <w:divId w:val="1531062886"/>
        <w:rPr>
          <w:rFonts w:eastAsia="Times New Roman"/>
        </w:rPr>
      </w:pPr>
      <w:r>
        <w:rPr>
          <w:rFonts w:ascii="Arial" w:eastAsia="Times New Roman" w:hAnsi="Arial" w:cs="Arial"/>
          <w:color w:val="000000"/>
          <w:sz w:val="20"/>
          <w:szCs w:val="20"/>
        </w:rPr>
        <w:t> </w:t>
      </w:r>
    </w:p>
    <w:p w:rsidR="00000000" w:rsidRDefault="00DA77C3">
      <w:pPr>
        <w:divId w:val="703209698"/>
        <w:rPr>
          <w:rFonts w:eastAsia="Times New Roman"/>
        </w:rPr>
      </w:pPr>
      <w:r>
        <w:rPr>
          <w:rFonts w:ascii="Arial" w:eastAsia="Times New Roman" w:hAnsi="Arial" w:cs="Arial"/>
          <w:b/>
          <w:bCs/>
          <w:color w:val="000000"/>
          <w:sz w:val="20"/>
          <w:szCs w:val="20"/>
        </w:rPr>
        <w:t>DISCLOSURE CONTROLS AND PROCEDURES</w:t>
      </w:r>
    </w:p>
    <w:p w:rsidR="00000000" w:rsidRDefault="00DA77C3">
      <w:pPr>
        <w:divId w:val="457652580"/>
        <w:rPr>
          <w:rFonts w:eastAsia="Times New Roman"/>
        </w:rPr>
      </w:pPr>
      <w:r>
        <w:rPr>
          <w:rFonts w:ascii="Arial" w:eastAsia="Times New Roman" w:hAnsi="Arial" w:cs="Arial"/>
          <w:color w:val="000000"/>
          <w:sz w:val="20"/>
          <w:szCs w:val="20"/>
        </w:rPr>
        <w:t>Disclosure controls and procedures are design</w:t>
      </w:r>
      <w:r>
        <w:rPr>
          <w:rFonts w:ascii="Arial" w:eastAsia="Times New Roman" w:hAnsi="Arial" w:cs="Arial"/>
          <w:color w:val="000000"/>
          <w:sz w:val="20"/>
          <w:szCs w:val="20"/>
        </w:rPr>
        <w:t>ed to provide reasonable assurance that information required to be disclosed in reports filed with, or submitted to, securities regulatory authorities is recorded, processed, summarized and reported within the time periods specified under Canadian and US s</w:t>
      </w:r>
      <w:r>
        <w:rPr>
          <w:rFonts w:ascii="Arial" w:eastAsia="Times New Roman" w:hAnsi="Arial" w:cs="Arial"/>
          <w:color w:val="000000"/>
          <w:sz w:val="20"/>
          <w:szCs w:val="20"/>
        </w:rPr>
        <w:t>ecurities law. As at December 31, 2020, an evaluation was carried out under the supervision of and with the participation of our management, including the Chief Executive Officer and Chief Financial Officer, of the effectiveness of the design and operation</w:t>
      </w:r>
      <w:r>
        <w:rPr>
          <w:rFonts w:ascii="Arial" w:eastAsia="Times New Roman" w:hAnsi="Arial" w:cs="Arial"/>
          <w:color w:val="000000"/>
          <w:sz w:val="20"/>
          <w:szCs w:val="20"/>
        </w:rPr>
        <w:t>s of our disclosure controls and procedures (as defined in Rule 13a-15(e) and 15d-15(e) under the Securities Exchange Act of 1934). Based on that evaluation, the Chief Executive Officer and Chief Financial Officer concluded that the design and operation of</w:t>
      </w:r>
      <w:r>
        <w:rPr>
          <w:rFonts w:ascii="Arial" w:eastAsia="Times New Roman" w:hAnsi="Arial" w:cs="Arial"/>
          <w:color w:val="000000"/>
          <w:sz w:val="20"/>
          <w:szCs w:val="20"/>
        </w:rPr>
        <w:t xml:space="preserve"> these disclosure controls and procedures were effective in ensuring that information required to be disclosed by us in reports that we file with or submit to the SEC and the Canadian Securities Administrators is recorded, processed, summarized and reporte</w:t>
      </w:r>
      <w:r>
        <w:rPr>
          <w:rFonts w:ascii="Arial" w:eastAsia="Times New Roman" w:hAnsi="Arial" w:cs="Arial"/>
          <w:color w:val="000000"/>
          <w:sz w:val="20"/>
          <w:szCs w:val="20"/>
        </w:rPr>
        <w:t>d within the time periods required.</w:t>
      </w:r>
    </w:p>
    <w:p w:rsidR="00000000" w:rsidRDefault="00DA77C3">
      <w:pPr>
        <w:divId w:val="935358401"/>
        <w:rPr>
          <w:rFonts w:eastAsia="Times New Roman"/>
        </w:rPr>
      </w:pPr>
    </w:p>
    <w:p w:rsidR="00000000" w:rsidRDefault="00DA77C3">
      <w:pPr>
        <w:divId w:val="1639066534"/>
        <w:rPr>
          <w:rFonts w:eastAsia="Times New Roman"/>
        </w:rPr>
      </w:pPr>
      <w:r>
        <w:rPr>
          <w:rFonts w:ascii="Arial" w:eastAsia="Times New Roman" w:hAnsi="Arial" w:cs="Arial"/>
          <w:b/>
          <w:bCs/>
          <w:color w:val="000000"/>
          <w:sz w:val="20"/>
          <w:szCs w:val="20"/>
        </w:rPr>
        <w:t>INTERNAL CONTROL OVER FINANCIAL REPORTING</w:t>
      </w:r>
    </w:p>
    <w:p w:rsidR="00000000" w:rsidRDefault="00DA77C3">
      <w:pPr>
        <w:divId w:val="51272471"/>
        <w:rPr>
          <w:rFonts w:eastAsia="Times New Roman"/>
        </w:rPr>
      </w:pPr>
      <w:r>
        <w:rPr>
          <w:rFonts w:ascii="Arial" w:eastAsia="Times New Roman" w:hAnsi="Arial" w:cs="Arial"/>
          <w:b/>
          <w:bCs/>
          <w:color w:val="000000"/>
          <w:sz w:val="20"/>
          <w:szCs w:val="20"/>
        </w:rPr>
        <w:t>Management’s Annual Report on Internal Control over Financial Reporting</w:t>
      </w:r>
    </w:p>
    <w:p w:rsidR="00000000" w:rsidRDefault="00DA77C3">
      <w:pPr>
        <w:divId w:val="368604910"/>
        <w:rPr>
          <w:rFonts w:eastAsia="Times New Roman"/>
        </w:rPr>
      </w:pPr>
      <w:r>
        <w:rPr>
          <w:rFonts w:ascii="Arial" w:eastAsia="Times New Roman" w:hAnsi="Arial" w:cs="Arial"/>
          <w:color w:val="000000"/>
          <w:sz w:val="20"/>
          <w:szCs w:val="20"/>
        </w:rPr>
        <w:t xml:space="preserve">Our management is responsible for establishing and maintaining adequate internal control over financial </w:t>
      </w:r>
      <w:r>
        <w:rPr>
          <w:rFonts w:ascii="Arial" w:eastAsia="Times New Roman" w:hAnsi="Arial" w:cs="Arial"/>
          <w:color w:val="000000"/>
          <w:sz w:val="20"/>
          <w:szCs w:val="20"/>
        </w:rPr>
        <w:t>reporting as such term is defined in the rules of the SEC and the Canadian Securities Administrators. Our internal control over financial reporting is a process designed under the supervision and with the participation of executive and financial officers t</w:t>
      </w:r>
      <w:r>
        <w:rPr>
          <w:rFonts w:ascii="Arial" w:eastAsia="Times New Roman" w:hAnsi="Arial" w:cs="Arial"/>
          <w:color w:val="000000"/>
          <w:sz w:val="20"/>
          <w:szCs w:val="20"/>
        </w:rPr>
        <w:t>o provide reasonable assurance regarding the reliability of financial reporting and the preparation of our financial statements for external reporting purposes in accordance with US GAAP.</w:t>
      </w:r>
    </w:p>
    <w:p w:rsidR="00000000" w:rsidRDefault="00DA77C3">
      <w:pPr>
        <w:divId w:val="925770026"/>
        <w:rPr>
          <w:rFonts w:eastAsia="Times New Roman"/>
        </w:rPr>
      </w:pPr>
    </w:p>
    <w:p w:rsidR="00000000" w:rsidRDefault="00DA77C3">
      <w:pPr>
        <w:divId w:val="1343699182"/>
        <w:rPr>
          <w:rFonts w:eastAsia="Times New Roman"/>
        </w:rPr>
      </w:pPr>
      <w:r>
        <w:rPr>
          <w:rFonts w:ascii="Arial" w:eastAsia="Times New Roman" w:hAnsi="Arial" w:cs="Arial"/>
          <w:color w:val="000000"/>
          <w:sz w:val="20"/>
          <w:szCs w:val="20"/>
        </w:rPr>
        <w:t>Our internal control over financial reporting includes policies an</w:t>
      </w:r>
      <w:r>
        <w:rPr>
          <w:rFonts w:ascii="Arial" w:eastAsia="Times New Roman" w:hAnsi="Arial" w:cs="Arial"/>
          <w:color w:val="000000"/>
          <w:sz w:val="20"/>
          <w:szCs w:val="20"/>
        </w:rPr>
        <w:t>d procedures that:</w:t>
      </w:r>
    </w:p>
    <w:p w:rsidR="00000000" w:rsidRDefault="00DA77C3">
      <w:pPr>
        <w:ind w:hanging="360"/>
        <w:divId w:val="750274863"/>
        <w:rPr>
          <w:rFonts w:eastAsia="Times New Roman"/>
        </w:rPr>
      </w:pPr>
      <w:r>
        <w:rPr>
          <w:rFonts w:ascii="Arial" w:eastAsia="Times New Roman" w:hAnsi="Arial" w:cs="Arial"/>
          <w:color w:val="000000"/>
          <w:sz w:val="20"/>
          <w:szCs w:val="20"/>
        </w:rPr>
        <w:t>•pertain to the maintenance of records that, in reasonable detail, accurately and fairly reflect transactions and dispositions of our assets;</w:t>
      </w:r>
    </w:p>
    <w:p w:rsidR="00000000" w:rsidRDefault="00DA77C3">
      <w:pPr>
        <w:ind w:hanging="360"/>
        <w:divId w:val="582182296"/>
        <w:rPr>
          <w:rFonts w:eastAsia="Times New Roman"/>
        </w:rPr>
      </w:pPr>
      <w:r>
        <w:rPr>
          <w:rFonts w:ascii="Arial" w:eastAsia="Times New Roman" w:hAnsi="Arial" w:cs="Arial"/>
          <w:color w:val="000000"/>
          <w:sz w:val="20"/>
          <w:szCs w:val="20"/>
        </w:rPr>
        <w:t>•provide reasonable assurance that transactions are recorded as necessary to permit preparation</w:t>
      </w:r>
      <w:r>
        <w:rPr>
          <w:rFonts w:ascii="Arial" w:eastAsia="Times New Roman" w:hAnsi="Arial" w:cs="Arial"/>
          <w:color w:val="000000"/>
          <w:sz w:val="20"/>
          <w:szCs w:val="20"/>
        </w:rPr>
        <w:t xml:space="preserve"> of financial statements in accordance with US GAAP; and</w:t>
      </w:r>
    </w:p>
    <w:p w:rsidR="00000000" w:rsidRDefault="00DA77C3">
      <w:pPr>
        <w:ind w:hanging="360"/>
        <w:divId w:val="247202214"/>
        <w:rPr>
          <w:rFonts w:eastAsia="Times New Roman"/>
        </w:rPr>
      </w:pPr>
      <w:r>
        <w:rPr>
          <w:rFonts w:ascii="Arial" w:eastAsia="Times New Roman" w:hAnsi="Arial" w:cs="Arial"/>
          <w:color w:val="000000"/>
          <w:sz w:val="20"/>
          <w:szCs w:val="20"/>
        </w:rPr>
        <w:t>•provide reasonable assurance regarding prevention or timely detection of unauthorized acquisition, use or disposition of our assets that could have a material effect on the financial statements.</w:t>
      </w:r>
    </w:p>
    <w:p w:rsidR="00000000" w:rsidRDefault="00DA77C3">
      <w:pPr>
        <w:divId w:val="990209779"/>
        <w:rPr>
          <w:rFonts w:eastAsia="Times New Roman"/>
        </w:rPr>
      </w:pPr>
      <w:r>
        <w:rPr>
          <w:rFonts w:ascii="Arial" w:eastAsia="Times New Roman" w:hAnsi="Arial" w:cs="Arial"/>
          <w:color w:val="000000"/>
          <w:sz w:val="20"/>
          <w:szCs w:val="20"/>
        </w:rPr>
        <w:t> </w:t>
      </w:r>
    </w:p>
    <w:p w:rsidR="00000000" w:rsidRDefault="00DA77C3">
      <w:pPr>
        <w:divId w:val="745300686"/>
        <w:rPr>
          <w:rFonts w:eastAsia="Times New Roman"/>
        </w:rPr>
      </w:pPr>
      <w:r>
        <w:rPr>
          <w:rFonts w:ascii="Arial" w:eastAsia="Times New Roman" w:hAnsi="Arial" w:cs="Arial"/>
          <w:color w:val="000000"/>
          <w:sz w:val="20"/>
          <w:szCs w:val="20"/>
        </w:rPr>
        <w:t>O</w:t>
      </w:r>
      <w:r>
        <w:rPr>
          <w:rFonts w:ascii="Arial" w:eastAsia="Times New Roman" w:hAnsi="Arial" w:cs="Arial"/>
          <w:color w:val="000000"/>
          <w:sz w:val="20"/>
          <w:szCs w:val="20"/>
        </w:rPr>
        <w:t>ur internal control over financial reporting may not prevent or detect all misstatements because of inherent limitations. Additionally, projections of any evaluation of effectiveness to future periods are subject to the risk that controls may become inadeq</w:t>
      </w:r>
      <w:r>
        <w:rPr>
          <w:rFonts w:ascii="Arial" w:eastAsia="Times New Roman" w:hAnsi="Arial" w:cs="Arial"/>
          <w:color w:val="000000"/>
          <w:sz w:val="20"/>
          <w:szCs w:val="20"/>
        </w:rPr>
        <w:t>uate because of changes in conditions or deterioration in the degree of compliance with our policies and procedures.</w:t>
      </w:r>
    </w:p>
    <w:p w:rsidR="00000000" w:rsidRDefault="00DA77C3">
      <w:pPr>
        <w:divId w:val="517549146"/>
        <w:rPr>
          <w:rFonts w:eastAsia="Times New Roman"/>
        </w:rPr>
      </w:pPr>
      <w:r>
        <w:rPr>
          <w:rFonts w:ascii="Arial" w:eastAsia="Times New Roman" w:hAnsi="Arial" w:cs="Arial"/>
          <w:color w:val="000000"/>
          <w:sz w:val="20"/>
          <w:szCs w:val="20"/>
        </w:rPr>
        <w:t> </w:t>
      </w:r>
    </w:p>
    <w:p w:rsidR="00000000" w:rsidRDefault="00DA77C3">
      <w:pPr>
        <w:divId w:val="485245062"/>
        <w:rPr>
          <w:rFonts w:eastAsia="Times New Roman"/>
        </w:rPr>
      </w:pPr>
      <w:r>
        <w:rPr>
          <w:rFonts w:ascii="Arial" w:eastAsia="Times New Roman" w:hAnsi="Arial" w:cs="Arial"/>
          <w:color w:val="000000"/>
          <w:sz w:val="20"/>
          <w:szCs w:val="20"/>
        </w:rPr>
        <w:t>Our management assessed the effectiveness of our internal control over financial reporting as at December 31, 2020, based on the framewor</w:t>
      </w:r>
      <w:r>
        <w:rPr>
          <w:rFonts w:ascii="Arial" w:eastAsia="Times New Roman" w:hAnsi="Arial" w:cs="Arial"/>
          <w:color w:val="000000"/>
          <w:sz w:val="20"/>
          <w:szCs w:val="20"/>
        </w:rPr>
        <w:t xml:space="preserve">k established in </w:t>
      </w:r>
      <w:r>
        <w:rPr>
          <w:rFonts w:ascii="Arial" w:eastAsia="Times New Roman" w:hAnsi="Arial" w:cs="Arial"/>
          <w:i/>
          <w:iCs/>
          <w:color w:val="000000"/>
          <w:sz w:val="20"/>
          <w:szCs w:val="20"/>
        </w:rPr>
        <w:t>Internal Control – Integrated Framework (2013)</w:t>
      </w:r>
      <w:r>
        <w:rPr>
          <w:rFonts w:ascii="Arial" w:eastAsia="Times New Roman" w:hAnsi="Arial" w:cs="Arial"/>
          <w:color w:val="000000"/>
          <w:sz w:val="20"/>
          <w:szCs w:val="20"/>
        </w:rPr>
        <w:t xml:space="preserve"> issued by the Committee of Sponsoring Organizations of the Treadway Commission. Based on this assessment, our management concluded that we maintained effective internal control over financial </w:t>
      </w:r>
      <w:r>
        <w:rPr>
          <w:rFonts w:ascii="Arial" w:eastAsia="Times New Roman" w:hAnsi="Arial" w:cs="Arial"/>
          <w:color w:val="000000"/>
          <w:sz w:val="20"/>
          <w:szCs w:val="20"/>
        </w:rPr>
        <w:t>reporting as at December 31, 2020.</w:t>
      </w:r>
    </w:p>
    <w:p w:rsidR="00000000" w:rsidRDefault="00DA77C3">
      <w:pPr>
        <w:divId w:val="2036541837"/>
        <w:rPr>
          <w:rFonts w:eastAsia="Times New Roman"/>
        </w:rPr>
      </w:pPr>
    </w:p>
    <w:p w:rsidR="00000000" w:rsidRDefault="00DA77C3">
      <w:pPr>
        <w:jc w:val="center"/>
        <w:divId w:val="502861208"/>
        <w:rPr>
          <w:rFonts w:eastAsia="Times New Roman"/>
        </w:rPr>
      </w:pPr>
      <w:r>
        <w:rPr>
          <w:rFonts w:ascii="Arial" w:eastAsia="Times New Roman" w:hAnsi="Arial" w:cs="Arial"/>
          <w:color w:val="000000"/>
          <w:sz w:val="20"/>
          <w:szCs w:val="20"/>
        </w:rPr>
        <w:t>189</w:t>
      </w:r>
    </w:p>
    <w:p w:rsidR="00000000" w:rsidRDefault="00DA77C3">
      <w:pPr>
        <w:rPr>
          <w:rFonts w:eastAsia="Times New Roman"/>
        </w:rPr>
      </w:pPr>
      <w:r>
        <w:rPr>
          <w:rFonts w:eastAsia="Times New Roman"/>
        </w:rPr>
        <w:pict>
          <v:rect id="_x0000_i1223" style="width:0;height:1.5pt" o:hralign="center" o:hrstd="t" o:hr="t" fillcolor="#a0a0a0" stroked="f"/>
        </w:pict>
      </w:r>
    </w:p>
    <w:p w:rsidR="00000000" w:rsidRDefault="00DA77C3">
      <w:pPr>
        <w:jc w:val="center"/>
        <w:divId w:val="257369762"/>
        <w:rPr>
          <w:rFonts w:eastAsia="Times New Roman"/>
        </w:rPr>
      </w:pPr>
    </w:p>
    <w:p w:rsidR="00000000" w:rsidRDefault="00DA77C3">
      <w:pPr>
        <w:divId w:val="432866794"/>
        <w:rPr>
          <w:rFonts w:eastAsia="Times New Roman"/>
        </w:rPr>
      </w:pPr>
      <w:r>
        <w:rPr>
          <w:rFonts w:ascii="Arial" w:eastAsia="Times New Roman" w:hAnsi="Arial" w:cs="Arial"/>
          <w:color w:val="000000"/>
          <w:sz w:val="20"/>
          <w:szCs w:val="20"/>
        </w:rPr>
        <w:t>The effectiveness of our internal control over financial reporting as at December 31, 2020 has been audited by PricewaterhouseCoopers LLP, independent auditors appointed by our</w:t>
      </w:r>
      <w:r>
        <w:rPr>
          <w:rFonts w:ascii="Arial" w:eastAsia="Times New Roman" w:hAnsi="Arial" w:cs="Arial"/>
          <w:color w:val="000000"/>
          <w:sz w:val="20"/>
          <w:szCs w:val="20"/>
        </w:rPr>
        <w:t xml:space="preserve"> shareholders. As stated in their </w:t>
      </w:r>
      <w:r>
        <w:rPr>
          <w:rFonts w:ascii="Arial" w:eastAsia="Times New Roman" w:hAnsi="Arial" w:cs="Arial"/>
          <w:i/>
          <w:iCs/>
          <w:color w:val="000000"/>
          <w:sz w:val="20"/>
          <w:szCs w:val="20"/>
        </w:rPr>
        <w:t>Report of Independent Registered Public Accounting Firm</w:t>
      </w:r>
      <w:r>
        <w:rPr>
          <w:rFonts w:ascii="Arial" w:eastAsia="Times New Roman" w:hAnsi="Arial" w:cs="Arial"/>
          <w:color w:val="000000"/>
          <w:sz w:val="20"/>
          <w:szCs w:val="20"/>
        </w:rPr>
        <w:t xml:space="preserve"> which appears in </w:t>
      </w:r>
      <w:r>
        <w:rPr>
          <w:rFonts w:ascii="Arial" w:eastAsia="Times New Roman" w:hAnsi="Arial" w:cs="Arial"/>
          <w:i/>
          <w:iCs/>
          <w:color w:val="000000"/>
          <w:sz w:val="20"/>
          <w:szCs w:val="20"/>
        </w:rPr>
        <w:t>Item 8.</w:t>
      </w:r>
      <w:r>
        <w:rPr>
          <w:rFonts w:ascii="Arial" w:eastAsia="Times New Roman" w:hAnsi="Arial" w:cs="Arial"/>
          <w:color w:val="000000"/>
          <w:sz w:val="20"/>
          <w:szCs w:val="20"/>
        </w:rPr>
        <w:t xml:space="preserve"> </w:t>
      </w:r>
      <w:r>
        <w:rPr>
          <w:rFonts w:ascii="Arial" w:eastAsia="Times New Roman" w:hAnsi="Arial" w:cs="Arial"/>
          <w:i/>
          <w:iCs/>
          <w:color w:val="000000"/>
          <w:sz w:val="20"/>
          <w:szCs w:val="20"/>
        </w:rPr>
        <w:t>Financial Statements and Supplementary Data</w:t>
      </w:r>
      <w:r>
        <w:rPr>
          <w:rFonts w:ascii="Arial" w:eastAsia="Times New Roman" w:hAnsi="Arial" w:cs="Arial"/>
          <w:color w:val="000000"/>
          <w:sz w:val="20"/>
          <w:szCs w:val="20"/>
        </w:rPr>
        <w:t>, they expressed an unqualified opinion on the effectiveness of our internal control over financia</w:t>
      </w:r>
      <w:r>
        <w:rPr>
          <w:rFonts w:ascii="Arial" w:eastAsia="Times New Roman" w:hAnsi="Arial" w:cs="Arial"/>
          <w:color w:val="000000"/>
          <w:sz w:val="20"/>
          <w:szCs w:val="20"/>
        </w:rPr>
        <w:t>l reporting as at December 31, 2020.</w:t>
      </w:r>
    </w:p>
    <w:p w:rsidR="00000000" w:rsidRDefault="00DA77C3">
      <w:pPr>
        <w:divId w:val="1919242528"/>
        <w:rPr>
          <w:rFonts w:eastAsia="Times New Roman"/>
        </w:rPr>
      </w:pPr>
    </w:p>
    <w:p w:rsidR="00000000" w:rsidRDefault="00DA77C3">
      <w:pPr>
        <w:divId w:val="1544247765"/>
        <w:rPr>
          <w:rFonts w:eastAsia="Times New Roman"/>
        </w:rPr>
      </w:pPr>
      <w:r>
        <w:rPr>
          <w:rFonts w:ascii="Arial" w:eastAsia="Times New Roman" w:hAnsi="Arial" w:cs="Arial"/>
          <w:b/>
          <w:bCs/>
          <w:color w:val="000000"/>
          <w:sz w:val="20"/>
          <w:szCs w:val="20"/>
        </w:rPr>
        <w:t>Changes in Internal Control Over Financial Reporting</w:t>
      </w:r>
    </w:p>
    <w:p w:rsidR="00000000" w:rsidRDefault="00DA77C3">
      <w:pPr>
        <w:divId w:val="1865904515"/>
        <w:rPr>
          <w:rFonts w:eastAsia="Times New Roman"/>
        </w:rPr>
      </w:pPr>
      <w:r>
        <w:rPr>
          <w:rFonts w:ascii="Arial" w:eastAsia="Times New Roman" w:hAnsi="Arial" w:cs="Arial"/>
          <w:color w:val="000000"/>
          <w:sz w:val="20"/>
          <w:szCs w:val="20"/>
        </w:rPr>
        <w:t>During the three months ended December </w:t>
      </w:r>
      <w:r>
        <w:rPr>
          <w:rFonts w:ascii="Arial" w:eastAsia="Times New Roman" w:hAnsi="Arial" w:cs="Arial"/>
          <w:color w:val="000000"/>
          <w:sz w:val="20"/>
          <w:szCs w:val="20"/>
        </w:rPr>
        <w:t>31, 2020, there has been no material change in our internal control over financial reporting.</w:t>
      </w:r>
    </w:p>
    <w:p w:rsidR="00000000" w:rsidRDefault="00DA77C3">
      <w:pPr>
        <w:divId w:val="1280844778"/>
        <w:rPr>
          <w:rFonts w:eastAsia="Times New Roman"/>
        </w:rPr>
      </w:pPr>
    </w:p>
    <w:p w:rsidR="00000000" w:rsidRDefault="00DA77C3">
      <w:pPr>
        <w:divId w:val="1652054727"/>
        <w:rPr>
          <w:rFonts w:eastAsia="Times New Roman"/>
        </w:rPr>
      </w:pPr>
      <w:r>
        <w:rPr>
          <w:rFonts w:ascii="Arial" w:eastAsia="Times New Roman" w:hAnsi="Arial" w:cs="Arial"/>
          <w:b/>
          <w:bCs/>
          <w:color w:val="000000"/>
          <w:sz w:val="26"/>
          <w:szCs w:val="26"/>
        </w:rPr>
        <w:t>ITEM 9B. OTHER INFORMATION</w:t>
      </w:r>
    </w:p>
    <w:p w:rsidR="00000000" w:rsidRDefault="00DA77C3">
      <w:pPr>
        <w:divId w:val="504979482"/>
        <w:rPr>
          <w:rFonts w:eastAsia="Times New Roman"/>
        </w:rPr>
      </w:pPr>
    </w:p>
    <w:p w:rsidR="00000000" w:rsidRDefault="00DA77C3">
      <w:pPr>
        <w:divId w:val="1710300242"/>
        <w:rPr>
          <w:rFonts w:eastAsia="Times New Roman"/>
        </w:rPr>
      </w:pPr>
      <w:r>
        <w:rPr>
          <w:rFonts w:ascii="Arial" w:eastAsia="Times New Roman" w:hAnsi="Arial" w:cs="Arial"/>
          <w:color w:val="000000"/>
          <w:sz w:val="20"/>
          <w:szCs w:val="20"/>
        </w:rPr>
        <w:t>None.</w:t>
      </w:r>
    </w:p>
    <w:p w:rsidR="00000000" w:rsidRDefault="00DA77C3">
      <w:pPr>
        <w:divId w:val="2055735720"/>
        <w:rPr>
          <w:rFonts w:eastAsia="Times New Roman"/>
        </w:rPr>
      </w:pPr>
    </w:p>
    <w:p w:rsidR="00000000" w:rsidRDefault="00DA77C3">
      <w:pPr>
        <w:jc w:val="center"/>
        <w:divId w:val="208995980"/>
        <w:rPr>
          <w:rFonts w:eastAsia="Times New Roman"/>
        </w:rPr>
      </w:pPr>
      <w:r>
        <w:rPr>
          <w:rFonts w:ascii="Arial" w:eastAsia="Times New Roman" w:hAnsi="Arial" w:cs="Arial"/>
          <w:color w:val="000000"/>
          <w:sz w:val="20"/>
          <w:szCs w:val="20"/>
        </w:rPr>
        <w:t>190</w:t>
      </w:r>
    </w:p>
    <w:p w:rsidR="00000000" w:rsidRDefault="00DA77C3">
      <w:pPr>
        <w:rPr>
          <w:rFonts w:eastAsia="Times New Roman"/>
        </w:rPr>
      </w:pPr>
      <w:r>
        <w:rPr>
          <w:rFonts w:eastAsia="Times New Roman"/>
        </w:rPr>
        <w:pict>
          <v:rect id="_x0000_i1224" style="width:0;height:1.5pt" o:hralign="center" o:hrstd="t" o:hr="t" fillcolor="#a0a0a0" stroked="f"/>
        </w:pict>
      </w:r>
    </w:p>
    <w:p w:rsidR="00000000" w:rsidRDefault="00DA77C3">
      <w:pPr>
        <w:jc w:val="center"/>
        <w:divId w:val="1864439455"/>
        <w:rPr>
          <w:rFonts w:eastAsia="Times New Roman"/>
        </w:rPr>
      </w:pPr>
    </w:p>
    <w:p w:rsidR="00000000" w:rsidRDefault="00DA77C3">
      <w:pPr>
        <w:jc w:val="center"/>
        <w:rPr>
          <w:rFonts w:eastAsia="Times New Roman"/>
        </w:rPr>
      </w:pPr>
      <w:r>
        <w:rPr>
          <w:rFonts w:ascii="Arial" w:eastAsia="Times New Roman" w:hAnsi="Arial" w:cs="Arial"/>
          <w:b/>
          <w:bCs/>
          <w:color w:val="000000"/>
          <w:sz w:val="28"/>
          <w:szCs w:val="28"/>
        </w:rPr>
        <w:t>PART III</w:t>
      </w:r>
    </w:p>
    <w:p w:rsidR="00000000" w:rsidRDefault="00DA77C3">
      <w:pPr>
        <w:jc w:val="center"/>
        <w:rPr>
          <w:rFonts w:eastAsia="Times New Roman"/>
        </w:rPr>
      </w:pPr>
    </w:p>
    <w:p w:rsidR="00000000" w:rsidRDefault="00DA77C3">
      <w:pPr>
        <w:divId w:val="1845247662"/>
        <w:rPr>
          <w:rFonts w:eastAsia="Times New Roman"/>
        </w:rPr>
      </w:pPr>
      <w:r>
        <w:rPr>
          <w:rFonts w:ascii="Arial" w:eastAsia="Times New Roman" w:hAnsi="Arial" w:cs="Arial"/>
          <w:b/>
          <w:bCs/>
          <w:color w:val="000000"/>
          <w:sz w:val="26"/>
          <w:szCs w:val="26"/>
        </w:rPr>
        <w:t>ITEM 10. DIRECTORS, EXECUTIVE OFFICERS AND CORPORATE GOVERNANCE</w:t>
      </w:r>
    </w:p>
    <w:p w:rsidR="00000000" w:rsidRDefault="00DA77C3">
      <w:pPr>
        <w:divId w:val="951590132"/>
        <w:rPr>
          <w:rFonts w:eastAsia="Times New Roman"/>
        </w:rPr>
      </w:pPr>
    </w:p>
    <w:p w:rsidR="00000000" w:rsidRDefault="00DA77C3">
      <w:pPr>
        <w:divId w:val="1609389227"/>
        <w:rPr>
          <w:rFonts w:eastAsia="Times New Roman"/>
        </w:rPr>
      </w:pPr>
      <w:r>
        <w:rPr>
          <w:rFonts w:ascii="Arial" w:eastAsia="Times New Roman" w:hAnsi="Arial" w:cs="Arial"/>
          <w:b/>
          <w:bCs/>
          <w:color w:val="000000"/>
          <w:sz w:val="20"/>
          <w:szCs w:val="20"/>
        </w:rPr>
        <w:t>Dir</w:t>
      </w:r>
      <w:r>
        <w:rPr>
          <w:rFonts w:ascii="Arial" w:eastAsia="Times New Roman" w:hAnsi="Arial" w:cs="Arial"/>
          <w:b/>
          <w:bCs/>
          <w:color w:val="000000"/>
          <w:sz w:val="20"/>
          <w:szCs w:val="20"/>
        </w:rPr>
        <w:t>ectors of Registrant</w:t>
      </w:r>
    </w:p>
    <w:p w:rsidR="00000000" w:rsidRDefault="00DA77C3">
      <w:pPr>
        <w:divId w:val="861480774"/>
        <w:rPr>
          <w:rFonts w:eastAsia="Times New Roman"/>
        </w:rPr>
      </w:pPr>
      <w:r>
        <w:rPr>
          <w:rFonts w:ascii="Arial" w:eastAsia="Times New Roman" w:hAnsi="Arial" w:cs="Arial"/>
          <w:color w:val="000000"/>
          <w:sz w:val="20"/>
          <w:szCs w:val="20"/>
        </w:rPr>
        <w:t>The information required by this Item will be contained in our Form 10-K/A, which will be filed no later than 120 days after December 31, 2020. This information will also be contained in the management proxy information that we prepare</w:t>
      </w:r>
      <w:r>
        <w:rPr>
          <w:rFonts w:ascii="Arial" w:eastAsia="Times New Roman" w:hAnsi="Arial" w:cs="Arial"/>
          <w:color w:val="000000"/>
          <w:sz w:val="20"/>
          <w:szCs w:val="20"/>
        </w:rPr>
        <w:t xml:space="preserve"> in accordance with Canadian corporate and securities law requirements.</w:t>
      </w:r>
    </w:p>
    <w:p w:rsidR="00000000" w:rsidRDefault="00DA77C3">
      <w:pPr>
        <w:divId w:val="868951208"/>
        <w:rPr>
          <w:rFonts w:eastAsia="Times New Roman"/>
        </w:rPr>
      </w:pPr>
    </w:p>
    <w:p w:rsidR="00000000" w:rsidRDefault="00DA77C3">
      <w:pPr>
        <w:divId w:val="1179078928"/>
        <w:rPr>
          <w:rFonts w:eastAsia="Times New Roman"/>
        </w:rPr>
      </w:pPr>
      <w:r>
        <w:rPr>
          <w:rFonts w:ascii="Arial" w:eastAsia="Times New Roman" w:hAnsi="Arial" w:cs="Arial"/>
          <w:b/>
          <w:bCs/>
          <w:color w:val="000000"/>
          <w:sz w:val="20"/>
          <w:szCs w:val="20"/>
        </w:rPr>
        <w:t>Executive Officers of Registrant</w:t>
      </w:r>
    </w:p>
    <w:p w:rsidR="00000000" w:rsidRDefault="00DA77C3">
      <w:pPr>
        <w:divId w:val="10500659"/>
        <w:rPr>
          <w:rFonts w:eastAsia="Times New Roman"/>
        </w:rPr>
      </w:pPr>
      <w:r>
        <w:rPr>
          <w:rFonts w:ascii="Arial" w:eastAsia="Times New Roman" w:hAnsi="Arial" w:cs="Arial"/>
          <w:color w:val="000000"/>
          <w:sz w:val="20"/>
          <w:szCs w:val="20"/>
        </w:rPr>
        <w:t xml:space="preserve">The information regarding executive officers is included in Part I. </w:t>
      </w:r>
      <w:r>
        <w:rPr>
          <w:rFonts w:ascii="Arial" w:eastAsia="Times New Roman" w:hAnsi="Arial" w:cs="Arial"/>
          <w:i/>
          <w:iCs/>
          <w:color w:val="000000"/>
          <w:sz w:val="20"/>
          <w:szCs w:val="20"/>
        </w:rPr>
        <w:t>Item 1. Business - Executive Officers.</w:t>
      </w:r>
    </w:p>
    <w:p w:rsidR="00000000" w:rsidRDefault="00DA77C3">
      <w:pPr>
        <w:divId w:val="1202329457"/>
        <w:rPr>
          <w:rFonts w:eastAsia="Times New Roman"/>
        </w:rPr>
      </w:pPr>
    </w:p>
    <w:p w:rsidR="00000000" w:rsidRDefault="00DA77C3">
      <w:pPr>
        <w:divId w:val="1201168311"/>
        <w:rPr>
          <w:rFonts w:eastAsia="Times New Roman"/>
        </w:rPr>
      </w:pPr>
      <w:r>
        <w:rPr>
          <w:rFonts w:ascii="Arial" w:eastAsia="Times New Roman" w:hAnsi="Arial" w:cs="Arial"/>
          <w:b/>
          <w:bCs/>
          <w:color w:val="000000"/>
          <w:sz w:val="20"/>
          <w:szCs w:val="20"/>
        </w:rPr>
        <w:t>Code of Ethics for Chief Executive Offic</w:t>
      </w:r>
      <w:r>
        <w:rPr>
          <w:rFonts w:ascii="Arial" w:eastAsia="Times New Roman" w:hAnsi="Arial" w:cs="Arial"/>
          <w:b/>
          <w:bCs/>
          <w:color w:val="000000"/>
          <w:sz w:val="20"/>
          <w:szCs w:val="20"/>
        </w:rPr>
        <w:t>er and Senior Financial Officers</w:t>
      </w:r>
    </w:p>
    <w:p w:rsidR="00000000" w:rsidRDefault="00DA77C3">
      <w:pPr>
        <w:divId w:val="264773276"/>
        <w:rPr>
          <w:rFonts w:eastAsia="Times New Roman"/>
        </w:rPr>
      </w:pPr>
      <w:r>
        <w:rPr>
          <w:rFonts w:ascii="Arial" w:eastAsia="Times New Roman" w:hAnsi="Arial" w:cs="Arial"/>
          <w:color w:val="000000"/>
          <w:sz w:val="20"/>
          <w:szCs w:val="20"/>
        </w:rPr>
        <w:t>The information required by this Item will be contained in our Form 10-K/A, which will be filed no later than 120 days after December 31, 2020. This information will also be contained in the management proxy information tha</w:t>
      </w:r>
      <w:r>
        <w:rPr>
          <w:rFonts w:ascii="Arial" w:eastAsia="Times New Roman" w:hAnsi="Arial" w:cs="Arial"/>
          <w:color w:val="000000"/>
          <w:sz w:val="20"/>
          <w:szCs w:val="20"/>
        </w:rPr>
        <w:t>t we prepare in accordance with Canadian corporate and securities law requirements.</w:t>
      </w:r>
    </w:p>
    <w:p w:rsidR="00000000" w:rsidRDefault="00DA77C3">
      <w:pPr>
        <w:divId w:val="1751927233"/>
        <w:rPr>
          <w:rFonts w:eastAsia="Times New Roman"/>
        </w:rPr>
      </w:pPr>
    </w:p>
    <w:p w:rsidR="00000000" w:rsidRDefault="00DA77C3">
      <w:pPr>
        <w:divId w:val="307245947"/>
        <w:rPr>
          <w:rFonts w:eastAsia="Times New Roman"/>
        </w:rPr>
      </w:pPr>
      <w:r>
        <w:rPr>
          <w:rFonts w:ascii="Arial" w:eastAsia="Times New Roman" w:hAnsi="Arial" w:cs="Arial"/>
          <w:b/>
          <w:bCs/>
          <w:color w:val="000000"/>
          <w:sz w:val="26"/>
          <w:szCs w:val="26"/>
        </w:rPr>
        <w:t>ITEM 11. EXECUTIVE COMPENSATION</w:t>
      </w:r>
    </w:p>
    <w:p w:rsidR="00000000" w:rsidRDefault="00DA77C3">
      <w:pPr>
        <w:divId w:val="274217939"/>
        <w:rPr>
          <w:rFonts w:eastAsia="Times New Roman"/>
        </w:rPr>
      </w:pPr>
    </w:p>
    <w:p w:rsidR="00000000" w:rsidRDefault="00DA77C3">
      <w:pPr>
        <w:divId w:val="915477397"/>
        <w:rPr>
          <w:rFonts w:eastAsia="Times New Roman"/>
        </w:rPr>
      </w:pPr>
      <w:r>
        <w:rPr>
          <w:rFonts w:ascii="Arial" w:eastAsia="Times New Roman" w:hAnsi="Arial" w:cs="Arial"/>
          <w:color w:val="000000"/>
          <w:sz w:val="20"/>
          <w:szCs w:val="20"/>
        </w:rPr>
        <w:t>The information required by this Item will be contained in our Form 10-K/A, which will be filed no later than 120 days after December 31</w:t>
      </w:r>
      <w:r>
        <w:rPr>
          <w:rFonts w:ascii="Arial" w:eastAsia="Times New Roman" w:hAnsi="Arial" w:cs="Arial"/>
          <w:color w:val="000000"/>
          <w:sz w:val="20"/>
          <w:szCs w:val="20"/>
        </w:rPr>
        <w:t>, 2020. This information will also be contained in the management proxy information that we prepare in accordance with Canadian corporate and securities law requirements.</w:t>
      </w:r>
    </w:p>
    <w:p w:rsidR="00000000" w:rsidRDefault="00DA77C3">
      <w:pPr>
        <w:divId w:val="1444039157"/>
        <w:rPr>
          <w:rFonts w:eastAsia="Times New Roman"/>
        </w:rPr>
      </w:pPr>
    </w:p>
    <w:p w:rsidR="00000000" w:rsidRDefault="00DA77C3">
      <w:pPr>
        <w:divId w:val="1627659908"/>
        <w:rPr>
          <w:rFonts w:eastAsia="Times New Roman"/>
        </w:rPr>
      </w:pPr>
      <w:r>
        <w:rPr>
          <w:rFonts w:ascii="Arial" w:eastAsia="Times New Roman" w:hAnsi="Arial" w:cs="Arial"/>
          <w:b/>
          <w:bCs/>
          <w:color w:val="000000"/>
          <w:sz w:val="26"/>
          <w:szCs w:val="26"/>
        </w:rPr>
        <w:t>ITEM 12. SECURITY OWNERSHIP OF CERTAIN BENEFICIAL OWNERS AND MANAGEMENT AND RELATED STOCKHOLDER MATTERS</w:t>
      </w:r>
    </w:p>
    <w:p w:rsidR="00000000" w:rsidRDefault="00DA77C3">
      <w:pPr>
        <w:divId w:val="1337221387"/>
        <w:rPr>
          <w:rFonts w:eastAsia="Times New Roman"/>
        </w:rPr>
      </w:pPr>
    </w:p>
    <w:p w:rsidR="00000000" w:rsidRDefault="00DA77C3">
      <w:pPr>
        <w:divId w:val="2117284594"/>
        <w:rPr>
          <w:rFonts w:eastAsia="Times New Roman"/>
        </w:rPr>
      </w:pPr>
      <w:r>
        <w:rPr>
          <w:rFonts w:ascii="Arial" w:eastAsia="Times New Roman" w:hAnsi="Arial" w:cs="Arial"/>
          <w:color w:val="000000"/>
          <w:sz w:val="20"/>
          <w:szCs w:val="20"/>
        </w:rPr>
        <w:t>The information required by this Item will be contained in our Form 10-K/A, which will be filed no later than 120 days after December 31, 2020. This i</w:t>
      </w:r>
      <w:r>
        <w:rPr>
          <w:rFonts w:ascii="Arial" w:eastAsia="Times New Roman" w:hAnsi="Arial" w:cs="Arial"/>
          <w:color w:val="000000"/>
          <w:sz w:val="20"/>
          <w:szCs w:val="20"/>
        </w:rPr>
        <w:t>nformation will also be contained in the management proxy information that we prepare in accordance with Canadian corporate and securities law requirements.</w:t>
      </w:r>
    </w:p>
    <w:p w:rsidR="00000000" w:rsidRDefault="00DA77C3">
      <w:pPr>
        <w:divId w:val="2061660911"/>
        <w:rPr>
          <w:rFonts w:eastAsia="Times New Roman"/>
        </w:rPr>
      </w:pPr>
    </w:p>
    <w:p w:rsidR="00000000" w:rsidRDefault="00DA77C3">
      <w:pPr>
        <w:divId w:val="1463965934"/>
        <w:rPr>
          <w:rFonts w:eastAsia="Times New Roman"/>
        </w:rPr>
      </w:pPr>
      <w:r>
        <w:rPr>
          <w:rFonts w:ascii="Arial" w:eastAsia="Times New Roman" w:hAnsi="Arial" w:cs="Arial"/>
          <w:b/>
          <w:bCs/>
          <w:color w:val="000000"/>
          <w:sz w:val="26"/>
          <w:szCs w:val="26"/>
        </w:rPr>
        <w:t>ITEM 13. CERTAIN RELATIONSHIPS AND RELATED TRANSACTIONS, AND DIRECTOR INDEPENDENCE</w:t>
      </w:r>
    </w:p>
    <w:p w:rsidR="00000000" w:rsidRDefault="00DA77C3">
      <w:pPr>
        <w:divId w:val="1212620170"/>
        <w:rPr>
          <w:rFonts w:eastAsia="Times New Roman"/>
        </w:rPr>
      </w:pPr>
    </w:p>
    <w:p w:rsidR="00000000" w:rsidRDefault="00DA77C3">
      <w:pPr>
        <w:divId w:val="1336301615"/>
        <w:rPr>
          <w:rFonts w:eastAsia="Times New Roman"/>
        </w:rPr>
      </w:pPr>
      <w:r>
        <w:rPr>
          <w:rFonts w:ascii="Arial" w:eastAsia="Times New Roman" w:hAnsi="Arial" w:cs="Arial"/>
          <w:color w:val="000000"/>
          <w:sz w:val="20"/>
          <w:szCs w:val="20"/>
        </w:rPr>
        <w:t>The informat</w:t>
      </w:r>
      <w:r>
        <w:rPr>
          <w:rFonts w:ascii="Arial" w:eastAsia="Times New Roman" w:hAnsi="Arial" w:cs="Arial"/>
          <w:color w:val="000000"/>
          <w:sz w:val="20"/>
          <w:szCs w:val="20"/>
        </w:rPr>
        <w:t>ion required by this Item will be contained in our Form 10-K/A, which will be filed no later than 120 days after December 31, 2020. This information will also be contained in the management proxy information that we prepare in accordance with Canadian corp</w:t>
      </w:r>
      <w:r>
        <w:rPr>
          <w:rFonts w:ascii="Arial" w:eastAsia="Times New Roman" w:hAnsi="Arial" w:cs="Arial"/>
          <w:color w:val="000000"/>
          <w:sz w:val="20"/>
          <w:szCs w:val="20"/>
        </w:rPr>
        <w:t>orate and securities law requirements.</w:t>
      </w:r>
    </w:p>
    <w:p w:rsidR="00000000" w:rsidRDefault="00DA77C3">
      <w:pPr>
        <w:divId w:val="683629673"/>
        <w:rPr>
          <w:rFonts w:eastAsia="Times New Roman"/>
        </w:rPr>
      </w:pPr>
    </w:p>
    <w:p w:rsidR="00000000" w:rsidRDefault="00DA77C3">
      <w:pPr>
        <w:divId w:val="1505775834"/>
        <w:rPr>
          <w:rFonts w:eastAsia="Times New Roman"/>
        </w:rPr>
      </w:pPr>
      <w:r>
        <w:rPr>
          <w:rFonts w:ascii="Arial" w:eastAsia="Times New Roman" w:hAnsi="Arial" w:cs="Arial"/>
          <w:b/>
          <w:bCs/>
          <w:color w:val="000000"/>
          <w:sz w:val="26"/>
          <w:szCs w:val="26"/>
        </w:rPr>
        <w:t>ITEM 14. PRINCIPAL ACCOUNTING FEES AND SERVICES</w:t>
      </w:r>
    </w:p>
    <w:p w:rsidR="00000000" w:rsidRDefault="00DA77C3">
      <w:pPr>
        <w:divId w:val="1687517903"/>
        <w:rPr>
          <w:rFonts w:eastAsia="Times New Roman"/>
        </w:rPr>
      </w:pPr>
    </w:p>
    <w:p w:rsidR="00000000" w:rsidRDefault="00DA77C3">
      <w:pPr>
        <w:divId w:val="2130514810"/>
        <w:rPr>
          <w:rFonts w:eastAsia="Times New Roman"/>
        </w:rPr>
      </w:pPr>
      <w:r>
        <w:rPr>
          <w:rFonts w:ascii="Arial" w:eastAsia="Times New Roman" w:hAnsi="Arial" w:cs="Arial"/>
          <w:color w:val="000000"/>
          <w:sz w:val="20"/>
          <w:szCs w:val="20"/>
        </w:rPr>
        <w:t>The information required by this Item will be contained in our Form 10-K/A, which will be filed no later than 120 days after December 31, 2020. This information will</w:t>
      </w:r>
      <w:r>
        <w:rPr>
          <w:rFonts w:ascii="Arial" w:eastAsia="Times New Roman" w:hAnsi="Arial" w:cs="Arial"/>
          <w:color w:val="000000"/>
          <w:sz w:val="20"/>
          <w:szCs w:val="20"/>
        </w:rPr>
        <w:t xml:space="preserve"> also be contained in the management proxy information that we prepare in accordance with Canadian corporate and securities law requirements.</w:t>
      </w:r>
    </w:p>
    <w:p w:rsidR="00000000" w:rsidRDefault="00DA77C3">
      <w:pPr>
        <w:divId w:val="768044433"/>
        <w:rPr>
          <w:rFonts w:eastAsia="Times New Roman"/>
        </w:rPr>
      </w:pPr>
    </w:p>
    <w:p w:rsidR="00000000" w:rsidRDefault="00DA77C3">
      <w:pPr>
        <w:jc w:val="center"/>
        <w:divId w:val="1943800673"/>
        <w:rPr>
          <w:rFonts w:eastAsia="Times New Roman"/>
        </w:rPr>
      </w:pPr>
      <w:r>
        <w:rPr>
          <w:rFonts w:ascii="Arial" w:eastAsia="Times New Roman" w:hAnsi="Arial" w:cs="Arial"/>
          <w:color w:val="000000"/>
          <w:sz w:val="20"/>
          <w:szCs w:val="20"/>
        </w:rPr>
        <w:t>191</w:t>
      </w:r>
    </w:p>
    <w:p w:rsidR="00000000" w:rsidRDefault="00DA77C3">
      <w:pPr>
        <w:rPr>
          <w:rFonts w:eastAsia="Times New Roman"/>
        </w:rPr>
      </w:pPr>
      <w:r>
        <w:rPr>
          <w:rFonts w:eastAsia="Times New Roman"/>
        </w:rPr>
        <w:pict>
          <v:rect id="_x0000_i1225" style="width:0;height:1.5pt" o:hralign="center" o:hrstd="t" o:hr="t" fillcolor="#a0a0a0" stroked="f"/>
        </w:pict>
      </w:r>
    </w:p>
    <w:p w:rsidR="00000000" w:rsidRDefault="00DA77C3">
      <w:pPr>
        <w:jc w:val="center"/>
        <w:divId w:val="1635023661"/>
        <w:rPr>
          <w:rFonts w:eastAsia="Times New Roman"/>
        </w:rPr>
      </w:pPr>
    </w:p>
    <w:p w:rsidR="00000000" w:rsidRDefault="00DA77C3">
      <w:pPr>
        <w:jc w:val="center"/>
        <w:rPr>
          <w:rFonts w:eastAsia="Times New Roman"/>
        </w:rPr>
      </w:pPr>
      <w:r>
        <w:rPr>
          <w:rFonts w:ascii="Arial" w:eastAsia="Times New Roman" w:hAnsi="Arial" w:cs="Arial"/>
          <w:b/>
          <w:bCs/>
          <w:color w:val="000000"/>
          <w:sz w:val="28"/>
          <w:szCs w:val="28"/>
        </w:rPr>
        <w:t>PART IV</w:t>
      </w:r>
    </w:p>
    <w:p w:rsidR="00000000" w:rsidRDefault="00DA77C3">
      <w:pPr>
        <w:jc w:val="center"/>
        <w:rPr>
          <w:rFonts w:eastAsia="Times New Roman"/>
        </w:rPr>
      </w:pPr>
    </w:p>
    <w:p w:rsidR="00000000" w:rsidRDefault="00DA77C3">
      <w:pPr>
        <w:divId w:val="455686540"/>
        <w:rPr>
          <w:rFonts w:eastAsia="Times New Roman"/>
        </w:rPr>
      </w:pPr>
      <w:r>
        <w:rPr>
          <w:rFonts w:ascii="Arial" w:eastAsia="Times New Roman" w:hAnsi="Arial" w:cs="Arial"/>
          <w:b/>
          <w:bCs/>
          <w:color w:val="000000"/>
          <w:sz w:val="26"/>
          <w:szCs w:val="26"/>
        </w:rPr>
        <w:t>ITEM 15. EXHIBITS AND FINANCIAL STATEMENT SCHEDULES</w:t>
      </w:r>
    </w:p>
    <w:p w:rsidR="00000000" w:rsidRDefault="00DA77C3">
      <w:pPr>
        <w:divId w:val="1492477905"/>
        <w:rPr>
          <w:rFonts w:eastAsia="Times New Roman"/>
        </w:rPr>
      </w:pPr>
    </w:p>
    <w:p w:rsidR="00000000" w:rsidRDefault="00DA77C3">
      <w:pPr>
        <w:divId w:val="1939095616"/>
        <w:rPr>
          <w:rFonts w:eastAsia="Times New Roman"/>
        </w:rPr>
      </w:pPr>
      <w:r>
        <w:rPr>
          <w:rFonts w:ascii="Arial" w:eastAsia="Times New Roman" w:hAnsi="Arial" w:cs="Arial"/>
          <w:color w:val="000000"/>
          <w:sz w:val="20"/>
          <w:szCs w:val="20"/>
        </w:rPr>
        <w:t>(a) Co</w:t>
      </w:r>
      <w:r>
        <w:rPr>
          <w:rFonts w:ascii="Arial" w:eastAsia="Times New Roman" w:hAnsi="Arial" w:cs="Arial"/>
          <w:color w:val="000000"/>
          <w:sz w:val="20"/>
          <w:szCs w:val="20"/>
        </w:rPr>
        <w:t>nsolidated Financial Statements, Supplemental Financial Data and Supplemental Schedules included in Part II of this annual report are as follows:</w:t>
      </w:r>
    </w:p>
    <w:p w:rsidR="00000000" w:rsidRDefault="00DA77C3">
      <w:pPr>
        <w:divId w:val="44256339"/>
        <w:rPr>
          <w:rFonts w:eastAsia="Times New Roman"/>
        </w:rPr>
      </w:pPr>
    </w:p>
    <w:p w:rsidR="00000000" w:rsidRDefault="00DA77C3">
      <w:pPr>
        <w:divId w:val="1010260221"/>
        <w:rPr>
          <w:rFonts w:eastAsia="Times New Roman"/>
        </w:rPr>
      </w:pPr>
      <w:r>
        <w:rPr>
          <w:rFonts w:ascii="Arial" w:eastAsia="Times New Roman" w:hAnsi="Arial" w:cs="Arial"/>
          <w:color w:val="000000"/>
          <w:sz w:val="20"/>
          <w:szCs w:val="20"/>
        </w:rPr>
        <w:t>Enbridge Inc.:</w:t>
      </w:r>
    </w:p>
    <w:p w:rsidR="00000000" w:rsidRDefault="00DA77C3">
      <w:pPr>
        <w:divId w:val="261960744"/>
        <w:rPr>
          <w:rFonts w:eastAsia="Times New Roman"/>
        </w:rPr>
      </w:pPr>
    </w:p>
    <w:p w:rsidR="00000000" w:rsidRDefault="00DA77C3">
      <w:pPr>
        <w:divId w:val="1921719888"/>
        <w:rPr>
          <w:rFonts w:eastAsia="Times New Roman"/>
        </w:rPr>
      </w:pPr>
      <w:r>
        <w:rPr>
          <w:rFonts w:ascii="Arial" w:eastAsia="Times New Roman" w:hAnsi="Arial" w:cs="Arial"/>
          <w:color w:val="000000"/>
          <w:sz w:val="20"/>
          <w:szCs w:val="20"/>
        </w:rPr>
        <w:t>    Report of Independent Registered Public Accounting Firm</w:t>
      </w:r>
    </w:p>
    <w:p w:rsidR="00000000" w:rsidRDefault="00DA77C3">
      <w:pPr>
        <w:divId w:val="4938723"/>
        <w:rPr>
          <w:rFonts w:eastAsia="Times New Roman"/>
        </w:rPr>
      </w:pPr>
      <w:r>
        <w:rPr>
          <w:rFonts w:ascii="Arial" w:eastAsia="Times New Roman" w:hAnsi="Arial" w:cs="Arial"/>
          <w:color w:val="000000"/>
          <w:sz w:val="20"/>
          <w:szCs w:val="20"/>
        </w:rPr>
        <w:t>    </w:t>
      </w:r>
      <w:r>
        <w:rPr>
          <w:rFonts w:ascii="Arial" w:eastAsia="Times New Roman" w:hAnsi="Arial" w:cs="Arial"/>
          <w:color w:val="000000"/>
          <w:sz w:val="20"/>
          <w:szCs w:val="20"/>
        </w:rPr>
        <w:t>Consolidated Statements of Earnings</w:t>
      </w:r>
    </w:p>
    <w:p w:rsidR="00000000" w:rsidRDefault="00DA77C3">
      <w:pPr>
        <w:divId w:val="681278613"/>
        <w:rPr>
          <w:rFonts w:eastAsia="Times New Roman"/>
        </w:rPr>
      </w:pPr>
      <w:r>
        <w:rPr>
          <w:rFonts w:ascii="Arial" w:eastAsia="Times New Roman" w:hAnsi="Arial" w:cs="Arial"/>
          <w:color w:val="000000"/>
          <w:sz w:val="20"/>
          <w:szCs w:val="20"/>
        </w:rPr>
        <w:t>    Consolidated Statements of Comprehensive Income</w:t>
      </w:r>
    </w:p>
    <w:p w:rsidR="00000000" w:rsidRDefault="00DA77C3">
      <w:pPr>
        <w:divId w:val="527377874"/>
        <w:rPr>
          <w:rFonts w:eastAsia="Times New Roman"/>
        </w:rPr>
      </w:pPr>
      <w:r>
        <w:rPr>
          <w:rFonts w:ascii="Arial" w:eastAsia="Times New Roman" w:hAnsi="Arial" w:cs="Arial"/>
          <w:color w:val="000000"/>
          <w:sz w:val="20"/>
          <w:szCs w:val="20"/>
        </w:rPr>
        <w:t>    Consolidated Statements of Changes in Equity</w:t>
      </w:r>
    </w:p>
    <w:p w:rsidR="00000000" w:rsidRDefault="00DA77C3">
      <w:pPr>
        <w:divId w:val="50856679"/>
        <w:rPr>
          <w:rFonts w:eastAsia="Times New Roman"/>
        </w:rPr>
      </w:pPr>
      <w:r>
        <w:rPr>
          <w:rFonts w:ascii="Arial" w:eastAsia="Times New Roman" w:hAnsi="Arial" w:cs="Arial"/>
          <w:color w:val="000000"/>
          <w:sz w:val="20"/>
          <w:szCs w:val="20"/>
        </w:rPr>
        <w:t>    Consolidated Statements of Cash Flows</w:t>
      </w:r>
    </w:p>
    <w:p w:rsidR="00000000" w:rsidRDefault="00DA77C3">
      <w:pPr>
        <w:divId w:val="1670788550"/>
        <w:rPr>
          <w:rFonts w:eastAsia="Times New Roman"/>
        </w:rPr>
      </w:pPr>
      <w:r>
        <w:rPr>
          <w:rFonts w:ascii="Arial" w:eastAsia="Times New Roman" w:hAnsi="Arial" w:cs="Arial"/>
          <w:color w:val="000000"/>
          <w:sz w:val="20"/>
          <w:szCs w:val="20"/>
        </w:rPr>
        <w:t>    </w:t>
      </w:r>
      <w:r>
        <w:rPr>
          <w:rFonts w:ascii="Arial" w:eastAsia="Times New Roman" w:hAnsi="Arial" w:cs="Arial"/>
          <w:color w:val="000000"/>
          <w:sz w:val="20"/>
          <w:szCs w:val="20"/>
        </w:rPr>
        <w:t>Consolidated Statements of Financial Position</w:t>
      </w:r>
    </w:p>
    <w:p w:rsidR="00000000" w:rsidRDefault="00DA77C3">
      <w:pPr>
        <w:divId w:val="2083258517"/>
        <w:rPr>
          <w:rFonts w:eastAsia="Times New Roman"/>
        </w:rPr>
      </w:pPr>
      <w:r>
        <w:rPr>
          <w:rFonts w:ascii="Arial" w:eastAsia="Times New Roman" w:hAnsi="Arial" w:cs="Arial"/>
          <w:color w:val="000000"/>
          <w:sz w:val="20"/>
          <w:szCs w:val="20"/>
        </w:rPr>
        <w:t>    Notes to the Consolidated Financial Statements</w:t>
      </w:r>
    </w:p>
    <w:p w:rsidR="00000000" w:rsidRDefault="00DA77C3">
      <w:pPr>
        <w:divId w:val="1767195130"/>
        <w:rPr>
          <w:rFonts w:eastAsia="Times New Roman"/>
        </w:rPr>
      </w:pPr>
    </w:p>
    <w:p w:rsidR="00000000" w:rsidRDefault="00DA77C3">
      <w:pPr>
        <w:divId w:val="993144810"/>
        <w:rPr>
          <w:rFonts w:eastAsia="Times New Roman"/>
        </w:rPr>
      </w:pPr>
      <w:r>
        <w:rPr>
          <w:rFonts w:ascii="Arial" w:eastAsia="Times New Roman" w:hAnsi="Arial" w:cs="Arial"/>
          <w:color w:val="000000"/>
          <w:sz w:val="20"/>
          <w:szCs w:val="20"/>
        </w:rPr>
        <w:t>All schedules are omitted because they are not required or because the required information is included in the Consolidated Financial Statements or Notes.</w:t>
      </w:r>
    </w:p>
    <w:p w:rsidR="00000000" w:rsidRDefault="00DA77C3">
      <w:pPr>
        <w:divId w:val="1017079848"/>
        <w:rPr>
          <w:rFonts w:eastAsia="Times New Roman"/>
        </w:rPr>
      </w:pPr>
    </w:p>
    <w:p w:rsidR="00000000" w:rsidRDefault="00DA77C3">
      <w:pPr>
        <w:divId w:val="1617129523"/>
        <w:rPr>
          <w:rFonts w:eastAsia="Times New Roman"/>
        </w:rPr>
      </w:pPr>
      <w:r>
        <w:rPr>
          <w:rFonts w:ascii="Arial" w:eastAsia="Times New Roman" w:hAnsi="Arial" w:cs="Arial"/>
          <w:color w:val="000000"/>
          <w:sz w:val="20"/>
          <w:szCs w:val="20"/>
        </w:rPr>
        <w:t>(b) Exhibits:</w:t>
      </w:r>
    </w:p>
    <w:p w:rsidR="00000000" w:rsidRDefault="00DA77C3">
      <w:pPr>
        <w:divId w:val="39477503"/>
        <w:rPr>
          <w:rFonts w:eastAsia="Times New Roman"/>
        </w:rPr>
      </w:pPr>
    </w:p>
    <w:p w:rsidR="00000000" w:rsidRDefault="00DA77C3">
      <w:pPr>
        <w:divId w:val="1263610499"/>
        <w:rPr>
          <w:rFonts w:eastAsia="Times New Roman"/>
        </w:rPr>
      </w:pPr>
      <w:r>
        <w:rPr>
          <w:rFonts w:ascii="Arial" w:eastAsia="Times New Roman" w:hAnsi="Arial" w:cs="Arial"/>
          <w:color w:val="000000"/>
          <w:sz w:val="20"/>
          <w:szCs w:val="20"/>
        </w:rPr>
        <w:t>Reference is made to the “Index of Exhibits” following Item 16.</w:t>
      </w:r>
      <w:r>
        <w:rPr>
          <w:rFonts w:ascii="Arial" w:eastAsia="Times New Roman" w:hAnsi="Arial" w:cs="Arial"/>
          <w:i/>
          <w:iCs/>
          <w:color w:val="000000"/>
          <w:sz w:val="20"/>
          <w:szCs w:val="20"/>
        </w:rPr>
        <w:t xml:space="preserve"> Form 10-K Summary</w:t>
      </w:r>
      <w:r>
        <w:rPr>
          <w:rFonts w:ascii="Arial" w:eastAsia="Times New Roman" w:hAnsi="Arial" w:cs="Arial"/>
          <w:color w:val="000000"/>
          <w:sz w:val="20"/>
          <w:szCs w:val="20"/>
        </w:rPr>
        <w:t>, which is hereby incorporated into this Item.</w:t>
      </w:r>
    </w:p>
    <w:p w:rsidR="00000000" w:rsidRDefault="00DA77C3">
      <w:pPr>
        <w:divId w:val="6955108"/>
        <w:rPr>
          <w:rFonts w:eastAsia="Times New Roman"/>
        </w:rPr>
      </w:pPr>
    </w:p>
    <w:p w:rsidR="00000000" w:rsidRDefault="00DA77C3">
      <w:pPr>
        <w:divId w:val="892932680"/>
        <w:rPr>
          <w:rFonts w:eastAsia="Times New Roman"/>
        </w:rPr>
      </w:pPr>
      <w:r>
        <w:rPr>
          <w:rFonts w:ascii="Arial" w:eastAsia="Times New Roman" w:hAnsi="Arial" w:cs="Arial"/>
          <w:b/>
          <w:bCs/>
          <w:color w:val="000000"/>
          <w:sz w:val="26"/>
          <w:szCs w:val="26"/>
        </w:rPr>
        <w:t>ITEM 16. FORM 10-K SUMMARY</w:t>
      </w:r>
    </w:p>
    <w:p w:rsidR="00000000" w:rsidRDefault="00DA77C3">
      <w:pPr>
        <w:divId w:val="1672025740"/>
        <w:rPr>
          <w:rFonts w:eastAsia="Times New Roman"/>
        </w:rPr>
      </w:pPr>
    </w:p>
    <w:p w:rsidR="00000000" w:rsidRDefault="00DA77C3">
      <w:pPr>
        <w:divId w:val="17700457"/>
        <w:rPr>
          <w:rFonts w:eastAsia="Times New Roman"/>
        </w:rPr>
      </w:pPr>
      <w:r>
        <w:rPr>
          <w:rFonts w:ascii="Arial" w:eastAsia="Times New Roman" w:hAnsi="Arial" w:cs="Arial"/>
          <w:color w:val="000000"/>
          <w:sz w:val="20"/>
          <w:szCs w:val="20"/>
        </w:rPr>
        <w:t>None.</w:t>
      </w:r>
    </w:p>
    <w:p w:rsidR="00000000" w:rsidRDefault="00DA77C3">
      <w:pPr>
        <w:jc w:val="center"/>
        <w:divId w:val="1191187063"/>
        <w:rPr>
          <w:rFonts w:eastAsia="Times New Roman"/>
        </w:rPr>
      </w:pPr>
      <w:r>
        <w:rPr>
          <w:rFonts w:ascii="Arial" w:eastAsia="Times New Roman" w:hAnsi="Arial" w:cs="Arial"/>
          <w:color w:val="000000"/>
          <w:sz w:val="20"/>
          <w:szCs w:val="20"/>
        </w:rPr>
        <w:t>192</w:t>
      </w:r>
    </w:p>
    <w:p w:rsidR="00000000" w:rsidRDefault="00DA77C3">
      <w:pPr>
        <w:rPr>
          <w:rFonts w:eastAsia="Times New Roman"/>
        </w:rPr>
      </w:pPr>
      <w:r>
        <w:rPr>
          <w:rFonts w:eastAsia="Times New Roman"/>
        </w:rPr>
        <w:pict>
          <v:rect id="_x0000_i1226" style="width:0;height:1.5pt" o:hralign="center" o:hrstd="t" o:hr="t" fillcolor="#a0a0a0" stroked="f"/>
        </w:pict>
      </w:r>
    </w:p>
    <w:p w:rsidR="00000000" w:rsidRDefault="00DA77C3">
      <w:pPr>
        <w:jc w:val="center"/>
        <w:divId w:val="535309368"/>
        <w:rPr>
          <w:rFonts w:eastAsia="Times New Roman"/>
        </w:rPr>
      </w:pPr>
    </w:p>
    <w:p w:rsidR="00000000" w:rsidRDefault="00DA77C3">
      <w:pPr>
        <w:jc w:val="center"/>
        <w:rPr>
          <w:rFonts w:eastAsia="Times New Roman"/>
        </w:rPr>
      </w:pPr>
      <w:r>
        <w:rPr>
          <w:rFonts w:ascii="Arial" w:eastAsia="Times New Roman" w:hAnsi="Arial" w:cs="Arial"/>
          <w:b/>
          <w:bCs/>
          <w:color w:val="000000"/>
          <w:sz w:val="20"/>
          <w:szCs w:val="20"/>
        </w:rPr>
        <w:t>INDEX OF EXHIBITS</w:t>
      </w:r>
    </w:p>
    <w:p w:rsidR="00000000" w:rsidRDefault="00DA77C3">
      <w:pPr>
        <w:divId w:val="1890262785"/>
        <w:rPr>
          <w:rFonts w:eastAsia="Times New Roman"/>
        </w:rPr>
      </w:pPr>
    </w:p>
    <w:p w:rsidR="00000000" w:rsidRDefault="00DA77C3">
      <w:pPr>
        <w:divId w:val="227883562"/>
        <w:rPr>
          <w:rFonts w:eastAsia="Times New Roman"/>
        </w:rPr>
      </w:pPr>
      <w:r>
        <w:rPr>
          <w:rFonts w:ascii="Arial" w:eastAsia="Times New Roman" w:hAnsi="Arial" w:cs="Arial"/>
          <w:color w:val="000000"/>
          <w:sz w:val="20"/>
          <w:szCs w:val="20"/>
        </w:rPr>
        <w:t>Each exhibit</w:t>
      </w:r>
      <w:r>
        <w:rPr>
          <w:rFonts w:ascii="Arial" w:eastAsia="Times New Roman" w:hAnsi="Arial" w:cs="Arial"/>
          <w:color w:val="000000"/>
          <w:sz w:val="20"/>
          <w:szCs w:val="20"/>
        </w:rPr>
        <w:t xml:space="preserve"> identified below is included as a part of this annual report. Exhibits included in this filing are designated by an asterisk (“*”); all exhibits not so designated are incorporated by reference to a prior filing as indicated. Exhibits designated with a “+”</w:t>
      </w:r>
      <w:r>
        <w:rPr>
          <w:rFonts w:ascii="Arial" w:eastAsia="Times New Roman" w:hAnsi="Arial" w:cs="Arial"/>
          <w:color w:val="000000"/>
          <w:sz w:val="20"/>
          <w:szCs w:val="20"/>
        </w:rPr>
        <w:t xml:space="preserve"> constitute a management contract or compensatory plan arrangement.</w:t>
      </w:r>
    </w:p>
    <w:tbl>
      <w:tblPr>
        <w:tblW w:w="4991" w:type="pct"/>
        <w:jc w:val="center"/>
        <w:tblCellMar>
          <w:top w:w="15" w:type="dxa"/>
          <w:left w:w="15" w:type="dxa"/>
          <w:bottom w:w="15" w:type="dxa"/>
          <w:right w:w="15" w:type="dxa"/>
        </w:tblCellMar>
        <w:tblLook w:val="04A0" w:firstRow="1" w:lastRow="0" w:firstColumn="1" w:lastColumn="0" w:noHBand="0" w:noVBand="1"/>
      </w:tblPr>
      <w:tblGrid>
        <w:gridCol w:w="68"/>
        <w:gridCol w:w="999"/>
        <w:gridCol w:w="36"/>
        <w:gridCol w:w="69"/>
        <w:gridCol w:w="173"/>
        <w:gridCol w:w="36"/>
        <w:gridCol w:w="69"/>
        <w:gridCol w:w="6803"/>
        <w:gridCol w:w="38"/>
      </w:tblGrid>
      <w:tr w:rsidR="00000000">
        <w:trPr>
          <w:divId w:val="1408303642"/>
          <w:jc w:val="center"/>
        </w:trPr>
        <w:tc>
          <w:tcPr>
            <w:tcW w:w="50" w:type="pct"/>
            <w:vAlign w:val="center"/>
            <w:hideMark/>
          </w:tcPr>
          <w:p w:rsidR="00000000" w:rsidRDefault="00DA77C3">
            <w:pPr>
              <w:rPr>
                <w:rFonts w:eastAsia="Times New Roman"/>
              </w:rPr>
            </w:pPr>
          </w:p>
        </w:tc>
        <w:tc>
          <w:tcPr>
            <w:tcW w:w="61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11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11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1408303642"/>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b/>
                <w:bCs/>
                <w:color w:val="000000"/>
                <w:sz w:val="20"/>
                <w:szCs w:val="20"/>
              </w:rPr>
              <w:t>Exhibit No.</w:t>
            </w:r>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b/>
                <w:bCs/>
                <w:color w:val="000000"/>
                <w:sz w:val="20"/>
                <w:szCs w:val="20"/>
              </w:rPr>
              <w:t>Name of Exhibit</w:t>
            </w:r>
          </w:p>
        </w:tc>
      </w:tr>
      <w:tr w:rsidR="00000000">
        <w:trPr>
          <w:divId w:val="1408303642"/>
          <w:trHeight w:val="280"/>
          <w:jc w:val="center"/>
        </w:trPr>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left w:val="single" w:sz="8" w:space="0" w:color="000000"/>
              <w:right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408303642"/>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14" w:history="1">
              <w:r>
                <w:rPr>
                  <w:rStyle w:val="a3"/>
                  <w:rFonts w:ascii="Arial" w:eastAsia="Times New Roman" w:hAnsi="Arial" w:cs="Arial"/>
                  <w:sz w:val="20"/>
                  <w:szCs w:val="20"/>
                </w:rPr>
                <w:t>2.1</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1949383407"/>
              <w:rPr>
                <w:rFonts w:eastAsia="Times New Roman"/>
              </w:rPr>
            </w:pPr>
            <w:hyperlink r:id="rId15" w:history="1">
              <w:r>
                <w:rPr>
                  <w:rStyle w:val="a3"/>
                  <w:rFonts w:ascii="Arial" w:eastAsia="Times New Roman" w:hAnsi="Arial" w:cs="Arial"/>
                  <w:sz w:val="20"/>
                  <w:szCs w:val="20"/>
                </w:rPr>
                <w:t>Agreement and Plan of Merger, dated as of September 5, 2016, by and among Spectra Energy Corp, Enbridge Inc. and Sand Merger Sub, Inc. (incorporated by refer</w:t>
              </w:r>
              <w:r>
                <w:rPr>
                  <w:rStyle w:val="a3"/>
                  <w:rFonts w:ascii="Arial" w:eastAsia="Times New Roman" w:hAnsi="Arial" w:cs="Arial"/>
                  <w:sz w:val="20"/>
                  <w:szCs w:val="20"/>
                </w:rPr>
                <w:t>ence to Exhibit 2.1 to Enbridge’s Registration Statement on Form F-4 filed September 23, 2017)</w:t>
              </w:r>
            </w:hyperlink>
          </w:p>
        </w:tc>
      </w:tr>
      <w:tr w:rsidR="00000000">
        <w:trPr>
          <w:divId w:val="1408303642"/>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16" w:history="1">
              <w:r>
                <w:rPr>
                  <w:rStyle w:val="a3"/>
                  <w:rFonts w:ascii="Arial" w:eastAsia="Times New Roman" w:hAnsi="Arial" w:cs="Arial"/>
                  <w:sz w:val="20"/>
                  <w:szCs w:val="20"/>
                </w:rPr>
                <w:t>2.2</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2072263488"/>
              <w:rPr>
                <w:rFonts w:eastAsia="Times New Roman"/>
              </w:rPr>
            </w:pPr>
            <w:hyperlink r:id="rId17" w:history="1">
              <w:r>
                <w:rPr>
                  <w:rStyle w:val="a3"/>
                  <w:rFonts w:ascii="Arial" w:eastAsia="Times New Roman" w:hAnsi="Arial" w:cs="Arial"/>
                  <w:sz w:val="20"/>
                  <w:szCs w:val="20"/>
                </w:rPr>
                <w:t>Contribution Agreement dated as of June 18, 2015 among Enbridge Inc., IPL System Inc., Enbridge Income Fund Holdings Inc., Enbridge Income Fund, Enbridge Commercial Trust and Enbridge Income Partners LP (incor</w:t>
              </w:r>
              <w:r>
                <w:rPr>
                  <w:rStyle w:val="a3"/>
                  <w:rFonts w:ascii="Arial" w:eastAsia="Times New Roman" w:hAnsi="Arial" w:cs="Arial"/>
                  <w:sz w:val="20"/>
                  <w:szCs w:val="20"/>
                </w:rPr>
                <w:t>porated by reference to Exhibit 2.2 to Enbridge’s Registration Statement on Form F-4 filed September 23, 2017)</w:t>
              </w:r>
            </w:hyperlink>
          </w:p>
        </w:tc>
      </w:tr>
      <w:tr w:rsidR="00000000">
        <w:trPr>
          <w:divId w:val="1408303642"/>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18" w:history="1">
              <w:r>
                <w:rPr>
                  <w:rStyle w:val="a3"/>
                  <w:rFonts w:ascii="Arial" w:eastAsia="Times New Roman" w:hAnsi="Arial" w:cs="Arial"/>
                  <w:sz w:val="20"/>
                  <w:szCs w:val="20"/>
                </w:rPr>
                <w:t>2.3</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403182640"/>
              <w:rPr>
                <w:rFonts w:eastAsia="Times New Roman"/>
              </w:rPr>
            </w:pPr>
            <w:hyperlink r:id="rId19" w:history="1">
              <w:r>
                <w:rPr>
                  <w:rStyle w:val="a3"/>
                  <w:rFonts w:ascii="Arial" w:eastAsia="Times New Roman" w:hAnsi="Arial" w:cs="Arial"/>
                  <w:sz w:val="20"/>
                  <w:szCs w:val="20"/>
                </w:rPr>
                <w:t>Agreement and Plan of Merger, dated as of August 24, 2018, by and among Spectra Energy Partners, LP, Spectra Energy Partners (DE) GP, LP, Enbridge Inc., Enbri</w:t>
              </w:r>
              <w:r>
                <w:rPr>
                  <w:rStyle w:val="a3"/>
                  <w:rFonts w:ascii="Arial" w:eastAsia="Times New Roman" w:hAnsi="Arial" w:cs="Arial"/>
                  <w:sz w:val="20"/>
                  <w:szCs w:val="20"/>
                </w:rPr>
                <w:t xml:space="preserve">dge (U.S.) Inc., Autumn Acquisition Sub, LLC, and solely for the purposes of Articles I, II and XI, Enbridge US Holdings Inc., Spectra Energy Corp, Spectra Energy Capital, LLC and Spectra Energy Transmission, LLC. (incorporated by reference to Exhibit 2.1 </w:t>
              </w:r>
              <w:r>
                <w:rPr>
                  <w:rStyle w:val="a3"/>
                  <w:rFonts w:ascii="Arial" w:eastAsia="Times New Roman" w:hAnsi="Arial" w:cs="Arial"/>
                  <w:sz w:val="20"/>
                  <w:szCs w:val="20"/>
                </w:rPr>
                <w:t>to Enbridge’s Form 8-K filed August 24, 2018)</w:t>
              </w:r>
            </w:hyperlink>
          </w:p>
        </w:tc>
      </w:tr>
      <w:tr w:rsidR="00000000">
        <w:trPr>
          <w:divId w:val="1408303642"/>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20" w:history="1">
              <w:r>
                <w:rPr>
                  <w:rStyle w:val="a3"/>
                  <w:rFonts w:ascii="Arial" w:eastAsia="Times New Roman" w:hAnsi="Arial" w:cs="Arial"/>
                  <w:sz w:val="20"/>
                  <w:szCs w:val="20"/>
                </w:rPr>
                <w:t>2.4</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121852179"/>
              <w:rPr>
                <w:rFonts w:eastAsia="Times New Roman"/>
              </w:rPr>
            </w:pPr>
            <w:hyperlink r:id="rId21" w:history="1">
              <w:r>
                <w:rPr>
                  <w:rStyle w:val="a3"/>
                  <w:rFonts w:ascii="Arial" w:eastAsia="Times New Roman" w:hAnsi="Arial" w:cs="Arial"/>
                  <w:sz w:val="20"/>
                  <w:szCs w:val="20"/>
                </w:rPr>
                <w:t>Ag</w:t>
              </w:r>
              <w:r>
                <w:rPr>
                  <w:rStyle w:val="a3"/>
                  <w:rFonts w:ascii="Arial" w:eastAsia="Times New Roman" w:hAnsi="Arial" w:cs="Arial"/>
                  <w:sz w:val="20"/>
                  <w:szCs w:val="20"/>
                </w:rPr>
                <w:t xml:space="preserve">reement and Plan of Merger, dated as of September 17, 2018, by and among Enbridge Energy Partners, L.P., Enbridge Energy Company, Inc., Enbridge Energy Management, L.L.C., Enbridge Inc., Enbridge (U.S.) Inc., Winter Acquisition Sub II, LLC, and solely for </w:t>
              </w:r>
              <w:r>
                <w:rPr>
                  <w:rStyle w:val="a3"/>
                  <w:rFonts w:ascii="Arial" w:eastAsia="Times New Roman" w:hAnsi="Arial" w:cs="Arial"/>
                  <w:sz w:val="20"/>
                  <w:szCs w:val="20"/>
                </w:rPr>
                <w:t>the purposes of Articles I, II and XI, Enbridge US Holdings Inc. (incorporated by reference to Exhibit 2.1 to Enbridge’s Form 8-K filed September 18, 2018)</w:t>
              </w:r>
            </w:hyperlink>
          </w:p>
        </w:tc>
      </w:tr>
      <w:tr w:rsidR="00000000">
        <w:trPr>
          <w:divId w:val="1408303642"/>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22" w:history="1">
              <w:r>
                <w:rPr>
                  <w:rStyle w:val="a3"/>
                  <w:rFonts w:ascii="Arial" w:eastAsia="Times New Roman" w:hAnsi="Arial" w:cs="Arial"/>
                  <w:sz w:val="20"/>
                  <w:szCs w:val="20"/>
                </w:rPr>
                <w:t>2.5</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1429231676"/>
              <w:rPr>
                <w:rFonts w:eastAsia="Times New Roman"/>
              </w:rPr>
            </w:pPr>
            <w:hyperlink r:id="rId23" w:history="1">
              <w:r>
                <w:rPr>
                  <w:rStyle w:val="a3"/>
                  <w:rFonts w:ascii="Arial" w:eastAsia="Times New Roman" w:hAnsi="Arial" w:cs="Arial"/>
                  <w:sz w:val="20"/>
                  <w:szCs w:val="20"/>
                </w:rPr>
                <w:t>Agreement and Plan of Merger, dated as of September 17, 2018, by and among Enbridge Energy Management, L.L.C., Enbridge Inc., Winter Acquisition Sub</w:t>
              </w:r>
              <w:r>
                <w:rPr>
                  <w:rStyle w:val="a3"/>
                  <w:rFonts w:ascii="Arial" w:eastAsia="Times New Roman" w:hAnsi="Arial" w:cs="Arial"/>
                  <w:sz w:val="20"/>
                  <w:szCs w:val="20"/>
                </w:rPr>
                <w:t xml:space="preserve"> I, Inc., and solely for the purposes of Article I, Section 2.4 and Article X, Enbridge Energy Company, Inc. (incorporated by reference to Exhibit 2.2 to Enbridge’s Form 8-K filed September 18, 2018)</w:t>
              </w:r>
            </w:hyperlink>
          </w:p>
        </w:tc>
      </w:tr>
      <w:tr w:rsidR="00000000">
        <w:trPr>
          <w:divId w:val="1408303642"/>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24" w:history="1">
              <w:r>
                <w:rPr>
                  <w:rStyle w:val="a3"/>
                  <w:rFonts w:ascii="Arial" w:eastAsia="Times New Roman" w:hAnsi="Arial" w:cs="Arial"/>
                  <w:sz w:val="20"/>
                  <w:szCs w:val="20"/>
                </w:rPr>
                <w:t>2.6</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210308308"/>
              <w:rPr>
                <w:rFonts w:eastAsia="Times New Roman"/>
              </w:rPr>
            </w:pPr>
            <w:hyperlink r:id="rId25" w:history="1">
              <w:r>
                <w:rPr>
                  <w:rStyle w:val="a3"/>
                  <w:rFonts w:ascii="Arial" w:eastAsia="Times New Roman" w:hAnsi="Arial" w:cs="Arial"/>
                  <w:sz w:val="20"/>
                  <w:szCs w:val="20"/>
                </w:rPr>
                <w:t xml:space="preserve">Arrangement Agreement, dated as </w:t>
              </w:r>
              <w:r>
                <w:rPr>
                  <w:rStyle w:val="a3"/>
                  <w:rFonts w:ascii="Arial" w:eastAsia="Times New Roman" w:hAnsi="Arial" w:cs="Arial"/>
                  <w:sz w:val="20"/>
                  <w:szCs w:val="20"/>
                </w:rPr>
                <w:t>of September 17, 2018, by and between Enbridge Inc. and Enbridge Income Fund Holdings Inc. (incorporated by reference to Exhibit 2.3 to Enbridge’s Form 8-K filed September 18, 2018)</w:t>
              </w:r>
            </w:hyperlink>
          </w:p>
        </w:tc>
      </w:tr>
      <w:tr w:rsidR="00000000">
        <w:trPr>
          <w:divId w:val="1408303642"/>
          <w:jc w:val="center"/>
        </w:trPr>
        <w:tc>
          <w:tcPr>
            <w:tcW w:w="0" w:type="auto"/>
            <w:gridSpan w:val="2"/>
            <w:tcBorders>
              <w:top w:val="single" w:sz="8" w:space="0" w:color="000000"/>
              <w:left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3.1 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Articles of Continuance of the Corporation, dated December 15</w:t>
            </w:r>
            <w:r>
              <w:rPr>
                <w:rFonts w:ascii="Arial" w:eastAsia="Times New Roman" w:hAnsi="Arial" w:cs="Arial"/>
                <w:color w:val="000000"/>
                <w:sz w:val="20"/>
                <w:szCs w:val="20"/>
              </w:rPr>
              <w:t>, 1987 (incorporated by reference to Exhibit 2.1(a) to Enbridge’s Registration Statement on Form S-8 filed May 7, 2001)</w:t>
            </w:r>
          </w:p>
        </w:tc>
      </w:tr>
      <w:tr w:rsidR="00000000">
        <w:trPr>
          <w:divId w:val="1408303642"/>
          <w:jc w:val="center"/>
        </w:trPr>
        <w:tc>
          <w:tcPr>
            <w:tcW w:w="0" w:type="auto"/>
            <w:gridSpan w:val="2"/>
            <w:tcBorders>
              <w:top w:val="single" w:sz="8" w:space="0" w:color="000000"/>
              <w:left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3.2 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Certificate of Amendment, dated August 2, 1989, to the Articles of the Corporation (incorporated by reference to Exhibit 2.1(b) to Enbridge’s Registration Statement on Form S-8 filed May 7, 2001)</w:t>
            </w:r>
          </w:p>
        </w:tc>
      </w:tr>
      <w:tr w:rsidR="00000000">
        <w:trPr>
          <w:divId w:val="1408303642"/>
          <w:jc w:val="center"/>
        </w:trPr>
        <w:tc>
          <w:tcPr>
            <w:tcW w:w="0" w:type="auto"/>
            <w:gridSpan w:val="2"/>
            <w:tcBorders>
              <w:top w:val="single" w:sz="8" w:space="0" w:color="000000"/>
              <w:left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3.3 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Articles of Amendment of the Corporation, dated</w:t>
            </w:r>
            <w:r>
              <w:rPr>
                <w:rFonts w:ascii="Arial" w:eastAsia="Times New Roman" w:hAnsi="Arial" w:cs="Arial"/>
                <w:color w:val="000000"/>
                <w:sz w:val="20"/>
                <w:szCs w:val="20"/>
              </w:rPr>
              <w:t xml:space="preserve"> April 30, 1992 (incorporated by reference to Exhibit 2.1(c) to Enbridge’s Registration Statement on Form S-8 filed May 7, 2001)</w:t>
            </w:r>
          </w:p>
        </w:tc>
      </w:tr>
      <w:tr w:rsidR="00000000">
        <w:trPr>
          <w:divId w:val="1408303642"/>
          <w:jc w:val="center"/>
        </w:trPr>
        <w:tc>
          <w:tcPr>
            <w:tcW w:w="0" w:type="auto"/>
            <w:gridSpan w:val="2"/>
            <w:tcBorders>
              <w:top w:val="single" w:sz="8" w:space="0" w:color="000000"/>
              <w:left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3.4 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Articles of Amendment of the Corporation, dated July 2, 1992 (incorporated by reference to Exhibit 2.1(d) to Enbri</w:t>
            </w:r>
            <w:r>
              <w:rPr>
                <w:rFonts w:ascii="Arial" w:eastAsia="Times New Roman" w:hAnsi="Arial" w:cs="Arial"/>
                <w:color w:val="000000"/>
                <w:sz w:val="20"/>
                <w:szCs w:val="20"/>
              </w:rPr>
              <w:t>dge’s Registration Statement on Form S-8 filed May 7, 2001)</w:t>
            </w:r>
          </w:p>
        </w:tc>
      </w:tr>
      <w:tr w:rsidR="00000000">
        <w:trPr>
          <w:divId w:val="1408303642"/>
          <w:jc w:val="center"/>
        </w:trPr>
        <w:tc>
          <w:tcPr>
            <w:tcW w:w="0" w:type="auto"/>
            <w:gridSpan w:val="2"/>
            <w:tcBorders>
              <w:top w:val="single" w:sz="8" w:space="0" w:color="000000"/>
              <w:left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3.5 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Articles of Amendment of the Corporation, dated August 6, 1992 (incorporated by reference to Exhibit 2.1(e) to Enbridge’s Registration Statement on Form S-8 filed May 7, 2001)</w:t>
            </w:r>
          </w:p>
        </w:tc>
      </w:tr>
      <w:tr w:rsidR="00000000">
        <w:trPr>
          <w:divId w:val="1408303642"/>
          <w:jc w:val="center"/>
        </w:trPr>
        <w:tc>
          <w:tcPr>
            <w:tcW w:w="0" w:type="auto"/>
            <w:gridSpan w:val="2"/>
            <w:tcBorders>
              <w:top w:val="single" w:sz="8" w:space="0" w:color="000000"/>
              <w:left w:val="single" w:sz="8" w:space="0" w:color="000000"/>
              <w:bottom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3.6 </w:t>
            </w:r>
          </w:p>
        </w:tc>
        <w:tc>
          <w:tcPr>
            <w:tcW w:w="0" w:type="auto"/>
            <w:tcBorders>
              <w:top w:val="single" w:sz="8" w:space="0" w:color="000000"/>
              <w:bottom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3"/>
            <w:tcBorders>
              <w:top w:val="single" w:sz="8" w:space="0" w:color="000000"/>
              <w:left w:val="single" w:sz="8" w:space="0" w:color="000000"/>
              <w:bottom w:val="single" w:sz="8" w:space="0" w:color="000000"/>
            </w:tcBorders>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Articles of Arrangement of the Corporation dated December 18, 1992,</w:t>
            </w:r>
            <w:r>
              <w:rPr>
                <w:rFonts w:ascii="Arial" w:eastAsia="Times New Roman" w:hAnsi="Arial" w:cs="Arial"/>
                <w:color w:val="000000"/>
                <w:sz w:val="20"/>
                <w:szCs w:val="20"/>
              </w:rPr>
              <w:t xml:space="preserve"> attaching the Arrangement Agreement, dated December 15, 1992 (incorporated by reference to Exhibit 2.1(f) to Enbridge’s Registration Statement on Form S-8 filed May 7, 2001)</w:t>
            </w:r>
          </w:p>
        </w:tc>
      </w:tr>
    </w:tbl>
    <w:p w:rsidR="00000000" w:rsidRDefault="00DA77C3">
      <w:pPr>
        <w:jc w:val="center"/>
        <w:divId w:val="680620793"/>
        <w:rPr>
          <w:rFonts w:eastAsia="Times New Roman"/>
        </w:rPr>
      </w:pPr>
      <w:r>
        <w:rPr>
          <w:rFonts w:ascii="Arial" w:eastAsia="Times New Roman" w:hAnsi="Arial" w:cs="Arial"/>
          <w:color w:val="000000"/>
          <w:sz w:val="20"/>
          <w:szCs w:val="20"/>
        </w:rPr>
        <w:t>193</w:t>
      </w:r>
    </w:p>
    <w:p w:rsidR="00000000" w:rsidRDefault="00DA77C3">
      <w:pPr>
        <w:rPr>
          <w:rFonts w:eastAsia="Times New Roman"/>
        </w:rPr>
      </w:pPr>
      <w:r>
        <w:rPr>
          <w:rFonts w:eastAsia="Times New Roman"/>
        </w:rPr>
        <w:pict>
          <v:rect id="_x0000_i1227" style="width:0;height:1.5pt" o:hralign="center" o:hrstd="t" o:hr="t" fillcolor="#a0a0a0" stroked="f"/>
        </w:pict>
      </w:r>
    </w:p>
    <w:p w:rsidR="00000000" w:rsidRDefault="00DA77C3">
      <w:pPr>
        <w:jc w:val="center"/>
        <w:divId w:val="1159074655"/>
        <w:rPr>
          <w:rFonts w:eastAsia="Times New Roman"/>
        </w:rPr>
      </w:pPr>
    </w:p>
    <w:tbl>
      <w:tblPr>
        <w:tblW w:w="4991" w:type="pct"/>
        <w:jc w:val="center"/>
        <w:tblCellMar>
          <w:top w:w="15" w:type="dxa"/>
          <w:left w:w="15" w:type="dxa"/>
          <w:bottom w:w="15" w:type="dxa"/>
          <w:right w:w="15" w:type="dxa"/>
        </w:tblCellMar>
        <w:tblLook w:val="04A0" w:firstRow="1" w:lastRow="0" w:firstColumn="1" w:lastColumn="0" w:noHBand="0" w:noVBand="1"/>
      </w:tblPr>
      <w:tblGrid>
        <w:gridCol w:w="69"/>
        <w:gridCol w:w="999"/>
        <w:gridCol w:w="36"/>
        <w:gridCol w:w="69"/>
        <w:gridCol w:w="173"/>
        <w:gridCol w:w="36"/>
        <w:gridCol w:w="69"/>
        <w:gridCol w:w="6804"/>
        <w:gridCol w:w="36"/>
      </w:tblGrid>
      <w:tr w:rsidR="00000000">
        <w:trPr>
          <w:divId w:val="103578987"/>
          <w:jc w:val="center"/>
        </w:trPr>
        <w:tc>
          <w:tcPr>
            <w:tcW w:w="50" w:type="pct"/>
            <w:vAlign w:val="center"/>
            <w:hideMark/>
          </w:tcPr>
          <w:p w:rsidR="00000000" w:rsidRDefault="00DA77C3">
            <w:pPr>
              <w:jc w:val="center"/>
              <w:rPr>
                <w:rFonts w:eastAsia="Times New Roman"/>
              </w:rPr>
            </w:pPr>
          </w:p>
        </w:tc>
        <w:tc>
          <w:tcPr>
            <w:tcW w:w="61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11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11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103578987"/>
          <w:jc w:val="center"/>
        </w:trPr>
        <w:tc>
          <w:tcPr>
            <w:tcW w:w="0" w:type="auto"/>
            <w:gridSpan w:val="2"/>
            <w:tcBorders>
              <w:top w:val="single" w:sz="8" w:space="0" w:color="000000"/>
              <w:left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3.7 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Certificate of Amendment of the Corporation (notarial certified copy), dated December 18, 1992 (incorporated by reference to Exhibit 2.1(g) to Enbridge’s Registration Statement on Form S-8 filed May 7, 2001)</w:t>
            </w:r>
          </w:p>
        </w:tc>
      </w:tr>
      <w:tr w:rsidR="00000000">
        <w:trPr>
          <w:divId w:val="103578987"/>
          <w:jc w:val="center"/>
        </w:trPr>
        <w:tc>
          <w:tcPr>
            <w:tcW w:w="0" w:type="auto"/>
            <w:gridSpan w:val="2"/>
            <w:tcBorders>
              <w:top w:val="single" w:sz="8" w:space="0" w:color="000000"/>
              <w:left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3.8 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Articles of Amendment of the Corpor</w:t>
            </w:r>
            <w:r>
              <w:rPr>
                <w:rFonts w:ascii="Arial" w:eastAsia="Times New Roman" w:hAnsi="Arial" w:cs="Arial"/>
                <w:color w:val="000000"/>
                <w:sz w:val="20"/>
                <w:szCs w:val="20"/>
              </w:rPr>
              <w:t>ation, dated May 5, 1994 (incorporated by reference to Exhibit 2.1(h) to Enbridge’s Registration Statement on Form S-8 filed May 7, 2001)</w:t>
            </w:r>
          </w:p>
        </w:tc>
      </w:tr>
      <w:tr w:rsidR="00000000">
        <w:trPr>
          <w:divId w:val="103578987"/>
          <w:jc w:val="center"/>
        </w:trPr>
        <w:tc>
          <w:tcPr>
            <w:tcW w:w="0" w:type="auto"/>
            <w:gridSpan w:val="2"/>
            <w:tcBorders>
              <w:top w:val="single" w:sz="8" w:space="0" w:color="000000"/>
              <w:left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3.9 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Certificate of Amendment, dated October 7, 1998 (incorporated by reference to Exhibit 2.1(i) to Enbridge’s Registration Statement on Form S-8 filed May 7, 2001)</w:t>
            </w:r>
          </w:p>
        </w:tc>
      </w:tr>
      <w:tr w:rsidR="00000000">
        <w:trPr>
          <w:divId w:val="103578987"/>
          <w:jc w:val="center"/>
        </w:trPr>
        <w:tc>
          <w:tcPr>
            <w:tcW w:w="0" w:type="auto"/>
            <w:gridSpan w:val="2"/>
            <w:tcBorders>
              <w:top w:val="single" w:sz="8" w:space="0" w:color="000000"/>
              <w:left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3.10 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Certificate of Amendment, dated November 24, 1998 (incorporated by reference to Exhibit 2.1(j) to Enbridge’s Registration Statement on Form S-8 filed May 7, 2001)</w:t>
            </w:r>
          </w:p>
        </w:tc>
      </w:tr>
      <w:tr w:rsidR="00000000">
        <w:trPr>
          <w:divId w:val="103578987"/>
          <w:jc w:val="center"/>
        </w:trPr>
        <w:tc>
          <w:tcPr>
            <w:tcW w:w="0" w:type="auto"/>
            <w:gridSpan w:val="2"/>
            <w:tcBorders>
              <w:top w:val="single" w:sz="8" w:space="0" w:color="000000"/>
              <w:left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3.11 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jc w:val="right"/>
              <w:rPr>
                <w:rFonts w:eastAsia="Times New Roman"/>
                <w:sz w:val="20"/>
                <w:szCs w:val="20"/>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Certificate of Amendment, dated April 29, 1999 (incorporated by reference to Exhibit 2.1(k) to Enbridge’s Registration Statement on Form S-8 filed May 7, 2001)</w:t>
            </w:r>
          </w:p>
        </w:tc>
      </w:tr>
      <w:tr w:rsidR="00000000">
        <w:trPr>
          <w:divId w:val="103578987"/>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26" w:history="1">
              <w:r>
                <w:rPr>
                  <w:rStyle w:val="a3"/>
                  <w:rFonts w:ascii="Arial" w:eastAsia="Times New Roman" w:hAnsi="Arial" w:cs="Arial"/>
                  <w:sz w:val="20"/>
                  <w:szCs w:val="20"/>
                </w:rPr>
                <w:t>3.12</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966816094"/>
              <w:rPr>
                <w:rFonts w:eastAsia="Times New Roman"/>
              </w:rPr>
            </w:pPr>
            <w:hyperlink r:id="rId27" w:history="1">
              <w:r>
                <w:rPr>
                  <w:rStyle w:val="a3"/>
                  <w:rFonts w:ascii="Arial" w:eastAsia="Times New Roman" w:hAnsi="Arial" w:cs="Arial"/>
                  <w:sz w:val="20"/>
                  <w:szCs w:val="20"/>
                </w:rPr>
                <w:t>Certificate of Amendment, dated May 5, 2005 (incorporated by reference to Exhibit 2.1(l) to Enbridge’s Registration Statement on Form S-8 filed</w:t>
              </w:r>
              <w:r>
                <w:rPr>
                  <w:rStyle w:val="a3"/>
                  <w:rFonts w:ascii="Arial" w:eastAsia="Times New Roman" w:hAnsi="Arial" w:cs="Arial"/>
                  <w:sz w:val="20"/>
                  <w:szCs w:val="20"/>
                </w:rPr>
                <w:t xml:space="preserve"> August 5, 2005)</w:t>
              </w:r>
            </w:hyperlink>
          </w:p>
        </w:tc>
      </w:tr>
      <w:tr w:rsidR="00000000">
        <w:trPr>
          <w:divId w:val="103578987"/>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28" w:history="1">
              <w:r>
                <w:rPr>
                  <w:rStyle w:val="a3"/>
                  <w:rFonts w:ascii="Arial" w:eastAsia="Times New Roman" w:hAnsi="Arial" w:cs="Arial"/>
                  <w:sz w:val="20"/>
                  <w:szCs w:val="20"/>
                </w:rPr>
                <w:t>3.13</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1289777248"/>
              <w:rPr>
                <w:rFonts w:eastAsia="Times New Roman"/>
              </w:rPr>
            </w:pPr>
            <w:hyperlink r:id="rId29" w:history="1">
              <w:r>
                <w:rPr>
                  <w:rStyle w:val="a3"/>
                  <w:rFonts w:ascii="Arial" w:eastAsia="Times New Roman" w:hAnsi="Arial" w:cs="Arial"/>
                  <w:sz w:val="20"/>
                  <w:szCs w:val="20"/>
                </w:rPr>
                <w:t>Certificate of Amendment, da</w:t>
              </w:r>
              <w:r>
                <w:rPr>
                  <w:rStyle w:val="a3"/>
                  <w:rFonts w:ascii="Arial" w:eastAsia="Times New Roman" w:hAnsi="Arial" w:cs="Arial"/>
                  <w:sz w:val="20"/>
                  <w:szCs w:val="20"/>
                </w:rPr>
                <w:t>ted May 11, 2011 (incorporated by reference to Exhibit 3.13 to Enbridge’s Registration Statement on Form F-4 filed September 23, 2017)</w:t>
              </w:r>
            </w:hyperlink>
          </w:p>
        </w:tc>
      </w:tr>
      <w:tr w:rsidR="00000000">
        <w:trPr>
          <w:divId w:val="103578987"/>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30" w:history="1">
              <w:r>
                <w:rPr>
                  <w:rStyle w:val="a3"/>
                  <w:rFonts w:ascii="Arial" w:eastAsia="Times New Roman" w:hAnsi="Arial" w:cs="Arial"/>
                  <w:sz w:val="20"/>
                  <w:szCs w:val="20"/>
                </w:rPr>
                <w:t>3.14</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1334644665"/>
              <w:rPr>
                <w:rFonts w:eastAsia="Times New Roman"/>
              </w:rPr>
            </w:pPr>
            <w:hyperlink r:id="rId31" w:history="1">
              <w:r>
                <w:rPr>
                  <w:rStyle w:val="a3"/>
                  <w:rFonts w:ascii="Arial" w:eastAsia="Times New Roman" w:hAnsi="Arial" w:cs="Arial"/>
                  <w:sz w:val="20"/>
                  <w:szCs w:val="20"/>
                </w:rPr>
                <w:t>Certificate of Amendment, dated September 28, 20</w:t>
              </w:r>
              <w:r>
                <w:rPr>
                  <w:rStyle w:val="a3"/>
                  <w:rFonts w:ascii="Arial" w:eastAsia="Times New Roman" w:hAnsi="Arial" w:cs="Arial"/>
                  <w:sz w:val="20"/>
                  <w:szCs w:val="20"/>
                </w:rPr>
                <w:t>11 (incorporated by reference to Exhibit 3.14 to Enbridge’s Registration Statement on Form F-4 filed September 23, 2017)</w:t>
              </w:r>
            </w:hyperlink>
          </w:p>
        </w:tc>
      </w:tr>
      <w:tr w:rsidR="00000000">
        <w:trPr>
          <w:divId w:val="103578987"/>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32" w:history="1">
              <w:r>
                <w:rPr>
                  <w:rStyle w:val="a3"/>
                  <w:rFonts w:ascii="Arial" w:eastAsia="Times New Roman" w:hAnsi="Arial" w:cs="Arial"/>
                  <w:sz w:val="20"/>
                  <w:szCs w:val="20"/>
                </w:rPr>
                <w:t>3.15</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1138108218"/>
              <w:rPr>
                <w:rFonts w:eastAsia="Times New Roman"/>
              </w:rPr>
            </w:pPr>
            <w:hyperlink r:id="rId33" w:history="1">
              <w:r>
                <w:rPr>
                  <w:rStyle w:val="a3"/>
                  <w:rFonts w:ascii="Arial" w:eastAsia="Times New Roman" w:hAnsi="Arial" w:cs="Arial"/>
                  <w:sz w:val="20"/>
                  <w:szCs w:val="20"/>
                </w:rPr>
                <w:t>Certificate of Amendment, dated November 21, 2011 (incorporated by reference to Exhibit 3.15 to Enbridge’s Registration Statement on Form F-4 filed September 23, 2017)</w:t>
              </w:r>
            </w:hyperlink>
          </w:p>
        </w:tc>
      </w:tr>
      <w:tr w:rsidR="00000000">
        <w:trPr>
          <w:divId w:val="103578987"/>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34" w:history="1">
              <w:r>
                <w:rPr>
                  <w:rStyle w:val="a3"/>
                  <w:rFonts w:ascii="Arial" w:eastAsia="Times New Roman" w:hAnsi="Arial" w:cs="Arial"/>
                  <w:sz w:val="20"/>
                  <w:szCs w:val="20"/>
                </w:rPr>
                <w:t>3.16</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1751079419"/>
              <w:rPr>
                <w:rFonts w:eastAsia="Times New Roman"/>
              </w:rPr>
            </w:pPr>
            <w:hyperlink r:id="rId35" w:history="1">
              <w:r>
                <w:rPr>
                  <w:rStyle w:val="a3"/>
                  <w:rFonts w:ascii="Arial" w:eastAsia="Times New Roman" w:hAnsi="Arial" w:cs="Arial"/>
                  <w:sz w:val="20"/>
                  <w:szCs w:val="20"/>
                </w:rPr>
                <w:t xml:space="preserve">Certificate of Amendment, dated January 16, 2012 (incorporated by reference to Exhibit 3.16 to Enbridge’s Registration Statement on Form F-4 filed September </w:t>
              </w:r>
              <w:r>
                <w:rPr>
                  <w:rStyle w:val="a3"/>
                  <w:rFonts w:ascii="Arial" w:eastAsia="Times New Roman" w:hAnsi="Arial" w:cs="Arial"/>
                  <w:sz w:val="20"/>
                  <w:szCs w:val="20"/>
                </w:rPr>
                <w:t>23, 2017)</w:t>
              </w:r>
            </w:hyperlink>
          </w:p>
        </w:tc>
      </w:tr>
      <w:tr w:rsidR="00000000">
        <w:trPr>
          <w:divId w:val="103578987"/>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36" w:history="1">
              <w:r>
                <w:rPr>
                  <w:rStyle w:val="a3"/>
                  <w:rFonts w:ascii="Arial" w:eastAsia="Times New Roman" w:hAnsi="Arial" w:cs="Arial"/>
                  <w:sz w:val="20"/>
                  <w:szCs w:val="20"/>
                </w:rPr>
                <w:t>3.17</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40518807"/>
              <w:rPr>
                <w:rFonts w:eastAsia="Times New Roman"/>
              </w:rPr>
            </w:pPr>
            <w:hyperlink r:id="rId37" w:history="1">
              <w:r>
                <w:rPr>
                  <w:rStyle w:val="a3"/>
                  <w:rFonts w:ascii="Arial" w:eastAsia="Times New Roman" w:hAnsi="Arial" w:cs="Arial"/>
                  <w:sz w:val="20"/>
                  <w:szCs w:val="20"/>
                </w:rPr>
                <w:t>Certificate of Amendment, dated Mar</w:t>
              </w:r>
              <w:r>
                <w:rPr>
                  <w:rStyle w:val="a3"/>
                  <w:rFonts w:ascii="Arial" w:eastAsia="Times New Roman" w:hAnsi="Arial" w:cs="Arial"/>
                  <w:sz w:val="20"/>
                  <w:szCs w:val="20"/>
                </w:rPr>
                <w:t>ch 27, 2012 (incorporated by reference to Exhibit 3.17 to Enbridge’s Registration Statement on Form F-4 filed September 23, 2017)</w:t>
              </w:r>
            </w:hyperlink>
          </w:p>
        </w:tc>
      </w:tr>
      <w:tr w:rsidR="00000000">
        <w:trPr>
          <w:divId w:val="103578987"/>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38" w:history="1">
              <w:r>
                <w:rPr>
                  <w:rStyle w:val="a3"/>
                  <w:rFonts w:ascii="Arial" w:eastAsia="Times New Roman" w:hAnsi="Arial" w:cs="Arial"/>
                  <w:sz w:val="20"/>
                  <w:szCs w:val="20"/>
                </w:rPr>
                <w:t>3.18</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1979457438"/>
              <w:rPr>
                <w:rFonts w:eastAsia="Times New Roman"/>
              </w:rPr>
            </w:pPr>
            <w:hyperlink r:id="rId39" w:history="1">
              <w:r>
                <w:rPr>
                  <w:rStyle w:val="a3"/>
                  <w:rFonts w:ascii="Arial" w:eastAsia="Times New Roman" w:hAnsi="Arial" w:cs="Arial"/>
                  <w:sz w:val="20"/>
                  <w:szCs w:val="20"/>
                </w:rPr>
                <w:t>Certificate of Amendment, dated April 16, 2012 (incorporated by reference to Exhibit 3.18 to Enbridge’s Registration Statement on Form F-4 filed September 23, 2017)</w:t>
              </w:r>
            </w:hyperlink>
          </w:p>
        </w:tc>
      </w:tr>
      <w:tr w:rsidR="00000000">
        <w:trPr>
          <w:divId w:val="103578987"/>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40" w:history="1">
              <w:r>
                <w:rPr>
                  <w:rStyle w:val="a3"/>
                  <w:rFonts w:ascii="Arial" w:eastAsia="Times New Roman" w:hAnsi="Arial" w:cs="Arial"/>
                  <w:sz w:val="20"/>
                  <w:szCs w:val="20"/>
                </w:rPr>
                <w:t>3.19</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223418067"/>
              <w:rPr>
                <w:rFonts w:eastAsia="Times New Roman"/>
              </w:rPr>
            </w:pPr>
            <w:hyperlink r:id="rId41" w:history="1">
              <w:r>
                <w:rPr>
                  <w:rStyle w:val="a3"/>
                  <w:rFonts w:ascii="Arial" w:eastAsia="Times New Roman" w:hAnsi="Arial" w:cs="Arial"/>
                  <w:sz w:val="20"/>
                  <w:szCs w:val="20"/>
                </w:rPr>
                <w:t>Certificate of Amendment, dated May 17, 2012 (in</w:t>
              </w:r>
              <w:r>
                <w:rPr>
                  <w:rStyle w:val="a3"/>
                  <w:rFonts w:ascii="Arial" w:eastAsia="Times New Roman" w:hAnsi="Arial" w:cs="Arial"/>
                  <w:sz w:val="20"/>
                  <w:szCs w:val="20"/>
                </w:rPr>
                <w:t>corporated by reference to Exhibit 3.19 to Enbridge’s Registration Statement on Form F-4 filed September 23, 2017)</w:t>
              </w:r>
            </w:hyperlink>
          </w:p>
        </w:tc>
      </w:tr>
      <w:tr w:rsidR="00000000">
        <w:trPr>
          <w:divId w:val="103578987"/>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42" w:history="1">
              <w:r>
                <w:rPr>
                  <w:rStyle w:val="a3"/>
                  <w:rFonts w:ascii="Arial" w:eastAsia="Times New Roman" w:hAnsi="Arial" w:cs="Arial"/>
                  <w:sz w:val="20"/>
                  <w:szCs w:val="20"/>
                </w:rPr>
                <w:t>3.20</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726495594"/>
              <w:rPr>
                <w:rFonts w:eastAsia="Times New Roman"/>
              </w:rPr>
            </w:pPr>
            <w:hyperlink r:id="rId43" w:history="1">
              <w:r>
                <w:rPr>
                  <w:rStyle w:val="a3"/>
                  <w:rFonts w:ascii="Arial" w:eastAsia="Times New Roman" w:hAnsi="Arial" w:cs="Arial"/>
                  <w:sz w:val="20"/>
                  <w:szCs w:val="20"/>
                </w:rPr>
                <w:t>Certificate of Amendment, dated July 12, 2012 (incorporated by reference to Exhibit 3.20 to Enbridge’s Registration Statement on Form F-4 filed September 23, 2017)</w:t>
              </w:r>
            </w:hyperlink>
          </w:p>
        </w:tc>
      </w:tr>
      <w:tr w:rsidR="00000000">
        <w:trPr>
          <w:divId w:val="103578987"/>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44" w:history="1">
              <w:r>
                <w:rPr>
                  <w:rStyle w:val="a3"/>
                  <w:rFonts w:ascii="Arial" w:eastAsia="Times New Roman" w:hAnsi="Arial" w:cs="Arial"/>
                  <w:sz w:val="20"/>
                  <w:szCs w:val="20"/>
                </w:rPr>
                <w:t>3.21</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727846380"/>
              <w:rPr>
                <w:rFonts w:eastAsia="Times New Roman"/>
              </w:rPr>
            </w:pPr>
            <w:hyperlink r:id="rId45" w:history="1">
              <w:r>
                <w:rPr>
                  <w:rStyle w:val="a3"/>
                  <w:rFonts w:ascii="Arial" w:eastAsia="Times New Roman" w:hAnsi="Arial" w:cs="Arial"/>
                  <w:sz w:val="20"/>
                  <w:szCs w:val="20"/>
                </w:rPr>
                <w:t>Certificate of Amendment, dated September 11, 2012 (incorporated by reference to Exhibit 3.21 to Enbridge’s Registration Statement on Form F-4 filed Septembe</w:t>
              </w:r>
              <w:r>
                <w:rPr>
                  <w:rStyle w:val="a3"/>
                  <w:rFonts w:ascii="Arial" w:eastAsia="Times New Roman" w:hAnsi="Arial" w:cs="Arial"/>
                  <w:sz w:val="20"/>
                  <w:szCs w:val="20"/>
                </w:rPr>
                <w:t>r 23, 2017)</w:t>
              </w:r>
            </w:hyperlink>
          </w:p>
        </w:tc>
      </w:tr>
      <w:tr w:rsidR="00000000">
        <w:trPr>
          <w:divId w:val="103578987"/>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46" w:history="1">
              <w:r>
                <w:rPr>
                  <w:rStyle w:val="a3"/>
                  <w:rFonts w:ascii="Arial" w:eastAsia="Times New Roman" w:hAnsi="Arial" w:cs="Arial"/>
                  <w:sz w:val="20"/>
                  <w:szCs w:val="20"/>
                </w:rPr>
                <w:t>3.22</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476580653"/>
              <w:rPr>
                <w:rFonts w:eastAsia="Times New Roman"/>
              </w:rPr>
            </w:pPr>
            <w:hyperlink r:id="rId47" w:history="1">
              <w:r>
                <w:rPr>
                  <w:rStyle w:val="a3"/>
                  <w:rFonts w:ascii="Arial" w:eastAsia="Times New Roman" w:hAnsi="Arial" w:cs="Arial"/>
                  <w:sz w:val="20"/>
                  <w:szCs w:val="20"/>
                </w:rPr>
                <w:t>Certificate of Amendment, dated D</w:t>
              </w:r>
              <w:r>
                <w:rPr>
                  <w:rStyle w:val="a3"/>
                  <w:rFonts w:ascii="Arial" w:eastAsia="Times New Roman" w:hAnsi="Arial" w:cs="Arial"/>
                  <w:sz w:val="20"/>
                  <w:szCs w:val="20"/>
                </w:rPr>
                <w:t>ecember 3, 2012 (incorporated by reference to Exhibit 3.22 to Enbridge’s Registration Statement on Form F-4 filed September 23, 2017)</w:t>
              </w:r>
            </w:hyperlink>
          </w:p>
        </w:tc>
      </w:tr>
      <w:tr w:rsidR="00000000">
        <w:trPr>
          <w:divId w:val="103578987"/>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48" w:history="1">
              <w:r>
                <w:rPr>
                  <w:rStyle w:val="a3"/>
                  <w:rFonts w:ascii="Arial" w:eastAsia="Times New Roman" w:hAnsi="Arial" w:cs="Arial"/>
                  <w:sz w:val="20"/>
                  <w:szCs w:val="20"/>
                </w:rPr>
                <w:t>3.23</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1499232070"/>
              <w:rPr>
                <w:rFonts w:eastAsia="Times New Roman"/>
              </w:rPr>
            </w:pPr>
            <w:hyperlink r:id="rId49" w:history="1">
              <w:r>
                <w:rPr>
                  <w:rStyle w:val="a3"/>
                  <w:rFonts w:ascii="Arial" w:eastAsia="Times New Roman" w:hAnsi="Arial" w:cs="Arial"/>
                  <w:sz w:val="20"/>
                  <w:szCs w:val="20"/>
                </w:rPr>
                <w:t>Certificate of Amendment, dated March 25, 2013 (incorporated by reference to Exhibit 3.23 to Enbridge’s Registration Statement on Form F-4 filed September 23, 2017)</w:t>
              </w:r>
            </w:hyperlink>
          </w:p>
        </w:tc>
      </w:tr>
      <w:tr w:rsidR="00000000">
        <w:trPr>
          <w:divId w:val="103578987"/>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50" w:history="1">
              <w:r>
                <w:rPr>
                  <w:rStyle w:val="a3"/>
                  <w:rFonts w:ascii="Arial" w:eastAsia="Times New Roman" w:hAnsi="Arial" w:cs="Arial"/>
                  <w:sz w:val="20"/>
                  <w:szCs w:val="20"/>
                </w:rPr>
                <w:t>3.24</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1472944460"/>
              <w:rPr>
                <w:rFonts w:eastAsia="Times New Roman"/>
              </w:rPr>
            </w:pPr>
            <w:hyperlink r:id="rId51" w:history="1">
              <w:r>
                <w:rPr>
                  <w:rStyle w:val="a3"/>
                  <w:rFonts w:ascii="Arial" w:eastAsia="Times New Roman" w:hAnsi="Arial" w:cs="Arial"/>
                  <w:sz w:val="20"/>
                  <w:szCs w:val="20"/>
                </w:rPr>
                <w:t xml:space="preserve">Certificate of Amendment, dated June 4, 2013 (incorporated by reference to Exhibit 3.24 to Enbridge’s Registration Statement on Form F-4 filed September 23, </w:t>
              </w:r>
              <w:r>
                <w:rPr>
                  <w:rStyle w:val="a3"/>
                  <w:rFonts w:ascii="Arial" w:eastAsia="Times New Roman" w:hAnsi="Arial" w:cs="Arial"/>
                  <w:sz w:val="20"/>
                  <w:szCs w:val="20"/>
                </w:rPr>
                <w:t>2017)</w:t>
              </w:r>
            </w:hyperlink>
          </w:p>
        </w:tc>
      </w:tr>
      <w:tr w:rsidR="00000000">
        <w:trPr>
          <w:divId w:val="103578987"/>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52" w:history="1">
              <w:r>
                <w:rPr>
                  <w:rStyle w:val="a3"/>
                  <w:rFonts w:ascii="Arial" w:eastAsia="Times New Roman" w:hAnsi="Arial" w:cs="Arial"/>
                  <w:sz w:val="20"/>
                  <w:szCs w:val="20"/>
                </w:rPr>
                <w:t>3.25</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1559701416"/>
              <w:rPr>
                <w:rFonts w:eastAsia="Times New Roman"/>
              </w:rPr>
            </w:pPr>
            <w:hyperlink r:id="rId53" w:history="1">
              <w:r>
                <w:rPr>
                  <w:rStyle w:val="a3"/>
                  <w:rFonts w:ascii="Arial" w:eastAsia="Times New Roman" w:hAnsi="Arial" w:cs="Arial"/>
                  <w:sz w:val="20"/>
                  <w:szCs w:val="20"/>
                </w:rPr>
                <w:t>Certificate of Amendment, dated Septemb</w:t>
              </w:r>
              <w:r>
                <w:rPr>
                  <w:rStyle w:val="a3"/>
                  <w:rFonts w:ascii="Arial" w:eastAsia="Times New Roman" w:hAnsi="Arial" w:cs="Arial"/>
                  <w:sz w:val="20"/>
                  <w:szCs w:val="20"/>
                </w:rPr>
                <w:t>er 25, 2013 (incorporated by reference to Exhibit 3.25 to Enbridge’s Registration Statement on Form F-4 filed September 23, 2017)</w:t>
              </w:r>
            </w:hyperlink>
          </w:p>
        </w:tc>
      </w:tr>
      <w:tr w:rsidR="00000000">
        <w:trPr>
          <w:divId w:val="103578987"/>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54" w:history="1">
              <w:r>
                <w:rPr>
                  <w:rStyle w:val="a3"/>
                  <w:rFonts w:ascii="Arial" w:eastAsia="Times New Roman" w:hAnsi="Arial" w:cs="Arial"/>
                  <w:sz w:val="20"/>
                  <w:szCs w:val="20"/>
                </w:rPr>
                <w:t>3.26</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2006586438"/>
              <w:rPr>
                <w:rFonts w:eastAsia="Times New Roman"/>
              </w:rPr>
            </w:pPr>
            <w:hyperlink r:id="rId55" w:history="1">
              <w:r>
                <w:rPr>
                  <w:rStyle w:val="a3"/>
                  <w:rFonts w:ascii="Arial" w:eastAsia="Times New Roman" w:hAnsi="Arial" w:cs="Arial"/>
                  <w:sz w:val="20"/>
                  <w:szCs w:val="20"/>
                </w:rPr>
                <w:t>Certificate of Amendment, dated December 1</w:t>
              </w:r>
              <w:r>
                <w:rPr>
                  <w:rStyle w:val="a3"/>
                  <w:rFonts w:ascii="Arial" w:eastAsia="Times New Roman" w:hAnsi="Arial" w:cs="Arial"/>
                  <w:sz w:val="20"/>
                  <w:szCs w:val="20"/>
                </w:rPr>
                <w:t>0, 2013 (incorporated by reference to Exhibit 3.26 to Enbridge’s Registration Statement on Form F-4 filed September 23, 2017)</w:t>
              </w:r>
            </w:hyperlink>
          </w:p>
        </w:tc>
      </w:tr>
      <w:tr w:rsidR="00000000">
        <w:trPr>
          <w:divId w:val="103578987"/>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56" w:history="1">
              <w:r>
                <w:rPr>
                  <w:rStyle w:val="a3"/>
                  <w:rFonts w:ascii="Arial" w:eastAsia="Times New Roman" w:hAnsi="Arial" w:cs="Arial"/>
                  <w:sz w:val="20"/>
                  <w:szCs w:val="20"/>
                </w:rPr>
                <w:t>3.27</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1300066226"/>
              <w:rPr>
                <w:rFonts w:eastAsia="Times New Roman"/>
              </w:rPr>
            </w:pPr>
            <w:hyperlink r:id="rId57" w:history="1">
              <w:r>
                <w:rPr>
                  <w:rStyle w:val="a3"/>
                  <w:rFonts w:ascii="Arial" w:eastAsia="Times New Roman" w:hAnsi="Arial" w:cs="Arial"/>
                  <w:sz w:val="20"/>
                  <w:szCs w:val="20"/>
                </w:rPr>
                <w:t>Certificate of Amendment, dated March 10, 2014 (incorporated by reference to Exhibit 3.27 to Enbridge’s Registration Statement on Form F-4 filed September 23, 2017)</w:t>
              </w:r>
            </w:hyperlink>
          </w:p>
        </w:tc>
      </w:tr>
      <w:tr w:rsidR="00000000">
        <w:trPr>
          <w:divId w:val="103578987"/>
          <w:jc w:val="center"/>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58" w:history="1">
              <w:r>
                <w:rPr>
                  <w:rStyle w:val="a3"/>
                  <w:rFonts w:ascii="Arial" w:eastAsia="Times New Roman" w:hAnsi="Arial" w:cs="Arial"/>
                  <w:sz w:val="20"/>
                  <w:szCs w:val="20"/>
                </w:rPr>
                <w:t>3.28</w:t>
              </w:r>
            </w:hyperlink>
          </w:p>
        </w:tc>
        <w:tc>
          <w:tcPr>
            <w:tcW w:w="0" w:type="auto"/>
            <w:gridSpan w:val="3"/>
            <w:tcBorders>
              <w:top w:val="single" w:sz="8" w:space="0" w:color="000000"/>
              <w:left w:val="single" w:sz="8" w:space="0" w:color="000000"/>
              <w:bottom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hideMark/>
          </w:tcPr>
          <w:p w:rsidR="00000000" w:rsidRDefault="00DA77C3">
            <w:pPr>
              <w:divId w:val="469175105"/>
              <w:rPr>
                <w:rFonts w:eastAsia="Times New Roman"/>
              </w:rPr>
            </w:pPr>
            <w:hyperlink r:id="rId59" w:history="1">
              <w:r>
                <w:rPr>
                  <w:rStyle w:val="a3"/>
                  <w:rFonts w:ascii="Arial" w:eastAsia="Times New Roman" w:hAnsi="Arial" w:cs="Arial"/>
                  <w:sz w:val="20"/>
                  <w:szCs w:val="20"/>
                </w:rPr>
                <w:t>Certificate of Amendment, dated May 20, 2014 (incorpora</w:t>
              </w:r>
              <w:r>
                <w:rPr>
                  <w:rStyle w:val="a3"/>
                  <w:rFonts w:ascii="Arial" w:eastAsia="Times New Roman" w:hAnsi="Arial" w:cs="Arial"/>
                  <w:sz w:val="20"/>
                  <w:szCs w:val="20"/>
                </w:rPr>
                <w:t>ted by reference to Exhibit 3.28 to Enbridge’s Registration Statement on Form F-4 filed September 23, 2017)</w:t>
              </w:r>
            </w:hyperlink>
          </w:p>
        </w:tc>
      </w:tr>
    </w:tbl>
    <w:p w:rsidR="00000000" w:rsidRDefault="00DA77C3">
      <w:pPr>
        <w:jc w:val="center"/>
        <w:divId w:val="650521774"/>
        <w:rPr>
          <w:rFonts w:eastAsia="Times New Roman"/>
        </w:rPr>
      </w:pPr>
      <w:r>
        <w:rPr>
          <w:rFonts w:ascii="Arial" w:eastAsia="Times New Roman" w:hAnsi="Arial" w:cs="Arial"/>
          <w:color w:val="000000"/>
          <w:sz w:val="20"/>
          <w:szCs w:val="20"/>
        </w:rPr>
        <w:t>194</w:t>
      </w:r>
    </w:p>
    <w:p w:rsidR="00000000" w:rsidRDefault="00DA77C3">
      <w:pPr>
        <w:rPr>
          <w:rFonts w:eastAsia="Times New Roman"/>
        </w:rPr>
      </w:pPr>
      <w:r>
        <w:rPr>
          <w:rFonts w:eastAsia="Times New Roman"/>
        </w:rPr>
        <w:pict>
          <v:rect id="_x0000_i1228" style="width:0;height:1.5pt" o:hralign="center" o:hrstd="t" o:hr="t" fillcolor="#a0a0a0" stroked="f"/>
        </w:pict>
      </w:r>
    </w:p>
    <w:p w:rsidR="00000000" w:rsidRDefault="00DA77C3">
      <w:pPr>
        <w:jc w:val="center"/>
        <w:divId w:val="2133819366"/>
        <w:rPr>
          <w:rFonts w:eastAsia="Times New Roman"/>
        </w:rPr>
      </w:pPr>
    </w:p>
    <w:tbl>
      <w:tblPr>
        <w:tblW w:w="4991" w:type="pct"/>
        <w:jc w:val="center"/>
        <w:tblCellMar>
          <w:top w:w="15" w:type="dxa"/>
          <w:left w:w="15" w:type="dxa"/>
          <w:bottom w:w="15" w:type="dxa"/>
          <w:right w:w="15" w:type="dxa"/>
        </w:tblCellMar>
        <w:tblLook w:val="04A0" w:firstRow="1" w:lastRow="0" w:firstColumn="1" w:lastColumn="0" w:noHBand="0" w:noVBand="1"/>
      </w:tblPr>
      <w:tblGrid>
        <w:gridCol w:w="69"/>
        <w:gridCol w:w="999"/>
        <w:gridCol w:w="36"/>
        <w:gridCol w:w="69"/>
        <w:gridCol w:w="173"/>
        <w:gridCol w:w="36"/>
        <w:gridCol w:w="69"/>
        <w:gridCol w:w="6804"/>
        <w:gridCol w:w="36"/>
      </w:tblGrid>
      <w:tr w:rsidR="00000000">
        <w:trPr>
          <w:divId w:val="347830644"/>
          <w:jc w:val="center"/>
        </w:trPr>
        <w:tc>
          <w:tcPr>
            <w:tcW w:w="50" w:type="pct"/>
            <w:vAlign w:val="center"/>
            <w:hideMark/>
          </w:tcPr>
          <w:p w:rsidR="00000000" w:rsidRDefault="00DA77C3">
            <w:pPr>
              <w:jc w:val="center"/>
              <w:rPr>
                <w:rFonts w:eastAsia="Times New Roman"/>
              </w:rPr>
            </w:pPr>
          </w:p>
        </w:tc>
        <w:tc>
          <w:tcPr>
            <w:tcW w:w="61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11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11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347830644"/>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60" w:history="1">
              <w:r>
                <w:rPr>
                  <w:rStyle w:val="a3"/>
                  <w:rFonts w:ascii="Arial" w:eastAsia="Times New Roman" w:hAnsi="Arial" w:cs="Arial"/>
                  <w:sz w:val="20"/>
                  <w:szCs w:val="20"/>
                </w:rPr>
                <w:t>3.29</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1102142265"/>
              <w:rPr>
                <w:rFonts w:eastAsia="Times New Roman"/>
              </w:rPr>
            </w:pPr>
            <w:hyperlink r:id="rId61" w:history="1">
              <w:r>
                <w:rPr>
                  <w:rStyle w:val="a3"/>
                  <w:rFonts w:ascii="Arial" w:eastAsia="Times New Roman" w:hAnsi="Arial" w:cs="Arial"/>
                  <w:sz w:val="20"/>
                  <w:szCs w:val="20"/>
                </w:rPr>
                <w:t>Certificate of Amendment, dated July 15, 2014 (incorporated by reference to Exhibit 3.29 to Enbridge’s Registration Statement on Form F-4 filed September 23,</w:t>
              </w:r>
              <w:r>
                <w:rPr>
                  <w:rStyle w:val="a3"/>
                  <w:rFonts w:ascii="Arial" w:eastAsia="Times New Roman" w:hAnsi="Arial" w:cs="Arial"/>
                  <w:sz w:val="20"/>
                  <w:szCs w:val="20"/>
                </w:rPr>
                <w:t xml:space="preserve"> 2017)</w:t>
              </w:r>
            </w:hyperlink>
          </w:p>
        </w:tc>
      </w:tr>
      <w:tr w:rsidR="00000000">
        <w:trPr>
          <w:divId w:val="347830644"/>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62" w:history="1">
              <w:r>
                <w:rPr>
                  <w:rStyle w:val="a3"/>
                  <w:rFonts w:ascii="Arial" w:eastAsia="Times New Roman" w:hAnsi="Arial" w:cs="Arial"/>
                  <w:sz w:val="20"/>
                  <w:szCs w:val="20"/>
                </w:rPr>
                <w:t>3.30</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778724882"/>
              <w:rPr>
                <w:rFonts w:eastAsia="Times New Roman"/>
              </w:rPr>
            </w:pPr>
            <w:hyperlink r:id="rId63" w:history="1">
              <w:r>
                <w:rPr>
                  <w:rStyle w:val="a3"/>
                  <w:rFonts w:ascii="Arial" w:eastAsia="Times New Roman" w:hAnsi="Arial" w:cs="Arial"/>
                  <w:sz w:val="20"/>
                  <w:szCs w:val="20"/>
                </w:rPr>
                <w:t>Certificate of Amendment, dated Septem</w:t>
              </w:r>
              <w:r>
                <w:rPr>
                  <w:rStyle w:val="a3"/>
                  <w:rFonts w:ascii="Arial" w:eastAsia="Times New Roman" w:hAnsi="Arial" w:cs="Arial"/>
                  <w:sz w:val="20"/>
                  <w:szCs w:val="20"/>
                </w:rPr>
                <w:t>ber 19, 2014 (incorporated by reference to Exhibit 3.30 to Enbridge’s Registration Statement on Form F-4 filed September 23, 2017)</w:t>
              </w:r>
            </w:hyperlink>
          </w:p>
        </w:tc>
      </w:tr>
      <w:tr w:rsidR="00000000">
        <w:trPr>
          <w:divId w:val="347830644"/>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64" w:history="1">
              <w:r>
                <w:rPr>
                  <w:rStyle w:val="a3"/>
                  <w:rFonts w:ascii="Arial" w:eastAsia="Times New Roman" w:hAnsi="Arial" w:cs="Arial"/>
                  <w:sz w:val="20"/>
                  <w:szCs w:val="20"/>
                </w:rPr>
                <w:t>3.31</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1685669241"/>
              <w:rPr>
                <w:rFonts w:eastAsia="Times New Roman"/>
              </w:rPr>
            </w:pPr>
            <w:hyperlink r:id="rId65" w:history="1">
              <w:r>
                <w:rPr>
                  <w:rStyle w:val="a3"/>
                  <w:rFonts w:ascii="Arial" w:eastAsia="Times New Roman" w:hAnsi="Arial" w:cs="Arial"/>
                  <w:sz w:val="20"/>
                  <w:szCs w:val="20"/>
                </w:rPr>
                <w:t>Certificate of Amendment, dated November 22, 2016 (inc</w:t>
              </w:r>
              <w:r>
                <w:rPr>
                  <w:rStyle w:val="a3"/>
                  <w:rFonts w:ascii="Arial" w:eastAsia="Times New Roman" w:hAnsi="Arial" w:cs="Arial"/>
                  <w:sz w:val="20"/>
                  <w:szCs w:val="20"/>
                </w:rPr>
                <w:t>orporated by reference to Enbridge’s Report of Foreign Issuer on Form 6-K filed December 1, 2016)</w:t>
              </w:r>
            </w:hyperlink>
          </w:p>
        </w:tc>
      </w:tr>
      <w:tr w:rsidR="00000000">
        <w:trPr>
          <w:divId w:val="347830644"/>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66" w:history="1">
              <w:r>
                <w:rPr>
                  <w:rStyle w:val="a3"/>
                  <w:rFonts w:ascii="Arial" w:eastAsia="Times New Roman" w:hAnsi="Arial" w:cs="Arial"/>
                  <w:sz w:val="20"/>
                  <w:szCs w:val="20"/>
                </w:rPr>
                <w:t>3.32</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1285582299"/>
              <w:rPr>
                <w:rFonts w:eastAsia="Times New Roman"/>
              </w:rPr>
            </w:pPr>
            <w:hyperlink r:id="rId67" w:history="1">
              <w:r>
                <w:rPr>
                  <w:rStyle w:val="a3"/>
                  <w:rFonts w:ascii="Arial" w:eastAsia="Times New Roman" w:hAnsi="Arial" w:cs="Arial"/>
                  <w:sz w:val="20"/>
                  <w:szCs w:val="20"/>
                </w:rPr>
                <w:t>Certificate of Amendment, dated December 15, 2016 (incorporated by reference to Enbridge’s Report of Foreign Issuer on Form 6-K filed December 16, 2016)</w:t>
              </w:r>
            </w:hyperlink>
          </w:p>
        </w:tc>
      </w:tr>
      <w:tr w:rsidR="00000000">
        <w:trPr>
          <w:divId w:val="347830644"/>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68" w:history="1">
              <w:r>
                <w:rPr>
                  <w:rStyle w:val="a3"/>
                  <w:rFonts w:ascii="Arial" w:eastAsia="Times New Roman" w:hAnsi="Arial" w:cs="Arial"/>
                  <w:sz w:val="20"/>
                  <w:szCs w:val="20"/>
                </w:rPr>
                <w:t>3.33</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261501165"/>
              <w:rPr>
                <w:rFonts w:eastAsia="Times New Roman"/>
              </w:rPr>
            </w:pPr>
            <w:hyperlink r:id="rId69" w:history="1">
              <w:r>
                <w:rPr>
                  <w:rStyle w:val="a3"/>
                  <w:rFonts w:ascii="Arial" w:eastAsia="Times New Roman" w:hAnsi="Arial" w:cs="Arial"/>
                  <w:sz w:val="20"/>
                  <w:szCs w:val="20"/>
                </w:rPr>
                <w:t>Certificate of Amendment, dated July 13, 2017 (incorporated by reference to Enbridge’s Report of Foreign Issuer on Form 6-K filed July 13, 2017)</w:t>
              </w:r>
            </w:hyperlink>
          </w:p>
        </w:tc>
      </w:tr>
      <w:tr w:rsidR="00000000">
        <w:trPr>
          <w:divId w:val="347830644"/>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70" w:history="1">
              <w:r>
                <w:rPr>
                  <w:rStyle w:val="a3"/>
                  <w:rFonts w:ascii="Arial" w:eastAsia="Times New Roman" w:hAnsi="Arial" w:cs="Arial"/>
                  <w:sz w:val="20"/>
                  <w:szCs w:val="20"/>
                </w:rPr>
                <w:t>3.34</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80107358"/>
              <w:rPr>
                <w:rFonts w:eastAsia="Times New Roman"/>
              </w:rPr>
            </w:pPr>
            <w:hyperlink r:id="rId71" w:history="1">
              <w:r>
                <w:rPr>
                  <w:rStyle w:val="a3"/>
                  <w:rFonts w:ascii="Arial" w:eastAsia="Times New Roman" w:hAnsi="Arial" w:cs="Arial"/>
                  <w:sz w:val="20"/>
                  <w:szCs w:val="20"/>
                </w:rPr>
                <w:t xml:space="preserve">Certificate of Amendment, dated September 25, 2017 (incorporated by reference to Exhibit 3.34 to Enbridge’s Annual Report on Form </w:t>
              </w:r>
              <w:r>
                <w:rPr>
                  <w:rStyle w:val="a3"/>
                  <w:rFonts w:ascii="Arial" w:eastAsia="Times New Roman" w:hAnsi="Arial" w:cs="Arial"/>
                  <w:sz w:val="20"/>
                  <w:szCs w:val="20"/>
                </w:rPr>
                <w:t>10-K filed February 16, 2018)</w:t>
              </w:r>
            </w:hyperlink>
          </w:p>
        </w:tc>
      </w:tr>
      <w:tr w:rsidR="00000000">
        <w:trPr>
          <w:divId w:val="347830644"/>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72" w:history="1">
              <w:r>
                <w:rPr>
                  <w:rStyle w:val="a3"/>
                  <w:rFonts w:ascii="Arial" w:eastAsia="Times New Roman" w:hAnsi="Arial" w:cs="Arial"/>
                  <w:sz w:val="20"/>
                  <w:szCs w:val="20"/>
                </w:rPr>
                <w:t>3.35</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1409810454"/>
              <w:rPr>
                <w:rFonts w:eastAsia="Times New Roman"/>
              </w:rPr>
            </w:pPr>
            <w:hyperlink r:id="rId73" w:history="1">
              <w:r>
                <w:rPr>
                  <w:rStyle w:val="a3"/>
                  <w:rFonts w:ascii="Arial" w:eastAsia="Times New Roman" w:hAnsi="Arial" w:cs="Arial"/>
                  <w:sz w:val="20"/>
                  <w:szCs w:val="20"/>
                </w:rPr>
                <w:t>Certificate of Amendment, dated December 7, 2017 (incorporated by reference to Exhibit 3.35 to Enbridge’s Annual Report on Form 10-K filed February 16, 2018)</w:t>
              </w:r>
            </w:hyperlink>
          </w:p>
        </w:tc>
      </w:tr>
      <w:tr w:rsidR="00000000">
        <w:trPr>
          <w:divId w:val="347830644"/>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74" w:anchor="Exhibit3_1_102828" w:history="1">
              <w:r>
                <w:rPr>
                  <w:rStyle w:val="a3"/>
                  <w:rFonts w:ascii="Arial" w:eastAsia="Times New Roman" w:hAnsi="Arial" w:cs="Arial"/>
                  <w:sz w:val="20"/>
                  <w:szCs w:val="20"/>
                </w:rPr>
                <w:t>3.36</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1273051727"/>
              <w:rPr>
                <w:rFonts w:eastAsia="Times New Roman"/>
              </w:rPr>
            </w:pPr>
            <w:hyperlink r:id="rId75" w:anchor="Exhibit3_1_102828" w:history="1">
              <w:r>
                <w:rPr>
                  <w:rStyle w:val="a3"/>
                  <w:rFonts w:ascii="Arial" w:eastAsia="Times New Roman" w:hAnsi="Arial" w:cs="Arial"/>
                  <w:sz w:val="20"/>
                  <w:szCs w:val="20"/>
                </w:rPr>
                <w:t>Certificate of Amendment, dated February 27, 2018 (incorporated by reference to Exhibit 3.1 to Enbridge’s Current Report on Form 8-K</w:t>
              </w:r>
              <w:r>
                <w:rPr>
                  <w:rStyle w:val="a3"/>
                  <w:rFonts w:ascii="Arial" w:eastAsia="Times New Roman" w:hAnsi="Arial" w:cs="Arial"/>
                  <w:sz w:val="20"/>
                  <w:szCs w:val="20"/>
                </w:rPr>
                <w:t xml:space="preserve"> filed March 1, 2018)</w:t>
              </w:r>
            </w:hyperlink>
          </w:p>
        </w:tc>
      </w:tr>
      <w:tr w:rsidR="00000000">
        <w:trPr>
          <w:divId w:val="347830644"/>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76" w:anchor="Exhibit3_1_073038" w:history="1">
              <w:r>
                <w:rPr>
                  <w:rStyle w:val="a3"/>
                  <w:rFonts w:ascii="Arial" w:eastAsia="Times New Roman" w:hAnsi="Arial" w:cs="Arial"/>
                  <w:sz w:val="20"/>
                  <w:szCs w:val="20"/>
                </w:rPr>
                <w:t>3.37</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1879775604"/>
              <w:rPr>
                <w:rFonts w:eastAsia="Times New Roman"/>
              </w:rPr>
            </w:pPr>
            <w:hyperlink r:id="rId77" w:anchor="Exhibit3_1_073038" w:history="1">
              <w:r>
                <w:rPr>
                  <w:rStyle w:val="a3"/>
                  <w:rFonts w:ascii="Arial" w:eastAsia="Times New Roman" w:hAnsi="Arial" w:cs="Arial"/>
                  <w:sz w:val="20"/>
                  <w:szCs w:val="20"/>
                </w:rPr>
                <w:t>Certificate of Amendment, dated April 9, 2018 (incorporated by reference to Exhibit 3.1 to Enbridge’s Current Report on Form 8-K filed April 12, 2018)</w:t>
              </w:r>
            </w:hyperlink>
          </w:p>
        </w:tc>
      </w:tr>
      <w:tr w:rsidR="00000000">
        <w:trPr>
          <w:divId w:val="347830644"/>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78" w:anchor="Exhibit3_1_121213" w:history="1">
              <w:r>
                <w:rPr>
                  <w:rStyle w:val="a3"/>
                  <w:rFonts w:ascii="Arial" w:eastAsia="Times New Roman" w:hAnsi="Arial" w:cs="Arial"/>
                  <w:sz w:val="20"/>
                  <w:szCs w:val="20"/>
                </w:rPr>
                <w:t>3.38</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26108615"/>
              <w:rPr>
                <w:rFonts w:eastAsia="Times New Roman"/>
              </w:rPr>
            </w:pPr>
            <w:hyperlink r:id="rId79" w:anchor="Exhibit3_1_121213" w:history="1">
              <w:r>
                <w:rPr>
                  <w:rStyle w:val="a3"/>
                  <w:rFonts w:ascii="Arial" w:eastAsia="Times New Roman" w:hAnsi="Arial" w:cs="Arial"/>
                  <w:sz w:val="20"/>
                  <w:szCs w:val="20"/>
                </w:rPr>
                <w:t>Certificate of Amendment, dated April 10, 2018 (incorporated by reference to Exhibit 3.1 to Enbridge’s Current Report on Form 8-K fi</w:t>
              </w:r>
              <w:r>
                <w:rPr>
                  <w:rStyle w:val="a3"/>
                  <w:rFonts w:ascii="Arial" w:eastAsia="Times New Roman" w:hAnsi="Arial" w:cs="Arial"/>
                  <w:sz w:val="20"/>
                  <w:szCs w:val="20"/>
                </w:rPr>
                <w:t>led April 12, 2018)</w:t>
              </w:r>
            </w:hyperlink>
          </w:p>
        </w:tc>
      </w:tr>
      <w:tr w:rsidR="00000000">
        <w:trPr>
          <w:divId w:val="347830644"/>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80" w:history="1">
              <w:r>
                <w:rPr>
                  <w:rStyle w:val="a3"/>
                  <w:rFonts w:ascii="Arial" w:eastAsia="Times New Roman" w:hAnsi="Arial" w:cs="Arial"/>
                  <w:sz w:val="20"/>
                  <w:szCs w:val="20"/>
                </w:rPr>
                <w:t>3.39</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2139295996"/>
              <w:rPr>
                <w:rFonts w:eastAsia="Times New Roman"/>
              </w:rPr>
            </w:pPr>
            <w:hyperlink r:id="rId81" w:history="1">
              <w:r>
                <w:rPr>
                  <w:rStyle w:val="a3"/>
                  <w:rFonts w:ascii="Arial" w:eastAsia="Times New Roman" w:hAnsi="Arial" w:cs="Arial"/>
                  <w:sz w:val="20"/>
                  <w:szCs w:val="20"/>
                </w:rPr>
                <w:t>Certificate and A</w:t>
              </w:r>
              <w:r>
                <w:rPr>
                  <w:rStyle w:val="a3"/>
                  <w:rFonts w:ascii="Arial" w:eastAsia="Times New Roman" w:hAnsi="Arial" w:cs="Arial"/>
                  <w:sz w:val="20"/>
                  <w:szCs w:val="20"/>
                </w:rPr>
                <w:t>rticles of Amendment, dated July 6, 2020 (incorporated by reference to Exhibit 3.1 to Enbridge’s Current Report on Form 8-K filed July 8, 2020)</w:t>
              </w:r>
            </w:hyperlink>
          </w:p>
        </w:tc>
      </w:tr>
      <w:tr w:rsidR="00000000">
        <w:trPr>
          <w:divId w:val="347830644"/>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82" w:history="1">
              <w:r>
                <w:rPr>
                  <w:rStyle w:val="a3"/>
                  <w:rFonts w:ascii="Arial" w:eastAsia="Times New Roman" w:hAnsi="Arial" w:cs="Arial"/>
                  <w:sz w:val="20"/>
                  <w:szCs w:val="20"/>
                </w:rPr>
                <w:t>3.40</w:t>
              </w:r>
            </w:hyperlink>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497500630"/>
              <w:rPr>
                <w:rFonts w:eastAsia="Times New Roman"/>
              </w:rPr>
            </w:pPr>
            <w:hyperlink r:id="rId83" w:history="1">
              <w:r>
                <w:rPr>
                  <w:rStyle w:val="a3"/>
                  <w:rFonts w:ascii="Arial" w:eastAsia="Times New Roman" w:hAnsi="Arial" w:cs="Arial"/>
                  <w:sz w:val="20"/>
                  <w:szCs w:val="20"/>
                </w:rPr>
                <w:t>General By-Law No. 1 of Enbridge Inc.</w:t>
              </w:r>
            </w:hyperlink>
          </w:p>
        </w:tc>
      </w:tr>
      <w:tr w:rsidR="00000000">
        <w:trPr>
          <w:divId w:val="347830644"/>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84" w:history="1">
              <w:r>
                <w:rPr>
                  <w:rStyle w:val="a3"/>
                  <w:rFonts w:ascii="Arial" w:eastAsia="Times New Roman" w:hAnsi="Arial" w:cs="Arial"/>
                  <w:sz w:val="20"/>
                  <w:szCs w:val="20"/>
                </w:rPr>
                <w:t>3.41</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1521435035"/>
              <w:rPr>
                <w:rFonts w:eastAsia="Times New Roman"/>
              </w:rPr>
            </w:pPr>
            <w:hyperlink r:id="rId85" w:history="1">
              <w:r>
                <w:rPr>
                  <w:rStyle w:val="a3"/>
                  <w:rFonts w:ascii="Arial" w:eastAsia="Times New Roman" w:hAnsi="Arial" w:cs="Arial"/>
                  <w:sz w:val="20"/>
                  <w:szCs w:val="20"/>
                </w:rPr>
                <w:t>By-Law No. 2 of Enbridge Inc. (incorporated by reference to Enbridge’s Current Report on Form 6-K filed December 5, 2014)</w:t>
              </w:r>
            </w:hyperlink>
          </w:p>
        </w:tc>
      </w:tr>
      <w:tr w:rsidR="00000000">
        <w:trPr>
          <w:divId w:val="347830644"/>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86" w:history="1">
              <w:r>
                <w:rPr>
                  <w:rStyle w:val="a3"/>
                  <w:rFonts w:ascii="Arial" w:eastAsia="Times New Roman" w:hAnsi="Arial" w:cs="Arial"/>
                  <w:sz w:val="20"/>
                  <w:szCs w:val="20"/>
                </w:rPr>
                <w:t>4.1</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1922138108"/>
              <w:rPr>
                <w:rFonts w:eastAsia="Times New Roman"/>
              </w:rPr>
            </w:pPr>
            <w:hyperlink r:id="rId87" w:history="1">
              <w:r>
                <w:rPr>
                  <w:rStyle w:val="a3"/>
                  <w:rFonts w:ascii="Arial" w:eastAsia="Times New Roman" w:hAnsi="Arial" w:cs="Arial"/>
                  <w:sz w:val="20"/>
                  <w:szCs w:val="20"/>
                </w:rPr>
                <w:t>Form of Indenture between Enbridge Inc. and Deutsche Bank Trust Company Americas</w:t>
              </w:r>
              <w:r>
                <w:rPr>
                  <w:rStyle w:val="a3"/>
                  <w:rFonts w:ascii="Arial" w:eastAsia="Times New Roman" w:hAnsi="Arial" w:cs="Arial"/>
                  <w:sz w:val="20"/>
                  <w:szCs w:val="20"/>
                </w:rPr>
                <w:t xml:space="preserve"> to be dated February 25, 2005 (incorporated by reference to Exhibit 7.1 to Enbridge’s Registration Statement on Form F-10 filed February 4, 2005)</w:t>
              </w:r>
            </w:hyperlink>
          </w:p>
        </w:tc>
      </w:tr>
      <w:tr w:rsidR="00000000">
        <w:trPr>
          <w:divId w:val="347830644"/>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88" w:history="1">
              <w:r>
                <w:rPr>
                  <w:rStyle w:val="a3"/>
                  <w:rFonts w:ascii="Arial" w:eastAsia="Times New Roman" w:hAnsi="Arial" w:cs="Arial"/>
                  <w:sz w:val="20"/>
                  <w:szCs w:val="20"/>
                </w:rPr>
                <w:t>4.2</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183902687"/>
              <w:rPr>
                <w:rFonts w:eastAsia="Times New Roman"/>
              </w:rPr>
            </w:pPr>
            <w:hyperlink r:id="rId89" w:history="1">
              <w:r>
                <w:rPr>
                  <w:rStyle w:val="a3"/>
                  <w:rFonts w:ascii="Arial" w:eastAsia="Times New Roman" w:hAnsi="Arial" w:cs="Arial"/>
                  <w:sz w:val="20"/>
                  <w:szCs w:val="20"/>
                </w:rPr>
                <w:t>First Supplemental Indenture between Enbridge Inc. and Deutsche Bank Trust Company Americas, dated March 1, 2012 (incorporated by reference to Exhibit 7.3 to Enbridge’s Registration Statement on Form F-10 filed May 11, 2012)</w:t>
              </w:r>
            </w:hyperlink>
          </w:p>
        </w:tc>
      </w:tr>
      <w:tr w:rsidR="00000000">
        <w:trPr>
          <w:divId w:val="347830644"/>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90" w:history="1">
              <w:r>
                <w:rPr>
                  <w:rStyle w:val="a3"/>
                  <w:rFonts w:ascii="Arial" w:eastAsia="Times New Roman" w:hAnsi="Arial" w:cs="Arial"/>
                  <w:sz w:val="20"/>
                  <w:szCs w:val="20"/>
                </w:rPr>
                <w:t>4.3</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1920209851"/>
              <w:rPr>
                <w:rFonts w:eastAsia="Times New Roman"/>
              </w:rPr>
            </w:pPr>
            <w:hyperlink r:id="rId91" w:history="1">
              <w:r>
                <w:rPr>
                  <w:rStyle w:val="a3"/>
                  <w:rFonts w:ascii="Arial" w:eastAsia="Times New Roman" w:hAnsi="Arial" w:cs="Arial"/>
                  <w:sz w:val="20"/>
                  <w:szCs w:val="20"/>
                </w:rPr>
                <w:t>Second Supplemental Indenture between Enbridge Inc. and Deutsche Bank T</w:t>
              </w:r>
              <w:r>
                <w:rPr>
                  <w:rStyle w:val="a3"/>
                  <w:rFonts w:ascii="Arial" w:eastAsia="Times New Roman" w:hAnsi="Arial" w:cs="Arial"/>
                  <w:sz w:val="20"/>
                  <w:szCs w:val="20"/>
                </w:rPr>
                <w:t>rust Company Americas, dated December 19, 2016 (incorporated by reference to Enbridge’s Report of Foreign Issuer on Form 6-K filed December 20, 2016)</w:t>
              </w:r>
            </w:hyperlink>
          </w:p>
        </w:tc>
      </w:tr>
      <w:tr w:rsidR="00000000">
        <w:trPr>
          <w:divId w:val="347830644"/>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92" w:history="1">
              <w:r>
                <w:rPr>
                  <w:rStyle w:val="a3"/>
                  <w:rFonts w:ascii="Arial" w:eastAsia="Times New Roman" w:hAnsi="Arial" w:cs="Arial"/>
                  <w:sz w:val="20"/>
                  <w:szCs w:val="20"/>
                </w:rPr>
                <w:t>4</w:t>
              </w:r>
              <w:r>
                <w:rPr>
                  <w:rStyle w:val="a3"/>
                  <w:rFonts w:ascii="Arial" w:eastAsia="Times New Roman" w:hAnsi="Arial" w:cs="Arial"/>
                  <w:sz w:val="20"/>
                  <w:szCs w:val="20"/>
                </w:rPr>
                <w:t>.4</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1744790320"/>
              <w:rPr>
                <w:rFonts w:eastAsia="Times New Roman"/>
              </w:rPr>
            </w:pPr>
            <w:hyperlink r:id="rId93" w:history="1">
              <w:r>
                <w:rPr>
                  <w:rStyle w:val="a3"/>
                  <w:rFonts w:ascii="Arial" w:eastAsia="Times New Roman" w:hAnsi="Arial" w:cs="Arial"/>
                  <w:sz w:val="20"/>
                  <w:szCs w:val="20"/>
                </w:rPr>
                <w:t>Third Supplemental Indenture between Enbridge Inc. and Deutsche Bank Trust Company Americas, dated July 14, 2017 (incorporated by reference to Enb</w:t>
              </w:r>
              <w:r>
                <w:rPr>
                  <w:rStyle w:val="a3"/>
                  <w:rFonts w:ascii="Arial" w:eastAsia="Times New Roman" w:hAnsi="Arial" w:cs="Arial"/>
                  <w:sz w:val="20"/>
                  <w:szCs w:val="20"/>
                </w:rPr>
                <w:t>ridge’s Report of Foreign Issuer on Form 6-K filed July 14, 2017)</w:t>
              </w:r>
            </w:hyperlink>
          </w:p>
        </w:tc>
      </w:tr>
      <w:tr w:rsidR="00000000">
        <w:trPr>
          <w:divId w:val="347830644"/>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94" w:anchor="Exhibit4_1_103241" w:history="1">
              <w:r>
                <w:rPr>
                  <w:rStyle w:val="a3"/>
                  <w:rFonts w:ascii="Arial" w:eastAsia="Times New Roman" w:hAnsi="Arial" w:cs="Arial"/>
                  <w:sz w:val="20"/>
                  <w:szCs w:val="20"/>
                </w:rPr>
                <w:t>4.5</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1329334089"/>
              <w:rPr>
                <w:rFonts w:eastAsia="Times New Roman"/>
              </w:rPr>
            </w:pPr>
            <w:hyperlink r:id="rId95" w:anchor="Exhibit4_1_103241" w:history="1">
              <w:r>
                <w:rPr>
                  <w:rStyle w:val="a3"/>
                  <w:rFonts w:ascii="Arial" w:eastAsia="Times New Roman" w:hAnsi="Arial" w:cs="Arial"/>
                  <w:sz w:val="20"/>
                  <w:szCs w:val="20"/>
                </w:rPr>
                <w:t>Fourth Supplemental Indenture between Enbridge Inc. and Deutsche Bank Trust Company Americas, dated March 1, 2018 (incorporated by reference to Enbridge’s Current Report on Form 8-K filed March 1, 2018)</w:t>
              </w:r>
            </w:hyperlink>
          </w:p>
        </w:tc>
      </w:tr>
      <w:tr w:rsidR="00000000">
        <w:trPr>
          <w:divId w:val="347830644"/>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96" w:anchor="Exhibit4_1_100603" w:history="1">
              <w:r>
                <w:rPr>
                  <w:rStyle w:val="a3"/>
                  <w:rFonts w:ascii="Arial" w:eastAsia="Times New Roman" w:hAnsi="Arial" w:cs="Arial"/>
                  <w:sz w:val="20"/>
                  <w:szCs w:val="20"/>
                </w:rPr>
                <w:t>4.6</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295529102"/>
              <w:rPr>
                <w:rFonts w:eastAsia="Times New Roman"/>
              </w:rPr>
            </w:pPr>
            <w:hyperlink r:id="rId97" w:anchor="Exhibit4_1_100603" w:history="1">
              <w:r>
                <w:rPr>
                  <w:rStyle w:val="a3"/>
                  <w:rFonts w:ascii="Arial" w:eastAsia="Times New Roman" w:hAnsi="Arial" w:cs="Arial"/>
                  <w:sz w:val="20"/>
                  <w:szCs w:val="20"/>
                </w:rPr>
                <w:t>Fifth Supplemental Indenture between Enbridge In</w:t>
              </w:r>
              <w:r>
                <w:rPr>
                  <w:rStyle w:val="a3"/>
                  <w:rFonts w:ascii="Arial" w:eastAsia="Times New Roman" w:hAnsi="Arial" w:cs="Arial"/>
                  <w:sz w:val="20"/>
                  <w:szCs w:val="20"/>
                </w:rPr>
                <w:t>c. and Deutsche Bank Trust Company Americas, dated April 12, 2018 (incorporated by reference to Enbridge’s Current Report on Form 8-K filed April 12, 2018)</w:t>
              </w:r>
            </w:hyperlink>
          </w:p>
        </w:tc>
      </w:tr>
      <w:tr w:rsidR="00000000">
        <w:trPr>
          <w:divId w:val="347830644"/>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98" w:history="1">
              <w:r>
                <w:rPr>
                  <w:rStyle w:val="a3"/>
                  <w:rFonts w:ascii="Arial" w:eastAsia="Times New Roman" w:hAnsi="Arial" w:cs="Arial"/>
                  <w:sz w:val="20"/>
                  <w:szCs w:val="20"/>
                </w:rPr>
                <w:t>4.7</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1955475400"/>
              <w:rPr>
                <w:rFonts w:eastAsia="Times New Roman"/>
              </w:rPr>
            </w:pPr>
            <w:hyperlink r:id="rId99" w:history="1">
              <w:r>
                <w:rPr>
                  <w:rStyle w:val="a3"/>
                  <w:rFonts w:ascii="Arial" w:eastAsia="Times New Roman" w:hAnsi="Arial" w:cs="Arial"/>
                  <w:sz w:val="20"/>
                  <w:szCs w:val="20"/>
                </w:rPr>
                <w:t>Sixth Supplemental Indenture between Enbridge Inc., Spectra Energy Partners, LP (as guarantor), Enbridge Energy Partners, L.P. (as guarantor) and Deutsche Bank Trust Company Americas, dated May 13, 2019 (incorporated by reference to Enbridge’s Registration</w:t>
              </w:r>
              <w:r>
                <w:rPr>
                  <w:rStyle w:val="a3"/>
                  <w:rFonts w:ascii="Arial" w:eastAsia="Times New Roman" w:hAnsi="Arial" w:cs="Arial"/>
                  <w:sz w:val="20"/>
                  <w:szCs w:val="20"/>
                </w:rPr>
                <w:t xml:space="preserve"> Statement on Form S-3 filed May 17, 2019)</w:t>
              </w:r>
            </w:hyperlink>
          </w:p>
          <w:p w:rsidR="00000000" w:rsidRDefault="00DA77C3">
            <w:pPr>
              <w:divId w:val="540484624"/>
              <w:rPr>
                <w:rFonts w:eastAsia="Times New Roman"/>
              </w:rPr>
            </w:pPr>
          </w:p>
        </w:tc>
      </w:tr>
      <w:tr w:rsidR="00000000">
        <w:trPr>
          <w:divId w:val="347830644"/>
          <w:jc w:val="center"/>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100" w:history="1">
              <w:r>
                <w:rPr>
                  <w:rStyle w:val="a3"/>
                  <w:rFonts w:ascii="Arial" w:eastAsia="Times New Roman" w:hAnsi="Arial" w:cs="Arial"/>
                  <w:sz w:val="20"/>
                  <w:szCs w:val="20"/>
                </w:rPr>
                <w:t>4.8</w:t>
              </w:r>
            </w:hyperlink>
          </w:p>
        </w:tc>
        <w:tc>
          <w:tcPr>
            <w:tcW w:w="0" w:type="auto"/>
            <w:gridSpan w:val="3"/>
            <w:tcBorders>
              <w:top w:val="single" w:sz="8" w:space="0" w:color="000000"/>
              <w:left w:val="single" w:sz="8" w:space="0" w:color="000000"/>
              <w:bottom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hideMark/>
          </w:tcPr>
          <w:p w:rsidR="00000000" w:rsidRDefault="00DA77C3">
            <w:pPr>
              <w:divId w:val="530849593"/>
              <w:rPr>
                <w:rFonts w:eastAsia="Times New Roman"/>
              </w:rPr>
            </w:pPr>
            <w:hyperlink r:id="rId101" w:history="1">
              <w:r>
                <w:rPr>
                  <w:rStyle w:val="a3"/>
                  <w:rFonts w:ascii="Arial" w:eastAsia="Times New Roman" w:hAnsi="Arial" w:cs="Arial"/>
                  <w:sz w:val="20"/>
                  <w:szCs w:val="20"/>
                </w:rPr>
                <w:t>Seventh Supplemental Indenture to the Indenture between Enbridge Inc. and Deutsche Bank Trust Company Americas, dated July 8, 2020 (incorporated by reference to Exhibit 4.1 to Enbridge’s Current Report on Form 8-K filed July 8, 2020)</w:t>
              </w:r>
            </w:hyperlink>
          </w:p>
        </w:tc>
      </w:tr>
    </w:tbl>
    <w:p w:rsidR="00000000" w:rsidRDefault="00DA77C3">
      <w:pPr>
        <w:jc w:val="center"/>
        <w:divId w:val="279920020"/>
        <w:rPr>
          <w:rFonts w:eastAsia="Times New Roman"/>
        </w:rPr>
      </w:pPr>
      <w:r>
        <w:rPr>
          <w:rFonts w:ascii="Arial" w:eastAsia="Times New Roman" w:hAnsi="Arial" w:cs="Arial"/>
          <w:color w:val="000000"/>
          <w:sz w:val="20"/>
          <w:szCs w:val="20"/>
        </w:rPr>
        <w:t>195</w:t>
      </w:r>
    </w:p>
    <w:p w:rsidR="00000000" w:rsidRDefault="00DA77C3">
      <w:pPr>
        <w:rPr>
          <w:rFonts w:eastAsia="Times New Roman"/>
        </w:rPr>
      </w:pPr>
      <w:r>
        <w:rPr>
          <w:rFonts w:eastAsia="Times New Roman"/>
        </w:rPr>
        <w:pict>
          <v:rect id="_x0000_i1229" style="width:0;height:1.5pt" o:hralign="center" o:hrstd="t" o:hr="t" fillcolor="#a0a0a0" stroked="f"/>
        </w:pict>
      </w:r>
    </w:p>
    <w:p w:rsidR="00000000" w:rsidRDefault="00DA77C3">
      <w:pPr>
        <w:jc w:val="center"/>
        <w:divId w:val="1669669451"/>
        <w:rPr>
          <w:rFonts w:eastAsia="Times New Roman"/>
        </w:rPr>
      </w:pPr>
    </w:p>
    <w:tbl>
      <w:tblPr>
        <w:tblW w:w="4991" w:type="pct"/>
        <w:jc w:val="center"/>
        <w:tblCellMar>
          <w:top w:w="15" w:type="dxa"/>
          <w:left w:w="15" w:type="dxa"/>
          <w:bottom w:w="15" w:type="dxa"/>
          <w:right w:w="15" w:type="dxa"/>
        </w:tblCellMar>
        <w:tblLook w:val="04A0" w:firstRow="1" w:lastRow="0" w:firstColumn="1" w:lastColumn="0" w:noHBand="0" w:noVBand="1"/>
      </w:tblPr>
      <w:tblGrid>
        <w:gridCol w:w="69"/>
        <w:gridCol w:w="999"/>
        <w:gridCol w:w="36"/>
        <w:gridCol w:w="69"/>
        <w:gridCol w:w="173"/>
        <w:gridCol w:w="36"/>
        <w:gridCol w:w="69"/>
        <w:gridCol w:w="6804"/>
        <w:gridCol w:w="36"/>
      </w:tblGrid>
      <w:tr w:rsidR="00000000">
        <w:trPr>
          <w:divId w:val="1167869291"/>
          <w:jc w:val="center"/>
        </w:trPr>
        <w:tc>
          <w:tcPr>
            <w:tcW w:w="50" w:type="pct"/>
            <w:vAlign w:val="center"/>
            <w:hideMark/>
          </w:tcPr>
          <w:p w:rsidR="00000000" w:rsidRDefault="00DA77C3">
            <w:pPr>
              <w:jc w:val="center"/>
              <w:rPr>
                <w:rFonts w:eastAsia="Times New Roman"/>
              </w:rPr>
            </w:pPr>
          </w:p>
        </w:tc>
        <w:tc>
          <w:tcPr>
            <w:tcW w:w="61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11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11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1167869291"/>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102" w:history="1">
              <w:r>
                <w:rPr>
                  <w:rStyle w:val="a3"/>
                  <w:rFonts w:ascii="Arial" w:eastAsia="Times New Roman" w:hAnsi="Arial" w:cs="Arial"/>
                  <w:sz w:val="20"/>
                  <w:szCs w:val="20"/>
                </w:rPr>
                <w:t>4.9</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609362671"/>
              <w:rPr>
                <w:rFonts w:eastAsia="Times New Roman"/>
              </w:rPr>
            </w:pPr>
            <w:hyperlink r:id="rId103" w:history="1">
              <w:r>
                <w:rPr>
                  <w:rStyle w:val="a3"/>
                  <w:rFonts w:ascii="Arial" w:eastAsia="Times New Roman" w:hAnsi="Arial" w:cs="Arial"/>
                  <w:sz w:val="20"/>
                  <w:szCs w:val="20"/>
                </w:rPr>
                <w:t>Shareholder Rights Plan Agreement between Enbridge Inc. and Computershare Trust Company of Canada dated as of November 9, 1995 and Amended and Restated a</w:t>
              </w:r>
              <w:r>
                <w:rPr>
                  <w:rStyle w:val="a3"/>
                  <w:rFonts w:ascii="Arial" w:eastAsia="Times New Roman" w:hAnsi="Arial" w:cs="Arial"/>
                  <w:sz w:val="20"/>
                  <w:szCs w:val="20"/>
                </w:rPr>
                <w:t>s of May 5, 2020 (incorporated by reference to Exhibit 4.1 to Enbridge’s Current Report on Form 8-K filed May 6, 2020).</w:t>
              </w:r>
            </w:hyperlink>
          </w:p>
        </w:tc>
      </w:tr>
      <w:tr w:rsidR="00000000">
        <w:trPr>
          <w:divId w:val="1167869291"/>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104" w:history="1">
              <w:r>
                <w:rPr>
                  <w:rStyle w:val="a3"/>
                  <w:rFonts w:ascii="Arial" w:eastAsia="Times New Roman" w:hAnsi="Arial" w:cs="Arial"/>
                  <w:sz w:val="20"/>
                  <w:szCs w:val="20"/>
                </w:rPr>
                <w:t>4.10</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902179327"/>
              <w:rPr>
                <w:rFonts w:eastAsia="Times New Roman"/>
              </w:rPr>
            </w:pPr>
            <w:hyperlink r:id="rId105" w:history="1">
              <w:r>
                <w:rPr>
                  <w:rStyle w:val="a3"/>
                  <w:rFonts w:ascii="Arial" w:eastAsia="Times New Roman" w:hAnsi="Arial" w:cs="Arial"/>
                  <w:sz w:val="20"/>
                  <w:szCs w:val="20"/>
                </w:rPr>
                <w:t>Description of Securities Regi</w:t>
              </w:r>
              <w:r>
                <w:rPr>
                  <w:rStyle w:val="a3"/>
                  <w:rFonts w:ascii="Arial" w:eastAsia="Times New Roman" w:hAnsi="Arial" w:cs="Arial"/>
                  <w:sz w:val="20"/>
                  <w:szCs w:val="20"/>
                </w:rPr>
                <w:t>stered Under Section 12 of the Securities Exchange Act, as amend</w:t>
              </w:r>
            </w:hyperlink>
            <w:hyperlink r:id="rId106" w:history="1">
              <w:r>
                <w:rPr>
                  <w:rStyle w:val="a3"/>
                  <w:rFonts w:ascii="Arial" w:eastAsia="Times New Roman" w:hAnsi="Arial" w:cs="Arial"/>
                  <w:sz w:val="20"/>
                  <w:szCs w:val="20"/>
                </w:rPr>
                <w:t>ed</w:t>
              </w:r>
            </w:hyperlink>
            <w:hyperlink r:id="rId107" w:history="1">
              <w:r>
                <w:rPr>
                  <w:rStyle w:val="a3"/>
                  <w:rFonts w:ascii="Arial" w:eastAsia="Times New Roman" w:hAnsi="Arial" w:cs="Arial"/>
                  <w:sz w:val="20"/>
                  <w:szCs w:val="20"/>
                </w:rPr>
                <w:t xml:space="preserve"> (incorporated by reference to Exhibit 4.9 to Enbridge’s Form 10-K filed February 14, 2020)</w:t>
              </w:r>
            </w:hyperlink>
          </w:p>
        </w:tc>
      </w:tr>
      <w:tr w:rsidR="00000000">
        <w:trPr>
          <w:divId w:val="1167869291"/>
          <w:jc w:val="center"/>
        </w:trPr>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Certain instruments defining the rights of holders of long-term debt securities of the Registrant and its subsidiaries are omitte</w:t>
            </w:r>
            <w:r>
              <w:rPr>
                <w:rFonts w:ascii="Arial" w:eastAsia="Times New Roman" w:hAnsi="Arial" w:cs="Arial"/>
                <w:color w:val="000000"/>
                <w:sz w:val="20"/>
                <w:szCs w:val="20"/>
              </w:rPr>
              <w:t>d pursuant to Item 601(b)(4)(iii) of Regulation S-K. The Registrant hereby undertakes to furnish to the SEC, upon request, copies of any such instruments.</w:t>
            </w:r>
          </w:p>
        </w:tc>
      </w:tr>
      <w:tr w:rsidR="00000000">
        <w:trPr>
          <w:divId w:val="1167869291"/>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108" w:history="1">
              <w:r>
                <w:rPr>
                  <w:rStyle w:val="a3"/>
                  <w:rFonts w:ascii="Arial" w:eastAsia="Times New Roman" w:hAnsi="Arial" w:cs="Arial"/>
                  <w:sz w:val="20"/>
                  <w:szCs w:val="20"/>
                </w:rPr>
                <w:t>10.1</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682707939"/>
              <w:rPr>
                <w:rFonts w:eastAsia="Times New Roman"/>
              </w:rPr>
            </w:pPr>
            <w:hyperlink r:id="rId109" w:history="1">
              <w:r>
                <w:rPr>
                  <w:rStyle w:val="a3"/>
                  <w:rFonts w:ascii="Arial" w:eastAsia="Times New Roman" w:hAnsi="Arial" w:cs="Arial"/>
                  <w:sz w:val="20"/>
                  <w:szCs w:val="20"/>
                </w:rPr>
                <w:t>Enbridge Pipelines Inc. Competitive Toll Settlement dated July 1, 2011 (incorporated by reference to Exhibit 10.1 to Enbridge’s Annual Report on Form 10-K filed February 16, 2018)</w:t>
              </w:r>
            </w:hyperlink>
          </w:p>
        </w:tc>
      </w:tr>
      <w:tr w:rsidR="00000000">
        <w:trPr>
          <w:divId w:val="1167869291"/>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110" w:history="1">
              <w:r>
                <w:rPr>
                  <w:rStyle w:val="a3"/>
                  <w:rFonts w:ascii="Arial" w:eastAsia="Times New Roman" w:hAnsi="Arial" w:cs="Arial"/>
                  <w:sz w:val="20"/>
                  <w:szCs w:val="20"/>
                </w:rPr>
                <w:t>10.2</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1618026216"/>
              <w:rPr>
                <w:rFonts w:eastAsia="Times New Roman"/>
              </w:rPr>
            </w:pPr>
            <w:hyperlink r:id="rId111" w:history="1">
              <w:r>
                <w:rPr>
                  <w:rStyle w:val="a3"/>
                  <w:rFonts w:ascii="Arial" w:eastAsia="Times New Roman" w:hAnsi="Arial" w:cs="Arial"/>
                  <w:sz w:val="20"/>
                  <w:szCs w:val="20"/>
                </w:rPr>
                <w:t>Sixteenth Supplemental Indenture dated as of January 22, 2019 between Enbridge Energy Partners, L.P. and U</w:t>
              </w:r>
            </w:hyperlink>
            <w:hyperlink r:id="rId112" w:history="1">
              <w:r>
                <w:rPr>
                  <w:rStyle w:val="a3"/>
                  <w:rFonts w:ascii="Arial" w:eastAsia="Times New Roman" w:hAnsi="Arial" w:cs="Arial"/>
                  <w:sz w:val="20"/>
                  <w:szCs w:val="20"/>
                </w:rPr>
                <w:t>S</w:t>
              </w:r>
            </w:hyperlink>
            <w:hyperlink r:id="rId113" w:history="1">
              <w:r>
                <w:rPr>
                  <w:rStyle w:val="a3"/>
                  <w:rFonts w:ascii="Arial" w:eastAsia="Times New Roman" w:hAnsi="Arial" w:cs="Arial"/>
                  <w:sz w:val="20"/>
                  <w:szCs w:val="20"/>
                </w:rPr>
                <w:t xml:space="preserve"> Bank National Association, as trustee (incorporated by reference as Exhibit 4.1 to Enbridge’s Current Report on Form 8-K filed January 24, 2019)</w:t>
              </w:r>
            </w:hyperlink>
          </w:p>
        </w:tc>
      </w:tr>
      <w:tr w:rsidR="00000000">
        <w:trPr>
          <w:divId w:val="1167869291"/>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114" w:history="1">
              <w:r>
                <w:rPr>
                  <w:rStyle w:val="a3"/>
                  <w:rFonts w:ascii="Arial" w:eastAsia="Times New Roman" w:hAnsi="Arial" w:cs="Arial"/>
                  <w:sz w:val="20"/>
                  <w:szCs w:val="20"/>
                </w:rPr>
                <w:t>10.3</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1048262575"/>
              <w:rPr>
                <w:rFonts w:eastAsia="Times New Roman"/>
              </w:rPr>
            </w:pPr>
            <w:hyperlink r:id="rId115" w:history="1">
              <w:r>
                <w:rPr>
                  <w:rStyle w:val="a3"/>
                  <w:rFonts w:ascii="Arial" w:eastAsia="Times New Roman" w:hAnsi="Arial" w:cs="Arial"/>
                  <w:sz w:val="20"/>
                  <w:szCs w:val="20"/>
                </w:rPr>
                <w:t>Seventeenth Supplemental Indenture dated as of Jan</w:t>
              </w:r>
              <w:r>
                <w:rPr>
                  <w:rStyle w:val="a3"/>
                  <w:rFonts w:ascii="Arial" w:eastAsia="Times New Roman" w:hAnsi="Arial" w:cs="Arial"/>
                  <w:sz w:val="20"/>
                  <w:szCs w:val="20"/>
                </w:rPr>
                <w:t>uary 22, 2019 between Enbridge Energy Partners, L.P., Enbridge Inc. and U</w:t>
              </w:r>
            </w:hyperlink>
            <w:hyperlink r:id="rId116" w:history="1">
              <w:r>
                <w:rPr>
                  <w:rStyle w:val="a3"/>
                  <w:rFonts w:ascii="Arial" w:eastAsia="Times New Roman" w:hAnsi="Arial" w:cs="Arial"/>
                  <w:sz w:val="20"/>
                  <w:szCs w:val="20"/>
                </w:rPr>
                <w:t>S</w:t>
              </w:r>
            </w:hyperlink>
            <w:hyperlink r:id="rId117" w:history="1">
              <w:r>
                <w:rPr>
                  <w:rStyle w:val="a3"/>
                  <w:rFonts w:ascii="Arial" w:eastAsia="Times New Roman" w:hAnsi="Arial" w:cs="Arial"/>
                  <w:sz w:val="20"/>
                  <w:szCs w:val="20"/>
                </w:rPr>
                <w:t xml:space="preserve"> Bank National Association, as trustee (incorporated by reference as Exhibit 4.2 to Enbridge’s Current Report on Form 8-K filed January 24, 2019)</w:t>
              </w:r>
            </w:hyperlink>
          </w:p>
        </w:tc>
      </w:tr>
      <w:tr w:rsidR="00000000">
        <w:trPr>
          <w:divId w:val="1167869291"/>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118" w:history="1">
              <w:r>
                <w:rPr>
                  <w:rStyle w:val="a3"/>
                  <w:rFonts w:ascii="Arial" w:eastAsia="Times New Roman" w:hAnsi="Arial" w:cs="Arial"/>
                  <w:sz w:val="20"/>
                  <w:szCs w:val="20"/>
                </w:rPr>
                <w:t>10.4</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989209566"/>
              <w:rPr>
                <w:rFonts w:eastAsia="Times New Roman"/>
              </w:rPr>
            </w:pPr>
            <w:hyperlink r:id="rId119" w:history="1">
              <w:r>
                <w:rPr>
                  <w:rStyle w:val="a3"/>
                  <w:rFonts w:ascii="Arial" w:eastAsia="Times New Roman" w:hAnsi="Arial" w:cs="Arial"/>
                  <w:sz w:val="20"/>
                  <w:szCs w:val="20"/>
                </w:rPr>
                <w:t>Seventh Supplemental Indenture dated as of J</w:t>
              </w:r>
              <w:r>
                <w:rPr>
                  <w:rStyle w:val="a3"/>
                  <w:rFonts w:ascii="Arial" w:eastAsia="Times New Roman" w:hAnsi="Arial" w:cs="Arial"/>
                  <w:sz w:val="20"/>
                  <w:szCs w:val="20"/>
                </w:rPr>
                <w:t>anuary 22, 2019 between Spectra Energy Partners, LP, Enbridge Inc. and Wells Fargo Bank, National Association, as trustee (incorporated by reference as Exhibit 4.3 to Enbridge’s Current Report on Form 8-K filed January 24, 2019)</w:t>
              </w:r>
            </w:hyperlink>
          </w:p>
        </w:tc>
      </w:tr>
      <w:tr w:rsidR="00000000">
        <w:trPr>
          <w:divId w:val="1167869291"/>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120" w:history="1">
              <w:r>
                <w:rPr>
                  <w:rStyle w:val="a3"/>
                  <w:rFonts w:ascii="Arial" w:eastAsia="Times New Roman" w:hAnsi="Arial" w:cs="Arial"/>
                  <w:sz w:val="20"/>
                  <w:szCs w:val="20"/>
                </w:rPr>
                <w:t>10.5</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369957736"/>
              <w:rPr>
                <w:rFonts w:eastAsia="Times New Roman"/>
              </w:rPr>
            </w:pPr>
            <w:hyperlink r:id="rId121" w:history="1">
              <w:r>
                <w:rPr>
                  <w:rStyle w:val="a3"/>
                  <w:rFonts w:ascii="Arial" w:eastAsia="Times New Roman" w:hAnsi="Arial" w:cs="Arial"/>
                  <w:sz w:val="20"/>
                  <w:szCs w:val="20"/>
                </w:rPr>
                <w:t>Eighth Supplemental Indenture dated as of January 22, 2019 between S</w:t>
              </w:r>
              <w:r>
                <w:rPr>
                  <w:rStyle w:val="a3"/>
                  <w:rFonts w:ascii="Arial" w:eastAsia="Times New Roman" w:hAnsi="Arial" w:cs="Arial"/>
                  <w:sz w:val="20"/>
                  <w:szCs w:val="20"/>
                </w:rPr>
                <w:t>pectra Energy Partners, LP, Enbridge Inc. and Wells Fargo Bank, National Association, as trustee (incorporated by reference as Exhibit 4.4 to Enbridge’s Current Report on Form 8-K filed January 24, 2019)</w:t>
              </w:r>
            </w:hyperlink>
          </w:p>
        </w:tc>
      </w:tr>
      <w:tr w:rsidR="00000000">
        <w:trPr>
          <w:divId w:val="1167869291"/>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122" w:history="1">
              <w:r>
                <w:rPr>
                  <w:rStyle w:val="a3"/>
                  <w:rFonts w:ascii="Arial" w:eastAsia="Times New Roman" w:hAnsi="Arial" w:cs="Arial"/>
                  <w:sz w:val="20"/>
                  <w:szCs w:val="20"/>
                </w:rPr>
                <w:t>10.6</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109664903"/>
              <w:rPr>
                <w:rFonts w:eastAsia="Times New Roman"/>
              </w:rPr>
            </w:pPr>
            <w:hyperlink r:id="rId123" w:history="1">
              <w:r>
                <w:rPr>
                  <w:rStyle w:val="a3"/>
                  <w:rFonts w:ascii="Arial" w:eastAsia="Times New Roman" w:hAnsi="Arial" w:cs="Arial"/>
                  <w:sz w:val="20"/>
                  <w:szCs w:val="20"/>
                </w:rPr>
                <w:t>Subsidiary Guarantee Agreement dated as of January 22, 2019 between Spectra Energy Partners, LP and Enbridge Energy Partners, L.P. (incorporated by reference as Exhibit 4.5 to Enbridge’s Current Report on Form 8-K filed January 24, 2019)</w:t>
              </w:r>
            </w:hyperlink>
          </w:p>
        </w:tc>
      </w:tr>
      <w:tr w:rsidR="00000000">
        <w:trPr>
          <w:divId w:val="1167869291"/>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124" w:history="1">
              <w:r>
                <w:rPr>
                  <w:rStyle w:val="a3"/>
                  <w:rFonts w:ascii="Arial" w:eastAsia="Times New Roman" w:hAnsi="Arial" w:cs="Arial"/>
                  <w:sz w:val="20"/>
                  <w:szCs w:val="20"/>
                </w:rPr>
                <w:t>10.7</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50932885"/>
              <w:rPr>
                <w:rFonts w:eastAsia="Times New Roman"/>
              </w:rPr>
            </w:pPr>
            <w:hyperlink r:id="rId125" w:history="1">
              <w:r>
                <w:rPr>
                  <w:rStyle w:val="a3"/>
                  <w:rFonts w:ascii="Arial" w:eastAsia="Times New Roman" w:hAnsi="Arial" w:cs="Arial"/>
                  <w:sz w:val="20"/>
                  <w:szCs w:val="20"/>
                </w:rPr>
                <w:t>Form of Executive Emp</w:t>
              </w:r>
              <w:r>
                <w:rPr>
                  <w:rStyle w:val="a3"/>
                  <w:rFonts w:ascii="Arial" w:eastAsia="Times New Roman" w:hAnsi="Arial" w:cs="Arial"/>
                  <w:sz w:val="20"/>
                  <w:szCs w:val="20"/>
                </w:rPr>
                <w:t>loyment Agreement (pre-2014) (incorporated by reference to Exhibit 10.2 to Enbridge’s Annual Report on Form 10-K filed February 16, 2018)</w:t>
              </w:r>
            </w:hyperlink>
          </w:p>
        </w:tc>
      </w:tr>
      <w:tr w:rsidR="00000000">
        <w:trPr>
          <w:divId w:val="1167869291"/>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126" w:history="1">
              <w:r>
                <w:rPr>
                  <w:rStyle w:val="a3"/>
                  <w:rFonts w:ascii="Arial" w:eastAsia="Times New Roman" w:hAnsi="Arial" w:cs="Arial"/>
                  <w:sz w:val="20"/>
                  <w:szCs w:val="20"/>
                </w:rPr>
                <w:t>10.</w:t>
              </w:r>
              <w:r>
                <w:rPr>
                  <w:rStyle w:val="a3"/>
                  <w:rFonts w:ascii="Arial" w:eastAsia="Times New Roman" w:hAnsi="Arial" w:cs="Arial"/>
                  <w:sz w:val="20"/>
                  <w:szCs w:val="20"/>
                </w:rPr>
                <w:t>8</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1495878785"/>
              <w:rPr>
                <w:rFonts w:eastAsia="Times New Roman"/>
              </w:rPr>
            </w:pPr>
            <w:hyperlink r:id="rId127" w:history="1">
              <w:r>
                <w:rPr>
                  <w:rStyle w:val="a3"/>
                  <w:rFonts w:ascii="Arial" w:eastAsia="Times New Roman" w:hAnsi="Arial" w:cs="Arial"/>
                  <w:sz w:val="20"/>
                  <w:szCs w:val="20"/>
                </w:rPr>
                <w:t>Form of Executive Employment Agreement (2014-2016) (incorporated by reference to Exhibit 10.3 to Enbridge’s Annual Report on Form 10-K f</w:t>
              </w:r>
              <w:r>
                <w:rPr>
                  <w:rStyle w:val="a3"/>
                  <w:rFonts w:ascii="Arial" w:eastAsia="Times New Roman" w:hAnsi="Arial" w:cs="Arial"/>
                  <w:sz w:val="20"/>
                  <w:szCs w:val="20"/>
                </w:rPr>
                <w:t>iled February 16, 2018)</w:t>
              </w:r>
            </w:hyperlink>
          </w:p>
        </w:tc>
      </w:tr>
      <w:tr w:rsidR="00000000">
        <w:trPr>
          <w:divId w:val="1167869291"/>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128" w:history="1">
              <w:r>
                <w:rPr>
                  <w:rStyle w:val="a3"/>
                  <w:rFonts w:ascii="Arial" w:eastAsia="Times New Roman" w:hAnsi="Arial" w:cs="Arial"/>
                  <w:sz w:val="20"/>
                  <w:szCs w:val="20"/>
                </w:rPr>
                <w:t>10.9</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341128440"/>
              <w:rPr>
                <w:rFonts w:eastAsia="Times New Roman"/>
              </w:rPr>
            </w:pPr>
            <w:hyperlink r:id="rId129" w:history="1">
              <w:r>
                <w:rPr>
                  <w:rStyle w:val="a3"/>
                  <w:rFonts w:ascii="Arial" w:eastAsia="Times New Roman" w:hAnsi="Arial" w:cs="Arial"/>
                  <w:sz w:val="20"/>
                  <w:szCs w:val="20"/>
                </w:rPr>
                <w:t>Form of Executive Employment Agreement (2017) (incorporated by reference to Exhibit 10.4 to Enbridge’s Annual Report on Form 10-K filed February</w:t>
              </w:r>
              <w:r>
                <w:rPr>
                  <w:rStyle w:val="a3"/>
                  <w:rFonts w:ascii="Arial" w:eastAsia="Times New Roman" w:hAnsi="Arial" w:cs="Arial"/>
                  <w:sz w:val="20"/>
                  <w:szCs w:val="20"/>
                </w:rPr>
                <w:t xml:space="preserve"> 16, 2018)</w:t>
              </w:r>
            </w:hyperlink>
          </w:p>
        </w:tc>
      </w:tr>
      <w:tr w:rsidR="00000000">
        <w:trPr>
          <w:divId w:val="1167869291"/>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130" w:anchor="Exhibit10_1_092217" w:history="1">
              <w:r>
                <w:rPr>
                  <w:rStyle w:val="a3"/>
                  <w:rFonts w:ascii="Arial" w:eastAsia="Times New Roman" w:hAnsi="Arial" w:cs="Arial"/>
                  <w:sz w:val="20"/>
                  <w:szCs w:val="20"/>
                </w:rPr>
                <w:t>10.10</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588202420"/>
              <w:rPr>
                <w:rFonts w:eastAsia="Times New Roman"/>
              </w:rPr>
            </w:pPr>
            <w:hyperlink r:id="rId131" w:anchor="Exhibit10_1_092217" w:history="1">
              <w:r>
                <w:rPr>
                  <w:rStyle w:val="a3"/>
                  <w:rFonts w:ascii="Arial" w:eastAsia="Times New Roman" w:hAnsi="Arial" w:cs="Arial"/>
                  <w:sz w:val="20"/>
                  <w:szCs w:val="20"/>
                </w:rPr>
                <w:t>Executive Employment Agreement between Enbridge Employee Services, Inc. and William T. Yardley, dated July 25, 2018 (incorporated by reference to Exhibit 10.1 to Enbridge’s Form 8-K filed July 27, 2018)</w:t>
              </w:r>
            </w:hyperlink>
          </w:p>
        </w:tc>
      </w:tr>
      <w:tr w:rsidR="00000000">
        <w:trPr>
          <w:divId w:val="1167869291"/>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132" w:history="1">
              <w:r>
                <w:rPr>
                  <w:rStyle w:val="a3"/>
                  <w:rFonts w:ascii="Arial" w:eastAsia="Times New Roman" w:hAnsi="Arial" w:cs="Arial"/>
                  <w:sz w:val="20"/>
                  <w:szCs w:val="20"/>
                </w:rPr>
                <w:t>10.11</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938760213"/>
              <w:rPr>
                <w:rFonts w:eastAsia="Times New Roman"/>
              </w:rPr>
            </w:pPr>
            <w:hyperlink r:id="rId133" w:history="1">
              <w:r>
                <w:rPr>
                  <w:rStyle w:val="a3"/>
                  <w:rFonts w:ascii="Arial" w:eastAsia="Times New Roman" w:hAnsi="Arial" w:cs="Arial"/>
                  <w:sz w:val="20"/>
                  <w:szCs w:val="20"/>
                </w:rPr>
                <w:t xml:space="preserve">Form of Director Indemnity Agreement (2015) (incorporated by reference to Exhibit 10.11 to Enbridge’s Annual Report on Form 10-K filed February </w:t>
              </w:r>
              <w:r>
                <w:rPr>
                  <w:rStyle w:val="a3"/>
                  <w:rFonts w:ascii="Arial" w:eastAsia="Times New Roman" w:hAnsi="Arial" w:cs="Arial"/>
                  <w:sz w:val="20"/>
                  <w:szCs w:val="20"/>
                </w:rPr>
                <w:t>15, 2019)</w:t>
              </w:r>
            </w:hyperlink>
          </w:p>
        </w:tc>
      </w:tr>
      <w:tr w:rsidR="00000000">
        <w:trPr>
          <w:divId w:val="1167869291"/>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134" w:anchor="toc696360_43" w:history="1">
              <w:r>
                <w:rPr>
                  <w:rStyle w:val="a3"/>
                  <w:rFonts w:ascii="Arial" w:eastAsia="Times New Roman" w:hAnsi="Arial" w:cs="Arial"/>
                  <w:sz w:val="20"/>
                  <w:szCs w:val="20"/>
                </w:rPr>
                <w:t>10.12</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1292974975"/>
              <w:rPr>
                <w:rFonts w:eastAsia="Times New Roman"/>
              </w:rPr>
            </w:pPr>
            <w:hyperlink r:id="rId135" w:anchor="toc696360_43" w:history="1">
              <w:r>
                <w:rPr>
                  <w:rStyle w:val="a3"/>
                  <w:rFonts w:ascii="Arial" w:eastAsia="Times New Roman" w:hAnsi="Arial" w:cs="Arial"/>
                  <w:sz w:val="20"/>
                  <w:szCs w:val="20"/>
                </w:rPr>
                <w:t>Enbridge Inc. 2019 Long Term Incentive Plan (incorporated by reference to Appendix A to Enbridge’s Proxy Statement on Schedule 14A for Enbridge’s Annual Meeting of Shareholders (File No. 001-15254) filed March 27, 2019)</w:t>
              </w:r>
            </w:hyperlink>
          </w:p>
          <w:p w:rsidR="00000000" w:rsidRDefault="00DA77C3">
            <w:pPr>
              <w:divId w:val="10033941"/>
              <w:rPr>
                <w:rFonts w:eastAsia="Times New Roman"/>
              </w:rPr>
            </w:pPr>
          </w:p>
        </w:tc>
      </w:tr>
      <w:tr w:rsidR="00000000">
        <w:trPr>
          <w:divId w:val="1167869291"/>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136" w:history="1">
              <w:r>
                <w:rPr>
                  <w:rStyle w:val="a3"/>
                  <w:rFonts w:ascii="Arial" w:eastAsia="Times New Roman" w:hAnsi="Arial" w:cs="Arial"/>
                  <w:sz w:val="20"/>
                  <w:szCs w:val="20"/>
                </w:rPr>
                <w:t>10.13</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143789217"/>
              <w:rPr>
                <w:rFonts w:eastAsia="Times New Roman"/>
              </w:rPr>
            </w:pPr>
            <w:hyperlink r:id="rId137" w:history="1">
              <w:r>
                <w:rPr>
                  <w:rStyle w:val="a3"/>
                  <w:rFonts w:ascii="Arial" w:eastAsia="Times New Roman" w:hAnsi="Arial" w:cs="Arial"/>
                  <w:sz w:val="20"/>
                  <w:szCs w:val="20"/>
                </w:rPr>
                <w:t>Form of Enbridge Inc. 2019 Long Term Incentive Plan St</w:t>
              </w:r>
              <w:r>
                <w:rPr>
                  <w:rStyle w:val="a3"/>
                  <w:rFonts w:ascii="Arial" w:eastAsia="Times New Roman" w:hAnsi="Arial" w:cs="Arial"/>
                  <w:sz w:val="20"/>
                  <w:szCs w:val="20"/>
                </w:rPr>
                <w:t>ock Option Grant Notice and Stock Option Award Agreement (2020)</w:t>
              </w:r>
            </w:hyperlink>
            <w:hyperlink r:id="rId138" w:history="1">
              <w:r>
                <w:rPr>
                  <w:rStyle w:val="a3"/>
                  <w:rFonts w:ascii="Arial" w:eastAsia="Times New Roman" w:hAnsi="Arial" w:cs="Arial"/>
                  <w:sz w:val="20"/>
                  <w:szCs w:val="20"/>
                </w:rPr>
                <w:t xml:space="preserve"> (incorporated by reference to Exhibit 10.1 to Enbridge’s Form 10-Q filed May 7, 2020</w:t>
              </w:r>
              <w:r>
                <w:rPr>
                  <w:rStyle w:val="a3"/>
                  <w:rFonts w:ascii="Arial" w:eastAsia="Times New Roman" w:hAnsi="Arial" w:cs="Arial"/>
                  <w:sz w:val="20"/>
                  <w:szCs w:val="20"/>
                </w:rPr>
                <w:t xml:space="preserve">) </w:t>
              </w:r>
            </w:hyperlink>
          </w:p>
        </w:tc>
      </w:tr>
      <w:tr w:rsidR="00000000">
        <w:trPr>
          <w:divId w:val="1167869291"/>
          <w:jc w:val="center"/>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139" w:history="1">
              <w:r>
                <w:rPr>
                  <w:rStyle w:val="a3"/>
                  <w:rFonts w:ascii="Arial" w:eastAsia="Times New Roman" w:hAnsi="Arial" w:cs="Arial"/>
                  <w:sz w:val="20"/>
                  <w:szCs w:val="20"/>
                </w:rPr>
                <w:t>10.14</w:t>
              </w:r>
            </w:hyperlink>
          </w:p>
        </w:tc>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hideMark/>
          </w:tcPr>
          <w:p w:rsidR="00000000" w:rsidRDefault="00DA77C3">
            <w:pPr>
              <w:divId w:val="247157130"/>
              <w:rPr>
                <w:rFonts w:eastAsia="Times New Roman"/>
              </w:rPr>
            </w:pPr>
            <w:hyperlink r:id="rId140" w:history="1">
              <w:r>
                <w:rPr>
                  <w:rStyle w:val="a3"/>
                  <w:rFonts w:ascii="Arial" w:eastAsia="Times New Roman" w:hAnsi="Arial" w:cs="Arial"/>
                  <w:sz w:val="20"/>
                  <w:szCs w:val="20"/>
                </w:rPr>
                <w:t>Form of Enbridge Inc. 2019 Long Term Incentive Plan Performance Stock Unit Grant Notice and Performance Stock Unit Award Agreement (2020)</w:t>
              </w:r>
            </w:hyperlink>
            <w:hyperlink r:id="rId141" w:history="1">
              <w:r>
                <w:rPr>
                  <w:rStyle w:val="a3"/>
                  <w:rFonts w:ascii="Arial" w:eastAsia="Times New Roman" w:hAnsi="Arial" w:cs="Arial"/>
                  <w:sz w:val="20"/>
                  <w:szCs w:val="20"/>
                </w:rPr>
                <w:t xml:space="preserve"> (incorpora</w:t>
              </w:r>
              <w:r>
                <w:rPr>
                  <w:rStyle w:val="a3"/>
                  <w:rFonts w:ascii="Arial" w:eastAsia="Times New Roman" w:hAnsi="Arial" w:cs="Arial"/>
                  <w:sz w:val="20"/>
                  <w:szCs w:val="20"/>
                </w:rPr>
                <w:t>ted by reference to Exhibit 10.2 to Enbridge’s Form 10-Q filed May 7, 2020)</w:t>
              </w:r>
            </w:hyperlink>
          </w:p>
        </w:tc>
      </w:tr>
    </w:tbl>
    <w:p w:rsidR="00000000" w:rsidRDefault="00DA77C3">
      <w:pPr>
        <w:jc w:val="center"/>
        <w:divId w:val="977951969"/>
        <w:rPr>
          <w:rFonts w:eastAsia="Times New Roman"/>
        </w:rPr>
      </w:pPr>
      <w:r>
        <w:rPr>
          <w:rFonts w:ascii="Arial" w:eastAsia="Times New Roman" w:hAnsi="Arial" w:cs="Arial"/>
          <w:color w:val="000000"/>
          <w:sz w:val="20"/>
          <w:szCs w:val="20"/>
        </w:rPr>
        <w:t>196</w:t>
      </w:r>
    </w:p>
    <w:p w:rsidR="00000000" w:rsidRDefault="00DA77C3">
      <w:pPr>
        <w:rPr>
          <w:rFonts w:eastAsia="Times New Roman"/>
        </w:rPr>
      </w:pPr>
      <w:r>
        <w:rPr>
          <w:rFonts w:eastAsia="Times New Roman"/>
        </w:rPr>
        <w:pict>
          <v:rect id="_x0000_i1230" style="width:0;height:1.5pt" o:hralign="center" o:hrstd="t" o:hr="t" fillcolor="#a0a0a0" stroked="f"/>
        </w:pict>
      </w:r>
    </w:p>
    <w:p w:rsidR="00000000" w:rsidRDefault="00DA77C3">
      <w:pPr>
        <w:jc w:val="center"/>
        <w:divId w:val="746073830"/>
        <w:rPr>
          <w:rFonts w:eastAsia="Times New Roman"/>
        </w:rPr>
      </w:pPr>
    </w:p>
    <w:tbl>
      <w:tblPr>
        <w:tblW w:w="4991" w:type="pct"/>
        <w:jc w:val="center"/>
        <w:tblCellMar>
          <w:top w:w="15" w:type="dxa"/>
          <w:left w:w="15" w:type="dxa"/>
          <w:bottom w:w="15" w:type="dxa"/>
          <w:right w:w="15" w:type="dxa"/>
        </w:tblCellMar>
        <w:tblLook w:val="04A0" w:firstRow="1" w:lastRow="0" w:firstColumn="1" w:lastColumn="0" w:noHBand="0" w:noVBand="1"/>
      </w:tblPr>
      <w:tblGrid>
        <w:gridCol w:w="69"/>
        <w:gridCol w:w="999"/>
        <w:gridCol w:w="36"/>
        <w:gridCol w:w="69"/>
        <w:gridCol w:w="173"/>
        <w:gridCol w:w="36"/>
        <w:gridCol w:w="69"/>
        <w:gridCol w:w="6803"/>
        <w:gridCol w:w="37"/>
      </w:tblGrid>
      <w:tr w:rsidR="00000000">
        <w:trPr>
          <w:divId w:val="205605849"/>
          <w:jc w:val="center"/>
        </w:trPr>
        <w:tc>
          <w:tcPr>
            <w:tcW w:w="50" w:type="pct"/>
            <w:vAlign w:val="center"/>
            <w:hideMark/>
          </w:tcPr>
          <w:p w:rsidR="00000000" w:rsidRDefault="00DA77C3">
            <w:pPr>
              <w:jc w:val="center"/>
              <w:rPr>
                <w:rFonts w:eastAsia="Times New Roman"/>
              </w:rPr>
            </w:pPr>
          </w:p>
        </w:tc>
        <w:tc>
          <w:tcPr>
            <w:tcW w:w="61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11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11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205605849"/>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142" w:history="1">
              <w:r>
                <w:rPr>
                  <w:rStyle w:val="a3"/>
                  <w:rFonts w:ascii="Arial" w:eastAsia="Times New Roman" w:hAnsi="Arial" w:cs="Arial"/>
                  <w:sz w:val="20"/>
                  <w:szCs w:val="20"/>
                </w:rPr>
                <w:t>10.15</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886603569"/>
              <w:rPr>
                <w:rFonts w:eastAsia="Times New Roman"/>
              </w:rPr>
            </w:pPr>
            <w:hyperlink r:id="rId143" w:history="1">
              <w:r>
                <w:rPr>
                  <w:rStyle w:val="a3"/>
                  <w:rFonts w:ascii="Arial" w:eastAsia="Times New Roman" w:hAnsi="Arial" w:cs="Arial"/>
                  <w:sz w:val="20"/>
                  <w:szCs w:val="20"/>
                </w:rPr>
                <w:t>Form of Enbridge Inc. 2019 Long Term Incentive Plan Restricted Stock Unit Grant Notice and Restricted Stock Unit Award Agreement (2020 Share-settled</w:t>
              </w:r>
              <w:r>
                <w:rPr>
                  <w:rStyle w:val="a3"/>
                  <w:rFonts w:ascii="Arial" w:eastAsia="Times New Roman" w:hAnsi="Arial" w:cs="Arial"/>
                  <w:sz w:val="20"/>
                  <w:szCs w:val="20"/>
                </w:rPr>
                <w:t>) (incorporated by reference to Exhibit 10.3 to Enbridge’s Form 10-Q filed May 7, 2020)</w:t>
              </w:r>
            </w:hyperlink>
          </w:p>
        </w:tc>
      </w:tr>
      <w:tr w:rsidR="00000000">
        <w:trPr>
          <w:divId w:val="205605849"/>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144" w:history="1">
              <w:r>
                <w:rPr>
                  <w:rStyle w:val="a3"/>
                  <w:rFonts w:ascii="Arial" w:eastAsia="Times New Roman" w:hAnsi="Arial" w:cs="Arial"/>
                  <w:sz w:val="20"/>
                  <w:szCs w:val="20"/>
                </w:rPr>
                <w:t>10.16</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387997061"/>
              <w:rPr>
                <w:rFonts w:eastAsia="Times New Roman"/>
              </w:rPr>
            </w:pPr>
            <w:hyperlink r:id="rId145" w:history="1">
              <w:r>
                <w:rPr>
                  <w:rStyle w:val="a3"/>
                  <w:rFonts w:ascii="Arial" w:eastAsia="Times New Roman" w:hAnsi="Arial" w:cs="Arial"/>
                  <w:sz w:val="20"/>
                  <w:szCs w:val="20"/>
                </w:rPr>
                <w:t>Form of Enbridge Inc. 2019 Long Term Incentive Plan Restricted Stock Unit Grant Notice and Restricted Stock Unit Award Agreement (2020 Cash-settled) (incorporated by reference to Exhibit 10.4 t</w:t>
              </w:r>
              <w:r>
                <w:rPr>
                  <w:rStyle w:val="a3"/>
                  <w:rFonts w:ascii="Arial" w:eastAsia="Times New Roman" w:hAnsi="Arial" w:cs="Arial"/>
                  <w:sz w:val="20"/>
                  <w:szCs w:val="20"/>
                </w:rPr>
                <w:t>o Enbridge’s Form 10-Q filed May 7, 2020)</w:t>
              </w:r>
            </w:hyperlink>
          </w:p>
        </w:tc>
      </w:tr>
      <w:tr w:rsidR="00000000">
        <w:trPr>
          <w:divId w:val="205605849"/>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146" w:history="1">
              <w:r>
                <w:rPr>
                  <w:rStyle w:val="a3"/>
                  <w:rFonts w:ascii="Arial" w:eastAsia="Times New Roman" w:hAnsi="Arial" w:cs="Arial"/>
                  <w:sz w:val="20"/>
                  <w:szCs w:val="20"/>
                </w:rPr>
                <w:t>10.17</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1742605789"/>
              <w:rPr>
                <w:rFonts w:eastAsia="Times New Roman"/>
              </w:rPr>
            </w:pPr>
            <w:hyperlink r:id="rId147" w:history="1">
              <w:r>
                <w:rPr>
                  <w:rStyle w:val="a3"/>
                  <w:rFonts w:ascii="Arial" w:eastAsia="Times New Roman" w:hAnsi="Arial" w:cs="Arial"/>
                  <w:sz w:val="20"/>
                  <w:szCs w:val="20"/>
                </w:rPr>
                <w:t>Form of Enbridge Inc. 2019 Long Term Incentive Plan Stock Option Grant Notice and Stock Option Award Agreement (incorporated by reference to Exhibit</w:t>
              </w:r>
              <w:r>
                <w:rPr>
                  <w:rStyle w:val="a3"/>
                  <w:rFonts w:ascii="Arial" w:eastAsia="Times New Roman" w:hAnsi="Arial" w:cs="Arial"/>
                  <w:sz w:val="20"/>
                  <w:szCs w:val="20"/>
                </w:rPr>
                <w:t xml:space="preserve"> 10.4 to Enbridge’s Form 10-Q filed May 10, 2019)</w:t>
              </w:r>
            </w:hyperlink>
          </w:p>
          <w:p w:rsidR="00000000" w:rsidRDefault="00DA77C3">
            <w:pPr>
              <w:divId w:val="1492133556"/>
              <w:rPr>
                <w:rFonts w:eastAsia="Times New Roman"/>
              </w:rPr>
            </w:pPr>
          </w:p>
        </w:tc>
      </w:tr>
      <w:tr w:rsidR="00000000">
        <w:trPr>
          <w:divId w:val="205605849"/>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148" w:history="1">
              <w:r>
                <w:rPr>
                  <w:rStyle w:val="a3"/>
                  <w:rFonts w:ascii="Arial" w:eastAsia="Times New Roman" w:hAnsi="Arial" w:cs="Arial"/>
                  <w:sz w:val="20"/>
                  <w:szCs w:val="20"/>
                </w:rPr>
                <w:t>10.18</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1734354145"/>
              <w:rPr>
                <w:rFonts w:eastAsia="Times New Roman"/>
              </w:rPr>
            </w:pPr>
            <w:hyperlink r:id="rId149" w:history="1">
              <w:r>
                <w:rPr>
                  <w:rStyle w:val="a3"/>
                  <w:rFonts w:ascii="Arial" w:eastAsia="Times New Roman" w:hAnsi="Arial" w:cs="Arial"/>
                  <w:sz w:val="20"/>
                  <w:szCs w:val="20"/>
                </w:rPr>
                <w:t>Form of Enbridge Inc. 2019 L</w:t>
              </w:r>
              <w:r>
                <w:rPr>
                  <w:rStyle w:val="a3"/>
                  <w:rFonts w:ascii="Arial" w:eastAsia="Times New Roman" w:hAnsi="Arial" w:cs="Arial"/>
                  <w:sz w:val="20"/>
                  <w:szCs w:val="20"/>
                </w:rPr>
                <w:t>ong Term Incentive Plan Performance Stock Unit Grant Notice and Performance Stock Unit Award Agreement (incorporated by reference to Exhibit 10.5 to Enbridge’s Form 10-Q filed May 10, 2019)</w:t>
              </w:r>
            </w:hyperlink>
          </w:p>
          <w:p w:rsidR="00000000" w:rsidRDefault="00DA77C3">
            <w:pPr>
              <w:divId w:val="1794247463"/>
              <w:rPr>
                <w:rFonts w:eastAsia="Times New Roman"/>
              </w:rPr>
            </w:pPr>
          </w:p>
        </w:tc>
      </w:tr>
      <w:tr w:rsidR="00000000">
        <w:trPr>
          <w:divId w:val="205605849"/>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150" w:history="1">
              <w:r>
                <w:rPr>
                  <w:rStyle w:val="a3"/>
                  <w:rFonts w:ascii="Arial" w:eastAsia="Times New Roman" w:hAnsi="Arial" w:cs="Arial"/>
                  <w:sz w:val="20"/>
                  <w:szCs w:val="20"/>
                </w:rPr>
                <w:t>10.19</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1356886205"/>
              <w:rPr>
                <w:rFonts w:eastAsia="Times New Roman"/>
              </w:rPr>
            </w:pPr>
            <w:hyperlink r:id="rId151" w:history="1">
              <w:r>
                <w:rPr>
                  <w:rStyle w:val="a3"/>
                  <w:rFonts w:ascii="Arial" w:eastAsia="Times New Roman" w:hAnsi="Arial" w:cs="Arial"/>
                  <w:sz w:val="20"/>
                  <w:szCs w:val="20"/>
                </w:rPr>
                <w:t>Form of Enbridge Inc. 2019 Long Term Incentive Plan Restricted Stock Unit Grant Notice and Restricted Stock Unit Award Agreement (incorporated by re</w:t>
              </w:r>
              <w:r>
                <w:rPr>
                  <w:rStyle w:val="a3"/>
                  <w:rFonts w:ascii="Arial" w:eastAsia="Times New Roman" w:hAnsi="Arial" w:cs="Arial"/>
                  <w:sz w:val="20"/>
                  <w:szCs w:val="20"/>
                </w:rPr>
                <w:t>ference to Exhibit 10.6 to Enbridge’s Form 10-Q filed May 10, 2019)</w:t>
              </w:r>
            </w:hyperlink>
          </w:p>
          <w:p w:rsidR="00000000" w:rsidRDefault="00DA77C3">
            <w:pPr>
              <w:divId w:val="1048839452"/>
              <w:rPr>
                <w:rFonts w:eastAsia="Times New Roman"/>
              </w:rPr>
            </w:pPr>
          </w:p>
        </w:tc>
      </w:tr>
      <w:tr w:rsidR="00000000">
        <w:trPr>
          <w:divId w:val="205605849"/>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152" w:history="1">
              <w:r>
                <w:rPr>
                  <w:rStyle w:val="a3"/>
                  <w:rFonts w:ascii="Arial" w:eastAsia="Times New Roman" w:hAnsi="Arial" w:cs="Arial"/>
                  <w:sz w:val="20"/>
                  <w:szCs w:val="20"/>
                </w:rPr>
                <w:t>10.20</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307589068"/>
              <w:rPr>
                <w:rFonts w:eastAsia="Times New Roman"/>
              </w:rPr>
            </w:pPr>
            <w:hyperlink r:id="rId153" w:history="1">
              <w:r>
                <w:rPr>
                  <w:rStyle w:val="a3"/>
                  <w:rFonts w:ascii="Arial" w:eastAsia="Times New Roman" w:hAnsi="Arial" w:cs="Arial"/>
                  <w:sz w:val="20"/>
                  <w:szCs w:val="20"/>
                </w:rPr>
                <w:t>Form of Enbridge Inc. 2019 Long Term Incentive Plan Restricted Stock Unit - Energy Marketers Grant Notice and Restricted Stock Unit Award Agreement (incorporated by reference to Exhibit 10.7 to Enbridge’s Form 1</w:t>
              </w:r>
              <w:r>
                <w:rPr>
                  <w:rStyle w:val="a3"/>
                  <w:rFonts w:ascii="Arial" w:eastAsia="Times New Roman" w:hAnsi="Arial" w:cs="Arial"/>
                  <w:sz w:val="20"/>
                  <w:szCs w:val="20"/>
                </w:rPr>
                <w:t>0-Q filed May 10, 2019)</w:t>
              </w:r>
            </w:hyperlink>
          </w:p>
        </w:tc>
      </w:tr>
      <w:tr w:rsidR="00000000">
        <w:trPr>
          <w:divId w:val="205605849"/>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154" w:history="1">
              <w:r>
                <w:rPr>
                  <w:rStyle w:val="a3"/>
                  <w:rFonts w:ascii="Arial" w:eastAsia="Times New Roman" w:hAnsi="Arial" w:cs="Arial"/>
                  <w:sz w:val="20"/>
                  <w:szCs w:val="20"/>
                </w:rPr>
                <w:t>10.21</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191724550"/>
              <w:rPr>
                <w:rFonts w:eastAsia="Times New Roman"/>
              </w:rPr>
            </w:pPr>
            <w:hyperlink r:id="rId155" w:history="1">
              <w:r>
                <w:rPr>
                  <w:rStyle w:val="a3"/>
                  <w:rFonts w:ascii="Arial" w:eastAsia="Times New Roman" w:hAnsi="Arial" w:cs="Arial"/>
                  <w:sz w:val="20"/>
                  <w:szCs w:val="20"/>
                </w:rPr>
                <w:t>F</w:t>
              </w:r>
              <w:r>
                <w:rPr>
                  <w:rStyle w:val="a3"/>
                  <w:rFonts w:ascii="Arial" w:eastAsia="Times New Roman" w:hAnsi="Arial" w:cs="Arial"/>
                  <w:sz w:val="20"/>
                  <w:szCs w:val="20"/>
                </w:rPr>
                <w:t>orm of Enbridge Inc. 2019 Long Term Incentive Plan Restricted Stock Unit Grant Notice and Restricted Stock Unit Award Agreement - Retention Award Version (incorporated by reference to Exhibit 10.8 to Enbridge’s Form 10-Q filed August 2, 2019)</w:t>
              </w:r>
            </w:hyperlink>
          </w:p>
        </w:tc>
      </w:tr>
      <w:tr w:rsidR="00000000">
        <w:trPr>
          <w:divId w:val="205605849"/>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156" w:history="1">
              <w:r>
                <w:rPr>
                  <w:rStyle w:val="a3"/>
                  <w:rFonts w:ascii="Arial" w:eastAsia="Times New Roman" w:hAnsi="Arial" w:cs="Arial"/>
                  <w:sz w:val="20"/>
                  <w:szCs w:val="20"/>
                </w:rPr>
                <w:t>10.22</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486557824"/>
              <w:rPr>
                <w:rFonts w:eastAsia="Times New Roman"/>
              </w:rPr>
            </w:pPr>
            <w:hyperlink r:id="rId157" w:history="1">
              <w:r>
                <w:rPr>
                  <w:rStyle w:val="a3"/>
                  <w:rFonts w:ascii="Arial" w:eastAsia="Times New Roman" w:hAnsi="Arial" w:cs="Arial"/>
                  <w:sz w:val="20"/>
                  <w:szCs w:val="20"/>
                </w:rPr>
                <w:t>Enbridge Inc. Perfor</w:t>
              </w:r>
              <w:r>
                <w:rPr>
                  <w:rStyle w:val="a3"/>
                  <w:rFonts w:ascii="Arial" w:eastAsia="Times New Roman" w:hAnsi="Arial" w:cs="Arial"/>
                  <w:sz w:val="20"/>
                  <w:szCs w:val="20"/>
                </w:rPr>
                <w:t>mance Stock Option Plan (2007) (Canadian) (incorporated by reference to Exhibit 10.5 to Enbridge’s Annual Report on Form 10-K filed February 16, 2018)</w:t>
              </w:r>
            </w:hyperlink>
          </w:p>
        </w:tc>
      </w:tr>
      <w:tr w:rsidR="00000000">
        <w:trPr>
          <w:divId w:val="205605849"/>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158" w:history="1">
              <w:r>
                <w:rPr>
                  <w:rStyle w:val="a3"/>
                  <w:rFonts w:ascii="Arial" w:eastAsia="Times New Roman" w:hAnsi="Arial" w:cs="Arial"/>
                  <w:sz w:val="20"/>
                  <w:szCs w:val="20"/>
                </w:rPr>
                <w:t>10.23</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1747649918"/>
              <w:rPr>
                <w:rFonts w:eastAsia="Times New Roman"/>
              </w:rPr>
            </w:pPr>
            <w:hyperlink r:id="rId159" w:history="1">
              <w:r>
                <w:rPr>
                  <w:rStyle w:val="a3"/>
                  <w:rFonts w:ascii="Arial" w:eastAsia="Times New Roman" w:hAnsi="Arial" w:cs="Arial"/>
                  <w:sz w:val="20"/>
                  <w:szCs w:val="20"/>
                </w:rPr>
                <w:t>Enbridge Inc. Performance Stock Option Plan (2007), as amended and restated (2011) (incorporated by reference to Exhibit 1</w:t>
              </w:r>
              <w:r>
                <w:rPr>
                  <w:rStyle w:val="a3"/>
                  <w:rFonts w:ascii="Arial" w:eastAsia="Times New Roman" w:hAnsi="Arial" w:cs="Arial"/>
                  <w:sz w:val="20"/>
                  <w:szCs w:val="20"/>
                </w:rPr>
                <w:t>0.6 to Enbridge’s Annual Report on Form 10-K filed February 16, 2018)</w:t>
              </w:r>
            </w:hyperlink>
          </w:p>
        </w:tc>
      </w:tr>
      <w:tr w:rsidR="00000000">
        <w:trPr>
          <w:divId w:val="205605849"/>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160" w:history="1">
              <w:r>
                <w:rPr>
                  <w:rStyle w:val="a3"/>
                  <w:rFonts w:ascii="Arial" w:eastAsia="Times New Roman" w:hAnsi="Arial" w:cs="Arial"/>
                  <w:sz w:val="20"/>
                  <w:szCs w:val="20"/>
                </w:rPr>
                <w:t>10.24</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908072331"/>
              <w:rPr>
                <w:rFonts w:eastAsia="Times New Roman"/>
              </w:rPr>
            </w:pPr>
            <w:hyperlink r:id="rId161" w:history="1">
              <w:r>
                <w:rPr>
                  <w:rStyle w:val="a3"/>
                  <w:rFonts w:ascii="Arial" w:eastAsia="Times New Roman" w:hAnsi="Arial" w:cs="Arial"/>
                  <w:sz w:val="20"/>
                  <w:szCs w:val="20"/>
                </w:rPr>
                <w:t>Enbridge Inc. Performance Stock Option Plan (2007), as amended and restated (2011) and as further amended (2012) (incorporated by reference to E</w:t>
              </w:r>
              <w:r>
                <w:rPr>
                  <w:rStyle w:val="a3"/>
                  <w:rFonts w:ascii="Arial" w:eastAsia="Times New Roman" w:hAnsi="Arial" w:cs="Arial"/>
                  <w:sz w:val="20"/>
                  <w:szCs w:val="20"/>
                </w:rPr>
                <w:t>xhibit 10.7 to Enbridge’s Annual Report on Form 10-K filed February 16, 2018)</w:t>
              </w:r>
            </w:hyperlink>
          </w:p>
        </w:tc>
      </w:tr>
      <w:tr w:rsidR="00000000">
        <w:trPr>
          <w:divId w:val="205605849"/>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162" w:history="1">
              <w:r>
                <w:rPr>
                  <w:rStyle w:val="a3"/>
                  <w:rFonts w:ascii="Arial" w:eastAsia="Times New Roman" w:hAnsi="Arial" w:cs="Arial"/>
                  <w:sz w:val="20"/>
                  <w:szCs w:val="20"/>
                </w:rPr>
                <w:t>10.25</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2001932052"/>
              <w:rPr>
                <w:rFonts w:eastAsia="Times New Roman"/>
              </w:rPr>
            </w:pPr>
            <w:hyperlink r:id="rId163" w:history="1">
              <w:r>
                <w:rPr>
                  <w:rStyle w:val="a3"/>
                  <w:rFonts w:ascii="Arial" w:eastAsia="Times New Roman" w:hAnsi="Arial" w:cs="Arial"/>
                  <w:sz w:val="20"/>
                  <w:szCs w:val="20"/>
                </w:rPr>
                <w:t>Enbridge Inc. Performance Stock Option Plan (2007), as amended and restated (2011) and as further amended (2012 and 2014) (incorporated by reference to Exhibit 10.8 to Enbridge’s Annual Report on</w:t>
              </w:r>
              <w:r>
                <w:rPr>
                  <w:rStyle w:val="a3"/>
                  <w:rFonts w:ascii="Arial" w:eastAsia="Times New Roman" w:hAnsi="Arial" w:cs="Arial"/>
                  <w:sz w:val="20"/>
                  <w:szCs w:val="20"/>
                </w:rPr>
                <w:t xml:space="preserve"> Form 10-K filed February 16, 2018)</w:t>
              </w:r>
            </w:hyperlink>
          </w:p>
        </w:tc>
      </w:tr>
      <w:tr w:rsidR="00000000">
        <w:trPr>
          <w:divId w:val="205605849"/>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164" w:history="1">
              <w:r>
                <w:rPr>
                  <w:rStyle w:val="a3"/>
                  <w:rFonts w:ascii="Arial" w:eastAsia="Times New Roman" w:hAnsi="Arial" w:cs="Arial"/>
                  <w:sz w:val="20"/>
                  <w:szCs w:val="20"/>
                </w:rPr>
                <w:t>10.26</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37363897"/>
              <w:rPr>
                <w:rFonts w:eastAsia="Times New Roman"/>
              </w:rPr>
            </w:pPr>
            <w:hyperlink r:id="rId165" w:history="1">
              <w:r>
                <w:rPr>
                  <w:rStyle w:val="a3"/>
                  <w:rFonts w:ascii="Arial" w:eastAsia="Times New Roman" w:hAnsi="Arial" w:cs="Arial"/>
                  <w:sz w:val="20"/>
                  <w:szCs w:val="20"/>
                </w:rPr>
                <w:t>Enbridge Inc. Performance Stock Unit Plan (2007), as revised (incorporated by reference to Exhibit 10.10 to Enbridge’s Annual Report on Form 10-</w:t>
              </w:r>
              <w:r>
                <w:rPr>
                  <w:rStyle w:val="a3"/>
                  <w:rFonts w:ascii="Arial" w:eastAsia="Times New Roman" w:hAnsi="Arial" w:cs="Arial"/>
                  <w:sz w:val="20"/>
                  <w:szCs w:val="20"/>
                </w:rPr>
                <w:t>K filed February 16, 2018)</w:t>
              </w:r>
            </w:hyperlink>
          </w:p>
        </w:tc>
      </w:tr>
      <w:tr w:rsidR="00000000">
        <w:trPr>
          <w:divId w:val="205605849"/>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166" w:history="1">
              <w:r>
                <w:rPr>
                  <w:rStyle w:val="a3"/>
                  <w:rFonts w:ascii="Arial" w:eastAsia="Times New Roman" w:hAnsi="Arial" w:cs="Arial"/>
                  <w:sz w:val="20"/>
                  <w:szCs w:val="20"/>
                </w:rPr>
                <w:t>10.27</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DA77C3">
            <w:pPr>
              <w:divId w:val="1800368596"/>
              <w:rPr>
                <w:rFonts w:eastAsia="Times New Roman"/>
              </w:rPr>
            </w:pPr>
            <w:hyperlink r:id="rId167" w:history="1">
              <w:r>
                <w:rPr>
                  <w:rStyle w:val="a3"/>
                  <w:rFonts w:ascii="Arial" w:eastAsia="Times New Roman" w:hAnsi="Arial" w:cs="Arial"/>
                  <w:sz w:val="20"/>
                  <w:szCs w:val="20"/>
                </w:rPr>
                <w:t>Enbridge Inc. Restricted Stock Unit Plan (2006), as revised (incorporated by reference to Exhibit 10.11 to Enbridge’s Annual Report on Form 10-K</w:t>
              </w:r>
              <w:r>
                <w:rPr>
                  <w:rStyle w:val="a3"/>
                  <w:rFonts w:ascii="Arial" w:eastAsia="Times New Roman" w:hAnsi="Arial" w:cs="Arial"/>
                  <w:sz w:val="20"/>
                  <w:szCs w:val="20"/>
                </w:rPr>
                <w:t xml:space="preserve"> filed February 16, 2018)</w:t>
              </w:r>
            </w:hyperlink>
          </w:p>
        </w:tc>
      </w:tr>
      <w:tr w:rsidR="00000000">
        <w:trPr>
          <w:divId w:val="205605849"/>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168" w:history="1">
              <w:r>
                <w:rPr>
                  <w:rStyle w:val="a3"/>
                  <w:rFonts w:ascii="Arial" w:eastAsia="Times New Roman" w:hAnsi="Arial" w:cs="Arial"/>
                  <w:sz w:val="20"/>
                  <w:szCs w:val="20"/>
                </w:rPr>
                <w:t>10.</w:t>
              </w:r>
            </w:hyperlink>
            <w:hyperlink r:id="rId169" w:history="1">
              <w:r>
                <w:rPr>
                  <w:rStyle w:val="a3"/>
                  <w:rFonts w:ascii="Arial" w:eastAsia="Times New Roman" w:hAnsi="Arial" w:cs="Arial"/>
                  <w:sz w:val="20"/>
                  <w:szCs w:val="20"/>
                </w:rPr>
                <w:t>28</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DA77C3">
            <w:pPr>
              <w:divId w:val="2132088442"/>
              <w:rPr>
                <w:rFonts w:eastAsia="Times New Roman"/>
              </w:rPr>
            </w:pPr>
            <w:hyperlink r:id="rId170" w:history="1">
              <w:r>
                <w:rPr>
                  <w:rStyle w:val="a3"/>
                  <w:rFonts w:ascii="Arial" w:eastAsia="Times New Roman" w:hAnsi="Arial" w:cs="Arial"/>
                  <w:sz w:val="20"/>
                  <w:szCs w:val="20"/>
                </w:rPr>
                <w:t>Enbridge Inc. Incentive Stock Option Plan (2007), as amended and restated (2011) (incorporated by reference to Exhibit 10.13 to Enbridg</w:t>
              </w:r>
              <w:r>
                <w:rPr>
                  <w:rStyle w:val="a3"/>
                  <w:rFonts w:ascii="Arial" w:eastAsia="Times New Roman" w:hAnsi="Arial" w:cs="Arial"/>
                  <w:sz w:val="20"/>
                  <w:szCs w:val="20"/>
                </w:rPr>
                <w:t>e’s Annual Report on Form 10-K filed February 16, 2018)</w:t>
              </w:r>
            </w:hyperlink>
          </w:p>
        </w:tc>
      </w:tr>
      <w:tr w:rsidR="00000000">
        <w:trPr>
          <w:divId w:val="205605849"/>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171" w:history="1">
              <w:r>
                <w:rPr>
                  <w:rStyle w:val="a3"/>
                  <w:rFonts w:ascii="Arial" w:eastAsia="Times New Roman" w:hAnsi="Arial" w:cs="Arial"/>
                  <w:sz w:val="20"/>
                  <w:szCs w:val="20"/>
                </w:rPr>
                <w:t>10.</w:t>
              </w:r>
            </w:hyperlink>
            <w:hyperlink r:id="rId172" w:history="1">
              <w:r>
                <w:rPr>
                  <w:rStyle w:val="a3"/>
                  <w:rFonts w:ascii="Arial" w:eastAsia="Times New Roman" w:hAnsi="Arial" w:cs="Arial"/>
                  <w:sz w:val="20"/>
                  <w:szCs w:val="20"/>
                </w:rPr>
                <w:t>29</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DA77C3">
            <w:pPr>
              <w:divId w:val="1496726753"/>
              <w:rPr>
                <w:rFonts w:eastAsia="Times New Roman"/>
              </w:rPr>
            </w:pPr>
            <w:hyperlink r:id="rId173" w:history="1">
              <w:r>
                <w:rPr>
                  <w:rStyle w:val="a3"/>
                  <w:rFonts w:ascii="Arial" w:eastAsia="Times New Roman" w:hAnsi="Arial" w:cs="Arial"/>
                  <w:sz w:val="20"/>
                  <w:szCs w:val="20"/>
                </w:rPr>
                <w:t>Enbridge Inc. Incentive Stock Option Plan (2007), as amended and restated (2011 and 2014) (incorporated by reference to Exhibit 10.14 to Enbridge’s Annual Report on Form 10-K filed February 16, 2018)</w:t>
              </w:r>
            </w:hyperlink>
          </w:p>
        </w:tc>
      </w:tr>
      <w:tr w:rsidR="00000000">
        <w:trPr>
          <w:divId w:val="205605849"/>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174" w:history="1">
              <w:r>
                <w:rPr>
                  <w:rStyle w:val="a3"/>
                  <w:rFonts w:ascii="Arial" w:eastAsia="Times New Roman" w:hAnsi="Arial" w:cs="Arial"/>
                  <w:sz w:val="20"/>
                  <w:szCs w:val="20"/>
                </w:rPr>
                <w:t>10.3</w:t>
              </w:r>
            </w:hyperlink>
            <w:hyperlink r:id="rId175" w:history="1">
              <w:r>
                <w:rPr>
                  <w:rStyle w:val="a3"/>
                  <w:rFonts w:ascii="Arial" w:eastAsia="Times New Roman" w:hAnsi="Arial" w:cs="Arial"/>
                  <w:sz w:val="20"/>
                  <w:szCs w:val="20"/>
                </w:rPr>
                <w:t>0</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DA77C3">
            <w:pPr>
              <w:divId w:val="241834972"/>
              <w:rPr>
                <w:rFonts w:eastAsia="Times New Roman"/>
              </w:rPr>
            </w:pPr>
            <w:hyperlink r:id="rId176" w:history="1">
              <w:r>
                <w:rPr>
                  <w:rStyle w:val="a3"/>
                  <w:rFonts w:ascii="Arial" w:eastAsia="Times New Roman" w:hAnsi="Arial" w:cs="Arial"/>
                  <w:sz w:val="20"/>
                  <w:szCs w:val="20"/>
                </w:rPr>
                <w:t>Enbridge Inc. Incentive Stock Option Plan (2007), as revised (incorporated by reference to Exhibit 10.15 to Enbridge’s Annual Report on Form 10-K filed February 16, 2018)</w:t>
              </w:r>
            </w:hyperlink>
          </w:p>
        </w:tc>
      </w:tr>
      <w:tr w:rsidR="00000000">
        <w:trPr>
          <w:divId w:val="205605849"/>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177" w:history="1">
              <w:r>
                <w:rPr>
                  <w:rStyle w:val="a3"/>
                  <w:rFonts w:ascii="Arial" w:eastAsia="Times New Roman" w:hAnsi="Arial" w:cs="Arial"/>
                  <w:sz w:val="20"/>
                  <w:szCs w:val="20"/>
                </w:rPr>
                <w:t>10.3</w:t>
              </w:r>
            </w:hyperlink>
            <w:hyperlink r:id="rId178" w:history="1">
              <w:r>
                <w:rPr>
                  <w:rStyle w:val="a3"/>
                  <w:rFonts w:ascii="Arial" w:eastAsia="Times New Roman" w:hAnsi="Arial" w:cs="Arial"/>
                  <w:sz w:val="20"/>
                  <w:szCs w:val="20"/>
                </w:rPr>
                <w:t>1</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DA77C3">
            <w:pPr>
              <w:divId w:val="1715612648"/>
              <w:rPr>
                <w:rFonts w:eastAsia="Times New Roman"/>
              </w:rPr>
            </w:pPr>
            <w:hyperlink r:id="rId179" w:history="1">
              <w:r>
                <w:rPr>
                  <w:rStyle w:val="a3"/>
                  <w:rFonts w:ascii="Arial" w:eastAsia="Times New Roman" w:hAnsi="Arial" w:cs="Arial"/>
                  <w:sz w:val="20"/>
                  <w:szCs w:val="20"/>
                </w:rPr>
                <w:t xml:space="preserve">Enbridge Inc. Directors’ Compensation Plan dated February 11, 2020, effective January 1, 2020 (incorporated by reference to Exhibit 10.1 to Enbridge’s Form 10-Q filed July 29, 2020), </w:t>
              </w:r>
            </w:hyperlink>
          </w:p>
        </w:tc>
      </w:tr>
      <w:tr w:rsidR="00000000">
        <w:trPr>
          <w:divId w:val="205605849"/>
          <w:jc w:val="center"/>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180" w:history="1">
              <w:r>
                <w:rPr>
                  <w:rStyle w:val="a3"/>
                  <w:rFonts w:ascii="Arial" w:eastAsia="Times New Roman" w:hAnsi="Arial" w:cs="Arial"/>
                  <w:sz w:val="20"/>
                  <w:szCs w:val="20"/>
                </w:rPr>
                <w:t>10.3</w:t>
              </w:r>
            </w:hyperlink>
            <w:hyperlink r:id="rId181" w:history="1">
              <w:r>
                <w:rPr>
                  <w:rStyle w:val="a3"/>
                  <w:rFonts w:ascii="Arial" w:eastAsia="Times New Roman" w:hAnsi="Arial" w:cs="Arial"/>
                  <w:sz w:val="20"/>
                  <w:szCs w:val="20"/>
                </w:rPr>
                <w:t>2</w:t>
              </w:r>
            </w:hyperlink>
          </w:p>
        </w:tc>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bottom"/>
            <w:hideMark/>
          </w:tcPr>
          <w:p w:rsidR="00000000" w:rsidRDefault="00DA77C3">
            <w:pPr>
              <w:divId w:val="8529282"/>
              <w:rPr>
                <w:rFonts w:eastAsia="Times New Roman"/>
              </w:rPr>
            </w:pPr>
            <w:hyperlink r:id="rId182" w:history="1">
              <w:r>
                <w:rPr>
                  <w:rStyle w:val="a3"/>
                  <w:rFonts w:ascii="Arial" w:eastAsia="Times New Roman" w:hAnsi="Arial" w:cs="Arial"/>
                  <w:sz w:val="20"/>
                  <w:szCs w:val="20"/>
                </w:rPr>
                <w:t>Enbridge Inc. Directors’ Compensation Plan dated February 14, 2018 Amended Effective February 12, 2019 (incorporated by reference to Exhibit 10.2 to</w:t>
              </w:r>
              <w:r>
                <w:rPr>
                  <w:rStyle w:val="a3"/>
                  <w:rFonts w:ascii="Arial" w:eastAsia="Times New Roman" w:hAnsi="Arial" w:cs="Arial"/>
                  <w:sz w:val="20"/>
                  <w:szCs w:val="20"/>
                </w:rPr>
                <w:t xml:space="preserve"> Enbridge’s Form 10-Q filed May 10, 2019)</w:t>
              </w:r>
            </w:hyperlink>
          </w:p>
        </w:tc>
      </w:tr>
    </w:tbl>
    <w:p w:rsidR="00000000" w:rsidRDefault="00DA77C3">
      <w:pPr>
        <w:jc w:val="center"/>
        <w:divId w:val="1461218736"/>
        <w:rPr>
          <w:rFonts w:eastAsia="Times New Roman"/>
        </w:rPr>
      </w:pPr>
      <w:r>
        <w:rPr>
          <w:rFonts w:ascii="Arial" w:eastAsia="Times New Roman" w:hAnsi="Arial" w:cs="Arial"/>
          <w:color w:val="000000"/>
          <w:sz w:val="20"/>
          <w:szCs w:val="20"/>
        </w:rPr>
        <w:t>197</w:t>
      </w:r>
    </w:p>
    <w:p w:rsidR="00000000" w:rsidRDefault="00DA77C3">
      <w:pPr>
        <w:rPr>
          <w:rFonts w:eastAsia="Times New Roman"/>
        </w:rPr>
      </w:pPr>
      <w:r>
        <w:rPr>
          <w:rFonts w:eastAsia="Times New Roman"/>
        </w:rPr>
        <w:pict>
          <v:rect id="_x0000_i1231" style="width:0;height:1.5pt" o:hralign="center" o:hrstd="t" o:hr="t" fillcolor="#a0a0a0" stroked="f"/>
        </w:pict>
      </w:r>
    </w:p>
    <w:p w:rsidR="00000000" w:rsidRDefault="00DA77C3">
      <w:pPr>
        <w:jc w:val="center"/>
        <w:divId w:val="190340748"/>
        <w:rPr>
          <w:rFonts w:eastAsia="Times New Roman"/>
        </w:rPr>
      </w:pPr>
    </w:p>
    <w:tbl>
      <w:tblPr>
        <w:tblW w:w="4991" w:type="pct"/>
        <w:jc w:val="center"/>
        <w:tblCellMar>
          <w:top w:w="15" w:type="dxa"/>
          <w:left w:w="15" w:type="dxa"/>
          <w:bottom w:w="15" w:type="dxa"/>
          <w:right w:w="15" w:type="dxa"/>
        </w:tblCellMar>
        <w:tblLook w:val="04A0" w:firstRow="1" w:lastRow="0" w:firstColumn="1" w:lastColumn="0" w:noHBand="0" w:noVBand="1"/>
      </w:tblPr>
      <w:tblGrid>
        <w:gridCol w:w="69"/>
        <w:gridCol w:w="999"/>
        <w:gridCol w:w="36"/>
        <w:gridCol w:w="69"/>
        <w:gridCol w:w="173"/>
        <w:gridCol w:w="36"/>
        <w:gridCol w:w="69"/>
        <w:gridCol w:w="6803"/>
        <w:gridCol w:w="37"/>
      </w:tblGrid>
      <w:tr w:rsidR="00000000">
        <w:trPr>
          <w:divId w:val="1717050392"/>
          <w:jc w:val="center"/>
        </w:trPr>
        <w:tc>
          <w:tcPr>
            <w:tcW w:w="50" w:type="pct"/>
            <w:vAlign w:val="center"/>
            <w:hideMark/>
          </w:tcPr>
          <w:p w:rsidR="00000000" w:rsidRDefault="00DA77C3">
            <w:pPr>
              <w:jc w:val="center"/>
              <w:rPr>
                <w:rFonts w:eastAsia="Times New Roman"/>
              </w:rPr>
            </w:pPr>
          </w:p>
        </w:tc>
        <w:tc>
          <w:tcPr>
            <w:tcW w:w="61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11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11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1717050392"/>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183" w:history="1">
              <w:r>
                <w:rPr>
                  <w:rStyle w:val="a3"/>
                  <w:rFonts w:ascii="Arial" w:eastAsia="Times New Roman" w:hAnsi="Arial" w:cs="Arial"/>
                  <w:sz w:val="20"/>
                  <w:szCs w:val="20"/>
                </w:rPr>
                <w:t>10.3</w:t>
              </w:r>
            </w:hyperlink>
            <w:hyperlink r:id="rId184" w:history="1">
              <w:r>
                <w:rPr>
                  <w:rStyle w:val="a3"/>
                  <w:rFonts w:ascii="Arial" w:eastAsia="Times New Roman" w:hAnsi="Arial" w:cs="Arial"/>
                  <w:sz w:val="20"/>
                  <w:szCs w:val="20"/>
                </w:rPr>
                <w:t>3</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DA77C3">
            <w:pPr>
              <w:divId w:val="972638847"/>
              <w:rPr>
                <w:rFonts w:eastAsia="Times New Roman"/>
              </w:rPr>
            </w:pPr>
            <w:hyperlink r:id="rId185" w:history="1">
              <w:r>
                <w:rPr>
                  <w:rStyle w:val="a3"/>
                  <w:rFonts w:ascii="Arial" w:eastAsia="Times New Roman" w:hAnsi="Arial" w:cs="Arial"/>
                  <w:sz w:val="20"/>
                  <w:szCs w:val="20"/>
                </w:rPr>
                <w:t>Enbridge Inc. Directors’ Compensation Plan dated February 14, 2018, effective January 1, 2018 (incorporated by reference as Exhibit 10.3 to Enbridge’s Form 10-Q fil</w:t>
              </w:r>
              <w:r>
                <w:rPr>
                  <w:rStyle w:val="a3"/>
                  <w:rFonts w:ascii="Arial" w:eastAsia="Times New Roman" w:hAnsi="Arial" w:cs="Arial"/>
                  <w:sz w:val="20"/>
                  <w:szCs w:val="20"/>
                </w:rPr>
                <w:t>ed May 10, 2018)</w:t>
              </w:r>
            </w:hyperlink>
          </w:p>
        </w:tc>
      </w:tr>
      <w:tr w:rsidR="00000000">
        <w:trPr>
          <w:divId w:val="1717050392"/>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186" w:history="1">
              <w:r>
                <w:rPr>
                  <w:rStyle w:val="a3"/>
                  <w:rFonts w:ascii="Arial" w:eastAsia="Times New Roman" w:hAnsi="Arial" w:cs="Arial"/>
                  <w:sz w:val="20"/>
                  <w:szCs w:val="20"/>
                </w:rPr>
                <w:t>10.3</w:t>
              </w:r>
            </w:hyperlink>
            <w:hyperlink r:id="rId187" w:history="1">
              <w:r>
                <w:rPr>
                  <w:rStyle w:val="a3"/>
                  <w:rFonts w:ascii="Arial" w:eastAsia="Times New Roman" w:hAnsi="Arial" w:cs="Arial"/>
                  <w:sz w:val="20"/>
                  <w:szCs w:val="20"/>
                </w:rPr>
                <w:t>4</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DA77C3">
            <w:pPr>
              <w:divId w:val="50035554"/>
              <w:rPr>
                <w:rFonts w:eastAsia="Times New Roman"/>
              </w:rPr>
            </w:pPr>
            <w:hyperlink r:id="rId188" w:history="1">
              <w:r>
                <w:rPr>
                  <w:rStyle w:val="a3"/>
                  <w:rFonts w:ascii="Arial" w:eastAsia="Times New Roman" w:hAnsi="Arial" w:cs="Arial"/>
                  <w:sz w:val="20"/>
                  <w:szCs w:val="20"/>
                </w:rPr>
                <w:t>Enbridge Inc. Short Term Incenti</w:t>
              </w:r>
              <w:r>
                <w:rPr>
                  <w:rStyle w:val="a3"/>
                  <w:rFonts w:ascii="Arial" w:eastAsia="Times New Roman" w:hAnsi="Arial" w:cs="Arial"/>
                  <w:sz w:val="20"/>
                  <w:szCs w:val="20"/>
                </w:rPr>
                <w:t>ve Plan (As Amended and Restated Effective January 1, 2019) (incorporated by reference to Exhibit 10.1 to Enbridge’s Form 10-Q filed May 10, 2019)</w:t>
              </w:r>
            </w:hyperlink>
          </w:p>
        </w:tc>
      </w:tr>
      <w:tr w:rsidR="00000000">
        <w:trPr>
          <w:divId w:val="1717050392"/>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189" w:history="1">
              <w:r>
                <w:rPr>
                  <w:rStyle w:val="a3"/>
                  <w:rFonts w:ascii="Arial" w:eastAsia="Times New Roman" w:hAnsi="Arial" w:cs="Arial"/>
                  <w:sz w:val="20"/>
                  <w:szCs w:val="20"/>
                </w:rPr>
                <w:t>10.3</w:t>
              </w:r>
            </w:hyperlink>
            <w:hyperlink r:id="rId190" w:history="1">
              <w:r>
                <w:rPr>
                  <w:rStyle w:val="a3"/>
                  <w:rFonts w:ascii="Arial" w:eastAsia="Times New Roman" w:hAnsi="Arial" w:cs="Arial"/>
                  <w:sz w:val="20"/>
                  <w:szCs w:val="20"/>
                </w:rPr>
                <w:t>5</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DA77C3">
            <w:pPr>
              <w:divId w:val="63114376"/>
              <w:rPr>
                <w:rFonts w:eastAsia="Times New Roman"/>
              </w:rPr>
            </w:pPr>
            <w:hyperlink r:id="rId191" w:history="1">
              <w:r>
                <w:rPr>
                  <w:rStyle w:val="a3"/>
                  <w:rFonts w:ascii="Arial" w:eastAsia="Times New Roman" w:hAnsi="Arial" w:cs="Arial"/>
                  <w:sz w:val="20"/>
                  <w:szCs w:val="20"/>
                </w:rPr>
                <w:t>The Enbridge Supplemental Pension Plan, As Amended and Restated Effective January 1, 2018 (incorporated by reference as Exhibit 10.1 to Enbridge</w:t>
              </w:r>
              <w:r>
                <w:rPr>
                  <w:rStyle w:val="a3"/>
                  <w:rFonts w:ascii="Arial" w:eastAsia="Times New Roman" w:hAnsi="Arial" w:cs="Arial"/>
                  <w:sz w:val="20"/>
                  <w:szCs w:val="20"/>
                </w:rPr>
                <w:t>’s Quarterly Report on Form 10-Q filed May 10, 2018)</w:t>
              </w:r>
            </w:hyperlink>
          </w:p>
        </w:tc>
      </w:tr>
      <w:tr w:rsidR="00000000">
        <w:trPr>
          <w:divId w:val="1717050392"/>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192" w:history="1">
              <w:r>
                <w:rPr>
                  <w:rStyle w:val="a3"/>
                  <w:rFonts w:ascii="Arial" w:eastAsia="Times New Roman" w:hAnsi="Arial" w:cs="Arial"/>
                  <w:sz w:val="20"/>
                  <w:szCs w:val="20"/>
                </w:rPr>
                <w:t>10.3</w:t>
              </w:r>
            </w:hyperlink>
            <w:hyperlink r:id="rId193" w:history="1">
              <w:r>
                <w:rPr>
                  <w:rStyle w:val="a3"/>
                  <w:rFonts w:ascii="Arial" w:eastAsia="Times New Roman" w:hAnsi="Arial" w:cs="Arial"/>
                  <w:sz w:val="20"/>
                  <w:szCs w:val="20"/>
                </w:rPr>
                <w:t>6</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DA77C3">
            <w:pPr>
              <w:divId w:val="1444567357"/>
              <w:rPr>
                <w:rFonts w:eastAsia="Times New Roman"/>
              </w:rPr>
            </w:pPr>
            <w:hyperlink r:id="rId194" w:history="1">
              <w:r>
                <w:rPr>
                  <w:rStyle w:val="a3"/>
                  <w:rFonts w:ascii="Arial" w:eastAsia="Times New Roman" w:hAnsi="Arial" w:cs="Arial"/>
                  <w:sz w:val="20"/>
                  <w:szCs w:val="20"/>
                </w:rPr>
                <w:t>Amendment No. 1 and Amendment No. 2 to The Enbridge Supplemental Pension Plan, As Amended and Restated Effective January 1, 2005 (incorporated by reference to Exhibit 10.19 to Enbridge’s Annual Report on Form 10-K filed February 16, 2018)</w:t>
              </w:r>
            </w:hyperlink>
          </w:p>
        </w:tc>
      </w:tr>
      <w:tr w:rsidR="00000000">
        <w:trPr>
          <w:divId w:val="1717050392"/>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195" w:history="1">
              <w:r>
                <w:rPr>
                  <w:rStyle w:val="a3"/>
                  <w:rFonts w:ascii="Arial" w:eastAsia="Times New Roman" w:hAnsi="Arial" w:cs="Arial"/>
                  <w:sz w:val="20"/>
                  <w:szCs w:val="20"/>
                </w:rPr>
                <w:t>10.3</w:t>
              </w:r>
            </w:hyperlink>
            <w:hyperlink r:id="rId196" w:history="1">
              <w:r>
                <w:rPr>
                  <w:rStyle w:val="a3"/>
                  <w:rFonts w:ascii="Arial" w:eastAsia="Times New Roman" w:hAnsi="Arial" w:cs="Arial"/>
                  <w:sz w:val="20"/>
                  <w:szCs w:val="20"/>
                </w:rPr>
                <w:t>7</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DA77C3">
            <w:pPr>
              <w:divId w:val="377627017"/>
              <w:rPr>
                <w:rFonts w:eastAsia="Times New Roman"/>
              </w:rPr>
            </w:pPr>
            <w:hyperlink r:id="rId197" w:history="1">
              <w:r>
                <w:rPr>
                  <w:rStyle w:val="a3"/>
                  <w:rFonts w:ascii="Arial" w:eastAsia="Times New Roman" w:hAnsi="Arial" w:cs="Arial"/>
                  <w:sz w:val="20"/>
                  <w:szCs w:val="20"/>
                </w:rPr>
                <w:t>Enbridge Supplemental Pension Plan for United States Employees (As Amended and Restated Effective January 1, 2005) (incorporated by reference to Exhibit 10.20 to Enbridge’s Annua</w:t>
              </w:r>
              <w:r>
                <w:rPr>
                  <w:rStyle w:val="a3"/>
                  <w:rFonts w:ascii="Arial" w:eastAsia="Times New Roman" w:hAnsi="Arial" w:cs="Arial"/>
                  <w:sz w:val="20"/>
                  <w:szCs w:val="20"/>
                </w:rPr>
                <w:t>l Report on Form 10-K filed February 16, 2018)</w:t>
              </w:r>
            </w:hyperlink>
          </w:p>
        </w:tc>
      </w:tr>
      <w:tr w:rsidR="00000000">
        <w:trPr>
          <w:divId w:val="1717050392"/>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198" w:history="1">
              <w:r>
                <w:rPr>
                  <w:rStyle w:val="a3"/>
                  <w:rFonts w:ascii="Arial" w:eastAsia="Times New Roman" w:hAnsi="Arial" w:cs="Arial"/>
                  <w:sz w:val="20"/>
                  <w:szCs w:val="20"/>
                </w:rPr>
                <w:t>10.3</w:t>
              </w:r>
            </w:hyperlink>
            <w:hyperlink r:id="rId199" w:history="1">
              <w:r>
                <w:rPr>
                  <w:rStyle w:val="a3"/>
                  <w:rFonts w:ascii="Arial" w:eastAsia="Times New Roman" w:hAnsi="Arial" w:cs="Arial"/>
                  <w:sz w:val="20"/>
                  <w:szCs w:val="20"/>
                </w:rPr>
                <w:t>8</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DA77C3">
            <w:pPr>
              <w:divId w:val="376900421"/>
              <w:rPr>
                <w:rFonts w:eastAsia="Times New Roman"/>
              </w:rPr>
            </w:pPr>
            <w:hyperlink r:id="rId200" w:history="1">
              <w:r>
                <w:rPr>
                  <w:rStyle w:val="a3"/>
                  <w:rFonts w:ascii="Arial" w:eastAsia="Times New Roman" w:hAnsi="Arial" w:cs="Arial"/>
                  <w:sz w:val="20"/>
                  <w:szCs w:val="20"/>
                </w:rPr>
                <w:t>Amendment 1 and Amendment 2 to the Enbridge Supplemental Pension Plan for United States Employees (As Amended and Restated Effective January 1, 2005) (incorporated by reference to Exhibit 10.21 to Enbridge’s Annual Report on Form 10-K filed February 16, 20</w:t>
              </w:r>
              <w:r>
                <w:rPr>
                  <w:rStyle w:val="a3"/>
                  <w:rFonts w:ascii="Arial" w:eastAsia="Times New Roman" w:hAnsi="Arial" w:cs="Arial"/>
                  <w:sz w:val="20"/>
                  <w:szCs w:val="20"/>
                </w:rPr>
                <w:t>18)</w:t>
              </w:r>
            </w:hyperlink>
          </w:p>
        </w:tc>
      </w:tr>
      <w:tr w:rsidR="00000000">
        <w:trPr>
          <w:divId w:val="1717050392"/>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201" w:history="1">
              <w:r>
                <w:rPr>
                  <w:rStyle w:val="a3"/>
                  <w:rFonts w:ascii="Arial" w:eastAsia="Times New Roman" w:hAnsi="Arial" w:cs="Arial"/>
                  <w:sz w:val="20"/>
                  <w:szCs w:val="20"/>
                </w:rPr>
                <w:t>10.</w:t>
              </w:r>
            </w:hyperlink>
            <w:hyperlink r:id="rId202" w:history="1">
              <w:r>
                <w:rPr>
                  <w:rStyle w:val="a3"/>
                  <w:rFonts w:ascii="Arial" w:eastAsia="Times New Roman" w:hAnsi="Arial" w:cs="Arial"/>
                  <w:sz w:val="20"/>
                  <w:szCs w:val="20"/>
                </w:rPr>
                <w:t>39</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DA77C3">
            <w:pPr>
              <w:divId w:val="1538933191"/>
              <w:rPr>
                <w:rFonts w:eastAsia="Times New Roman"/>
              </w:rPr>
            </w:pPr>
            <w:hyperlink r:id="rId203" w:history="1">
              <w:r>
                <w:rPr>
                  <w:rStyle w:val="a3"/>
                  <w:rFonts w:ascii="Arial" w:eastAsia="Times New Roman" w:hAnsi="Arial" w:cs="Arial"/>
                  <w:sz w:val="20"/>
                  <w:szCs w:val="20"/>
                </w:rPr>
                <w:t>Third Amendment to The En</w:t>
              </w:r>
              <w:r>
                <w:rPr>
                  <w:rStyle w:val="a3"/>
                  <w:rFonts w:ascii="Arial" w:eastAsia="Times New Roman" w:hAnsi="Arial" w:cs="Arial"/>
                  <w:sz w:val="20"/>
                  <w:szCs w:val="20"/>
                </w:rPr>
                <w:t>bridge Supplemental Pension Plan for United States Employees (As Amended and Restated Effective January 1, 2005) (incorporated by reference as Exhibit 10.2 to Enbridge’s Quarterly Report on Form 10-Q filed May 10, 2018)</w:t>
              </w:r>
            </w:hyperlink>
          </w:p>
        </w:tc>
      </w:tr>
      <w:tr w:rsidR="00000000">
        <w:trPr>
          <w:divId w:val="1717050392"/>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204" w:history="1">
              <w:r>
                <w:rPr>
                  <w:rStyle w:val="a3"/>
                  <w:rFonts w:ascii="Arial" w:eastAsia="Times New Roman" w:hAnsi="Arial" w:cs="Arial"/>
                  <w:sz w:val="20"/>
                  <w:szCs w:val="20"/>
                </w:rPr>
                <w:t>10.4</w:t>
              </w:r>
            </w:hyperlink>
            <w:hyperlink r:id="rId205" w:history="1">
              <w:r>
                <w:rPr>
                  <w:rStyle w:val="a3"/>
                  <w:rFonts w:ascii="Arial" w:eastAsia="Times New Roman" w:hAnsi="Arial" w:cs="Arial"/>
                  <w:sz w:val="20"/>
                  <w:szCs w:val="20"/>
                </w:rPr>
                <w:t>0</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DA77C3">
            <w:pPr>
              <w:divId w:val="20205814"/>
              <w:rPr>
                <w:rFonts w:eastAsia="Times New Roman"/>
              </w:rPr>
            </w:pPr>
            <w:hyperlink r:id="rId206" w:history="1">
              <w:r>
                <w:rPr>
                  <w:rStyle w:val="a3"/>
                  <w:rFonts w:ascii="Arial" w:eastAsia="Times New Roman" w:hAnsi="Arial" w:cs="Arial"/>
                  <w:sz w:val="20"/>
                  <w:szCs w:val="20"/>
                </w:rPr>
                <w:t>Spectra Energy Corp Directors’ Savings Plan, as amended and restated (incorporated by reference to Exhibit 10.22 to Enbridge’s Annual Report on Form 10-K filed February 16, 2018)</w:t>
              </w:r>
            </w:hyperlink>
          </w:p>
        </w:tc>
      </w:tr>
      <w:tr w:rsidR="00000000">
        <w:trPr>
          <w:divId w:val="1717050392"/>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207" w:history="1">
              <w:r>
                <w:rPr>
                  <w:rStyle w:val="a3"/>
                  <w:rFonts w:ascii="Arial" w:eastAsia="Times New Roman" w:hAnsi="Arial" w:cs="Arial"/>
                  <w:sz w:val="20"/>
                  <w:szCs w:val="20"/>
                </w:rPr>
                <w:t>10.4</w:t>
              </w:r>
            </w:hyperlink>
            <w:hyperlink r:id="rId208" w:history="1">
              <w:r>
                <w:rPr>
                  <w:rStyle w:val="a3"/>
                  <w:rFonts w:ascii="Arial" w:eastAsia="Times New Roman" w:hAnsi="Arial" w:cs="Arial"/>
                  <w:sz w:val="20"/>
                  <w:szCs w:val="20"/>
                </w:rPr>
                <w:t>1</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DA77C3">
            <w:pPr>
              <w:divId w:val="2086684075"/>
              <w:rPr>
                <w:rFonts w:eastAsia="Times New Roman"/>
              </w:rPr>
            </w:pPr>
            <w:hyperlink r:id="rId209" w:history="1">
              <w:r>
                <w:rPr>
                  <w:rStyle w:val="a3"/>
                  <w:rFonts w:ascii="Arial" w:eastAsia="Times New Roman" w:hAnsi="Arial" w:cs="Arial"/>
                  <w:sz w:val="20"/>
                  <w:szCs w:val="20"/>
                </w:rPr>
                <w:t>Spectra Energy Corp Executive Savings Plan, as amended and restated (incorporated by reference to Exhibit 10.23 to Enbridge’s Annual Report on F</w:t>
              </w:r>
              <w:r>
                <w:rPr>
                  <w:rStyle w:val="a3"/>
                  <w:rFonts w:ascii="Arial" w:eastAsia="Times New Roman" w:hAnsi="Arial" w:cs="Arial"/>
                  <w:sz w:val="20"/>
                  <w:szCs w:val="20"/>
                </w:rPr>
                <w:t>orm 10-K filed February 16, 2018)</w:t>
              </w:r>
            </w:hyperlink>
          </w:p>
        </w:tc>
      </w:tr>
      <w:tr w:rsidR="00000000">
        <w:trPr>
          <w:divId w:val="1717050392"/>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210" w:history="1">
              <w:r>
                <w:rPr>
                  <w:rStyle w:val="a3"/>
                  <w:rFonts w:ascii="Arial" w:eastAsia="Times New Roman" w:hAnsi="Arial" w:cs="Arial"/>
                  <w:sz w:val="20"/>
                  <w:szCs w:val="20"/>
                </w:rPr>
                <w:t>10.4</w:t>
              </w:r>
            </w:hyperlink>
            <w:hyperlink r:id="rId211" w:history="1">
              <w:r>
                <w:rPr>
                  <w:rStyle w:val="a3"/>
                  <w:rFonts w:ascii="Arial" w:eastAsia="Times New Roman" w:hAnsi="Arial" w:cs="Arial"/>
                  <w:sz w:val="20"/>
                  <w:szCs w:val="20"/>
                </w:rPr>
                <w:t>2</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DA77C3">
            <w:pPr>
              <w:divId w:val="1173881363"/>
              <w:rPr>
                <w:rFonts w:eastAsia="Times New Roman"/>
              </w:rPr>
            </w:pPr>
            <w:hyperlink r:id="rId212" w:history="1">
              <w:r>
                <w:rPr>
                  <w:rStyle w:val="a3"/>
                  <w:rFonts w:ascii="Arial" w:eastAsia="Times New Roman" w:hAnsi="Arial" w:cs="Arial"/>
                  <w:sz w:val="20"/>
                  <w:szCs w:val="20"/>
                </w:rPr>
                <w:t>Spectra Energy Executive Cash Balance Plan, as amended and restated (incorporated by reference to Exhibit 10.24 to Enbridge’s A</w:t>
              </w:r>
              <w:r>
                <w:rPr>
                  <w:rStyle w:val="a3"/>
                  <w:rFonts w:ascii="Arial" w:eastAsia="Times New Roman" w:hAnsi="Arial" w:cs="Arial"/>
                  <w:sz w:val="20"/>
                  <w:szCs w:val="20"/>
                </w:rPr>
                <w:t>nnual Report on Form 10-K filed February 16, 2018)</w:t>
              </w:r>
            </w:hyperlink>
          </w:p>
        </w:tc>
      </w:tr>
      <w:tr w:rsidR="00000000">
        <w:trPr>
          <w:divId w:val="1717050392"/>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213" w:history="1">
              <w:r>
                <w:rPr>
                  <w:rStyle w:val="a3"/>
                  <w:rFonts w:ascii="Arial" w:eastAsia="Times New Roman" w:hAnsi="Arial" w:cs="Arial"/>
                  <w:sz w:val="20"/>
                  <w:szCs w:val="20"/>
                </w:rPr>
                <w:t>10.</w:t>
              </w:r>
            </w:hyperlink>
            <w:hyperlink r:id="rId214" w:history="1">
              <w:r>
                <w:rPr>
                  <w:rStyle w:val="a3"/>
                  <w:rFonts w:ascii="Arial" w:eastAsia="Times New Roman" w:hAnsi="Arial" w:cs="Arial"/>
                  <w:sz w:val="20"/>
                  <w:szCs w:val="20"/>
                </w:rPr>
                <w:t>43</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DA77C3">
            <w:pPr>
              <w:divId w:val="138352158"/>
              <w:rPr>
                <w:rFonts w:eastAsia="Times New Roman"/>
              </w:rPr>
            </w:pPr>
            <w:hyperlink r:id="rId215" w:history="1">
              <w:r>
                <w:rPr>
                  <w:rStyle w:val="a3"/>
                  <w:rFonts w:ascii="Arial" w:eastAsia="Times New Roman" w:hAnsi="Arial" w:cs="Arial"/>
                  <w:sz w:val="20"/>
                  <w:szCs w:val="20"/>
                </w:rPr>
                <w:t>Omnibus Amendment, dated June 20, 2014, to Spectra Energy Corp Executive Savings Plan, Spectra Energy Corp Exe</w:t>
              </w:r>
              <w:r>
                <w:rPr>
                  <w:rStyle w:val="a3"/>
                  <w:rFonts w:ascii="Arial" w:eastAsia="Times New Roman" w:hAnsi="Arial" w:cs="Arial"/>
                  <w:sz w:val="20"/>
                  <w:szCs w:val="20"/>
                </w:rPr>
                <w:t>cutive Cash Balance Plan and Spectra Energy Corp 2007 Long-Term Incentive Plan (incorporated by reference to Exhibit 10.25 to Enbridge’s Annual Report on Form 10-K filed February 16, 2018)</w:t>
              </w:r>
            </w:hyperlink>
          </w:p>
        </w:tc>
      </w:tr>
      <w:tr w:rsidR="00000000">
        <w:trPr>
          <w:divId w:val="1717050392"/>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216" w:history="1">
              <w:r>
                <w:rPr>
                  <w:rStyle w:val="a3"/>
                  <w:rFonts w:ascii="Arial" w:eastAsia="Times New Roman" w:hAnsi="Arial" w:cs="Arial"/>
                  <w:sz w:val="20"/>
                  <w:szCs w:val="20"/>
                </w:rPr>
                <w:t>10.4</w:t>
              </w:r>
            </w:hyperlink>
            <w:hyperlink r:id="rId217" w:history="1">
              <w:r>
                <w:rPr>
                  <w:rStyle w:val="a3"/>
                  <w:rFonts w:ascii="Arial" w:eastAsia="Times New Roman" w:hAnsi="Arial" w:cs="Arial"/>
                  <w:sz w:val="20"/>
                  <w:szCs w:val="20"/>
                </w:rPr>
                <w:t>4</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DA77C3">
            <w:pPr>
              <w:divId w:val="2136019082"/>
              <w:rPr>
                <w:rFonts w:eastAsia="Times New Roman"/>
              </w:rPr>
            </w:pPr>
            <w:hyperlink r:id="rId218" w:history="1">
              <w:r>
                <w:rPr>
                  <w:rStyle w:val="a3"/>
                  <w:rFonts w:ascii="Arial" w:eastAsia="Times New Roman" w:hAnsi="Arial" w:cs="Arial"/>
                  <w:sz w:val="20"/>
                  <w:szCs w:val="20"/>
                </w:rPr>
                <w:t>Form of Spectra Energy Corp Stock Option Agreement (Nonqualified Stock Options) (2016) pursuant to the Spectra Energy Corp 2007 Long-Term Incent</w:t>
              </w:r>
              <w:r>
                <w:rPr>
                  <w:rStyle w:val="a3"/>
                  <w:rFonts w:ascii="Arial" w:eastAsia="Times New Roman" w:hAnsi="Arial" w:cs="Arial"/>
                  <w:sz w:val="20"/>
                  <w:szCs w:val="20"/>
                </w:rPr>
                <w:t>ive Plan (incorporated by reference to Exhibit 10.28 to Enbridge’s Annual Report on Form 10-K filed February 16, 2018)</w:t>
              </w:r>
            </w:hyperlink>
          </w:p>
        </w:tc>
      </w:tr>
      <w:tr w:rsidR="00000000">
        <w:trPr>
          <w:divId w:val="1717050392"/>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219" w:history="1">
              <w:r>
                <w:rPr>
                  <w:rStyle w:val="a3"/>
                  <w:rFonts w:ascii="Arial" w:eastAsia="Times New Roman" w:hAnsi="Arial" w:cs="Arial"/>
                  <w:sz w:val="20"/>
                  <w:szCs w:val="20"/>
                </w:rPr>
                <w:t>10.4</w:t>
              </w:r>
            </w:hyperlink>
            <w:hyperlink r:id="rId220" w:history="1">
              <w:r>
                <w:rPr>
                  <w:rStyle w:val="a3"/>
                  <w:rFonts w:ascii="Arial" w:eastAsia="Times New Roman" w:hAnsi="Arial" w:cs="Arial"/>
                  <w:sz w:val="20"/>
                  <w:szCs w:val="20"/>
                </w:rPr>
                <w:t>5</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DA77C3">
            <w:pPr>
              <w:divId w:val="350184711"/>
              <w:rPr>
                <w:rFonts w:eastAsia="Times New Roman"/>
              </w:rPr>
            </w:pPr>
            <w:hyperlink r:id="rId221" w:history="1">
              <w:r>
                <w:rPr>
                  <w:rStyle w:val="a3"/>
                  <w:rFonts w:ascii="Arial" w:eastAsia="Times New Roman" w:hAnsi="Arial" w:cs="Arial"/>
                  <w:sz w:val="20"/>
                  <w:szCs w:val="20"/>
                </w:rPr>
                <w:t>Spectra Energy Corp 2007 Long-Term Incenti</w:t>
              </w:r>
              <w:r>
                <w:rPr>
                  <w:rStyle w:val="a3"/>
                  <w:rFonts w:ascii="Arial" w:eastAsia="Times New Roman" w:hAnsi="Arial" w:cs="Arial"/>
                  <w:sz w:val="20"/>
                  <w:szCs w:val="20"/>
                </w:rPr>
                <w:t>ve Plan (as amended and restated) (incorporated by reference to Exhibit 10.32 to Enbridge’s Annual Report on Form 10-K filed February 16, 2018)</w:t>
              </w:r>
            </w:hyperlink>
          </w:p>
        </w:tc>
      </w:tr>
      <w:tr w:rsidR="00000000">
        <w:trPr>
          <w:divId w:val="1717050392"/>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222" w:history="1">
              <w:r>
                <w:rPr>
                  <w:rStyle w:val="a3"/>
                  <w:rFonts w:ascii="Arial" w:eastAsia="Times New Roman" w:hAnsi="Arial" w:cs="Arial"/>
                  <w:sz w:val="20"/>
                  <w:szCs w:val="20"/>
                </w:rPr>
                <w:t>10.4</w:t>
              </w:r>
            </w:hyperlink>
            <w:hyperlink r:id="rId223" w:history="1">
              <w:r>
                <w:rPr>
                  <w:rStyle w:val="a3"/>
                  <w:rFonts w:ascii="Arial" w:eastAsia="Times New Roman" w:hAnsi="Arial" w:cs="Arial"/>
                  <w:sz w:val="20"/>
                  <w:szCs w:val="20"/>
                </w:rPr>
                <w:t>6</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DA77C3">
            <w:pPr>
              <w:divId w:val="1421022042"/>
              <w:rPr>
                <w:rFonts w:eastAsia="Times New Roman"/>
              </w:rPr>
            </w:pPr>
            <w:hyperlink r:id="rId224" w:history="1">
              <w:r>
                <w:rPr>
                  <w:rStyle w:val="a3"/>
                  <w:rFonts w:ascii="Arial" w:eastAsia="Times New Roman" w:hAnsi="Arial" w:cs="Arial"/>
                  <w:sz w:val="20"/>
                  <w:szCs w:val="20"/>
                </w:rPr>
                <w:t>Second Amendment to the Spectra Energy Corp Executive Savings Plan (As Amended and Restated Effective May 1, 2012) (incorporated by reference to</w:t>
              </w:r>
              <w:r>
                <w:rPr>
                  <w:rStyle w:val="a3"/>
                  <w:rFonts w:ascii="Arial" w:eastAsia="Times New Roman" w:hAnsi="Arial" w:cs="Arial"/>
                  <w:sz w:val="20"/>
                  <w:szCs w:val="20"/>
                </w:rPr>
                <w:t xml:space="preserve"> Exhibit 10.36 to Enbridge’s Annual Report on Form 10-K filed February 16, 2018)</w:t>
              </w:r>
            </w:hyperlink>
          </w:p>
        </w:tc>
      </w:tr>
      <w:tr w:rsidR="00000000">
        <w:trPr>
          <w:divId w:val="1717050392"/>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225" w:history="1">
              <w:r>
                <w:rPr>
                  <w:rStyle w:val="a3"/>
                  <w:rFonts w:ascii="Arial" w:eastAsia="Times New Roman" w:hAnsi="Arial" w:cs="Arial"/>
                  <w:sz w:val="20"/>
                  <w:szCs w:val="20"/>
                </w:rPr>
                <w:t>10.4</w:t>
              </w:r>
            </w:hyperlink>
            <w:hyperlink r:id="rId226" w:history="1">
              <w:r>
                <w:rPr>
                  <w:rStyle w:val="a3"/>
                  <w:rFonts w:ascii="Arial" w:eastAsia="Times New Roman" w:hAnsi="Arial" w:cs="Arial"/>
                  <w:sz w:val="20"/>
                  <w:szCs w:val="20"/>
                </w:rPr>
                <w:t>7</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DA77C3">
            <w:pPr>
              <w:divId w:val="1922523059"/>
              <w:rPr>
                <w:rFonts w:eastAsia="Times New Roman"/>
              </w:rPr>
            </w:pPr>
            <w:hyperlink r:id="rId227" w:history="1">
              <w:r>
                <w:rPr>
                  <w:rStyle w:val="a3"/>
                  <w:rFonts w:ascii="Arial" w:eastAsia="Times New Roman" w:hAnsi="Arial" w:cs="Arial"/>
                  <w:sz w:val="20"/>
                  <w:szCs w:val="20"/>
                </w:rPr>
                <w:t>Second Amendment to the Spectra Energy Corp Executive Cash Balance Plan (As Amended and Restated Effective May 1, 2012) (incorporated by referen</w:t>
              </w:r>
              <w:r>
                <w:rPr>
                  <w:rStyle w:val="a3"/>
                  <w:rFonts w:ascii="Arial" w:eastAsia="Times New Roman" w:hAnsi="Arial" w:cs="Arial"/>
                  <w:sz w:val="20"/>
                  <w:szCs w:val="20"/>
                </w:rPr>
                <w:t>ce to Exhibit 10.37 to Enbridge’s Annual Report on Form 10-K filed February 16, 2018)</w:t>
              </w:r>
            </w:hyperlink>
          </w:p>
        </w:tc>
      </w:tr>
      <w:tr w:rsidR="00000000">
        <w:trPr>
          <w:divId w:val="1717050392"/>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228" w:history="1">
              <w:r>
                <w:rPr>
                  <w:rStyle w:val="a3"/>
                  <w:rFonts w:ascii="Arial" w:eastAsia="Times New Roman" w:hAnsi="Arial" w:cs="Arial"/>
                  <w:sz w:val="20"/>
                  <w:szCs w:val="20"/>
                </w:rPr>
                <w:t>21.1</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1774932181"/>
              <w:rPr>
                <w:rFonts w:eastAsia="Times New Roman"/>
              </w:rPr>
            </w:pPr>
            <w:hyperlink r:id="rId229" w:history="1">
              <w:r>
                <w:rPr>
                  <w:rStyle w:val="a3"/>
                  <w:rFonts w:ascii="Arial" w:eastAsia="Times New Roman" w:hAnsi="Arial" w:cs="Arial"/>
                  <w:sz w:val="20"/>
                  <w:szCs w:val="20"/>
                </w:rPr>
                <w:t>Subsidiaries of the Registrant</w:t>
              </w:r>
            </w:hyperlink>
          </w:p>
        </w:tc>
      </w:tr>
      <w:tr w:rsidR="00000000">
        <w:trPr>
          <w:divId w:val="1717050392"/>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230" w:history="1">
              <w:r>
                <w:rPr>
                  <w:rStyle w:val="a3"/>
                  <w:rFonts w:ascii="Arial" w:eastAsia="Times New Roman" w:hAnsi="Arial" w:cs="Arial"/>
                  <w:sz w:val="20"/>
                  <w:szCs w:val="20"/>
                </w:rPr>
                <w:t>22.1</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329909122"/>
              <w:rPr>
                <w:rFonts w:eastAsia="Times New Roman"/>
              </w:rPr>
            </w:pPr>
            <w:hyperlink r:id="rId231" w:history="1">
              <w:r>
                <w:rPr>
                  <w:rStyle w:val="a3"/>
                  <w:rFonts w:ascii="Arial" w:eastAsia="Times New Roman" w:hAnsi="Arial" w:cs="Arial"/>
                  <w:sz w:val="20"/>
                  <w:szCs w:val="20"/>
                </w:rPr>
                <w:t>Subsidiary Guarantors</w:t>
              </w:r>
            </w:hyperlink>
          </w:p>
        </w:tc>
      </w:tr>
      <w:tr w:rsidR="00000000">
        <w:trPr>
          <w:divId w:val="1717050392"/>
          <w:jc w:val="center"/>
        </w:trPr>
        <w:tc>
          <w:tcPr>
            <w:tcW w:w="0" w:type="auto"/>
            <w:gridSpan w:val="3"/>
            <w:tcBorders>
              <w:top w:val="single" w:sz="12"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232" w:history="1">
              <w:r>
                <w:rPr>
                  <w:rStyle w:val="a3"/>
                  <w:rFonts w:ascii="Arial" w:eastAsia="Times New Roman" w:hAnsi="Arial" w:cs="Arial"/>
                  <w:sz w:val="20"/>
                  <w:szCs w:val="20"/>
                </w:rPr>
                <w:t>23.1</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773211127"/>
              <w:rPr>
                <w:rFonts w:eastAsia="Times New Roman"/>
              </w:rPr>
            </w:pPr>
            <w:hyperlink r:id="rId233" w:history="1">
              <w:r>
                <w:rPr>
                  <w:rStyle w:val="a3"/>
                  <w:rFonts w:ascii="Arial" w:eastAsia="Times New Roman" w:hAnsi="Arial" w:cs="Arial"/>
                  <w:sz w:val="20"/>
                  <w:szCs w:val="20"/>
                </w:rPr>
                <w:t>Consent of PricewaterhouseCoopers LLP</w:t>
              </w:r>
            </w:hyperlink>
          </w:p>
        </w:tc>
      </w:tr>
      <w:tr w:rsidR="00000000">
        <w:trPr>
          <w:divId w:val="1717050392"/>
          <w:jc w:val="center"/>
        </w:trPr>
        <w:tc>
          <w:tcPr>
            <w:tcW w:w="0" w:type="auto"/>
            <w:gridSpan w:val="3"/>
            <w:tcBorders>
              <w:top w:val="single" w:sz="12"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w:anchor="i6ca7fda5b5c046f299c5a7cd0b0f8a12_439" w:history="1">
              <w:r>
                <w:rPr>
                  <w:rStyle w:val="a3"/>
                  <w:rFonts w:ascii="Arial" w:eastAsia="Times New Roman" w:hAnsi="Arial" w:cs="Arial"/>
                  <w:sz w:val="20"/>
                  <w:szCs w:val="20"/>
                </w:rPr>
                <w:t>24.1</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DA77C3">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2027905637"/>
              <w:rPr>
                <w:rFonts w:eastAsia="Times New Roman"/>
              </w:rPr>
            </w:pPr>
            <w:hyperlink w:anchor="i6ca7fda5b5c046f299c5a7cd0b0f8a12_439" w:history="1">
              <w:r>
                <w:rPr>
                  <w:rStyle w:val="a3"/>
                  <w:rFonts w:ascii="Arial" w:eastAsia="Times New Roman" w:hAnsi="Arial" w:cs="Arial"/>
                  <w:sz w:val="20"/>
                  <w:szCs w:val="20"/>
                </w:rPr>
                <w:t>Powers of Attorney (included on the signature page of the Annual Report)</w:t>
              </w:r>
            </w:hyperlink>
          </w:p>
        </w:tc>
      </w:tr>
      <w:tr w:rsidR="00000000">
        <w:trPr>
          <w:divId w:val="1717050392"/>
          <w:jc w:val="center"/>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234" w:history="1">
              <w:r>
                <w:rPr>
                  <w:rStyle w:val="a3"/>
                  <w:rFonts w:ascii="Arial" w:eastAsia="Times New Roman" w:hAnsi="Arial" w:cs="Arial"/>
                  <w:sz w:val="20"/>
                  <w:szCs w:val="20"/>
                </w:rPr>
                <w:t>31.1</w:t>
              </w:r>
            </w:hyperlink>
          </w:p>
        </w:tc>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hideMark/>
          </w:tcPr>
          <w:p w:rsidR="00000000" w:rsidRDefault="00DA77C3">
            <w:pPr>
              <w:divId w:val="1810635437"/>
              <w:rPr>
                <w:rFonts w:eastAsia="Times New Roman"/>
              </w:rPr>
            </w:pPr>
            <w:hyperlink r:id="rId235" w:history="1">
              <w:r>
                <w:rPr>
                  <w:rStyle w:val="a3"/>
                  <w:rFonts w:ascii="Arial" w:eastAsia="Times New Roman" w:hAnsi="Arial" w:cs="Arial"/>
                  <w:sz w:val="20"/>
                  <w:szCs w:val="20"/>
                </w:rPr>
                <w:t>Certification Pursuant to Section 302 of the Sarbanes-Oxley Act of 2002.</w:t>
              </w:r>
            </w:hyperlink>
          </w:p>
        </w:tc>
      </w:tr>
    </w:tbl>
    <w:p w:rsidR="00000000" w:rsidRDefault="00DA77C3">
      <w:pPr>
        <w:jc w:val="center"/>
        <w:divId w:val="1195463828"/>
        <w:rPr>
          <w:rFonts w:eastAsia="Times New Roman"/>
        </w:rPr>
      </w:pPr>
      <w:r>
        <w:rPr>
          <w:rFonts w:ascii="Arial" w:eastAsia="Times New Roman" w:hAnsi="Arial" w:cs="Arial"/>
          <w:color w:val="000000"/>
          <w:sz w:val="20"/>
          <w:szCs w:val="20"/>
        </w:rPr>
        <w:t>198</w:t>
      </w:r>
    </w:p>
    <w:p w:rsidR="00000000" w:rsidRDefault="00DA77C3">
      <w:pPr>
        <w:rPr>
          <w:rFonts w:eastAsia="Times New Roman"/>
        </w:rPr>
      </w:pPr>
      <w:r>
        <w:rPr>
          <w:rFonts w:eastAsia="Times New Roman"/>
        </w:rPr>
        <w:pict>
          <v:rect id="_x0000_i1232" style="width:0;height:1.5pt" o:hralign="center" o:hrstd="t" o:hr="t" fillcolor="#a0a0a0" stroked="f"/>
        </w:pict>
      </w:r>
    </w:p>
    <w:p w:rsidR="00000000" w:rsidRDefault="00DA77C3">
      <w:pPr>
        <w:jc w:val="center"/>
        <w:divId w:val="1848473839"/>
        <w:rPr>
          <w:rFonts w:eastAsia="Times New Roman"/>
        </w:rPr>
      </w:pPr>
    </w:p>
    <w:tbl>
      <w:tblPr>
        <w:tblW w:w="4991" w:type="pct"/>
        <w:jc w:val="center"/>
        <w:tblCellMar>
          <w:top w:w="15" w:type="dxa"/>
          <w:left w:w="15" w:type="dxa"/>
          <w:bottom w:w="15" w:type="dxa"/>
          <w:right w:w="15" w:type="dxa"/>
        </w:tblCellMar>
        <w:tblLook w:val="04A0" w:firstRow="1" w:lastRow="0" w:firstColumn="1" w:lastColumn="0" w:noHBand="0" w:noVBand="1"/>
      </w:tblPr>
      <w:tblGrid>
        <w:gridCol w:w="69"/>
        <w:gridCol w:w="999"/>
        <w:gridCol w:w="36"/>
        <w:gridCol w:w="69"/>
        <w:gridCol w:w="173"/>
        <w:gridCol w:w="36"/>
        <w:gridCol w:w="69"/>
        <w:gridCol w:w="6803"/>
        <w:gridCol w:w="37"/>
      </w:tblGrid>
      <w:tr w:rsidR="00000000">
        <w:trPr>
          <w:divId w:val="191577969"/>
          <w:jc w:val="center"/>
        </w:trPr>
        <w:tc>
          <w:tcPr>
            <w:tcW w:w="50" w:type="pct"/>
            <w:vAlign w:val="center"/>
            <w:hideMark/>
          </w:tcPr>
          <w:p w:rsidR="00000000" w:rsidRDefault="00DA77C3">
            <w:pPr>
              <w:jc w:val="center"/>
              <w:rPr>
                <w:rFonts w:eastAsia="Times New Roman"/>
              </w:rPr>
            </w:pPr>
          </w:p>
        </w:tc>
        <w:tc>
          <w:tcPr>
            <w:tcW w:w="61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113"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411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191577969"/>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236" w:history="1">
              <w:r>
                <w:rPr>
                  <w:rStyle w:val="a3"/>
                  <w:rFonts w:ascii="Arial" w:eastAsia="Times New Roman" w:hAnsi="Arial" w:cs="Arial"/>
                  <w:sz w:val="20"/>
                  <w:szCs w:val="20"/>
                </w:rPr>
                <w:t>31.2</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397292293"/>
              <w:rPr>
                <w:rFonts w:eastAsia="Times New Roman"/>
              </w:rPr>
            </w:pPr>
            <w:hyperlink r:id="rId237" w:history="1">
              <w:r>
                <w:rPr>
                  <w:rStyle w:val="a3"/>
                  <w:rFonts w:ascii="Arial" w:eastAsia="Times New Roman" w:hAnsi="Arial" w:cs="Arial"/>
                  <w:sz w:val="20"/>
                  <w:szCs w:val="20"/>
                </w:rPr>
                <w:t>Certification Pursuant to Section 302 of the Sarbanes-Oxley Act of 2002.</w:t>
              </w:r>
            </w:hyperlink>
          </w:p>
        </w:tc>
      </w:tr>
      <w:tr w:rsidR="00000000">
        <w:trPr>
          <w:divId w:val="191577969"/>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238" w:history="1">
              <w:r>
                <w:rPr>
                  <w:rStyle w:val="a3"/>
                  <w:rFonts w:ascii="Arial" w:eastAsia="Times New Roman" w:hAnsi="Arial" w:cs="Arial"/>
                  <w:sz w:val="20"/>
                  <w:szCs w:val="20"/>
                </w:rPr>
                <w:t>32.1</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1602106069"/>
              <w:rPr>
                <w:rFonts w:eastAsia="Times New Roman"/>
              </w:rPr>
            </w:pPr>
            <w:hyperlink r:id="rId239" w:history="1">
              <w:r>
                <w:rPr>
                  <w:rStyle w:val="a3"/>
                  <w:rFonts w:ascii="Arial" w:eastAsia="Times New Roman" w:hAnsi="Arial" w:cs="Arial"/>
                  <w:sz w:val="20"/>
                  <w:szCs w:val="20"/>
                </w:rPr>
                <w:t>Certification Pursuant to 18 </w:t>
              </w:r>
              <w:r>
                <w:rPr>
                  <w:rStyle w:val="a3"/>
                  <w:rFonts w:ascii="Arial" w:eastAsia="Times New Roman" w:hAnsi="Arial" w:cs="Arial"/>
                  <w:sz w:val="20"/>
                  <w:szCs w:val="20"/>
                </w:rPr>
                <w:t>U.S.C. Section 1350, as Adopted Pursuant to Section 906 of the Sarbanes-Oxley Act of 2002.</w:t>
              </w:r>
            </w:hyperlink>
          </w:p>
        </w:tc>
      </w:tr>
      <w:tr w:rsidR="00000000">
        <w:trPr>
          <w:divId w:val="191577969"/>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hyperlink r:id="rId240" w:history="1">
              <w:r>
                <w:rPr>
                  <w:rStyle w:val="a3"/>
                  <w:rFonts w:ascii="Arial" w:eastAsia="Times New Roman" w:hAnsi="Arial" w:cs="Arial"/>
                  <w:sz w:val="20"/>
                  <w:szCs w:val="20"/>
                </w:rPr>
                <w:t>32.2</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714742363"/>
              <w:rPr>
                <w:rFonts w:eastAsia="Times New Roman"/>
              </w:rPr>
            </w:pPr>
            <w:hyperlink r:id="rId241" w:history="1">
              <w:r>
                <w:rPr>
                  <w:rStyle w:val="a3"/>
                  <w:rFonts w:ascii="Arial" w:eastAsia="Times New Roman" w:hAnsi="Arial" w:cs="Arial"/>
                  <w:sz w:val="20"/>
                  <w:szCs w:val="20"/>
                </w:rPr>
                <w:t>Certification Pursuant to 18 </w:t>
              </w:r>
              <w:r>
                <w:rPr>
                  <w:rStyle w:val="a3"/>
                  <w:rFonts w:ascii="Arial" w:eastAsia="Times New Roman" w:hAnsi="Arial" w:cs="Arial"/>
                  <w:sz w:val="20"/>
                  <w:szCs w:val="20"/>
                </w:rPr>
                <w:t>U.S.C. Section 1350, as Adopted Pursuant to Section 906 of the Sarbanes-Oxley Act of 2002.</w:t>
              </w:r>
            </w:hyperlink>
          </w:p>
        </w:tc>
      </w:tr>
      <w:tr w:rsidR="00000000">
        <w:trPr>
          <w:divId w:val="191577969"/>
          <w:jc w:val="center"/>
        </w:trPr>
        <w:tc>
          <w:tcPr>
            <w:tcW w:w="0" w:type="auto"/>
            <w:gridSpan w:val="2"/>
            <w:tcBorders>
              <w:top w:val="single" w:sz="8" w:space="0" w:color="000000"/>
              <w:left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101 </w:t>
            </w:r>
          </w:p>
        </w:tc>
        <w:tc>
          <w:tcPr>
            <w:tcW w:w="0" w:type="auto"/>
            <w:tcBorders>
              <w:top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A77C3">
            <w:pPr>
              <w:divId w:val="686179521"/>
              <w:rPr>
                <w:rFonts w:eastAsia="Times New Roman"/>
              </w:rPr>
            </w:pPr>
            <w:r>
              <w:rPr>
                <w:rFonts w:ascii="Arial" w:eastAsia="Times New Roman" w:hAnsi="Arial" w:cs="Arial"/>
                <w:color w:val="000000"/>
                <w:sz w:val="20"/>
                <w:szCs w:val="20"/>
              </w:rPr>
              <w:t>Inline XBRL Document Set for the consolidated financial statements and accompanying notes in Part II, Item 8 “Financial Statements and Supplementary Da</w:t>
            </w:r>
            <w:r>
              <w:rPr>
                <w:rFonts w:ascii="Arial" w:eastAsia="Times New Roman" w:hAnsi="Arial" w:cs="Arial"/>
                <w:color w:val="000000"/>
                <w:sz w:val="20"/>
                <w:szCs w:val="20"/>
              </w:rPr>
              <w:t>ta” of this Annual Report on Form 10-K</w:t>
            </w:r>
          </w:p>
        </w:tc>
      </w:tr>
      <w:tr w:rsidR="00000000">
        <w:trPr>
          <w:divId w:val="191577969"/>
          <w:jc w:val="center"/>
        </w:trPr>
        <w:tc>
          <w:tcPr>
            <w:tcW w:w="0" w:type="auto"/>
            <w:gridSpan w:val="2"/>
            <w:tcBorders>
              <w:top w:val="single" w:sz="8" w:space="0" w:color="000000"/>
              <w:left w:val="single" w:sz="8" w:space="0" w:color="000000"/>
              <w:bottom w:val="single" w:sz="8" w:space="0" w:color="000000"/>
            </w:tcBorders>
            <w:tcMar>
              <w:top w:w="30" w:type="dxa"/>
              <w:left w:w="20" w:type="dxa"/>
              <w:bottom w:w="30" w:type="dxa"/>
              <w:right w:w="0" w:type="dxa"/>
            </w:tcMar>
            <w:hideMark/>
          </w:tcPr>
          <w:p w:rsidR="00000000" w:rsidRDefault="00DA77C3">
            <w:pPr>
              <w:jc w:val="right"/>
              <w:rPr>
                <w:rFonts w:eastAsia="Times New Roman"/>
              </w:rPr>
            </w:pPr>
            <w:r>
              <w:rPr>
                <w:rFonts w:ascii="Arial" w:eastAsia="Times New Roman" w:hAnsi="Arial" w:cs="Arial"/>
                <w:color w:val="000000"/>
                <w:sz w:val="20"/>
                <w:szCs w:val="20"/>
              </w:rPr>
              <w:t>104 </w:t>
            </w:r>
          </w:p>
        </w:tc>
        <w:tc>
          <w:tcPr>
            <w:tcW w:w="0" w:type="auto"/>
            <w:tcBorders>
              <w:top w:val="single" w:sz="8" w:space="0" w:color="000000"/>
              <w:bottom w:val="single" w:sz="8" w:space="0" w:color="000000"/>
            </w:tcBorders>
            <w:tcMar>
              <w:top w:w="30" w:type="dxa"/>
              <w:left w:w="0" w:type="dxa"/>
              <w:bottom w:w="30" w:type="dxa"/>
              <w:right w:w="20" w:type="dxa"/>
            </w:tcMar>
            <w:hideMark/>
          </w:tcPr>
          <w:p w:rsidR="00000000" w:rsidRDefault="00DA77C3">
            <w:pPr>
              <w:jc w:val="right"/>
              <w:rPr>
                <w:rFonts w:eastAsia="Times New Roman"/>
              </w:rPr>
            </w:pPr>
          </w:p>
        </w:tc>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hideMark/>
          </w:tcPr>
          <w:p w:rsidR="00000000" w:rsidRDefault="00DA77C3">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hideMark/>
          </w:tcPr>
          <w:p w:rsidR="00000000" w:rsidRDefault="00DA77C3">
            <w:pPr>
              <w:divId w:val="1332948654"/>
              <w:rPr>
                <w:rFonts w:eastAsia="Times New Roman"/>
              </w:rPr>
            </w:pPr>
            <w:r>
              <w:rPr>
                <w:rFonts w:ascii="Arial" w:eastAsia="Times New Roman" w:hAnsi="Arial" w:cs="Arial"/>
                <w:color w:val="000000"/>
                <w:sz w:val="20"/>
                <w:szCs w:val="20"/>
              </w:rPr>
              <w:t xml:space="preserve">Cover Page Interactive Date File – </w:t>
            </w:r>
            <w:r>
              <w:rPr>
                <w:rFonts w:ascii="Arial" w:eastAsia="Times New Roman" w:hAnsi="Arial" w:cs="Arial"/>
                <w:color w:val="000000"/>
                <w:sz w:val="20"/>
                <w:szCs w:val="20"/>
              </w:rPr>
              <w:t>the cover page XBRL tags are embedded within the Inline XBRL document (included in Exhibit 101).</w:t>
            </w:r>
          </w:p>
        </w:tc>
      </w:tr>
    </w:tbl>
    <w:p w:rsidR="00000000" w:rsidRDefault="00DA77C3">
      <w:pPr>
        <w:divId w:val="2113426435"/>
        <w:rPr>
          <w:rFonts w:eastAsia="Times New Roman"/>
        </w:rPr>
      </w:pPr>
    </w:p>
    <w:p w:rsidR="00000000" w:rsidRDefault="00DA77C3">
      <w:pPr>
        <w:jc w:val="center"/>
        <w:divId w:val="182981908"/>
        <w:rPr>
          <w:rFonts w:eastAsia="Times New Roman"/>
        </w:rPr>
      </w:pPr>
      <w:r>
        <w:rPr>
          <w:rFonts w:ascii="Arial" w:eastAsia="Times New Roman" w:hAnsi="Arial" w:cs="Arial"/>
          <w:color w:val="000000"/>
          <w:sz w:val="20"/>
          <w:szCs w:val="20"/>
        </w:rPr>
        <w:t>199</w:t>
      </w:r>
    </w:p>
    <w:p w:rsidR="00000000" w:rsidRDefault="00DA77C3">
      <w:pPr>
        <w:rPr>
          <w:rFonts w:eastAsia="Times New Roman"/>
        </w:rPr>
      </w:pPr>
      <w:r>
        <w:rPr>
          <w:rFonts w:eastAsia="Times New Roman"/>
        </w:rPr>
        <w:pict>
          <v:rect id="_x0000_i1233" style="width:0;height:1.5pt" o:hralign="center" o:hrstd="t" o:hr="t" fillcolor="#a0a0a0" stroked="f"/>
        </w:pict>
      </w:r>
    </w:p>
    <w:p w:rsidR="00000000" w:rsidRDefault="00DA77C3">
      <w:pPr>
        <w:jc w:val="center"/>
        <w:divId w:val="1049454325"/>
        <w:rPr>
          <w:rFonts w:eastAsia="Times New Roman"/>
        </w:rPr>
      </w:pPr>
    </w:p>
    <w:p w:rsidR="00000000" w:rsidRDefault="00DA77C3">
      <w:pPr>
        <w:jc w:val="center"/>
        <w:rPr>
          <w:rFonts w:eastAsia="Times New Roman"/>
        </w:rPr>
      </w:pPr>
      <w:r>
        <w:rPr>
          <w:rFonts w:ascii="Arial" w:eastAsia="Times New Roman" w:hAnsi="Arial" w:cs="Arial"/>
          <w:b/>
          <w:bCs/>
          <w:color w:val="000000"/>
          <w:sz w:val="20"/>
          <w:szCs w:val="20"/>
        </w:rPr>
        <w:t>SIGNATURES</w:t>
      </w:r>
    </w:p>
    <w:p w:rsidR="00000000" w:rsidRDefault="00DA77C3">
      <w:pPr>
        <w:divId w:val="1523981852"/>
        <w:rPr>
          <w:rFonts w:eastAsia="Times New Roman"/>
        </w:rPr>
      </w:pPr>
      <w:r>
        <w:rPr>
          <w:rFonts w:ascii="Arial" w:eastAsia="Times New Roman" w:hAnsi="Arial" w:cs="Arial"/>
          <w:color w:val="000000"/>
          <w:sz w:val="20"/>
          <w:szCs w:val="20"/>
        </w:rPr>
        <w:t> </w:t>
      </w:r>
    </w:p>
    <w:p w:rsidR="00000000" w:rsidRDefault="00DA77C3">
      <w:pPr>
        <w:divId w:val="501547096"/>
        <w:rPr>
          <w:rFonts w:eastAsia="Times New Roman"/>
        </w:rPr>
      </w:pPr>
      <w:r>
        <w:rPr>
          <w:rFonts w:ascii="Arial" w:eastAsia="Times New Roman" w:hAnsi="Arial" w:cs="Arial"/>
          <w:b/>
          <w:bCs/>
          <w:color w:val="000000"/>
          <w:sz w:val="20"/>
          <w:szCs w:val="20"/>
        </w:rPr>
        <w:t>POWER OF ATTORNEY</w:t>
      </w:r>
    </w:p>
    <w:p w:rsidR="00000000" w:rsidRDefault="00DA77C3">
      <w:pPr>
        <w:divId w:val="967591446"/>
        <w:rPr>
          <w:rFonts w:eastAsia="Times New Roman"/>
        </w:rPr>
      </w:pPr>
      <w:r>
        <w:rPr>
          <w:rFonts w:ascii="Arial" w:eastAsia="Times New Roman" w:hAnsi="Arial" w:cs="Arial"/>
          <w:color w:val="000000"/>
          <w:sz w:val="20"/>
          <w:szCs w:val="20"/>
        </w:rPr>
        <w:t xml:space="preserve">Each person whose signature appears below appoints Robert R. Rooney, Colin K. Gruending and Karen K. L. Uehara, and each of them, any of whom may act without the joinder of the other, as </w:t>
      </w:r>
      <w:r>
        <w:rPr>
          <w:rFonts w:ascii="Arial" w:eastAsia="Times New Roman" w:hAnsi="Arial" w:cs="Arial"/>
          <w:color w:val="000000"/>
          <w:sz w:val="20"/>
          <w:szCs w:val="20"/>
        </w:rPr>
        <w:t>their true and lawful attorneys-in-fact and agents, with full power of substitution, for him or her and in his or her name, place and stead, in any and all capacities, to sign any and all amendments to this Annual Report of Enbridge on Form 10-K, and to fi</w:t>
      </w:r>
      <w:r>
        <w:rPr>
          <w:rFonts w:ascii="Arial" w:eastAsia="Times New Roman" w:hAnsi="Arial" w:cs="Arial"/>
          <w:color w:val="000000"/>
          <w:sz w:val="20"/>
          <w:szCs w:val="20"/>
        </w:rPr>
        <w:t>le the same, with all exhibits thereto, and all other documents in connection therewith, with the Securities and Exchange Commission, granting unto said attorneys-in-fact and agents, and each of them, full power and authority to do and perform each and eve</w:t>
      </w:r>
      <w:r>
        <w:rPr>
          <w:rFonts w:ascii="Arial" w:eastAsia="Times New Roman" w:hAnsi="Arial" w:cs="Arial"/>
          <w:color w:val="000000"/>
          <w:sz w:val="20"/>
          <w:szCs w:val="20"/>
        </w:rPr>
        <w:t xml:space="preserve">ry act and thing requisite and necessary to be done, as fully to all intents and purposes as he or she might or would do in person, hereby ratifying and confirming all that said attorneys-in-fact and agents or any of them or their or his or her substitute </w:t>
      </w:r>
      <w:r>
        <w:rPr>
          <w:rFonts w:ascii="Arial" w:eastAsia="Times New Roman" w:hAnsi="Arial" w:cs="Arial"/>
          <w:color w:val="000000"/>
          <w:sz w:val="20"/>
          <w:szCs w:val="20"/>
        </w:rPr>
        <w:t>and substitutes, may lawfully do or cause to be done by virtue hereof.</w:t>
      </w:r>
    </w:p>
    <w:p w:rsidR="00000000" w:rsidRDefault="00DA77C3">
      <w:pPr>
        <w:jc w:val="both"/>
        <w:rPr>
          <w:rFonts w:eastAsia="Times New Roman"/>
        </w:rPr>
      </w:pPr>
    </w:p>
    <w:p w:rsidR="00000000" w:rsidRDefault="00DA77C3">
      <w:pPr>
        <w:jc w:val="both"/>
        <w:divId w:val="1342242967"/>
        <w:rPr>
          <w:rFonts w:eastAsia="Times New Roman"/>
        </w:rPr>
      </w:pPr>
      <w:r>
        <w:rPr>
          <w:rFonts w:ascii="Arial" w:eastAsia="Times New Roman" w:hAnsi="Arial" w:cs="Arial"/>
          <w:color w:val="000000"/>
          <w:sz w:val="20"/>
          <w:szCs w:val="20"/>
        </w:rPr>
        <w:t>Pursuant to the requirements of Section 13 or 15(d) of the Securities Exchange Act of 1934, the registrant has duly caused this report to be signed on its behalf by the undersigned, t</w:t>
      </w:r>
      <w:r>
        <w:rPr>
          <w:rFonts w:ascii="Arial" w:eastAsia="Times New Roman" w:hAnsi="Arial" w:cs="Arial"/>
          <w:color w:val="000000"/>
          <w:sz w:val="20"/>
          <w:szCs w:val="20"/>
        </w:rPr>
        <w:t>hereunto duly authorized.</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758"/>
        <w:gridCol w:w="36"/>
        <w:gridCol w:w="69"/>
        <w:gridCol w:w="2398"/>
        <w:gridCol w:w="36"/>
        <w:gridCol w:w="69"/>
        <w:gridCol w:w="426"/>
        <w:gridCol w:w="37"/>
        <w:gridCol w:w="69"/>
        <w:gridCol w:w="4303"/>
        <w:gridCol w:w="36"/>
      </w:tblGrid>
      <w:tr w:rsidR="00000000">
        <w:trPr>
          <w:divId w:val="275525076"/>
          <w:jc w:val="center"/>
        </w:trPr>
        <w:tc>
          <w:tcPr>
            <w:tcW w:w="50" w:type="pct"/>
            <w:vAlign w:val="center"/>
            <w:hideMark/>
          </w:tcPr>
          <w:p w:rsidR="00000000" w:rsidRDefault="00DA77C3">
            <w:pPr>
              <w:jc w:val="both"/>
              <w:rPr>
                <w:rFonts w:eastAsia="Times New Roman"/>
              </w:rPr>
            </w:pPr>
          </w:p>
        </w:tc>
        <w:tc>
          <w:tcPr>
            <w:tcW w:w="46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1451"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26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2597"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275525076"/>
          <w:jc w:val="center"/>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b/>
                <w:bCs/>
                <w:color w:val="000000"/>
                <w:sz w:val="2"/>
                <w:szCs w:val="2"/>
              </w:rPr>
              <w:t> </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b/>
                <w:bCs/>
                <w:color w:val="000000"/>
                <w:sz w:val="2"/>
                <w:szCs w:val="2"/>
              </w:rPr>
              <w:t> </w:t>
            </w:r>
          </w:p>
        </w:tc>
        <w:tc>
          <w:tcPr>
            <w:tcW w:w="0" w:type="auto"/>
            <w:gridSpan w:val="6"/>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b/>
                <w:bCs/>
                <w:color w:val="000000"/>
                <w:sz w:val="20"/>
                <w:szCs w:val="20"/>
              </w:rPr>
              <w:t>ENBRIDGE INC.</w:t>
            </w:r>
          </w:p>
        </w:tc>
      </w:tr>
      <w:tr w:rsidR="00000000">
        <w:trPr>
          <w:divId w:val="275525076"/>
          <w:jc w:val="center"/>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2"/>
                <w:szCs w:val="22"/>
              </w:rPr>
              <w:t> </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2"/>
                <w:szCs w:val="22"/>
              </w:rPr>
              <w:t> </w:t>
            </w:r>
          </w:p>
        </w:tc>
        <w:tc>
          <w:tcPr>
            <w:tcW w:w="0" w:type="auto"/>
            <w:gridSpan w:val="6"/>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(Registrant)</w:t>
            </w:r>
          </w:p>
        </w:tc>
      </w:tr>
      <w:tr w:rsidR="00000000">
        <w:trPr>
          <w:divId w:val="275525076"/>
          <w:jc w:val="center"/>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2"/>
                <w:szCs w:val="22"/>
              </w:rPr>
              <w:t> </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2"/>
                <w:szCs w:val="22"/>
              </w:rPr>
              <w:t> </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2"/>
                <w:szCs w:val="22"/>
              </w:rPr>
              <w:t> </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2"/>
                <w:szCs w:val="22"/>
              </w:rPr>
              <w:t> </w:t>
            </w:r>
          </w:p>
        </w:tc>
      </w:tr>
      <w:tr w:rsidR="00000000">
        <w:trPr>
          <w:divId w:val="275525076"/>
          <w:jc w:val="center"/>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Date:</w:t>
            </w:r>
          </w:p>
        </w:tc>
        <w:tc>
          <w:tcPr>
            <w:tcW w:w="0" w:type="auto"/>
            <w:gridSpan w:val="3"/>
            <w:tcMar>
              <w:top w:w="30" w:type="dxa"/>
              <w:left w:w="20" w:type="dxa"/>
              <w:bottom w:w="30" w:type="dxa"/>
              <w:right w:w="20" w:type="dxa"/>
            </w:tcMar>
            <w:vAlign w:val="center"/>
            <w:hideMark/>
          </w:tcPr>
          <w:p w:rsidR="00000000" w:rsidRDefault="00DA77C3">
            <w:pPr>
              <w:rPr>
                <w:rFonts w:eastAsia="Times New Roman"/>
              </w:rPr>
            </w:pPr>
            <w:r>
              <w:rPr>
                <w:rFonts w:ascii="Arial" w:eastAsia="Times New Roman" w:hAnsi="Arial" w:cs="Arial"/>
                <w:color w:val="000000"/>
                <w:sz w:val="20"/>
                <w:szCs w:val="20"/>
              </w:rPr>
              <w:t>February 12, 2021</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By:</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/s/ Al Monaco</w:t>
            </w:r>
          </w:p>
        </w:tc>
      </w:tr>
      <w:tr w:rsidR="00000000">
        <w:trPr>
          <w:divId w:val="275525076"/>
          <w:jc w:val="center"/>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3"/>
            <w:tcBorders>
              <w:top w:val="single" w:sz="12"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Al Monaco</w:t>
            </w:r>
          </w:p>
        </w:tc>
      </w:tr>
      <w:tr w:rsidR="00000000">
        <w:trPr>
          <w:divId w:val="275525076"/>
          <w:jc w:val="center"/>
        </w:trPr>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DA77C3">
            <w:pPr>
              <w:rPr>
                <w:rFonts w:eastAsia="Times New Roman"/>
              </w:rPr>
            </w:pPr>
            <w:r>
              <w:rPr>
                <w:rFonts w:ascii="Arial" w:eastAsia="Times New Roman" w:hAnsi="Arial" w:cs="Arial"/>
                <w:color w:val="000000"/>
                <w:sz w:val="20"/>
                <w:szCs w:val="20"/>
              </w:rPr>
              <w:t>President and Chief Executive Officer</w:t>
            </w:r>
          </w:p>
        </w:tc>
      </w:tr>
    </w:tbl>
    <w:p w:rsidR="00000000" w:rsidRDefault="00DA77C3">
      <w:pPr>
        <w:divId w:val="1158767883"/>
        <w:rPr>
          <w:rFonts w:eastAsia="Times New Roman"/>
        </w:rPr>
      </w:pPr>
    </w:p>
    <w:p w:rsidR="00000000" w:rsidRDefault="00DA77C3">
      <w:pPr>
        <w:divId w:val="2050959054"/>
        <w:rPr>
          <w:rFonts w:eastAsia="Times New Roman"/>
        </w:rPr>
      </w:pPr>
      <w:r>
        <w:rPr>
          <w:rFonts w:ascii="Arial" w:eastAsia="Times New Roman" w:hAnsi="Arial" w:cs="Arial"/>
          <w:color w:val="000000"/>
          <w:sz w:val="20"/>
          <w:szCs w:val="20"/>
        </w:rPr>
        <w:t>Pursuant to the requirements of the Securities Exchange Act of 1934, this report has been signed below on February 12, 2021 by the following persons on behalf of the registrant and in the capacities indicated.</w:t>
      </w:r>
    </w:p>
    <w:p w:rsidR="00000000" w:rsidRDefault="00DA77C3">
      <w:pPr>
        <w:jc w:val="center"/>
        <w:divId w:val="1267351817"/>
        <w:rPr>
          <w:rFonts w:eastAsia="Times New Roman"/>
        </w:rPr>
      </w:pPr>
      <w:r>
        <w:rPr>
          <w:rFonts w:ascii="Arial" w:eastAsia="Times New Roman" w:hAnsi="Arial" w:cs="Arial"/>
          <w:color w:val="000000"/>
          <w:sz w:val="20"/>
          <w:szCs w:val="20"/>
        </w:rPr>
        <w:t>200</w:t>
      </w:r>
    </w:p>
    <w:p w:rsidR="00000000" w:rsidRDefault="00DA77C3">
      <w:pPr>
        <w:rPr>
          <w:rFonts w:eastAsia="Times New Roman"/>
        </w:rPr>
      </w:pPr>
      <w:r>
        <w:rPr>
          <w:rFonts w:eastAsia="Times New Roman"/>
        </w:rPr>
        <w:pict>
          <v:rect id="_x0000_i1234" style="width:0;height:1.5pt" o:hralign="center" o:hrstd="t" o:hr="t" fillcolor="#a0a0a0" stroked="f"/>
        </w:pict>
      </w:r>
    </w:p>
    <w:p w:rsidR="00000000" w:rsidRDefault="00DA77C3">
      <w:pPr>
        <w:jc w:val="center"/>
        <w:divId w:val="1739356658"/>
        <w:rPr>
          <w:rFonts w:eastAsia="Times New Roman"/>
        </w:rPr>
      </w:pPr>
    </w:p>
    <w:p w:rsidR="00000000" w:rsidRDefault="00DA77C3">
      <w:pPr>
        <w:divId w:val="1792283274"/>
        <w:rPr>
          <w:rFonts w:eastAsia="Times New Roman"/>
        </w:rPr>
      </w:pPr>
    </w:p>
    <w:tbl>
      <w:tblPr>
        <w:tblW w:w="4991" w:type="pct"/>
        <w:jc w:val="center"/>
        <w:tblCellMar>
          <w:top w:w="15" w:type="dxa"/>
          <w:left w:w="15" w:type="dxa"/>
          <w:bottom w:w="15" w:type="dxa"/>
          <w:right w:w="15" w:type="dxa"/>
        </w:tblCellMar>
        <w:tblLook w:val="04A0" w:firstRow="1" w:lastRow="0" w:firstColumn="1" w:lastColumn="0" w:noHBand="0" w:noVBand="1"/>
      </w:tblPr>
      <w:tblGrid>
        <w:gridCol w:w="60"/>
        <w:gridCol w:w="3996"/>
        <w:gridCol w:w="38"/>
        <w:gridCol w:w="36"/>
        <w:gridCol w:w="36"/>
        <w:gridCol w:w="36"/>
        <w:gridCol w:w="53"/>
        <w:gridCol w:w="3999"/>
        <w:gridCol w:w="37"/>
      </w:tblGrid>
      <w:tr w:rsidR="00000000">
        <w:trPr>
          <w:divId w:val="1307468463"/>
          <w:jc w:val="center"/>
        </w:trPr>
        <w:tc>
          <w:tcPr>
            <w:tcW w:w="50" w:type="pct"/>
            <w:vAlign w:val="center"/>
            <w:hideMark/>
          </w:tcPr>
          <w:p w:rsidR="00000000" w:rsidRDefault="00DA77C3">
            <w:pPr>
              <w:rPr>
                <w:rFonts w:eastAsia="Times New Roman"/>
              </w:rPr>
            </w:pPr>
          </w:p>
        </w:tc>
        <w:tc>
          <w:tcPr>
            <w:tcW w:w="2424"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30"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c>
          <w:tcPr>
            <w:tcW w:w="50" w:type="pct"/>
            <w:vAlign w:val="center"/>
            <w:hideMark/>
          </w:tcPr>
          <w:p w:rsidR="00000000" w:rsidRDefault="00DA77C3">
            <w:pPr>
              <w:rPr>
                <w:rFonts w:eastAsia="Times New Roman"/>
                <w:sz w:val="20"/>
                <w:szCs w:val="20"/>
              </w:rPr>
            </w:pPr>
          </w:p>
        </w:tc>
        <w:tc>
          <w:tcPr>
            <w:tcW w:w="2425" w:type="pct"/>
            <w:vAlign w:val="center"/>
            <w:hideMark/>
          </w:tcPr>
          <w:p w:rsidR="00000000" w:rsidRDefault="00DA77C3">
            <w:pPr>
              <w:rPr>
                <w:rFonts w:eastAsia="Times New Roman"/>
                <w:sz w:val="20"/>
                <w:szCs w:val="20"/>
              </w:rPr>
            </w:pPr>
          </w:p>
        </w:tc>
        <w:tc>
          <w:tcPr>
            <w:tcW w:w="5" w:type="pct"/>
            <w:vAlign w:val="center"/>
            <w:hideMark/>
          </w:tcPr>
          <w:p w:rsidR="00000000" w:rsidRDefault="00DA77C3">
            <w:pPr>
              <w:rPr>
                <w:rFonts w:eastAsia="Times New Roman"/>
                <w:sz w:val="20"/>
                <w:szCs w:val="20"/>
              </w:rPr>
            </w:pPr>
          </w:p>
        </w:tc>
      </w:tr>
      <w:tr w:rsidR="00000000">
        <w:trPr>
          <w:divId w:val="1307468463"/>
          <w:jc w:val="center"/>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/s/ Al Monaco</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/s/ Colin K. Gruending</w:t>
            </w:r>
          </w:p>
        </w:tc>
      </w:tr>
      <w:tr w:rsidR="00000000">
        <w:trPr>
          <w:divId w:val="1307468463"/>
          <w:jc w:val="center"/>
        </w:trPr>
        <w:tc>
          <w:tcPr>
            <w:tcW w:w="0" w:type="auto"/>
            <w:gridSpan w:val="3"/>
            <w:tcBorders>
              <w:top w:val="single" w:sz="8" w:space="0" w:color="000000"/>
            </w:tcBorders>
            <w:tcMar>
              <w:top w:w="30" w:type="dxa"/>
              <w:left w:w="20" w:type="dxa"/>
              <w:bottom w:w="30" w:type="dxa"/>
              <w:right w:w="20" w:type="dxa"/>
            </w:tcMar>
            <w:hideMark/>
          </w:tcPr>
          <w:p w:rsidR="00000000" w:rsidRDefault="00DA77C3">
            <w:pPr>
              <w:divId w:val="1190726365"/>
              <w:rPr>
                <w:rFonts w:eastAsia="Times New Roman"/>
              </w:rPr>
            </w:pPr>
            <w:r>
              <w:rPr>
                <w:rFonts w:ascii="Arial" w:eastAsia="Times New Roman" w:hAnsi="Arial" w:cs="Arial"/>
                <w:color w:val="000000"/>
                <w:sz w:val="20"/>
                <w:szCs w:val="20"/>
              </w:rPr>
              <w:t>Al Monaco</w:t>
            </w:r>
          </w:p>
          <w:p w:rsidR="00000000" w:rsidRDefault="00DA77C3">
            <w:pPr>
              <w:divId w:val="1116408875"/>
              <w:rPr>
                <w:rFonts w:eastAsia="Times New Roman"/>
              </w:rPr>
            </w:pPr>
            <w:r>
              <w:rPr>
                <w:rFonts w:ascii="Arial" w:eastAsia="Times New Roman" w:hAnsi="Arial" w:cs="Arial"/>
                <w:i/>
                <w:iCs/>
                <w:color w:val="000000"/>
                <w:sz w:val="20"/>
                <w:szCs w:val="20"/>
              </w:rPr>
              <w:t>President, Chief Executive Officer and Director</w:t>
            </w:r>
          </w:p>
          <w:p w:rsidR="00000000" w:rsidRDefault="00DA77C3">
            <w:pPr>
              <w:divId w:val="1239636304"/>
              <w:rPr>
                <w:rFonts w:eastAsia="Times New Roman"/>
              </w:rPr>
            </w:pPr>
            <w:r>
              <w:rPr>
                <w:rFonts w:ascii="Arial" w:eastAsia="Times New Roman" w:hAnsi="Arial" w:cs="Arial"/>
                <w:i/>
                <w:iCs/>
                <w:color w:val="000000"/>
                <w:sz w:val="20"/>
                <w:szCs w:val="20"/>
              </w:rPr>
              <w:t>(Principal Executive Officer)</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divId w:val="1706129777"/>
              <w:rPr>
                <w:rFonts w:eastAsia="Times New Roman"/>
              </w:rPr>
            </w:pPr>
            <w:r>
              <w:rPr>
                <w:rFonts w:ascii="Arial" w:eastAsia="Times New Roman" w:hAnsi="Arial" w:cs="Arial"/>
                <w:color w:val="000000"/>
                <w:sz w:val="20"/>
                <w:szCs w:val="20"/>
              </w:rPr>
              <w:t>Colin K. Gruending</w:t>
            </w:r>
          </w:p>
          <w:p w:rsidR="00000000" w:rsidRDefault="00DA77C3">
            <w:pPr>
              <w:divId w:val="2129280329"/>
              <w:rPr>
                <w:rFonts w:eastAsia="Times New Roman"/>
              </w:rPr>
            </w:pPr>
            <w:r>
              <w:rPr>
                <w:rFonts w:ascii="Arial" w:eastAsia="Times New Roman" w:hAnsi="Arial" w:cs="Arial"/>
                <w:i/>
                <w:iCs/>
                <w:color w:val="000000"/>
                <w:sz w:val="20"/>
                <w:szCs w:val="20"/>
              </w:rPr>
              <w:t>Executive Vice President </w:t>
            </w:r>
            <w:r>
              <w:rPr>
                <w:rFonts w:ascii="Arial" w:eastAsia="Times New Roman" w:hAnsi="Arial" w:cs="Arial"/>
                <w:i/>
                <w:iCs/>
                <w:color w:val="000000"/>
                <w:sz w:val="20"/>
                <w:szCs w:val="20"/>
              </w:rPr>
              <w:t>and Chief Financial Officer</w:t>
            </w:r>
          </w:p>
          <w:p w:rsidR="00000000" w:rsidRDefault="00DA77C3">
            <w:pPr>
              <w:divId w:val="609362957"/>
              <w:rPr>
                <w:rFonts w:eastAsia="Times New Roman"/>
              </w:rPr>
            </w:pPr>
            <w:r>
              <w:rPr>
                <w:rFonts w:ascii="Arial" w:eastAsia="Times New Roman" w:hAnsi="Arial" w:cs="Arial"/>
                <w:i/>
                <w:iCs/>
                <w:color w:val="000000"/>
                <w:sz w:val="20"/>
                <w:szCs w:val="20"/>
              </w:rPr>
              <w:t>(Principal Financial Officer)</w:t>
            </w:r>
          </w:p>
        </w:tc>
      </w:tr>
      <w:tr w:rsidR="00000000">
        <w:trPr>
          <w:divId w:val="1307468463"/>
          <w:trHeight w:val="60"/>
          <w:jc w:val="center"/>
        </w:trPr>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307468463"/>
          <w:jc w:val="center"/>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/s/ Patrick R. Murray</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/s/ Gregory L. Ebel</w:t>
            </w:r>
          </w:p>
        </w:tc>
      </w:tr>
      <w:tr w:rsidR="00000000">
        <w:trPr>
          <w:divId w:val="1307468463"/>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divId w:val="122121994"/>
              <w:rPr>
                <w:rFonts w:eastAsia="Times New Roman"/>
              </w:rPr>
            </w:pPr>
            <w:r>
              <w:rPr>
                <w:rFonts w:ascii="Arial" w:eastAsia="Times New Roman" w:hAnsi="Arial" w:cs="Arial"/>
                <w:color w:val="000000"/>
                <w:sz w:val="20"/>
                <w:szCs w:val="20"/>
              </w:rPr>
              <w:t>Patrick R. Murray</w:t>
            </w:r>
            <w:r>
              <w:rPr>
                <w:rFonts w:ascii="Arial" w:eastAsia="Times New Roman" w:hAnsi="Arial" w:cs="Arial"/>
                <w:color w:val="000000"/>
                <w:sz w:val="20"/>
                <w:szCs w:val="20"/>
              </w:rPr>
              <w:br/>
            </w:r>
            <w:r>
              <w:rPr>
                <w:rFonts w:ascii="Arial" w:eastAsia="Times New Roman" w:hAnsi="Arial" w:cs="Arial"/>
                <w:i/>
                <w:iCs/>
                <w:color w:val="000000"/>
                <w:sz w:val="20"/>
                <w:szCs w:val="20"/>
              </w:rPr>
              <w:t>Senior Vice President and Chief Accounting Officer</w:t>
            </w:r>
            <w:r>
              <w:rPr>
                <w:rFonts w:ascii="Arial" w:eastAsia="Times New Roman" w:hAnsi="Arial" w:cs="Arial"/>
                <w:i/>
                <w:iCs/>
                <w:color w:val="000000"/>
                <w:sz w:val="20"/>
                <w:szCs w:val="20"/>
              </w:rPr>
              <w:br/>
              <w:t>(Principal Accounting Officer)</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DA77C3">
            <w:pPr>
              <w:divId w:val="88892100"/>
              <w:rPr>
                <w:rFonts w:eastAsia="Times New Roman"/>
              </w:rPr>
            </w:pPr>
            <w:r>
              <w:rPr>
                <w:rFonts w:ascii="Arial" w:eastAsia="Times New Roman" w:hAnsi="Arial" w:cs="Arial"/>
                <w:color w:val="000000"/>
                <w:sz w:val="20"/>
                <w:szCs w:val="20"/>
              </w:rPr>
              <w:t>Gregory L. Ebel</w:t>
            </w:r>
          </w:p>
          <w:p w:rsidR="00000000" w:rsidRDefault="00DA77C3">
            <w:pPr>
              <w:divId w:val="411783386"/>
              <w:rPr>
                <w:rFonts w:eastAsia="Times New Roman"/>
              </w:rPr>
            </w:pPr>
            <w:r>
              <w:rPr>
                <w:rFonts w:ascii="Arial" w:eastAsia="Times New Roman" w:hAnsi="Arial" w:cs="Arial"/>
                <w:i/>
                <w:iCs/>
                <w:color w:val="000000"/>
                <w:sz w:val="20"/>
                <w:szCs w:val="20"/>
              </w:rPr>
              <w:t>Chairman of the Board of Directors</w:t>
            </w:r>
          </w:p>
        </w:tc>
      </w:tr>
      <w:tr w:rsidR="00000000">
        <w:trPr>
          <w:divId w:val="1307468463"/>
          <w:trHeight w:val="60"/>
          <w:jc w:val="center"/>
        </w:trPr>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307468463"/>
          <w:jc w:val="center"/>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/s/ Pamela L. Carter</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/s/ Marcel R. Coutu</w:t>
            </w:r>
          </w:p>
        </w:tc>
      </w:tr>
      <w:tr w:rsidR="00000000">
        <w:trPr>
          <w:divId w:val="1307468463"/>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divId w:val="1277516583"/>
              <w:rPr>
                <w:rFonts w:eastAsia="Times New Roman"/>
              </w:rPr>
            </w:pPr>
            <w:r>
              <w:rPr>
                <w:rFonts w:ascii="Arial" w:eastAsia="Times New Roman" w:hAnsi="Arial" w:cs="Arial"/>
                <w:color w:val="000000"/>
                <w:sz w:val="20"/>
                <w:szCs w:val="20"/>
              </w:rPr>
              <w:t>Pamela L. Carter</w:t>
            </w:r>
          </w:p>
          <w:p w:rsidR="00000000" w:rsidRDefault="00DA77C3">
            <w:pPr>
              <w:divId w:val="2057392258"/>
              <w:rPr>
                <w:rFonts w:eastAsia="Times New Roman"/>
              </w:rPr>
            </w:pPr>
            <w:r>
              <w:rPr>
                <w:rFonts w:ascii="Arial" w:eastAsia="Times New Roman" w:hAnsi="Arial" w:cs="Arial"/>
                <w:i/>
                <w:iCs/>
                <w:color w:val="000000"/>
                <w:sz w:val="20"/>
                <w:szCs w:val="20"/>
              </w:rPr>
              <w:t>Director</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divId w:val="535167774"/>
              <w:rPr>
                <w:rFonts w:eastAsia="Times New Roman"/>
              </w:rPr>
            </w:pPr>
            <w:r>
              <w:rPr>
                <w:rFonts w:ascii="Arial" w:eastAsia="Times New Roman" w:hAnsi="Arial" w:cs="Arial"/>
                <w:color w:val="000000"/>
                <w:sz w:val="20"/>
                <w:szCs w:val="20"/>
              </w:rPr>
              <w:t>Marcel R. Coutu</w:t>
            </w:r>
          </w:p>
          <w:p w:rsidR="00000000" w:rsidRDefault="00DA77C3">
            <w:pPr>
              <w:divId w:val="412942561"/>
              <w:rPr>
                <w:rFonts w:eastAsia="Times New Roman"/>
              </w:rPr>
            </w:pPr>
            <w:r>
              <w:rPr>
                <w:rFonts w:ascii="Arial" w:eastAsia="Times New Roman" w:hAnsi="Arial" w:cs="Arial"/>
                <w:i/>
                <w:iCs/>
                <w:color w:val="000000"/>
                <w:sz w:val="20"/>
                <w:szCs w:val="20"/>
              </w:rPr>
              <w:t>Director</w:t>
            </w:r>
          </w:p>
        </w:tc>
      </w:tr>
      <w:tr w:rsidR="00000000">
        <w:trPr>
          <w:divId w:val="1307468463"/>
          <w:trHeight w:val="60"/>
          <w:jc w:val="center"/>
        </w:trPr>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307468463"/>
          <w:jc w:val="center"/>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/s/ Susan M. Cunningham</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/s/ J. Herb England</w:t>
            </w:r>
          </w:p>
        </w:tc>
      </w:tr>
      <w:tr w:rsidR="00000000">
        <w:trPr>
          <w:divId w:val="1307468463"/>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divId w:val="1272082515"/>
              <w:rPr>
                <w:rFonts w:eastAsia="Times New Roman"/>
              </w:rPr>
            </w:pPr>
            <w:r>
              <w:rPr>
                <w:rFonts w:ascii="Arial" w:eastAsia="Times New Roman" w:hAnsi="Arial" w:cs="Arial"/>
                <w:color w:val="000000"/>
                <w:sz w:val="20"/>
                <w:szCs w:val="20"/>
              </w:rPr>
              <w:t>Susan M. Cunningham</w:t>
            </w:r>
          </w:p>
          <w:p w:rsidR="00000000" w:rsidRDefault="00DA77C3">
            <w:pPr>
              <w:divId w:val="1517380333"/>
              <w:rPr>
                <w:rFonts w:eastAsia="Times New Roman"/>
              </w:rPr>
            </w:pPr>
            <w:r>
              <w:rPr>
                <w:rFonts w:ascii="Arial" w:eastAsia="Times New Roman" w:hAnsi="Arial" w:cs="Arial"/>
                <w:i/>
                <w:iCs/>
                <w:color w:val="000000"/>
                <w:sz w:val="20"/>
                <w:szCs w:val="20"/>
              </w:rPr>
              <w:t>Director</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J. Herb England</w:t>
            </w:r>
            <w:r>
              <w:rPr>
                <w:rFonts w:ascii="Arial" w:eastAsia="Times New Roman" w:hAnsi="Arial" w:cs="Arial"/>
                <w:color w:val="000000"/>
                <w:sz w:val="20"/>
                <w:szCs w:val="20"/>
              </w:rPr>
              <w:br/>
              <w:t>Director</w:t>
            </w:r>
          </w:p>
        </w:tc>
      </w:tr>
      <w:tr w:rsidR="00000000">
        <w:trPr>
          <w:divId w:val="1307468463"/>
          <w:trHeight w:val="60"/>
          <w:jc w:val="center"/>
        </w:trPr>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307468463"/>
          <w:jc w:val="center"/>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/s/ Gregory J. Goff</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/s/ V. Maureen Kempston Darkes</w:t>
            </w:r>
          </w:p>
        </w:tc>
      </w:tr>
      <w:tr w:rsidR="00000000">
        <w:trPr>
          <w:divId w:val="1307468463"/>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Gregory J. Goff</w:t>
            </w:r>
            <w:r>
              <w:rPr>
                <w:rFonts w:ascii="Arial" w:eastAsia="Times New Roman" w:hAnsi="Arial" w:cs="Arial"/>
                <w:color w:val="000000"/>
                <w:sz w:val="20"/>
                <w:szCs w:val="20"/>
              </w:rPr>
              <w:br/>
              <w:t>Director</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V. Maureen Kempston Darkes</w:t>
            </w:r>
            <w:r>
              <w:rPr>
                <w:rFonts w:ascii="Arial" w:eastAsia="Times New Roman" w:hAnsi="Arial" w:cs="Arial"/>
                <w:color w:val="000000"/>
                <w:sz w:val="20"/>
                <w:szCs w:val="20"/>
              </w:rPr>
              <w:br/>
              <w:t>Director</w:t>
            </w:r>
          </w:p>
        </w:tc>
      </w:tr>
      <w:tr w:rsidR="00000000">
        <w:trPr>
          <w:divId w:val="1307468463"/>
          <w:trHeight w:val="60"/>
          <w:jc w:val="center"/>
        </w:trPr>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307468463"/>
          <w:jc w:val="center"/>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/s/ Teresa S. Madden</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/s/ Stephen S. Poloz</w:t>
            </w:r>
          </w:p>
        </w:tc>
      </w:tr>
      <w:tr w:rsidR="00000000">
        <w:trPr>
          <w:divId w:val="1307468463"/>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Teresa S. Madden</w:t>
            </w:r>
            <w:r>
              <w:rPr>
                <w:rFonts w:ascii="Arial" w:eastAsia="Times New Roman" w:hAnsi="Arial" w:cs="Arial"/>
                <w:color w:val="000000"/>
                <w:sz w:val="20"/>
                <w:szCs w:val="20"/>
              </w:rPr>
              <w:br/>
              <w:t>Director</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Stephen S. Poloz</w:t>
            </w:r>
            <w:r>
              <w:rPr>
                <w:rFonts w:ascii="Arial" w:eastAsia="Times New Roman" w:hAnsi="Arial" w:cs="Arial"/>
                <w:color w:val="000000"/>
                <w:sz w:val="20"/>
                <w:szCs w:val="20"/>
              </w:rPr>
              <w:br/>
              <w:t>Director</w:t>
            </w:r>
          </w:p>
        </w:tc>
      </w:tr>
      <w:tr w:rsidR="00000000">
        <w:trPr>
          <w:divId w:val="1307468463"/>
          <w:trHeight w:val="60"/>
          <w:jc w:val="center"/>
        </w:trPr>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307468463"/>
          <w:jc w:val="center"/>
        </w:trPr>
        <w:tc>
          <w:tcPr>
            <w:tcW w:w="0" w:type="auto"/>
            <w:gridSpan w:val="3"/>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/s/ Dan C. Tutcher</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r w:rsidR="00000000">
        <w:trPr>
          <w:divId w:val="1307468463"/>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77C3">
            <w:pPr>
              <w:rPr>
                <w:rFonts w:eastAsia="Times New Roman"/>
              </w:rPr>
            </w:pPr>
            <w:r>
              <w:rPr>
                <w:rFonts w:ascii="Arial" w:eastAsia="Times New Roman" w:hAnsi="Arial" w:cs="Arial"/>
                <w:color w:val="000000"/>
                <w:sz w:val="20"/>
                <w:szCs w:val="20"/>
              </w:rPr>
              <w:t>Dan C. Tutcher</w:t>
            </w:r>
            <w:r>
              <w:rPr>
                <w:rFonts w:ascii="Arial" w:eastAsia="Times New Roman" w:hAnsi="Arial" w:cs="Arial"/>
                <w:color w:val="000000"/>
                <w:sz w:val="20"/>
                <w:szCs w:val="20"/>
              </w:rPr>
              <w:br/>
              <w:t>Director</w:t>
            </w:r>
          </w:p>
        </w:tc>
        <w:tc>
          <w:tcPr>
            <w:tcW w:w="0" w:type="auto"/>
            <w:gridSpan w:val="3"/>
            <w:tcMar>
              <w:top w:w="0" w:type="dxa"/>
              <w:left w:w="20" w:type="dxa"/>
              <w:bottom w:w="0" w:type="dxa"/>
              <w:right w:w="20" w:type="dxa"/>
            </w:tcMar>
            <w:vAlign w:val="center"/>
            <w:hideMark/>
          </w:tcPr>
          <w:p w:rsidR="00000000" w:rsidRDefault="00DA77C3">
            <w:pPr>
              <w:rPr>
                <w:rFonts w:eastAsia="Times New Roman"/>
              </w:rPr>
            </w:pPr>
          </w:p>
        </w:tc>
        <w:tc>
          <w:tcPr>
            <w:tcW w:w="0" w:type="auto"/>
            <w:gridSpan w:val="3"/>
            <w:tcMar>
              <w:top w:w="0" w:type="dxa"/>
              <w:left w:w="20" w:type="dxa"/>
              <w:bottom w:w="0" w:type="dxa"/>
              <w:right w:w="20" w:type="dxa"/>
            </w:tcMar>
            <w:vAlign w:val="center"/>
            <w:hideMark/>
          </w:tcPr>
          <w:p w:rsidR="00000000" w:rsidRDefault="00DA77C3">
            <w:pPr>
              <w:rPr>
                <w:rFonts w:eastAsia="Times New Roman"/>
                <w:sz w:val="20"/>
                <w:szCs w:val="20"/>
              </w:rPr>
            </w:pPr>
          </w:p>
        </w:tc>
      </w:tr>
    </w:tbl>
    <w:p w:rsidR="00000000" w:rsidRDefault="00DA77C3">
      <w:pPr>
        <w:divId w:val="1935892623"/>
        <w:rPr>
          <w:rFonts w:eastAsia="Times New Roman"/>
        </w:rPr>
      </w:pPr>
    </w:p>
    <w:p w:rsidR="00DA77C3" w:rsidRDefault="00DA77C3">
      <w:pPr>
        <w:jc w:val="center"/>
        <w:divId w:val="1954971260"/>
        <w:rPr>
          <w:rFonts w:eastAsia="Times New Roman"/>
        </w:rPr>
      </w:pPr>
      <w:r>
        <w:rPr>
          <w:rFonts w:ascii="Arial" w:eastAsia="Times New Roman" w:hAnsi="Arial" w:cs="Arial"/>
          <w:color w:val="000000"/>
          <w:sz w:val="20"/>
          <w:szCs w:val="20"/>
        </w:rPr>
        <w:t>201</w:t>
      </w:r>
    </w:p>
    <w:sectPr w:rsidR="00DA77C3">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A77C3"/>
    <w:rsid w:val="00DA77C3"/>
  </w:rsids>
  <m:mathPr>
    <m:mathFont m:val="Cambria Math"/>
    <m:brkBin m:val="before"/>
    <m:brkBinSub m:val="--"/>
    <m:smallFrac m:val="0"/>
    <m:dispDef/>
    <m:lMargin m:val="0"/>
    <m:rMargin m:val="0"/>
    <m:defJc m:val="centerGroup"/>
    <m:wrapIndent m:val="1440"/>
    <m:intLim m:val="subSup"/>
    <m:naryLim m:val="undOvr"/>
  </m:mathPr>
  <w:attachedSchema w:val="http://xbrl.sec.gov/dei/2020-01-31"/>
  <w:attachedSchema w:val="http://www.xbrl.org/inlineXBRL/transformation/2015-02-26"/>
  <w:attachedSchema w:val="http://xbrl.sec.gov/country/2020-01-31"/>
  <w:attachedSchema w:val="http://www.sec.gov/inlineXBRL/transformation/2015-08-31"/>
  <w:attachedSchema w:val="http://fasb.org/us-gaap/2020-01-31"/>
  <w:attachedSchema w:val="http://www.enbridge.com/20201231"/>
  <w:attachedSchema w:val="http://www.xbrl.org/2003/instance"/>
  <w:attachedSchema w:val="http://xbrl.org/2006/xbrldi"/>
  <w:attachedSchema w:val="http://fasb.org/srt/2020-01-31"/>
  <w:attachedSchema w:val="http://www.xbrl.org/2009/utr"/>
  <w:attachedSchema w:val="http://www.xbrl.org/2013/inlineXBRL"/>
  <w:attachedSchema w:val="http://www.xbrl.org/2003/iso4217"/>
  <w:attachedSchema w:val="http://www.w3.org/1999/xlink"/>
  <w:attachedSchema w:val="http://www.xbrl.org/2003/linkbase"/>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9">
      <w:marLeft w:val="0"/>
      <w:marRight w:val="0"/>
      <w:marTop w:val="0"/>
      <w:marBottom w:val="0"/>
      <w:divBdr>
        <w:top w:val="none" w:sz="0" w:space="0" w:color="auto"/>
        <w:left w:val="none" w:sz="0" w:space="0" w:color="auto"/>
        <w:bottom w:val="none" w:sz="0" w:space="0" w:color="auto"/>
        <w:right w:val="none" w:sz="0" w:space="0" w:color="auto"/>
      </w:divBdr>
    </w:div>
    <w:div w:id="1783269">
      <w:marLeft w:val="0"/>
      <w:marRight w:val="0"/>
      <w:marTop w:val="0"/>
      <w:marBottom w:val="0"/>
      <w:divBdr>
        <w:top w:val="none" w:sz="0" w:space="0" w:color="auto"/>
        <w:left w:val="none" w:sz="0" w:space="0" w:color="auto"/>
        <w:bottom w:val="none" w:sz="0" w:space="0" w:color="auto"/>
        <w:right w:val="none" w:sz="0" w:space="0" w:color="auto"/>
      </w:divBdr>
    </w:div>
    <w:div w:id="2710506">
      <w:marLeft w:val="0"/>
      <w:marRight w:val="0"/>
      <w:marTop w:val="0"/>
      <w:marBottom w:val="0"/>
      <w:divBdr>
        <w:top w:val="none" w:sz="0" w:space="0" w:color="auto"/>
        <w:left w:val="none" w:sz="0" w:space="0" w:color="auto"/>
        <w:bottom w:val="none" w:sz="0" w:space="0" w:color="auto"/>
        <w:right w:val="none" w:sz="0" w:space="0" w:color="auto"/>
      </w:divBdr>
    </w:div>
    <w:div w:id="2783020">
      <w:marLeft w:val="0"/>
      <w:marRight w:val="0"/>
      <w:marTop w:val="0"/>
      <w:marBottom w:val="0"/>
      <w:divBdr>
        <w:top w:val="none" w:sz="0" w:space="0" w:color="auto"/>
        <w:left w:val="none" w:sz="0" w:space="0" w:color="auto"/>
        <w:bottom w:val="none" w:sz="0" w:space="0" w:color="auto"/>
        <w:right w:val="none" w:sz="0" w:space="0" w:color="auto"/>
      </w:divBdr>
    </w:div>
    <w:div w:id="3090037">
      <w:marLeft w:val="0"/>
      <w:marRight w:val="0"/>
      <w:marTop w:val="0"/>
      <w:marBottom w:val="0"/>
      <w:divBdr>
        <w:top w:val="none" w:sz="0" w:space="0" w:color="auto"/>
        <w:left w:val="none" w:sz="0" w:space="0" w:color="auto"/>
        <w:bottom w:val="none" w:sz="0" w:space="0" w:color="auto"/>
        <w:right w:val="none" w:sz="0" w:space="0" w:color="auto"/>
      </w:divBdr>
    </w:div>
    <w:div w:id="3826523">
      <w:marLeft w:val="0"/>
      <w:marRight w:val="0"/>
      <w:marTop w:val="0"/>
      <w:marBottom w:val="0"/>
      <w:divBdr>
        <w:top w:val="none" w:sz="0" w:space="0" w:color="auto"/>
        <w:left w:val="none" w:sz="0" w:space="0" w:color="auto"/>
        <w:bottom w:val="none" w:sz="0" w:space="0" w:color="auto"/>
        <w:right w:val="none" w:sz="0" w:space="0" w:color="auto"/>
      </w:divBdr>
    </w:div>
    <w:div w:id="4090892">
      <w:marLeft w:val="0"/>
      <w:marRight w:val="0"/>
      <w:marTop w:val="0"/>
      <w:marBottom w:val="0"/>
      <w:divBdr>
        <w:top w:val="none" w:sz="0" w:space="0" w:color="auto"/>
        <w:left w:val="none" w:sz="0" w:space="0" w:color="auto"/>
        <w:bottom w:val="none" w:sz="0" w:space="0" w:color="auto"/>
        <w:right w:val="none" w:sz="0" w:space="0" w:color="auto"/>
      </w:divBdr>
    </w:div>
    <w:div w:id="4094831">
      <w:marLeft w:val="0"/>
      <w:marRight w:val="0"/>
      <w:marTop w:val="0"/>
      <w:marBottom w:val="0"/>
      <w:divBdr>
        <w:top w:val="none" w:sz="0" w:space="0" w:color="auto"/>
        <w:left w:val="none" w:sz="0" w:space="0" w:color="auto"/>
        <w:bottom w:val="none" w:sz="0" w:space="0" w:color="auto"/>
        <w:right w:val="none" w:sz="0" w:space="0" w:color="auto"/>
      </w:divBdr>
    </w:div>
    <w:div w:id="4796592">
      <w:marLeft w:val="0"/>
      <w:marRight w:val="0"/>
      <w:marTop w:val="0"/>
      <w:marBottom w:val="0"/>
      <w:divBdr>
        <w:top w:val="none" w:sz="0" w:space="0" w:color="auto"/>
        <w:left w:val="none" w:sz="0" w:space="0" w:color="auto"/>
        <w:bottom w:val="none" w:sz="0" w:space="0" w:color="auto"/>
        <w:right w:val="none" w:sz="0" w:space="0" w:color="auto"/>
      </w:divBdr>
    </w:div>
    <w:div w:id="4938723">
      <w:marLeft w:val="0"/>
      <w:marRight w:val="0"/>
      <w:marTop w:val="0"/>
      <w:marBottom w:val="0"/>
      <w:divBdr>
        <w:top w:val="none" w:sz="0" w:space="0" w:color="auto"/>
        <w:left w:val="none" w:sz="0" w:space="0" w:color="auto"/>
        <w:bottom w:val="none" w:sz="0" w:space="0" w:color="auto"/>
        <w:right w:val="none" w:sz="0" w:space="0" w:color="auto"/>
      </w:divBdr>
    </w:div>
    <w:div w:id="5256182">
      <w:marLeft w:val="0"/>
      <w:marRight w:val="0"/>
      <w:marTop w:val="0"/>
      <w:marBottom w:val="0"/>
      <w:divBdr>
        <w:top w:val="none" w:sz="0" w:space="0" w:color="auto"/>
        <w:left w:val="none" w:sz="0" w:space="0" w:color="auto"/>
        <w:bottom w:val="none" w:sz="0" w:space="0" w:color="auto"/>
        <w:right w:val="none" w:sz="0" w:space="0" w:color="auto"/>
      </w:divBdr>
    </w:div>
    <w:div w:id="5330707">
      <w:marLeft w:val="0"/>
      <w:marRight w:val="0"/>
      <w:marTop w:val="0"/>
      <w:marBottom w:val="0"/>
      <w:divBdr>
        <w:top w:val="none" w:sz="0" w:space="0" w:color="auto"/>
        <w:left w:val="none" w:sz="0" w:space="0" w:color="auto"/>
        <w:bottom w:val="none" w:sz="0" w:space="0" w:color="auto"/>
        <w:right w:val="none" w:sz="0" w:space="0" w:color="auto"/>
      </w:divBdr>
    </w:div>
    <w:div w:id="5642508">
      <w:marLeft w:val="0"/>
      <w:marRight w:val="0"/>
      <w:marTop w:val="0"/>
      <w:marBottom w:val="0"/>
      <w:divBdr>
        <w:top w:val="none" w:sz="0" w:space="0" w:color="auto"/>
        <w:left w:val="none" w:sz="0" w:space="0" w:color="auto"/>
        <w:bottom w:val="none" w:sz="0" w:space="0" w:color="auto"/>
        <w:right w:val="none" w:sz="0" w:space="0" w:color="auto"/>
      </w:divBdr>
    </w:div>
    <w:div w:id="6031800">
      <w:marLeft w:val="0"/>
      <w:marRight w:val="0"/>
      <w:marTop w:val="0"/>
      <w:marBottom w:val="0"/>
      <w:divBdr>
        <w:top w:val="none" w:sz="0" w:space="0" w:color="auto"/>
        <w:left w:val="none" w:sz="0" w:space="0" w:color="auto"/>
        <w:bottom w:val="none" w:sz="0" w:space="0" w:color="auto"/>
        <w:right w:val="none" w:sz="0" w:space="0" w:color="auto"/>
      </w:divBdr>
    </w:div>
    <w:div w:id="6955108">
      <w:marLeft w:val="0"/>
      <w:marRight w:val="0"/>
      <w:marTop w:val="0"/>
      <w:marBottom w:val="0"/>
      <w:divBdr>
        <w:top w:val="none" w:sz="0" w:space="0" w:color="auto"/>
        <w:left w:val="none" w:sz="0" w:space="0" w:color="auto"/>
        <w:bottom w:val="none" w:sz="0" w:space="0" w:color="auto"/>
        <w:right w:val="none" w:sz="0" w:space="0" w:color="auto"/>
      </w:divBdr>
    </w:div>
    <w:div w:id="8335736">
      <w:marLeft w:val="0"/>
      <w:marRight w:val="0"/>
      <w:marTop w:val="0"/>
      <w:marBottom w:val="0"/>
      <w:divBdr>
        <w:top w:val="none" w:sz="0" w:space="0" w:color="auto"/>
        <w:left w:val="none" w:sz="0" w:space="0" w:color="auto"/>
        <w:bottom w:val="none" w:sz="0" w:space="0" w:color="auto"/>
        <w:right w:val="none" w:sz="0" w:space="0" w:color="auto"/>
      </w:divBdr>
    </w:div>
    <w:div w:id="9379216">
      <w:marLeft w:val="0"/>
      <w:marRight w:val="0"/>
      <w:marTop w:val="100"/>
      <w:marBottom w:val="100"/>
      <w:divBdr>
        <w:top w:val="none" w:sz="0" w:space="0" w:color="auto"/>
        <w:left w:val="none" w:sz="0" w:space="0" w:color="auto"/>
        <w:bottom w:val="none" w:sz="0" w:space="0" w:color="auto"/>
        <w:right w:val="none" w:sz="0" w:space="0" w:color="auto"/>
      </w:divBdr>
      <w:divsChild>
        <w:div w:id="1059861993">
          <w:marLeft w:val="0"/>
          <w:marRight w:val="0"/>
          <w:marTop w:val="0"/>
          <w:marBottom w:val="0"/>
          <w:divBdr>
            <w:top w:val="none" w:sz="0" w:space="0" w:color="auto"/>
            <w:left w:val="none" w:sz="0" w:space="0" w:color="auto"/>
            <w:bottom w:val="none" w:sz="0" w:space="0" w:color="auto"/>
            <w:right w:val="none" w:sz="0" w:space="0" w:color="auto"/>
          </w:divBdr>
        </w:div>
      </w:divsChild>
    </w:div>
    <w:div w:id="10034319">
      <w:marLeft w:val="0"/>
      <w:marRight w:val="0"/>
      <w:marTop w:val="0"/>
      <w:marBottom w:val="0"/>
      <w:divBdr>
        <w:top w:val="none" w:sz="0" w:space="0" w:color="auto"/>
        <w:left w:val="none" w:sz="0" w:space="0" w:color="auto"/>
        <w:bottom w:val="none" w:sz="0" w:space="0" w:color="auto"/>
        <w:right w:val="none" w:sz="0" w:space="0" w:color="auto"/>
      </w:divBdr>
    </w:div>
    <w:div w:id="10108815">
      <w:marLeft w:val="0"/>
      <w:marRight w:val="0"/>
      <w:marTop w:val="0"/>
      <w:marBottom w:val="0"/>
      <w:divBdr>
        <w:top w:val="none" w:sz="0" w:space="0" w:color="auto"/>
        <w:left w:val="none" w:sz="0" w:space="0" w:color="auto"/>
        <w:bottom w:val="none" w:sz="0" w:space="0" w:color="auto"/>
        <w:right w:val="none" w:sz="0" w:space="0" w:color="auto"/>
      </w:divBdr>
    </w:div>
    <w:div w:id="10500659">
      <w:marLeft w:val="0"/>
      <w:marRight w:val="0"/>
      <w:marTop w:val="0"/>
      <w:marBottom w:val="0"/>
      <w:divBdr>
        <w:top w:val="none" w:sz="0" w:space="0" w:color="auto"/>
        <w:left w:val="none" w:sz="0" w:space="0" w:color="auto"/>
        <w:bottom w:val="none" w:sz="0" w:space="0" w:color="auto"/>
        <w:right w:val="none" w:sz="0" w:space="0" w:color="auto"/>
      </w:divBdr>
    </w:div>
    <w:div w:id="11615346">
      <w:marLeft w:val="0"/>
      <w:marRight w:val="0"/>
      <w:marTop w:val="0"/>
      <w:marBottom w:val="0"/>
      <w:divBdr>
        <w:top w:val="none" w:sz="0" w:space="0" w:color="auto"/>
        <w:left w:val="none" w:sz="0" w:space="0" w:color="auto"/>
        <w:bottom w:val="none" w:sz="0" w:space="0" w:color="auto"/>
        <w:right w:val="none" w:sz="0" w:space="0" w:color="auto"/>
      </w:divBdr>
    </w:div>
    <w:div w:id="12270159">
      <w:marLeft w:val="0"/>
      <w:marRight w:val="0"/>
      <w:marTop w:val="0"/>
      <w:marBottom w:val="0"/>
      <w:divBdr>
        <w:top w:val="none" w:sz="0" w:space="0" w:color="auto"/>
        <w:left w:val="none" w:sz="0" w:space="0" w:color="auto"/>
        <w:bottom w:val="none" w:sz="0" w:space="0" w:color="auto"/>
        <w:right w:val="none" w:sz="0" w:space="0" w:color="auto"/>
      </w:divBdr>
    </w:div>
    <w:div w:id="13504821">
      <w:marLeft w:val="0"/>
      <w:marRight w:val="0"/>
      <w:marTop w:val="0"/>
      <w:marBottom w:val="0"/>
      <w:divBdr>
        <w:top w:val="none" w:sz="0" w:space="0" w:color="auto"/>
        <w:left w:val="none" w:sz="0" w:space="0" w:color="auto"/>
        <w:bottom w:val="none" w:sz="0" w:space="0" w:color="auto"/>
        <w:right w:val="none" w:sz="0" w:space="0" w:color="auto"/>
      </w:divBdr>
    </w:div>
    <w:div w:id="13651780">
      <w:marLeft w:val="0"/>
      <w:marRight w:val="0"/>
      <w:marTop w:val="0"/>
      <w:marBottom w:val="0"/>
      <w:divBdr>
        <w:top w:val="none" w:sz="0" w:space="0" w:color="auto"/>
        <w:left w:val="none" w:sz="0" w:space="0" w:color="auto"/>
        <w:bottom w:val="none" w:sz="0" w:space="0" w:color="auto"/>
        <w:right w:val="none" w:sz="0" w:space="0" w:color="auto"/>
      </w:divBdr>
    </w:div>
    <w:div w:id="13726196">
      <w:marLeft w:val="0"/>
      <w:marRight w:val="0"/>
      <w:marTop w:val="0"/>
      <w:marBottom w:val="200"/>
      <w:divBdr>
        <w:top w:val="none" w:sz="0" w:space="0" w:color="auto"/>
        <w:left w:val="none" w:sz="0" w:space="0" w:color="auto"/>
        <w:bottom w:val="none" w:sz="0" w:space="0" w:color="auto"/>
        <w:right w:val="none" w:sz="0" w:space="0" w:color="auto"/>
      </w:divBdr>
    </w:div>
    <w:div w:id="16733368">
      <w:marLeft w:val="0"/>
      <w:marRight w:val="0"/>
      <w:marTop w:val="0"/>
      <w:marBottom w:val="0"/>
      <w:divBdr>
        <w:top w:val="none" w:sz="0" w:space="0" w:color="auto"/>
        <w:left w:val="none" w:sz="0" w:space="0" w:color="auto"/>
        <w:bottom w:val="none" w:sz="0" w:space="0" w:color="auto"/>
        <w:right w:val="none" w:sz="0" w:space="0" w:color="auto"/>
      </w:divBdr>
    </w:div>
    <w:div w:id="17700457">
      <w:marLeft w:val="0"/>
      <w:marRight w:val="0"/>
      <w:marTop w:val="0"/>
      <w:marBottom w:val="0"/>
      <w:divBdr>
        <w:top w:val="none" w:sz="0" w:space="0" w:color="auto"/>
        <w:left w:val="none" w:sz="0" w:space="0" w:color="auto"/>
        <w:bottom w:val="none" w:sz="0" w:space="0" w:color="auto"/>
        <w:right w:val="none" w:sz="0" w:space="0" w:color="auto"/>
      </w:divBdr>
    </w:div>
    <w:div w:id="19598319">
      <w:marLeft w:val="0"/>
      <w:marRight w:val="0"/>
      <w:marTop w:val="0"/>
      <w:marBottom w:val="0"/>
      <w:divBdr>
        <w:top w:val="none" w:sz="0" w:space="0" w:color="auto"/>
        <w:left w:val="none" w:sz="0" w:space="0" w:color="auto"/>
        <w:bottom w:val="none" w:sz="0" w:space="0" w:color="auto"/>
        <w:right w:val="none" w:sz="0" w:space="0" w:color="auto"/>
      </w:divBdr>
    </w:div>
    <w:div w:id="19937216">
      <w:marLeft w:val="0"/>
      <w:marRight w:val="0"/>
      <w:marTop w:val="0"/>
      <w:marBottom w:val="0"/>
      <w:divBdr>
        <w:top w:val="none" w:sz="0" w:space="0" w:color="auto"/>
        <w:left w:val="none" w:sz="0" w:space="0" w:color="auto"/>
        <w:bottom w:val="none" w:sz="0" w:space="0" w:color="auto"/>
        <w:right w:val="none" w:sz="0" w:space="0" w:color="auto"/>
      </w:divBdr>
    </w:div>
    <w:div w:id="20206718">
      <w:marLeft w:val="0"/>
      <w:marRight w:val="0"/>
      <w:marTop w:val="0"/>
      <w:marBottom w:val="0"/>
      <w:divBdr>
        <w:top w:val="none" w:sz="0" w:space="0" w:color="auto"/>
        <w:left w:val="none" w:sz="0" w:space="0" w:color="auto"/>
        <w:bottom w:val="none" w:sz="0" w:space="0" w:color="auto"/>
        <w:right w:val="none" w:sz="0" w:space="0" w:color="auto"/>
      </w:divBdr>
      <w:divsChild>
        <w:div w:id="944196270">
          <w:marLeft w:val="0"/>
          <w:marRight w:val="0"/>
          <w:marTop w:val="0"/>
          <w:marBottom w:val="0"/>
          <w:divBdr>
            <w:top w:val="none" w:sz="0" w:space="0" w:color="auto"/>
            <w:left w:val="none" w:sz="0" w:space="0" w:color="auto"/>
            <w:bottom w:val="none" w:sz="0" w:space="0" w:color="auto"/>
            <w:right w:val="none" w:sz="0" w:space="0" w:color="auto"/>
          </w:divBdr>
        </w:div>
      </w:divsChild>
    </w:div>
    <w:div w:id="20596396">
      <w:marLeft w:val="0"/>
      <w:marRight w:val="0"/>
      <w:marTop w:val="0"/>
      <w:marBottom w:val="0"/>
      <w:divBdr>
        <w:top w:val="none" w:sz="0" w:space="0" w:color="auto"/>
        <w:left w:val="none" w:sz="0" w:space="0" w:color="auto"/>
        <w:bottom w:val="none" w:sz="0" w:space="0" w:color="auto"/>
        <w:right w:val="none" w:sz="0" w:space="0" w:color="auto"/>
      </w:divBdr>
    </w:div>
    <w:div w:id="22366662">
      <w:marLeft w:val="0"/>
      <w:marRight w:val="0"/>
      <w:marTop w:val="0"/>
      <w:marBottom w:val="0"/>
      <w:divBdr>
        <w:top w:val="none" w:sz="0" w:space="0" w:color="auto"/>
        <w:left w:val="none" w:sz="0" w:space="0" w:color="auto"/>
        <w:bottom w:val="none" w:sz="0" w:space="0" w:color="auto"/>
        <w:right w:val="none" w:sz="0" w:space="0" w:color="auto"/>
      </w:divBdr>
    </w:div>
    <w:div w:id="22368181">
      <w:marLeft w:val="0"/>
      <w:marRight w:val="0"/>
      <w:marTop w:val="0"/>
      <w:marBottom w:val="0"/>
      <w:divBdr>
        <w:top w:val="none" w:sz="0" w:space="0" w:color="auto"/>
        <w:left w:val="none" w:sz="0" w:space="0" w:color="auto"/>
        <w:bottom w:val="none" w:sz="0" w:space="0" w:color="auto"/>
        <w:right w:val="none" w:sz="0" w:space="0" w:color="auto"/>
      </w:divBdr>
    </w:div>
    <w:div w:id="24453004">
      <w:marLeft w:val="0"/>
      <w:marRight w:val="0"/>
      <w:marTop w:val="0"/>
      <w:marBottom w:val="0"/>
      <w:divBdr>
        <w:top w:val="none" w:sz="0" w:space="0" w:color="auto"/>
        <w:left w:val="none" w:sz="0" w:space="0" w:color="auto"/>
        <w:bottom w:val="none" w:sz="0" w:space="0" w:color="auto"/>
        <w:right w:val="none" w:sz="0" w:space="0" w:color="auto"/>
      </w:divBdr>
    </w:div>
    <w:div w:id="25257354">
      <w:marLeft w:val="0"/>
      <w:marRight w:val="0"/>
      <w:marTop w:val="0"/>
      <w:marBottom w:val="0"/>
      <w:divBdr>
        <w:top w:val="none" w:sz="0" w:space="0" w:color="auto"/>
        <w:left w:val="none" w:sz="0" w:space="0" w:color="auto"/>
        <w:bottom w:val="none" w:sz="0" w:space="0" w:color="auto"/>
        <w:right w:val="none" w:sz="0" w:space="0" w:color="auto"/>
      </w:divBdr>
    </w:div>
    <w:div w:id="25453731">
      <w:marLeft w:val="0"/>
      <w:marRight w:val="0"/>
      <w:marTop w:val="0"/>
      <w:marBottom w:val="0"/>
      <w:divBdr>
        <w:top w:val="none" w:sz="0" w:space="0" w:color="auto"/>
        <w:left w:val="none" w:sz="0" w:space="0" w:color="auto"/>
        <w:bottom w:val="none" w:sz="0" w:space="0" w:color="auto"/>
        <w:right w:val="none" w:sz="0" w:space="0" w:color="auto"/>
      </w:divBdr>
    </w:div>
    <w:div w:id="26031778">
      <w:marLeft w:val="0"/>
      <w:marRight w:val="0"/>
      <w:marTop w:val="0"/>
      <w:marBottom w:val="0"/>
      <w:divBdr>
        <w:top w:val="none" w:sz="0" w:space="0" w:color="auto"/>
        <w:left w:val="none" w:sz="0" w:space="0" w:color="auto"/>
        <w:bottom w:val="none" w:sz="0" w:space="0" w:color="auto"/>
        <w:right w:val="none" w:sz="0" w:space="0" w:color="auto"/>
      </w:divBdr>
      <w:divsChild>
        <w:div w:id="656343087">
          <w:marLeft w:val="0"/>
          <w:marRight w:val="0"/>
          <w:marTop w:val="0"/>
          <w:marBottom w:val="0"/>
          <w:divBdr>
            <w:top w:val="none" w:sz="0" w:space="0" w:color="auto"/>
            <w:left w:val="none" w:sz="0" w:space="0" w:color="auto"/>
            <w:bottom w:val="none" w:sz="0" w:space="0" w:color="auto"/>
            <w:right w:val="none" w:sz="0" w:space="0" w:color="auto"/>
          </w:divBdr>
        </w:div>
      </w:divsChild>
    </w:div>
    <w:div w:id="27225417">
      <w:marLeft w:val="0"/>
      <w:marRight w:val="0"/>
      <w:marTop w:val="0"/>
      <w:marBottom w:val="0"/>
      <w:divBdr>
        <w:top w:val="none" w:sz="0" w:space="0" w:color="auto"/>
        <w:left w:val="none" w:sz="0" w:space="0" w:color="auto"/>
        <w:bottom w:val="none" w:sz="0" w:space="0" w:color="auto"/>
        <w:right w:val="none" w:sz="0" w:space="0" w:color="auto"/>
      </w:divBdr>
    </w:div>
    <w:div w:id="28603677">
      <w:marLeft w:val="0"/>
      <w:marRight w:val="0"/>
      <w:marTop w:val="0"/>
      <w:marBottom w:val="0"/>
      <w:divBdr>
        <w:top w:val="none" w:sz="0" w:space="0" w:color="auto"/>
        <w:left w:val="none" w:sz="0" w:space="0" w:color="auto"/>
        <w:bottom w:val="none" w:sz="0" w:space="0" w:color="auto"/>
        <w:right w:val="none" w:sz="0" w:space="0" w:color="auto"/>
      </w:divBdr>
    </w:div>
    <w:div w:id="29646367">
      <w:marLeft w:val="0"/>
      <w:marRight w:val="0"/>
      <w:marTop w:val="100"/>
      <w:marBottom w:val="100"/>
      <w:divBdr>
        <w:top w:val="none" w:sz="0" w:space="0" w:color="auto"/>
        <w:left w:val="none" w:sz="0" w:space="0" w:color="auto"/>
        <w:bottom w:val="none" w:sz="0" w:space="0" w:color="auto"/>
        <w:right w:val="none" w:sz="0" w:space="0" w:color="auto"/>
      </w:divBdr>
      <w:divsChild>
        <w:div w:id="2022395312">
          <w:marLeft w:val="0"/>
          <w:marRight w:val="0"/>
          <w:marTop w:val="0"/>
          <w:marBottom w:val="0"/>
          <w:divBdr>
            <w:top w:val="none" w:sz="0" w:space="0" w:color="auto"/>
            <w:left w:val="none" w:sz="0" w:space="0" w:color="auto"/>
            <w:bottom w:val="none" w:sz="0" w:space="0" w:color="auto"/>
            <w:right w:val="none" w:sz="0" w:space="0" w:color="auto"/>
          </w:divBdr>
        </w:div>
        <w:div w:id="1999919705">
          <w:marLeft w:val="0"/>
          <w:marRight w:val="0"/>
          <w:marTop w:val="0"/>
          <w:marBottom w:val="0"/>
          <w:divBdr>
            <w:top w:val="none" w:sz="0" w:space="0" w:color="auto"/>
            <w:left w:val="none" w:sz="0" w:space="0" w:color="auto"/>
            <w:bottom w:val="none" w:sz="0" w:space="0" w:color="auto"/>
            <w:right w:val="none" w:sz="0" w:space="0" w:color="auto"/>
          </w:divBdr>
        </w:div>
        <w:div w:id="616790303">
          <w:marLeft w:val="0"/>
          <w:marRight w:val="0"/>
          <w:marTop w:val="0"/>
          <w:marBottom w:val="0"/>
          <w:divBdr>
            <w:top w:val="none" w:sz="0" w:space="0" w:color="auto"/>
            <w:left w:val="none" w:sz="0" w:space="0" w:color="auto"/>
            <w:bottom w:val="none" w:sz="0" w:space="0" w:color="auto"/>
            <w:right w:val="none" w:sz="0" w:space="0" w:color="auto"/>
          </w:divBdr>
        </w:div>
      </w:divsChild>
    </w:div>
    <w:div w:id="29693598">
      <w:marLeft w:val="0"/>
      <w:marRight w:val="0"/>
      <w:marTop w:val="0"/>
      <w:marBottom w:val="0"/>
      <w:divBdr>
        <w:top w:val="none" w:sz="0" w:space="0" w:color="auto"/>
        <w:left w:val="none" w:sz="0" w:space="0" w:color="auto"/>
        <w:bottom w:val="none" w:sz="0" w:space="0" w:color="auto"/>
        <w:right w:val="none" w:sz="0" w:space="0" w:color="auto"/>
      </w:divBdr>
    </w:div>
    <w:div w:id="29765252">
      <w:marLeft w:val="0"/>
      <w:marRight w:val="0"/>
      <w:marTop w:val="0"/>
      <w:marBottom w:val="0"/>
      <w:divBdr>
        <w:top w:val="none" w:sz="0" w:space="0" w:color="auto"/>
        <w:left w:val="none" w:sz="0" w:space="0" w:color="auto"/>
        <w:bottom w:val="none" w:sz="0" w:space="0" w:color="auto"/>
        <w:right w:val="none" w:sz="0" w:space="0" w:color="auto"/>
      </w:divBdr>
    </w:div>
    <w:div w:id="29840960">
      <w:marLeft w:val="0"/>
      <w:marRight w:val="0"/>
      <w:marTop w:val="0"/>
      <w:marBottom w:val="0"/>
      <w:divBdr>
        <w:top w:val="none" w:sz="0" w:space="0" w:color="auto"/>
        <w:left w:val="none" w:sz="0" w:space="0" w:color="auto"/>
        <w:bottom w:val="none" w:sz="0" w:space="0" w:color="auto"/>
        <w:right w:val="none" w:sz="0" w:space="0" w:color="auto"/>
      </w:divBdr>
    </w:div>
    <w:div w:id="31272919">
      <w:marLeft w:val="0"/>
      <w:marRight w:val="0"/>
      <w:marTop w:val="0"/>
      <w:marBottom w:val="0"/>
      <w:divBdr>
        <w:top w:val="none" w:sz="0" w:space="0" w:color="auto"/>
        <w:left w:val="none" w:sz="0" w:space="0" w:color="auto"/>
        <w:bottom w:val="none" w:sz="0" w:space="0" w:color="auto"/>
        <w:right w:val="none" w:sz="0" w:space="0" w:color="auto"/>
      </w:divBdr>
    </w:div>
    <w:div w:id="31463701">
      <w:marLeft w:val="0"/>
      <w:marRight w:val="0"/>
      <w:marTop w:val="0"/>
      <w:marBottom w:val="0"/>
      <w:divBdr>
        <w:top w:val="none" w:sz="0" w:space="0" w:color="auto"/>
        <w:left w:val="none" w:sz="0" w:space="0" w:color="auto"/>
        <w:bottom w:val="none" w:sz="0" w:space="0" w:color="auto"/>
        <w:right w:val="none" w:sz="0" w:space="0" w:color="auto"/>
      </w:divBdr>
    </w:div>
    <w:div w:id="31813153">
      <w:marLeft w:val="0"/>
      <w:marRight w:val="0"/>
      <w:marTop w:val="0"/>
      <w:marBottom w:val="0"/>
      <w:divBdr>
        <w:top w:val="none" w:sz="0" w:space="0" w:color="auto"/>
        <w:left w:val="none" w:sz="0" w:space="0" w:color="auto"/>
        <w:bottom w:val="none" w:sz="0" w:space="0" w:color="auto"/>
        <w:right w:val="none" w:sz="0" w:space="0" w:color="auto"/>
      </w:divBdr>
    </w:div>
    <w:div w:id="32121726">
      <w:marLeft w:val="0"/>
      <w:marRight w:val="0"/>
      <w:marTop w:val="0"/>
      <w:marBottom w:val="0"/>
      <w:divBdr>
        <w:top w:val="none" w:sz="0" w:space="0" w:color="auto"/>
        <w:left w:val="none" w:sz="0" w:space="0" w:color="auto"/>
        <w:bottom w:val="none" w:sz="0" w:space="0" w:color="auto"/>
        <w:right w:val="none" w:sz="0" w:space="0" w:color="auto"/>
      </w:divBdr>
      <w:divsChild>
        <w:div w:id="633490337">
          <w:marLeft w:val="0"/>
          <w:marRight w:val="0"/>
          <w:marTop w:val="0"/>
          <w:marBottom w:val="0"/>
          <w:divBdr>
            <w:top w:val="none" w:sz="0" w:space="0" w:color="auto"/>
            <w:left w:val="none" w:sz="0" w:space="0" w:color="auto"/>
            <w:bottom w:val="none" w:sz="0" w:space="0" w:color="auto"/>
            <w:right w:val="none" w:sz="0" w:space="0" w:color="auto"/>
          </w:divBdr>
        </w:div>
      </w:divsChild>
    </w:div>
    <w:div w:id="32929949">
      <w:marLeft w:val="0"/>
      <w:marRight w:val="0"/>
      <w:marTop w:val="0"/>
      <w:marBottom w:val="0"/>
      <w:divBdr>
        <w:top w:val="none" w:sz="0" w:space="0" w:color="auto"/>
        <w:left w:val="none" w:sz="0" w:space="0" w:color="auto"/>
        <w:bottom w:val="none" w:sz="0" w:space="0" w:color="auto"/>
        <w:right w:val="none" w:sz="0" w:space="0" w:color="auto"/>
      </w:divBdr>
    </w:div>
    <w:div w:id="33235992">
      <w:marLeft w:val="0"/>
      <w:marRight w:val="0"/>
      <w:marTop w:val="0"/>
      <w:marBottom w:val="0"/>
      <w:divBdr>
        <w:top w:val="none" w:sz="0" w:space="0" w:color="auto"/>
        <w:left w:val="none" w:sz="0" w:space="0" w:color="auto"/>
        <w:bottom w:val="none" w:sz="0" w:space="0" w:color="auto"/>
        <w:right w:val="none" w:sz="0" w:space="0" w:color="auto"/>
      </w:divBdr>
    </w:div>
    <w:div w:id="35274822">
      <w:marLeft w:val="0"/>
      <w:marRight w:val="0"/>
      <w:marTop w:val="0"/>
      <w:marBottom w:val="0"/>
      <w:divBdr>
        <w:top w:val="none" w:sz="0" w:space="0" w:color="auto"/>
        <w:left w:val="none" w:sz="0" w:space="0" w:color="auto"/>
        <w:bottom w:val="none" w:sz="0" w:space="0" w:color="auto"/>
        <w:right w:val="none" w:sz="0" w:space="0" w:color="auto"/>
      </w:divBdr>
    </w:div>
    <w:div w:id="36781997">
      <w:marLeft w:val="0"/>
      <w:marRight w:val="0"/>
      <w:marTop w:val="0"/>
      <w:marBottom w:val="0"/>
      <w:divBdr>
        <w:top w:val="none" w:sz="0" w:space="0" w:color="auto"/>
        <w:left w:val="none" w:sz="0" w:space="0" w:color="auto"/>
        <w:bottom w:val="none" w:sz="0" w:space="0" w:color="auto"/>
        <w:right w:val="none" w:sz="0" w:space="0" w:color="auto"/>
      </w:divBdr>
    </w:div>
    <w:div w:id="37626027">
      <w:marLeft w:val="0"/>
      <w:marRight w:val="0"/>
      <w:marTop w:val="0"/>
      <w:marBottom w:val="0"/>
      <w:divBdr>
        <w:top w:val="none" w:sz="0" w:space="0" w:color="auto"/>
        <w:left w:val="none" w:sz="0" w:space="0" w:color="auto"/>
        <w:bottom w:val="none" w:sz="0" w:space="0" w:color="auto"/>
        <w:right w:val="none" w:sz="0" w:space="0" w:color="auto"/>
      </w:divBdr>
    </w:div>
    <w:div w:id="38823732">
      <w:marLeft w:val="0"/>
      <w:marRight w:val="0"/>
      <w:marTop w:val="0"/>
      <w:marBottom w:val="0"/>
      <w:divBdr>
        <w:top w:val="none" w:sz="0" w:space="0" w:color="auto"/>
        <w:left w:val="none" w:sz="0" w:space="0" w:color="auto"/>
        <w:bottom w:val="none" w:sz="0" w:space="0" w:color="auto"/>
        <w:right w:val="none" w:sz="0" w:space="0" w:color="auto"/>
      </w:divBdr>
      <w:divsChild>
        <w:div w:id="1707870619">
          <w:marLeft w:val="0"/>
          <w:marRight w:val="0"/>
          <w:marTop w:val="0"/>
          <w:marBottom w:val="0"/>
          <w:divBdr>
            <w:top w:val="none" w:sz="0" w:space="0" w:color="auto"/>
            <w:left w:val="none" w:sz="0" w:space="0" w:color="auto"/>
            <w:bottom w:val="none" w:sz="0" w:space="0" w:color="auto"/>
            <w:right w:val="none" w:sz="0" w:space="0" w:color="auto"/>
          </w:divBdr>
        </w:div>
      </w:divsChild>
    </w:div>
    <w:div w:id="39401760">
      <w:marLeft w:val="0"/>
      <w:marRight w:val="0"/>
      <w:marTop w:val="0"/>
      <w:marBottom w:val="0"/>
      <w:divBdr>
        <w:top w:val="none" w:sz="0" w:space="0" w:color="auto"/>
        <w:left w:val="none" w:sz="0" w:space="0" w:color="auto"/>
        <w:bottom w:val="none" w:sz="0" w:space="0" w:color="auto"/>
        <w:right w:val="none" w:sz="0" w:space="0" w:color="auto"/>
      </w:divBdr>
    </w:div>
    <w:div w:id="39477503">
      <w:marLeft w:val="0"/>
      <w:marRight w:val="0"/>
      <w:marTop w:val="0"/>
      <w:marBottom w:val="0"/>
      <w:divBdr>
        <w:top w:val="none" w:sz="0" w:space="0" w:color="auto"/>
        <w:left w:val="none" w:sz="0" w:space="0" w:color="auto"/>
        <w:bottom w:val="none" w:sz="0" w:space="0" w:color="auto"/>
        <w:right w:val="none" w:sz="0" w:space="0" w:color="auto"/>
      </w:divBdr>
    </w:div>
    <w:div w:id="40446864">
      <w:marLeft w:val="0"/>
      <w:marRight w:val="0"/>
      <w:marTop w:val="0"/>
      <w:marBottom w:val="0"/>
      <w:divBdr>
        <w:top w:val="none" w:sz="0" w:space="0" w:color="auto"/>
        <w:left w:val="none" w:sz="0" w:space="0" w:color="auto"/>
        <w:bottom w:val="none" w:sz="0" w:space="0" w:color="auto"/>
        <w:right w:val="none" w:sz="0" w:space="0" w:color="auto"/>
      </w:divBdr>
    </w:div>
    <w:div w:id="40524532">
      <w:marLeft w:val="0"/>
      <w:marRight w:val="0"/>
      <w:marTop w:val="0"/>
      <w:marBottom w:val="0"/>
      <w:divBdr>
        <w:top w:val="none" w:sz="0" w:space="0" w:color="auto"/>
        <w:left w:val="none" w:sz="0" w:space="0" w:color="auto"/>
        <w:bottom w:val="none" w:sz="0" w:space="0" w:color="auto"/>
        <w:right w:val="none" w:sz="0" w:space="0" w:color="auto"/>
      </w:divBdr>
    </w:div>
    <w:div w:id="41095772">
      <w:marLeft w:val="0"/>
      <w:marRight w:val="0"/>
      <w:marTop w:val="0"/>
      <w:marBottom w:val="0"/>
      <w:divBdr>
        <w:top w:val="none" w:sz="0" w:space="0" w:color="auto"/>
        <w:left w:val="none" w:sz="0" w:space="0" w:color="auto"/>
        <w:bottom w:val="none" w:sz="0" w:space="0" w:color="auto"/>
        <w:right w:val="none" w:sz="0" w:space="0" w:color="auto"/>
      </w:divBdr>
    </w:div>
    <w:div w:id="41905841">
      <w:marLeft w:val="0"/>
      <w:marRight w:val="0"/>
      <w:marTop w:val="0"/>
      <w:marBottom w:val="0"/>
      <w:divBdr>
        <w:top w:val="none" w:sz="0" w:space="0" w:color="auto"/>
        <w:left w:val="none" w:sz="0" w:space="0" w:color="auto"/>
        <w:bottom w:val="none" w:sz="0" w:space="0" w:color="auto"/>
        <w:right w:val="none" w:sz="0" w:space="0" w:color="auto"/>
      </w:divBdr>
    </w:div>
    <w:div w:id="42992105">
      <w:marLeft w:val="0"/>
      <w:marRight w:val="0"/>
      <w:marTop w:val="0"/>
      <w:marBottom w:val="0"/>
      <w:divBdr>
        <w:top w:val="none" w:sz="0" w:space="0" w:color="auto"/>
        <w:left w:val="none" w:sz="0" w:space="0" w:color="auto"/>
        <w:bottom w:val="none" w:sz="0" w:space="0" w:color="auto"/>
        <w:right w:val="none" w:sz="0" w:space="0" w:color="auto"/>
      </w:divBdr>
    </w:div>
    <w:div w:id="43261515">
      <w:marLeft w:val="0"/>
      <w:marRight w:val="0"/>
      <w:marTop w:val="0"/>
      <w:marBottom w:val="0"/>
      <w:divBdr>
        <w:top w:val="none" w:sz="0" w:space="0" w:color="auto"/>
        <w:left w:val="none" w:sz="0" w:space="0" w:color="auto"/>
        <w:bottom w:val="none" w:sz="0" w:space="0" w:color="auto"/>
        <w:right w:val="none" w:sz="0" w:space="0" w:color="auto"/>
      </w:divBdr>
    </w:div>
    <w:div w:id="43986675">
      <w:marLeft w:val="0"/>
      <w:marRight w:val="0"/>
      <w:marTop w:val="0"/>
      <w:marBottom w:val="0"/>
      <w:divBdr>
        <w:top w:val="none" w:sz="0" w:space="0" w:color="auto"/>
        <w:left w:val="none" w:sz="0" w:space="0" w:color="auto"/>
        <w:bottom w:val="none" w:sz="0" w:space="0" w:color="auto"/>
        <w:right w:val="none" w:sz="0" w:space="0" w:color="auto"/>
      </w:divBdr>
    </w:div>
    <w:div w:id="44256339">
      <w:marLeft w:val="0"/>
      <w:marRight w:val="0"/>
      <w:marTop w:val="0"/>
      <w:marBottom w:val="0"/>
      <w:divBdr>
        <w:top w:val="none" w:sz="0" w:space="0" w:color="auto"/>
        <w:left w:val="none" w:sz="0" w:space="0" w:color="auto"/>
        <w:bottom w:val="none" w:sz="0" w:space="0" w:color="auto"/>
        <w:right w:val="none" w:sz="0" w:space="0" w:color="auto"/>
      </w:divBdr>
    </w:div>
    <w:div w:id="46800302">
      <w:marLeft w:val="0"/>
      <w:marRight w:val="0"/>
      <w:marTop w:val="0"/>
      <w:marBottom w:val="0"/>
      <w:divBdr>
        <w:top w:val="none" w:sz="0" w:space="0" w:color="auto"/>
        <w:left w:val="none" w:sz="0" w:space="0" w:color="auto"/>
        <w:bottom w:val="none" w:sz="0" w:space="0" w:color="auto"/>
        <w:right w:val="none" w:sz="0" w:space="0" w:color="auto"/>
      </w:divBdr>
    </w:div>
    <w:div w:id="47342437">
      <w:marLeft w:val="0"/>
      <w:marRight w:val="0"/>
      <w:marTop w:val="0"/>
      <w:marBottom w:val="0"/>
      <w:divBdr>
        <w:top w:val="none" w:sz="0" w:space="0" w:color="auto"/>
        <w:left w:val="none" w:sz="0" w:space="0" w:color="auto"/>
        <w:bottom w:val="none" w:sz="0" w:space="0" w:color="auto"/>
        <w:right w:val="none" w:sz="0" w:space="0" w:color="auto"/>
      </w:divBdr>
    </w:div>
    <w:div w:id="47919032">
      <w:marLeft w:val="0"/>
      <w:marRight w:val="0"/>
      <w:marTop w:val="0"/>
      <w:marBottom w:val="0"/>
      <w:divBdr>
        <w:top w:val="none" w:sz="0" w:space="0" w:color="auto"/>
        <w:left w:val="none" w:sz="0" w:space="0" w:color="auto"/>
        <w:bottom w:val="none" w:sz="0" w:space="0" w:color="auto"/>
        <w:right w:val="none" w:sz="0" w:space="0" w:color="auto"/>
      </w:divBdr>
    </w:div>
    <w:div w:id="48893034">
      <w:marLeft w:val="0"/>
      <w:marRight w:val="0"/>
      <w:marTop w:val="0"/>
      <w:marBottom w:val="0"/>
      <w:divBdr>
        <w:top w:val="none" w:sz="0" w:space="0" w:color="auto"/>
        <w:left w:val="none" w:sz="0" w:space="0" w:color="auto"/>
        <w:bottom w:val="none" w:sz="0" w:space="0" w:color="auto"/>
        <w:right w:val="none" w:sz="0" w:space="0" w:color="auto"/>
      </w:divBdr>
    </w:div>
    <w:div w:id="49967540">
      <w:marLeft w:val="0"/>
      <w:marRight w:val="0"/>
      <w:marTop w:val="0"/>
      <w:marBottom w:val="0"/>
      <w:divBdr>
        <w:top w:val="none" w:sz="0" w:space="0" w:color="auto"/>
        <w:left w:val="none" w:sz="0" w:space="0" w:color="auto"/>
        <w:bottom w:val="none" w:sz="0" w:space="0" w:color="auto"/>
        <w:right w:val="none" w:sz="0" w:space="0" w:color="auto"/>
      </w:divBdr>
    </w:div>
    <w:div w:id="50856679">
      <w:marLeft w:val="0"/>
      <w:marRight w:val="0"/>
      <w:marTop w:val="0"/>
      <w:marBottom w:val="0"/>
      <w:divBdr>
        <w:top w:val="none" w:sz="0" w:space="0" w:color="auto"/>
        <w:left w:val="none" w:sz="0" w:space="0" w:color="auto"/>
        <w:bottom w:val="none" w:sz="0" w:space="0" w:color="auto"/>
        <w:right w:val="none" w:sz="0" w:space="0" w:color="auto"/>
      </w:divBdr>
    </w:div>
    <w:div w:id="51272471">
      <w:marLeft w:val="0"/>
      <w:marRight w:val="0"/>
      <w:marTop w:val="0"/>
      <w:marBottom w:val="0"/>
      <w:divBdr>
        <w:top w:val="none" w:sz="0" w:space="0" w:color="auto"/>
        <w:left w:val="none" w:sz="0" w:space="0" w:color="auto"/>
        <w:bottom w:val="none" w:sz="0" w:space="0" w:color="auto"/>
        <w:right w:val="none" w:sz="0" w:space="0" w:color="auto"/>
      </w:divBdr>
    </w:div>
    <w:div w:id="53936887">
      <w:marLeft w:val="0"/>
      <w:marRight w:val="0"/>
      <w:marTop w:val="0"/>
      <w:marBottom w:val="0"/>
      <w:divBdr>
        <w:top w:val="none" w:sz="0" w:space="0" w:color="auto"/>
        <w:left w:val="none" w:sz="0" w:space="0" w:color="auto"/>
        <w:bottom w:val="none" w:sz="0" w:space="0" w:color="auto"/>
        <w:right w:val="none" w:sz="0" w:space="0" w:color="auto"/>
      </w:divBdr>
    </w:div>
    <w:div w:id="54666581">
      <w:marLeft w:val="0"/>
      <w:marRight w:val="0"/>
      <w:marTop w:val="0"/>
      <w:marBottom w:val="0"/>
      <w:divBdr>
        <w:top w:val="none" w:sz="0" w:space="0" w:color="auto"/>
        <w:left w:val="none" w:sz="0" w:space="0" w:color="auto"/>
        <w:bottom w:val="none" w:sz="0" w:space="0" w:color="auto"/>
        <w:right w:val="none" w:sz="0" w:space="0" w:color="auto"/>
      </w:divBdr>
    </w:div>
    <w:div w:id="54857734">
      <w:marLeft w:val="0"/>
      <w:marRight w:val="0"/>
      <w:marTop w:val="0"/>
      <w:marBottom w:val="0"/>
      <w:divBdr>
        <w:top w:val="none" w:sz="0" w:space="0" w:color="auto"/>
        <w:left w:val="none" w:sz="0" w:space="0" w:color="auto"/>
        <w:bottom w:val="none" w:sz="0" w:space="0" w:color="auto"/>
        <w:right w:val="none" w:sz="0" w:space="0" w:color="auto"/>
      </w:divBdr>
    </w:div>
    <w:div w:id="55327106">
      <w:marLeft w:val="0"/>
      <w:marRight w:val="0"/>
      <w:marTop w:val="0"/>
      <w:marBottom w:val="0"/>
      <w:divBdr>
        <w:top w:val="none" w:sz="0" w:space="0" w:color="auto"/>
        <w:left w:val="none" w:sz="0" w:space="0" w:color="auto"/>
        <w:bottom w:val="none" w:sz="0" w:space="0" w:color="auto"/>
        <w:right w:val="none" w:sz="0" w:space="0" w:color="auto"/>
      </w:divBdr>
    </w:div>
    <w:div w:id="56057321">
      <w:marLeft w:val="0"/>
      <w:marRight w:val="0"/>
      <w:marTop w:val="0"/>
      <w:marBottom w:val="0"/>
      <w:divBdr>
        <w:top w:val="none" w:sz="0" w:space="0" w:color="auto"/>
        <w:left w:val="none" w:sz="0" w:space="0" w:color="auto"/>
        <w:bottom w:val="none" w:sz="0" w:space="0" w:color="auto"/>
        <w:right w:val="none" w:sz="0" w:space="0" w:color="auto"/>
      </w:divBdr>
    </w:div>
    <w:div w:id="56100922">
      <w:marLeft w:val="0"/>
      <w:marRight w:val="0"/>
      <w:marTop w:val="0"/>
      <w:marBottom w:val="0"/>
      <w:divBdr>
        <w:top w:val="none" w:sz="0" w:space="0" w:color="auto"/>
        <w:left w:val="none" w:sz="0" w:space="0" w:color="auto"/>
        <w:bottom w:val="none" w:sz="0" w:space="0" w:color="auto"/>
        <w:right w:val="none" w:sz="0" w:space="0" w:color="auto"/>
      </w:divBdr>
    </w:div>
    <w:div w:id="56318620">
      <w:marLeft w:val="0"/>
      <w:marRight w:val="0"/>
      <w:marTop w:val="0"/>
      <w:marBottom w:val="0"/>
      <w:divBdr>
        <w:top w:val="none" w:sz="0" w:space="0" w:color="auto"/>
        <w:left w:val="none" w:sz="0" w:space="0" w:color="auto"/>
        <w:bottom w:val="none" w:sz="0" w:space="0" w:color="auto"/>
        <w:right w:val="none" w:sz="0" w:space="0" w:color="auto"/>
      </w:divBdr>
    </w:div>
    <w:div w:id="57093857">
      <w:marLeft w:val="0"/>
      <w:marRight w:val="0"/>
      <w:marTop w:val="0"/>
      <w:marBottom w:val="0"/>
      <w:divBdr>
        <w:top w:val="none" w:sz="0" w:space="0" w:color="auto"/>
        <w:left w:val="none" w:sz="0" w:space="0" w:color="auto"/>
        <w:bottom w:val="none" w:sz="0" w:space="0" w:color="auto"/>
        <w:right w:val="none" w:sz="0" w:space="0" w:color="auto"/>
      </w:divBdr>
      <w:divsChild>
        <w:div w:id="1302467162">
          <w:marLeft w:val="0"/>
          <w:marRight w:val="0"/>
          <w:marTop w:val="0"/>
          <w:marBottom w:val="0"/>
          <w:divBdr>
            <w:top w:val="none" w:sz="0" w:space="0" w:color="auto"/>
            <w:left w:val="none" w:sz="0" w:space="0" w:color="auto"/>
            <w:bottom w:val="none" w:sz="0" w:space="0" w:color="auto"/>
            <w:right w:val="none" w:sz="0" w:space="0" w:color="auto"/>
          </w:divBdr>
        </w:div>
      </w:divsChild>
    </w:div>
    <w:div w:id="57096486">
      <w:marLeft w:val="0"/>
      <w:marRight w:val="0"/>
      <w:marTop w:val="0"/>
      <w:marBottom w:val="0"/>
      <w:divBdr>
        <w:top w:val="none" w:sz="0" w:space="0" w:color="auto"/>
        <w:left w:val="none" w:sz="0" w:space="0" w:color="auto"/>
        <w:bottom w:val="none" w:sz="0" w:space="0" w:color="auto"/>
        <w:right w:val="none" w:sz="0" w:space="0" w:color="auto"/>
      </w:divBdr>
    </w:div>
    <w:div w:id="60250474">
      <w:marLeft w:val="0"/>
      <w:marRight w:val="0"/>
      <w:marTop w:val="0"/>
      <w:marBottom w:val="0"/>
      <w:divBdr>
        <w:top w:val="none" w:sz="0" w:space="0" w:color="auto"/>
        <w:left w:val="none" w:sz="0" w:space="0" w:color="auto"/>
        <w:bottom w:val="none" w:sz="0" w:space="0" w:color="auto"/>
        <w:right w:val="none" w:sz="0" w:space="0" w:color="auto"/>
      </w:divBdr>
    </w:div>
    <w:div w:id="60251096">
      <w:marLeft w:val="0"/>
      <w:marRight w:val="0"/>
      <w:marTop w:val="0"/>
      <w:marBottom w:val="0"/>
      <w:divBdr>
        <w:top w:val="none" w:sz="0" w:space="0" w:color="auto"/>
        <w:left w:val="none" w:sz="0" w:space="0" w:color="auto"/>
        <w:bottom w:val="none" w:sz="0" w:space="0" w:color="auto"/>
        <w:right w:val="none" w:sz="0" w:space="0" w:color="auto"/>
      </w:divBdr>
    </w:div>
    <w:div w:id="60300544">
      <w:marLeft w:val="0"/>
      <w:marRight w:val="0"/>
      <w:marTop w:val="0"/>
      <w:marBottom w:val="0"/>
      <w:divBdr>
        <w:top w:val="none" w:sz="0" w:space="0" w:color="auto"/>
        <w:left w:val="none" w:sz="0" w:space="0" w:color="auto"/>
        <w:bottom w:val="none" w:sz="0" w:space="0" w:color="auto"/>
        <w:right w:val="none" w:sz="0" w:space="0" w:color="auto"/>
      </w:divBdr>
    </w:div>
    <w:div w:id="61762526">
      <w:marLeft w:val="0"/>
      <w:marRight w:val="0"/>
      <w:marTop w:val="0"/>
      <w:marBottom w:val="0"/>
      <w:divBdr>
        <w:top w:val="none" w:sz="0" w:space="0" w:color="auto"/>
        <w:left w:val="none" w:sz="0" w:space="0" w:color="auto"/>
        <w:bottom w:val="none" w:sz="0" w:space="0" w:color="auto"/>
        <w:right w:val="none" w:sz="0" w:space="0" w:color="auto"/>
      </w:divBdr>
    </w:div>
    <w:div w:id="62219082">
      <w:marLeft w:val="0"/>
      <w:marRight w:val="0"/>
      <w:marTop w:val="0"/>
      <w:marBottom w:val="0"/>
      <w:divBdr>
        <w:top w:val="none" w:sz="0" w:space="0" w:color="auto"/>
        <w:left w:val="none" w:sz="0" w:space="0" w:color="auto"/>
        <w:bottom w:val="none" w:sz="0" w:space="0" w:color="auto"/>
        <w:right w:val="none" w:sz="0" w:space="0" w:color="auto"/>
      </w:divBdr>
    </w:div>
    <w:div w:id="62724189">
      <w:marLeft w:val="0"/>
      <w:marRight w:val="0"/>
      <w:marTop w:val="0"/>
      <w:marBottom w:val="0"/>
      <w:divBdr>
        <w:top w:val="none" w:sz="0" w:space="0" w:color="auto"/>
        <w:left w:val="none" w:sz="0" w:space="0" w:color="auto"/>
        <w:bottom w:val="none" w:sz="0" w:space="0" w:color="auto"/>
        <w:right w:val="none" w:sz="0" w:space="0" w:color="auto"/>
      </w:divBdr>
    </w:div>
    <w:div w:id="63140144">
      <w:marLeft w:val="0"/>
      <w:marRight w:val="0"/>
      <w:marTop w:val="0"/>
      <w:marBottom w:val="0"/>
      <w:divBdr>
        <w:top w:val="none" w:sz="0" w:space="0" w:color="auto"/>
        <w:left w:val="none" w:sz="0" w:space="0" w:color="auto"/>
        <w:bottom w:val="none" w:sz="0" w:space="0" w:color="auto"/>
        <w:right w:val="none" w:sz="0" w:space="0" w:color="auto"/>
      </w:divBdr>
    </w:div>
    <w:div w:id="63795863">
      <w:marLeft w:val="0"/>
      <w:marRight w:val="0"/>
      <w:marTop w:val="0"/>
      <w:marBottom w:val="0"/>
      <w:divBdr>
        <w:top w:val="none" w:sz="0" w:space="0" w:color="auto"/>
        <w:left w:val="none" w:sz="0" w:space="0" w:color="auto"/>
        <w:bottom w:val="none" w:sz="0" w:space="0" w:color="auto"/>
        <w:right w:val="none" w:sz="0" w:space="0" w:color="auto"/>
      </w:divBdr>
      <w:divsChild>
        <w:div w:id="1658608466">
          <w:marLeft w:val="0"/>
          <w:marRight w:val="0"/>
          <w:marTop w:val="0"/>
          <w:marBottom w:val="0"/>
          <w:divBdr>
            <w:top w:val="none" w:sz="0" w:space="0" w:color="auto"/>
            <w:left w:val="none" w:sz="0" w:space="0" w:color="auto"/>
            <w:bottom w:val="none" w:sz="0" w:space="0" w:color="auto"/>
            <w:right w:val="none" w:sz="0" w:space="0" w:color="auto"/>
          </w:divBdr>
        </w:div>
      </w:divsChild>
    </w:div>
    <w:div w:id="63840403">
      <w:marLeft w:val="0"/>
      <w:marRight w:val="0"/>
      <w:marTop w:val="0"/>
      <w:marBottom w:val="0"/>
      <w:divBdr>
        <w:top w:val="none" w:sz="0" w:space="0" w:color="auto"/>
        <w:left w:val="none" w:sz="0" w:space="0" w:color="auto"/>
        <w:bottom w:val="none" w:sz="0" w:space="0" w:color="auto"/>
        <w:right w:val="none" w:sz="0" w:space="0" w:color="auto"/>
      </w:divBdr>
      <w:divsChild>
        <w:div w:id="163980431">
          <w:marLeft w:val="0"/>
          <w:marRight w:val="0"/>
          <w:marTop w:val="0"/>
          <w:marBottom w:val="0"/>
          <w:divBdr>
            <w:top w:val="none" w:sz="0" w:space="0" w:color="auto"/>
            <w:left w:val="none" w:sz="0" w:space="0" w:color="auto"/>
            <w:bottom w:val="none" w:sz="0" w:space="0" w:color="auto"/>
            <w:right w:val="none" w:sz="0" w:space="0" w:color="auto"/>
          </w:divBdr>
        </w:div>
      </w:divsChild>
    </w:div>
    <w:div w:id="63840715">
      <w:marLeft w:val="0"/>
      <w:marRight w:val="0"/>
      <w:marTop w:val="0"/>
      <w:marBottom w:val="0"/>
      <w:divBdr>
        <w:top w:val="none" w:sz="0" w:space="0" w:color="auto"/>
        <w:left w:val="none" w:sz="0" w:space="0" w:color="auto"/>
        <w:bottom w:val="none" w:sz="0" w:space="0" w:color="auto"/>
        <w:right w:val="none" w:sz="0" w:space="0" w:color="auto"/>
      </w:divBdr>
    </w:div>
    <w:div w:id="63918284">
      <w:marLeft w:val="0"/>
      <w:marRight w:val="0"/>
      <w:marTop w:val="0"/>
      <w:marBottom w:val="0"/>
      <w:divBdr>
        <w:top w:val="none" w:sz="0" w:space="0" w:color="auto"/>
        <w:left w:val="none" w:sz="0" w:space="0" w:color="auto"/>
        <w:bottom w:val="none" w:sz="0" w:space="0" w:color="auto"/>
        <w:right w:val="none" w:sz="0" w:space="0" w:color="auto"/>
      </w:divBdr>
    </w:div>
    <w:div w:id="64303844">
      <w:marLeft w:val="0"/>
      <w:marRight w:val="0"/>
      <w:marTop w:val="0"/>
      <w:marBottom w:val="0"/>
      <w:divBdr>
        <w:top w:val="none" w:sz="0" w:space="0" w:color="auto"/>
        <w:left w:val="none" w:sz="0" w:space="0" w:color="auto"/>
        <w:bottom w:val="none" w:sz="0" w:space="0" w:color="auto"/>
        <w:right w:val="none" w:sz="0" w:space="0" w:color="auto"/>
      </w:divBdr>
    </w:div>
    <w:div w:id="64761433">
      <w:marLeft w:val="0"/>
      <w:marRight w:val="0"/>
      <w:marTop w:val="0"/>
      <w:marBottom w:val="0"/>
      <w:divBdr>
        <w:top w:val="none" w:sz="0" w:space="0" w:color="auto"/>
        <w:left w:val="none" w:sz="0" w:space="0" w:color="auto"/>
        <w:bottom w:val="none" w:sz="0" w:space="0" w:color="auto"/>
        <w:right w:val="none" w:sz="0" w:space="0" w:color="auto"/>
      </w:divBdr>
    </w:div>
    <w:div w:id="64955300">
      <w:marLeft w:val="0"/>
      <w:marRight w:val="0"/>
      <w:marTop w:val="0"/>
      <w:marBottom w:val="0"/>
      <w:divBdr>
        <w:top w:val="none" w:sz="0" w:space="0" w:color="auto"/>
        <w:left w:val="none" w:sz="0" w:space="0" w:color="auto"/>
        <w:bottom w:val="none" w:sz="0" w:space="0" w:color="auto"/>
        <w:right w:val="none" w:sz="0" w:space="0" w:color="auto"/>
      </w:divBdr>
    </w:div>
    <w:div w:id="65037160">
      <w:marLeft w:val="0"/>
      <w:marRight w:val="0"/>
      <w:marTop w:val="0"/>
      <w:marBottom w:val="0"/>
      <w:divBdr>
        <w:top w:val="none" w:sz="0" w:space="0" w:color="auto"/>
        <w:left w:val="none" w:sz="0" w:space="0" w:color="auto"/>
        <w:bottom w:val="none" w:sz="0" w:space="0" w:color="auto"/>
        <w:right w:val="none" w:sz="0" w:space="0" w:color="auto"/>
      </w:divBdr>
    </w:div>
    <w:div w:id="65228667">
      <w:marLeft w:val="0"/>
      <w:marRight w:val="0"/>
      <w:marTop w:val="0"/>
      <w:marBottom w:val="0"/>
      <w:divBdr>
        <w:top w:val="none" w:sz="0" w:space="0" w:color="auto"/>
        <w:left w:val="none" w:sz="0" w:space="0" w:color="auto"/>
        <w:bottom w:val="none" w:sz="0" w:space="0" w:color="auto"/>
        <w:right w:val="none" w:sz="0" w:space="0" w:color="auto"/>
      </w:divBdr>
    </w:div>
    <w:div w:id="65536410">
      <w:marLeft w:val="0"/>
      <w:marRight w:val="0"/>
      <w:marTop w:val="0"/>
      <w:marBottom w:val="0"/>
      <w:divBdr>
        <w:top w:val="none" w:sz="0" w:space="0" w:color="auto"/>
        <w:left w:val="none" w:sz="0" w:space="0" w:color="auto"/>
        <w:bottom w:val="none" w:sz="0" w:space="0" w:color="auto"/>
        <w:right w:val="none" w:sz="0" w:space="0" w:color="auto"/>
      </w:divBdr>
    </w:div>
    <w:div w:id="65733781">
      <w:marLeft w:val="0"/>
      <w:marRight w:val="0"/>
      <w:marTop w:val="0"/>
      <w:marBottom w:val="0"/>
      <w:divBdr>
        <w:top w:val="none" w:sz="0" w:space="0" w:color="auto"/>
        <w:left w:val="none" w:sz="0" w:space="0" w:color="auto"/>
        <w:bottom w:val="none" w:sz="0" w:space="0" w:color="auto"/>
        <w:right w:val="none" w:sz="0" w:space="0" w:color="auto"/>
      </w:divBdr>
    </w:div>
    <w:div w:id="65959399">
      <w:marLeft w:val="0"/>
      <w:marRight w:val="0"/>
      <w:marTop w:val="0"/>
      <w:marBottom w:val="0"/>
      <w:divBdr>
        <w:top w:val="none" w:sz="0" w:space="0" w:color="auto"/>
        <w:left w:val="none" w:sz="0" w:space="0" w:color="auto"/>
        <w:bottom w:val="none" w:sz="0" w:space="0" w:color="auto"/>
        <w:right w:val="none" w:sz="0" w:space="0" w:color="auto"/>
      </w:divBdr>
    </w:div>
    <w:div w:id="65961592">
      <w:marLeft w:val="0"/>
      <w:marRight w:val="0"/>
      <w:marTop w:val="0"/>
      <w:marBottom w:val="0"/>
      <w:divBdr>
        <w:top w:val="none" w:sz="0" w:space="0" w:color="auto"/>
        <w:left w:val="none" w:sz="0" w:space="0" w:color="auto"/>
        <w:bottom w:val="none" w:sz="0" w:space="0" w:color="auto"/>
        <w:right w:val="none" w:sz="0" w:space="0" w:color="auto"/>
      </w:divBdr>
      <w:divsChild>
        <w:div w:id="1943800673">
          <w:marLeft w:val="0"/>
          <w:marRight w:val="0"/>
          <w:marTop w:val="0"/>
          <w:marBottom w:val="0"/>
          <w:divBdr>
            <w:top w:val="none" w:sz="0" w:space="0" w:color="auto"/>
            <w:left w:val="none" w:sz="0" w:space="0" w:color="auto"/>
            <w:bottom w:val="none" w:sz="0" w:space="0" w:color="auto"/>
            <w:right w:val="none" w:sz="0" w:space="0" w:color="auto"/>
          </w:divBdr>
        </w:div>
      </w:divsChild>
    </w:div>
    <w:div w:id="66342842">
      <w:marLeft w:val="0"/>
      <w:marRight w:val="0"/>
      <w:marTop w:val="0"/>
      <w:marBottom w:val="0"/>
      <w:divBdr>
        <w:top w:val="none" w:sz="0" w:space="0" w:color="auto"/>
        <w:left w:val="none" w:sz="0" w:space="0" w:color="auto"/>
        <w:bottom w:val="none" w:sz="0" w:space="0" w:color="auto"/>
        <w:right w:val="none" w:sz="0" w:space="0" w:color="auto"/>
      </w:divBdr>
    </w:div>
    <w:div w:id="66804930">
      <w:marLeft w:val="0"/>
      <w:marRight w:val="0"/>
      <w:marTop w:val="0"/>
      <w:marBottom w:val="0"/>
      <w:divBdr>
        <w:top w:val="none" w:sz="0" w:space="0" w:color="auto"/>
        <w:left w:val="none" w:sz="0" w:space="0" w:color="auto"/>
        <w:bottom w:val="none" w:sz="0" w:space="0" w:color="auto"/>
        <w:right w:val="none" w:sz="0" w:space="0" w:color="auto"/>
      </w:divBdr>
    </w:div>
    <w:div w:id="66807792">
      <w:marLeft w:val="0"/>
      <w:marRight w:val="0"/>
      <w:marTop w:val="0"/>
      <w:marBottom w:val="0"/>
      <w:divBdr>
        <w:top w:val="none" w:sz="0" w:space="0" w:color="auto"/>
        <w:left w:val="none" w:sz="0" w:space="0" w:color="auto"/>
        <w:bottom w:val="none" w:sz="0" w:space="0" w:color="auto"/>
        <w:right w:val="none" w:sz="0" w:space="0" w:color="auto"/>
      </w:divBdr>
    </w:div>
    <w:div w:id="68767989">
      <w:marLeft w:val="0"/>
      <w:marRight w:val="0"/>
      <w:marTop w:val="0"/>
      <w:marBottom w:val="0"/>
      <w:divBdr>
        <w:top w:val="none" w:sz="0" w:space="0" w:color="auto"/>
        <w:left w:val="none" w:sz="0" w:space="0" w:color="auto"/>
        <w:bottom w:val="none" w:sz="0" w:space="0" w:color="auto"/>
        <w:right w:val="none" w:sz="0" w:space="0" w:color="auto"/>
      </w:divBdr>
      <w:divsChild>
        <w:div w:id="815757711">
          <w:marLeft w:val="0"/>
          <w:marRight w:val="0"/>
          <w:marTop w:val="0"/>
          <w:marBottom w:val="0"/>
          <w:divBdr>
            <w:top w:val="none" w:sz="0" w:space="0" w:color="auto"/>
            <w:left w:val="none" w:sz="0" w:space="0" w:color="auto"/>
            <w:bottom w:val="none" w:sz="0" w:space="0" w:color="auto"/>
            <w:right w:val="none" w:sz="0" w:space="0" w:color="auto"/>
          </w:divBdr>
        </w:div>
      </w:divsChild>
    </w:div>
    <w:div w:id="70087499">
      <w:marLeft w:val="0"/>
      <w:marRight w:val="0"/>
      <w:marTop w:val="0"/>
      <w:marBottom w:val="0"/>
      <w:divBdr>
        <w:top w:val="none" w:sz="0" w:space="0" w:color="auto"/>
        <w:left w:val="none" w:sz="0" w:space="0" w:color="auto"/>
        <w:bottom w:val="none" w:sz="0" w:space="0" w:color="auto"/>
        <w:right w:val="none" w:sz="0" w:space="0" w:color="auto"/>
      </w:divBdr>
    </w:div>
    <w:div w:id="70927204">
      <w:marLeft w:val="0"/>
      <w:marRight w:val="0"/>
      <w:marTop w:val="0"/>
      <w:marBottom w:val="0"/>
      <w:divBdr>
        <w:top w:val="none" w:sz="0" w:space="0" w:color="auto"/>
        <w:left w:val="none" w:sz="0" w:space="0" w:color="auto"/>
        <w:bottom w:val="none" w:sz="0" w:space="0" w:color="auto"/>
        <w:right w:val="none" w:sz="0" w:space="0" w:color="auto"/>
      </w:divBdr>
    </w:div>
    <w:div w:id="71397470">
      <w:marLeft w:val="0"/>
      <w:marRight w:val="0"/>
      <w:marTop w:val="0"/>
      <w:marBottom w:val="0"/>
      <w:divBdr>
        <w:top w:val="none" w:sz="0" w:space="0" w:color="auto"/>
        <w:left w:val="none" w:sz="0" w:space="0" w:color="auto"/>
        <w:bottom w:val="none" w:sz="0" w:space="0" w:color="auto"/>
        <w:right w:val="none" w:sz="0" w:space="0" w:color="auto"/>
      </w:divBdr>
    </w:div>
    <w:div w:id="71972121">
      <w:marLeft w:val="0"/>
      <w:marRight w:val="0"/>
      <w:marTop w:val="0"/>
      <w:marBottom w:val="0"/>
      <w:divBdr>
        <w:top w:val="none" w:sz="0" w:space="0" w:color="auto"/>
        <w:left w:val="none" w:sz="0" w:space="0" w:color="auto"/>
        <w:bottom w:val="none" w:sz="0" w:space="0" w:color="auto"/>
        <w:right w:val="none" w:sz="0" w:space="0" w:color="auto"/>
      </w:divBdr>
    </w:div>
    <w:div w:id="73204532">
      <w:marLeft w:val="0"/>
      <w:marRight w:val="0"/>
      <w:marTop w:val="0"/>
      <w:marBottom w:val="0"/>
      <w:divBdr>
        <w:top w:val="none" w:sz="0" w:space="0" w:color="auto"/>
        <w:left w:val="none" w:sz="0" w:space="0" w:color="auto"/>
        <w:bottom w:val="none" w:sz="0" w:space="0" w:color="auto"/>
        <w:right w:val="none" w:sz="0" w:space="0" w:color="auto"/>
      </w:divBdr>
    </w:div>
    <w:div w:id="75787812">
      <w:marLeft w:val="0"/>
      <w:marRight w:val="0"/>
      <w:marTop w:val="0"/>
      <w:marBottom w:val="0"/>
      <w:divBdr>
        <w:top w:val="none" w:sz="0" w:space="0" w:color="auto"/>
        <w:left w:val="none" w:sz="0" w:space="0" w:color="auto"/>
        <w:bottom w:val="none" w:sz="0" w:space="0" w:color="auto"/>
        <w:right w:val="none" w:sz="0" w:space="0" w:color="auto"/>
      </w:divBdr>
    </w:div>
    <w:div w:id="76099310">
      <w:marLeft w:val="0"/>
      <w:marRight w:val="0"/>
      <w:marTop w:val="0"/>
      <w:marBottom w:val="0"/>
      <w:divBdr>
        <w:top w:val="none" w:sz="0" w:space="0" w:color="auto"/>
        <w:left w:val="none" w:sz="0" w:space="0" w:color="auto"/>
        <w:bottom w:val="none" w:sz="0" w:space="0" w:color="auto"/>
        <w:right w:val="none" w:sz="0" w:space="0" w:color="auto"/>
      </w:divBdr>
    </w:div>
    <w:div w:id="80176920">
      <w:marLeft w:val="0"/>
      <w:marRight w:val="0"/>
      <w:marTop w:val="0"/>
      <w:marBottom w:val="0"/>
      <w:divBdr>
        <w:top w:val="none" w:sz="0" w:space="0" w:color="auto"/>
        <w:left w:val="none" w:sz="0" w:space="0" w:color="auto"/>
        <w:bottom w:val="none" w:sz="0" w:space="0" w:color="auto"/>
        <w:right w:val="none" w:sz="0" w:space="0" w:color="auto"/>
      </w:divBdr>
    </w:div>
    <w:div w:id="80218516">
      <w:marLeft w:val="0"/>
      <w:marRight w:val="0"/>
      <w:marTop w:val="0"/>
      <w:marBottom w:val="0"/>
      <w:divBdr>
        <w:top w:val="none" w:sz="0" w:space="0" w:color="auto"/>
        <w:left w:val="none" w:sz="0" w:space="0" w:color="auto"/>
        <w:bottom w:val="none" w:sz="0" w:space="0" w:color="auto"/>
        <w:right w:val="none" w:sz="0" w:space="0" w:color="auto"/>
      </w:divBdr>
    </w:div>
    <w:div w:id="82531572">
      <w:marLeft w:val="0"/>
      <w:marRight w:val="0"/>
      <w:marTop w:val="0"/>
      <w:marBottom w:val="0"/>
      <w:divBdr>
        <w:top w:val="none" w:sz="0" w:space="0" w:color="auto"/>
        <w:left w:val="none" w:sz="0" w:space="0" w:color="auto"/>
        <w:bottom w:val="none" w:sz="0" w:space="0" w:color="auto"/>
        <w:right w:val="none" w:sz="0" w:space="0" w:color="auto"/>
      </w:divBdr>
    </w:div>
    <w:div w:id="83262043">
      <w:marLeft w:val="0"/>
      <w:marRight w:val="0"/>
      <w:marTop w:val="0"/>
      <w:marBottom w:val="0"/>
      <w:divBdr>
        <w:top w:val="none" w:sz="0" w:space="0" w:color="auto"/>
        <w:left w:val="none" w:sz="0" w:space="0" w:color="auto"/>
        <w:bottom w:val="none" w:sz="0" w:space="0" w:color="auto"/>
        <w:right w:val="none" w:sz="0" w:space="0" w:color="auto"/>
      </w:divBdr>
    </w:div>
    <w:div w:id="83772343">
      <w:marLeft w:val="0"/>
      <w:marRight w:val="0"/>
      <w:marTop w:val="0"/>
      <w:marBottom w:val="0"/>
      <w:divBdr>
        <w:top w:val="none" w:sz="0" w:space="0" w:color="auto"/>
        <w:left w:val="none" w:sz="0" w:space="0" w:color="auto"/>
        <w:bottom w:val="none" w:sz="0" w:space="0" w:color="auto"/>
        <w:right w:val="none" w:sz="0" w:space="0" w:color="auto"/>
      </w:divBdr>
    </w:div>
    <w:div w:id="85464100">
      <w:marLeft w:val="0"/>
      <w:marRight w:val="0"/>
      <w:marTop w:val="0"/>
      <w:marBottom w:val="0"/>
      <w:divBdr>
        <w:top w:val="none" w:sz="0" w:space="0" w:color="auto"/>
        <w:left w:val="none" w:sz="0" w:space="0" w:color="auto"/>
        <w:bottom w:val="none" w:sz="0" w:space="0" w:color="auto"/>
        <w:right w:val="none" w:sz="0" w:space="0" w:color="auto"/>
      </w:divBdr>
      <w:divsChild>
        <w:div w:id="1124271595">
          <w:marLeft w:val="0"/>
          <w:marRight w:val="0"/>
          <w:marTop w:val="0"/>
          <w:marBottom w:val="0"/>
          <w:divBdr>
            <w:top w:val="none" w:sz="0" w:space="0" w:color="auto"/>
            <w:left w:val="none" w:sz="0" w:space="0" w:color="auto"/>
            <w:bottom w:val="none" w:sz="0" w:space="0" w:color="auto"/>
            <w:right w:val="none" w:sz="0" w:space="0" w:color="auto"/>
          </w:divBdr>
        </w:div>
      </w:divsChild>
    </w:div>
    <w:div w:id="85663155">
      <w:marLeft w:val="0"/>
      <w:marRight w:val="0"/>
      <w:marTop w:val="0"/>
      <w:marBottom w:val="0"/>
      <w:divBdr>
        <w:top w:val="none" w:sz="0" w:space="0" w:color="auto"/>
        <w:left w:val="none" w:sz="0" w:space="0" w:color="auto"/>
        <w:bottom w:val="none" w:sz="0" w:space="0" w:color="auto"/>
        <w:right w:val="none" w:sz="0" w:space="0" w:color="auto"/>
      </w:divBdr>
    </w:div>
    <w:div w:id="86268486">
      <w:marLeft w:val="0"/>
      <w:marRight w:val="0"/>
      <w:marTop w:val="0"/>
      <w:marBottom w:val="0"/>
      <w:divBdr>
        <w:top w:val="none" w:sz="0" w:space="0" w:color="auto"/>
        <w:left w:val="none" w:sz="0" w:space="0" w:color="auto"/>
        <w:bottom w:val="none" w:sz="0" w:space="0" w:color="auto"/>
        <w:right w:val="none" w:sz="0" w:space="0" w:color="auto"/>
      </w:divBdr>
    </w:div>
    <w:div w:id="86729487">
      <w:marLeft w:val="0"/>
      <w:marRight w:val="0"/>
      <w:marTop w:val="0"/>
      <w:marBottom w:val="0"/>
      <w:divBdr>
        <w:top w:val="none" w:sz="0" w:space="0" w:color="auto"/>
        <w:left w:val="none" w:sz="0" w:space="0" w:color="auto"/>
        <w:bottom w:val="none" w:sz="0" w:space="0" w:color="auto"/>
        <w:right w:val="none" w:sz="0" w:space="0" w:color="auto"/>
      </w:divBdr>
    </w:div>
    <w:div w:id="87579504">
      <w:marLeft w:val="0"/>
      <w:marRight w:val="0"/>
      <w:marTop w:val="0"/>
      <w:marBottom w:val="0"/>
      <w:divBdr>
        <w:top w:val="none" w:sz="0" w:space="0" w:color="auto"/>
        <w:left w:val="none" w:sz="0" w:space="0" w:color="auto"/>
        <w:bottom w:val="none" w:sz="0" w:space="0" w:color="auto"/>
        <w:right w:val="none" w:sz="0" w:space="0" w:color="auto"/>
      </w:divBdr>
    </w:div>
    <w:div w:id="88892347">
      <w:marLeft w:val="0"/>
      <w:marRight w:val="0"/>
      <w:marTop w:val="0"/>
      <w:marBottom w:val="0"/>
      <w:divBdr>
        <w:top w:val="none" w:sz="0" w:space="0" w:color="auto"/>
        <w:left w:val="none" w:sz="0" w:space="0" w:color="auto"/>
        <w:bottom w:val="none" w:sz="0" w:space="0" w:color="auto"/>
        <w:right w:val="none" w:sz="0" w:space="0" w:color="auto"/>
      </w:divBdr>
    </w:div>
    <w:div w:id="88895054">
      <w:marLeft w:val="0"/>
      <w:marRight w:val="0"/>
      <w:marTop w:val="100"/>
      <w:marBottom w:val="100"/>
      <w:divBdr>
        <w:top w:val="none" w:sz="0" w:space="0" w:color="auto"/>
        <w:left w:val="none" w:sz="0" w:space="0" w:color="auto"/>
        <w:bottom w:val="none" w:sz="0" w:space="0" w:color="auto"/>
        <w:right w:val="none" w:sz="0" w:space="0" w:color="auto"/>
      </w:divBdr>
    </w:div>
    <w:div w:id="89008053">
      <w:marLeft w:val="0"/>
      <w:marRight w:val="0"/>
      <w:marTop w:val="0"/>
      <w:marBottom w:val="0"/>
      <w:divBdr>
        <w:top w:val="none" w:sz="0" w:space="0" w:color="auto"/>
        <w:left w:val="none" w:sz="0" w:space="0" w:color="auto"/>
        <w:bottom w:val="none" w:sz="0" w:space="0" w:color="auto"/>
        <w:right w:val="none" w:sz="0" w:space="0" w:color="auto"/>
      </w:divBdr>
    </w:div>
    <w:div w:id="89156768">
      <w:marLeft w:val="0"/>
      <w:marRight w:val="0"/>
      <w:marTop w:val="0"/>
      <w:marBottom w:val="0"/>
      <w:divBdr>
        <w:top w:val="none" w:sz="0" w:space="0" w:color="auto"/>
        <w:left w:val="none" w:sz="0" w:space="0" w:color="auto"/>
        <w:bottom w:val="none" w:sz="0" w:space="0" w:color="auto"/>
        <w:right w:val="none" w:sz="0" w:space="0" w:color="auto"/>
      </w:divBdr>
    </w:div>
    <w:div w:id="89396790">
      <w:marLeft w:val="0"/>
      <w:marRight w:val="0"/>
      <w:marTop w:val="0"/>
      <w:marBottom w:val="0"/>
      <w:divBdr>
        <w:top w:val="none" w:sz="0" w:space="0" w:color="auto"/>
        <w:left w:val="none" w:sz="0" w:space="0" w:color="auto"/>
        <w:bottom w:val="none" w:sz="0" w:space="0" w:color="auto"/>
        <w:right w:val="none" w:sz="0" w:space="0" w:color="auto"/>
      </w:divBdr>
    </w:div>
    <w:div w:id="89664351">
      <w:marLeft w:val="0"/>
      <w:marRight w:val="0"/>
      <w:marTop w:val="0"/>
      <w:marBottom w:val="0"/>
      <w:divBdr>
        <w:top w:val="none" w:sz="0" w:space="0" w:color="auto"/>
        <w:left w:val="none" w:sz="0" w:space="0" w:color="auto"/>
        <w:bottom w:val="none" w:sz="0" w:space="0" w:color="auto"/>
        <w:right w:val="none" w:sz="0" w:space="0" w:color="auto"/>
      </w:divBdr>
      <w:divsChild>
        <w:div w:id="377750748">
          <w:marLeft w:val="0"/>
          <w:marRight w:val="0"/>
          <w:marTop w:val="0"/>
          <w:marBottom w:val="0"/>
          <w:divBdr>
            <w:top w:val="none" w:sz="0" w:space="0" w:color="auto"/>
            <w:left w:val="none" w:sz="0" w:space="0" w:color="auto"/>
            <w:bottom w:val="none" w:sz="0" w:space="0" w:color="auto"/>
            <w:right w:val="none" w:sz="0" w:space="0" w:color="auto"/>
          </w:divBdr>
        </w:div>
      </w:divsChild>
    </w:div>
    <w:div w:id="91168367">
      <w:marLeft w:val="0"/>
      <w:marRight w:val="0"/>
      <w:marTop w:val="0"/>
      <w:marBottom w:val="0"/>
      <w:divBdr>
        <w:top w:val="none" w:sz="0" w:space="0" w:color="auto"/>
        <w:left w:val="none" w:sz="0" w:space="0" w:color="auto"/>
        <w:bottom w:val="none" w:sz="0" w:space="0" w:color="auto"/>
        <w:right w:val="none" w:sz="0" w:space="0" w:color="auto"/>
      </w:divBdr>
    </w:div>
    <w:div w:id="94175981">
      <w:marLeft w:val="0"/>
      <w:marRight w:val="0"/>
      <w:marTop w:val="0"/>
      <w:marBottom w:val="0"/>
      <w:divBdr>
        <w:top w:val="none" w:sz="0" w:space="0" w:color="auto"/>
        <w:left w:val="none" w:sz="0" w:space="0" w:color="auto"/>
        <w:bottom w:val="none" w:sz="0" w:space="0" w:color="auto"/>
        <w:right w:val="none" w:sz="0" w:space="0" w:color="auto"/>
      </w:divBdr>
    </w:div>
    <w:div w:id="96488222">
      <w:marLeft w:val="0"/>
      <w:marRight w:val="0"/>
      <w:marTop w:val="0"/>
      <w:marBottom w:val="0"/>
      <w:divBdr>
        <w:top w:val="none" w:sz="0" w:space="0" w:color="auto"/>
        <w:left w:val="none" w:sz="0" w:space="0" w:color="auto"/>
        <w:bottom w:val="none" w:sz="0" w:space="0" w:color="auto"/>
        <w:right w:val="none" w:sz="0" w:space="0" w:color="auto"/>
      </w:divBdr>
    </w:div>
    <w:div w:id="96563994">
      <w:marLeft w:val="0"/>
      <w:marRight w:val="0"/>
      <w:marTop w:val="0"/>
      <w:marBottom w:val="0"/>
      <w:divBdr>
        <w:top w:val="none" w:sz="0" w:space="0" w:color="auto"/>
        <w:left w:val="none" w:sz="0" w:space="0" w:color="auto"/>
        <w:bottom w:val="none" w:sz="0" w:space="0" w:color="auto"/>
        <w:right w:val="none" w:sz="0" w:space="0" w:color="auto"/>
      </w:divBdr>
    </w:div>
    <w:div w:id="98530580">
      <w:marLeft w:val="0"/>
      <w:marRight w:val="0"/>
      <w:marTop w:val="0"/>
      <w:marBottom w:val="0"/>
      <w:divBdr>
        <w:top w:val="none" w:sz="0" w:space="0" w:color="auto"/>
        <w:left w:val="none" w:sz="0" w:space="0" w:color="auto"/>
        <w:bottom w:val="none" w:sz="0" w:space="0" w:color="auto"/>
        <w:right w:val="none" w:sz="0" w:space="0" w:color="auto"/>
      </w:divBdr>
    </w:div>
    <w:div w:id="98717676">
      <w:marLeft w:val="0"/>
      <w:marRight w:val="0"/>
      <w:marTop w:val="0"/>
      <w:marBottom w:val="0"/>
      <w:divBdr>
        <w:top w:val="none" w:sz="0" w:space="0" w:color="auto"/>
        <w:left w:val="none" w:sz="0" w:space="0" w:color="auto"/>
        <w:bottom w:val="none" w:sz="0" w:space="0" w:color="auto"/>
        <w:right w:val="none" w:sz="0" w:space="0" w:color="auto"/>
      </w:divBdr>
    </w:div>
    <w:div w:id="98917096">
      <w:marLeft w:val="0"/>
      <w:marRight w:val="0"/>
      <w:marTop w:val="0"/>
      <w:marBottom w:val="0"/>
      <w:divBdr>
        <w:top w:val="none" w:sz="0" w:space="0" w:color="auto"/>
        <w:left w:val="none" w:sz="0" w:space="0" w:color="auto"/>
        <w:bottom w:val="none" w:sz="0" w:space="0" w:color="auto"/>
        <w:right w:val="none" w:sz="0" w:space="0" w:color="auto"/>
      </w:divBdr>
    </w:div>
    <w:div w:id="99106088">
      <w:marLeft w:val="0"/>
      <w:marRight w:val="0"/>
      <w:marTop w:val="0"/>
      <w:marBottom w:val="0"/>
      <w:divBdr>
        <w:top w:val="none" w:sz="0" w:space="0" w:color="auto"/>
        <w:left w:val="none" w:sz="0" w:space="0" w:color="auto"/>
        <w:bottom w:val="none" w:sz="0" w:space="0" w:color="auto"/>
        <w:right w:val="none" w:sz="0" w:space="0" w:color="auto"/>
      </w:divBdr>
    </w:div>
    <w:div w:id="100035907">
      <w:marLeft w:val="0"/>
      <w:marRight w:val="0"/>
      <w:marTop w:val="0"/>
      <w:marBottom w:val="0"/>
      <w:divBdr>
        <w:top w:val="none" w:sz="0" w:space="0" w:color="auto"/>
        <w:left w:val="none" w:sz="0" w:space="0" w:color="auto"/>
        <w:bottom w:val="none" w:sz="0" w:space="0" w:color="auto"/>
        <w:right w:val="none" w:sz="0" w:space="0" w:color="auto"/>
      </w:divBdr>
    </w:div>
    <w:div w:id="100342129">
      <w:marLeft w:val="0"/>
      <w:marRight w:val="0"/>
      <w:marTop w:val="0"/>
      <w:marBottom w:val="0"/>
      <w:divBdr>
        <w:top w:val="none" w:sz="0" w:space="0" w:color="auto"/>
        <w:left w:val="none" w:sz="0" w:space="0" w:color="auto"/>
        <w:bottom w:val="none" w:sz="0" w:space="0" w:color="auto"/>
        <w:right w:val="none" w:sz="0" w:space="0" w:color="auto"/>
      </w:divBdr>
    </w:div>
    <w:div w:id="101264186">
      <w:marLeft w:val="0"/>
      <w:marRight w:val="0"/>
      <w:marTop w:val="0"/>
      <w:marBottom w:val="0"/>
      <w:divBdr>
        <w:top w:val="none" w:sz="0" w:space="0" w:color="auto"/>
        <w:left w:val="none" w:sz="0" w:space="0" w:color="auto"/>
        <w:bottom w:val="none" w:sz="0" w:space="0" w:color="auto"/>
        <w:right w:val="none" w:sz="0" w:space="0" w:color="auto"/>
      </w:divBdr>
    </w:div>
    <w:div w:id="101732918">
      <w:marLeft w:val="0"/>
      <w:marRight w:val="0"/>
      <w:marTop w:val="0"/>
      <w:marBottom w:val="0"/>
      <w:divBdr>
        <w:top w:val="none" w:sz="0" w:space="0" w:color="auto"/>
        <w:left w:val="none" w:sz="0" w:space="0" w:color="auto"/>
        <w:bottom w:val="none" w:sz="0" w:space="0" w:color="auto"/>
        <w:right w:val="none" w:sz="0" w:space="0" w:color="auto"/>
      </w:divBdr>
    </w:div>
    <w:div w:id="101807639">
      <w:marLeft w:val="0"/>
      <w:marRight w:val="0"/>
      <w:marTop w:val="0"/>
      <w:marBottom w:val="120"/>
      <w:divBdr>
        <w:top w:val="none" w:sz="0" w:space="0" w:color="auto"/>
        <w:left w:val="none" w:sz="0" w:space="0" w:color="auto"/>
        <w:bottom w:val="none" w:sz="0" w:space="0" w:color="auto"/>
        <w:right w:val="none" w:sz="0" w:space="0" w:color="auto"/>
      </w:divBdr>
      <w:divsChild>
        <w:div w:id="804814061">
          <w:marLeft w:val="0"/>
          <w:marRight w:val="0"/>
          <w:marTop w:val="0"/>
          <w:marBottom w:val="0"/>
          <w:divBdr>
            <w:top w:val="none" w:sz="0" w:space="0" w:color="auto"/>
            <w:left w:val="none" w:sz="0" w:space="0" w:color="auto"/>
            <w:bottom w:val="none" w:sz="0" w:space="0" w:color="auto"/>
            <w:right w:val="none" w:sz="0" w:space="0" w:color="auto"/>
          </w:divBdr>
        </w:div>
        <w:div w:id="1058430205">
          <w:marLeft w:val="0"/>
          <w:marRight w:val="0"/>
          <w:marTop w:val="0"/>
          <w:marBottom w:val="0"/>
          <w:divBdr>
            <w:top w:val="none" w:sz="0" w:space="0" w:color="auto"/>
            <w:left w:val="none" w:sz="0" w:space="0" w:color="auto"/>
            <w:bottom w:val="none" w:sz="0" w:space="0" w:color="auto"/>
            <w:right w:val="none" w:sz="0" w:space="0" w:color="auto"/>
          </w:divBdr>
        </w:div>
        <w:div w:id="169418454">
          <w:marLeft w:val="0"/>
          <w:marRight w:val="0"/>
          <w:marTop w:val="0"/>
          <w:marBottom w:val="0"/>
          <w:divBdr>
            <w:top w:val="none" w:sz="0" w:space="0" w:color="auto"/>
            <w:left w:val="none" w:sz="0" w:space="0" w:color="auto"/>
            <w:bottom w:val="none" w:sz="0" w:space="0" w:color="auto"/>
            <w:right w:val="none" w:sz="0" w:space="0" w:color="auto"/>
          </w:divBdr>
        </w:div>
        <w:div w:id="2074498795">
          <w:marLeft w:val="0"/>
          <w:marRight w:val="0"/>
          <w:marTop w:val="0"/>
          <w:marBottom w:val="0"/>
          <w:divBdr>
            <w:top w:val="none" w:sz="0" w:space="0" w:color="auto"/>
            <w:left w:val="none" w:sz="0" w:space="0" w:color="auto"/>
            <w:bottom w:val="none" w:sz="0" w:space="0" w:color="auto"/>
            <w:right w:val="none" w:sz="0" w:space="0" w:color="auto"/>
          </w:divBdr>
        </w:div>
      </w:divsChild>
    </w:div>
    <w:div w:id="101997920">
      <w:marLeft w:val="0"/>
      <w:marRight w:val="0"/>
      <w:marTop w:val="0"/>
      <w:marBottom w:val="0"/>
      <w:divBdr>
        <w:top w:val="none" w:sz="0" w:space="0" w:color="auto"/>
        <w:left w:val="none" w:sz="0" w:space="0" w:color="auto"/>
        <w:bottom w:val="none" w:sz="0" w:space="0" w:color="auto"/>
        <w:right w:val="none" w:sz="0" w:space="0" w:color="auto"/>
      </w:divBdr>
    </w:div>
    <w:div w:id="102188402">
      <w:marLeft w:val="0"/>
      <w:marRight w:val="0"/>
      <w:marTop w:val="0"/>
      <w:marBottom w:val="0"/>
      <w:divBdr>
        <w:top w:val="none" w:sz="0" w:space="0" w:color="auto"/>
        <w:left w:val="none" w:sz="0" w:space="0" w:color="auto"/>
        <w:bottom w:val="none" w:sz="0" w:space="0" w:color="auto"/>
        <w:right w:val="none" w:sz="0" w:space="0" w:color="auto"/>
      </w:divBdr>
    </w:div>
    <w:div w:id="103501129">
      <w:marLeft w:val="0"/>
      <w:marRight w:val="0"/>
      <w:marTop w:val="0"/>
      <w:marBottom w:val="0"/>
      <w:divBdr>
        <w:top w:val="none" w:sz="0" w:space="0" w:color="auto"/>
        <w:left w:val="none" w:sz="0" w:space="0" w:color="auto"/>
        <w:bottom w:val="none" w:sz="0" w:space="0" w:color="auto"/>
        <w:right w:val="none" w:sz="0" w:space="0" w:color="auto"/>
      </w:divBdr>
    </w:div>
    <w:div w:id="103578987">
      <w:marLeft w:val="0"/>
      <w:marRight w:val="0"/>
      <w:marTop w:val="100"/>
      <w:marBottom w:val="100"/>
      <w:divBdr>
        <w:top w:val="none" w:sz="0" w:space="0" w:color="auto"/>
        <w:left w:val="none" w:sz="0" w:space="0" w:color="auto"/>
        <w:bottom w:val="none" w:sz="0" w:space="0" w:color="auto"/>
        <w:right w:val="none" w:sz="0" w:space="0" w:color="auto"/>
      </w:divBdr>
      <w:divsChild>
        <w:div w:id="966816094">
          <w:marLeft w:val="0"/>
          <w:marRight w:val="0"/>
          <w:marTop w:val="0"/>
          <w:marBottom w:val="0"/>
          <w:divBdr>
            <w:top w:val="none" w:sz="0" w:space="0" w:color="auto"/>
            <w:left w:val="none" w:sz="0" w:space="0" w:color="auto"/>
            <w:bottom w:val="none" w:sz="0" w:space="0" w:color="auto"/>
            <w:right w:val="none" w:sz="0" w:space="0" w:color="auto"/>
          </w:divBdr>
        </w:div>
        <w:div w:id="1289777248">
          <w:marLeft w:val="0"/>
          <w:marRight w:val="0"/>
          <w:marTop w:val="0"/>
          <w:marBottom w:val="0"/>
          <w:divBdr>
            <w:top w:val="none" w:sz="0" w:space="0" w:color="auto"/>
            <w:left w:val="none" w:sz="0" w:space="0" w:color="auto"/>
            <w:bottom w:val="none" w:sz="0" w:space="0" w:color="auto"/>
            <w:right w:val="none" w:sz="0" w:space="0" w:color="auto"/>
          </w:divBdr>
        </w:div>
        <w:div w:id="1334644665">
          <w:marLeft w:val="0"/>
          <w:marRight w:val="0"/>
          <w:marTop w:val="0"/>
          <w:marBottom w:val="0"/>
          <w:divBdr>
            <w:top w:val="none" w:sz="0" w:space="0" w:color="auto"/>
            <w:left w:val="none" w:sz="0" w:space="0" w:color="auto"/>
            <w:bottom w:val="none" w:sz="0" w:space="0" w:color="auto"/>
            <w:right w:val="none" w:sz="0" w:space="0" w:color="auto"/>
          </w:divBdr>
        </w:div>
        <w:div w:id="1138108218">
          <w:marLeft w:val="0"/>
          <w:marRight w:val="0"/>
          <w:marTop w:val="0"/>
          <w:marBottom w:val="0"/>
          <w:divBdr>
            <w:top w:val="none" w:sz="0" w:space="0" w:color="auto"/>
            <w:left w:val="none" w:sz="0" w:space="0" w:color="auto"/>
            <w:bottom w:val="none" w:sz="0" w:space="0" w:color="auto"/>
            <w:right w:val="none" w:sz="0" w:space="0" w:color="auto"/>
          </w:divBdr>
        </w:div>
        <w:div w:id="1751079419">
          <w:marLeft w:val="0"/>
          <w:marRight w:val="0"/>
          <w:marTop w:val="0"/>
          <w:marBottom w:val="0"/>
          <w:divBdr>
            <w:top w:val="none" w:sz="0" w:space="0" w:color="auto"/>
            <w:left w:val="none" w:sz="0" w:space="0" w:color="auto"/>
            <w:bottom w:val="none" w:sz="0" w:space="0" w:color="auto"/>
            <w:right w:val="none" w:sz="0" w:space="0" w:color="auto"/>
          </w:divBdr>
        </w:div>
        <w:div w:id="40518807">
          <w:marLeft w:val="0"/>
          <w:marRight w:val="0"/>
          <w:marTop w:val="0"/>
          <w:marBottom w:val="0"/>
          <w:divBdr>
            <w:top w:val="none" w:sz="0" w:space="0" w:color="auto"/>
            <w:left w:val="none" w:sz="0" w:space="0" w:color="auto"/>
            <w:bottom w:val="none" w:sz="0" w:space="0" w:color="auto"/>
            <w:right w:val="none" w:sz="0" w:space="0" w:color="auto"/>
          </w:divBdr>
        </w:div>
        <w:div w:id="1979457438">
          <w:marLeft w:val="0"/>
          <w:marRight w:val="0"/>
          <w:marTop w:val="0"/>
          <w:marBottom w:val="0"/>
          <w:divBdr>
            <w:top w:val="none" w:sz="0" w:space="0" w:color="auto"/>
            <w:left w:val="none" w:sz="0" w:space="0" w:color="auto"/>
            <w:bottom w:val="none" w:sz="0" w:space="0" w:color="auto"/>
            <w:right w:val="none" w:sz="0" w:space="0" w:color="auto"/>
          </w:divBdr>
        </w:div>
        <w:div w:id="223418067">
          <w:marLeft w:val="0"/>
          <w:marRight w:val="0"/>
          <w:marTop w:val="0"/>
          <w:marBottom w:val="0"/>
          <w:divBdr>
            <w:top w:val="none" w:sz="0" w:space="0" w:color="auto"/>
            <w:left w:val="none" w:sz="0" w:space="0" w:color="auto"/>
            <w:bottom w:val="none" w:sz="0" w:space="0" w:color="auto"/>
            <w:right w:val="none" w:sz="0" w:space="0" w:color="auto"/>
          </w:divBdr>
        </w:div>
        <w:div w:id="726495594">
          <w:marLeft w:val="0"/>
          <w:marRight w:val="0"/>
          <w:marTop w:val="0"/>
          <w:marBottom w:val="0"/>
          <w:divBdr>
            <w:top w:val="none" w:sz="0" w:space="0" w:color="auto"/>
            <w:left w:val="none" w:sz="0" w:space="0" w:color="auto"/>
            <w:bottom w:val="none" w:sz="0" w:space="0" w:color="auto"/>
            <w:right w:val="none" w:sz="0" w:space="0" w:color="auto"/>
          </w:divBdr>
        </w:div>
        <w:div w:id="727846380">
          <w:marLeft w:val="0"/>
          <w:marRight w:val="0"/>
          <w:marTop w:val="0"/>
          <w:marBottom w:val="0"/>
          <w:divBdr>
            <w:top w:val="none" w:sz="0" w:space="0" w:color="auto"/>
            <w:left w:val="none" w:sz="0" w:space="0" w:color="auto"/>
            <w:bottom w:val="none" w:sz="0" w:space="0" w:color="auto"/>
            <w:right w:val="none" w:sz="0" w:space="0" w:color="auto"/>
          </w:divBdr>
        </w:div>
        <w:div w:id="476580653">
          <w:marLeft w:val="0"/>
          <w:marRight w:val="0"/>
          <w:marTop w:val="0"/>
          <w:marBottom w:val="0"/>
          <w:divBdr>
            <w:top w:val="none" w:sz="0" w:space="0" w:color="auto"/>
            <w:left w:val="none" w:sz="0" w:space="0" w:color="auto"/>
            <w:bottom w:val="none" w:sz="0" w:space="0" w:color="auto"/>
            <w:right w:val="none" w:sz="0" w:space="0" w:color="auto"/>
          </w:divBdr>
        </w:div>
        <w:div w:id="1499232070">
          <w:marLeft w:val="0"/>
          <w:marRight w:val="0"/>
          <w:marTop w:val="0"/>
          <w:marBottom w:val="0"/>
          <w:divBdr>
            <w:top w:val="none" w:sz="0" w:space="0" w:color="auto"/>
            <w:left w:val="none" w:sz="0" w:space="0" w:color="auto"/>
            <w:bottom w:val="none" w:sz="0" w:space="0" w:color="auto"/>
            <w:right w:val="none" w:sz="0" w:space="0" w:color="auto"/>
          </w:divBdr>
        </w:div>
        <w:div w:id="1472944460">
          <w:marLeft w:val="0"/>
          <w:marRight w:val="0"/>
          <w:marTop w:val="0"/>
          <w:marBottom w:val="0"/>
          <w:divBdr>
            <w:top w:val="none" w:sz="0" w:space="0" w:color="auto"/>
            <w:left w:val="none" w:sz="0" w:space="0" w:color="auto"/>
            <w:bottom w:val="none" w:sz="0" w:space="0" w:color="auto"/>
            <w:right w:val="none" w:sz="0" w:space="0" w:color="auto"/>
          </w:divBdr>
        </w:div>
        <w:div w:id="1559701416">
          <w:marLeft w:val="0"/>
          <w:marRight w:val="0"/>
          <w:marTop w:val="0"/>
          <w:marBottom w:val="0"/>
          <w:divBdr>
            <w:top w:val="none" w:sz="0" w:space="0" w:color="auto"/>
            <w:left w:val="none" w:sz="0" w:space="0" w:color="auto"/>
            <w:bottom w:val="none" w:sz="0" w:space="0" w:color="auto"/>
            <w:right w:val="none" w:sz="0" w:space="0" w:color="auto"/>
          </w:divBdr>
        </w:div>
        <w:div w:id="2006586438">
          <w:marLeft w:val="0"/>
          <w:marRight w:val="0"/>
          <w:marTop w:val="0"/>
          <w:marBottom w:val="0"/>
          <w:divBdr>
            <w:top w:val="none" w:sz="0" w:space="0" w:color="auto"/>
            <w:left w:val="none" w:sz="0" w:space="0" w:color="auto"/>
            <w:bottom w:val="none" w:sz="0" w:space="0" w:color="auto"/>
            <w:right w:val="none" w:sz="0" w:space="0" w:color="auto"/>
          </w:divBdr>
        </w:div>
        <w:div w:id="1300066226">
          <w:marLeft w:val="0"/>
          <w:marRight w:val="0"/>
          <w:marTop w:val="0"/>
          <w:marBottom w:val="0"/>
          <w:divBdr>
            <w:top w:val="none" w:sz="0" w:space="0" w:color="auto"/>
            <w:left w:val="none" w:sz="0" w:space="0" w:color="auto"/>
            <w:bottom w:val="none" w:sz="0" w:space="0" w:color="auto"/>
            <w:right w:val="none" w:sz="0" w:space="0" w:color="auto"/>
          </w:divBdr>
        </w:div>
        <w:div w:id="469175105">
          <w:marLeft w:val="0"/>
          <w:marRight w:val="0"/>
          <w:marTop w:val="0"/>
          <w:marBottom w:val="0"/>
          <w:divBdr>
            <w:top w:val="none" w:sz="0" w:space="0" w:color="auto"/>
            <w:left w:val="none" w:sz="0" w:space="0" w:color="auto"/>
            <w:bottom w:val="none" w:sz="0" w:space="0" w:color="auto"/>
            <w:right w:val="none" w:sz="0" w:space="0" w:color="auto"/>
          </w:divBdr>
        </w:div>
      </w:divsChild>
    </w:div>
    <w:div w:id="103618220">
      <w:marLeft w:val="0"/>
      <w:marRight w:val="0"/>
      <w:marTop w:val="0"/>
      <w:marBottom w:val="0"/>
      <w:divBdr>
        <w:top w:val="none" w:sz="0" w:space="0" w:color="auto"/>
        <w:left w:val="none" w:sz="0" w:space="0" w:color="auto"/>
        <w:bottom w:val="none" w:sz="0" w:space="0" w:color="auto"/>
        <w:right w:val="none" w:sz="0" w:space="0" w:color="auto"/>
      </w:divBdr>
    </w:div>
    <w:div w:id="103768408">
      <w:marLeft w:val="0"/>
      <w:marRight w:val="0"/>
      <w:marTop w:val="0"/>
      <w:marBottom w:val="0"/>
      <w:divBdr>
        <w:top w:val="none" w:sz="0" w:space="0" w:color="auto"/>
        <w:left w:val="none" w:sz="0" w:space="0" w:color="auto"/>
        <w:bottom w:val="none" w:sz="0" w:space="0" w:color="auto"/>
        <w:right w:val="none" w:sz="0" w:space="0" w:color="auto"/>
      </w:divBdr>
      <w:divsChild>
        <w:div w:id="502861208">
          <w:marLeft w:val="0"/>
          <w:marRight w:val="0"/>
          <w:marTop w:val="0"/>
          <w:marBottom w:val="0"/>
          <w:divBdr>
            <w:top w:val="none" w:sz="0" w:space="0" w:color="auto"/>
            <w:left w:val="none" w:sz="0" w:space="0" w:color="auto"/>
            <w:bottom w:val="none" w:sz="0" w:space="0" w:color="auto"/>
            <w:right w:val="none" w:sz="0" w:space="0" w:color="auto"/>
          </w:divBdr>
        </w:div>
      </w:divsChild>
    </w:div>
    <w:div w:id="104233063">
      <w:marLeft w:val="0"/>
      <w:marRight w:val="0"/>
      <w:marTop w:val="0"/>
      <w:marBottom w:val="0"/>
      <w:divBdr>
        <w:top w:val="none" w:sz="0" w:space="0" w:color="auto"/>
        <w:left w:val="none" w:sz="0" w:space="0" w:color="auto"/>
        <w:bottom w:val="none" w:sz="0" w:space="0" w:color="auto"/>
        <w:right w:val="none" w:sz="0" w:space="0" w:color="auto"/>
      </w:divBdr>
    </w:div>
    <w:div w:id="104662973">
      <w:marLeft w:val="0"/>
      <w:marRight w:val="0"/>
      <w:marTop w:val="0"/>
      <w:marBottom w:val="0"/>
      <w:divBdr>
        <w:top w:val="none" w:sz="0" w:space="0" w:color="auto"/>
        <w:left w:val="none" w:sz="0" w:space="0" w:color="auto"/>
        <w:bottom w:val="none" w:sz="0" w:space="0" w:color="auto"/>
        <w:right w:val="none" w:sz="0" w:space="0" w:color="auto"/>
      </w:divBdr>
    </w:div>
    <w:div w:id="104932309">
      <w:marLeft w:val="0"/>
      <w:marRight w:val="0"/>
      <w:marTop w:val="0"/>
      <w:marBottom w:val="0"/>
      <w:divBdr>
        <w:top w:val="none" w:sz="0" w:space="0" w:color="auto"/>
        <w:left w:val="none" w:sz="0" w:space="0" w:color="auto"/>
        <w:bottom w:val="none" w:sz="0" w:space="0" w:color="auto"/>
        <w:right w:val="none" w:sz="0" w:space="0" w:color="auto"/>
      </w:divBdr>
    </w:div>
    <w:div w:id="105513677">
      <w:marLeft w:val="0"/>
      <w:marRight w:val="0"/>
      <w:marTop w:val="0"/>
      <w:marBottom w:val="0"/>
      <w:divBdr>
        <w:top w:val="none" w:sz="0" w:space="0" w:color="auto"/>
        <w:left w:val="none" w:sz="0" w:space="0" w:color="auto"/>
        <w:bottom w:val="none" w:sz="0" w:space="0" w:color="auto"/>
        <w:right w:val="none" w:sz="0" w:space="0" w:color="auto"/>
      </w:divBdr>
    </w:div>
    <w:div w:id="106431400">
      <w:marLeft w:val="0"/>
      <w:marRight w:val="0"/>
      <w:marTop w:val="0"/>
      <w:marBottom w:val="0"/>
      <w:divBdr>
        <w:top w:val="none" w:sz="0" w:space="0" w:color="auto"/>
        <w:left w:val="none" w:sz="0" w:space="0" w:color="auto"/>
        <w:bottom w:val="none" w:sz="0" w:space="0" w:color="auto"/>
        <w:right w:val="none" w:sz="0" w:space="0" w:color="auto"/>
      </w:divBdr>
    </w:div>
    <w:div w:id="108550072">
      <w:marLeft w:val="0"/>
      <w:marRight w:val="0"/>
      <w:marTop w:val="0"/>
      <w:marBottom w:val="0"/>
      <w:divBdr>
        <w:top w:val="none" w:sz="0" w:space="0" w:color="auto"/>
        <w:left w:val="none" w:sz="0" w:space="0" w:color="auto"/>
        <w:bottom w:val="none" w:sz="0" w:space="0" w:color="auto"/>
        <w:right w:val="none" w:sz="0" w:space="0" w:color="auto"/>
      </w:divBdr>
    </w:div>
    <w:div w:id="109133883">
      <w:marLeft w:val="0"/>
      <w:marRight w:val="0"/>
      <w:marTop w:val="0"/>
      <w:marBottom w:val="0"/>
      <w:divBdr>
        <w:top w:val="none" w:sz="0" w:space="0" w:color="auto"/>
        <w:left w:val="none" w:sz="0" w:space="0" w:color="auto"/>
        <w:bottom w:val="none" w:sz="0" w:space="0" w:color="auto"/>
        <w:right w:val="none" w:sz="0" w:space="0" w:color="auto"/>
      </w:divBdr>
    </w:div>
    <w:div w:id="109279609">
      <w:marLeft w:val="0"/>
      <w:marRight w:val="0"/>
      <w:marTop w:val="0"/>
      <w:marBottom w:val="0"/>
      <w:divBdr>
        <w:top w:val="none" w:sz="0" w:space="0" w:color="auto"/>
        <w:left w:val="none" w:sz="0" w:space="0" w:color="auto"/>
        <w:bottom w:val="none" w:sz="0" w:space="0" w:color="auto"/>
        <w:right w:val="none" w:sz="0" w:space="0" w:color="auto"/>
      </w:divBdr>
    </w:div>
    <w:div w:id="110367621">
      <w:marLeft w:val="0"/>
      <w:marRight w:val="0"/>
      <w:marTop w:val="0"/>
      <w:marBottom w:val="0"/>
      <w:divBdr>
        <w:top w:val="none" w:sz="0" w:space="0" w:color="auto"/>
        <w:left w:val="none" w:sz="0" w:space="0" w:color="auto"/>
        <w:bottom w:val="none" w:sz="0" w:space="0" w:color="auto"/>
        <w:right w:val="none" w:sz="0" w:space="0" w:color="auto"/>
      </w:divBdr>
    </w:div>
    <w:div w:id="110515635">
      <w:marLeft w:val="0"/>
      <w:marRight w:val="0"/>
      <w:marTop w:val="0"/>
      <w:marBottom w:val="40"/>
      <w:divBdr>
        <w:top w:val="none" w:sz="0" w:space="0" w:color="auto"/>
        <w:left w:val="none" w:sz="0" w:space="0" w:color="auto"/>
        <w:bottom w:val="none" w:sz="0" w:space="0" w:color="auto"/>
        <w:right w:val="none" w:sz="0" w:space="0" w:color="auto"/>
      </w:divBdr>
    </w:div>
    <w:div w:id="111093563">
      <w:marLeft w:val="0"/>
      <w:marRight w:val="0"/>
      <w:marTop w:val="0"/>
      <w:marBottom w:val="0"/>
      <w:divBdr>
        <w:top w:val="none" w:sz="0" w:space="0" w:color="auto"/>
        <w:left w:val="none" w:sz="0" w:space="0" w:color="auto"/>
        <w:bottom w:val="none" w:sz="0" w:space="0" w:color="auto"/>
        <w:right w:val="none" w:sz="0" w:space="0" w:color="auto"/>
      </w:divBdr>
    </w:div>
    <w:div w:id="112403233">
      <w:marLeft w:val="0"/>
      <w:marRight w:val="0"/>
      <w:marTop w:val="0"/>
      <w:marBottom w:val="0"/>
      <w:divBdr>
        <w:top w:val="none" w:sz="0" w:space="0" w:color="auto"/>
        <w:left w:val="none" w:sz="0" w:space="0" w:color="auto"/>
        <w:bottom w:val="none" w:sz="0" w:space="0" w:color="auto"/>
        <w:right w:val="none" w:sz="0" w:space="0" w:color="auto"/>
      </w:divBdr>
    </w:div>
    <w:div w:id="112484068">
      <w:marLeft w:val="0"/>
      <w:marRight w:val="0"/>
      <w:marTop w:val="0"/>
      <w:marBottom w:val="0"/>
      <w:divBdr>
        <w:top w:val="none" w:sz="0" w:space="0" w:color="auto"/>
        <w:left w:val="none" w:sz="0" w:space="0" w:color="auto"/>
        <w:bottom w:val="none" w:sz="0" w:space="0" w:color="auto"/>
        <w:right w:val="none" w:sz="0" w:space="0" w:color="auto"/>
      </w:divBdr>
    </w:div>
    <w:div w:id="112988431">
      <w:marLeft w:val="0"/>
      <w:marRight w:val="0"/>
      <w:marTop w:val="0"/>
      <w:marBottom w:val="0"/>
      <w:divBdr>
        <w:top w:val="none" w:sz="0" w:space="0" w:color="auto"/>
        <w:left w:val="none" w:sz="0" w:space="0" w:color="auto"/>
        <w:bottom w:val="none" w:sz="0" w:space="0" w:color="auto"/>
        <w:right w:val="none" w:sz="0" w:space="0" w:color="auto"/>
      </w:divBdr>
    </w:div>
    <w:div w:id="113985149">
      <w:marLeft w:val="0"/>
      <w:marRight w:val="0"/>
      <w:marTop w:val="100"/>
      <w:marBottom w:val="100"/>
      <w:divBdr>
        <w:top w:val="none" w:sz="0" w:space="0" w:color="auto"/>
        <w:left w:val="none" w:sz="0" w:space="0" w:color="auto"/>
        <w:bottom w:val="none" w:sz="0" w:space="0" w:color="auto"/>
        <w:right w:val="none" w:sz="0" w:space="0" w:color="auto"/>
      </w:divBdr>
    </w:div>
    <w:div w:id="114250569">
      <w:marLeft w:val="0"/>
      <w:marRight w:val="0"/>
      <w:marTop w:val="0"/>
      <w:marBottom w:val="0"/>
      <w:divBdr>
        <w:top w:val="none" w:sz="0" w:space="0" w:color="auto"/>
        <w:left w:val="none" w:sz="0" w:space="0" w:color="auto"/>
        <w:bottom w:val="none" w:sz="0" w:space="0" w:color="auto"/>
        <w:right w:val="none" w:sz="0" w:space="0" w:color="auto"/>
      </w:divBdr>
    </w:div>
    <w:div w:id="114370852">
      <w:marLeft w:val="0"/>
      <w:marRight w:val="0"/>
      <w:marTop w:val="0"/>
      <w:marBottom w:val="0"/>
      <w:divBdr>
        <w:top w:val="none" w:sz="0" w:space="0" w:color="auto"/>
        <w:left w:val="none" w:sz="0" w:space="0" w:color="auto"/>
        <w:bottom w:val="none" w:sz="0" w:space="0" w:color="auto"/>
        <w:right w:val="none" w:sz="0" w:space="0" w:color="auto"/>
      </w:divBdr>
    </w:div>
    <w:div w:id="114569030">
      <w:marLeft w:val="0"/>
      <w:marRight w:val="0"/>
      <w:marTop w:val="0"/>
      <w:marBottom w:val="0"/>
      <w:divBdr>
        <w:top w:val="none" w:sz="0" w:space="0" w:color="auto"/>
        <w:left w:val="none" w:sz="0" w:space="0" w:color="auto"/>
        <w:bottom w:val="none" w:sz="0" w:space="0" w:color="auto"/>
        <w:right w:val="none" w:sz="0" w:space="0" w:color="auto"/>
      </w:divBdr>
    </w:div>
    <w:div w:id="114645422">
      <w:marLeft w:val="0"/>
      <w:marRight w:val="0"/>
      <w:marTop w:val="0"/>
      <w:marBottom w:val="0"/>
      <w:divBdr>
        <w:top w:val="none" w:sz="0" w:space="0" w:color="auto"/>
        <w:left w:val="none" w:sz="0" w:space="0" w:color="auto"/>
        <w:bottom w:val="none" w:sz="0" w:space="0" w:color="auto"/>
        <w:right w:val="none" w:sz="0" w:space="0" w:color="auto"/>
      </w:divBdr>
    </w:div>
    <w:div w:id="115493665">
      <w:marLeft w:val="0"/>
      <w:marRight w:val="0"/>
      <w:marTop w:val="0"/>
      <w:marBottom w:val="0"/>
      <w:divBdr>
        <w:top w:val="none" w:sz="0" w:space="0" w:color="auto"/>
        <w:left w:val="none" w:sz="0" w:space="0" w:color="auto"/>
        <w:bottom w:val="none" w:sz="0" w:space="0" w:color="auto"/>
        <w:right w:val="none" w:sz="0" w:space="0" w:color="auto"/>
      </w:divBdr>
    </w:div>
    <w:div w:id="116723238">
      <w:marLeft w:val="0"/>
      <w:marRight w:val="0"/>
      <w:marTop w:val="0"/>
      <w:marBottom w:val="0"/>
      <w:divBdr>
        <w:top w:val="none" w:sz="0" w:space="0" w:color="auto"/>
        <w:left w:val="none" w:sz="0" w:space="0" w:color="auto"/>
        <w:bottom w:val="none" w:sz="0" w:space="0" w:color="auto"/>
        <w:right w:val="none" w:sz="0" w:space="0" w:color="auto"/>
      </w:divBdr>
    </w:div>
    <w:div w:id="116727774">
      <w:marLeft w:val="0"/>
      <w:marRight w:val="0"/>
      <w:marTop w:val="0"/>
      <w:marBottom w:val="0"/>
      <w:divBdr>
        <w:top w:val="none" w:sz="0" w:space="0" w:color="auto"/>
        <w:left w:val="none" w:sz="0" w:space="0" w:color="auto"/>
        <w:bottom w:val="none" w:sz="0" w:space="0" w:color="auto"/>
        <w:right w:val="none" w:sz="0" w:space="0" w:color="auto"/>
      </w:divBdr>
    </w:div>
    <w:div w:id="117800536">
      <w:marLeft w:val="0"/>
      <w:marRight w:val="0"/>
      <w:marTop w:val="0"/>
      <w:marBottom w:val="0"/>
      <w:divBdr>
        <w:top w:val="none" w:sz="0" w:space="0" w:color="auto"/>
        <w:left w:val="none" w:sz="0" w:space="0" w:color="auto"/>
        <w:bottom w:val="none" w:sz="0" w:space="0" w:color="auto"/>
        <w:right w:val="none" w:sz="0" w:space="0" w:color="auto"/>
      </w:divBdr>
    </w:div>
    <w:div w:id="117988320">
      <w:marLeft w:val="0"/>
      <w:marRight w:val="0"/>
      <w:marTop w:val="0"/>
      <w:marBottom w:val="0"/>
      <w:divBdr>
        <w:top w:val="none" w:sz="0" w:space="0" w:color="auto"/>
        <w:left w:val="none" w:sz="0" w:space="0" w:color="auto"/>
        <w:bottom w:val="none" w:sz="0" w:space="0" w:color="auto"/>
        <w:right w:val="none" w:sz="0" w:space="0" w:color="auto"/>
      </w:divBdr>
    </w:div>
    <w:div w:id="121115466">
      <w:marLeft w:val="0"/>
      <w:marRight w:val="0"/>
      <w:marTop w:val="0"/>
      <w:marBottom w:val="0"/>
      <w:divBdr>
        <w:top w:val="none" w:sz="0" w:space="0" w:color="auto"/>
        <w:left w:val="none" w:sz="0" w:space="0" w:color="auto"/>
        <w:bottom w:val="none" w:sz="0" w:space="0" w:color="auto"/>
        <w:right w:val="none" w:sz="0" w:space="0" w:color="auto"/>
      </w:divBdr>
    </w:div>
    <w:div w:id="121266920">
      <w:marLeft w:val="0"/>
      <w:marRight w:val="0"/>
      <w:marTop w:val="0"/>
      <w:marBottom w:val="0"/>
      <w:divBdr>
        <w:top w:val="none" w:sz="0" w:space="0" w:color="auto"/>
        <w:left w:val="none" w:sz="0" w:space="0" w:color="auto"/>
        <w:bottom w:val="none" w:sz="0" w:space="0" w:color="auto"/>
        <w:right w:val="none" w:sz="0" w:space="0" w:color="auto"/>
      </w:divBdr>
    </w:div>
    <w:div w:id="122777304">
      <w:marLeft w:val="0"/>
      <w:marRight w:val="0"/>
      <w:marTop w:val="0"/>
      <w:marBottom w:val="0"/>
      <w:divBdr>
        <w:top w:val="none" w:sz="0" w:space="0" w:color="auto"/>
        <w:left w:val="none" w:sz="0" w:space="0" w:color="auto"/>
        <w:bottom w:val="none" w:sz="0" w:space="0" w:color="auto"/>
        <w:right w:val="none" w:sz="0" w:space="0" w:color="auto"/>
      </w:divBdr>
    </w:div>
    <w:div w:id="124396912">
      <w:marLeft w:val="0"/>
      <w:marRight w:val="0"/>
      <w:marTop w:val="0"/>
      <w:marBottom w:val="0"/>
      <w:divBdr>
        <w:top w:val="none" w:sz="0" w:space="0" w:color="auto"/>
        <w:left w:val="none" w:sz="0" w:space="0" w:color="auto"/>
        <w:bottom w:val="none" w:sz="0" w:space="0" w:color="auto"/>
        <w:right w:val="none" w:sz="0" w:space="0" w:color="auto"/>
      </w:divBdr>
    </w:div>
    <w:div w:id="125592345">
      <w:marLeft w:val="0"/>
      <w:marRight w:val="0"/>
      <w:marTop w:val="0"/>
      <w:marBottom w:val="0"/>
      <w:divBdr>
        <w:top w:val="none" w:sz="0" w:space="0" w:color="auto"/>
        <w:left w:val="none" w:sz="0" w:space="0" w:color="auto"/>
        <w:bottom w:val="none" w:sz="0" w:space="0" w:color="auto"/>
        <w:right w:val="none" w:sz="0" w:space="0" w:color="auto"/>
      </w:divBdr>
    </w:div>
    <w:div w:id="125860720">
      <w:marLeft w:val="0"/>
      <w:marRight w:val="0"/>
      <w:marTop w:val="0"/>
      <w:marBottom w:val="0"/>
      <w:divBdr>
        <w:top w:val="none" w:sz="0" w:space="0" w:color="auto"/>
        <w:left w:val="none" w:sz="0" w:space="0" w:color="auto"/>
        <w:bottom w:val="none" w:sz="0" w:space="0" w:color="auto"/>
        <w:right w:val="none" w:sz="0" w:space="0" w:color="auto"/>
      </w:divBdr>
    </w:div>
    <w:div w:id="127432836">
      <w:marLeft w:val="0"/>
      <w:marRight w:val="0"/>
      <w:marTop w:val="0"/>
      <w:marBottom w:val="0"/>
      <w:divBdr>
        <w:top w:val="none" w:sz="0" w:space="0" w:color="auto"/>
        <w:left w:val="none" w:sz="0" w:space="0" w:color="auto"/>
        <w:bottom w:val="none" w:sz="0" w:space="0" w:color="auto"/>
        <w:right w:val="none" w:sz="0" w:space="0" w:color="auto"/>
      </w:divBdr>
    </w:div>
    <w:div w:id="127936004">
      <w:marLeft w:val="0"/>
      <w:marRight w:val="0"/>
      <w:marTop w:val="0"/>
      <w:marBottom w:val="0"/>
      <w:divBdr>
        <w:top w:val="none" w:sz="0" w:space="0" w:color="auto"/>
        <w:left w:val="none" w:sz="0" w:space="0" w:color="auto"/>
        <w:bottom w:val="none" w:sz="0" w:space="0" w:color="auto"/>
        <w:right w:val="none" w:sz="0" w:space="0" w:color="auto"/>
      </w:divBdr>
    </w:div>
    <w:div w:id="128590550">
      <w:marLeft w:val="0"/>
      <w:marRight w:val="0"/>
      <w:marTop w:val="0"/>
      <w:marBottom w:val="200"/>
      <w:divBdr>
        <w:top w:val="none" w:sz="0" w:space="0" w:color="auto"/>
        <w:left w:val="none" w:sz="0" w:space="0" w:color="auto"/>
        <w:bottom w:val="none" w:sz="0" w:space="0" w:color="auto"/>
        <w:right w:val="none" w:sz="0" w:space="0" w:color="auto"/>
      </w:divBdr>
    </w:div>
    <w:div w:id="128597140">
      <w:marLeft w:val="0"/>
      <w:marRight w:val="0"/>
      <w:marTop w:val="0"/>
      <w:marBottom w:val="0"/>
      <w:divBdr>
        <w:top w:val="none" w:sz="0" w:space="0" w:color="auto"/>
        <w:left w:val="none" w:sz="0" w:space="0" w:color="auto"/>
        <w:bottom w:val="none" w:sz="0" w:space="0" w:color="auto"/>
        <w:right w:val="none" w:sz="0" w:space="0" w:color="auto"/>
      </w:divBdr>
    </w:div>
    <w:div w:id="128941942">
      <w:marLeft w:val="0"/>
      <w:marRight w:val="0"/>
      <w:marTop w:val="0"/>
      <w:marBottom w:val="0"/>
      <w:divBdr>
        <w:top w:val="none" w:sz="0" w:space="0" w:color="auto"/>
        <w:left w:val="none" w:sz="0" w:space="0" w:color="auto"/>
        <w:bottom w:val="none" w:sz="0" w:space="0" w:color="auto"/>
        <w:right w:val="none" w:sz="0" w:space="0" w:color="auto"/>
      </w:divBdr>
    </w:div>
    <w:div w:id="129136911">
      <w:marLeft w:val="0"/>
      <w:marRight w:val="0"/>
      <w:marTop w:val="0"/>
      <w:marBottom w:val="0"/>
      <w:divBdr>
        <w:top w:val="none" w:sz="0" w:space="0" w:color="auto"/>
        <w:left w:val="none" w:sz="0" w:space="0" w:color="auto"/>
        <w:bottom w:val="none" w:sz="0" w:space="0" w:color="auto"/>
        <w:right w:val="none" w:sz="0" w:space="0" w:color="auto"/>
      </w:divBdr>
    </w:div>
    <w:div w:id="129515721">
      <w:marLeft w:val="0"/>
      <w:marRight w:val="0"/>
      <w:marTop w:val="0"/>
      <w:marBottom w:val="0"/>
      <w:divBdr>
        <w:top w:val="none" w:sz="0" w:space="0" w:color="auto"/>
        <w:left w:val="none" w:sz="0" w:space="0" w:color="auto"/>
        <w:bottom w:val="none" w:sz="0" w:space="0" w:color="auto"/>
        <w:right w:val="none" w:sz="0" w:space="0" w:color="auto"/>
      </w:divBdr>
    </w:div>
    <w:div w:id="129518003">
      <w:marLeft w:val="0"/>
      <w:marRight w:val="0"/>
      <w:marTop w:val="0"/>
      <w:marBottom w:val="0"/>
      <w:divBdr>
        <w:top w:val="none" w:sz="0" w:space="0" w:color="auto"/>
        <w:left w:val="none" w:sz="0" w:space="0" w:color="auto"/>
        <w:bottom w:val="none" w:sz="0" w:space="0" w:color="auto"/>
        <w:right w:val="none" w:sz="0" w:space="0" w:color="auto"/>
      </w:divBdr>
    </w:div>
    <w:div w:id="129902158">
      <w:marLeft w:val="0"/>
      <w:marRight w:val="0"/>
      <w:marTop w:val="0"/>
      <w:marBottom w:val="0"/>
      <w:divBdr>
        <w:top w:val="none" w:sz="0" w:space="0" w:color="auto"/>
        <w:left w:val="none" w:sz="0" w:space="0" w:color="auto"/>
        <w:bottom w:val="none" w:sz="0" w:space="0" w:color="auto"/>
        <w:right w:val="none" w:sz="0" w:space="0" w:color="auto"/>
      </w:divBdr>
    </w:div>
    <w:div w:id="130943892">
      <w:marLeft w:val="0"/>
      <w:marRight w:val="0"/>
      <w:marTop w:val="0"/>
      <w:marBottom w:val="0"/>
      <w:divBdr>
        <w:top w:val="none" w:sz="0" w:space="0" w:color="auto"/>
        <w:left w:val="none" w:sz="0" w:space="0" w:color="auto"/>
        <w:bottom w:val="none" w:sz="0" w:space="0" w:color="auto"/>
        <w:right w:val="none" w:sz="0" w:space="0" w:color="auto"/>
      </w:divBdr>
    </w:div>
    <w:div w:id="131794623">
      <w:marLeft w:val="0"/>
      <w:marRight w:val="0"/>
      <w:marTop w:val="0"/>
      <w:marBottom w:val="0"/>
      <w:divBdr>
        <w:top w:val="none" w:sz="0" w:space="0" w:color="auto"/>
        <w:left w:val="none" w:sz="0" w:space="0" w:color="auto"/>
        <w:bottom w:val="none" w:sz="0" w:space="0" w:color="auto"/>
        <w:right w:val="none" w:sz="0" w:space="0" w:color="auto"/>
      </w:divBdr>
    </w:div>
    <w:div w:id="131944074">
      <w:marLeft w:val="0"/>
      <w:marRight w:val="0"/>
      <w:marTop w:val="60"/>
      <w:marBottom w:val="0"/>
      <w:divBdr>
        <w:top w:val="none" w:sz="0" w:space="0" w:color="auto"/>
        <w:left w:val="none" w:sz="0" w:space="0" w:color="auto"/>
        <w:bottom w:val="none" w:sz="0" w:space="0" w:color="auto"/>
        <w:right w:val="none" w:sz="0" w:space="0" w:color="auto"/>
      </w:divBdr>
    </w:div>
    <w:div w:id="132479566">
      <w:marLeft w:val="0"/>
      <w:marRight w:val="0"/>
      <w:marTop w:val="100"/>
      <w:marBottom w:val="100"/>
      <w:divBdr>
        <w:top w:val="none" w:sz="0" w:space="0" w:color="auto"/>
        <w:left w:val="none" w:sz="0" w:space="0" w:color="auto"/>
        <w:bottom w:val="none" w:sz="0" w:space="0" w:color="auto"/>
        <w:right w:val="none" w:sz="0" w:space="0" w:color="auto"/>
      </w:divBdr>
      <w:divsChild>
        <w:div w:id="767769898">
          <w:marLeft w:val="0"/>
          <w:marRight w:val="0"/>
          <w:marTop w:val="0"/>
          <w:marBottom w:val="0"/>
          <w:divBdr>
            <w:top w:val="none" w:sz="0" w:space="0" w:color="auto"/>
            <w:left w:val="none" w:sz="0" w:space="0" w:color="auto"/>
            <w:bottom w:val="none" w:sz="0" w:space="0" w:color="auto"/>
            <w:right w:val="none" w:sz="0" w:space="0" w:color="auto"/>
          </w:divBdr>
        </w:div>
        <w:div w:id="2077893857">
          <w:marLeft w:val="0"/>
          <w:marRight w:val="0"/>
          <w:marTop w:val="0"/>
          <w:marBottom w:val="0"/>
          <w:divBdr>
            <w:top w:val="none" w:sz="0" w:space="0" w:color="auto"/>
            <w:left w:val="none" w:sz="0" w:space="0" w:color="auto"/>
            <w:bottom w:val="none" w:sz="0" w:space="0" w:color="auto"/>
            <w:right w:val="none" w:sz="0" w:space="0" w:color="auto"/>
          </w:divBdr>
        </w:div>
        <w:div w:id="1420374381">
          <w:marLeft w:val="0"/>
          <w:marRight w:val="0"/>
          <w:marTop w:val="0"/>
          <w:marBottom w:val="0"/>
          <w:divBdr>
            <w:top w:val="none" w:sz="0" w:space="0" w:color="auto"/>
            <w:left w:val="none" w:sz="0" w:space="0" w:color="auto"/>
            <w:bottom w:val="none" w:sz="0" w:space="0" w:color="auto"/>
            <w:right w:val="none" w:sz="0" w:space="0" w:color="auto"/>
          </w:divBdr>
        </w:div>
        <w:div w:id="792022015">
          <w:marLeft w:val="0"/>
          <w:marRight w:val="0"/>
          <w:marTop w:val="0"/>
          <w:marBottom w:val="0"/>
          <w:divBdr>
            <w:top w:val="none" w:sz="0" w:space="0" w:color="auto"/>
            <w:left w:val="none" w:sz="0" w:space="0" w:color="auto"/>
            <w:bottom w:val="none" w:sz="0" w:space="0" w:color="auto"/>
            <w:right w:val="none" w:sz="0" w:space="0" w:color="auto"/>
          </w:divBdr>
        </w:div>
      </w:divsChild>
    </w:div>
    <w:div w:id="132715959">
      <w:marLeft w:val="0"/>
      <w:marRight w:val="0"/>
      <w:marTop w:val="0"/>
      <w:marBottom w:val="0"/>
      <w:divBdr>
        <w:top w:val="none" w:sz="0" w:space="0" w:color="auto"/>
        <w:left w:val="none" w:sz="0" w:space="0" w:color="auto"/>
        <w:bottom w:val="none" w:sz="0" w:space="0" w:color="auto"/>
        <w:right w:val="none" w:sz="0" w:space="0" w:color="auto"/>
      </w:divBdr>
      <w:divsChild>
        <w:div w:id="1085807955">
          <w:marLeft w:val="0"/>
          <w:marRight w:val="0"/>
          <w:marTop w:val="0"/>
          <w:marBottom w:val="0"/>
          <w:divBdr>
            <w:top w:val="none" w:sz="0" w:space="0" w:color="auto"/>
            <w:left w:val="none" w:sz="0" w:space="0" w:color="auto"/>
            <w:bottom w:val="none" w:sz="0" w:space="0" w:color="auto"/>
            <w:right w:val="none" w:sz="0" w:space="0" w:color="auto"/>
          </w:divBdr>
        </w:div>
      </w:divsChild>
    </w:div>
    <w:div w:id="133063271">
      <w:marLeft w:val="0"/>
      <w:marRight w:val="0"/>
      <w:marTop w:val="0"/>
      <w:marBottom w:val="0"/>
      <w:divBdr>
        <w:top w:val="none" w:sz="0" w:space="0" w:color="auto"/>
        <w:left w:val="none" w:sz="0" w:space="0" w:color="auto"/>
        <w:bottom w:val="none" w:sz="0" w:space="0" w:color="auto"/>
        <w:right w:val="none" w:sz="0" w:space="0" w:color="auto"/>
      </w:divBdr>
    </w:div>
    <w:div w:id="134493723">
      <w:marLeft w:val="0"/>
      <w:marRight w:val="0"/>
      <w:marTop w:val="0"/>
      <w:marBottom w:val="0"/>
      <w:divBdr>
        <w:top w:val="none" w:sz="0" w:space="0" w:color="auto"/>
        <w:left w:val="none" w:sz="0" w:space="0" w:color="auto"/>
        <w:bottom w:val="none" w:sz="0" w:space="0" w:color="auto"/>
        <w:right w:val="none" w:sz="0" w:space="0" w:color="auto"/>
      </w:divBdr>
    </w:div>
    <w:div w:id="134497527">
      <w:marLeft w:val="0"/>
      <w:marRight w:val="0"/>
      <w:marTop w:val="0"/>
      <w:marBottom w:val="0"/>
      <w:divBdr>
        <w:top w:val="none" w:sz="0" w:space="0" w:color="auto"/>
        <w:left w:val="none" w:sz="0" w:space="0" w:color="auto"/>
        <w:bottom w:val="none" w:sz="0" w:space="0" w:color="auto"/>
        <w:right w:val="none" w:sz="0" w:space="0" w:color="auto"/>
      </w:divBdr>
    </w:div>
    <w:div w:id="135341945">
      <w:marLeft w:val="0"/>
      <w:marRight w:val="0"/>
      <w:marTop w:val="0"/>
      <w:marBottom w:val="0"/>
      <w:divBdr>
        <w:top w:val="none" w:sz="0" w:space="0" w:color="auto"/>
        <w:left w:val="none" w:sz="0" w:space="0" w:color="auto"/>
        <w:bottom w:val="none" w:sz="0" w:space="0" w:color="auto"/>
        <w:right w:val="none" w:sz="0" w:space="0" w:color="auto"/>
      </w:divBdr>
    </w:div>
    <w:div w:id="136801888">
      <w:marLeft w:val="0"/>
      <w:marRight w:val="0"/>
      <w:marTop w:val="0"/>
      <w:marBottom w:val="0"/>
      <w:divBdr>
        <w:top w:val="none" w:sz="0" w:space="0" w:color="auto"/>
        <w:left w:val="none" w:sz="0" w:space="0" w:color="auto"/>
        <w:bottom w:val="none" w:sz="0" w:space="0" w:color="auto"/>
        <w:right w:val="none" w:sz="0" w:space="0" w:color="auto"/>
      </w:divBdr>
    </w:div>
    <w:div w:id="137571893">
      <w:marLeft w:val="0"/>
      <w:marRight w:val="0"/>
      <w:marTop w:val="0"/>
      <w:marBottom w:val="0"/>
      <w:divBdr>
        <w:top w:val="none" w:sz="0" w:space="0" w:color="auto"/>
        <w:left w:val="none" w:sz="0" w:space="0" w:color="auto"/>
        <w:bottom w:val="none" w:sz="0" w:space="0" w:color="auto"/>
        <w:right w:val="none" w:sz="0" w:space="0" w:color="auto"/>
      </w:divBdr>
    </w:div>
    <w:div w:id="137768158">
      <w:marLeft w:val="0"/>
      <w:marRight w:val="0"/>
      <w:marTop w:val="0"/>
      <w:marBottom w:val="0"/>
      <w:divBdr>
        <w:top w:val="none" w:sz="0" w:space="0" w:color="auto"/>
        <w:left w:val="none" w:sz="0" w:space="0" w:color="auto"/>
        <w:bottom w:val="none" w:sz="0" w:space="0" w:color="auto"/>
        <w:right w:val="none" w:sz="0" w:space="0" w:color="auto"/>
      </w:divBdr>
    </w:div>
    <w:div w:id="138228340">
      <w:marLeft w:val="0"/>
      <w:marRight w:val="0"/>
      <w:marTop w:val="0"/>
      <w:marBottom w:val="0"/>
      <w:divBdr>
        <w:top w:val="none" w:sz="0" w:space="0" w:color="auto"/>
        <w:left w:val="none" w:sz="0" w:space="0" w:color="auto"/>
        <w:bottom w:val="none" w:sz="0" w:space="0" w:color="auto"/>
        <w:right w:val="none" w:sz="0" w:space="0" w:color="auto"/>
      </w:divBdr>
    </w:div>
    <w:div w:id="138310799">
      <w:marLeft w:val="0"/>
      <w:marRight w:val="0"/>
      <w:marTop w:val="0"/>
      <w:marBottom w:val="0"/>
      <w:divBdr>
        <w:top w:val="none" w:sz="0" w:space="0" w:color="auto"/>
        <w:left w:val="none" w:sz="0" w:space="0" w:color="auto"/>
        <w:bottom w:val="none" w:sz="0" w:space="0" w:color="auto"/>
        <w:right w:val="none" w:sz="0" w:space="0" w:color="auto"/>
      </w:divBdr>
    </w:div>
    <w:div w:id="139732326">
      <w:marLeft w:val="0"/>
      <w:marRight w:val="0"/>
      <w:marTop w:val="0"/>
      <w:marBottom w:val="0"/>
      <w:divBdr>
        <w:top w:val="none" w:sz="0" w:space="0" w:color="auto"/>
        <w:left w:val="none" w:sz="0" w:space="0" w:color="auto"/>
        <w:bottom w:val="none" w:sz="0" w:space="0" w:color="auto"/>
        <w:right w:val="none" w:sz="0" w:space="0" w:color="auto"/>
      </w:divBdr>
    </w:div>
    <w:div w:id="139880958">
      <w:marLeft w:val="0"/>
      <w:marRight w:val="0"/>
      <w:marTop w:val="0"/>
      <w:marBottom w:val="0"/>
      <w:divBdr>
        <w:top w:val="none" w:sz="0" w:space="0" w:color="auto"/>
        <w:left w:val="none" w:sz="0" w:space="0" w:color="auto"/>
        <w:bottom w:val="none" w:sz="0" w:space="0" w:color="auto"/>
        <w:right w:val="none" w:sz="0" w:space="0" w:color="auto"/>
      </w:divBdr>
    </w:div>
    <w:div w:id="141504154">
      <w:marLeft w:val="0"/>
      <w:marRight w:val="0"/>
      <w:marTop w:val="0"/>
      <w:marBottom w:val="0"/>
      <w:divBdr>
        <w:top w:val="none" w:sz="0" w:space="0" w:color="auto"/>
        <w:left w:val="none" w:sz="0" w:space="0" w:color="auto"/>
        <w:bottom w:val="none" w:sz="0" w:space="0" w:color="auto"/>
        <w:right w:val="none" w:sz="0" w:space="0" w:color="auto"/>
      </w:divBdr>
    </w:div>
    <w:div w:id="141701738">
      <w:marLeft w:val="0"/>
      <w:marRight w:val="0"/>
      <w:marTop w:val="0"/>
      <w:marBottom w:val="0"/>
      <w:divBdr>
        <w:top w:val="none" w:sz="0" w:space="0" w:color="auto"/>
        <w:left w:val="none" w:sz="0" w:space="0" w:color="auto"/>
        <w:bottom w:val="none" w:sz="0" w:space="0" w:color="auto"/>
        <w:right w:val="none" w:sz="0" w:space="0" w:color="auto"/>
      </w:divBdr>
    </w:div>
    <w:div w:id="141849294">
      <w:marLeft w:val="0"/>
      <w:marRight w:val="0"/>
      <w:marTop w:val="0"/>
      <w:marBottom w:val="0"/>
      <w:divBdr>
        <w:top w:val="none" w:sz="0" w:space="0" w:color="auto"/>
        <w:left w:val="none" w:sz="0" w:space="0" w:color="auto"/>
        <w:bottom w:val="none" w:sz="0" w:space="0" w:color="auto"/>
        <w:right w:val="none" w:sz="0" w:space="0" w:color="auto"/>
      </w:divBdr>
    </w:div>
    <w:div w:id="142700225">
      <w:marLeft w:val="0"/>
      <w:marRight w:val="0"/>
      <w:marTop w:val="0"/>
      <w:marBottom w:val="0"/>
      <w:divBdr>
        <w:top w:val="none" w:sz="0" w:space="0" w:color="auto"/>
        <w:left w:val="none" w:sz="0" w:space="0" w:color="auto"/>
        <w:bottom w:val="none" w:sz="0" w:space="0" w:color="auto"/>
        <w:right w:val="none" w:sz="0" w:space="0" w:color="auto"/>
      </w:divBdr>
    </w:div>
    <w:div w:id="143357712">
      <w:marLeft w:val="0"/>
      <w:marRight w:val="0"/>
      <w:marTop w:val="0"/>
      <w:marBottom w:val="0"/>
      <w:divBdr>
        <w:top w:val="none" w:sz="0" w:space="0" w:color="auto"/>
        <w:left w:val="none" w:sz="0" w:space="0" w:color="auto"/>
        <w:bottom w:val="none" w:sz="0" w:space="0" w:color="auto"/>
        <w:right w:val="none" w:sz="0" w:space="0" w:color="auto"/>
      </w:divBdr>
    </w:div>
    <w:div w:id="144706065">
      <w:marLeft w:val="0"/>
      <w:marRight w:val="0"/>
      <w:marTop w:val="0"/>
      <w:marBottom w:val="0"/>
      <w:divBdr>
        <w:top w:val="none" w:sz="0" w:space="0" w:color="auto"/>
        <w:left w:val="none" w:sz="0" w:space="0" w:color="auto"/>
        <w:bottom w:val="none" w:sz="0" w:space="0" w:color="auto"/>
        <w:right w:val="none" w:sz="0" w:space="0" w:color="auto"/>
      </w:divBdr>
    </w:div>
    <w:div w:id="145175203">
      <w:marLeft w:val="0"/>
      <w:marRight w:val="0"/>
      <w:marTop w:val="0"/>
      <w:marBottom w:val="0"/>
      <w:divBdr>
        <w:top w:val="none" w:sz="0" w:space="0" w:color="auto"/>
        <w:left w:val="none" w:sz="0" w:space="0" w:color="auto"/>
        <w:bottom w:val="none" w:sz="0" w:space="0" w:color="auto"/>
        <w:right w:val="none" w:sz="0" w:space="0" w:color="auto"/>
      </w:divBdr>
    </w:div>
    <w:div w:id="145243520">
      <w:marLeft w:val="0"/>
      <w:marRight w:val="0"/>
      <w:marTop w:val="0"/>
      <w:marBottom w:val="0"/>
      <w:divBdr>
        <w:top w:val="none" w:sz="0" w:space="0" w:color="auto"/>
        <w:left w:val="none" w:sz="0" w:space="0" w:color="auto"/>
        <w:bottom w:val="none" w:sz="0" w:space="0" w:color="auto"/>
        <w:right w:val="none" w:sz="0" w:space="0" w:color="auto"/>
      </w:divBdr>
    </w:div>
    <w:div w:id="146628769">
      <w:marLeft w:val="0"/>
      <w:marRight w:val="0"/>
      <w:marTop w:val="0"/>
      <w:marBottom w:val="0"/>
      <w:divBdr>
        <w:top w:val="none" w:sz="0" w:space="0" w:color="auto"/>
        <w:left w:val="none" w:sz="0" w:space="0" w:color="auto"/>
        <w:bottom w:val="none" w:sz="0" w:space="0" w:color="auto"/>
        <w:right w:val="none" w:sz="0" w:space="0" w:color="auto"/>
      </w:divBdr>
    </w:div>
    <w:div w:id="148331276">
      <w:marLeft w:val="0"/>
      <w:marRight w:val="0"/>
      <w:marTop w:val="0"/>
      <w:marBottom w:val="0"/>
      <w:divBdr>
        <w:top w:val="none" w:sz="0" w:space="0" w:color="auto"/>
        <w:left w:val="none" w:sz="0" w:space="0" w:color="auto"/>
        <w:bottom w:val="none" w:sz="0" w:space="0" w:color="auto"/>
        <w:right w:val="none" w:sz="0" w:space="0" w:color="auto"/>
      </w:divBdr>
    </w:div>
    <w:div w:id="148600014">
      <w:marLeft w:val="0"/>
      <w:marRight w:val="0"/>
      <w:marTop w:val="0"/>
      <w:marBottom w:val="0"/>
      <w:divBdr>
        <w:top w:val="none" w:sz="0" w:space="0" w:color="auto"/>
        <w:left w:val="none" w:sz="0" w:space="0" w:color="auto"/>
        <w:bottom w:val="none" w:sz="0" w:space="0" w:color="auto"/>
        <w:right w:val="none" w:sz="0" w:space="0" w:color="auto"/>
      </w:divBdr>
    </w:div>
    <w:div w:id="148711325">
      <w:marLeft w:val="0"/>
      <w:marRight w:val="0"/>
      <w:marTop w:val="0"/>
      <w:marBottom w:val="0"/>
      <w:divBdr>
        <w:top w:val="none" w:sz="0" w:space="0" w:color="auto"/>
        <w:left w:val="none" w:sz="0" w:space="0" w:color="auto"/>
        <w:bottom w:val="none" w:sz="0" w:space="0" w:color="auto"/>
        <w:right w:val="none" w:sz="0" w:space="0" w:color="auto"/>
      </w:divBdr>
    </w:div>
    <w:div w:id="149442605">
      <w:marLeft w:val="0"/>
      <w:marRight w:val="0"/>
      <w:marTop w:val="0"/>
      <w:marBottom w:val="0"/>
      <w:divBdr>
        <w:top w:val="none" w:sz="0" w:space="0" w:color="auto"/>
        <w:left w:val="none" w:sz="0" w:space="0" w:color="auto"/>
        <w:bottom w:val="none" w:sz="0" w:space="0" w:color="auto"/>
        <w:right w:val="none" w:sz="0" w:space="0" w:color="auto"/>
      </w:divBdr>
    </w:div>
    <w:div w:id="151482715">
      <w:marLeft w:val="0"/>
      <w:marRight w:val="0"/>
      <w:marTop w:val="0"/>
      <w:marBottom w:val="40"/>
      <w:divBdr>
        <w:top w:val="none" w:sz="0" w:space="0" w:color="auto"/>
        <w:left w:val="none" w:sz="0" w:space="0" w:color="auto"/>
        <w:bottom w:val="none" w:sz="0" w:space="0" w:color="auto"/>
        <w:right w:val="none" w:sz="0" w:space="0" w:color="auto"/>
      </w:divBdr>
    </w:div>
    <w:div w:id="151534539">
      <w:marLeft w:val="0"/>
      <w:marRight w:val="0"/>
      <w:marTop w:val="0"/>
      <w:marBottom w:val="0"/>
      <w:divBdr>
        <w:top w:val="none" w:sz="0" w:space="0" w:color="auto"/>
        <w:left w:val="none" w:sz="0" w:space="0" w:color="auto"/>
        <w:bottom w:val="none" w:sz="0" w:space="0" w:color="auto"/>
        <w:right w:val="none" w:sz="0" w:space="0" w:color="auto"/>
      </w:divBdr>
    </w:div>
    <w:div w:id="151793787">
      <w:marLeft w:val="0"/>
      <w:marRight w:val="0"/>
      <w:marTop w:val="0"/>
      <w:marBottom w:val="0"/>
      <w:divBdr>
        <w:top w:val="none" w:sz="0" w:space="0" w:color="auto"/>
        <w:left w:val="none" w:sz="0" w:space="0" w:color="auto"/>
        <w:bottom w:val="none" w:sz="0" w:space="0" w:color="auto"/>
        <w:right w:val="none" w:sz="0" w:space="0" w:color="auto"/>
      </w:divBdr>
    </w:div>
    <w:div w:id="151877902">
      <w:marLeft w:val="0"/>
      <w:marRight w:val="0"/>
      <w:marTop w:val="0"/>
      <w:marBottom w:val="0"/>
      <w:divBdr>
        <w:top w:val="none" w:sz="0" w:space="0" w:color="auto"/>
        <w:left w:val="none" w:sz="0" w:space="0" w:color="auto"/>
        <w:bottom w:val="none" w:sz="0" w:space="0" w:color="auto"/>
        <w:right w:val="none" w:sz="0" w:space="0" w:color="auto"/>
      </w:divBdr>
    </w:div>
    <w:div w:id="155539647">
      <w:marLeft w:val="0"/>
      <w:marRight w:val="0"/>
      <w:marTop w:val="0"/>
      <w:marBottom w:val="0"/>
      <w:divBdr>
        <w:top w:val="none" w:sz="0" w:space="0" w:color="auto"/>
        <w:left w:val="none" w:sz="0" w:space="0" w:color="auto"/>
        <w:bottom w:val="none" w:sz="0" w:space="0" w:color="auto"/>
        <w:right w:val="none" w:sz="0" w:space="0" w:color="auto"/>
      </w:divBdr>
    </w:div>
    <w:div w:id="157892720">
      <w:marLeft w:val="0"/>
      <w:marRight w:val="0"/>
      <w:marTop w:val="0"/>
      <w:marBottom w:val="0"/>
      <w:divBdr>
        <w:top w:val="none" w:sz="0" w:space="0" w:color="auto"/>
        <w:left w:val="none" w:sz="0" w:space="0" w:color="auto"/>
        <w:bottom w:val="none" w:sz="0" w:space="0" w:color="auto"/>
        <w:right w:val="none" w:sz="0" w:space="0" w:color="auto"/>
      </w:divBdr>
    </w:div>
    <w:div w:id="158007881">
      <w:marLeft w:val="0"/>
      <w:marRight w:val="0"/>
      <w:marTop w:val="0"/>
      <w:marBottom w:val="0"/>
      <w:divBdr>
        <w:top w:val="none" w:sz="0" w:space="0" w:color="auto"/>
        <w:left w:val="none" w:sz="0" w:space="0" w:color="auto"/>
        <w:bottom w:val="none" w:sz="0" w:space="0" w:color="auto"/>
        <w:right w:val="none" w:sz="0" w:space="0" w:color="auto"/>
      </w:divBdr>
    </w:div>
    <w:div w:id="159542911">
      <w:marLeft w:val="0"/>
      <w:marRight w:val="0"/>
      <w:marTop w:val="0"/>
      <w:marBottom w:val="0"/>
      <w:divBdr>
        <w:top w:val="none" w:sz="0" w:space="0" w:color="auto"/>
        <w:left w:val="none" w:sz="0" w:space="0" w:color="auto"/>
        <w:bottom w:val="none" w:sz="0" w:space="0" w:color="auto"/>
        <w:right w:val="none" w:sz="0" w:space="0" w:color="auto"/>
      </w:divBdr>
      <w:divsChild>
        <w:div w:id="143938669">
          <w:marLeft w:val="0"/>
          <w:marRight w:val="0"/>
          <w:marTop w:val="0"/>
          <w:marBottom w:val="0"/>
          <w:divBdr>
            <w:top w:val="none" w:sz="0" w:space="0" w:color="auto"/>
            <w:left w:val="none" w:sz="0" w:space="0" w:color="auto"/>
            <w:bottom w:val="none" w:sz="0" w:space="0" w:color="auto"/>
            <w:right w:val="none" w:sz="0" w:space="0" w:color="auto"/>
          </w:divBdr>
        </w:div>
      </w:divsChild>
    </w:div>
    <w:div w:id="160314877">
      <w:marLeft w:val="0"/>
      <w:marRight w:val="0"/>
      <w:marTop w:val="0"/>
      <w:marBottom w:val="0"/>
      <w:divBdr>
        <w:top w:val="none" w:sz="0" w:space="0" w:color="auto"/>
        <w:left w:val="none" w:sz="0" w:space="0" w:color="auto"/>
        <w:bottom w:val="none" w:sz="0" w:space="0" w:color="auto"/>
        <w:right w:val="none" w:sz="0" w:space="0" w:color="auto"/>
      </w:divBdr>
    </w:div>
    <w:div w:id="160853398">
      <w:marLeft w:val="0"/>
      <w:marRight w:val="0"/>
      <w:marTop w:val="0"/>
      <w:marBottom w:val="0"/>
      <w:divBdr>
        <w:top w:val="none" w:sz="0" w:space="0" w:color="auto"/>
        <w:left w:val="none" w:sz="0" w:space="0" w:color="auto"/>
        <w:bottom w:val="none" w:sz="0" w:space="0" w:color="auto"/>
        <w:right w:val="none" w:sz="0" w:space="0" w:color="auto"/>
      </w:divBdr>
    </w:div>
    <w:div w:id="162478297">
      <w:marLeft w:val="0"/>
      <w:marRight w:val="0"/>
      <w:marTop w:val="0"/>
      <w:marBottom w:val="0"/>
      <w:divBdr>
        <w:top w:val="none" w:sz="0" w:space="0" w:color="auto"/>
        <w:left w:val="none" w:sz="0" w:space="0" w:color="auto"/>
        <w:bottom w:val="none" w:sz="0" w:space="0" w:color="auto"/>
        <w:right w:val="none" w:sz="0" w:space="0" w:color="auto"/>
      </w:divBdr>
    </w:div>
    <w:div w:id="164825668">
      <w:marLeft w:val="0"/>
      <w:marRight w:val="0"/>
      <w:marTop w:val="0"/>
      <w:marBottom w:val="0"/>
      <w:divBdr>
        <w:top w:val="none" w:sz="0" w:space="0" w:color="auto"/>
        <w:left w:val="none" w:sz="0" w:space="0" w:color="auto"/>
        <w:bottom w:val="none" w:sz="0" w:space="0" w:color="auto"/>
        <w:right w:val="none" w:sz="0" w:space="0" w:color="auto"/>
      </w:divBdr>
    </w:div>
    <w:div w:id="164981908">
      <w:marLeft w:val="0"/>
      <w:marRight w:val="0"/>
      <w:marTop w:val="0"/>
      <w:marBottom w:val="0"/>
      <w:divBdr>
        <w:top w:val="none" w:sz="0" w:space="0" w:color="auto"/>
        <w:left w:val="none" w:sz="0" w:space="0" w:color="auto"/>
        <w:bottom w:val="none" w:sz="0" w:space="0" w:color="auto"/>
        <w:right w:val="none" w:sz="0" w:space="0" w:color="auto"/>
      </w:divBdr>
    </w:div>
    <w:div w:id="165360841">
      <w:marLeft w:val="0"/>
      <w:marRight w:val="0"/>
      <w:marTop w:val="0"/>
      <w:marBottom w:val="0"/>
      <w:divBdr>
        <w:top w:val="none" w:sz="0" w:space="0" w:color="auto"/>
        <w:left w:val="none" w:sz="0" w:space="0" w:color="auto"/>
        <w:bottom w:val="none" w:sz="0" w:space="0" w:color="auto"/>
        <w:right w:val="none" w:sz="0" w:space="0" w:color="auto"/>
      </w:divBdr>
    </w:div>
    <w:div w:id="165944802">
      <w:marLeft w:val="0"/>
      <w:marRight w:val="0"/>
      <w:marTop w:val="0"/>
      <w:marBottom w:val="0"/>
      <w:divBdr>
        <w:top w:val="none" w:sz="0" w:space="0" w:color="auto"/>
        <w:left w:val="none" w:sz="0" w:space="0" w:color="auto"/>
        <w:bottom w:val="none" w:sz="0" w:space="0" w:color="auto"/>
        <w:right w:val="none" w:sz="0" w:space="0" w:color="auto"/>
      </w:divBdr>
    </w:div>
    <w:div w:id="166527992">
      <w:marLeft w:val="0"/>
      <w:marRight w:val="0"/>
      <w:marTop w:val="0"/>
      <w:marBottom w:val="0"/>
      <w:divBdr>
        <w:top w:val="none" w:sz="0" w:space="0" w:color="auto"/>
        <w:left w:val="none" w:sz="0" w:space="0" w:color="auto"/>
        <w:bottom w:val="none" w:sz="0" w:space="0" w:color="auto"/>
        <w:right w:val="none" w:sz="0" w:space="0" w:color="auto"/>
      </w:divBdr>
    </w:div>
    <w:div w:id="166865101">
      <w:marLeft w:val="0"/>
      <w:marRight w:val="0"/>
      <w:marTop w:val="0"/>
      <w:marBottom w:val="0"/>
      <w:divBdr>
        <w:top w:val="none" w:sz="0" w:space="0" w:color="auto"/>
        <w:left w:val="none" w:sz="0" w:space="0" w:color="auto"/>
        <w:bottom w:val="none" w:sz="0" w:space="0" w:color="auto"/>
        <w:right w:val="none" w:sz="0" w:space="0" w:color="auto"/>
      </w:divBdr>
    </w:div>
    <w:div w:id="166985817">
      <w:marLeft w:val="0"/>
      <w:marRight w:val="0"/>
      <w:marTop w:val="100"/>
      <w:marBottom w:val="100"/>
      <w:divBdr>
        <w:top w:val="none" w:sz="0" w:space="0" w:color="auto"/>
        <w:left w:val="none" w:sz="0" w:space="0" w:color="auto"/>
        <w:bottom w:val="none" w:sz="0" w:space="0" w:color="auto"/>
        <w:right w:val="none" w:sz="0" w:space="0" w:color="auto"/>
      </w:divBdr>
      <w:divsChild>
        <w:div w:id="1206672818">
          <w:marLeft w:val="0"/>
          <w:marRight w:val="0"/>
          <w:marTop w:val="0"/>
          <w:marBottom w:val="0"/>
          <w:divBdr>
            <w:top w:val="none" w:sz="0" w:space="0" w:color="auto"/>
            <w:left w:val="none" w:sz="0" w:space="0" w:color="auto"/>
            <w:bottom w:val="none" w:sz="0" w:space="0" w:color="auto"/>
            <w:right w:val="none" w:sz="0" w:space="0" w:color="auto"/>
          </w:divBdr>
        </w:div>
        <w:div w:id="201210513">
          <w:marLeft w:val="0"/>
          <w:marRight w:val="0"/>
          <w:marTop w:val="0"/>
          <w:marBottom w:val="0"/>
          <w:divBdr>
            <w:top w:val="none" w:sz="0" w:space="0" w:color="auto"/>
            <w:left w:val="none" w:sz="0" w:space="0" w:color="auto"/>
            <w:bottom w:val="none" w:sz="0" w:space="0" w:color="auto"/>
            <w:right w:val="none" w:sz="0" w:space="0" w:color="auto"/>
          </w:divBdr>
        </w:div>
        <w:div w:id="1650399607">
          <w:marLeft w:val="0"/>
          <w:marRight w:val="0"/>
          <w:marTop w:val="0"/>
          <w:marBottom w:val="0"/>
          <w:divBdr>
            <w:top w:val="none" w:sz="0" w:space="0" w:color="auto"/>
            <w:left w:val="none" w:sz="0" w:space="0" w:color="auto"/>
            <w:bottom w:val="none" w:sz="0" w:space="0" w:color="auto"/>
            <w:right w:val="none" w:sz="0" w:space="0" w:color="auto"/>
          </w:divBdr>
        </w:div>
        <w:div w:id="189731895">
          <w:marLeft w:val="0"/>
          <w:marRight w:val="0"/>
          <w:marTop w:val="0"/>
          <w:marBottom w:val="0"/>
          <w:divBdr>
            <w:top w:val="none" w:sz="0" w:space="0" w:color="auto"/>
            <w:left w:val="none" w:sz="0" w:space="0" w:color="auto"/>
            <w:bottom w:val="none" w:sz="0" w:space="0" w:color="auto"/>
            <w:right w:val="none" w:sz="0" w:space="0" w:color="auto"/>
          </w:divBdr>
        </w:div>
      </w:divsChild>
    </w:div>
    <w:div w:id="168833975">
      <w:marLeft w:val="0"/>
      <w:marRight w:val="0"/>
      <w:marTop w:val="0"/>
      <w:marBottom w:val="0"/>
      <w:divBdr>
        <w:top w:val="none" w:sz="0" w:space="0" w:color="auto"/>
        <w:left w:val="none" w:sz="0" w:space="0" w:color="auto"/>
        <w:bottom w:val="none" w:sz="0" w:space="0" w:color="auto"/>
        <w:right w:val="none" w:sz="0" w:space="0" w:color="auto"/>
      </w:divBdr>
    </w:div>
    <w:div w:id="168837846">
      <w:marLeft w:val="0"/>
      <w:marRight w:val="0"/>
      <w:marTop w:val="0"/>
      <w:marBottom w:val="0"/>
      <w:divBdr>
        <w:top w:val="none" w:sz="0" w:space="0" w:color="auto"/>
        <w:left w:val="none" w:sz="0" w:space="0" w:color="auto"/>
        <w:bottom w:val="none" w:sz="0" w:space="0" w:color="auto"/>
        <w:right w:val="none" w:sz="0" w:space="0" w:color="auto"/>
      </w:divBdr>
      <w:divsChild>
        <w:div w:id="1251160368">
          <w:marLeft w:val="0"/>
          <w:marRight w:val="0"/>
          <w:marTop w:val="0"/>
          <w:marBottom w:val="0"/>
          <w:divBdr>
            <w:top w:val="none" w:sz="0" w:space="0" w:color="auto"/>
            <w:left w:val="none" w:sz="0" w:space="0" w:color="auto"/>
            <w:bottom w:val="none" w:sz="0" w:space="0" w:color="auto"/>
            <w:right w:val="none" w:sz="0" w:space="0" w:color="auto"/>
          </w:divBdr>
        </w:div>
      </w:divsChild>
    </w:div>
    <w:div w:id="168915492">
      <w:marLeft w:val="0"/>
      <w:marRight w:val="0"/>
      <w:marTop w:val="0"/>
      <w:marBottom w:val="0"/>
      <w:divBdr>
        <w:top w:val="none" w:sz="0" w:space="0" w:color="auto"/>
        <w:left w:val="none" w:sz="0" w:space="0" w:color="auto"/>
        <w:bottom w:val="none" w:sz="0" w:space="0" w:color="auto"/>
        <w:right w:val="none" w:sz="0" w:space="0" w:color="auto"/>
      </w:divBdr>
    </w:div>
    <w:div w:id="169100566">
      <w:marLeft w:val="0"/>
      <w:marRight w:val="0"/>
      <w:marTop w:val="0"/>
      <w:marBottom w:val="0"/>
      <w:divBdr>
        <w:top w:val="none" w:sz="0" w:space="0" w:color="auto"/>
        <w:left w:val="none" w:sz="0" w:space="0" w:color="auto"/>
        <w:bottom w:val="none" w:sz="0" w:space="0" w:color="auto"/>
        <w:right w:val="none" w:sz="0" w:space="0" w:color="auto"/>
      </w:divBdr>
    </w:div>
    <w:div w:id="169564114">
      <w:marLeft w:val="0"/>
      <w:marRight w:val="0"/>
      <w:marTop w:val="0"/>
      <w:marBottom w:val="0"/>
      <w:divBdr>
        <w:top w:val="none" w:sz="0" w:space="0" w:color="auto"/>
        <w:left w:val="none" w:sz="0" w:space="0" w:color="auto"/>
        <w:bottom w:val="none" w:sz="0" w:space="0" w:color="auto"/>
        <w:right w:val="none" w:sz="0" w:space="0" w:color="auto"/>
      </w:divBdr>
    </w:div>
    <w:div w:id="172427341">
      <w:marLeft w:val="0"/>
      <w:marRight w:val="0"/>
      <w:marTop w:val="0"/>
      <w:marBottom w:val="0"/>
      <w:divBdr>
        <w:top w:val="none" w:sz="0" w:space="0" w:color="auto"/>
        <w:left w:val="none" w:sz="0" w:space="0" w:color="auto"/>
        <w:bottom w:val="none" w:sz="0" w:space="0" w:color="auto"/>
        <w:right w:val="none" w:sz="0" w:space="0" w:color="auto"/>
      </w:divBdr>
    </w:div>
    <w:div w:id="172769747">
      <w:marLeft w:val="0"/>
      <w:marRight w:val="0"/>
      <w:marTop w:val="0"/>
      <w:marBottom w:val="0"/>
      <w:divBdr>
        <w:top w:val="none" w:sz="0" w:space="0" w:color="auto"/>
        <w:left w:val="none" w:sz="0" w:space="0" w:color="auto"/>
        <w:bottom w:val="none" w:sz="0" w:space="0" w:color="auto"/>
        <w:right w:val="none" w:sz="0" w:space="0" w:color="auto"/>
      </w:divBdr>
    </w:div>
    <w:div w:id="172955828">
      <w:marLeft w:val="0"/>
      <w:marRight w:val="0"/>
      <w:marTop w:val="0"/>
      <w:marBottom w:val="0"/>
      <w:divBdr>
        <w:top w:val="none" w:sz="0" w:space="0" w:color="auto"/>
        <w:left w:val="none" w:sz="0" w:space="0" w:color="auto"/>
        <w:bottom w:val="none" w:sz="0" w:space="0" w:color="auto"/>
        <w:right w:val="none" w:sz="0" w:space="0" w:color="auto"/>
      </w:divBdr>
    </w:div>
    <w:div w:id="173039714">
      <w:marLeft w:val="0"/>
      <w:marRight w:val="0"/>
      <w:marTop w:val="0"/>
      <w:marBottom w:val="0"/>
      <w:divBdr>
        <w:top w:val="none" w:sz="0" w:space="0" w:color="auto"/>
        <w:left w:val="none" w:sz="0" w:space="0" w:color="auto"/>
        <w:bottom w:val="none" w:sz="0" w:space="0" w:color="auto"/>
        <w:right w:val="none" w:sz="0" w:space="0" w:color="auto"/>
      </w:divBdr>
    </w:div>
    <w:div w:id="173420418">
      <w:marLeft w:val="0"/>
      <w:marRight w:val="0"/>
      <w:marTop w:val="100"/>
      <w:marBottom w:val="100"/>
      <w:divBdr>
        <w:top w:val="none" w:sz="0" w:space="0" w:color="auto"/>
        <w:left w:val="none" w:sz="0" w:space="0" w:color="auto"/>
        <w:bottom w:val="none" w:sz="0" w:space="0" w:color="auto"/>
        <w:right w:val="none" w:sz="0" w:space="0" w:color="auto"/>
      </w:divBdr>
      <w:divsChild>
        <w:div w:id="1497377842">
          <w:marLeft w:val="0"/>
          <w:marRight w:val="0"/>
          <w:marTop w:val="0"/>
          <w:marBottom w:val="0"/>
          <w:divBdr>
            <w:top w:val="none" w:sz="0" w:space="0" w:color="auto"/>
            <w:left w:val="none" w:sz="0" w:space="0" w:color="auto"/>
            <w:bottom w:val="none" w:sz="0" w:space="0" w:color="auto"/>
            <w:right w:val="none" w:sz="0" w:space="0" w:color="auto"/>
          </w:divBdr>
        </w:div>
        <w:div w:id="539632104">
          <w:marLeft w:val="0"/>
          <w:marRight w:val="0"/>
          <w:marTop w:val="0"/>
          <w:marBottom w:val="0"/>
          <w:divBdr>
            <w:top w:val="none" w:sz="0" w:space="0" w:color="auto"/>
            <w:left w:val="none" w:sz="0" w:space="0" w:color="auto"/>
            <w:bottom w:val="none" w:sz="0" w:space="0" w:color="auto"/>
            <w:right w:val="none" w:sz="0" w:space="0" w:color="auto"/>
          </w:divBdr>
        </w:div>
        <w:div w:id="1649631511">
          <w:marLeft w:val="0"/>
          <w:marRight w:val="0"/>
          <w:marTop w:val="0"/>
          <w:marBottom w:val="0"/>
          <w:divBdr>
            <w:top w:val="none" w:sz="0" w:space="0" w:color="auto"/>
            <w:left w:val="none" w:sz="0" w:space="0" w:color="auto"/>
            <w:bottom w:val="none" w:sz="0" w:space="0" w:color="auto"/>
            <w:right w:val="none" w:sz="0" w:space="0" w:color="auto"/>
          </w:divBdr>
        </w:div>
        <w:div w:id="1725563698">
          <w:marLeft w:val="0"/>
          <w:marRight w:val="0"/>
          <w:marTop w:val="0"/>
          <w:marBottom w:val="0"/>
          <w:divBdr>
            <w:top w:val="none" w:sz="0" w:space="0" w:color="auto"/>
            <w:left w:val="none" w:sz="0" w:space="0" w:color="auto"/>
            <w:bottom w:val="none" w:sz="0" w:space="0" w:color="auto"/>
            <w:right w:val="none" w:sz="0" w:space="0" w:color="auto"/>
          </w:divBdr>
        </w:div>
        <w:div w:id="199319694">
          <w:marLeft w:val="0"/>
          <w:marRight w:val="0"/>
          <w:marTop w:val="0"/>
          <w:marBottom w:val="0"/>
          <w:divBdr>
            <w:top w:val="none" w:sz="0" w:space="0" w:color="auto"/>
            <w:left w:val="none" w:sz="0" w:space="0" w:color="auto"/>
            <w:bottom w:val="none" w:sz="0" w:space="0" w:color="auto"/>
            <w:right w:val="none" w:sz="0" w:space="0" w:color="auto"/>
          </w:divBdr>
        </w:div>
        <w:div w:id="1218973328">
          <w:marLeft w:val="0"/>
          <w:marRight w:val="0"/>
          <w:marTop w:val="0"/>
          <w:marBottom w:val="0"/>
          <w:divBdr>
            <w:top w:val="none" w:sz="0" w:space="0" w:color="auto"/>
            <w:left w:val="none" w:sz="0" w:space="0" w:color="auto"/>
            <w:bottom w:val="none" w:sz="0" w:space="0" w:color="auto"/>
            <w:right w:val="none" w:sz="0" w:space="0" w:color="auto"/>
          </w:divBdr>
        </w:div>
        <w:div w:id="840849551">
          <w:marLeft w:val="0"/>
          <w:marRight w:val="0"/>
          <w:marTop w:val="0"/>
          <w:marBottom w:val="0"/>
          <w:divBdr>
            <w:top w:val="none" w:sz="0" w:space="0" w:color="auto"/>
            <w:left w:val="none" w:sz="0" w:space="0" w:color="auto"/>
            <w:bottom w:val="none" w:sz="0" w:space="0" w:color="auto"/>
            <w:right w:val="none" w:sz="0" w:space="0" w:color="auto"/>
          </w:divBdr>
        </w:div>
        <w:div w:id="203101823">
          <w:marLeft w:val="0"/>
          <w:marRight w:val="0"/>
          <w:marTop w:val="0"/>
          <w:marBottom w:val="0"/>
          <w:divBdr>
            <w:top w:val="none" w:sz="0" w:space="0" w:color="auto"/>
            <w:left w:val="none" w:sz="0" w:space="0" w:color="auto"/>
            <w:bottom w:val="none" w:sz="0" w:space="0" w:color="auto"/>
            <w:right w:val="none" w:sz="0" w:space="0" w:color="auto"/>
          </w:divBdr>
        </w:div>
        <w:div w:id="620956939">
          <w:marLeft w:val="0"/>
          <w:marRight w:val="0"/>
          <w:marTop w:val="0"/>
          <w:marBottom w:val="0"/>
          <w:divBdr>
            <w:top w:val="none" w:sz="0" w:space="0" w:color="auto"/>
            <w:left w:val="none" w:sz="0" w:space="0" w:color="auto"/>
            <w:bottom w:val="none" w:sz="0" w:space="0" w:color="auto"/>
            <w:right w:val="none" w:sz="0" w:space="0" w:color="auto"/>
          </w:divBdr>
        </w:div>
      </w:divsChild>
    </w:div>
    <w:div w:id="174346246">
      <w:marLeft w:val="0"/>
      <w:marRight w:val="0"/>
      <w:marTop w:val="0"/>
      <w:marBottom w:val="0"/>
      <w:divBdr>
        <w:top w:val="none" w:sz="0" w:space="0" w:color="auto"/>
        <w:left w:val="none" w:sz="0" w:space="0" w:color="auto"/>
        <w:bottom w:val="none" w:sz="0" w:space="0" w:color="auto"/>
        <w:right w:val="none" w:sz="0" w:space="0" w:color="auto"/>
      </w:divBdr>
    </w:div>
    <w:div w:id="175510517">
      <w:marLeft w:val="0"/>
      <w:marRight w:val="0"/>
      <w:marTop w:val="0"/>
      <w:marBottom w:val="0"/>
      <w:divBdr>
        <w:top w:val="none" w:sz="0" w:space="0" w:color="auto"/>
        <w:left w:val="none" w:sz="0" w:space="0" w:color="auto"/>
        <w:bottom w:val="none" w:sz="0" w:space="0" w:color="auto"/>
        <w:right w:val="none" w:sz="0" w:space="0" w:color="auto"/>
      </w:divBdr>
    </w:div>
    <w:div w:id="176774232">
      <w:marLeft w:val="0"/>
      <w:marRight w:val="0"/>
      <w:marTop w:val="0"/>
      <w:marBottom w:val="0"/>
      <w:divBdr>
        <w:top w:val="none" w:sz="0" w:space="0" w:color="auto"/>
        <w:left w:val="none" w:sz="0" w:space="0" w:color="auto"/>
        <w:bottom w:val="none" w:sz="0" w:space="0" w:color="auto"/>
        <w:right w:val="none" w:sz="0" w:space="0" w:color="auto"/>
      </w:divBdr>
    </w:div>
    <w:div w:id="177471542">
      <w:marLeft w:val="0"/>
      <w:marRight w:val="0"/>
      <w:marTop w:val="0"/>
      <w:marBottom w:val="0"/>
      <w:divBdr>
        <w:top w:val="none" w:sz="0" w:space="0" w:color="auto"/>
        <w:left w:val="none" w:sz="0" w:space="0" w:color="auto"/>
        <w:bottom w:val="none" w:sz="0" w:space="0" w:color="auto"/>
        <w:right w:val="none" w:sz="0" w:space="0" w:color="auto"/>
      </w:divBdr>
    </w:div>
    <w:div w:id="177619582">
      <w:marLeft w:val="0"/>
      <w:marRight w:val="0"/>
      <w:marTop w:val="0"/>
      <w:marBottom w:val="0"/>
      <w:divBdr>
        <w:top w:val="none" w:sz="0" w:space="0" w:color="auto"/>
        <w:left w:val="none" w:sz="0" w:space="0" w:color="auto"/>
        <w:bottom w:val="none" w:sz="0" w:space="0" w:color="auto"/>
        <w:right w:val="none" w:sz="0" w:space="0" w:color="auto"/>
      </w:divBdr>
    </w:div>
    <w:div w:id="177891782">
      <w:marLeft w:val="0"/>
      <w:marRight w:val="0"/>
      <w:marTop w:val="0"/>
      <w:marBottom w:val="0"/>
      <w:divBdr>
        <w:top w:val="none" w:sz="0" w:space="0" w:color="auto"/>
        <w:left w:val="none" w:sz="0" w:space="0" w:color="auto"/>
        <w:bottom w:val="none" w:sz="0" w:space="0" w:color="auto"/>
        <w:right w:val="none" w:sz="0" w:space="0" w:color="auto"/>
      </w:divBdr>
    </w:div>
    <w:div w:id="177936147">
      <w:marLeft w:val="0"/>
      <w:marRight w:val="0"/>
      <w:marTop w:val="0"/>
      <w:marBottom w:val="0"/>
      <w:divBdr>
        <w:top w:val="none" w:sz="0" w:space="0" w:color="auto"/>
        <w:left w:val="none" w:sz="0" w:space="0" w:color="auto"/>
        <w:bottom w:val="none" w:sz="0" w:space="0" w:color="auto"/>
        <w:right w:val="none" w:sz="0" w:space="0" w:color="auto"/>
      </w:divBdr>
    </w:div>
    <w:div w:id="178009133">
      <w:marLeft w:val="0"/>
      <w:marRight w:val="0"/>
      <w:marTop w:val="100"/>
      <w:marBottom w:val="100"/>
      <w:divBdr>
        <w:top w:val="none" w:sz="0" w:space="0" w:color="auto"/>
        <w:left w:val="none" w:sz="0" w:space="0" w:color="auto"/>
        <w:bottom w:val="none" w:sz="0" w:space="0" w:color="auto"/>
        <w:right w:val="none" w:sz="0" w:space="0" w:color="auto"/>
      </w:divBdr>
      <w:divsChild>
        <w:div w:id="813762774">
          <w:marLeft w:val="0"/>
          <w:marRight w:val="0"/>
          <w:marTop w:val="0"/>
          <w:marBottom w:val="0"/>
          <w:divBdr>
            <w:top w:val="none" w:sz="0" w:space="0" w:color="auto"/>
            <w:left w:val="none" w:sz="0" w:space="0" w:color="auto"/>
            <w:bottom w:val="none" w:sz="0" w:space="0" w:color="auto"/>
            <w:right w:val="none" w:sz="0" w:space="0" w:color="auto"/>
          </w:divBdr>
        </w:div>
        <w:div w:id="2083869188">
          <w:marLeft w:val="0"/>
          <w:marRight w:val="0"/>
          <w:marTop w:val="0"/>
          <w:marBottom w:val="0"/>
          <w:divBdr>
            <w:top w:val="none" w:sz="0" w:space="0" w:color="auto"/>
            <w:left w:val="none" w:sz="0" w:space="0" w:color="auto"/>
            <w:bottom w:val="none" w:sz="0" w:space="0" w:color="auto"/>
            <w:right w:val="none" w:sz="0" w:space="0" w:color="auto"/>
          </w:divBdr>
        </w:div>
        <w:div w:id="51118819">
          <w:marLeft w:val="0"/>
          <w:marRight w:val="0"/>
          <w:marTop w:val="0"/>
          <w:marBottom w:val="0"/>
          <w:divBdr>
            <w:top w:val="none" w:sz="0" w:space="0" w:color="auto"/>
            <w:left w:val="none" w:sz="0" w:space="0" w:color="auto"/>
            <w:bottom w:val="none" w:sz="0" w:space="0" w:color="auto"/>
            <w:right w:val="none" w:sz="0" w:space="0" w:color="auto"/>
          </w:divBdr>
        </w:div>
        <w:div w:id="1069957919">
          <w:marLeft w:val="0"/>
          <w:marRight w:val="0"/>
          <w:marTop w:val="0"/>
          <w:marBottom w:val="0"/>
          <w:divBdr>
            <w:top w:val="none" w:sz="0" w:space="0" w:color="auto"/>
            <w:left w:val="none" w:sz="0" w:space="0" w:color="auto"/>
            <w:bottom w:val="none" w:sz="0" w:space="0" w:color="auto"/>
            <w:right w:val="none" w:sz="0" w:space="0" w:color="auto"/>
          </w:divBdr>
        </w:div>
        <w:div w:id="314377832">
          <w:marLeft w:val="0"/>
          <w:marRight w:val="0"/>
          <w:marTop w:val="0"/>
          <w:marBottom w:val="0"/>
          <w:divBdr>
            <w:top w:val="none" w:sz="0" w:space="0" w:color="auto"/>
            <w:left w:val="none" w:sz="0" w:space="0" w:color="auto"/>
            <w:bottom w:val="none" w:sz="0" w:space="0" w:color="auto"/>
            <w:right w:val="none" w:sz="0" w:space="0" w:color="auto"/>
          </w:divBdr>
        </w:div>
        <w:div w:id="1409031880">
          <w:marLeft w:val="0"/>
          <w:marRight w:val="0"/>
          <w:marTop w:val="0"/>
          <w:marBottom w:val="0"/>
          <w:divBdr>
            <w:top w:val="none" w:sz="0" w:space="0" w:color="auto"/>
            <w:left w:val="none" w:sz="0" w:space="0" w:color="auto"/>
            <w:bottom w:val="none" w:sz="0" w:space="0" w:color="auto"/>
            <w:right w:val="none" w:sz="0" w:space="0" w:color="auto"/>
          </w:divBdr>
        </w:div>
      </w:divsChild>
    </w:div>
    <w:div w:id="178084904">
      <w:marLeft w:val="0"/>
      <w:marRight w:val="0"/>
      <w:marTop w:val="0"/>
      <w:marBottom w:val="0"/>
      <w:divBdr>
        <w:top w:val="none" w:sz="0" w:space="0" w:color="auto"/>
        <w:left w:val="none" w:sz="0" w:space="0" w:color="auto"/>
        <w:bottom w:val="none" w:sz="0" w:space="0" w:color="auto"/>
        <w:right w:val="none" w:sz="0" w:space="0" w:color="auto"/>
      </w:divBdr>
    </w:div>
    <w:div w:id="180437741">
      <w:marLeft w:val="0"/>
      <w:marRight w:val="0"/>
      <w:marTop w:val="0"/>
      <w:marBottom w:val="0"/>
      <w:divBdr>
        <w:top w:val="none" w:sz="0" w:space="0" w:color="auto"/>
        <w:left w:val="none" w:sz="0" w:space="0" w:color="auto"/>
        <w:bottom w:val="none" w:sz="0" w:space="0" w:color="auto"/>
        <w:right w:val="none" w:sz="0" w:space="0" w:color="auto"/>
      </w:divBdr>
    </w:div>
    <w:div w:id="180708772">
      <w:marLeft w:val="0"/>
      <w:marRight w:val="0"/>
      <w:marTop w:val="0"/>
      <w:marBottom w:val="0"/>
      <w:divBdr>
        <w:top w:val="none" w:sz="0" w:space="0" w:color="auto"/>
        <w:left w:val="none" w:sz="0" w:space="0" w:color="auto"/>
        <w:bottom w:val="none" w:sz="0" w:space="0" w:color="auto"/>
        <w:right w:val="none" w:sz="0" w:space="0" w:color="auto"/>
      </w:divBdr>
    </w:div>
    <w:div w:id="181357664">
      <w:marLeft w:val="0"/>
      <w:marRight w:val="0"/>
      <w:marTop w:val="0"/>
      <w:marBottom w:val="0"/>
      <w:divBdr>
        <w:top w:val="none" w:sz="0" w:space="0" w:color="auto"/>
        <w:left w:val="none" w:sz="0" w:space="0" w:color="auto"/>
        <w:bottom w:val="none" w:sz="0" w:space="0" w:color="auto"/>
        <w:right w:val="none" w:sz="0" w:space="0" w:color="auto"/>
      </w:divBdr>
    </w:div>
    <w:div w:id="182011764">
      <w:marLeft w:val="0"/>
      <w:marRight w:val="0"/>
      <w:marTop w:val="0"/>
      <w:marBottom w:val="0"/>
      <w:divBdr>
        <w:top w:val="none" w:sz="0" w:space="0" w:color="auto"/>
        <w:left w:val="none" w:sz="0" w:space="0" w:color="auto"/>
        <w:bottom w:val="none" w:sz="0" w:space="0" w:color="auto"/>
        <w:right w:val="none" w:sz="0" w:space="0" w:color="auto"/>
      </w:divBdr>
    </w:div>
    <w:div w:id="182475182">
      <w:marLeft w:val="0"/>
      <w:marRight w:val="0"/>
      <w:marTop w:val="100"/>
      <w:marBottom w:val="100"/>
      <w:divBdr>
        <w:top w:val="none" w:sz="0" w:space="0" w:color="auto"/>
        <w:left w:val="none" w:sz="0" w:space="0" w:color="auto"/>
        <w:bottom w:val="none" w:sz="0" w:space="0" w:color="auto"/>
        <w:right w:val="none" w:sz="0" w:space="0" w:color="auto"/>
      </w:divBdr>
      <w:divsChild>
        <w:div w:id="346174480">
          <w:marLeft w:val="0"/>
          <w:marRight w:val="0"/>
          <w:marTop w:val="0"/>
          <w:marBottom w:val="0"/>
          <w:divBdr>
            <w:top w:val="none" w:sz="0" w:space="0" w:color="auto"/>
            <w:left w:val="none" w:sz="0" w:space="0" w:color="auto"/>
            <w:bottom w:val="none" w:sz="0" w:space="0" w:color="auto"/>
            <w:right w:val="none" w:sz="0" w:space="0" w:color="auto"/>
          </w:divBdr>
        </w:div>
        <w:div w:id="1741366903">
          <w:marLeft w:val="0"/>
          <w:marRight w:val="0"/>
          <w:marTop w:val="0"/>
          <w:marBottom w:val="0"/>
          <w:divBdr>
            <w:top w:val="none" w:sz="0" w:space="0" w:color="auto"/>
            <w:left w:val="none" w:sz="0" w:space="0" w:color="auto"/>
            <w:bottom w:val="none" w:sz="0" w:space="0" w:color="auto"/>
            <w:right w:val="none" w:sz="0" w:space="0" w:color="auto"/>
          </w:divBdr>
        </w:div>
        <w:div w:id="721028163">
          <w:marLeft w:val="0"/>
          <w:marRight w:val="0"/>
          <w:marTop w:val="0"/>
          <w:marBottom w:val="0"/>
          <w:divBdr>
            <w:top w:val="none" w:sz="0" w:space="0" w:color="auto"/>
            <w:left w:val="none" w:sz="0" w:space="0" w:color="auto"/>
            <w:bottom w:val="none" w:sz="0" w:space="0" w:color="auto"/>
            <w:right w:val="none" w:sz="0" w:space="0" w:color="auto"/>
          </w:divBdr>
        </w:div>
        <w:div w:id="300231249">
          <w:marLeft w:val="0"/>
          <w:marRight w:val="0"/>
          <w:marTop w:val="0"/>
          <w:marBottom w:val="0"/>
          <w:divBdr>
            <w:top w:val="none" w:sz="0" w:space="0" w:color="auto"/>
            <w:left w:val="none" w:sz="0" w:space="0" w:color="auto"/>
            <w:bottom w:val="none" w:sz="0" w:space="0" w:color="auto"/>
            <w:right w:val="none" w:sz="0" w:space="0" w:color="auto"/>
          </w:divBdr>
        </w:div>
        <w:div w:id="187989763">
          <w:marLeft w:val="0"/>
          <w:marRight w:val="0"/>
          <w:marTop w:val="0"/>
          <w:marBottom w:val="0"/>
          <w:divBdr>
            <w:top w:val="none" w:sz="0" w:space="0" w:color="auto"/>
            <w:left w:val="none" w:sz="0" w:space="0" w:color="auto"/>
            <w:bottom w:val="none" w:sz="0" w:space="0" w:color="auto"/>
            <w:right w:val="none" w:sz="0" w:space="0" w:color="auto"/>
          </w:divBdr>
        </w:div>
        <w:div w:id="1375739216">
          <w:marLeft w:val="0"/>
          <w:marRight w:val="0"/>
          <w:marTop w:val="0"/>
          <w:marBottom w:val="0"/>
          <w:divBdr>
            <w:top w:val="none" w:sz="0" w:space="0" w:color="auto"/>
            <w:left w:val="none" w:sz="0" w:space="0" w:color="auto"/>
            <w:bottom w:val="none" w:sz="0" w:space="0" w:color="auto"/>
            <w:right w:val="none" w:sz="0" w:space="0" w:color="auto"/>
          </w:divBdr>
        </w:div>
        <w:div w:id="400640829">
          <w:marLeft w:val="0"/>
          <w:marRight w:val="0"/>
          <w:marTop w:val="0"/>
          <w:marBottom w:val="0"/>
          <w:divBdr>
            <w:top w:val="none" w:sz="0" w:space="0" w:color="auto"/>
            <w:left w:val="none" w:sz="0" w:space="0" w:color="auto"/>
            <w:bottom w:val="none" w:sz="0" w:space="0" w:color="auto"/>
            <w:right w:val="none" w:sz="0" w:space="0" w:color="auto"/>
          </w:divBdr>
        </w:div>
        <w:div w:id="237596057">
          <w:marLeft w:val="0"/>
          <w:marRight w:val="0"/>
          <w:marTop w:val="0"/>
          <w:marBottom w:val="0"/>
          <w:divBdr>
            <w:top w:val="none" w:sz="0" w:space="0" w:color="auto"/>
            <w:left w:val="none" w:sz="0" w:space="0" w:color="auto"/>
            <w:bottom w:val="none" w:sz="0" w:space="0" w:color="auto"/>
            <w:right w:val="none" w:sz="0" w:space="0" w:color="auto"/>
          </w:divBdr>
        </w:div>
        <w:div w:id="522325097">
          <w:marLeft w:val="0"/>
          <w:marRight w:val="0"/>
          <w:marTop w:val="0"/>
          <w:marBottom w:val="0"/>
          <w:divBdr>
            <w:top w:val="none" w:sz="0" w:space="0" w:color="auto"/>
            <w:left w:val="none" w:sz="0" w:space="0" w:color="auto"/>
            <w:bottom w:val="none" w:sz="0" w:space="0" w:color="auto"/>
            <w:right w:val="none" w:sz="0" w:space="0" w:color="auto"/>
          </w:divBdr>
        </w:div>
        <w:div w:id="623847873">
          <w:marLeft w:val="0"/>
          <w:marRight w:val="0"/>
          <w:marTop w:val="0"/>
          <w:marBottom w:val="0"/>
          <w:divBdr>
            <w:top w:val="none" w:sz="0" w:space="0" w:color="auto"/>
            <w:left w:val="none" w:sz="0" w:space="0" w:color="auto"/>
            <w:bottom w:val="none" w:sz="0" w:space="0" w:color="auto"/>
            <w:right w:val="none" w:sz="0" w:space="0" w:color="auto"/>
          </w:divBdr>
        </w:div>
        <w:div w:id="1843547192">
          <w:marLeft w:val="0"/>
          <w:marRight w:val="0"/>
          <w:marTop w:val="0"/>
          <w:marBottom w:val="0"/>
          <w:divBdr>
            <w:top w:val="none" w:sz="0" w:space="0" w:color="auto"/>
            <w:left w:val="none" w:sz="0" w:space="0" w:color="auto"/>
            <w:bottom w:val="none" w:sz="0" w:space="0" w:color="auto"/>
            <w:right w:val="none" w:sz="0" w:space="0" w:color="auto"/>
          </w:divBdr>
        </w:div>
        <w:div w:id="741102339">
          <w:marLeft w:val="0"/>
          <w:marRight w:val="0"/>
          <w:marTop w:val="0"/>
          <w:marBottom w:val="0"/>
          <w:divBdr>
            <w:top w:val="none" w:sz="0" w:space="0" w:color="auto"/>
            <w:left w:val="none" w:sz="0" w:space="0" w:color="auto"/>
            <w:bottom w:val="none" w:sz="0" w:space="0" w:color="auto"/>
            <w:right w:val="none" w:sz="0" w:space="0" w:color="auto"/>
          </w:divBdr>
        </w:div>
        <w:div w:id="1113130819">
          <w:marLeft w:val="0"/>
          <w:marRight w:val="0"/>
          <w:marTop w:val="0"/>
          <w:marBottom w:val="0"/>
          <w:divBdr>
            <w:top w:val="none" w:sz="0" w:space="0" w:color="auto"/>
            <w:left w:val="none" w:sz="0" w:space="0" w:color="auto"/>
            <w:bottom w:val="none" w:sz="0" w:space="0" w:color="auto"/>
            <w:right w:val="none" w:sz="0" w:space="0" w:color="auto"/>
          </w:divBdr>
        </w:div>
        <w:div w:id="823666736">
          <w:marLeft w:val="0"/>
          <w:marRight w:val="0"/>
          <w:marTop w:val="0"/>
          <w:marBottom w:val="0"/>
          <w:divBdr>
            <w:top w:val="none" w:sz="0" w:space="0" w:color="auto"/>
            <w:left w:val="none" w:sz="0" w:space="0" w:color="auto"/>
            <w:bottom w:val="none" w:sz="0" w:space="0" w:color="auto"/>
            <w:right w:val="none" w:sz="0" w:space="0" w:color="auto"/>
          </w:divBdr>
        </w:div>
        <w:div w:id="1520580624">
          <w:marLeft w:val="0"/>
          <w:marRight w:val="0"/>
          <w:marTop w:val="0"/>
          <w:marBottom w:val="0"/>
          <w:divBdr>
            <w:top w:val="none" w:sz="0" w:space="0" w:color="auto"/>
            <w:left w:val="none" w:sz="0" w:space="0" w:color="auto"/>
            <w:bottom w:val="none" w:sz="0" w:space="0" w:color="auto"/>
            <w:right w:val="none" w:sz="0" w:space="0" w:color="auto"/>
          </w:divBdr>
        </w:div>
        <w:div w:id="1326975197">
          <w:marLeft w:val="0"/>
          <w:marRight w:val="0"/>
          <w:marTop w:val="0"/>
          <w:marBottom w:val="0"/>
          <w:divBdr>
            <w:top w:val="none" w:sz="0" w:space="0" w:color="auto"/>
            <w:left w:val="none" w:sz="0" w:space="0" w:color="auto"/>
            <w:bottom w:val="none" w:sz="0" w:space="0" w:color="auto"/>
            <w:right w:val="none" w:sz="0" w:space="0" w:color="auto"/>
          </w:divBdr>
        </w:div>
        <w:div w:id="104467499">
          <w:marLeft w:val="0"/>
          <w:marRight w:val="0"/>
          <w:marTop w:val="0"/>
          <w:marBottom w:val="0"/>
          <w:divBdr>
            <w:top w:val="none" w:sz="0" w:space="0" w:color="auto"/>
            <w:left w:val="none" w:sz="0" w:space="0" w:color="auto"/>
            <w:bottom w:val="none" w:sz="0" w:space="0" w:color="auto"/>
            <w:right w:val="none" w:sz="0" w:space="0" w:color="auto"/>
          </w:divBdr>
        </w:div>
        <w:div w:id="1407534602">
          <w:marLeft w:val="0"/>
          <w:marRight w:val="0"/>
          <w:marTop w:val="0"/>
          <w:marBottom w:val="0"/>
          <w:divBdr>
            <w:top w:val="none" w:sz="0" w:space="0" w:color="auto"/>
            <w:left w:val="none" w:sz="0" w:space="0" w:color="auto"/>
            <w:bottom w:val="none" w:sz="0" w:space="0" w:color="auto"/>
            <w:right w:val="none" w:sz="0" w:space="0" w:color="auto"/>
          </w:divBdr>
        </w:div>
      </w:divsChild>
    </w:div>
    <w:div w:id="182520742">
      <w:marLeft w:val="0"/>
      <w:marRight w:val="0"/>
      <w:marTop w:val="0"/>
      <w:marBottom w:val="0"/>
      <w:divBdr>
        <w:top w:val="none" w:sz="0" w:space="0" w:color="auto"/>
        <w:left w:val="none" w:sz="0" w:space="0" w:color="auto"/>
        <w:bottom w:val="none" w:sz="0" w:space="0" w:color="auto"/>
        <w:right w:val="none" w:sz="0" w:space="0" w:color="auto"/>
      </w:divBdr>
    </w:div>
    <w:div w:id="182936722">
      <w:marLeft w:val="0"/>
      <w:marRight w:val="0"/>
      <w:marTop w:val="0"/>
      <w:marBottom w:val="0"/>
      <w:divBdr>
        <w:top w:val="none" w:sz="0" w:space="0" w:color="auto"/>
        <w:left w:val="none" w:sz="0" w:space="0" w:color="auto"/>
        <w:bottom w:val="none" w:sz="0" w:space="0" w:color="auto"/>
        <w:right w:val="none" w:sz="0" w:space="0" w:color="auto"/>
      </w:divBdr>
    </w:div>
    <w:div w:id="183590720">
      <w:marLeft w:val="0"/>
      <w:marRight w:val="0"/>
      <w:marTop w:val="0"/>
      <w:marBottom w:val="0"/>
      <w:divBdr>
        <w:top w:val="none" w:sz="0" w:space="0" w:color="auto"/>
        <w:left w:val="none" w:sz="0" w:space="0" w:color="auto"/>
        <w:bottom w:val="none" w:sz="0" w:space="0" w:color="auto"/>
        <w:right w:val="none" w:sz="0" w:space="0" w:color="auto"/>
      </w:divBdr>
    </w:div>
    <w:div w:id="185482236">
      <w:marLeft w:val="0"/>
      <w:marRight w:val="0"/>
      <w:marTop w:val="0"/>
      <w:marBottom w:val="0"/>
      <w:divBdr>
        <w:top w:val="none" w:sz="0" w:space="0" w:color="auto"/>
        <w:left w:val="none" w:sz="0" w:space="0" w:color="auto"/>
        <w:bottom w:val="none" w:sz="0" w:space="0" w:color="auto"/>
        <w:right w:val="none" w:sz="0" w:space="0" w:color="auto"/>
      </w:divBdr>
    </w:div>
    <w:div w:id="185952591">
      <w:marLeft w:val="0"/>
      <w:marRight w:val="0"/>
      <w:marTop w:val="0"/>
      <w:marBottom w:val="0"/>
      <w:divBdr>
        <w:top w:val="none" w:sz="0" w:space="0" w:color="auto"/>
        <w:left w:val="none" w:sz="0" w:space="0" w:color="auto"/>
        <w:bottom w:val="none" w:sz="0" w:space="0" w:color="auto"/>
        <w:right w:val="none" w:sz="0" w:space="0" w:color="auto"/>
      </w:divBdr>
    </w:div>
    <w:div w:id="186678069">
      <w:marLeft w:val="0"/>
      <w:marRight w:val="0"/>
      <w:marTop w:val="0"/>
      <w:marBottom w:val="0"/>
      <w:divBdr>
        <w:top w:val="none" w:sz="0" w:space="0" w:color="auto"/>
        <w:left w:val="none" w:sz="0" w:space="0" w:color="auto"/>
        <w:bottom w:val="none" w:sz="0" w:space="0" w:color="auto"/>
        <w:right w:val="none" w:sz="0" w:space="0" w:color="auto"/>
      </w:divBdr>
      <w:divsChild>
        <w:div w:id="1547716727">
          <w:marLeft w:val="0"/>
          <w:marRight w:val="0"/>
          <w:marTop w:val="0"/>
          <w:marBottom w:val="0"/>
          <w:divBdr>
            <w:top w:val="none" w:sz="0" w:space="0" w:color="auto"/>
            <w:left w:val="none" w:sz="0" w:space="0" w:color="auto"/>
            <w:bottom w:val="none" w:sz="0" w:space="0" w:color="auto"/>
            <w:right w:val="none" w:sz="0" w:space="0" w:color="auto"/>
          </w:divBdr>
        </w:div>
      </w:divsChild>
    </w:div>
    <w:div w:id="187060617">
      <w:marLeft w:val="0"/>
      <w:marRight w:val="0"/>
      <w:marTop w:val="0"/>
      <w:marBottom w:val="0"/>
      <w:divBdr>
        <w:top w:val="none" w:sz="0" w:space="0" w:color="auto"/>
        <w:left w:val="none" w:sz="0" w:space="0" w:color="auto"/>
        <w:bottom w:val="none" w:sz="0" w:space="0" w:color="auto"/>
        <w:right w:val="none" w:sz="0" w:space="0" w:color="auto"/>
      </w:divBdr>
    </w:div>
    <w:div w:id="187330044">
      <w:marLeft w:val="0"/>
      <w:marRight w:val="0"/>
      <w:marTop w:val="0"/>
      <w:marBottom w:val="0"/>
      <w:divBdr>
        <w:top w:val="none" w:sz="0" w:space="0" w:color="auto"/>
        <w:left w:val="none" w:sz="0" w:space="0" w:color="auto"/>
        <w:bottom w:val="none" w:sz="0" w:space="0" w:color="auto"/>
        <w:right w:val="none" w:sz="0" w:space="0" w:color="auto"/>
      </w:divBdr>
    </w:div>
    <w:div w:id="187332076">
      <w:marLeft w:val="0"/>
      <w:marRight w:val="0"/>
      <w:marTop w:val="0"/>
      <w:marBottom w:val="0"/>
      <w:divBdr>
        <w:top w:val="none" w:sz="0" w:space="0" w:color="auto"/>
        <w:left w:val="none" w:sz="0" w:space="0" w:color="auto"/>
        <w:bottom w:val="none" w:sz="0" w:space="0" w:color="auto"/>
        <w:right w:val="none" w:sz="0" w:space="0" w:color="auto"/>
      </w:divBdr>
    </w:div>
    <w:div w:id="187766368">
      <w:marLeft w:val="0"/>
      <w:marRight w:val="0"/>
      <w:marTop w:val="0"/>
      <w:marBottom w:val="0"/>
      <w:divBdr>
        <w:top w:val="none" w:sz="0" w:space="0" w:color="auto"/>
        <w:left w:val="none" w:sz="0" w:space="0" w:color="auto"/>
        <w:bottom w:val="none" w:sz="0" w:space="0" w:color="auto"/>
        <w:right w:val="none" w:sz="0" w:space="0" w:color="auto"/>
      </w:divBdr>
    </w:div>
    <w:div w:id="189533122">
      <w:marLeft w:val="0"/>
      <w:marRight w:val="0"/>
      <w:marTop w:val="0"/>
      <w:marBottom w:val="0"/>
      <w:divBdr>
        <w:top w:val="none" w:sz="0" w:space="0" w:color="auto"/>
        <w:left w:val="none" w:sz="0" w:space="0" w:color="auto"/>
        <w:bottom w:val="none" w:sz="0" w:space="0" w:color="auto"/>
        <w:right w:val="none" w:sz="0" w:space="0" w:color="auto"/>
      </w:divBdr>
    </w:div>
    <w:div w:id="189995891">
      <w:marLeft w:val="0"/>
      <w:marRight w:val="0"/>
      <w:marTop w:val="0"/>
      <w:marBottom w:val="0"/>
      <w:divBdr>
        <w:top w:val="none" w:sz="0" w:space="0" w:color="auto"/>
        <w:left w:val="none" w:sz="0" w:space="0" w:color="auto"/>
        <w:bottom w:val="none" w:sz="0" w:space="0" w:color="auto"/>
        <w:right w:val="none" w:sz="0" w:space="0" w:color="auto"/>
      </w:divBdr>
    </w:div>
    <w:div w:id="190340748">
      <w:marLeft w:val="0"/>
      <w:marRight w:val="0"/>
      <w:marTop w:val="0"/>
      <w:marBottom w:val="0"/>
      <w:divBdr>
        <w:top w:val="none" w:sz="0" w:space="0" w:color="auto"/>
        <w:left w:val="none" w:sz="0" w:space="0" w:color="auto"/>
        <w:bottom w:val="none" w:sz="0" w:space="0" w:color="auto"/>
        <w:right w:val="none" w:sz="0" w:space="0" w:color="auto"/>
      </w:divBdr>
    </w:div>
    <w:div w:id="190842300">
      <w:marLeft w:val="0"/>
      <w:marRight w:val="0"/>
      <w:marTop w:val="0"/>
      <w:marBottom w:val="0"/>
      <w:divBdr>
        <w:top w:val="none" w:sz="0" w:space="0" w:color="auto"/>
        <w:left w:val="none" w:sz="0" w:space="0" w:color="auto"/>
        <w:bottom w:val="none" w:sz="0" w:space="0" w:color="auto"/>
        <w:right w:val="none" w:sz="0" w:space="0" w:color="auto"/>
      </w:divBdr>
    </w:div>
    <w:div w:id="191378464">
      <w:marLeft w:val="0"/>
      <w:marRight w:val="0"/>
      <w:marTop w:val="0"/>
      <w:marBottom w:val="0"/>
      <w:divBdr>
        <w:top w:val="none" w:sz="0" w:space="0" w:color="auto"/>
        <w:left w:val="none" w:sz="0" w:space="0" w:color="auto"/>
        <w:bottom w:val="none" w:sz="0" w:space="0" w:color="auto"/>
        <w:right w:val="none" w:sz="0" w:space="0" w:color="auto"/>
      </w:divBdr>
    </w:div>
    <w:div w:id="191497641">
      <w:marLeft w:val="0"/>
      <w:marRight w:val="0"/>
      <w:marTop w:val="0"/>
      <w:marBottom w:val="0"/>
      <w:divBdr>
        <w:top w:val="none" w:sz="0" w:space="0" w:color="auto"/>
        <w:left w:val="none" w:sz="0" w:space="0" w:color="auto"/>
        <w:bottom w:val="none" w:sz="0" w:space="0" w:color="auto"/>
        <w:right w:val="none" w:sz="0" w:space="0" w:color="auto"/>
      </w:divBdr>
    </w:div>
    <w:div w:id="191577969">
      <w:marLeft w:val="0"/>
      <w:marRight w:val="0"/>
      <w:marTop w:val="100"/>
      <w:marBottom w:val="100"/>
      <w:divBdr>
        <w:top w:val="none" w:sz="0" w:space="0" w:color="auto"/>
        <w:left w:val="none" w:sz="0" w:space="0" w:color="auto"/>
        <w:bottom w:val="none" w:sz="0" w:space="0" w:color="auto"/>
        <w:right w:val="none" w:sz="0" w:space="0" w:color="auto"/>
      </w:divBdr>
      <w:divsChild>
        <w:div w:id="397292293">
          <w:marLeft w:val="0"/>
          <w:marRight w:val="0"/>
          <w:marTop w:val="0"/>
          <w:marBottom w:val="0"/>
          <w:divBdr>
            <w:top w:val="none" w:sz="0" w:space="0" w:color="auto"/>
            <w:left w:val="none" w:sz="0" w:space="0" w:color="auto"/>
            <w:bottom w:val="none" w:sz="0" w:space="0" w:color="auto"/>
            <w:right w:val="none" w:sz="0" w:space="0" w:color="auto"/>
          </w:divBdr>
        </w:div>
        <w:div w:id="1602106069">
          <w:marLeft w:val="0"/>
          <w:marRight w:val="0"/>
          <w:marTop w:val="0"/>
          <w:marBottom w:val="0"/>
          <w:divBdr>
            <w:top w:val="none" w:sz="0" w:space="0" w:color="auto"/>
            <w:left w:val="none" w:sz="0" w:space="0" w:color="auto"/>
            <w:bottom w:val="none" w:sz="0" w:space="0" w:color="auto"/>
            <w:right w:val="none" w:sz="0" w:space="0" w:color="auto"/>
          </w:divBdr>
        </w:div>
        <w:div w:id="714742363">
          <w:marLeft w:val="0"/>
          <w:marRight w:val="0"/>
          <w:marTop w:val="0"/>
          <w:marBottom w:val="0"/>
          <w:divBdr>
            <w:top w:val="none" w:sz="0" w:space="0" w:color="auto"/>
            <w:left w:val="none" w:sz="0" w:space="0" w:color="auto"/>
            <w:bottom w:val="none" w:sz="0" w:space="0" w:color="auto"/>
            <w:right w:val="none" w:sz="0" w:space="0" w:color="auto"/>
          </w:divBdr>
        </w:div>
        <w:div w:id="686179521">
          <w:marLeft w:val="0"/>
          <w:marRight w:val="0"/>
          <w:marTop w:val="0"/>
          <w:marBottom w:val="0"/>
          <w:divBdr>
            <w:top w:val="none" w:sz="0" w:space="0" w:color="auto"/>
            <w:left w:val="none" w:sz="0" w:space="0" w:color="auto"/>
            <w:bottom w:val="none" w:sz="0" w:space="0" w:color="auto"/>
            <w:right w:val="none" w:sz="0" w:space="0" w:color="auto"/>
          </w:divBdr>
        </w:div>
        <w:div w:id="1332948654">
          <w:marLeft w:val="0"/>
          <w:marRight w:val="0"/>
          <w:marTop w:val="0"/>
          <w:marBottom w:val="0"/>
          <w:divBdr>
            <w:top w:val="none" w:sz="0" w:space="0" w:color="auto"/>
            <w:left w:val="none" w:sz="0" w:space="0" w:color="auto"/>
            <w:bottom w:val="none" w:sz="0" w:space="0" w:color="auto"/>
            <w:right w:val="none" w:sz="0" w:space="0" w:color="auto"/>
          </w:divBdr>
        </w:div>
      </w:divsChild>
    </w:div>
    <w:div w:id="192497987">
      <w:marLeft w:val="0"/>
      <w:marRight w:val="0"/>
      <w:marTop w:val="0"/>
      <w:marBottom w:val="0"/>
      <w:divBdr>
        <w:top w:val="none" w:sz="0" w:space="0" w:color="auto"/>
        <w:left w:val="none" w:sz="0" w:space="0" w:color="auto"/>
        <w:bottom w:val="none" w:sz="0" w:space="0" w:color="auto"/>
        <w:right w:val="none" w:sz="0" w:space="0" w:color="auto"/>
      </w:divBdr>
    </w:div>
    <w:div w:id="192500843">
      <w:marLeft w:val="0"/>
      <w:marRight w:val="0"/>
      <w:marTop w:val="0"/>
      <w:marBottom w:val="0"/>
      <w:divBdr>
        <w:top w:val="none" w:sz="0" w:space="0" w:color="auto"/>
        <w:left w:val="none" w:sz="0" w:space="0" w:color="auto"/>
        <w:bottom w:val="none" w:sz="0" w:space="0" w:color="auto"/>
        <w:right w:val="none" w:sz="0" w:space="0" w:color="auto"/>
      </w:divBdr>
    </w:div>
    <w:div w:id="192890103">
      <w:marLeft w:val="0"/>
      <w:marRight w:val="0"/>
      <w:marTop w:val="0"/>
      <w:marBottom w:val="0"/>
      <w:divBdr>
        <w:top w:val="none" w:sz="0" w:space="0" w:color="auto"/>
        <w:left w:val="none" w:sz="0" w:space="0" w:color="auto"/>
        <w:bottom w:val="none" w:sz="0" w:space="0" w:color="auto"/>
        <w:right w:val="none" w:sz="0" w:space="0" w:color="auto"/>
      </w:divBdr>
    </w:div>
    <w:div w:id="193614992">
      <w:marLeft w:val="0"/>
      <w:marRight w:val="0"/>
      <w:marTop w:val="0"/>
      <w:marBottom w:val="0"/>
      <w:divBdr>
        <w:top w:val="none" w:sz="0" w:space="0" w:color="auto"/>
        <w:left w:val="none" w:sz="0" w:space="0" w:color="auto"/>
        <w:bottom w:val="none" w:sz="0" w:space="0" w:color="auto"/>
        <w:right w:val="none" w:sz="0" w:space="0" w:color="auto"/>
      </w:divBdr>
    </w:div>
    <w:div w:id="197472955">
      <w:marLeft w:val="0"/>
      <w:marRight w:val="0"/>
      <w:marTop w:val="100"/>
      <w:marBottom w:val="100"/>
      <w:divBdr>
        <w:top w:val="none" w:sz="0" w:space="0" w:color="auto"/>
        <w:left w:val="none" w:sz="0" w:space="0" w:color="auto"/>
        <w:bottom w:val="none" w:sz="0" w:space="0" w:color="auto"/>
        <w:right w:val="none" w:sz="0" w:space="0" w:color="auto"/>
      </w:divBdr>
      <w:divsChild>
        <w:div w:id="689722000">
          <w:marLeft w:val="0"/>
          <w:marRight w:val="0"/>
          <w:marTop w:val="0"/>
          <w:marBottom w:val="0"/>
          <w:divBdr>
            <w:top w:val="none" w:sz="0" w:space="0" w:color="auto"/>
            <w:left w:val="none" w:sz="0" w:space="0" w:color="auto"/>
            <w:bottom w:val="none" w:sz="0" w:space="0" w:color="auto"/>
            <w:right w:val="none" w:sz="0" w:space="0" w:color="auto"/>
          </w:divBdr>
        </w:div>
        <w:div w:id="1928540898">
          <w:marLeft w:val="0"/>
          <w:marRight w:val="0"/>
          <w:marTop w:val="0"/>
          <w:marBottom w:val="0"/>
          <w:divBdr>
            <w:top w:val="none" w:sz="0" w:space="0" w:color="auto"/>
            <w:left w:val="none" w:sz="0" w:space="0" w:color="auto"/>
            <w:bottom w:val="none" w:sz="0" w:space="0" w:color="auto"/>
            <w:right w:val="none" w:sz="0" w:space="0" w:color="auto"/>
          </w:divBdr>
        </w:div>
      </w:divsChild>
    </w:div>
    <w:div w:id="197591822">
      <w:marLeft w:val="0"/>
      <w:marRight w:val="0"/>
      <w:marTop w:val="0"/>
      <w:marBottom w:val="0"/>
      <w:divBdr>
        <w:top w:val="none" w:sz="0" w:space="0" w:color="auto"/>
        <w:left w:val="none" w:sz="0" w:space="0" w:color="auto"/>
        <w:bottom w:val="none" w:sz="0" w:space="0" w:color="auto"/>
        <w:right w:val="none" w:sz="0" w:space="0" w:color="auto"/>
      </w:divBdr>
      <w:divsChild>
        <w:div w:id="565148981">
          <w:marLeft w:val="0"/>
          <w:marRight w:val="0"/>
          <w:marTop w:val="0"/>
          <w:marBottom w:val="0"/>
          <w:divBdr>
            <w:top w:val="none" w:sz="0" w:space="0" w:color="auto"/>
            <w:left w:val="none" w:sz="0" w:space="0" w:color="auto"/>
            <w:bottom w:val="none" w:sz="0" w:space="0" w:color="auto"/>
            <w:right w:val="none" w:sz="0" w:space="0" w:color="auto"/>
          </w:divBdr>
        </w:div>
      </w:divsChild>
    </w:div>
    <w:div w:id="198932158">
      <w:marLeft w:val="0"/>
      <w:marRight w:val="0"/>
      <w:marTop w:val="0"/>
      <w:marBottom w:val="0"/>
      <w:divBdr>
        <w:top w:val="none" w:sz="0" w:space="0" w:color="auto"/>
        <w:left w:val="none" w:sz="0" w:space="0" w:color="auto"/>
        <w:bottom w:val="none" w:sz="0" w:space="0" w:color="auto"/>
        <w:right w:val="none" w:sz="0" w:space="0" w:color="auto"/>
      </w:divBdr>
    </w:div>
    <w:div w:id="201136386">
      <w:marLeft w:val="0"/>
      <w:marRight w:val="0"/>
      <w:marTop w:val="0"/>
      <w:marBottom w:val="0"/>
      <w:divBdr>
        <w:top w:val="none" w:sz="0" w:space="0" w:color="auto"/>
        <w:left w:val="none" w:sz="0" w:space="0" w:color="auto"/>
        <w:bottom w:val="none" w:sz="0" w:space="0" w:color="auto"/>
        <w:right w:val="none" w:sz="0" w:space="0" w:color="auto"/>
      </w:divBdr>
    </w:div>
    <w:div w:id="201331896">
      <w:marLeft w:val="0"/>
      <w:marRight w:val="0"/>
      <w:marTop w:val="0"/>
      <w:marBottom w:val="0"/>
      <w:divBdr>
        <w:top w:val="none" w:sz="0" w:space="0" w:color="auto"/>
        <w:left w:val="none" w:sz="0" w:space="0" w:color="auto"/>
        <w:bottom w:val="none" w:sz="0" w:space="0" w:color="auto"/>
        <w:right w:val="none" w:sz="0" w:space="0" w:color="auto"/>
      </w:divBdr>
      <w:divsChild>
        <w:div w:id="1928997311">
          <w:marLeft w:val="0"/>
          <w:marRight w:val="0"/>
          <w:marTop w:val="0"/>
          <w:marBottom w:val="0"/>
          <w:divBdr>
            <w:top w:val="none" w:sz="0" w:space="0" w:color="auto"/>
            <w:left w:val="none" w:sz="0" w:space="0" w:color="auto"/>
            <w:bottom w:val="none" w:sz="0" w:space="0" w:color="auto"/>
            <w:right w:val="none" w:sz="0" w:space="0" w:color="auto"/>
          </w:divBdr>
        </w:div>
      </w:divsChild>
    </w:div>
    <w:div w:id="201990012">
      <w:marLeft w:val="0"/>
      <w:marRight w:val="0"/>
      <w:marTop w:val="0"/>
      <w:marBottom w:val="0"/>
      <w:divBdr>
        <w:top w:val="none" w:sz="0" w:space="0" w:color="auto"/>
        <w:left w:val="none" w:sz="0" w:space="0" w:color="auto"/>
        <w:bottom w:val="none" w:sz="0" w:space="0" w:color="auto"/>
        <w:right w:val="none" w:sz="0" w:space="0" w:color="auto"/>
      </w:divBdr>
    </w:div>
    <w:div w:id="203644126">
      <w:marLeft w:val="0"/>
      <w:marRight w:val="0"/>
      <w:marTop w:val="0"/>
      <w:marBottom w:val="0"/>
      <w:divBdr>
        <w:top w:val="none" w:sz="0" w:space="0" w:color="auto"/>
        <w:left w:val="none" w:sz="0" w:space="0" w:color="auto"/>
        <w:bottom w:val="none" w:sz="0" w:space="0" w:color="auto"/>
        <w:right w:val="none" w:sz="0" w:space="0" w:color="auto"/>
      </w:divBdr>
    </w:div>
    <w:div w:id="204028941">
      <w:marLeft w:val="0"/>
      <w:marRight w:val="0"/>
      <w:marTop w:val="0"/>
      <w:marBottom w:val="0"/>
      <w:divBdr>
        <w:top w:val="none" w:sz="0" w:space="0" w:color="auto"/>
        <w:left w:val="none" w:sz="0" w:space="0" w:color="auto"/>
        <w:bottom w:val="none" w:sz="0" w:space="0" w:color="auto"/>
        <w:right w:val="none" w:sz="0" w:space="0" w:color="auto"/>
      </w:divBdr>
    </w:div>
    <w:div w:id="204368377">
      <w:marLeft w:val="0"/>
      <w:marRight w:val="0"/>
      <w:marTop w:val="0"/>
      <w:marBottom w:val="0"/>
      <w:divBdr>
        <w:top w:val="none" w:sz="0" w:space="0" w:color="auto"/>
        <w:left w:val="none" w:sz="0" w:space="0" w:color="auto"/>
        <w:bottom w:val="none" w:sz="0" w:space="0" w:color="auto"/>
        <w:right w:val="none" w:sz="0" w:space="0" w:color="auto"/>
      </w:divBdr>
    </w:div>
    <w:div w:id="204370130">
      <w:marLeft w:val="0"/>
      <w:marRight w:val="0"/>
      <w:marTop w:val="0"/>
      <w:marBottom w:val="0"/>
      <w:divBdr>
        <w:top w:val="none" w:sz="0" w:space="0" w:color="auto"/>
        <w:left w:val="none" w:sz="0" w:space="0" w:color="auto"/>
        <w:bottom w:val="none" w:sz="0" w:space="0" w:color="auto"/>
        <w:right w:val="none" w:sz="0" w:space="0" w:color="auto"/>
      </w:divBdr>
    </w:div>
    <w:div w:id="205605849">
      <w:marLeft w:val="0"/>
      <w:marRight w:val="0"/>
      <w:marTop w:val="100"/>
      <w:marBottom w:val="100"/>
      <w:divBdr>
        <w:top w:val="none" w:sz="0" w:space="0" w:color="auto"/>
        <w:left w:val="none" w:sz="0" w:space="0" w:color="auto"/>
        <w:bottom w:val="none" w:sz="0" w:space="0" w:color="auto"/>
        <w:right w:val="none" w:sz="0" w:space="0" w:color="auto"/>
      </w:divBdr>
      <w:divsChild>
        <w:div w:id="886603569">
          <w:marLeft w:val="0"/>
          <w:marRight w:val="0"/>
          <w:marTop w:val="0"/>
          <w:marBottom w:val="0"/>
          <w:divBdr>
            <w:top w:val="none" w:sz="0" w:space="0" w:color="auto"/>
            <w:left w:val="none" w:sz="0" w:space="0" w:color="auto"/>
            <w:bottom w:val="none" w:sz="0" w:space="0" w:color="auto"/>
            <w:right w:val="none" w:sz="0" w:space="0" w:color="auto"/>
          </w:divBdr>
        </w:div>
        <w:div w:id="387997061">
          <w:marLeft w:val="0"/>
          <w:marRight w:val="0"/>
          <w:marTop w:val="0"/>
          <w:marBottom w:val="0"/>
          <w:divBdr>
            <w:top w:val="none" w:sz="0" w:space="0" w:color="auto"/>
            <w:left w:val="none" w:sz="0" w:space="0" w:color="auto"/>
            <w:bottom w:val="none" w:sz="0" w:space="0" w:color="auto"/>
            <w:right w:val="none" w:sz="0" w:space="0" w:color="auto"/>
          </w:divBdr>
        </w:div>
        <w:div w:id="1742605789">
          <w:marLeft w:val="0"/>
          <w:marRight w:val="0"/>
          <w:marTop w:val="0"/>
          <w:marBottom w:val="0"/>
          <w:divBdr>
            <w:top w:val="none" w:sz="0" w:space="0" w:color="auto"/>
            <w:left w:val="none" w:sz="0" w:space="0" w:color="auto"/>
            <w:bottom w:val="none" w:sz="0" w:space="0" w:color="auto"/>
            <w:right w:val="none" w:sz="0" w:space="0" w:color="auto"/>
          </w:divBdr>
        </w:div>
        <w:div w:id="1492133556">
          <w:marLeft w:val="0"/>
          <w:marRight w:val="0"/>
          <w:marTop w:val="0"/>
          <w:marBottom w:val="0"/>
          <w:divBdr>
            <w:top w:val="none" w:sz="0" w:space="0" w:color="auto"/>
            <w:left w:val="none" w:sz="0" w:space="0" w:color="auto"/>
            <w:bottom w:val="none" w:sz="0" w:space="0" w:color="auto"/>
            <w:right w:val="none" w:sz="0" w:space="0" w:color="auto"/>
          </w:divBdr>
        </w:div>
        <w:div w:id="1734354145">
          <w:marLeft w:val="0"/>
          <w:marRight w:val="0"/>
          <w:marTop w:val="0"/>
          <w:marBottom w:val="0"/>
          <w:divBdr>
            <w:top w:val="none" w:sz="0" w:space="0" w:color="auto"/>
            <w:left w:val="none" w:sz="0" w:space="0" w:color="auto"/>
            <w:bottom w:val="none" w:sz="0" w:space="0" w:color="auto"/>
            <w:right w:val="none" w:sz="0" w:space="0" w:color="auto"/>
          </w:divBdr>
        </w:div>
        <w:div w:id="1794247463">
          <w:marLeft w:val="0"/>
          <w:marRight w:val="0"/>
          <w:marTop w:val="0"/>
          <w:marBottom w:val="0"/>
          <w:divBdr>
            <w:top w:val="none" w:sz="0" w:space="0" w:color="auto"/>
            <w:left w:val="none" w:sz="0" w:space="0" w:color="auto"/>
            <w:bottom w:val="none" w:sz="0" w:space="0" w:color="auto"/>
            <w:right w:val="none" w:sz="0" w:space="0" w:color="auto"/>
          </w:divBdr>
        </w:div>
        <w:div w:id="1356886205">
          <w:marLeft w:val="0"/>
          <w:marRight w:val="0"/>
          <w:marTop w:val="0"/>
          <w:marBottom w:val="0"/>
          <w:divBdr>
            <w:top w:val="none" w:sz="0" w:space="0" w:color="auto"/>
            <w:left w:val="none" w:sz="0" w:space="0" w:color="auto"/>
            <w:bottom w:val="none" w:sz="0" w:space="0" w:color="auto"/>
            <w:right w:val="none" w:sz="0" w:space="0" w:color="auto"/>
          </w:divBdr>
        </w:div>
        <w:div w:id="1048839452">
          <w:marLeft w:val="0"/>
          <w:marRight w:val="0"/>
          <w:marTop w:val="0"/>
          <w:marBottom w:val="0"/>
          <w:divBdr>
            <w:top w:val="none" w:sz="0" w:space="0" w:color="auto"/>
            <w:left w:val="none" w:sz="0" w:space="0" w:color="auto"/>
            <w:bottom w:val="none" w:sz="0" w:space="0" w:color="auto"/>
            <w:right w:val="none" w:sz="0" w:space="0" w:color="auto"/>
          </w:divBdr>
        </w:div>
        <w:div w:id="307589068">
          <w:marLeft w:val="0"/>
          <w:marRight w:val="0"/>
          <w:marTop w:val="0"/>
          <w:marBottom w:val="0"/>
          <w:divBdr>
            <w:top w:val="none" w:sz="0" w:space="0" w:color="auto"/>
            <w:left w:val="none" w:sz="0" w:space="0" w:color="auto"/>
            <w:bottom w:val="none" w:sz="0" w:space="0" w:color="auto"/>
            <w:right w:val="none" w:sz="0" w:space="0" w:color="auto"/>
          </w:divBdr>
        </w:div>
        <w:div w:id="191724550">
          <w:marLeft w:val="0"/>
          <w:marRight w:val="0"/>
          <w:marTop w:val="0"/>
          <w:marBottom w:val="0"/>
          <w:divBdr>
            <w:top w:val="none" w:sz="0" w:space="0" w:color="auto"/>
            <w:left w:val="none" w:sz="0" w:space="0" w:color="auto"/>
            <w:bottom w:val="none" w:sz="0" w:space="0" w:color="auto"/>
            <w:right w:val="none" w:sz="0" w:space="0" w:color="auto"/>
          </w:divBdr>
        </w:div>
        <w:div w:id="486557824">
          <w:marLeft w:val="0"/>
          <w:marRight w:val="0"/>
          <w:marTop w:val="0"/>
          <w:marBottom w:val="0"/>
          <w:divBdr>
            <w:top w:val="none" w:sz="0" w:space="0" w:color="auto"/>
            <w:left w:val="none" w:sz="0" w:space="0" w:color="auto"/>
            <w:bottom w:val="none" w:sz="0" w:space="0" w:color="auto"/>
            <w:right w:val="none" w:sz="0" w:space="0" w:color="auto"/>
          </w:divBdr>
        </w:div>
        <w:div w:id="1747649918">
          <w:marLeft w:val="0"/>
          <w:marRight w:val="0"/>
          <w:marTop w:val="0"/>
          <w:marBottom w:val="0"/>
          <w:divBdr>
            <w:top w:val="none" w:sz="0" w:space="0" w:color="auto"/>
            <w:left w:val="none" w:sz="0" w:space="0" w:color="auto"/>
            <w:bottom w:val="none" w:sz="0" w:space="0" w:color="auto"/>
            <w:right w:val="none" w:sz="0" w:space="0" w:color="auto"/>
          </w:divBdr>
        </w:div>
        <w:div w:id="908072331">
          <w:marLeft w:val="0"/>
          <w:marRight w:val="0"/>
          <w:marTop w:val="0"/>
          <w:marBottom w:val="0"/>
          <w:divBdr>
            <w:top w:val="none" w:sz="0" w:space="0" w:color="auto"/>
            <w:left w:val="none" w:sz="0" w:space="0" w:color="auto"/>
            <w:bottom w:val="none" w:sz="0" w:space="0" w:color="auto"/>
            <w:right w:val="none" w:sz="0" w:space="0" w:color="auto"/>
          </w:divBdr>
        </w:div>
        <w:div w:id="2001932052">
          <w:marLeft w:val="0"/>
          <w:marRight w:val="0"/>
          <w:marTop w:val="0"/>
          <w:marBottom w:val="0"/>
          <w:divBdr>
            <w:top w:val="none" w:sz="0" w:space="0" w:color="auto"/>
            <w:left w:val="none" w:sz="0" w:space="0" w:color="auto"/>
            <w:bottom w:val="none" w:sz="0" w:space="0" w:color="auto"/>
            <w:right w:val="none" w:sz="0" w:space="0" w:color="auto"/>
          </w:divBdr>
        </w:div>
        <w:div w:id="37363897">
          <w:marLeft w:val="0"/>
          <w:marRight w:val="0"/>
          <w:marTop w:val="0"/>
          <w:marBottom w:val="0"/>
          <w:divBdr>
            <w:top w:val="none" w:sz="0" w:space="0" w:color="auto"/>
            <w:left w:val="none" w:sz="0" w:space="0" w:color="auto"/>
            <w:bottom w:val="none" w:sz="0" w:space="0" w:color="auto"/>
            <w:right w:val="none" w:sz="0" w:space="0" w:color="auto"/>
          </w:divBdr>
        </w:div>
        <w:div w:id="1800368596">
          <w:marLeft w:val="0"/>
          <w:marRight w:val="0"/>
          <w:marTop w:val="0"/>
          <w:marBottom w:val="0"/>
          <w:divBdr>
            <w:top w:val="none" w:sz="0" w:space="0" w:color="auto"/>
            <w:left w:val="none" w:sz="0" w:space="0" w:color="auto"/>
            <w:bottom w:val="none" w:sz="0" w:space="0" w:color="auto"/>
            <w:right w:val="none" w:sz="0" w:space="0" w:color="auto"/>
          </w:divBdr>
        </w:div>
        <w:div w:id="2132088442">
          <w:marLeft w:val="0"/>
          <w:marRight w:val="0"/>
          <w:marTop w:val="0"/>
          <w:marBottom w:val="0"/>
          <w:divBdr>
            <w:top w:val="none" w:sz="0" w:space="0" w:color="auto"/>
            <w:left w:val="none" w:sz="0" w:space="0" w:color="auto"/>
            <w:bottom w:val="none" w:sz="0" w:space="0" w:color="auto"/>
            <w:right w:val="none" w:sz="0" w:space="0" w:color="auto"/>
          </w:divBdr>
        </w:div>
        <w:div w:id="1496726753">
          <w:marLeft w:val="0"/>
          <w:marRight w:val="0"/>
          <w:marTop w:val="0"/>
          <w:marBottom w:val="0"/>
          <w:divBdr>
            <w:top w:val="none" w:sz="0" w:space="0" w:color="auto"/>
            <w:left w:val="none" w:sz="0" w:space="0" w:color="auto"/>
            <w:bottom w:val="none" w:sz="0" w:space="0" w:color="auto"/>
            <w:right w:val="none" w:sz="0" w:space="0" w:color="auto"/>
          </w:divBdr>
        </w:div>
        <w:div w:id="241834972">
          <w:marLeft w:val="0"/>
          <w:marRight w:val="0"/>
          <w:marTop w:val="0"/>
          <w:marBottom w:val="0"/>
          <w:divBdr>
            <w:top w:val="none" w:sz="0" w:space="0" w:color="auto"/>
            <w:left w:val="none" w:sz="0" w:space="0" w:color="auto"/>
            <w:bottom w:val="none" w:sz="0" w:space="0" w:color="auto"/>
            <w:right w:val="none" w:sz="0" w:space="0" w:color="auto"/>
          </w:divBdr>
        </w:div>
        <w:div w:id="1715612648">
          <w:marLeft w:val="0"/>
          <w:marRight w:val="0"/>
          <w:marTop w:val="0"/>
          <w:marBottom w:val="0"/>
          <w:divBdr>
            <w:top w:val="none" w:sz="0" w:space="0" w:color="auto"/>
            <w:left w:val="none" w:sz="0" w:space="0" w:color="auto"/>
            <w:bottom w:val="none" w:sz="0" w:space="0" w:color="auto"/>
            <w:right w:val="none" w:sz="0" w:space="0" w:color="auto"/>
          </w:divBdr>
        </w:div>
        <w:div w:id="8529282">
          <w:marLeft w:val="0"/>
          <w:marRight w:val="0"/>
          <w:marTop w:val="0"/>
          <w:marBottom w:val="0"/>
          <w:divBdr>
            <w:top w:val="none" w:sz="0" w:space="0" w:color="auto"/>
            <w:left w:val="none" w:sz="0" w:space="0" w:color="auto"/>
            <w:bottom w:val="none" w:sz="0" w:space="0" w:color="auto"/>
            <w:right w:val="none" w:sz="0" w:space="0" w:color="auto"/>
          </w:divBdr>
        </w:div>
      </w:divsChild>
    </w:div>
    <w:div w:id="205875209">
      <w:marLeft w:val="0"/>
      <w:marRight w:val="0"/>
      <w:marTop w:val="0"/>
      <w:marBottom w:val="0"/>
      <w:divBdr>
        <w:top w:val="none" w:sz="0" w:space="0" w:color="auto"/>
        <w:left w:val="none" w:sz="0" w:space="0" w:color="auto"/>
        <w:bottom w:val="none" w:sz="0" w:space="0" w:color="auto"/>
        <w:right w:val="none" w:sz="0" w:space="0" w:color="auto"/>
      </w:divBdr>
    </w:div>
    <w:div w:id="207302587">
      <w:marLeft w:val="0"/>
      <w:marRight w:val="0"/>
      <w:marTop w:val="0"/>
      <w:marBottom w:val="0"/>
      <w:divBdr>
        <w:top w:val="none" w:sz="0" w:space="0" w:color="auto"/>
        <w:left w:val="none" w:sz="0" w:space="0" w:color="auto"/>
        <w:bottom w:val="none" w:sz="0" w:space="0" w:color="auto"/>
        <w:right w:val="none" w:sz="0" w:space="0" w:color="auto"/>
      </w:divBdr>
    </w:div>
    <w:div w:id="212279098">
      <w:marLeft w:val="0"/>
      <w:marRight w:val="0"/>
      <w:marTop w:val="0"/>
      <w:marBottom w:val="0"/>
      <w:divBdr>
        <w:top w:val="none" w:sz="0" w:space="0" w:color="auto"/>
        <w:left w:val="none" w:sz="0" w:space="0" w:color="auto"/>
        <w:bottom w:val="none" w:sz="0" w:space="0" w:color="auto"/>
        <w:right w:val="none" w:sz="0" w:space="0" w:color="auto"/>
      </w:divBdr>
    </w:div>
    <w:div w:id="212664804">
      <w:marLeft w:val="0"/>
      <w:marRight w:val="0"/>
      <w:marTop w:val="0"/>
      <w:marBottom w:val="0"/>
      <w:divBdr>
        <w:top w:val="none" w:sz="0" w:space="0" w:color="auto"/>
        <w:left w:val="none" w:sz="0" w:space="0" w:color="auto"/>
        <w:bottom w:val="none" w:sz="0" w:space="0" w:color="auto"/>
        <w:right w:val="none" w:sz="0" w:space="0" w:color="auto"/>
      </w:divBdr>
    </w:div>
    <w:div w:id="213197479">
      <w:marLeft w:val="0"/>
      <w:marRight w:val="0"/>
      <w:marTop w:val="0"/>
      <w:marBottom w:val="0"/>
      <w:divBdr>
        <w:top w:val="none" w:sz="0" w:space="0" w:color="auto"/>
        <w:left w:val="none" w:sz="0" w:space="0" w:color="auto"/>
        <w:bottom w:val="none" w:sz="0" w:space="0" w:color="auto"/>
        <w:right w:val="none" w:sz="0" w:space="0" w:color="auto"/>
      </w:divBdr>
    </w:div>
    <w:div w:id="214588407">
      <w:marLeft w:val="0"/>
      <w:marRight w:val="0"/>
      <w:marTop w:val="0"/>
      <w:marBottom w:val="0"/>
      <w:divBdr>
        <w:top w:val="none" w:sz="0" w:space="0" w:color="auto"/>
        <w:left w:val="none" w:sz="0" w:space="0" w:color="auto"/>
        <w:bottom w:val="none" w:sz="0" w:space="0" w:color="auto"/>
        <w:right w:val="none" w:sz="0" w:space="0" w:color="auto"/>
      </w:divBdr>
    </w:div>
    <w:div w:id="215773907">
      <w:marLeft w:val="0"/>
      <w:marRight w:val="0"/>
      <w:marTop w:val="0"/>
      <w:marBottom w:val="0"/>
      <w:divBdr>
        <w:top w:val="none" w:sz="0" w:space="0" w:color="auto"/>
        <w:left w:val="none" w:sz="0" w:space="0" w:color="auto"/>
        <w:bottom w:val="none" w:sz="0" w:space="0" w:color="auto"/>
        <w:right w:val="none" w:sz="0" w:space="0" w:color="auto"/>
      </w:divBdr>
    </w:div>
    <w:div w:id="216429563">
      <w:marLeft w:val="0"/>
      <w:marRight w:val="0"/>
      <w:marTop w:val="0"/>
      <w:marBottom w:val="0"/>
      <w:divBdr>
        <w:top w:val="none" w:sz="0" w:space="0" w:color="auto"/>
        <w:left w:val="none" w:sz="0" w:space="0" w:color="auto"/>
        <w:bottom w:val="none" w:sz="0" w:space="0" w:color="auto"/>
        <w:right w:val="none" w:sz="0" w:space="0" w:color="auto"/>
      </w:divBdr>
    </w:div>
    <w:div w:id="217087654">
      <w:marLeft w:val="0"/>
      <w:marRight w:val="0"/>
      <w:marTop w:val="0"/>
      <w:marBottom w:val="0"/>
      <w:divBdr>
        <w:top w:val="none" w:sz="0" w:space="0" w:color="auto"/>
        <w:left w:val="none" w:sz="0" w:space="0" w:color="auto"/>
        <w:bottom w:val="none" w:sz="0" w:space="0" w:color="auto"/>
        <w:right w:val="none" w:sz="0" w:space="0" w:color="auto"/>
      </w:divBdr>
    </w:div>
    <w:div w:id="217590718">
      <w:marLeft w:val="0"/>
      <w:marRight w:val="0"/>
      <w:marTop w:val="0"/>
      <w:marBottom w:val="0"/>
      <w:divBdr>
        <w:top w:val="none" w:sz="0" w:space="0" w:color="auto"/>
        <w:left w:val="none" w:sz="0" w:space="0" w:color="auto"/>
        <w:bottom w:val="none" w:sz="0" w:space="0" w:color="auto"/>
        <w:right w:val="none" w:sz="0" w:space="0" w:color="auto"/>
      </w:divBdr>
    </w:div>
    <w:div w:id="217711973">
      <w:marLeft w:val="0"/>
      <w:marRight w:val="0"/>
      <w:marTop w:val="0"/>
      <w:marBottom w:val="0"/>
      <w:divBdr>
        <w:top w:val="none" w:sz="0" w:space="0" w:color="auto"/>
        <w:left w:val="none" w:sz="0" w:space="0" w:color="auto"/>
        <w:bottom w:val="none" w:sz="0" w:space="0" w:color="auto"/>
        <w:right w:val="none" w:sz="0" w:space="0" w:color="auto"/>
      </w:divBdr>
    </w:div>
    <w:div w:id="219218600">
      <w:marLeft w:val="0"/>
      <w:marRight w:val="0"/>
      <w:marTop w:val="0"/>
      <w:marBottom w:val="0"/>
      <w:divBdr>
        <w:top w:val="none" w:sz="0" w:space="0" w:color="auto"/>
        <w:left w:val="none" w:sz="0" w:space="0" w:color="auto"/>
        <w:bottom w:val="none" w:sz="0" w:space="0" w:color="auto"/>
        <w:right w:val="none" w:sz="0" w:space="0" w:color="auto"/>
      </w:divBdr>
    </w:div>
    <w:div w:id="219219146">
      <w:marLeft w:val="0"/>
      <w:marRight w:val="0"/>
      <w:marTop w:val="0"/>
      <w:marBottom w:val="0"/>
      <w:divBdr>
        <w:top w:val="none" w:sz="0" w:space="0" w:color="auto"/>
        <w:left w:val="none" w:sz="0" w:space="0" w:color="auto"/>
        <w:bottom w:val="none" w:sz="0" w:space="0" w:color="auto"/>
        <w:right w:val="none" w:sz="0" w:space="0" w:color="auto"/>
      </w:divBdr>
    </w:div>
    <w:div w:id="220286653">
      <w:marLeft w:val="0"/>
      <w:marRight w:val="0"/>
      <w:marTop w:val="0"/>
      <w:marBottom w:val="0"/>
      <w:divBdr>
        <w:top w:val="none" w:sz="0" w:space="0" w:color="auto"/>
        <w:left w:val="none" w:sz="0" w:space="0" w:color="auto"/>
        <w:bottom w:val="none" w:sz="0" w:space="0" w:color="auto"/>
        <w:right w:val="none" w:sz="0" w:space="0" w:color="auto"/>
      </w:divBdr>
    </w:div>
    <w:div w:id="222251609">
      <w:marLeft w:val="0"/>
      <w:marRight w:val="0"/>
      <w:marTop w:val="0"/>
      <w:marBottom w:val="0"/>
      <w:divBdr>
        <w:top w:val="none" w:sz="0" w:space="0" w:color="auto"/>
        <w:left w:val="none" w:sz="0" w:space="0" w:color="auto"/>
        <w:bottom w:val="none" w:sz="0" w:space="0" w:color="auto"/>
        <w:right w:val="none" w:sz="0" w:space="0" w:color="auto"/>
      </w:divBdr>
    </w:div>
    <w:div w:id="224531718">
      <w:marLeft w:val="0"/>
      <w:marRight w:val="0"/>
      <w:marTop w:val="0"/>
      <w:marBottom w:val="0"/>
      <w:divBdr>
        <w:top w:val="none" w:sz="0" w:space="0" w:color="auto"/>
        <w:left w:val="none" w:sz="0" w:space="0" w:color="auto"/>
        <w:bottom w:val="none" w:sz="0" w:space="0" w:color="auto"/>
        <w:right w:val="none" w:sz="0" w:space="0" w:color="auto"/>
      </w:divBdr>
    </w:div>
    <w:div w:id="224729657">
      <w:marLeft w:val="0"/>
      <w:marRight w:val="0"/>
      <w:marTop w:val="0"/>
      <w:marBottom w:val="0"/>
      <w:divBdr>
        <w:top w:val="none" w:sz="0" w:space="0" w:color="auto"/>
        <w:left w:val="none" w:sz="0" w:space="0" w:color="auto"/>
        <w:bottom w:val="none" w:sz="0" w:space="0" w:color="auto"/>
        <w:right w:val="none" w:sz="0" w:space="0" w:color="auto"/>
      </w:divBdr>
    </w:div>
    <w:div w:id="225578912">
      <w:marLeft w:val="0"/>
      <w:marRight w:val="0"/>
      <w:marTop w:val="0"/>
      <w:marBottom w:val="0"/>
      <w:divBdr>
        <w:top w:val="none" w:sz="0" w:space="0" w:color="auto"/>
        <w:left w:val="none" w:sz="0" w:space="0" w:color="auto"/>
        <w:bottom w:val="none" w:sz="0" w:space="0" w:color="auto"/>
        <w:right w:val="none" w:sz="0" w:space="0" w:color="auto"/>
      </w:divBdr>
    </w:div>
    <w:div w:id="225991103">
      <w:marLeft w:val="0"/>
      <w:marRight w:val="0"/>
      <w:marTop w:val="0"/>
      <w:marBottom w:val="0"/>
      <w:divBdr>
        <w:top w:val="none" w:sz="0" w:space="0" w:color="auto"/>
        <w:left w:val="none" w:sz="0" w:space="0" w:color="auto"/>
        <w:bottom w:val="none" w:sz="0" w:space="0" w:color="auto"/>
        <w:right w:val="none" w:sz="0" w:space="0" w:color="auto"/>
      </w:divBdr>
      <w:divsChild>
        <w:div w:id="143354868">
          <w:marLeft w:val="0"/>
          <w:marRight w:val="0"/>
          <w:marTop w:val="0"/>
          <w:marBottom w:val="0"/>
          <w:divBdr>
            <w:top w:val="none" w:sz="0" w:space="0" w:color="auto"/>
            <w:left w:val="none" w:sz="0" w:space="0" w:color="auto"/>
            <w:bottom w:val="none" w:sz="0" w:space="0" w:color="auto"/>
            <w:right w:val="none" w:sz="0" w:space="0" w:color="auto"/>
          </w:divBdr>
        </w:div>
      </w:divsChild>
    </w:div>
    <w:div w:id="226187262">
      <w:marLeft w:val="0"/>
      <w:marRight w:val="0"/>
      <w:marTop w:val="0"/>
      <w:marBottom w:val="0"/>
      <w:divBdr>
        <w:top w:val="none" w:sz="0" w:space="0" w:color="auto"/>
        <w:left w:val="none" w:sz="0" w:space="0" w:color="auto"/>
        <w:bottom w:val="none" w:sz="0" w:space="0" w:color="auto"/>
        <w:right w:val="none" w:sz="0" w:space="0" w:color="auto"/>
      </w:divBdr>
    </w:div>
    <w:div w:id="227109416">
      <w:marLeft w:val="0"/>
      <w:marRight w:val="0"/>
      <w:marTop w:val="0"/>
      <w:marBottom w:val="0"/>
      <w:divBdr>
        <w:top w:val="none" w:sz="0" w:space="0" w:color="auto"/>
        <w:left w:val="none" w:sz="0" w:space="0" w:color="auto"/>
        <w:bottom w:val="none" w:sz="0" w:space="0" w:color="auto"/>
        <w:right w:val="none" w:sz="0" w:space="0" w:color="auto"/>
      </w:divBdr>
    </w:div>
    <w:div w:id="227572633">
      <w:marLeft w:val="0"/>
      <w:marRight w:val="0"/>
      <w:marTop w:val="0"/>
      <w:marBottom w:val="0"/>
      <w:divBdr>
        <w:top w:val="none" w:sz="0" w:space="0" w:color="auto"/>
        <w:left w:val="none" w:sz="0" w:space="0" w:color="auto"/>
        <w:bottom w:val="none" w:sz="0" w:space="0" w:color="auto"/>
        <w:right w:val="none" w:sz="0" w:space="0" w:color="auto"/>
      </w:divBdr>
    </w:div>
    <w:div w:id="227883287">
      <w:marLeft w:val="0"/>
      <w:marRight w:val="0"/>
      <w:marTop w:val="0"/>
      <w:marBottom w:val="0"/>
      <w:divBdr>
        <w:top w:val="none" w:sz="0" w:space="0" w:color="auto"/>
        <w:left w:val="none" w:sz="0" w:space="0" w:color="auto"/>
        <w:bottom w:val="none" w:sz="0" w:space="0" w:color="auto"/>
        <w:right w:val="none" w:sz="0" w:space="0" w:color="auto"/>
      </w:divBdr>
    </w:div>
    <w:div w:id="227883562">
      <w:marLeft w:val="0"/>
      <w:marRight w:val="0"/>
      <w:marTop w:val="0"/>
      <w:marBottom w:val="120"/>
      <w:divBdr>
        <w:top w:val="none" w:sz="0" w:space="0" w:color="auto"/>
        <w:left w:val="none" w:sz="0" w:space="0" w:color="auto"/>
        <w:bottom w:val="none" w:sz="0" w:space="0" w:color="auto"/>
        <w:right w:val="none" w:sz="0" w:space="0" w:color="auto"/>
      </w:divBdr>
    </w:div>
    <w:div w:id="228225167">
      <w:marLeft w:val="0"/>
      <w:marRight w:val="0"/>
      <w:marTop w:val="0"/>
      <w:marBottom w:val="0"/>
      <w:divBdr>
        <w:top w:val="none" w:sz="0" w:space="0" w:color="auto"/>
        <w:left w:val="none" w:sz="0" w:space="0" w:color="auto"/>
        <w:bottom w:val="none" w:sz="0" w:space="0" w:color="auto"/>
        <w:right w:val="none" w:sz="0" w:space="0" w:color="auto"/>
      </w:divBdr>
    </w:div>
    <w:div w:id="228462909">
      <w:marLeft w:val="0"/>
      <w:marRight w:val="0"/>
      <w:marTop w:val="0"/>
      <w:marBottom w:val="0"/>
      <w:divBdr>
        <w:top w:val="none" w:sz="0" w:space="0" w:color="auto"/>
        <w:left w:val="none" w:sz="0" w:space="0" w:color="auto"/>
        <w:bottom w:val="none" w:sz="0" w:space="0" w:color="auto"/>
        <w:right w:val="none" w:sz="0" w:space="0" w:color="auto"/>
      </w:divBdr>
    </w:div>
    <w:div w:id="228618603">
      <w:marLeft w:val="0"/>
      <w:marRight w:val="0"/>
      <w:marTop w:val="100"/>
      <w:marBottom w:val="100"/>
      <w:divBdr>
        <w:top w:val="none" w:sz="0" w:space="0" w:color="auto"/>
        <w:left w:val="none" w:sz="0" w:space="0" w:color="auto"/>
        <w:bottom w:val="none" w:sz="0" w:space="0" w:color="auto"/>
        <w:right w:val="none" w:sz="0" w:space="0" w:color="auto"/>
      </w:divBdr>
      <w:divsChild>
        <w:div w:id="625966905">
          <w:marLeft w:val="0"/>
          <w:marRight w:val="0"/>
          <w:marTop w:val="0"/>
          <w:marBottom w:val="0"/>
          <w:divBdr>
            <w:top w:val="none" w:sz="0" w:space="0" w:color="auto"/>
            <w:left w:val="none" w:sz="0" w:space="0" w:color="auto"/>
            <w:bottom w:val="none" w:sz="0" w:space="0" w:color="auto"/>
            <w:right w:val="none" w:sz="0" w:space="0" w:color="auto"/>
          </w:divBdr>
        </w:div>
        <w:div w:id="1647783673">
          <w:marLeft w:val="0"/>
          <w:marRight w:val="0"/>
          <w:marTop w:val="0"/>
          <w:marBottom w:val="0"/>
          <w:divBdr>
            <w:top w:val="none" w:sz="0" w:space="0" w:color="auto"/>
            <w:left w:val="none" w:sz="0" w:space="0" w:color="auto"/>
            <w:bottom w:val="none" w:sz="0" w:space="0" w:color="auto"/>
            <w:right w:val="none" w:sz="0" w:space="0" w:color="auto"/>
          </w:divBdr>
        </w:div>
      </w:divsChild>
    </w:div>
    <w:div w:id="229197739">
      <w:marLeft w:val="0"/>
      <w:marRight w:val="0"/>
      <w:marTop w:val="0"/>
      <w:marBottom w:val="0"/>
      <w:divBdr>
        <w:top w:val="none" w:sz="0" w:space="0" w:color="auto"/>
        <w:left w:val="none" w:sz="0" w:space="0" w:color="auto"/>
        <w:bottom w:val="none" w:sz="0" w:space="0" w:color="auto"/>
        <w:right w:val="none" w:sz="0" w:space="0" w:color="auto"/>
      </w:divBdr>
    </w:div>
    <w:div w:id="231280313">
      <w:marLeft w:val="0"/>
      <w:marRight w:val="0"/>
      <w:marTop w:val="0"/>
      <w:marBottom w:val="0"/>
      <w:divBdr>
        <w:top w:val="none" w:sz="0" w:space="0" w:color="auto"/>
        <w:left w:val="none" w:sz="0" w:space="0" w:color="auto"/>
        <w:bottom w:val="none" w:sz="0" w:space="0" w:color="auto"/>
        <w:right w:val="none" w:sz="0" w:space="0" w:color="auto"/>
      </w:divBdr>
    </w:div>
    <w:div w:id="231699604">
      <w:marLeft w:val="0"/>
      <w:marRight w:val="0"/>
      <w:marTop w:val="0"/>
      <w:marBottom w:val="0"/>
      <w:divBdr>
        <w:top w:val="none" w:sz="0" w:space="0" w:color="auto"/>
        <w:left w:val="none" w:sz="0" w:space="0" w:color="auto"/>
        <w:bottom w:val="none" w:sz="0" w:space="0" w:color="auto"/>
        <w:right w:val="none" w:sz="0" w:space="0" w:color="auto"/>
      </w:divBdr>
    </w:div>
    <w:div w:id="233510227">
      <w:marLeft w:val="0"/>
      <w:marRight w:val="0"/>
      <w:marTop w:val="0"/>
      <w:marBottom w:val="0"/>
      <w:divBdr>
        <w:top w:val="none" w:sz="0" w:space="0" w:color="auto"/>
        <w:left w:val="none" w:sz="0" w:space="0" w:color="auto"/>
        <w:bottom w:val="none" w:sz="0" w:space="0" w:color="auto"/>
        <w:right w:val="none" w:sz="0" w:space="0" w:color="auto"/>
      </w:divBdr>
    </w:div>
    <w:div w:id="233706992">
      <w:marLeft w:val="0"/>
      <w:marRight w:val="0"/>
      <w:marTop w:val="0"/>
      <w:marBottom w:val="0"/>
      <w:divBdr>
        <w:top w:val="none" w:sz="0" w:space="0" w:color="auto"/>
        <w:left w:val="none" w:sz="0" w:space="0" w:color="auto"/>
        <w:bottom w:val="none" w:sz="0" w:space="0" w:color="auto"/>
        <w:right w:val="none" w:sz="0" w:space="0" w:color="auto"/>
      </w:divBdr>
    </w:div>
    <w:div w:id="233853968">
      <w:marLeft w:val="0"/>
      <w:marRight w:val="0"/>
      <w:marTop w:val="0"/>
      <w:marBottom w:val="0"/>
      <w:divBdr>
        <w:top w:val="none" w:sz="0" w:space="0" w:color="auto"/>
        <w:left w:val="none" w:sz="0" w:space="0" w:color="auto"/>
        <w:bottom w:val="none" w:sz="0" w:space="0" w:color="auto"/>
        <w:right w:val="none" w:sz="0" w:space="0" w:color="auto"/>
      </w:divBdr>
    </w:div>
    <w:div w:id="234243043">
      <w:marLeft w:val="0"/>
      <w:marRight w:val="0"/>
      <w:marTop w:val="0"/>
      <w:marBottom w:val="0"/>
      <w:divBdr>
        <w:top w:val="none" w:sz="0" w:space="0" w:color="auto"/>
        <w:left w:val="none" w:sz="0" w:space="0" w:color="auto"/>
        <w:bottom w:val="none" w:sz="0" w:space="0" w:color="auto"/>
        <w:right w:val="none" w:sz="0" w:space="0" w:color="auto"/>
      </w:divBdr>
    </w:div>
    <w:div w:id="235364300">
      <w:marLeft w:val="0"/>
      <w:marRight w:val="0"/>
      <w:marTop w:val="0"/>
      <w:marBottom w:val="0"/>
      <w:divBdr>
        <w:top w:val="none" w:sz="0" w:space="0" w:color="auto"/>
        <w:left w:val="none" w:sz="0" w:space="0" w:color="auto"/>
        <w:bottom w:val="none" w:sz="0" w:space="0" w:color="auto"/>
        <w:right w:val="none" w:sz="0" w:space="0" w:color="auto"/>
      </w:divBdr>
    </w:div>
    <w:div w:id="236282112">
      <w:marLeft w:val="0"/>
      <w:marRight w:val="0"/>
      <w:marTop w:val="0"/>
      <w:marBottom w:val="0"/>
      <w:divBdr>
        <w:top w:val="none" w:sz="0" w:space="0" w:color="auto"/>
        <w:left w:val="none" w:sz="0" w:space="0" w:color="auto"/>
        <w:bottom w:val="none" w:sz="0" w:space="0" w:color="auto"/>
        <w:right w:val="none" w:sz="0" w:space="0" w:color="auto"/>
      </w:divBdr>
    </w:div>
    <w:div w:id="236523712">
      <w:marLeft w:val="0"/>
      <w:marRight w:val="0"/>
      <w:marTop w:val="0"/>
      <w:marBottom w:val="0"/>
      <w:divBdr>
        <w:top w:val="none" w:sz="0" w:space="0" w:color="auto"/>
        <w:left w:val="none" w:sz="0" w:space="0" w:color="auto"/>
        <w:bottom w:val="none" w:sz="0" w:space="0" w:color="auto"/>
        <w:right w:val="none" w:sz="0" w:space="0" w:color="auto"/>
      </w:divBdr>
    </w:div>
    <w:div w:id="236593123">
      <w:marLeft w:val="0"/>
      <w:marRight w:val="0"/>
      <w:marTop w:val="0"/>
      <w:marBottom w:val="0"/>
      <w:divBdr>
        <w:top w:val="none" w:sz="0" w:space="0" w:color="auto"/>
        <w:left w:val="none" w:sz="0" w:space="0" w:color="auto"/>
        <w:bottom w:val="none" w:sz="0" w:space="0" w:color="auto"/>
        <w:right w:val="none" w:sz="0" w:space="0" w:color="auto"/>
      </w:divBdr>
    </w:div>
    <w:div w:id="237594858">
      <w:marLeft w:val="0"/>
      <w:marRight w:val="0"/>
      <w:marTop w:val="0"/>
      <w:marBottom w:val="0"/>
      <w:divBdr>
        <w:top w:val="none" w:sz="0" w:space="0" w:color="auto"/>
        <w:left w:val="none" w:sz="0" w:space="0" w:color="auto"/>
        <w:bottom w:val="none" w:sz="0" w:space="0" w:color="auto"/>
        <w:right w:val="none" w:sz="0" w:space="0" w:color="auto"/>
      </w:divBdr>
    </w:div>
    <w:div w:id="237711524">
      <w:marLeft w:val="0"/>
      <w:marRight w:val="0"/>
      <w:marTop w:val="0"/>
      <w:marBottom w:val="0"/>
      <w:divBdr>
        <w:top w:val="none" w:sz="0" w:space="0" w:color="auto"/>
        <w:left w:val="none" w:sz="0" w:space="0" w:color="auto"/>
        <w:bottom w:val="none" w:sz="0" w:space="0" w:color="auto"/>
        <w:right w:val="none" w:sz="0" w:space="0" w:color="auto"/>
      </w:divBdr>
    </w:div>
    <w:div w:id="238174859">
      <w:marLeft w:val="0"/>
      <w:marRight w:val="0"/>
      <w:marTop w:val="0"/>
      <w:marBottom w:val="0"/>
      <w:divBdr>
        <w:top w:val="none" w:sz="0" w:space="0" w:color="auto"/>
        <w:left w:val="none" w:sz="0" w:space="0" w:color="auto"/>
        <w:bottom w:val="none" w:sz="0" w:space="0" w:color="auto"/>
        <w:right w:val="none" w:sz="0" w:space="0" w:color="auto"/>
      </w:divBdr>
    </w:div>
    <w:div w:id="239828316">
      <w:marLeft w:val="0"/>
      <w:marRight w:val="0"/>
      <w:marTop w:val="0"/>
      <w:marBottom w:val="0"/>
      <w:divBdr>
        <w:top w:val="none" w:sz="0" w:space="0" w:color="auto"/>
        <w:left w:val="none" w:sz="0" w:space="0" w:color="auto"/>
        <w:bottom w:val="none" w:sz="0" w:space="0" w:color="auto"/>
        <w:right w:val="none" w:sz="0" w:space="0" w:color="auto"/>
      </w:divBdr>
      <w:divsChild>
        <w:div w:id="2133400485">
          <w:marLeft w:val="0"/>
          <w:marRight w:val="0"/>
          <w:marTop w:val="0"/>
          <w:marBottom w:val="0"/>
          <w:divBdr>
            <w:top w:val="none" w:sz="0" w:space="0" w:color="auto"/>
            <w:left w:val="none" w:sz="0" w:space="0" w:color="auto"/>
            <w:bottom w:val="none" w:sz="0" w:space="0" w:color="auto"/>
            <w:right w:val="none" w:sz="0" w:space="0" w:color="auto"/>
          </w:divBdr>
        </w:div>
      </w:divsChild>
    </w:div>
    <w:div w:id="239871005">
      <w:marLeft w:val="0"/>
      <w:marRight w:val="0"/>
      <w:marTop w:val="0"/>
      <w:marBottom w:val="0"/>
      <w:divBdr>
        <w:top w:val="none" w:sz="0" w:space="0" w:color="auto"/>
        <w:left w:val="none" w:sz="0" w:space="0" w:color="auto"/>
        <w:bottom w:val="none" w:sz="0" w:space="0" w:color="auto"/>
        <w:right w:val="none" w:sz="0" w:space="0" w:color="auto"/>
      </w:divBdr>
    </w:div>
    <w:div w:id="240725490">
      <w:marLeft w:val="0"/>
      <w:marRight w:val="0"/>
      <w:marTop w:val="0"/>
      <w:marBottom w:val="0"/>
      <w:divBdr>
        <w:top w:val="none" w:sz="0" w:space="0" w:color="auto"/>
        <w:left w:val="none" w:sz="0" w:space="0" w:color="auto"/>
        <w:bottom w:val="none" w:sz="0" w:space="0" w:color="auto"/>
        <w:right w:val="none" w:sz="0" w:space="0" w:color="auto"/>
      </w:divBdr>
      <w:divsChild>
        <w:div w:id="1454599049">
          <w:marLeft w:val="0"/>
          <w:marRight w:val="0"/>
          <w:marTop w:val="0"/>
          <w:marBottom w:val="0"/>
          <w:divBdr>
            <w:top w:val="none" w:sz="0" w:space="0" w:color="auto"/>
            <w:left w:val="none" w:sz="0" w:space="0" w:color="auto"/>
            <w:bottom w:val="none" w:sz="0" w:space="0" w:color="auto"/>
            <w:right w:val="none" w:sz="0" w:space="0" w:color="auto"/>
          </w:divBdr>
        </w:div>
      </w:divsChild>
    </w:div>
    <w:div w:id="240989866">
      <w:marLeft w:val="0"/>
      <w:marRight w:val="0"/>
      <w:marTop w:val="0"/>
      <w:marBottom w:val="0"/>
      <w:divBdr>
        <w:top w:val="none" w:sz="0" w:space="0" w:color="auto"/>
        <w:left w:val="none" w:sz="0" w:space="0" w:color="auto"/>
        <w:bottom w:val="none" w:sz="0" w:space="0" w:color="auto"/>
        <w:right w:val="none" w:sz="0" w:space="0" w:color="auto"/>
      </w:divBdr>
    </w:div>
    <w:div w:id="241721903">
      <w:marLeft w:val="0"/>
      <w:marRight w:val="0"/>
      <w:marTop w:val="0"/>
      <w:marBottom w:val="0"/>
      <w:divBdr>
        <w:top w:val="none" w:sz="0" w:space="0" w:color="auto"/>
        <w:left w:val="none" w:sz="0" w:space="0" w:color="auto"/>
        <w:bottom w:val="none" w:sz="0" w:space="0" w:color="auto"/>
        <w:right w:val="none" w:sz="0" w:space="0" w:color="auto"/>
      </w:divBdr>
    </w:div>
    <w:div w:id="242685915">
      <w:marLeft w:val="0"/>
      <w:marRight w:val="0"/>
      <w:marTop w:val="0"/>
      <w:marBottom w:val="0"/>
      <w:divBdr>
        <w:top w:val="none" w:sz="0" w:space="0" w:color="auto"/>
        <w:left w:val="none" w:sz="0" w:space="0" w:color="auto"/>
        <w:bottom w:val="none" w:sz="0" w:space="0" w:color="auto"/>
        <w:right w:val="none" w:sz="0" w:space="0" w:color="auto"/>
      </w:divBdr>
    </w:div>
    <w:div w:id="242885184">
      <w:marLeft w:val="0"/>
      <w:marRight w:val="0"/>
      <w:marTop w:val="0"/>
      <w:marBottom w:val="0"/>
      <w:divBdr>
        <w:top w:val="none" w:sz="0" w:space="0" w:color="auto"/>
        <w:left w:val="none" w:sz="0" w:space="0" w:color="auto"/>
        <w:bottom w:val="none" w:sz="0" w:space="0" w:color="auto"/>
        <w:right w:val="none" w:sz="0" w:space="0" w:color="auto"/>
      </w:divBdr>
    </w:div>
    <w:div w:id="244077392">
      <w:marLeft w:val="0"/>
      <w:marRight w:val="0"/>
      <w:marTop w:val="0"/>
      <w:marBottom w:val="0"/>
      <w:divBdr>
        <w:top w:val="none" w:sz="0" w:space="0" w:color="auto"/>
        <w:left w:val="none" w:sz="0" w:space="0" w:color="auto"/>
        <w:bottom w:val="none" w:sz="0" w:space="0" w:color="auto"/>
        <w:right w:val="none" w:sz="0" w:space="0" w:color="auto"/>
      </w:divBdr>
    </w:div>
    <w:div w:id="245188340">
      <w:marLeft w:val="0"/>
      <w:marRight w:val="0"/>
      <w:marTop w:val="0"/>
      <w:marBottom w:val="0"/>
      <w:divBdr>
        <w:top w:val="none" w:sz="0" w:space="0" w:color="auto"/>
        <w:left w:val="none" w:sz="0" w:space="0" w:color="auto"/>
        <w:bottom w:val="none" w:sz="0" w:space="0" w:color="auto"/>
        <w:right w:val="none" w:sz="0" w:space="0" w:color="auto"/>
      </w:divBdr>
    </w:div>
    <w:div w:id="245843739">
      <w:marLeft w:val="0"/>
      <w:marRight w:val="0"/>
      <w:marTop w:val="0"/>
      <w:marBottom w:val="0"/>
      <w:divBdr>
        <w:top w:val="none" w:sz="0" w:space="0" w:color="auto"/>
        <w:left w:val="none" w:sz="0" w:space="0" w:color="auto"/>
        <w:bottom w:val="none" w:sz="0" w:space="0" w:color="auto"/>
        <w:right w:val="none" w:sz="0" w:space="0" w:color="auto"/>
      </w:divBdr>
    </w:div>
    <w:div w:id="246037839">
      <w:marLeft w:val="0"/>
      <w:marRight w:val="0"/>
      <w:marTop w:val="0"/>
      <w:marBottom w:val="0"/>
      <w:divBdr>
        <w:top w:val="none" w:sz="0" w:space="0" w:color="auto"/>
        <w:left w:val="none" w:sz="0" w:space="0" w:color="auto"/>
        <w:bottom w:val="none" w:sz="0" w:space="0" w:color="auto"/>
        <w:right w:val="none" w:sz="0" w:space="0" w:color="auto"/>
      </w:divBdr>
    </w:div>
    <w:div w:id="247202214">
      <w:marLeft w:val="0"/>
      <w:marRight w:val="0"/>
      <w:marTop w:val="0"/>
      <w:marBottom w:val="0"/>
      <w:divBdr>
        <w:top w:val="none" w:sz="0" w:space="0" w:color="auto"/>
        <w:left w:val="none" w:sz="0" w:space="0" w:color="auto"/>
        <w:bottom w:val="none" w:sz="0" w:space="0" w:color="auto"/>
        <w:right w:val="none" w:sz="0" w:space="0" w:color="auto"/>
      </w:divBdr>
    </w:div>
    <w:div w:id="248462096">
      <w:marLeft w:val="0"/>
      <w:marRight w:val="0"/>
      <w:marTop w:val="0"/>
      <w:marBottom w:val="0"/>
      <w:divBdr>
        <w:top w:val="none" w:sz="0" w:space="0" w:color="auto"/>
        <w:left w:val="none" w:sz="0" w:space="0" w:color="auto"/>
        <w:bottom w:val="none" w:sz="0" w:space="0" w:color="auto"/>
        <w:right w:val="none" w:sz="0" w:space="0" w:color="auto"/>
      </w:divBdr>
    </w:div>
    <w:div w:id="250362121">
      <w:marLeft w:val="0"/>
      <w:marRight w:val="0"/>
      <w:marTop w:val="0"/>
      <w:marBottom w:val="0"/>
      <w:divBdr>
        <w:top w:val="none" w:sz="0" w:space="0" w:color="auto"/>
        <w:left w:val="none" w:sz="0" w:space="0" w:color="auto"/>
        <w:bottom w:val="none" w:sz="0" w:space="0" w:color="auto"/>
        <w:right w:val="none" w:sz="0" w:space="0" w:color="auto"/>
      </w:divBdr>
      <w:divsChild>
        <w:div w:id="1605721972">
          <w:marLeft w:val="0"/>
          <w:marRight w:val="0"/>
          <w:marTop w:val="0"/>
          <w:marBottom w:val="0"/>
          <w:divBdr>
            <w:top w:val="none" w:sz="0" w:space="0" w:color="auto"/>
            <w:left w:val="none" w:sz="0" w:space="0" w:color="auto"/>
            <w:bottom w:val="none" w:sz="0" w:space="0" w:color="auto"/>
            <w:right w:val="none" w:sz="0" w:space="0" w:color="auto"/>
          </w:divBdr>
        </w:div>
      </w:divsChild>
    </w:div>
    <w:div w:id="251013294">
      <w:marLeft w:val="0"/>
      <w:marRight w:val="0"/>
      <w:marTop w:val="0"/>
      <w:marBottom w:val="0"/>
      <w:divBdr>
        <w:top w:val="none" w:sz="0" w:space="0" w:color="auto"/>
        <w:left w:val="none" w:sz="0" w:space="0" w:color="auto"/>
        <w:bottom w:val="none" w:sz="0" w:space="0" w:color="auto"/>
        <w:right w:val="none" w:sz="0" w:space="0" w:color="auto"/>
      </w:divBdr>
    </w:div>
    <w:div w:id="251858089">
      <w:marLeft w:val="0"/>
      <w:marRight w:val="0"/>
      <w:marTop w:val="0"/>
      <w:marBottom w:val="0"/>
      <w:divBdr>
        <w:top w:val="none" w:sz="0" w:space="0" w:color="auto"/>
        <w:left w:val="none" w:sz="0" w:space="0" w:color="auto"/>
        <w:bottom w:val="none" w:sz="0" w:space="0" w:color="auto"/>
        <w:right w:val="none" w:sz="0" w:space="0" w:color="auto"/>
      </w:divBdr>
    </w:div>
    <w:div w:id="252707318">
      <w:marLeft w:val="0"/>
      <w:marRight w:val="0"/>
      <w:marTop w:val="0"/>
      <w:marBottom w:val="0"/>
      <w:divBdr>
        <w:top w:val="none" w:sz="0" w:space="0" w:color="auto"/>
        <w:left w:val="none" w:sz="0" w:space="0" w:color="auto"/>
        <w:bottom w:val="none" w:sz="0" w:space="0" w:color="auto"/>
        <w:right w:val="none" w:sz="0" w:space="0" w:color="auto"/>
      </w:divBdr>
    </w:div>
    <w:div w:id="253130152">
      <w:marLeft w:val="0"/>
      <w:marRight w:val="0"/>
      <w:marTop w:val="0"/>
      <w:marBottom w:val="0"/>
      <w:divBdr>
        <w:top w:val="none" w:sz="0" w:space="0" w:color="auto"/>
        <w:left w:val="none" w:sz="0" w:space="0" w:color="auto"/>
        <w:bottom w:val="none" w:sz="0" w:space="0" w:color="auto"/>
        <w:right w:val="none" w:sz="0" w:space="0" w:color="auto"/>
      </w:divBdr>
    </w:div>
    <w:div w:id="253244775">
      <w:marLeft w:val="0"/>
      <w:marRight w:val="0"/>
      <w:marTop w:val="0"/>
      <w:marBottom w:val="0"/>
      <w:divBdr>
        <w:top w:val="none" w:sz="0" w:space="0" w:color="auto"/>
        <w:left w:val="none" w:sz="0" w:space="0" w:color="auto"/>
        <w:bottom w:val="none" w:sz="0" w:space="0" w:color="auto"/>
        <w:right w:val="none" w:sz="0" w:space="0" w:color="auto"/>
      </w:divBdr>
    </w:div>
    <w:div w:id="255066198">
      <w:marLeft w:val="0"/>
      <w:marRight w:val="0"/>
      <w:marTop w:val="0"/>
      <w:marBottom w:val="0"/>
      <w:divBdr>
        <w:top w:val="none" w:sz="0" w:space="0" w:color="auto"/>
        <w:left w:val="none" w:sz="0" w:space="0" w:color="auto"/>
        <w:bottom w:val="none" w:sz="0" w:space="0" w:color="auto"/>
        <w:right w:val="none" w:sz="0" w:space="0" w:color="auto"/>
      </w:divBdr>
    </w:div>
    <w:div w:id="255095615">
      <w:marLeft w:val="0"/>
      <w:marRight w:val="0"/>
      <w:marTop w:val="0"/>
      <w:marBottom w:val="0"/>
      <w:divBdr>
        <w:top w:val="none" w:sz="0" w:space="0" w:color="auto"/>
        <w:left w:val="none" w:sz="0" w:space="0" w:color="auto"/>
        <w:bottom w:val="none" w:sz="0" w:space="0" w:color="auto"/>
        <w:right w:val="none" w:sz="0" w:space="0" w:color="auto"/>
      </w:divBdr>
    </w:div>
    <w:div w:id="257369762">
      <w:marLeft w:val="0"/>
      <w:marRight w:val="0"/>
      <w:marTop w:val="0"/>
      <w:marBottom w:val="0"/>
      <w:divBdr>
        <w:top w:val="none" w:sz="0" w:space="0" w:color="auto"/>
        <w:left w:val="none" w:sz="0" w:space="0" w:color="auto"/>
        <w:bottom w:val="none" w:sz="0" w:space="0" w:color="auto"/>
        <w:right w:val="none" w:sz="0" w:space="0" w:color="auto"/>
      </w:divBdr>
    </w:div>
    <w:div w:id="258830928">
      <w:marLeft w:val="0"/>
      <w:marRight w:val="0"/>
      <w:marTop w:val="0"/>
      <w:marBottom w:val="0"/>
      <w:divBdr>
        <w:top w:val="none" w:sz="0" w:space="0" w:color="auto"/>
        <w:left w:val="none" w:sz="0" w:space="0" w:color="auto"/>
        <w:bottom w:val="none" w:sz="0" w:space="0" w:color="auto"/>
        <w:right w:val="none" w:sz="0" w:space="0" w:color="auto"/>
      </w:divBdr>
      <w:divsChild>
        <w:div w:id="519859231">
          <w:marLeft w:val="0"/>
          <w:marRight w:val="0"/>
          <w:marTop w:val="0"/>
          <w:marBottom w:val="0"/>
          <w:divBdr>
            <w:top w:val="none" w:sz="0" w:space="0" w:color="auto"/>
            <w:left w:val="none" w:sz="0" w:space="0" w:color="auto"/>
            <w:bottom w:val="none" w:sz="0" w:space="0" w:color="auto"/>
            <w:right w:val="none" w:sz="0" w:space="0" w:color="auto"/>
          </w:divBdr>
        </w:div>
      </w:divsChild>
    </w:div>
    <w:div w:id="258946356">
      <w:marLeft w:val="0"/>
      <w:marRight w:val="0"/>
      <w:marTop w:val="0"/>
      <w:marBottom w:val="0"/>
      <w:divBdr>
        <w:top w:val="none" w:sz="0" w:space="0" w:color="auto"/>
        <w:left w:val="none" w:sz="0" w:space="0" w:color="auto"/>
        <w:bottom w:val="none" w:sz="0" w:space="0" w:color="auto"/>
        <w:right w:val="none" w:sz="0" w:space="0" w:color="auto"/>
      </w:divBdr>
    </w:div>
    <w:div w:id="259989352">
      <w:marLeft w:val="0"/>
      <w:marRight w:val="0"/>
      <w:marTop w:val="100"/>
      <w:marBottom w:val="100"/>
      <w:divBdr>
        <w:top w:val="none" w:sz="0" w:space="0" w:color="auto"/>
        <w:left w:val="none" w:sz="0" w:space="0" w:color="auto"/>
        <w:bottom w:val="none" w:sz="0" w:space="0" w:color="auto"/>
        <w:right w:val="none" w:sz="0" w:space="0" w:color="auto"/>
      </w:divBdr>
      <w:divsChild>
        <w:div w:id="53085296">
          <w:marLeft w:val="0"/>
          <w:marRight w:val="0"/>
          <w:marTop w:val="0"/>
          <w:marBottom w:val="0"/>
          <w:divBdr>
            <w:top w:val="none" w:sz="0" w:space="0" w:color="auto"/>
            <w:left w:val="none" w:sz="0" w:space="0" w:color="auto"/>
            <w:bottom w:val="none" w:sz="0" w:space="0" w:color="auto"/>
            <w:right w:val="none" w:sz="0" w:space="0" w:color="auto"/>
          </w:divBdr>
        </w:div>
      </w:divsChild>
    </w:div>
    <w:div w:id="260064442">
      <w:marLeft w:val="0"/>
      <w:marRight w:val="0"/>
      <w:marTop w:val="0"/>
      <w:marBottom w:val="0"/>
      <w:divBdr>
        <w:top w:val="none" w:sz="0" w:space="0" w:color="auto"/>
        <w:left w:val="none" w:sz="0" w:space="0" w:color="auto"/>
        <w:bottom w:val="none" w:sz="0" w:space="0" w:color="auto"/>
        <w:right w:val="none" w:sz="0" w:space="0" w:color="auto"/>
      </w:divBdr>
    </w:div>
    <w:div w:id="260651839">
      <w:marLeft w:val="0"/>
      <w:marRight w:val="0"/>
      <w:marTop w:val="0"/>
      <w:marBottom w:val="0"/>
      <w:divBdr>
        <w:top w:val="none" w:sz="0" w:space="0" w:color="auto"/>
        <w:left w:val="none" w:sz="0" w:space="0" w:color="auto"/>
        <w:bottom w:val="none" w:sz="0" w:space="0" w:color="auto"/>
        <w:right w:val="none" w:sz="0" w:space="0" w:color="auto"/>
      </w:divBdr>
    </w:div>
    <w:div w:id="260794442">
      <w:marLeft w:val="0"/>
      <w:marRight w:val="0"/>
      <w:marTop w:val="0"/>
      <w:marBottom w:val="0"/>
      <w:divBdr>
        <w:top w:val="none" w:sz="0" w:space="0" w:color="auto"/>
        <w:left w:val="none" w:sz="0" w:space="0" w:color="auto"/>
        <w:bottom w:val="none" w:sz="0" w:space="0" w:color="auto"/>
        <w:right w:val="none" w:sz="0" w:space="0" w:color="auto"/>
      </w:divBdr>
    </w:div>
    <w:div w:id="261960744">
      <w:marLeft w:val="0"/>
      <w:marRight w:val="0"/>
      <w:marTop w:val="0"/>
      <w:marBottom w:val="0"/>
      <w:divBdr>
        <w:top w:val="none" w:sz="0" w:space="0" w:color="auto"/>
        <w:left w:val="none" w:sz="0" w:space="0" w:color="auto"/>
        <w:bottom w:val="none" w:sz="0" w:space="0" w:color="auto"/>
        <w:right w:val="none" w:sz="0" w:space="0" w:color="auto"/>
      </w:divBdr>
    </w:div>
    <w:div w:id="262031666">
      <w:marLeft w:val="0"/>
      <w:marRight w:val="0"/>
      <w:marTop w:val="0"/>
      <w:marBottom w:val="0"/>
      <w:divBdr>
        <w:top w:val="none" w:sz="0" w:space="0" w:color="auto"/>
        <w:left w:val="none" w:sz="0" w:space="0" w:color="auto"/>
        <w:bottom w:val="none" w:sz="0" w:space="0" w:color="auto"/>
        <w:right w:val="none" w:sz="0" w:space="0" w:color="auto"/>
      </w:divBdr>
    </w:div>
    <w:div w:id="262347505">
      <w:marLeft w:val="0"/>
      <w:marRight w:val="0"/>
      <w:marTop w:val="0"/>
      <w:marBottom w:val="0"/>
      <w:divBdr>
        <w:top w:val="none" w:sz="0" w:space="0" w:color="auto"/>
        <w:left w:val="none" w:sz="0" w:space="0" w:color="auto"/>
        <w:bottom w:val="none" w:sz="0" w:space="0" w:color="auto"/>
        <w:right w:val="none" w:sz="0" w:space="0" w:color="auto"/>
      </w:divBdr>
    </w:div>
    <w:div w:id="262803861">
      <w:marLeft w:val="0"/>
      <w:marRight w:val="0"/>
      <w:marTop w:val="0"/>
      <w:marBottom w:val="0"/>
      <w:divBdr>
        <w:top w:val="none" w:sz="0" w:space="0" w:color="auto"/>
        <w:left w:val="none" w:sz="0" w:space="0" w:color="auto"/>
        <w:bottom w:val="none" w:sz="0" w:space="0" w:color="auto"/>
        <w:right w:val="none" w:sz="0" w:space="0" w:color="auto"/>
      </w:divBdr>
    </w:div>
    <w:div w:id="263194126">
      <w:marLeft w:val="0"/>
      <w:marRight w:val="0"/>
      <w:marTop w:val="0"/>
      <w:marBottom w:val="180"/>
      <w:divBdr>
        <w:top w:val="none" w:sz="0" w:space="0" w:color="auto"/>
        <w:left w:val="none" w:sz="0" w:space="0" w:color="auto"/>
        <w:bottom w:val="none" w:sz="0" w:space="0" w:color="auto"/>
        <w:right w:val="none" w:sz="0" w:space="0" w:color="auto"/>
      </w:divBdr>
    </w:div>
    <w:div w:id="263421157">
      <w:marLeft w:val="0"/>
      <w:marRight w:val="0"/>
      <w:marTop w:val="0"/>
      <w:marBottom w:val="0"/>
      <w:divBdr>
        <w:top w:val="none" w:sz="0" w:space="0" w:color="auto"/>
        <w:left w:val="none" w:sz="0" w:space="0" w:color="auto"/>
        <w:bottom w:val="none" w:sz="0" w:space="0" w:color="auto"/>
        <w:right w:val="none" w:sz="0" w:space="0" w:color="auto"/>
      </w:divBdr>
    </w:div>
    <w:div w:id="263651934">
      <w:marLeft w:val="0"/>
      <w:marRight w:val="0"/>
      <w:marTop w:val="0"/>
      <w:marBottom w:val="0"/>
      <w:divBdr>
        <w:top w:val="none" w:sz="0" w:space="0" w:color="auto"/>
        <w:left w:val="none" w:sz="0" w:space="0" w:color="auto"/>
        <w:bottom w:val="none" w:sz="0" w:space="0" w:color="auto"/>
        <w:right w:val="none" w:sz="0" w:space="0" w:color="auto"/>
      </w:divBdr>
    </w:div>
    <w:div w:id="264773276">
      <w:marLeft w:val="0"/>
      <w:marRight w:val="0"/>
      <w:marTop w:val="0"/>
      <w:marBottom w:val="0"/>
      <w:divBdr>
        <w:top w:val="none" w:sz="0" w:space="0" w:color="auto"/>
        <w:left w:val="none" w:sz="0" w:space="0" w:color="auto"/>
        <w:bottom w:val="none" w:sz="0" w:space="0" w:color="auto"/>
        <w:right w:val="none" w:sz="0" w:space="0" w:color="auto"/>
      </w:divBdr>
    </w:div>
    <w:div w:id="264845835">
      <w:marLeft w:val="0"/>
      <w:marRight w:val="0"/>
      <w:marTop w:val="0"/>
      <w:marBottom w:val="0"/>
      <w:divBdr>
        <w:top w:val="none" w:sz="0" w:space="0" w:color="auto"/>
        <w:left w:val="none" w:sz="0" w:space="0" w:color="auto"/>
        <w:bottom w:val="none" w:sz="0" w:space="0" w:color="auto"/>
        <w:right w:val="none" w:sz="0" w:space="0" w:color="auto"/>
      </w:divBdr>
    </w:div>
    <w:div w:id="265121630">
      <w:marLeft w:val="0"/>
      <w:marRight w:val="0"/>
      <w:marTop w:val="0"/>
      <w:marBottom w:val="180"/>
      <w:divBdr>
        <w:top w:val="none" w:sz="0" w:space="0" w:color="auto"/>
        <w:left w:val="none" w:sz="0" w:space="0" w:color="auto"/>
        <w:bottom w:val="none" w:sz="0" w:space="0" w:color="auto"/>
        <w:right w:val="none" w:sz="0" w:space="0" w:color="auto"/>
      </w:divBdr>
    </w:div>
    <w:div w:id="266280223">
      <w:marLeft w:val="0"/>
      <w:marRight w:val="0"/>
      <w:marTop w:val="0"/>
      <w:marBottom w:val="0"/>
      <w:divBdr>
        <w:top w:val="none" w:sz="0" w:space="0" w:color="auto"/>
        <w:left w:val="none" w:sz="0" w:space="0" w:color="auto"/>
        <w:bottom w:val="none" w:sz="0" w:space="0" w:color="auto"/>
        <w:right w:val="none" w:sz="0" w:space="0" w:color="auto"/>
      </w:divBdr>
    </w:div>
    <w:div w:id="266351135">
      <w:marLeft w:val="0"/>
      <w:marRight w:val="0"/>
      <w:marTop w:val="0"/>
      <w:marBottom w:val="0"/>
      <w:divBdr>
        <w:top w:val="none" w:sz="0" w:space="0" w:color="auto"/>
        <w:left w:val="none" w:sz="0" w:space="0" w:color="auto"/>
        <w:bottom w:val="none" w:sz="0" w:space="0" w:color="auto"/>
        <w:right w:val="none" w:sz="0" w:space="0" w:color="auto"/>
      </w:divBdr>
    </w:div>
    <w:div w:id="266472222">
      <w:marLeft w:val="0"/>
      <w:marRight w:val="0"/>
      <w:marTop w:val="0"/>
      <w:marBottom w:val="0"/>
      <w:divBdr>
        <w:top w:val="none" w:sz="0" w:space="0" w:color="auto"/>
        <w:left w:val="none" w:sz="0" w:space="0" w:color="auto"/>
        <w:bottom w:val="none" w:sz="0" w:space="0" w:color="auto"/>
        <w:right w:val="none" w:sz="0" w:space="0" w:color="auto"/>
      </w:divBdr>
      <w:divsChild>
        <w:div w:id="549148391">
          <w:marLeft w:val="0"/>
          <w:marRight w:val="0"/>
          <w:marTop w:val="0"/>
          <w:marBottom w:val="0"/>
          <w:divBdr>
            <w:top w:val="none" w:sz="0" w:space="0" w:color="auto"/>
            <w:left w:val="none" w:sz="0" w:space="0" w:color="auto"/>
            <w:bottom w:val="none" w:sz="0" w:space="0" w:color="auto"/>
            <w:right w:val="none" w:sz="0" w:space="0" w:color="auto"/>
          </w:divBdr>
        </w:div>
      </w:divsChild>
    </w:div>
    <w:div w:id="267857650">
      <w:marLeft w:val="0"/>
      <w:marRight w:val="0"/>
      <w:marTop w:val="0"/>
      <w:marBottom w:val="0"/>
      <w:divBdr>
        <w:top w:val="none" w:sz="0" w:space="0" w:color="auto"/>
        <w:left w:val="none" w:sz="0" w:space="0" w:color="auto"/>
        <w:bottom w:val="none" w:sz="0" w:space="0" w:color="auto"/>
        <w:right w:val="none" w:sz="0" w:space="0" w:color="auto"/>
      </w:divBdr>
    </w:div>
    <w:div w:id="269171072">
      <w:marLeft w:val="0"/>
      <w:marRight w:val="0"/>
      <w:marTop w:val="0"/>
      <w:marBottom w:val="0"/>
      <w:divBdr>
        <w:top w:val="none" w:sz="0" w:space="0" w:color="auto"/>
        <w:left w:val="none" w:sz="0" w:space="0" w:color="auto"/>
        <w:bottom w:val="none" w:sz="0" w:space="0" w:color="auto"/>
        <w:right w:val="none" w:sz="0" w:space="0" w:color="auto"/>
      </w:divBdr>
    </w:div>
    <w:div w:id="269431411">
      <w:marLeft w:val="0"/>
      <w:marRight w:val="0"/>
      <w:marTop w:val="0"/>
      <w:marBottom w:val="0"/>
      <w:divBdr>
        <w:top w:val="none" w:sz="0" w:space="0" w:color="auto"/>
        <w:left w:val="none" w:sz="0" w:space="0" w:color="auto"/>
        <w:bottom w:val="none" w:sz="0" w:space="0" w:color="auto"/>
        <w:right w:val="none" w:sz="0" w:space="0" w:color="auto"/>
      </w:divBdr>
    </w:div>
    <w:div w:id="270164187">
      <w:marLeft w:val="0"/>
      <w:marRight w:val="0"/>
      <w:marTop w:val="0"/>
      <w:marBottom w:val="0"/>
      <w:divBdr>
        <w:top w:val="none" w:sz="0" w:space="0" w:color="auto"/>
        <w:left w:val="none" w:sz="0" w:space="0" w:color="auto"/>
        <w:bottom w:val="none" w:sz="0" w:space="0" w:color="auto"/>
        <w:right w:val="none" w:sz="0" w:space="0" w:color="auto"/>
      </w:divBdr>
    </w:div>
    <w:div w:id="270401722">
      <w:marLeft w:val="0"/>
      <w:marRight w:val="0"/>
      <w:marTop w:val="0"/>
      <w:marBottom w:val="0"/>
      <w:divBdr>
        <w:top w:val="none" w:sz="0" w:space="0" w:color="auto"/>
        <w:left w:val="none" w:sz="0" w:space="0" w:color="auto"/>
        <w:bottom w:val="none" w:sz="0" w:space="0" w:color="auto"/>
        <w:right w:val="none" w:sz="0" w:space="0" w:color="auto"/>
      </w:divBdr>
    </w:div>
    <w:div w:id="272175559">
      <w:marLeft w:val="0"/>
      <w:marRight w:val="0"/>
      <w:marTop w:val="0"/>
      <w:marBottom w:val="0"/>
      <w:divBdr>
        <w:top w:val="none" w:sz="0" w:space="0" w:color="auto"/>
        <w:left w:val="none" w:sz="0" w:space="0" w:color="auto"/>
        <w:bottom w:val="none" w:sz="0" w:space="0" w:color="auto"/>
        <w:right w:val="none" w:sz="0" w:space="0" w:color="auto"/>
      </w:divBdr>
    </w:div>
    <w:div w:id="272397458">
      <w:marLeft w:val="0"/>
      <w:marRight w:val="0"/>
      <w:marTop w:val="0"/>
      <w:marBottom w:val="0"/>
      <w:divBdr>
        <w:top w:val="none" w:sz="0" w:space="0" w:color="auto"/>
        <w:left w:val="none" w:sz="0" w:space="0" w:color="auto"/>
        <w:bottom w:val="none" w:sz="0" w:space="0" w:color="auto"/>
        <w:right w:val="none" w:sz="0" w:space="0" w:color="auto"/>
      </w:divBdr>
    </w:div>
    <w:div w:id="272397789">
      <w:marLeft w:val="0"/>
      <w:marRight w:val="0"/>
      <w:marTop w:val="0"/>
      <w:marBottom w:val="0"/>
      <w:divBdr>
        <w:top w:val="none" w:sz="0" w:space="0" w:color="auto"/>
        <w:left w:val="none" w:sz="0" w:space="0" w:color="auto"/>
        <w:bottom w:val="none" w:sz="0" w:space="0" w:color="auto"/>
        <w:right w:val="none" w:sz="0" w:space="0" w:color="auto"/>
      </w:divBdr>
    </w:div>
    <w:div w:id="272593066">
      <w:marLeft w:val="0"/>
      <w:marRight w:val="0"/>
      <w:marTop w:val="0"/>
      <w:marBottom w:val="0"/>
      <w:divBdr>
        <w:top w:val="none" w:sz="0" w:space="0" w:color="auto"/>
        <w:left w:val="none" w:sz="0" w:space="0" w:color="auto"/>
        <w:bottom w:val="none" w:sz="0" w:space="0" w:color="auto"/>
        <w:right w:val="none" w:sz="0" w:space="0" w:color="auto"/>
      </w:divBdr>
    </w:div>
    <w:div w:id="272834129">
      <w:marLeft w:val="0"/>
      <w:marRight w:val="0"/>
      <w:marTop w:val="0"/>
      <w:marBottom w:val="0"/>
      <w:divBdr>
        <w:top w:val="none" w:sz="0" w:space="0" w:color="auto"/>
        <w:left w:val="none" w:sz="0" w:space="0" w:color="auto"/>
        <w:bottom w:val="none" w:sz="0" w:space="0" w:color="auto"/>
        <w:right w:val="none" w:sz="0" w:space="0" w:color="auto"/>
      </w:divBdr>
    </w:div>
    <w:div w:id="273098166">
      <w:marLeft w:val="0"/>
      <w:marRight w:val="0"/>
      <w:marTop w:val="0"/>
      <w:marBottom w:val="0"/>
      <w:divBdr>
        <w:top w:val="none" w:sz="0" w:space="0" w:color="auto"/>
        <w:left w:val="none" w:sz="0" w:space="0" w:color="auto"/>
        <w:bottom w:val="none" w:sz="0" w:space="0" w:color="auto"/>
        <w:right w:val="none" w:sz="0" w:space="0" w:color="auto"/>
      </w:divBdr>
    </w:div>
    <w:div w:id="273296349">
      <w:marLeft w:val="0"/>
      <w:marRight w:val="0"/>
      <w:marTop w:val="0"/>
      <w:marBottom w:val="0"/>
      <w:divBdr>
        <w:top w:val="none" w:sz="0" w:space="0" w:color="auto"/>
        <w:left w:val="none" w:sz="0" w:space="0" w:color="auto"/>
        <w:bottom w:val="none" w:sz="0" w:space="0" w:color="auto"/>
        <w:right w:val="none" w:sz="0" w:space="0" w:color="auto"/>
      </w:divBdr>
    </w:div>
    <w:div w:id="273443274">
      <w:marLeft w:val="0"/>
      <w:marRight w:val="0"/>
      <w:marTop w:val="0"/>
      <w:marBottom w:val="0"/>
      <w:divBdr>
        <w:top w:val="none" w:sz="0" w:space="0" w:color="auto"/>
        <w:left w:val="none" w:sz="0" w:space="0" w:color="auto"/>
        <w:bottom w:val="none" w:sz="0" w:space="0" w:color="auto"/>
        <w:right w:val="none" w:sz="0" w:space="0" w:color="auto"/>
      </w:divBdr>
    </w:div>
    <w:div w:id="274217939">
      <w:marLeft w:val="0"/>
      <w:marRight w:val="0"/>
      <w:marTop w:val="0"/>
      <w:marBottom w:val="0"/>
      <w:divBdr>
        <w:top w:val="none" w:sz="0" w:space="0" w:color="auto"/>
        <w:left w:val="none" w:sz="0" w:space="0" w:color="auto"/>
        <w:bottom w:val="none" w:sz="0" w:space="0" w:color="auto"/>
        <w:right w:val="none" w:sz="0" w:space="0" w:color="auto"/>
      </w:divBdr>
    </w:div>
    <w:div w:id="274293527">
      <w:marLeft w:val="0"/>
      <w:marRight w:val="0"/>
      <w:marTop w:val="0"/>
      <w:marBottom w:val="0"/>
      <w:divBdr>
        <w:top w:val="none" w:sz="0" w:space="0" w:color="auto"/>
        <w:left w:val="none" w:sz="0" w:space="0" w:color="auto"/>
        <w:bottom w:val="none" w:sz="0" w:space="0" w:color="auto"/>
        <w:right w:val="none" w:sz="0" w:space="0" w:color="auto"/>
      </w:divBdr>
    </w:div>
    <w:div w:id="274749749">
      <w:marLeft w:val="0"/>
      <w:marRight w:val="0"/>
      <w:marTop w:val="0"/>
      <w:marBottom w:val="0"/>
      <w:divBdr>
        <w:top w:val="none" w:sz="0" w:space="0" w:color="auto"/>
        <w:left w:val="none" w:sz="0" w:space="0" w:color="auto"/>
        <w:bottom w:val="none" w:sz="0" w:space="0" w:color="auto"/>
        <w:right w:val="none" w:sz="0" w:space="0" w:color="auto"/>
      </w:divBdr>
    </w:div>
    <w:div w:id="275138150">
      <w:marLeft w:val="0"/>
      <w:marRight w:val="0"/>
      <w:marTop w:val="0"/>
      <w:marBottom w:val="0"/>
      <w:divBdr>
        <w:top w:val="none" w:sz="0" w:space="0" w:color="auto"/>
        <w:left w:val="none" w:sz="0" w:space="0" w:color="auto"/>
        <w:bottom w:val="none" w:sz="0" w:space="0" w:color="auto"/>
        <w:right w:val="none" w:sz="0" w:space="0" w:color="auto"/>
      </w:divBdr>
    </w:div>
    <w:div w:id="275479407">
      <w:marLeft w:val="0"/>
      <w:marRight w:val="0"/>
      <w:marTop w:val="0"/>
      <w:marBottom w:val="0"/>
      <w:divBdr>
        <w:top w:val="none" w:sz="0" w:space="0" w:color="auto"/>
        <w:left w:val="none" w:sz="0" w:space="0" w:color="auto"/>
        <w:bottom w:val="none" w:sz="0" w:space="0" w:color="auto"/>
        <w:right w:val="none" w:sz="0" w:space="0" w:color="auto"/>
      </w:divBdr>
    </w:div>
    <w:div w:id="275525076">
      <w:marLeft w:val="0"/>
      <w:marRight w:val="0"/>
      <w:marTop w:val="100"/>
      <w:marBottom w:val="120"/>
      <w:divBdr>
        <w:top w:val="none" w:sz="0" w:space="0" w:color="auto"/>
        <w:left w:val="none" w:sz="0" w:space="0" w:color="auto"/>
        <w:bottom w:val="none" w:sz="0" w:space="0" w:color="auto"/>
        <w:right w:val="none" w:sz="0" w:space="0" w:color="auto"/>
      </w:divBdr>
    </w:div>
    <w:div w:id="277369711">
      <w:marLeft w:val="0"/>
      <w:marRight w:val="0"/>
      <w:marTop w:val="0"/>
      <w:marBottom w:val="0"/>
      <w:divBdr>
        <w:top w:val="none" w:sz="0" w:space="0" w:color="auto"/>
        <w:left w:val="none" w:sz="0" w:space="0" w:color="auto"/>
        <w:bottom w:val="none" w:sz="0" w:space="0" w:color="auto"/>
        <w:right w:val="none" w:sz="0" w:space="0" w:color="auto"/>
      </w:divBdr>
    </w:div>
    <w:div w:id="277680959">
      <w:marLeft w:val="0"/>
      <w:marRight w:val="0"/>
      <w:marTop w:val="0"/>
      <w:marBottom w:val="0"/>
      <w:divBdr>
        <w:top w:val="none" w:sz="0" w:space="0" w:color="auto"/>
        <w:left w:val="none" w:sz="0" w:space="0" w:color="auto"/>
        <w:bottom w:val="none" w:sz="0" w:space="0" w:color="auto"/>
        <w:right w:val="none" w:sz="0" w:space="0" w:color="auto"/>
      </w:divBdr>
    </w:div>
    <w:div w:id="277874424">
      <w:marLeft w:val="0"/>
      <w:marRight w:val="0"/>
      <w:marTop w:val="0"/>
      <w:marBottom w:val="0"/>
      <w:divBdr>
        <w:top w:val="none" w:sz="0" w:space="0" w:color="auto"/>
        <w:left w:val="none" w:sz="0" w:space="0" w:color="auto"/>
        <w:bottom w:val="none" w:sz="0" w:space="0" w:color="auto"/>
        <w:right w:val="none" w:sz="0" w:space="0" w:color="auto"/>
      </w:divBdr>
    </w:div>
    <w:div w:id="277874930">
      <w:marLeft w:val="0"/>
      <w:marRight w:val="0"/>
      <w:marTop w:val="0"/>
      <w:marBottom w:val="0"/>
      <w:divBdr>
        <w:top w:val="none" w:sz="0" w:space="0" w:color="auto"/>
        <w:left w:val="none" w:sz="0" w:space="0" w:color="auto"/>
        <w:bottom w:val="none" w:sz="0" w:space="0" w:color="auto"/>
        <w:right w:val="none" w:sz="0" w:space="0" w:color="auto"/>
      </w:divBdr>
    </w:div>
    <w:div w:id="278413858">
      <w:marLeft w:val="0"/>
      <w:marRight w:val="0"/>
      <w:marTop w:val="0"/>
      <w:marBottom w:val="0"/>
      <w:divBdr>
        <w:top w:val="none" w:sz="0" w:space="0" w:color="auto"/>
        <w:left w:val="none" w:sz="0" w:space="0" w:color="auto"/>
        <w:bottom w:val="none" w:sz="0" w:space="0" w:color="auto"/>
        <w:right w:val="none" w:sz="0" w:space="0" w:color="auto"/>
      </w:divBdr>
    </w:div>
    <w:div w:id="278462792">
      <w:marLeft w:val="0"/>
      <w:marRight w:val="0"/>
      <w:marTop w:val="0"/>
      <w:marBottom w:val="0"/>
      <w:divBdr>
        <w:top w:val="none" w:sz="0" w:space="0" w:color="auto"/>
        <w:left w:val="none" w:sz="0" w:space="0" w:color="auto"/>
        <w:bottom w:val="none" w:sz="0" w:space="0" w:color="auto"/>
        <w:right w:val="none" w:sz="0" w:space="0" w:color="auto"/>
      </w:divBdr>
    </w:div>
    <w:div w:id="278533984">
      <w:marLeft w:val="0"/>
      <w:marRight w:val="0"/>
      <w:marTop w:val="0"/>
      <w:marBottom w:val="0"/>
      <w:divBdr>
        <w:top w:val="none" w:sz="0" w:space="0" w:color="auto"/>
        <w:left w:val="none" w:sz="0" w:space="0" w:color="auto"/>
        <w:bottom w:val="none" w:sz="0" w:space="0" w:color="auto"/>
        <w:right w:val="none" w:sz="0" w:space="0" w:color="auto"/>
      </w:divBdr>
    </w:div>
    <w:div w:id="279773830">
      <w:marLeft w:val="0"/>
      <w:marRight w:val="0"/>
      <w:marTop w:val="0"/>
      <w:marBottom w:val="0"/>
      <w:divBdr>
        <w:top w:val="none" w:sz="0" w:space="0" w:color="auto"/>
        <w:left w:val="none" w:sz="0" w:space="0" w:color="auto"/>
        <w:bottom w:val="none" w:sz="0" w:space="0" w:color="auto"/>
        <w:right w:val="none" w:sz="0" w:space="0" w:color="auto"/>
      </w:divBdr>
    </w:div>
    <w:div w:id="280919261">
      <w:marLeft w:val="0"/>
      <w:marRight w:val="0"/>
      <w:marTop w:val="0"/>
      <w:marBottom w:val="0"/>
      <w:divBdr>
        <w:top w:val="none" w:sz="0" w:space="0" w:color="auto"/>
        <w:left w:val="none" w:sz="0" w:space="0" w:color="auto"/>
        <w:bottom w:val="none" w:sz="0" w:space="0" w:color="auto"/>
        <w:right w:val="none" w:sz="0" w:space="0" w:color="auto"/>
      </w:divBdr>
    </w:div>
    <w:div w:id="281425236">
      <w:marLeft w:val="0"/>
      <w:marRight w:val="0"/>
      <w:marTop w:val="0"/>
      <w:marBottom w:val="0"/>
      <w:divBdr>
        <w:top w:val="none" w:sz="0" w:space="0" w:color="auto"/>
        <w:left w:val="none" w:sz="0" w:space="0" w:color="auto"/>
        <w:bottom w:val="none" w:sz="0" w:space="0" w:color="auto"/>
        <w:right w:val="none" w:sz="0" w:space="0" w:color="auto"/>
      </w:divBdr>
    </w:div>
    <w:div w:id="283731528">
      <w:marLeft w:val="0"/>
      <w:marRight w:val="0"/>
      <w:marTop w:val="0"/>
      <w:marBottom w:val="0"/>
      <w:divBdr>
        <w:top w:val="none" w:sz="0" w:space="0" w:color="auto"/>
        <w:left w:val="none" w:sz="0" w:space="0" w:color="auto"/>
        <w:bottom w:val="none" w:sz="0" w:space="0" w:color="auto"/>
        <w:right w:val="none" w:sz="0" w:space="0" w:color="auto"/>
      </w:divBdr>
    </w:div>
    <w:div w:id="283971841">
      <w:marLeft w:val="0"/>
      <w:marRight w:val="0"/>
      <w:marTop w:val="0"/>
      <w:marBottom w:val="0"/>
      <w:divBdr>
        <w:top w:val="none" w:sz="0" w:space="0" w:color="auto"/>
        <w:left w:val="none" w:sz="0" w:space="0" w:color="auto"/>
        <w:bottom w:val="none" w:sz="0" w:space="0" w:color="auto"/>
        <w:right w:val="none" w:sz="0" w:space="0" w:color="auto"/>
      </w:divBdr>
    </w:div>
    <w:div w:id="284047404">
      <w:marLeft w:val="0"/>
      <w:marRight w:val="0"/>
      <w:marTop w:val="0"/>
      <w:marBottom w:val="0"/>
      <w:divBdr>
        <w:top w:val="none" w:sz="0" w:space="0" w:color="auto"/>
        <w:left w:val="none" w:sz="0" w:space="0" w:color="auto"/>
        <w:bottom w:val="none" w:sz="0" w:space="0" w:color="auto"/>
        <w:right w:val="none" w:sz="0" w:space="0" w:color="auto"/>
      </w:divBdr>
    </w:div>
    <w:div w:id="284048748">
      <w:marLeft w:val="0"/>
      <w:marRight w:val="0"/>
      <w:marTop w:val="100"/>
      <w:marBottom w:val="100"/>
      <w:divBdr>
        <w:top w:val="none" w:sz="0" w:space="0" w:color="auto"/>
        <w:left w:val="none" w:sz="0" w:space="0" w:color="auto"/>
        <w:bottom w:val="none" w:sz="0" w:space="0" w:color="auto"/>
        <w:right w:val="none" w:sz="0" w:space="0" w:color="auto"/>
      </w:divBdr>
      <w:divsChild>
        <w:div w:id="1885171911">
          <w:marLeft w:val="0"/>
          <w:marRight w:val="0"/>
          <w:marTop w:val="0"/>
          <w:marBottom w:val="0"/>
          <w:divBdr>
            <w:top w:val="none" w:sz="0" w:space="0" w:color="auto"/>
            <w:left w:val="none" w:sz="0" w:space="0" w:color="auto"/>
            <w:bottom w:val="none" w:sz="0" w:space="0" w:color="auto"/>
            <w:right w:val="none" w:sz="0" w:space="0" w:color="auto"/>
          </w:divBdr>
        </w:div>
        <w:div w:id="628778676">
          <w:marLeft w:val="0"/>
          <w:marRight w:val="0"/>
          <w:marTop w:val="0"/>
          <w:marBottom w:val="0"/>
          <w:divBdr>
            <w:top w:val="none" w:sz="0" w:space="0" w:color="auto"/>
            <w:left w:val="none" w:sz="0" w:space="0" w:color="auto"/>
            <w:bottom w:val="none" w:sz="0" w:space="0" w:color="auto"/>
            <w:right w:val="none" w:sz="0" w:space="0" w:color="auto"/>
          </w:divBdr>
        </w:div>
        <w:div w:id="749079743">
          <w:marLeft w:val="0"/>
          <w:marRight w:val="0"/>
          <w:marTop w:val="0"/>
          <w:marBottom w:val="0"/>
          <w:divBdr>
            <w:top w:val="none" w:sz="0" w:space="0" w:color="auto"/>
            <w:left w:val="none" w:sz="0" w:space="0" w:color="auto"/>
            <w:bottom w:val="none" w:sz="0" w:space="0" w:color="auto"/>
            <w:right w:val="none" w:sz="0" w:space="0" w:color="auto"/>
          </w:divBdr>
        </w:div>
        <w:div w:id="215360858">
          <w:marLeft w:val="0"/>
          <w:marRight w:val="0"/>
          <w:marTop w:val="0"/>
          <w:marBottom w:val="0"/>
          <w:divBdr>
            <w:top w:val="none" w:sz="0" w:space="0" w:color="auto"/>
            <w:left w:val="none" w:sz="0" w:space="0" w:color="auto"/>
            <w:bottom w:val="none" w:sz="0" w:space="0" w:color="auto"/>
            <w:right w:val="none" w:sz="0" w:space="0" w:color="auto"/>
          </w:divBdr>
        </w:div>
        <w:div w:id="2100786934">
          <w:marLeft w:val="0"/>
          <w:marRight w:val="0"/>
          <w:marTop w:val="0"/>
          <w:marBottom w:val="0"/>
          <w:divBdr>
            <w:top w:val="none" w:sz="0" w:space="0" w:color="auto"/>
            <w:left w:val="none" w:sz="0" w:space="0" w:color="auto"/>
            <w:bottom w:val="none" w:sz="0" w:space="0" w:color="auto"/>
            <w:right w:val="none" w:sz="0" w:space="0" w:color="auto"/>
          </w:divBdr>
        </w:div>
      </w:divsChild>
    </w:div>
    <w:div w:id="284310626">
      <w:marLeft w:val="0"/>
      <w:marRight w:val="0"/>
      <w:marTop w:val="0"/>
      <w:marBottom w:val="0"/>
      <w:divBdr>
        <w:top w:val="none" w:sz="0" w:space="0" w:color="auto"/>
        <w:left w:val="none" w:sz="0" w:space="0" w:color="auto"/>
        <w:bottom w:val="none" w:sz="0" w:space="0" w:color="auto"/>
        <w:right w:val="none" w:sz="0" w:space="0" w:color="auto"/>
      </w:divBdr>
    </w:div>
    <w:div w:id="286357839">
      <w:marLeft w:val="0"/>
      <w:marRight w:val="0"/>
      <w:marTop w:val="0"/>
      <w:marBottom w:val="0"/>
      <w:divBdr>
        <w:top w:val="none" w:sz="0" w:space="0" w:color="auto"/>
        <w:left w:val="none" w:sz="0" w:space="0" w:color="auto"/>
        <w:bottom w:val="none" w:sz="0" w:space="0" w:color="auto"/>
        <w:right w:val="none" w:sz="0" w:space="0" w:color="auto"/>
      </w:divBdr>
    </w:div>
    <w:div w:id="287125126">
      <w:marLeft w:val="0"/>
      <w:marRight w:val="0"/>
      <w:marTop w:val="0"/>
      <w:marBottom w:val="0"/>
      <w:divBdr>
        <w:top w:val="none" w:sz="0" w:space="0" w:color="auto"/>
        <w:left w:val="none" w:sz="0" w:space="0" w:color="auto"/>
        <w:bottom w:val="none" w:sz="0" w:space="0" w:color="auto"/>
        <w:right w:val="none" w:sz="0" w:space="0" w:color="auto"/>
      </w:divBdr>
    </w:div>
    <w:div w:id="287514712">
      <w:marLeft w:val="0"/>
      <w:marRight w:val="0"/>
      <w:marTop w:val="0"/>
      <w:marBottom w:val="0"/>
      <w:divBdr>
        <w:top w:val="none" w:sz="0" w:space="0" w:color="auto"/>
        <w:left w:val="none" w:sz="0" w:space="0" w:color="auto"/>
        <w:bottom w:val="none" w:sz="0" w:space="0" w:color="auto"/>
        <w:right w:val="none" w:sz="0" w:space="0" w:color="auto"/>
      </w:divBdr>
    </w:div>
    <w:div w:id="288167320">
      <w:marLeft w:val="0"/>
      <w:marRight w:val="0"/>
      <w:marTop w:val="0"/>
      <w:marBottom w:val="0"/>
      <w:divBdr>
        <w:top w:val="none" w:sz="0" w:space="0" w:color="auto"/>
        <w:left w:val="none" w:sz="0" w:space="0" w:color="auto"/>
        <w:bottom w:val="none" w:sz="0" w:space="0" w:color="auto"/>
        <w:right w:val="none" w:sz="0" w:space="0" w:color="auto"/>
      </w:divBdr>
    </w:div>
    <w:div w:id="288247059">
      <w:marLeft w:val="0"/>
      <w:marRight w:val="0"/>
      <w:marTop w:val="0"/>
      <w:marBottom w:val="0"/>
      <w:divBdr>
        <w:top w:val="none" w:sz="0" w:space="0" w:color="auto"/>
        <w:left w:val="none" w:sz="0" w:space="0" w:color="auto"/>
        <w:bottom w:val="none" w:sz="0" w:space="0" w:color="auto"/>
        <w:right w:val="none" w:sz="0" w:space="0" w:color="auto"/>
      </w:divBdr>
    </w:div>
    <w:div w:id="288781374">
      <w:marLeft w:val="0"/>
      <w:marRight w:val="0"/>
      <w:marTop w:val="0"/>
      <w:marBottom w:val="0"/>
      <w:divBdr>
        <w:top w:val="none" w:sz="0" w:space="0" w:color="auto"/>
        <w:left w:val="none" w:sz="0" w:space="0" w:color="auto"/>
        <w:bottom w:val="none" w:sz="0" w:space="0" w:color="auto"/>
        <w:right w:val="none" w:sz="0" w:space="0" w:color="auto"/>
      </w:divBdr>
    </w:div>
    <w:div w:id="288783740">
      <w:marLeft w:val="0"/>
      <w:marRight w:val="0"/>
      <w:marTop w:val="0"/>
      <w:marBottom w:val="0"/>
      <w:divBdr>
        <w:top w:val="none" w:sz="0" w:space="0" w:color="auto"/>
        <w:left w:val="none" w:sz="0" w:space="0" w:color="auto"/>
        <w:bottom w:val="none" w:sz="0" w:space="0" w:color="auto"/>
        <w:right w:val="none" w:sz="0" w:space="0" w:color="auto"/>
      </w:divBdr>
    </w:div>
    <w:div w:id="289211790">
      <w:marLeft w:val="0"/>
      <w:marRight w:val="0"/>
      <w:marTop w:val="0"/>
      <w:marBottom w:val="0"/>
      <w:divBdr>
        <w:top w:val="none" w:sz="0" w:space="0" w:color="auto"/>
        <w:left w:val="none" w:sz="0" w:space="0" w:color="auto"/>
        <w:bottom w:val="none" w:sz="0" w:space="0" w:color="auto"/>
        <w:right w:val="none" w:sz="0" w:space="0" w:color="auto"/>
      </w:divBdr>
    </w:div>
    <w:div w:id="289744209">
      <w:marLeft w:val="0"/>
      <w:marRight w:val="0"/>
      <w:marTop w:val="0"/>
      <w:marBottom w:val="0"/>
      <w:divBdr>
        <w:top w:val="none" w:sz="0" w:space="0" w:color="auto"/>
        <w:left w:val="none" w:sz="0" w:space="0" w:color="auto"/>
        <w:bottom w:val="none" w:sz="0" w:space="0" w:color="auto"/>
        <w:right w:val="none" w:sz="0" w:space="0" w:color="auto"/>
      </w:divBdr>
    </w:div>
    <w:div w:id="290290132">
      <w:marLeft w:val="0"/>
      <w:marRight w:val="0"/>
      <w:marTop w:val="0"/>
      <w:marBottom w:val="0"/>
      <w:divBdr>
        <w:top w:val="none" w:sz="0" w:space="0" w:color="auto"/>
        <w:left w:val="none" w:sz="0" w:space="0" w:color="auto"/>
        <w:bottom w:val="none" w:sz="0" w:space="0" w:color="auto"/>
        <w:right w:val="none" w:sz="0" w:space="0" w:color="auto"/>
      </w:divBdr>
    </w:div>
    <w:div w:id="290551005">
      <w:marLeft w:val="0"/>
      <w:marRight w:val="0"/>
      <w:marTop w:val="0"/>
      <w:marBottom w:val="0"/>
      <w:divBdr>
        <w:top w:val="none" w:sz="0" w:space="0" w:color="auto"/>
        <w:left w:val="none" w:sz="0" w:space="0" w:color="auto"/>
        <w:bottom w:val="none" w:sz="0" w:space="0" w:color="auto"/>
        <w:right w:val="none" w:sz="0" w:space="0" w:color="auto"/>
      </w:divBdr>
    </w:div>
    <w:div w:id="292754529">
      <w:marLeft w:val="0"/>
      <w:marRight w:val="0"/>
      <w:marTop w:val="0"/>
      <w:marBottom w:val="0"/>
      <w:divBdr>
        <w:top w:val="none" w:sz="0" w:space="0" w:color="auto"/>
        <w:left w:val="none" w:sz="0" w:space="0" w:color="auto"/>
        <w:bottom w:val="none" w:sz="0" w:space="0" w:color="auto"/>
        <w:right w:val="none" w:sz="0" w:space="0" w:color="auto"/>
      </w:divBdr>
    </w:div>
    <w:div w:id="292904200">
      <w:marLeft w:val="0"/>
      <w:marRight w:val="0"/>
      <w:marTop w:val="0"/>
      <w:marBottom w:val="0"/>
      <w:divBdr>
        <w:top w:val="none" w:sz="0" w:space="0" w:color="auto"/>
        <w:left w:val="none" w:sz="0" w:space="0" w:color="auto"/>
        <w:bottom w:val="none" w:sz="0" w:space="0" w:color="auto"/>
        <w:right w:val="none" w:sz="0" w:space="0" w:color="auto"/>
      </w:divBdr>
    </w:div>
    <w:div w:id="294021692">
      <w:marLeft w:val="0"/>
      <w:marRight w:val="0"/>
      <w:marTop w:val="0"/>
      <w:marBottom w:val="0"/>
      <w:divBdr>
        <w:top w:val="none" w:sz="0" w:space="0" w:color="auto"/>
        <w:left w:val="none" w:sz="0" w:space="0" w:color="auto"/>
        <w:bottom w:val="none" w:sz="0" w:space="0" w:color="auto"/>
        <w:right w:val="none" w:sz="0" w:space="0" w:color="auto"/>
      </w:divBdr>
    </w:div>
    <w:div w:id="294069550">
      <w:marLeft w:val="0"/>
      <w:marRight w:val="0"/>
      <w:marTop w:val="0"/>
      <w:marBottom w:val="0"/>
      <w:divBdr>
        <w:top w:val="none" w:sz="0" w:space="0" w:color="auto"/>
        <w:left w:val="none" w:sz="0" w:space="0" w:color="auto"/>
        <w:bottom w:val="none" w:sz="0" w:space="0" w:color="auto"/>
        <w:right w:val="none" w:sz="0" w:space="0" w:color="auto"/>
      </w:divBdr>
    </w:div>
    <w:div w:id="294797748">
      <w:marLeft w:val="0"/>
      <w:marRight w:val="0"/>
      <w:marTop w:val="100"/>
      <w:marBottom w:val="100"/>
      <w:divBdr>
        <w:top w:val="none" w:sz="0" w:space="0" w:color="auto"/>
        <w:left w:val="none" w:sz="0" w:space="0" w:color="auto"/>
        <w:bottom w:val="none" w:sz="0" w:space="0" w:color="auto"/>
        <w:right w:val="none" w:sz="0" w:space="0" w:color="auto"/>
      </w:divBdr>
      <w:divsChild>
        <w:div w:id="715473305">
          <w:marLeft w:val="0"/>
          <w:marRight w:val="0"/>
          <w:marTop w:val="0"/>
          <w:marBottom w:val="0"/>
          <w:divBdr>
            <w:top w:val="none" w:sz="0" w:space="0" w:color="auto"/>
            <w:left w:val="none" w:sz="0" w:space="0" w:color="auto"/>
            <w:bottom w:val="none" w:sz="0" w:space="0" w:color="auto"/>
            <w:right w:val="none" w:sz="0" w:space="0" w:color="auto"/>
          </w:divBdr>
        </w:div>
        <w:div w:id="779881920">
          <w:marLeft w:val="0"/>
          <w:marRight w:val="0"/>
          <w:marTop w:val="0"/>
          <w:marBottom w:val="0"/>
          <w:divBdr>
            <w:top w:val="none" w:sz="0" w:space="0" w:color="auto"/>
            <w:left w:val="none" w:sz="0" w:space="0" w:color="auto"/>
            <w:bottom w:val="none" w:sz="0" w:space="0" w:color="auto"/>
            <w:right w:val="none" w:sz="0" w:space="0" w:color="auto"/>
          </w:divBdr>
        </w:div>
        <w:div w:id="174465538">
          <w:marLeft w:val="0"/>
          <w:marRight w:val="0"/>
          <w:marTop w:val="0"/>
          <w:marBottom w:val="0"/>
          <w:divBdr>
            <w:top w:val="none" w:sz="0" w:space="0" w:color="auto"/>
            <w:left w:val="none" w:sz="0" w:space="0" w:color="auto"/>
            <w:bottom w:val="none" w:sz="0" w:space="0" w:color="auto"/>
            <w:right w:val="none" w:sz="0" w:space="0" w:color="auto"/>
          </w:divBdr>
        </w:div>
        <w:div w:id="834540270">
          <w:marLeft w:val="0"/>
          <w:marRight w:val="0"/>
          <w:marTop w:val="0"/>
          <w:marBottom w:val="0"/>
          <w:divBdr>
            <w:top w:val="none" w:sz="0" w:space="0" w:color="auto"/>
            <w:left w:val="none" w:sz="0" w:space="0" w:color="auto"/>
            <w:bottom w:val="none" w:sz="0" w:space="0" w:color="auto"/>
            <w:right w:val="none" w:sz="0" w:space="0" w:color="auto"/>
          </w:divBdr>
        </w:div>
      </w:divsChild>
    </w:div>
    <w:div w:id="294802034">
      <w:marLeft w:val="0"/>
      <w:marRight w:val="0"/>
      <w:marTop w:val="0"/>
      <w:marBottom w:val="0"/>
      <w:divBdr>
        <w:top w:val="none" w:sz="0" w:space="0" w:color="auto"/>
        <w:left w:val="none" w:sz="0" w:space="0" w:color="auto"/>
        <w:bottom w:val="none" w:sz="0" w:space="0" w:color="auto"/>
        <w:right w:val="none" w:sz="0" w:space="0" w:color="auto"/>
      </w:divBdr>
    </w:div>
    <w:div w:id="295453503">
      <w:marLeft w:val="0"/>
      <w:marRight w:val="0"/>
      <w:marTop w:val="0"/>
      <w:marBottom w:val="0"/>
      <w:divBdr>
        <w:top w:val="none" w:sz="0" w:space="0" w:color="auto"/>
        <w:left w:val="none" w:sz="0" w:space="0" w:color="auto"/>
        <w:bottom w:val="none" w:sz="0" w:space="0" w:color="auto"/>
        <w:right w:val="none" w:sz="0" w:space="0" w:color="auto"/>
      </w:divBdr>
    </w:div>
    <w:div w:id="296492494">
      <w:marLeft w:val="0"/>
      <w:marRight w:val="0"/>
      <w:marTop w:val="0"/>
      <w:marBottom w:val="0"/>
      <w:divBdr>
        <w:top w:val="none" w:sz="0" w:space="0" w:color="auto"/>
        <w:left w:val="none" w:sz="0" w:space="0" w:color="auto"/>
        <w:bottom w:val="none" w:sz="0" w:space="0" w:color="auto"/>
        <w:right w:val="none" w:sz="0" w:space="0" w:color="auto"/>
      </w:divBdr>
    </w:div>
    <w:div w:id="297565441">
      <w:marLeft w:val="0"/>
      <w:marRight w:val="0"/>
      <w:marTop w:val="0"/>
      <w:marBottom w:val="0"/>
      <w:divBdr>
        <w:top w:val="none" w:sz="0" w:space="0" w:color="auto"/>
        <w:left w:val="none" w:sz="0" w:space="0" w:color="auto"/>
        <w:bottom w:val="none" w:sz="0" w:space="0" w:color="auto"/>
        <w:right w:val="none" w:sz="0" w:space="0" w:color="auto"/>
      </w:divBdr>
      <w:divsChild>
        <w:div w:id="887568288">
          <w:marLeft w:val="0"/>
          <w:marRight w:val="0"/>
          <w:marTop w:val="0"/>
          <w:marBottom w:val="0"/>
          <w:divBdr>
            <w:top w:val="none" w:sz="0" w:space="0" w:color="auto"/>
            <w:left w:val="none" w:sz="0" w:space="0" w:color="auto"/>
            <w:bottom w:val="none" w:sz="0" w:space="0" w:color="auto"/>
            <w:right w:val="none" w:sz="0" w:space="0" w:color="auto"/>
          </w:divBdr>
        </w:div>
      </w:divsChild>
    </w:div>
    <w:div w:id="297802492">
      <w:marLeft w:val="0"/>
      <w:marRight w:val="0"/>
      <w:marTop w:val="0"/>
      <w:marBottom w:val="0"/>
      <w:divBdr>
        <w:top w:val="none" w:sz="0" w:space="0" w:color="auto"/>
        <w:left w:val="none" w:sz="0" w:space="0" w:color="auto"/>
        <w:bottom w:val="none" w:sz="0" w:space="0" w:color="auto"/>
        <w:right w:val="none" w:sz="0" w:space="0" w:color="auto"/>
      </w:divBdr>
    </w:div>
    <w:div w:id="298465002">
      <w:marLeft w:val="0"/>
      <w:marRight w:val="0"/>
      <w:marTop w:val="0"/>
      <w:marBottom w:val="0"/>
      <w:divBdr>
        <w:top w:val="none" w:sz="0" w:space="0" w:color="auto"/>
        <w:left w:val="none" w:sz="0" w:space="0" w:color="auto"/>
        <w:bottom w:val="none" w:sz="0" w:space="0" w:color="auto"/>
        <w:right w:val="none" w:sz="0" w:space="0" w:color="auto"/>
      </w:divBdr>
    </w:div>
    <w:div w:id="298876298">
      <w:marLeft w:val="0"/>
      <w:marRight w:val="0"/>
      <w:marTop w:val="0"/>
      <w:marBottom w:val="0"/>
      <w:divBdr>
        <w:top w:val="none" w:sz="0" w:space="0" w:color="auto"/>
        <w:left w:val="none" w:sz="0" w:space="0" w:color="auto"/>
        <w:bottom w:val="none" w:sz="0" w:space="0" w:color="auto"/>
        <w:right w:val="none" w:sz="0" w:space="0" w:color="auto"/>
      </w:divBdr>
      <w:divsChild>
        <w:div w:id="912085855">
          <w:marLeft w:val="0"/>
          <w:marRight w:val="0"/>
          <w:marTop w:val="0"/>
          <w:marBottom w:val="0"/>
          <w:divBdr>
            <w:top w:val="none" w:sz="0" w:space="0" w:color="auto"/>
            <w:left w:val="none" w:sz="0" w:space="0" w:color="auto"/>
            <w:bottom w:val="none" w:sz="0" w:space="0" w:color="auto"/>
            <w:right w:val="none" w:sz="0" w:space="0" w:color="auto"/>
          </w:divBdr>
        </w:div>
      </w:divsChild>
    </w:div>
    <w:div w:id="298926210">
      <w:marLeft w:val="0"/>
      <w:marRight w:val="0"/>
      <w:marTop w:val="0"/>
      <w:marBottom w:val="0"/>
      <w:divBdr>
        <w:top w:val="none" w:sz="0" w:space="0" w:color="auto"/>
        <w:left w:val="none" w:sz="0" w:space="0" w:color="auto"/>
        <w:bottom w:val="none" w:sz="0" w:space="0" w:color="auto"/>
        <w:right w:val="none" w:sz="0" w:space="0" w:color="auto"/>
      </w:divBdr>
    </w:div>
    <w:div w:id="299305128">
      <w:marLeft w:val="0"/>
      <w:marRight w:val="0"/>
      <w:marTop w:val="0"/>
      <w:marBottom w:val="0"/>
      <w:divBdr>
        <w:top w:val="none" w:sz="0" w:space="0" w:color="auto"/>
        <w:left w:val="none" w:sz="0" w:space="0" w:color="auto"/>
        <w:bottom w:val="none" w:sz="0" w:space="0" w:color="auto"/>
        <w:right w:val="none" w:sz="0" w:space="0" w:color="auto"/>
      </w:divBdr>
    </w:div>
    <w:div w:id="299766310">
      <w:marLeft w:val="0"/>
      <w:marRight w:val="0"/>
      <w:marTop w:val="0"/>
      <w:marBottom w:val="0"/>
      <w:divBdr>
        <w:top w:val="none" w:sz="0" w:space="0" w:color="auto"/>
        <w:left w:val="none" w:sz="0" w:space="0" w:color="auto"/>
        <w:bottom w:val="none" w:sz="0" w:space="0" w:color="auto"/>
        <w:right w:val="none" w:sz="0" w:space="0" w:color="auto"/>
      </w:divBdr>
    </w:div>
    <w:div w:id="301547157">
      <w:marLeft w:val="0"/>
      <w:marRight w:val="0"/>
      <w:marTop w:val="0"/>
      <w:marBottom w:val="0"/>
      <w:divBdr>
        <w:top w:val="none" w:sz="0" w:space="0" w:color="auto"/>
        <w:left w:val="none" w:sz="0" w:space="0" w:color="auto"/>
        <w:bottom w:val="none" w:sz="0" w:space="0" w:color="auto"/>
        <w:right w:val="none" w:sz="0" w:space="0" w:color="auto"/>
      </w:divBdr>
    </w:div>
    <w:div w:id="301737602">
      <w:marLeft w:val="0"/>
      <w:marRight w:val="0"/>
      <w:marTop w:val="0"/>
      <w:marBottom w:val="0"/>
      <w:divBdr>
        <w:top w:val="none" w:sz="0" w:space="0" w:color="auto"/>
        <w:left w:val="none" w:sz="0" w:space="0" w:color="auto"/>
        <w:bottom w:val="none" w:sz="0" w:space="0" w:color="auto"/>
        <w:right w:val="none" w:sz="0" w:space="0" w:color="auto"/>
      </w:divBdr>
    </w:div>
    <w:div w:id="301927198">
      <w:marLeft w:val="0"/>
      <w:marRight w:val="0"/>
      <w:marTop w:val="100"/>
      <w:marBottom w:val="100"/>
      <w:divBdr>
        <w:top w:val="none" w:sz="0" w:space="0" w:color="auto"/>
        <w:left w:val="none" w:sz="0" w:space="0" w:color="auto"/>
        <w:bottom w:val="none" w:sz="0" w:space="0" w:color="auto"/>
        <w:right w:val="none" w:sz="0" w:space="0" w:color="auto"/>
      </w:divBdr>
    </w:div>
    <w:div w:id="303776478">
      <w:marLeft w:val="0"/>
      <w:marRight w:val="0"/>
      <w:marTop w:val="0"/>
      <w:marBottom w:val="0"/>
      <w:divBdr>
        <w:top w:val="none" w:sz="0" w:space="0" w:color="auto"/>
        <w:left w:val="none" w:sz="0" w:space="0" w:color="auto"/>
        <w:bottom w:val="none" w:sz="0" w:space="0" w:color="auto"/>
        <w:right w:val="none" w:sz="0" w:space="0" w:color="auto"/>
      </w:divBdr>
    </w:div>
    <w:div w:id="303777572">
      <w:marLeft w:val="0"/>
      <w:marRight w:val="0"/>
      <w:marTop w:val="0"/>
      <w:marBottom w:val="0"/>
      <w:divBdr>
        <w:top w:val="none" w:sz="0" w:space="0" w:color="auto"/>
        <w:left w:val="none" w:sz="0" w:space="0" w:color="auto"/>
        <w:bottom w:val="none" w:sz="0" w:space="0" w:color="auto"/>
        <w:right w:val="none" w:sz="0" w:space="0" w:color="auto"/>
      </w:divBdr>
    </w:div>
    <w:div w:id="304774313">
      <w:marLeft w:val="0"/>
      <w:marRight w:val="0"/>
      <w:marTop w:val="0"/>
      <w:marBottom w:val="0"/>
      <w:divBdr>
        <w:top w:val="none" w:sz="0" w:space="0" w:color="auto"/>
        <w:left w:val="none" w:sz="0" w:space="0" w:color="auto"/>
        <w:bottom w:val="none" w:sz="0" w:space="0" w:color="auto"/>
        <w:right w:val="none" w:sz="0" w:space="0" w:color="auto"/>
      </w:divBdr>
    </w:div>
    <w:div w:id="305164220">
      <w:marLeft w:val="0"/>
      <w:marRight w:val="0"/>
      <w:marTop w:val="0"/>
      <w:marBottom w:val="0"/>
      <w:divBdr>
        <w:top w:val="none" w:sz="0" w:space="0" w:color="auto"/>
        <w:left w:val="none" w:sz="0" w:space="0" w:color="auto"/>
        <w:bottom w:val="none" w:sz="0" w:space="0" w:color="auto"/>
        <w:right w:val="none" w:sz="0" w:space="0" w:color="auto"/>
      </w:divBdr>
    </w:div>
    <w:div w:id="305746142">
      <w:marLeft w:val="0"/>
      <w:marRight w:val="0"/>
      <w:marTop w:val="0"/>
      <w:marBottom w:val="0"/>
      <w:divBdr>
        <w:top w:val="none" w:sz="0" w:space="0" w:color="auto"/>
        <w:left w:val="none" w:sz="0" w:space="0" w:color="auto"/>
        <w:bottom w:val="none" w:sz="0" w:space="0" w:color="auto"/>
        <w:right w:val="none" w:sz="0" w:space="0" w:color="auto"/>
      </w:divBdr>
    </w:div>
    <w:div w:id="306664227">
      <w:marLeft w:val="0"/>
      <w:marRight w:val="0"/>
      <w:marTop w:val="0"/>
      <w:marBottom w:val="0"/>
      <w:divBdr>
        <w:top w:val="none" w:sz="0" w:space="0" w:color="auto"/>
        <w:left w:val="none" w:sz="0" w:space="0" w:color="auto"/>
        <w:bottom w:val="none" w:sz="0" w:space="0" w:color="auto"/>
        <w:right w:val="none" w:sz="0" w:space="0" w:color="auto"/>
      </w:divBdr>
    </w:div>
    <w:div w:id="307131055">
      <w:marLeft w:val="0"/>
      <w:marRight w:val="0"/>
      <w:marTop w:val="0"/>
      <w:marBottom w:val="0"/>
      <w:divBdr>
        <w:top w:val="none" w:sz="0" w:space="0" w:color="auto"/>
        <w:left w:val="none" w:sz="0" w:space="0" w:color="auto"/>
        <w:bottom w:val="none" w:sz="0" w:space="0" w:color="auto"/>
        <w:right w:val="none" w:sz="0" w:space="0" w:color="auto"/>
      </w:divBdr>
    </w:div>
    <w:div w:id="307245947">
      <w:marLeft w:val="0"/>
      <w:marRight w:val="0"/>
      <w:marTop w:val="0"/>
      <w:marBottom w:val="0"/>
      <w:divBdr>
        <w:top w:val="none" w:sz="0" w:space="0" w:color="auto"/>
        <w:left w:val="none" w:sz="0" w:space="0" w:color="auto"/>
        <w:bottom w:val="none" w:sz="0" w:space="0" w:color="auto"/>
        <w:right w:val="none" w:sz="0" w:space="0" w:color="auto"/>
      </w:divBdr>
    </w:div>
    <w:div w:id="307637890">
      <w:marLeft w:val="0"/>
      <w:marRight w:val="0"/>
      <w:marTop w:val="0"/>
      <w:marBottom w:val="0"/>
      <w:divBdr>
        <w:top w:val="none" w:sz="0" w:space="0" w:color="auto"/>
        <w:left w:val="none" w:sz="0" w:space="0" w:color="auto"/>
        <w:bottom w:val="none" w:sz="0" w:space="0" w:color="auto"/>
        <w:right w:val="none" w:sz="0" w:space="0" w:color="auto"/>
      </w:divBdr>
    </w:div>
    <w:div w:id="308562797">
      <w:marLeft w:val="0"/>
      <w:marRight w:val="0"/>
      <w:marTop w:val="0"/>
      <w:marBottom w:val="0"/>
      <w:divBdr>
        <w:top w:val="none" w:sz="0" w:space="0" w:color="auto"/>
        <w:left w:val="none" w:sz="0" w:space="0" w:color="auto"/>
        <w:bottom w:val="none" w:sz="0" w:space="0" w:color="auto"/>
        <w:right w:val="none" w:sz="0" w:space="0" w:color="auto"/>
      </w:divBdr>
    </w:div>
    <w:div w:id="309100370">
      <w:marLeft w:val="0"/>
      <w:marRight w:val="0"/>
      <w:marTop w:val="0"/>
      <w:marBottom w:val="0"/>
      <w:divBdr>
        <w:top w:val="none" w:sz="0" w:space="0" w:color="auto"/>
        <w:left w:val="none" w:sz="0" w:space="0" w:color="auto"/>
        <w:bottom w:val="none" w:sz="0" w:space="0" w:color="auto"/>
        <w:right w:val="none" w:sz="0" w:space="0" w:color="auto"/>
      </w:divBdr>
    </w:div>
    <w:div w:id="309751135">
      <w:marLeft w:val="0"/>
      <w:marRight w:val="0"/>
      <w:marTop w:val="0"/>
      <w:marBottom w:val="0"/>
      <w:divBdr>
        <w:top w:val="none" w:sz="0" w:space="0" w:color="auto"/>
        <w:left w:val="none" w:sz="0" w:space="0" w:color="auto"/>
        <w:bottom w:val="none" w:sz="0" w:space="0" w:color="auto"/>
        <w:right w:val="none" w:sz="0" w:space="0" w:color="auto"/>
      </w:divBdr>
      <w:divsChild>
        <w:div w:id="301622469">
          <w:marLeft w:val="0"/>
          <w:marRight w:val="0"/>
          <w:marTop w:val="0"/>
          <w:marBottom w:val="0"/>
          <w:divBdr>
            <w:top w:val="none" w:sz="0" w:space="0" w:color="auto"/>
            <w:left w:val="none" w:sz="0" w:space="0" w:color="auto"/>
            <w:bottom w:val="none" w:sz="0" w:space="0" w:color="auto"/>
            <w:right w:val="none" w:sz="0" w:space="0" w:color="auto"/>
          </w:divBdr>
        </w:div>
      </w:divsChild>
    </w:div>
    <w:div w:id="310642608">
      <w:marLeft w:val="0"/>
      <w:marRight w:val="0"/>
      <w:marTop w:val="0"/>
      <w:marBottom w:val="0"/>
      <w:divBdr>
        <w:top w:val="none" w:sz="0" w:space="0" w:color="auto"/>
        <w:left w:val="none" w:sz="0" w:space="0" w:color="auto"/>
        <w:bottom w:val="none" w:sz="0" w:space="0" w:color="auto"/>
        <w:right w:val="none" w:sz="0" w:space="0" w:color="auto"/>
      </w:divBdr>
    </w:div>
    <w:div w:id="311254130">
      <w:marLeft w:val="0"/>
      <w:marRight w:val="0"/>
      <w:marTop w:val="0"/>
      <w:marBottom w:val="0"/>
      <w:divBdr>
        <w:top w:val="none" w:sz="0" w:space="0" w:color="auto"/>
        <w:left w:val="none" w:sz="0" w:space="0" w:color="auto"/>
        <w:bottom w:val="none" w:sz="0" w:space="0" w:color="auto"/>
        <w:right w:val="none" w:sz="0" w:space="0" w:color="auto"/>
      </w:divBdr>
    </w:div>
    <w:div w:id="311256222">
      <w:marLeft w:val="0"/>
      <w:marRight w:val="0"/>
      <w:marTop w:val="0"/>
      <w:marBottom w:val="0"/>
      <w:divBdr>
        <w:top w:val="none" w:sz="0" w:space="0" w:color="auto"/>
        <w:left w:val="none" w:sz="0" w:space="0" w:color="auto"/>
        <w:bottom w:val="none" w:sz="0" w:space="0" w:color="auto"/>
        <w:right w:val="none" w:sz="0" w:space="0" w:color="auto"/>
      </w:divBdr>
    </w:div>
    <w:div w:id="311638618">
      <w:marLeft w:val="0"/>
      <w:marRight w:val="0"/>
      <w:marTop w:val="0"/>
      <w:marBottom w:val="0"/>
      <w:divBdr>
        <w:top w:val="none" w:sz="0" w:space="0" w:color="auto"/>
        <w:left w:val="none" w:sz="0" w:space="0" w:color="auto"/>
        <w:bottom w:val="none" w:sz="0" w:space="0" w:color="auto"/>
        <w:right w:val="none" w:sz="0" w:space="0" w:color="auto"/>
      </w:divBdr>
    </w:div>
    <w:div w:id="313416123">
      <w:marLeft w:val="0"/>
      <w:marRight w:val="0"/>
      <w:marTop w:val="0"/>
      <w:marBottom w:val="0"/>
      <w:divBdr>
        <w:top w:val="none" w:sz="0" w:space="0" w:color="auto"/>
        <w:left w:val="none" w:sz="0" w:space="0" w:color="auto"/>
        <w:bottom w:val="none" w:sz="0" w:space="0" w:color="auto"/>
        <w:right w:val="none" w:sz="0" w:space="0" w:color="auto"/>
      </w:divBdr>
    </w:div>
    <w:div w:id="315188660">
      <w:marLeft w:val="0"/>
      <w:marRight w:val="0"/>
      <w:marTop w:val="0"/>
      <w:marBottom w:val="0"/>
      <w:divBdr>
        <w:top w:val="none" w:sz="0" w:space="0" w:color="auto"/>
        <w:left w:val="none" w:sz="0" w:space="0" w:color="auto"/>
        <w:bottom w:val="none" w:sz="0" w:space="0" w:color="auto"/>
        <w:right w:val="none" w:sz="0" w:space="0" w:color="auto"/>
      </w:divBdr>
    </w:div>
    <w:div w:id="315766392">
      <w:marLeft w:val="0"/>
      <w:marRight w:val="0"/>
      <w:marTop w:val="0"/>
      <w:marBottom w:val="0"/>
      <w:divBdr>
        <w:top w:val="none" w:sz="0" w:space="0" w:color="auto"/>
        <w:left w:val="none" w:sz="0" w:space="0" w:color="auto"/>
        <w:bottom w:val="none" w:sz="0" w:space="0" w:color="auto"/>
        <w:right w:val="none" w:sz="0" w:space="0" w:color="auto"/>
      </w:divBdr>
    </w:div>
    <w:div w:id="316762253">
      <w:marLeft w:val="0"/>
      <w:marRight w:val="0"/>
      <w:marTop w:val="0"/>
      <w:marBottom w:val="0"/>
      <w:divBdr>
        <w:top w:val="none" w:sz="0" w:space="0" w:color="auto"/>
        <w:left w:val="none" w:sz="0" w:space="0" w:color="auto"/>
        <w:bottom w:val="none" w:sz="0" w:space="0" w:color="auto"/>
        <w:right w:val="none" w:sz="0" w:space="0" w:color="auto"/>
      </w:divBdr>
    </w:div>
    <w:div w:id="317004513">
      <w:marLeft w:val="0"/>
      <w:marRight w:val="0"/>
      <w:marTop w:val="0"/>
      <w:marBottom w:val="0"/>
      <w:divBdr>
        <w:top w:val="none" w:sz="0" w:space="0" w:color="auto"/>
        <w:left w:val="none" w:sz="0" w:space="0" w:color="auto"/>
        <w:bottom w:val="none" w:sz="0" w:space="0" w:color="auto"/>
        <w:right w:val="none" w:sz="0" w:space="0" w:color="auto"/>
      </w:divBdr>
    </w:div>
    <w:div w:id="317079369">
      <w:marLeft w:val="0"/>
      <w:marRight w:val="0"/>
      <w:marTop w:val="0"/>
      <w:marBottom w:val="0"/>
      <w:divBdr>
        <w:top w:val="none" w:sz="0" w:space="0" w:color="auto"/>
        <w:left w:val="none" w:sz="0" w:space="0" w:color="auto"/>
        <w:bottom w:val="none" w:sz="0" w:space="0" w:color="auto"/>
        <w:right w:val="none" w:sz="0" w:space="0" w:color="auto"/>
      </w:divBdr>
      <w:divsChild>
        <w:div w:id="1411386696">
          <w:marLeft w:val="0"/>
          <w:marRight w:val="0"/>
          <w:marTop w:val="0"/>
          <w:marBottom w:val="0"/>
          <w:divBdr>
            <w:top w:val="none" w:sz="0" w:space="0" w:color="auto"/>
            <w:left w:val="none" w:sz="0" w:space="0" w:color="auto"/>
            <w:bottom w:val="none" w:sz="0" w:space="0" w:color="auto"/>
            <w:right w:val="none" w:sz="0" w:space="0" w:color="auto"/>
          </w:divBdr>
        </w:div>
      </w:divsChild>
    </w:div>
    <w:div w:id="317611121">
      <w:marLeft w:val="0"/>
      <w:marRight w:val="0"/>
      <w:marTop w:val="0"/>
      <w:marBottom w:val="0"/>
      <w:divBdr>
        <w:top w:val="none" w:sz="0" w:space="0" w:color="auto"/>
        <w:left w:val="none" w:sz="0" w:space="0" w:color="auto"/>
        <w:bottom w:val="none" w:sz="0" w:space="0" w:color="auto"/>
        <w:right w:val="none" w:sz="0" w:space="0" w:color="auto"/>
      </w:divBdr>
    </w:div>
    <w:div w:id="320234633">
      <w:marLeft w:val="0"/>
      <w:marRight w:val="0"/>
      <w:marTop w:val="0"/>
      <w:marBottom w:val="0"/>
      <w:divBdr>
        <w:top w:val="none" w:sz="0" w:space="0" w:color="auto"/>
        <w:left w:val="none" w:sz="0" w:space="0" w:color="auto"/>
        <w:bottom w:val="none" w:sz="0" w:space="0" w:color="auto"/>
        <w:right w:val="none" w:sz="0" w:space="0" w:color="auto"/>
      </w:divBdr>
      <w:divsChild>
        <w:div w:id="166948832">
          <w:marLeft w:val="0"/>
          <w:marRight w:val="0"/>
          <w:marTop w:val="0"/>
          <w:marBottom w:val="0"/>
          <w:divBdr>
            <w:top w:val="none" w:sz="0" w:space="0" w:color="auto"/>
            <w:left w:val="none" w:sz="0" w:space="0" w:color="auto"/>
            <w:bottom w:val="none" w:sz="0" w:space="0" w:color="auto"/>
            <w:right w:val="none" w:sz="0" w:space="0" w:color="auto"/>
          </w:divBdr>
        </w:div>
      </w:divsChild>
    </w:div>
    <w:div w:id="320358042">
      <w:marLeft w:val="0"/>
      <w:marRight w:val="0"/>
      <w:marTop w:val="0"/>
      <w:marBottom w:val="0"/>
      <w:divBdr>
        <w:top w:val="none" w:sz="0" w:space="0" w:color="auto"/>
        <w:left w:val="none" w:sz="0" w:space="0" w:color="auto"/>
        <w:bottom w:val="none" w:sz="0" w:space="0" w:color="auto"/>
        <w:right w:val="none" w:sz="0" w:space="0" w:color="auto"/>
      </w:divBdr>
    </w:div>
    <w:div w:id="321468978">
      <w:marLeft w:val="0"/>
      <w:marRight w:val="0"/>
      <w:marTop w:val="0"/>
      <w:marBottom w:val="0"/>
      <w:divBdr>
        <w:top w:val="none" w:sz="0" w:space="0" w:color="auto"/>
        <w:left w:val="none" w:sz="0" w:space="0" w:color="auto"/>
        <w:bottom w:val="none" w:sz="0" w:space="0" w:color="auto"/>
        <w:right w:val="none" w:sz="0" w:space="0" w:color="auto"/>
      </w:divBdr>
    </w:div>
    <w:div w:id="321785015">
      <w:marLeft w:val="0"/>
      <w:marRight w:val="0"/>
      <w:marTop w:val="0"/>
      <w:marBottom w:val="0"/>
      <w:divBdr>
        <w:top w:val="none" w:sz="0" w:space="0" w:color="auto"/>
        <w:left w:val="none" w:sz="0" w:space="0" w:color="auto"/>
        <w:bottom w:val="none" w:sz="0" w:space="0" w:color="auto"/>
        <w:right w:val="none" w:sz="0" w:space="0" w:color="auto"/>
      </w:divBdr>
    </w:div>
    <w:div w:id="322902566">
      <w:marLeft w:val="0"/>
      <w:marRight w:val="0"/>
      <w:marTop w:val="0"/>
      <w:marBottom w:val="0"/>
      <w:divBdr>
        <w:top w:val="none" w:sz="0" w:space="0" w:color="auto"/>
        <w:left w:val="none" w:sz="0" w:space="0" w:color="auto"/>
        <w:bottom w:val="none" w:sz="0" w:space="0" w:color="auto"/>
        <w:right w:val="none" w:sz="0" w:space="0" w:color="auto"/>
      </w:divBdr>
    </w:div>
    <w:div w:id="323242458">
      <w:marLeft w:val="0"/>
      <w:marRight w:val="0"/>
      <w:marTop w:val="0"/>
      <w:marBottom w:val="0"/>
      <w:divBdr>
        <w:top w:val="none" w:sz="0" w:space="0" w:color="auto"/>
        <w:left w:val="none" w:sz="0" w:space="0" w:color="auto"/>
        <w:bottom w:val="none" w:sz="0" w:space="0" w:color="auto"/>
        <w:right w:val="none" w:sz="0" w:space="0" w:color="auto"/>
      </w:divBdr>
    </w:div>
    <w:div w:id="323515198">
      <w:marLeft w:val="0"/>
      <w:marRight w:val="0"/>
      <w:marTop w:val="0"/>
      <w:marBottom w:val="0"/>
      <w:divBdr>
        <w:top w:val="none" w:sz="0" w:space="0" w:color="auto"/>
        <w:left w:val="none" w:sz="0" w:space="0" w:color="auto"/>
        <w:bottom w:val="none" w:sz="0" w:space="0" w:color="auto"/>
        <w:right w:val="none" w:sz="0" w:space="0" w:color="auto"/>
      </w:divBdr>
    </w:div>
    <w:div w:id="324824884">
      <w:marLeft w:val="0"/>
      <w:marRight w:val="0"/>
      <w:marTop w:val="0"/>
      <w:marBottom w:val="0"/>
      <w:divBdr>
        <w:top w:val="none" w:sz="0" w:space="0" w:color="auto"/>
        <w:left w:val="none" w:sz="0" w:space="0" w:color="auto"/>
        <w:bottom w:val="none" w:sz="0" w:space="0" w:color="auto"/>
        <w:right w:val="none" w:sz="0" w:space="0" w:color="auto"/>
      </w:divBdr>
    </w:div>
    <w:div w:id="325212993">
      <w:marLeft w:val="0"/>
      <w:marRight w:val="0"/>
      <w:marTop w:val="0"/>
      <w:marBottom w:val="0"/>
      <w:divBdr>
        <w:top w:val="none" w:sz="0" w:space="0" w:color="auto"/>
        <w:left w:val="none" w:sz="0" w:space="0" w:color="auto"/>
        <w:bottom w:val="none" w:sz="0" w:space="0" w:color="auto"/>
        <w:right w:val="none" w:sz="0" w:space="0" w:color="auto"/>
      </w:divBdr>
    </w:div>
    <w:div w:id="327178587">
      <w:marLeft w:val="0"/>
      <w:marRight w:val="0"/>
      <w:marTop w:val="0"/>
      <w:marBottom w:val="0"/>
      <w:divBdr>
        <w:top w:val="none" w:sz="0" w:space="0" w:color="auto"/>
        <w:left w:val="none" w:sz="0" w:space="0" w:color="auto"/>
        <w:bottom w:val="none" w:sz="0" w:space="0" w:color="auto"/>
        <w:right w:val="none" w:sz="0" w:space="0" w:color="auto"/>
      </w:divBdr>
    </w:div>
    <w:div w:id="327558753">
      <w:marLeft w:val="0"/>
      <w:marRight w:val="0"/>
      <w:marTop w:val="0"/>
      <w:marBottom w:val="0"/>
      <w:divBdr>
        <w:top w:val="none" w:sz="0" w:space="0" w:color="auto"/>
        <w:left w:val="none" w:sz="0" w:space="0" w:color="auto"/>
        <w:bottom w:val="none" w:sz="0" w:space="0" w:color="auto"/>
        <w:right w:val="none" w:sz="0" w:space="0" w:color="auto"/>
      </w:divBdr>
    </w:div>
    <w:div w:id="328414010">
      <w:marLeft w:val="0"/>
      <w:marRight w:val="0"/>
      <w:marTop w:val="0"/>
      <w:marBottom w:val="0"/>
      <w:divBdr>
        <w:top w:val="none" w:sz="0" w:space="0" w:color="auto"/>
        <w:left w:val="none" w:sz="0" w:space="0" w:color="auto"/>
        <w:bottom w:val="none" w:sz="0" w:space="0" w:color="auto"/>
        <w:right w:val="none" w:sz="0" w:space="0" w:color="auto"/>
      </w:divBdr>
    </w:div>
    <w:div w:id="328754293">
      <w:marLeft w:val="0"/>
      <w:marRight w:val="0"/>
      <w:marTop w:val="0"/>
      <w:marBottom w:val="0"/>
      <w:divBdr>
        <w:top w:val="none" w:sz="0" w:space="0" w:color="auto"/>
        <w:left w:val="none" w:sz="0" w:space="0" w:color="auto"/>
        <w:bottom w:val="none" w:sz="0" w:space="0" w:color="auto"/>
        <w:right w:val="none" w:sz="0" w:space="0" w:color="auto"/>
      </w:divBdr>
    </w:div>
    <w:div w:id="330528138">
      <w:marLeft w:val="0"/>
      <w:marRight w:val="0"/>
      <w:marTop w:val="0"/>
      <w:marBottom w:val="0"/>
      <w:divBdr>
        <w:top w:val="none" w:sz="0" w:space="0" w:color="auto"/>
        <w:left w:val="none" w:sz="0" w:space="0" w:color="auto"/>
        <w:bottom w:val="none" w:sz="0" w:space="0" w:color="auto"/>
        <w:right w:val="none" w:sz="0" w:space="0" w:color="auto"/>
      </w:divBdr>
    </w:div>
    <w:div w:id="331107757">
      <w:marLeft w:val="0"/>
      <w:marRight w:val="0"/>
      <w:marTop w:val="0"/>
      <w:marBottom w:val="0"/>
      <w:divBdr>
        <w:top w:val="none" w:sz="0" w:space="0" w:color="auto"/>
        <w:left w:val="none" w:sz="0" w:space="0" w:color="auto"/>
        <w:bottom w:val="none" w:sz="0" w:space="0" w:color="auto"/>
        <w:right w:val="none" w:sz="0" w:space="0" w:color="auto"/>
      </w:divBdr>
    </w:div>
    <w:div w:id="331294839">
      <w:marLeft w:val="0"/>
      <w:marRight w:val="0"/>
      <w:marTop w:val="0"/>
      <w:marBottom w:val="0"/>
      <w:divBdr>
        <w:top w:val="none" w:sz="0" w:space="0" w:color="auto"/>
        <w:left w:val="none" w:sz="0" w:space="0" w:color="auto"/>
        <w:bottom w:val="none" w:sz="0" w:space="0" w:color="auto"/>
        <w:right w:val="none" w:sz="0" w:space="0" w:color="auto"/>
      </w:divBdr>
    </w:div>
    <w:div w:id="331378252">
      <w:marLeft w:val="0"/>
      <w:marRight w:val="0"/>
      <w:marTop w:val="0"/>
      <w:marBottom w:val="0"/>
      <w:divBdr>
        <w:top w:val="none" w:sz="0" w:space="0" w:color="auto"/>
        <w:left w:val="none" w:sz="0" w:space="0" w:color="auto"/>
        <w:bottom w:val="none" w:sz="0" w:space="0" w:color="auto"/>
        <w:right w:val="none" w:sz="0" w:space="0" w:color="auto"/>
      </w:divBdr>
    </w:div>
    <w:div w:id="333071838">
      <w:marLeft w:val="0"/>
      <w:marRight w:val="0"/>
      <w:marTop w:val="0"/>
      <w:marBottom w:val="0"/>
      <w:divBdr>
        <w:top w:val="none" w:sz="0" w:space="0" w:color="auto"/>
        <w:left w:val="none" w:sz="0" w:space="0" w:color="auto"/>
        <w:bottom w:val="none" w:sz="0" w:space="0" w:color="auto"/>
        <w:right w:val="none" w:sz="0" w:space="0" w:color="auto"/>
      </w:divBdr>
    </w:div>
    <w:div w:id="333146252">
      <w:marLeft w:val="0"/>
      <w:marRight w:val="0"/>
      <w:marTop w:val="0"/>
      <w:marBottom w:val="0"/>
      <w:divBdr>
        <w:top w:val="none" w:sz="0" w:space="0" w:color="auto"/>
        <w:left w:val="none" w:sz="0" w:space="0" w:color="auto"/>
        <w:bottom w:val="none" w:sz="0" w:space="0" w:color="auto"/>
        <w:right w:val="none" w:sz="0" w:space="0" w:color="auto"/>
      </w:divBdr>
    </w:div>
    <w:div w:id="333532247">
      <w:marLeft w:val="0"/>
      <w:marRight w:val="0"/>
      <w:marTop w:val="0"/>
      <w:marBottom w:val="0"/>
      <w:divBdr>
        <w:top w:val="none" w:sz="0" w:space="0" w:color="auto"/>
        <w:left w:val="none" w:sz="0" w:space="0" w:color="auto"/>
        <w:bottom w:val="none" w:sz="0" w:space="0" w:color="auto"/>
        <w:right w:val="none" w:sz="0" w:space="0" w:color="auto"/>
      </w:divBdr>
    </w:div>
    <w:div w:id="334459944">
      <w:marLeft w:val="0"/>
      <w:marRight w:val="0"/>
      <w:marTop w:val="0"/>
      <w:marBottom w:val="0"/>
      <w:divBdr>
        <w:top w:val="none" w:sz="0" w:space="0" w:color="auto"/>
        <w:left w:val="none" w:sz="0" w:space="0" w:color="auto"/>
        <w:bottom w:val="none" w:sz="0" w:space="0" w:color="auto"/>
        <w:right w:val="none" w:sz="0" w:space="0" w:color="auto"/>
      </w:divBdr>
    </w:div>
    <w:div w:id="334770953">
      <w:marLeft w:val="0"/>
      <w:marRight w:val="0"/>
      <w:marTop w:val="0"/>
      <w:marBottom w:val="0"/>
      <w:divBdr>
        <w:top w:val="none" w:sz="0" w:space="0" w:color="auto"/>
        <w:left w:val="none" w:sz="0" w:space="0" w:color="auto"/>
        <w:bottom w:val="none" w:sz="0" w:space="0" w:color="auto"/>
        <w:right w:val="none" w:sz="0" w:space="0" w:color="auto"/>
      </w:divBdr>
    </w:div>
    <w:div w:id="334848404">
      <w:marLeft w:val="0"/>
      <w:marRight w:val="0"/>
      <w:marTop w:val="0"/>
      <w:marBottom w:val="0"/>
      <w:divBdr>
        <w:top w:val="none" w:sz="0" w:space="0" w:color="auto"/>
        <w:left w:val="none" w:sz="0" w:space="0" w:color="auto"/>
        <w:bottom w:val="none" w:sz="0" w:space="0" w:color="auto"/>
        <w:right w:val="none" w:sz="0" w:space="0" w:color="auto"/>
      </w:divBdr>
    </w:div>
    <w:div w:id="334889653">
      <w:marLeft w:val="0"/>
      <w:marRight w:val="0"/>
      <w:marTop w:val="0"/>
      <w:marBottom w:val="0"/>
      <w:divBdr>
        <w:top w:val="none" w:sz="0" w:space="0" w:color="auto"/>
        <w:left w:val="none" w:sz="0" w:space="0" w:color="auto"/>
        <w:bottom w:val="none" w:sz="0" w:space="0" w:color="auto"/>
        <w:right w:val="none" w:sz="0" w:space="0" w:color="auto"/>
      </w:divBdr>
    </w:div>
    <w:div w:id="338578683">
      <w:marLeft w:val="0"/>
      <w:marRight w:val="0"/>
      <w:marTop w:val="0"/>
      <w:marBottom w:val="0"/>
      <w:divBdr>
        <w:top w:val="none" w:sz="0" w:space="0" w:color="auto"/>
        <w:left w:val="none" w:sz="0" w:space="0" w:color="auto"/>
        <w:bottom w:val="none" w:sz="0" w:space="0" w:color="auto"/>
        <w:right w:val="none" w:sz="0" w:space="0" w:color="auto"/>
      </w:divBdr>
    </w:div>
    <w:div w:id="339042953">
      <w:marLeft w:val="0"/>
      <w:marRight w:val="0"/>
      <w:marTop w:val="0"/>
      <w:marBottom w:val="0"/>
      <w:divBdr>
        <w:top w:val="none" w:sz="0" w:space="0" w:color="auto"/>
        <w:left w:val="none" w:sz="0" w:space="0" w:color="auto"/>
        <w:bottom w:val="none" w:sz="0" w:space="0" w:color="auto"/>
        <w:right w:val="none" w:sz="0" w:space="0" w:color="auto"/>
      </w:divBdr>
    </w:div>
    <w:div w:id="339508417">
      <w:marLeft w:val="0"/>
      <w:marRight w:val="0"/>
      <w:marTop w:val="0"/>
      <w:marBottom w:val="0"/>
      <w:divBdr>
        <w:top w:val="none" w:sz="0" w:space="0" w:color="auto"/>
        <w:left w:val="none" w:sz="0" w:space="0" w:color="auto"/>
        <w:bottom w:val="none" w:sz="0" w:space="0" w:color="auto"/>
        <w:right w:val="none" w:sz="0" w:space="0" w:color="auto"/>
      </w:divBdr>
    </w:div>
    <w:div w:id="339937035">
      <w:marLeft w:val="0"/>
      <w:marRight w:val="0"/>
      <w:marTop w:val="0"/>
      <w:marBottom w:val="0"/>
      <w:divBdr>
        <w:top w:val="none" w:sz="0" w:space="0" w:color="auto"/>
        <w:left w:val="none" w:sz="0" w:space="0" w:color="auto"/>
        <w:bottom w:val="none" w:sz="0" w:space="0" w:color="auto"/>
        <w:right w:val="none" w:sz="0" w:space="0" w:color="auto"/>
      </w:divBdr>
    </w:div>
    <w:div w:id="340082671">
      <w:marLeft w:val="0"/>
      <w:marRight w:val="0"/>
      <w:marTop w:val="0"/>
      <w:marBottom w:val="0"/>
      <w:divBdr>
        <w:top w:val="none" w:sz="0" w:space="0" w:color="auto"/>
        <w:left w:val="none" w:sz="0" w:space="0" w:color="auto"/>
        <w:bottom w:val="none" w:sz="0" w:space="0" w:color="auto"/>
        <w:right w:val="none" w:sz="0" w:space="0" w:color="auto"/>
      </w:divBdr>
    </w:div>
    <w:div w:id="344289225">
      <w:marLeft w:val="0"/>
      <w:marRight w:val="0"/>
      <w:marTop w:val="0"/>
      <w:marBottom w:val="0"/>
      <w:divBdr>
        <w:top w:val="none" w:sz="0" w:space="0" w:color="auto"/>
        <w:left w:val="none" w:sz="0" w:space="0" w:color="auto"/>
        <w:bottom w:val="none" w:sz="0" w:space="0" w:color="auto"/>
        <w:right w:val="none" w:sz="0" w:space="0" w:color="auto"/>
      </w:divBdr>
    </w:div>
    <w:div w:id="344981929">
      <w:marLeft w:val="0"/>
      <w:marRight w:val="0"/>
      <w:marTop w:val="0"/>
      <w:marBottom w:val="0"/>
      <w:divBdr>
        <w:top w:val="none" w:sz="0" w:space="0" w:color="auto"/>
        <w:left w:val="none" w:sz="0" w:space="0" w:color="auto"/>
        <w:bottom w:val="none" w:sz="0" w:space="0" w:color="auto"/>
        <w:right w:val="none" w:sz="0" w:space="0" w:color="auto"/>
      </w:divBdr>
    </w:div>
    <w:div w:id="345864606">
      <w:marLeft w:val="0"/>
      <w:marRight w:val="0"/>
      <w:marTop w:val="0"/>
      <w:marBottom w:val="0"/>
      <w:divBdr>
        <w:top w:val="none" w:sz="0" w:space="0" w:color="auto"/>
        <w:left w:val="none" w:sz="0" w:space="0" w:color="auto"/>
        <w:bottom w:val="none" w:sz="0" w:space="0" w:color="auto"/>
        <w:right w:val="none" w:sz="0" w:space="0" w:color="auto"/>
      </w:divBdr>
    </w:div>
    <w:div w:id="347830644">
      <w:marLeft w:val="0"/>
      <w:marRight w:val="0"/>
      <w:marTop w:val="100"/>
      <w:marBottom w:val="100"/>
      <w:divBdr>
        <w:top w:val="none" w:sz="0" w:space="0" w:color="auto"/>
        <w:left w:val="none" w:sz="0" w:space="0" w:color="auto"/>
        <w:bottom w:val="none" w:sz="0" w:space="0" w:color="auto"/>
        <w:right w:val="none" w:sz="0" w:space="0" w:color="auto"/>
      </w:divBdr>
      <w:divsChild>
        <w:div w:id="1102142265">
          <w:marLeft w:val="0"/>
          <w:marRight w:val="0"/>
          <w:marTop w:val="0"/>
          <w:marBottom w:val="0"/>
          <w:divBdr>
            <w:top w:val="none" w:sz="0" w:space="0" w:color="auto"/>
            <w:left w:val="none" w:sz="0" w:space="0" w:color="auto"/>
            <w:bottom w:val="none" w:sz="0" w:space="0" w:color="auto"/>
            <w:right w:val="none" w:sz="0" w:space="0" w:color="auto"/>
          </w:divBdr>
        </w:div>
        <w:div w:id="778724882">
          <w:marLeft w:val="0"/>
          <w:marRight w:val="0"/>
          <w:marTop w:val="0"/>
          <w:marBottom w:val="0"/>
          <w:divBdr>
            <w:top w:val="none" w:sz="0" w:space="0" w:color="auto"/>
            <w:left w:val="none" w:sz="0" w:space="0" w:color="auto"/>
            <w:bottom w:val="none" w:sz="0" w:space="0" w:color="auto"/>
            <w:right w:val="none" w:sz="0" w:space="0" w:color="auto"/>
          </w:divBdr>
        </w:div>
        <w:div w:id="1685669241">
          <w:marLeft w:val="0"/>
          <w:marRight w:val="0"/>
          <w:marTop w:val="0"/>
          <w:marBottom w:val="0"/>
          <w:divBdr>
            <w:top w:val="none" w:sz="0" w:space="0" w:color="auto"/>
            <w:left w:val="none" w:sz="0" w:space="0" w:color="auto"/>
            <w:bottom w:val="none" w:sz="0" w:space="0" w:color="auto"/>
            <w:right w:val="none" w:sz="0" w:space="0" w:color="auto"/>
          </w:divBdr>
        </w:div>
        <w:div w:id="1285582299">
          <w:marLeft w:val="0"/>
          <w:marRight w:val="0"/>
          <w:marTop w:val="0"/>
          <w:marBottom w:val="0"/>
          <w:divBdr>
            <w:top w:val="none" w:sz="0" w:space="0" w:color="auto"/>
            <w:left w:val="none" w:sz="0" w:space="0" w:color="auto"/>
            <w:bottom w:val="none" w:sz="0" w:space="0" w:color="auto"/>
            <w:right w:val="none" w:sz="0" w:space="0" w:color="auto"/>
          </w:divBdr>
        </w:div>
        <w:div w:id="261501165">
          <w:marLeft w:val="0"/>
          <w:marRight w:val="0"/>
          <w:marTop w:val="0"/>
          <w:marBottom w:val="0"/>
          <w:divBdr>
            <w:top w:val="none" w:sz="0" w:space="0" w:color="auto"/>
            <w:left w:val="none" w:sz="0" w:space="0" w:color="auto"/>
            <w:bottom w:val="none" w:sz="0" w:space="0" w:color="auto"/>
            <w:right w:val="none" w:sz="0" w:space="0" w:color="auto"/>
          </w:divBdr>
        </w:div>
        <w:div w:id="80107358">
          <w:marLeft w:val="0"/>
          <w:marRight w:val="0"/>
          <w:marTop w:val="0"/>
          <w:marBottom w:val="0"/>
          <w:divBdr>
            <w:top w:val="none" w:sz="0" w:space="0" w:color="auto"/>
            <w:left w:val="none" w:sz="0" w:space="0" w:color="auto"/>
            <w:bottom w:val="none" w:sz="0" w:space="0" w:color="auto"/>
            <w:right w:val="none" w:sz="0" w:space="0" w:color="auto"/>
          </w:divBdr>
        </w:div>
        <w:div w:id="1409810454">
          <w:marLeft w:val="0"/>
          <w:marRight w:val="0"/>
          <w:marTop w:val="0"/>
          <w:marBottom w:val="0"/>
          <w:divBdr>
            <w:top w:val="none" w:sz="0" w:space="0" w:color="auto"/>
            <w:left w:val="none" w:sz="0" w:space="0" w:color="auto"/>
            <w:bottom w:val="none" w:sz="0" w:space="0" w:color="auto"/>
            <w:right w:val="none" w:sz="0" w:space="0" w:color="auto"/>
          </w:divBdr>
        </w:div>
        <w:div w:id="1273051727">
          <w:marLeft w:val="0"/>
          <w:marRight w:val="0"/>
          <w:marTop w:val="0"/>
          <w:marBottom w:val="0"/>
          <w:divBdr>
            <w:top w:val="none" w:sz="0" w:space="0" w:color="auto"/>
            <w:left w:val="none" w:sz="0" w:space="0" w:color="auto"/>
            <w:bottom w:val="none" w:sz="0" w:space="0" w:color="auto"/>
            <w:right w:val="none" w:sz="0" w:space="0" w:color="auto"/>
          </w:divBdr>
        </w:div>
        <w:div w:id="1879775604">
          <w:marLeft w:val="0"/>
          <w:marRight w:val="0"/>
          <w:marTop w:val="0"/>
          <w:marBottom w:val="0"/>
          <w:divBdr>
            <w:top w:val="none" w:sz="0" w:space="0" w:color="auto"/>
            <w:left w:val="none" w:sz="0" w:space="0" w:color="auto"/>
            <w:bottom w:val="none" w:sz="0" w:space="0" w:color="auto"/>
            <w:right w:val="none" w:sz="0" w:space="0" w:color="auto"/>
          </w:divBdr>
        </w:div>
        <w:div w:id="26108615">
          <w:marLeft w:val="0"/>
          <w:marRight w:val="0"/>
          <w:marTop w:val="0"/>
          <w:marBottom w:val="0"/>
          <w:divBdr>
            <w:top w:val="none" w:sz="0" w:space="0" w:color="auto"/>
            <w:left w:val="none" w:sz="0" w:space="0" w:color="auto"/>
            <w:bottom w:val="none" w:sz="0" w:space="0" w:color="auto"/>
            <w:right w:val="none" w:sz="0" w:space="0" w:color="auto"/>
          </w:divBdr>
        </w:div>
        <w:div w:id="2139295996">
          <w:marLeft w:val="0"/>
          <w:marRight w:val="0"/>
          <w:marTop w:val="0"/>
          <w:marBottom w:val="0"/>
          <w:divBdr>
            <w:top w:val="none" w:sz="0" w:space="0" w:color="auto"/>
            <w:left w:val="none" w:sz="0" w:space="0" w:color="auto"/>
            <w:bottom w:val="none" w:sz="0" w:space="0" w:color="auto"/>
            <w:right w:val="none" w:sz="0" w:space="0" w:color="auto"/>
          </w:divBdr>
        </w:div>
        <w:div w:id="497500630">
          <w:marLeft w:val="0"/>
          <w:marRight w:val="0"/>
          <w:marTop w:val="0"/>
          <w:marBottom w:val="0"/>
          <w:divBdr>
            <w:top w:val="none" w:sz="0" w:space="0" w:color="auto"/>
            <w:left w:val="none" w:sz="0" w:space="0" w:color="auto"/>
            <w:bottom w:val="none" w:sz="0" w:space="0" w:color="auto"/>
            <w:right w:val="none" w:sz="0" w:space="0" w:color="auto"/>
          </w:divBdr>
        </w:div>
        <w:div w:id="1521435035">
          <w:marLeft w:val="0"/>
          <w:marRight w:val="0"/>
          <w:marTop w:val="0"/>
          <w:marBottom w:val="0"/>
          <w:divBdr>
            <w:top w:val="none" w:sz="0" w:space="0" w:color="auto"/>
            <w:left w:val="none" w:sz="0" w:space="0" w:color="auto"/>
            <w:bottom w:val="none" w:sz="0" w:space="0" w:color="auto"/>
            <w:right w:val="none" w:sz="0" w:space="0" w:color="auto"/>
          </w:divBdr>
        </w:div>
        <w:div w:id="1922138108">
          <w:marLeft w:val="0"/>
          <w:marRight w:val="0"/>
          <w:marTop w:val="0"/>
          <w:marBottom w:val="0"/>
          <w:divBdr>
            <w:top w:val="none" w:sz="0" w:space="0" w:color="auto"/>
            <w:left w:val="none" w:sz="0" w:space="0" w:color="auto"/>
            <w:bottom w:val="none" w:sz="0" w:space="0" w:color="auto"/>
            <w:right w:val="none" w:sz="0" w:space="0" w:color="auto"/>
          </w:divBdr>
        </w:div>
        <w:div w:id="183902687">
          <w:marLeft w:val="0"/>
          <w:marRight w:val="0"/>
          <w:marTop w:val="0"/>
          <w:marBottom w:val="0"/>
          <w:divBdr>
            <w:top w:val="none" w:sz="0" w:space="0" w:color="auto"/>
            <w:left w:val="none" w:sz="0" w:space="0" w:color="auto"/>
            <w:bottom w:val="none" w:sz="0" w:space="0" w:color="auto"/>
            <w:right w:val="none" w:sz="0" w:space="0" w:color="auto"/>
          </w:divBdr>
        </w:div>
        <w:div w:id="1920209851">
          <w:marLeft w:val="0"/>
          <w:marRight w:val="0"/>
          <w:marTop w:val="0"/>
          <w:marBottom w:val="0"/>
          <w:divBdr>
            <w:top w:val="none" w:sz="0" w:space="0" w:color="auto"/>
            <w:left w:val="none" w:sz="0" w:space="0" w:color="auto"/>
            <w:bottom w:val="none" w:sz="0" w:space="0" w:color="auto"/>
            <w:right w:val="none" w:sz="0" w:space="0" w:color="auto"/>
          </w:divBdr>
        </w:div>
        <w:div w:id="1744790320">
          <w:marLeft w:val="0"/>
          <w:marRight w:val="0"/>
          <w:marTop w:val="0"/>
          <w:marBottom w:val="0"/>
          <w:divBdr>
            <w:top w:val="none" w:sz="0" w:space="0" w:color="auto"/>
            <w:left w:val="none" w:sz="0" w:space="0" w:color="auto"/>
            <w:bottom w:val="none" w:sz="0" w:space="0" w:color="auto"/>
            <w:right w:val="none" w:sz="0" w:space="0" w:color="auto"/>
          </w:divBdr>
        </w:div>
        <w:div w:id="1329334089">
          <w:marLeft w:val="0"/>
          <w:marRight w:val="0"/>
          <w:marTop w:val="0"/>
          <w:marBottom w:val="0"/>
          <w:divBdr>
            <w:top w:val="none" w:sz="0" w:space="0" w:color="auto"/>
            <w:left w:val="none" w:sz="0" w:space="0" w:color="auto"/>
            <w:bottom w:val="none" w:sz="0" w:space="0" w:color="auto"/>
            <w:right w:val="none" w:sz="0" w:space="0" w:color="auto"/>
          </w:divBdr>
        </w:div>
        <w:div w:id="295529102">
          <w:marLeft w:val="0"/>
          <w:marRight w:val="0"/>
          <w:marTop w:val="0"/>
          <w:marBottom w:val="0"/>
          <w:divBdr>
            <w:top w:val="none" w:sz="0" w:space="0" w:color="auto"/>
            <w:left w:val="none" w:sz="0" w:space="0" w:color="auto"/>
            <w:bottom w:val="none" w:sz="0" w:space="0" w:color="auto"/>
            <w:right w:val="none" w:sz="0" w:space="0" w:color="auto"/>
          </w:divBdr>
        </w:div>
        <w:div w:id="1955475400">
          <w:marLeft w:val="0"/>
          <w:marRight w:val="0"/>
          <w:marTop w:val="0"/>
          <w:marBottom w:val="0"/>
          <w:divBdr>
            <w:top w:val="none" w:sz="0" w:space="0" w:color="auto"/>
            <w:left w:val="none" w:sz="0" w:space="0" w:color="auto"/>
            <w:bottom w:val="none" w:sz="0" w:space="0" w:color="auto"/>
            <w:right w:val="none" w:sz="0" w:space="0" w:color="auto"/>
          </w:divBdr>
        </w:div>
        <w:div w:id="540484624">
          <w:marLeft w:val="0"/>
          <w:marRight w:val="0"/>
          <w:marTop w:val="0"/>
          <w:marBottom w:val="0"/>
          <w:divBdr>
            <w:top w:val="none" w:sz="0" w:space="0" w:color="auto"/>
            <w:left w:val="none" w:sz="0" w:space="0" w:color="auto"/>
            <w:bottom w:val="none" w:sz="0" w:space="0" w:color="auto"/>
            <w:right w:val="none" w:sz="0" w:space="0" w:color="auto"/>
          </w:divBdr>
        </w:div>
        <w:div w:id="530849593">
          <w:marLeft w:val="0"/>
          <w:marRight w:val="0"/>
          <w:marTop w:val="0"/>
          <w:marBottom w:val="0"/>
          <w:divBdr>
            <w:top w:val="none" w:sz="0" w:space="0" w:color="auto"/>
            <w:left w:val="none" w:sz="0" w:space="0" w:color="auto"/>
            <w:bottom w:val="none" w:sz="0" w:space="0" w:color="auto"/>
            <w:right w:val="none" w:sz="0" w:space="0" w:color="auto"/>
          </w:divBdr>
        </w:div>
      </w:divsChild>
    </w:div>
    <w:div w:id="348025217">
      <w:marLeft w:val="0"/>
      <w:marRight w:val="0"/>
      <w:marTop w:val="0"/>
      <w:marBottom w:val="0"/>
      <w:divBdr>
        <w:top w:val="none" w:sz="0" w:space="0" w:color="auto"/>
        <w:left w:val="none" w:sz="0" w:space="0" w:color="auto"/>
        <w:bottom w:val="none" w:sz="0" w:space="0" w:color="auto"/>
        <w:right w:val="none" w:sz="0" w:space="0" w:color="auto"/>
      </w:divBdr>
    </w:div>
    <w:div w:id="348337165">
      <w:marLeft w:val="0"/>
      <w:marRight w:val="0"/>
      <w:marTop w:val="0"/>
      <w:marBottom w:val="0"/>
      <w:divBdr>
        <w:top w:val="none" w:sz="0" w:space="0" w:color="auto"/>
        <w:left w:val="none" w:sz="0" w:space="0" w:color="auto"/>
        <w:bottom w:val="none" w:sz="0" w:space="0" w:color="auto"/>
        <w:right w:val="none" w:sz="0" w:space="0" w:color="auto"/>
      </w:divBdr>
    </w:div>
    <w:div w:id="348408391">
      <w:marLeft w:val="0"/>
      <w:marRight w:val="0"/>
      <w:marTop w:val="0"/>
      <w:marBottom w:val="0"/>
      <w:divBdr>
        <w:top w:val="none" w:sz="0" w:space="0" w:color="auto"/>
        <w:left w:val="none" w:sz="0" w:space="0" w:color="auto"/>
        <w:bottom w:val="none" w:sz="0" w:space="0" w:color="auto"/>
        <w:right w:val="none" w:sz="0" w:space="0" w:color="auto"/>
      </w:divBdr>
    </w:div>
    <w:div w:id="349255844">
      <w:marLeft w:val="0"/>
      <w:marRight w:val="0"/>
      <w:marTop w:val="0"/>
      <w:marBottom w:val="0"/>
      <w:divBdr>
        <w:top w:val="none" w:sz="0" w:space="0" w:color="auto"/>
        <w:left w:val="none" w:sz="0" w:space="0" w:color="auto"/>
        <w:bottom w:val="none" w:sz="0" w:space="0" w:color="auto"/>
        <w:right w:val="none" w:sz="0" w:space="0" w:color="auto"/>
      </w:divBdr>
    </w:div>
    <w:div w:id="349453599">
      <w:marLeft w:val="0"/>
      <w:marRight w:val="0"/>
      <w:marTop w:val="0"/>
      <w:marBottom w:val="0"/>
      <w:divBdr>
        <w:top w:val="none" w:sz="0" w:space="0" w:color="auto"/>
        <w:left w:val="none" w:sz="0" w:space="0" w:color="auto"/>
        <w:bottom w:val="none" w:sz="0" w:space="0" w:color="auto"/>
        <w:right w:val="none" w:sz="0" w:space="0" w:color="auto"/>
      </w:divBdr>
    </w:div>
    <w:div w:id="350256396">
      <w:marLeft w:val="0"/>
      <w:marRight w:val="0"/>
      <w:marTop w:val="0"/>
      <w:marBottom w:val="0"/>
      <w:divBdr>
        <w:top w:val="none" w:sz="0" w:space="0" w:color="auto"/>
        <w:left w:val="none" w:sz="0" w:space="0" w:color="auto"/>
        <w:bottom w:val="none" w:sz="0" w:space="0" w:color="auto"/>
        <w:right w:val="none" w:sz="0" w:space="0" w:color="auto"/>
      </w:divBdr>
    </w:div>
    <w:div w:id="351230748">
      <w:marLeft w:val="0"/>
      <w:marRight w:val="0"/>
      <w:marTop w:val="0"/>
      <w:marBottom w:val="0"/>
      <w:divBdr>
        <w:top w:val="none" w:sz="0" w:space="0" w:color="auto"/>
        <w:left w:val="none" w:sz="0" w:space="0" w:color="auto"/>
        <w:bottom w:val="none" w:sz="0" w:space="0" w:color="auto"/>
        <w:right w:val="none" w:sz="0" w:space="0" w:color="auto"/>
      </w:divBdr>
    </w:div>
    <w:div w:id="353311973">
      <w:marLeft w:val="0"/>
      <w:marRight w:val="0"/>
      <w:marTop w:val="0"/>
      <w:marBottom w:val="0"/>
      <w:divBdr>
        <w:top w:val="none" w:sz="0" w:space="0" w:color="auto"/>
        <w:left w:val="none" w:sz="0" w:space="0" w:color="auto"/>
        <w:bottom w:val="none" w:sz="0" w:space="0" w:color="auto"/>
        <w:right w:val="none" w:sz="0" w:space="0" w:color="auto"/>
      </w:divBdr>
    </w:div>
    <w:div w:id="353507444">
      <w:marLeft w:val="0"/>
      <w:marRight w:val="0"/>
      <w:marTop w:val="0"/>
      <w:marBottom w:val="0"/>
      <w:divBdr>
        <w:top w:val="none" w:sz="0" w:space="0" w:color="auto"/>
        <w:left w:val="none" w:sz="0" w:space="0" w:color="auto"/>
        <w:bottom w:val="none" w:sz="0" w:space="0" w:color="auto"/>
        <w:right w:val="none" w:sz="0" w:space="0" w:color="auto"/>
      </w:divBdr>
    </w:div>
    <w:div w:id="354889003">
      <w:marLeft w:val="0"/>
      <w:marRight w:val="0"/>
      <w:marTop w:val="0"/>
      <w:marBottom w:val="0"/>
      <w:divBdr>
        <w:top w:val="none" w:sz="0" w:space="0" w:color="auto"/>
        <w:left w:val="none" w:sz="0" w:space="0" w:color="auto"/>
        <w:bottom w:val="none" w:sz="0" w:space="0" w:color="auto"/>
        <w:right w:val="none" w:sz="0" w:space="0" w:color="auto"/>
      </w:divBdr>
    </w:div>
    <w:div w:id="356011118">
      <w:marLeft w:val="0"/>
      <w:marRight w:val="0"/>
      <w:marTop w:val="0"/>
      <w:marBottom w:val="0"/>
      <w:divBdr>
        <w:top w:val="none" w:sz="0" w:space="0" w:color="auto"/>
        <w:left w:val="none" w:sz="0" w:space="0" w:color="auto"/>
        <w:bottom w:val="none" w:sz="0" w:space="0" w:color="auto"/>
        <w:right w:val="none" w:sz="0" w:space="0" w:color="auto"/>
      </w:divBdr>
    </w:div>
    <w:div w:id="356463947">
      <w:marLeft w:val="0"/>
      <w:marRight w:val="0"/>
      <w:marTop w:val="0"/>
      <w:marBottom w:val="0"/>
      <w:divBdr>
        <w:top w:val="none" w:sz="0" w:space="0" w:color="auto"/>
        <w:left w:val="none" w:sz="0" w:space="0" w:color="auto"/>
        <w:bottom w:val="none" w:sz="0" w:space="0" w:color="auto"/>
        <w:right w:val="none" w:sz="0" w:space="0" w:color="auto"/>
      </w:divBdr>
    </w:div>
    <w:div w:id="359428744">
      <w:marLeft w:val="0"/>
      <w:marRight w:val="0"/>
      <w:marTop w:val="0"/>
      <w:marBottom w:val="0"/>
      <w:divBdr>
        <w:top w:val="none" w:sz="0" w:space="0" w:color="auto"/>
        <w:left w:val="none" w:sz="0" w:space="0" w:color="auto"/>
        <w:bottom w:val="none" w:sz="0" w:space="0" w:color="auto"/>
        <w:right w:val="none" w:sz="0" w:space="0" w:color="auto"/>
      </w:divBdr>
    </w:div>
    <w:div w:id="359937708">
      <w:marLeft w:val="0"/>
      <w:marRight w:val="0"/>
      <w:marTop w:val="0"/>
      <w:marBottom w:val="0"/>
      <w:divBdr>
        <w:top w:val="none" w:sz="0" w:space="0" w:color="auto"/>
        <w:left w:val="none" w:sz="0" w:space="0" w:color="auto"/>
        <w:bottom w:val="none" w:sz="0" w:space="0" w:color="auto"/>
        <w:right w:val="none" w:sz="0" w:space="0" w:color="auto"/>
      </w:divBdr>
    </w:div>
    <w:div w:id="364871180">
      <w:marLeft w:val="0"/>
      <w:marRight w:val="0"/>
      <w:marTop w:val="0"/>
      <w:marBottom w:val="0"/>
      <w:divBdr>
        <w:top w:val="none" w:sz="0" w:space="0" w:color="auto"/>
        <w:left w:val="none" w:sz="0" w:space="0" w:color="auto"/>
        <w:bottom w:val="none" w:sz="0" w:space="0" w:color="auto"/>
        <w:right w:val="none" w:sz="0" w:space="0" w:color="auto"/>
      </w:divBdr>
    </w:div>
    <w:div w:id="367026171">
      <w:marLeft w:val="0"/>
      <w:marRight w:val="0"/>
      <w:marTop w:val="0"/>
      <w:marBottom w:val="0"/>
      <w:divBdr>
        <w:top w:val="none" w:sz="0" w:space="0" w:color="auto"/>
        <w:left w:val="none" w:sz="0" w:space="0" w:color="auto"/>
        <w:bottom w:val="none" w:sz="0" w:space="0" w:color="auto"/>
        <w:right w:val="none" w:sz="0" w:space="0" w:color="auto"/>
      </w:divBdr>
    </w:div>
    <w:div w:id="367995012">
      <w:marLeft w:val="0"/>
      <w:marRight w:val="0"/>
      <w:marTop w:val="0"/>
      <w:marBottom w:val="0"/>
      <w:divBdr>
        <w:top w:val="none" w:sz="0" w:space="0" w:color="auto"/>
        <w:left w:val="none" w:sz="0" w:space="0" w:color="auto"/>
        <w:bottom w:val="none" w:sz="0" w:space="0" w:color="auto"/>
        <w:right w:val="none" w:sz="0" w:space="0" w:color="auto"/>
      </w:divBdr>
    </w:div>
    <w:div w:id="368604910">
      <w:marLeft w:val="0"/>
      <w:marRight w:val="0"/>
      <w:marTop w:val="0"/>
      <w:marBottom w:val="0"/>
      <w:divBdr>
        <w:top w:val="none" w:sz="0" w:space="0" w:color="auto"/>
        <w:left w:val="none" w:sz="0" w:space="0" w:color="auto"/>
        <w:bottom w:val="none" w:sz="0" w:space="0" w:color="auto"/>
        <w:right w:val="none" w:sz="0" w:space="0" w:color="auto"/>
      </w:divBdr>
    </w:div>
    <w:div w:id="370348334">
      <w:marLeft w:val="0"/>
      <w:marRight w:val="0"/>
      <w:marTop w:val="0"/>
      <w:marBottom w:val="0"/>
      <w:divBdr>
        <w:top w:val="none" w:sz="0" w:space="0" w:color="auto"/>
        <w:left w:val="none" w:sz="0" w:space="0" w:color="auto"/>
        <w:bottom w:val="none" w:sz="0" w:space="0" w:color="auto"/>
        <w:right w:val="none" w:sz="0" w:space="0" w:color="auto"/>
      </w:divBdr>
      <w:divsChild>
        <w:div w:id="1826965826">
          <w:marLeft w:val="0"/>
          <w:marRight w:val="0"/>
          <w:marTop w:val="0"/>
          <w:marBottom w:val="0"/>
          <w:divBdr>
            <w:top w:val="none" w:sz="0" w:space="0" w:color="auto"/>
            <w:left w:val="none" w:sz="0" w:space="0" w:color="auto"/>
            <w:bottom w:val="none" w:sz="0" w:space="0" w:color="auto"/>
            <w:right w:val="none" w:sz="0" w:space="0" w:color="auto"/>
          </w:divBdr>
        </w:div>
      </w:divsChild>
    </w:div>
    <w:div w:id="370541737">
      <w:marLeft w:val="0"/>
      <w:marRight w:val="0"/>
      <w:marTop w:val="0"/>
      <w:marBottom w:val="0"/>
      <w:divBdr>
        <w:top w:val="none" w:sz="0" w:space="0" w:color="auto"/>
        <w:left w:val="none" w:sz="0" w:space="0" w:color="auto"/>
        <w:bottom w:val="none" w:sz="0" w:space="0" w:color="auto"/>
        <w:right w:val="none" w:sz="0" w:space="0" w:color="auto"/>
      </w:divBdr>
    </w:div>
    <w:div w:id="371350488">
      <w:marLeft w:val="0"/>
      <w:marRight w:val="0"/>
      <w:marTop w:val="0"/>
      <w:marBottom w:val="0"/>
      <w:divBdr>
        <w:top w:val="none" w:sz="0" w:space="0" w:color="auto"/>
        <w:left w:val="none" w:sz="0" w:space="0" w:color="auto"/>
        <w:bottom w:val="none" w:sz="0" w:space="0" w:color="auto"/>
        <w:right w:val="none" w:sz="0" w:space="0" w:color="auto"/>
      </w:divBdr>
    </w:div>
    <w:div w:id="373164890">
      <w:marLeft w:val="0"/>
      <w:marRight w:val="0"/>
      <w:marTop w:val="0"/>
      <w:marBottom w:val="0"/>
      <w:divBdr>
        <w:top w:val="none" w:sz="0" w:space="0" w:color="auto"/>
        <w:left w:val="none" w:sz="0" w:space="0" w:color="auto"/>
        <w:bottom w:val="none" w:sz="0" w:space="0" w:color="auto"/>
        <w:right w:val="none" w:sz="0" w:space="0" w:color="auto"/>
      </w:divBdr>
    </w:div>
    <w:div w:id="374234634">
      <w:marLeft w:val="0"/>
      <w:marRight w:val="0"/>
      <w:marTop w:val="0"/>
      <w:marBottom w:val="0"/>
      <w:divBdr>
        <w:top w:val="none" w:sz="0" w:space="0" w:color="auto"/>
        <w:left w:val="none" w:sz="0" w:space="0" w:color="auto"/>
        <w:bottom w:val="none" w:sz="0" w:space="0" w:color="auto"/>
        <w:right w:val="none" w:sz="0" w:space="0" w:color="auto"/>
      </w:divBdr>
    </w:div>
    <w:div w:id="374892561">
      <w:marLeft w:val="0"/>
      <w:marRight w:val="0"/>
      <w:marTop w:val="0"/>
      <w:marBottom w:val="0"/>
      <w:divBdr>
        <w:top w:val="none" w:sz="0" w:space="0" w:color="auto"/>
        <w:left w:val="none" w:sz="0" w:space="0" w:color="auto"/>
        <w:bottom w:val="none" w:sz="0" w:space="0" w:color="auto"/>
        <w:right w:val="none" w:sz="0" w:space="0" w:color="auto"/>
      </w:divBdr>
      <w:divsChild>
        <w:div w:id="812215204">
          <w:marLeft w:val="0"/>
          <w:marRight w:val="0"/>
          <w:marTop w:val="0"/>
          <w:marBottom w:val="0"/>
          <w:divBdr>
            <w:top w:val="none" w:sz="0" w:space="0" w:color="auto"/>
            <w:left w:val="none" w:sz="0" w:space="0" w:color="auto"/>
            <w:bottom w:val="none" w:sz="0" w:space="0" w:color="auto"/>
            <w:right w:val="none" w:sz="0" w:space="0" w:color="auto"/>
          </w:divBdr>
        </w:div>
      </w:divsChild>
    </w:div>
    <w:div w:id="375472035">
      <w:marLeft w:val="0"/>
      <w:marRight w:val="0"/>
      <w:marTop w:val="0"/>
      <w:marBottom w:val="0"/>
      <w:divBdr>
        <w:top w:val="none" w:sz="0" w:space="0" w:color="auto"/>
        <w:left w:val="none" w:sz="0" w:space="0" w:color="auto"/>
        <w:bottom w:val="none" w:sz="0" w:space="0" w:color="auto"/>
        <w:right w:val="none" w:sz="0" w:space="0" w:color="auto"/>
      </w:divBdr>
    </w:div>
    <w:div w:id="375475987">
      <w:marLeft w:val="0"/>
      <w:marRight w:val="0"/>
      <w:marTop w:val="0"/>
      <w:marBottom w:val="0"/>
      <w:divBdr>
        <w:top w:val="none" w:sz="0" w:space="0" w:color="auto"/>
        <w:left w:val="none" w:sz="0" w:space="0" w:color="auto"/>
        <w:bottom w:val="none" w:sz="0" w:space="0" w:color="auto"/>
        <w:right w:val="none" w:sz="0" w:space="0" w:color="auto"/>
      </w:divBdr>
    </w:div>
    <w:div w:id="376471490">
      <w:marLeft w:val="0"/>
      <w:marRight w:val="0"/>
      <w:marTop w:val="0"/>
      <w:marBottom w:val="0"/>
      <w:divBdr>
        <w:top w:val="none" w:sz="0" w:space="0" w:color="auto"/>
        <w:left w:val="none" w:sz="0" w:space="0" w:color="auto"/>
        <w:bottom w:val="none" w:sz="0" w:space="0" w:color="auto"/>
        <w:right w:val="none" w:sz="0" w:space="0" w:color="auto"/>
      </w:divBdr>
    </w:div>
    <w:div w:id="377315816">
      <w:marLeft w:val="0"/>
      <w:marRight w:val="0"/>
      <w:marTop w:val="0"/>
      <w:marBottom w:val="0"/>
      <w:divBdr>
        <w:top w:val="none" w:sz="0" w:space="0" w:color="auto"/>
        <w:left w:val="none" w:sz="0" w:space="0" w:color="auto"/>
        <w:bottom w:val="none" w:sz="0" w:space="0" w:color="auto"/>
        <w:right w:val="none" w:sz="0" w:space="0" w:color="auto"/>
      </w:divBdr>
    </w:div>
    <w:div w:id="378475203">
      <w:marLeft w:val="0"/>
      <w:marRight w:val="0"/>
      <w:marTop w:val="0"/>
      <w:marBottom w:val="0"/>
      <w:divBdr>
        <w:top w:val="none" w:sz="0" w:space="0" w:color="auto"/>
        <w:left w:val="none" w:sz="0" w:space="0" w:color="auto"/>
        <w:bottom w:val="none" w:sz="0" w:space="0" w:color="auto"/>
        <w:right w:val="none" w:sz="0" w:space="0" w:color="auto"/>
      </w:divBdr>
    </w:div>
    <w:div w:id="378477727">
      <w:marLeft w:val="0"/>
      <w:marRight w:val="0"/>
      <w:marTop w:val="100"/>
      <w:marBottom w:val="100"/>
      <w:divBdr>
        <w:top w:val="none" w:sz="0" w:space="0" w:color="auto"/>
        <w:left w:val="none" w:sz="0" w:space="0" w:color="auto"/>
        <w:bottom w:val="none" w:sz="0" w:space="0" w:color="auto"/>
        <w:right w:val="none" w:sz="0" w:space="0" w:color="auto"/>
      </w:divBdr>
    </w:div>
    <w:div w:id="379089856">
      <w:marLeft w:val="0"/>
      <w:marRight w:val="0"/>
      <w:marTop w:val="100"/>
      <w:marBottom w:val="100"/>
      <w:divBdr>
        <w:top w:val="none" w:sz="0" w:space="0" w:color="auto"/>
        <w:left w:val="none" w:sz="0" w:space="0" w:color="auto"/>
        <w:bottom w:val="none" w:sz="0" w:space="0" w:color="auto"/>
        <w:right w:val="none" w:sz="0" w:space="0" w:color="auto"/>
      </w:divBdr>
      <w:divsChild>
        <w:div w:id="428817838">
          <w:marLeft w:val="0"/>
          <w:marRight w:val="0"/>
          <w:marTop w:val="0"/>
          <w:marBottom w:val="0"/>
          <w:divBdr>
            <w:top w:val="none" w:sz="0" w:space="0" w:color="auto"/>
            <w:left w:val="none" w:sz="0" w:space="0" w:color="auto"/>
            <w:bottom w:val="none" w:sz="0" w:space="0" w:color="auto"/>
            <w:right w:val="none" w:sz="0" w:space="0" w:color="auto"/>
          </w:divBdr>
        </w:div>
      </w:divsChild>
    </w:div>
    <w:div w:id="379519093">
      <w:marLeft w:val="0"/>
      <w:marRight w:val="0"/>
      <w:marTop w:val="0"/>
      <w:marBottom w:val="0"/>
      <w:divBdr>
        <w:top w:val="none" w:sz="0" w:space="0" w:color="auto"/>
        <w:left w:val="none" w:sz="0" w:space="0" w:color="auto"/>
        <w:bottom w:val="none" w:sz="0" w:space="0" w:color="auto"/>
        <w:right w:val="none" w:sz="0" w:space="0" w:color="auto"/>
      </w:divBdr>
    </w:div>
    <w:div w:id="379788046">
      <w:marLeft w:val="0"/>
      <w:marRight w:val="0"/>
      <w:marTop w:val="0"/>
      <w:marBottom w:val="0"/>
      <w:divBdr>
        <w:top w:val="none" w:sz="0" w:space="0" w:color="auto"/>
        <w:left w:val="none" w:sz="0" w:space="0" w:color="auto"/>
        <w:bottom w:val="none" w:sz="0" w:space="0" w:color="auto"/>
        <w:right w:val="none" w:sz="0" w:space="0" w:color="auto"/>
      </w:divBdr>
    </w:div>
    <w:div w:id="379861907">
      <w:marLeft w:val="0"/>
      <w:marRight w:val="0"/>
      <w:marTop w:val="0"/>
      <w:marBottom w:val="0"/>
      <w:divBdr>
        <w:top w:val="none" w:sz="0" w:space="0" w:color="auto"/>
        <w:left w:val="none" w:sz="0" w:space="0" w:color="auto"/>
        <w:bottom w:val="none" w:sz="0" w:space="0" w:color="auto"/>
        <w:right w:val="none" w:sz="0" w:space="0" w:color="auto"/>
      </w:divBdr>
    </w:div>
    <w:div w:id="380058593">
      <w:marLeft w:val="0"/>
      <w:marRight w:val="0"/>
      <w:marTop w:val="0"/>
      <w:marBottom w:val="0"/>
      <w:divBdr>
        <w:top w:val="none" w:sz="0" w:space="0" w:color="auto"/>
        <w:left w:val="none" w:sz="0" w:space="0" w:color="auto"/>
        <w:bottom w:val="none" w:sz="0" w:space="0" w:color="auto"/>
        <w:right w:val="none" w:sz="0" w:space="0" w:color="auto"/>
      </w:divBdr>
    </w:div>
    <w:div w:id="381830787">
      <w:marLeft w:val="0"/>
      <w:marRight w:val="0"/>
      <w:marTop w:val="0"/>
      <w:marBottom w:val="0"/>
      <w:divBdr>
        <w:top w:val="none" w:sz="0" w:space="0" w:color="auto"/>
        <w:left w:val="none" w:sz="0" w:space="0" w:color="auto"/>
        <w:bottom w:val="none" w:sz="0" w:space="0" w:color="auto"/>
        <w:right w:val="none" w:sz="0" w:space="0" w:color="auto"/>
      </w:divBdr>
    </w:div>
    <w:div w:id="381909549">
      <w:marLeft w:val="0"/>
      <w:marRight w:val="0"/>
      <w:marTop w:val="0"/>
      <w:marBottom w:val="0"/>
      <w:divBdr>
        <w:top w:val="none" w:sz="0" w:space="0" w:color="auto"/>
        <w:left w:val="none" w:sz="0" w:space="0" w:color="auto"/>
        <w:bottom w:val="none" w:sz="0" w:space="0" w:color="auto"/>
        <w:right w:val="none" w:sz="0" w:space="0" w:color="auto"/>
      </w:divBdr>
    </w:div>
    <w:div w:id="382292199">
      <w:marLeft w:val="0"/>
      <w:marRight w:val="0"/>
      <w:marTop w:val="0"/>
      <w:marBottom w:val="0"/>
      <w:divBdr>
        <w:top w:val="none" w:sz="0" w:space="0" w:color="auto"/>
        <w:left w:val="none" w:sz="0" w:space="0" w:color="auto"/>
        <w:bottom w:val="none" w:sz="0" w:space="0" w:color="auto"/>
        <w:right w:val="none" w:sz="0" w:space="0" w:color="auto"/>
      </w:divBdr>
    </w:div>
    <w:div w:id="384108845">
      <w:marLeft w:val="0"/>
      <w:marRight w:val="0"/>
      <w:marTop w:val="0"/>
      <w:marBottom w:val="0"/>
      <w:divBdr>
        <w:top w:val="none" w:sz="0" w:space="0" w:color="auto"/>
        <w:left w:val="none" w:sz="0" w:space="0" w:color="auto"/>
        <w:bottom w:val="none" w:sz="0" w:space="0" w:color="auto"/>
        <w:right w:val="none" w:sz="0" w:space="0" w:color="auto"/>
      </w:divBdr>
    </w:div>
    <w:div w:id="384723230">
      <w:marLeft w:val="0"/>
      <w:marRight w:val="0"/>
      <w:marTop w:val="0"/>
      <w:marBottom w:val="0"/>
      <w:divBdr>
        <w:top w:val="none" w:sz="0" w:space="0" w:color="auto"/>
        <w:left w:val="none" w:sz="0" w:space="0" w:color="auto"/>
        <w:bottom w:val="none" w:sz="0" w:space="0" w:color="auto"/>
        <w:right w:val="none" w:sz="0" w:space="0" w:color="auto"/>
      </w:divBdr>
    </w:div>
    <w:div w:id="385182721">
      <w:marLeft w:val="0"/>
      <w:marRight w:val="0"/>
      <w:marTop w:val="0"/>
      <w:marBottom w:val="0"/>
      <w:divBdr>
        <w:top w:val="none" w:sz="0" w:space="0" w:color="auto"/>
        <w:left w:val="none" w:sz="0" w:space="0" w:color="auto"/>
        <w:bottom w:val="none" w:sz="0" w:space="0" w:color="auto"/>
        <w:right w:val="none" w:sz="0" w:space="0" w:color="auto"/>
      </w:divBdr>
    </w:div>
    <w:div w:id="385375487">
      <w:marLeft w:val="0"/>
      <w:marRight w:val="0"/>
      <w:marTop w:val="0"/>
      <w:marBottom w:val="0"/>
      <w:divBdr>
        <w:top w:val="none" w:sz="0" w:space="0" w:color="auto"/>
        <w:left w:val="none" w:sz="0" w:space="0" w:color="auto"/>
        <w:bottom w:val="none" w:sz="0" w:space="0" w:color="auto"/>
        <w:right w:val="none" w:sz="0" w:space="0" w:color="auto"/>
      </w:divBdr>
    </w:div>
    <w:div w:id="385568695">
      <w:marLeft w:val="0"/>
      <w:marRight w:val="0"/>
      <w:marTop w:val="0"/>
      <w:marBottom w:val="0"/>
      <w:divBdr>
        <w:top w:val="none" w:sz="0" w:space="0" w:color="auto"/>
        <w:left w:val="none" w:sz="0" w:space="0" w:color="auto"/>
        <w:bottom w:val="none" w:sz="0" w:space="0" w:color="auto"/>
        <w:right w:val="none" w:sz="0" w:space="0" w:color="auto"/>
      </w:divBdr>
    </w:div>
    <w:div w:id="386225719">
      <w:marLeft w:val="0"/>
      <w:marRight w:val="0"/>
      <w:marTop w:val="0"/>
      <w:marBottom w:val="0"/>
      <w:divBdr>
        <w:top w:val="none" w:sz="0" w:space="0" w:color="auto"/>
        <w:left w:val="none" w:sz="0" w:space="0" w:color="auto"/>
        <w:bottom w:val="none" w:sz="0" w:space="0" w:color="auto"/>
        <w:right w:val="none" w:sz="0" w:space="0" w:color="auto"/>
      </w:divBdr>
    </w:div>
    <w:div w:id="386489639">
      <w:marLeft w:val="0"/>
      <w:marRight w:val="0"/>
      <w:marTop w:val="0"/>
      <w:marBottom w:val="0"/>
      <w:divBdr>
        <w:top w:val="none" w:sz="0" w:space="0" w:color="auto"/>
        <w:left w:val="none" w:sz="0" w:space="0" w:color="auto"/>
        <w:bottom w:val="none" w:sz="0" w:space="0" w:color="auto"/>
        <w:right w:val="none" w:sz="0" w:space="0" w:color="auto"/>
      </w:divBdr>
    </w:div>
    <w:div w:id="387798887">
      <w:marLeft w:val="0"/>
      <w:marRight w:val="0"/>
      <w:marTop w:val="0"/>
      <w:marBottom w:val="0"/>
      <w:divBdr>
        <w:top w:val="none" w:sz="0" w:space="0" w:color="auto"/>
        <w:left w:val="none" w:sz="0" w:space="0" w:color="auto"/>
        <w:bottom w:val="none" w:sz="0" w:space="0" w:color="auto"/>
        <w:right w:val="none" w:sz="0" w:space="0" w:color="auto"/>
      </w:divBdr>
    </w:div>
    <w:div w:id="387804877">
      <w:marLeft w:val="0"/>
      <w:marRight w:val="0"/>
      <w:marTop w:val="0"/>
      <w:marBottom w:val="0"/>
      <w:divBdr>
        <w:top w:val="none" w:sz="0" w:space="0" w:color="auto"/>
        <w:left w:val="none" w:sz="0" w:space="0" w:color="auto"/>
        <w:bottom w:val="none" w:sz="0" w:space="0" w:color="auto"/>
        <w:right w:val="none" w:sz="0" w:space="0" w:color="auto"/>
      </w:divBdr>
    </w:div>
    <w:div w:id="390009802">
      <w:marLeft w:val="0"/>
      <w:marRight w:val="0"/>
      <w:marTop w:val="100"/>
      <w:marBottom w:val="100"/>
      <w:divBdr>
        <w:top w:val="none" w:sz="0" w:space="0" w:color="auto"/>
        <w:left w:val="none" w:sz="0" w:space="0" w:color="auto"/>
        <w:bottom w:val="none" w:sz="0" w:space="0" w:color="auto"/>
        <w:right w:val="none" w:sz="0" w:space="0" w:color="auto"/>
      </w:divBdr>
      <w:divsChild>
        <w:div w:id="748423781">
          <w:marLeft w:val="0"/>
          <w:marRight w:val="0"/>
          <w:marTop w:val="0"/>
          <w:marBottom w:val="0"/>
          <w:divBdr>
            <w:top w:val="none" w:sz="0" w:space="0" w:color="auto"/>
            <w:left w:val="none" w:sz="0" w:space="0" w:color="auto"/>
            <w:bottom w:val="none" w:sz="0" w:space="0" w:color="auto"/>
            <w:right w:val="none" w:sz="0" w:space="0" w:color="auto"/>
          </w:divBdr>
        </w:div>
        <w:div w:id="1130588623">
          <w:marLeft w:val="0"/>
          <w:marRight w:val="0"/>
          <w:marTop w:val="0"/>
          <w:marBottom w:val="0"/>
          <w:divBdr>
            <w:top w:val="none" w:sz="0" w:space="0" w:color="auto"/>
            <w:left w:val="none" w:sz="0" w:space="0" w:color="auto"/>
            <w:bottom w:val="none" w:sz="0" w:space="0" w:color="auto"/>
            <w:right w:val="none" w:sz="0" w:space="0" w:color="auto"/>
          </w:divBdr>
        </w:div>
        <w:div w:id="1140881565">
          <w:marLeft w:val="0"/>
          <w:marRight w:val="0"/>
          <w:marTop w:val="0"/>
          <w:marBottom w:val="0"/>
          <w:divBdr>
            <w:top w:val="none" w:sz="0" w:space="0" w:color="auto"/>
            <w:left w:val="none" w:sz="0" w:space="0" w:color="auto"/>
            <w:bottom w:val="none" w:sz="0" w:space="0" w:color="auto"/>
            <w:right w:val="none" w:sz="0" w:space="0" w:color="auto"/>
          </w:divBdr>
        </w:div>
        <w:div w:id="1416173599">
          <w:marLeft w:val="0"/>
          <w:marRight w:val="0"/>
          <w:marTop w:val="0"/>
          <w:marBottom w:val="0"/>
          <w:divBdr>
            <w:top w:val="none" w:sz="0" w:space="0" w:color="auto"/>
            <w:left w:val="none" w:sz="0" w:space="0" w:color="auto"/>
            <w:bottom w:val="none" w:sz="0" w:space="0" w:color="auto"/>
            <w:right w:val="none" w:sz="0" w:space="0" w:color="auto"/>
          </w:divBdr>
        </w:div>
      </w:divsChild>
    </w:div>
    <w:div w:id="391276210">
      <w:marLeft w:val="0"/>
      <w:marRight w:val="0"/>
      <w:marTop w:val="0"/>
      <w:marBottom w:val="0"/>
      <w:divBdr>
        <w:top w:val="none" w:sz="0" w:space="0" w:color="auto"/>
        <w:left w:val="none" w:sz="0" w:space="0" w:color="auto"/>
        <w:bottom w:val="none" w:sz="0" w:space="0" w:color="auto"/>
        <w:right w:val="none" w:sz="0" w:space="0" w:color="auto"/>
      </w:divBdr>
    </w:div>
    <w:div w:id="391543842">
      <w:marLeft w:val="0"/>
      <w:marRight w:val="0"/>
      <w:marTop w:val="0"/>
      <w:marBottom w:val="0"/>
      <w:divBdr>
        <w:top w:val="none" w:sz="0" w:space="0" w:color="auto"/>
        <w:left w:val="none" w:sz="0" w:space="0" w:color="auto"/>
        <w:bottom w:val="none" w:sz="0" w:space="0" w:color="auto"/>
        <w:right w:val="none" w:sz="0" w:space="0" w:color="auto"/>
      </w:divBdr>
    </w:div>
    <w:div w:id="392124022">
      <w:marLeft w:val="0"/>
      <w:marRight w:val="0"/>
      <w:marTop w:val="0"/>
      <w:marBottom w:val="0"/>
      <w:divBdr>
        <w:top w:val="none" w:sz="0" w:space="0" w:color="auto"/>
        <w:left w:val="none" w:sz="0" w:space="0" w:color="auto"/>
        <w:bottom w:val="none" w:sz="0" w:space="0" w:color="auto"/>
        <w:right w:val="none" w:sz="0" w:space="0" w:color="auto"/>
      </w:divBdr>
    </w:div>
    <w:div w:id="392851064">
      <w:marLeft w:val="0"/>
      <w:marRight w:val="0"/>
      <w:marTop w:val="0"/>
      <w:marBottom w:val="0"/>
      <w:divBdr>
        <w:top w:val="none" w:sz="0" w:space="0" w:color="auto"/>
        <w:left w:val="none" w:sz="0" w:space="0" w:color="auto"/>
        <w:bottom w:val="none" w:sz="0" w:space="0" w:color="auto"/>
        <w:right w:val="none" w:sz="0" w:space="0" w:color="auto"/>
      </w:divBdr>
    </w:div>
    <w:div w:id="393047261">
      <w:marLeft w:val="0"/>
      <w:marRight w:val="0"/>
      <w:marTop w:val="0"/>
      <w:marBottom w:val="0"/>
      <w:divBdr>
        <w:top w:val="none" w:sz="0" w:space="0" w:color="auto"/>
        <w:left w:val="none" w:sz="0" w:space="0" w:color="auto"/>
        <w:bottom w:val="none" w:sz="0" w:space="0" w:color="auto"/>
        <w:right w:val="none" w:sz="0" w:space="0" w:color="auto"/>
      </w:divBdr>
    </w:div>
    <w:div w:id="393312889">
      <w:marLeft w:val="0"/>
      <w:marRight w:val="0"/>
      <w:marTop w:val="0"/>
      <w:marBottom w:val="0"/>
      <w:divBdr>
        <w:top w:val="none" w:sz="0" w:space="0" w:color="auto"/>
        <w:left w:val="none" w:sz="0" w:space="0" w:color="auto"/>
        <w:bottom w:val="none" w:sz="0" w:space="0" w:color="auto"/>
        <w:right w:val="none" w:sz="0" w:space="0" w:color="auto"/>
      </w:divBdr>
    </w:div>
    <w:div w:id="395129615">
      <w:marLeft w:val="0"/>
      <w:marRight w:val="0"/>
      <w:marTop w:val="0"/>
      <w:marBottom w:val="0"/>
      <w:divBdr>
        <w:top w:val="none" w:sz="0" w:space="0" w:color="auto"/>
        <w:left w:val="none" w:sz="0" w:space="0" w:color="auto"/>
        <w:bottom w:val="none" w:sz="0" w:space="0" w:color="auto"/>
        <w:right w:val="none" w:sz="0" w:space="0" w:color="auto"/>
      </w:divBdr>
    </w:div>
    <w:div w:id="395513692">
      <w:marLeft w:val="0"/>
      <w:marRight w:val="0"/>
      <w:marTop w:val="0"/>
      <w:marBottom w:val="0"/>
      <w:divBdr>
        <w:top w:val="none" w:sz="0" w:space="0" w:color="auto"/>
        <w:left w:val="none" w:sz="0" w:space="0" w:color="auto"/>
        <w:bottom w:val="none" w:sz="0" w:space="0" w:color="auto"/>
        <w:right w:val="none" w:sz="0" w:space="0" w:color="auto"/>
      </w:divBdr>
    </w:div>
    <w:div w:id="395513875">
      <w:marLeft w:val="0"/>
      <w:marRight w:val="0"/>
      <w:marTop w:val="0"/>
      <w:marBottom w:val="0"/>
      <w:divBdr>
        <w:top w:val="none" w:sz="0" w:space="0" w:color="auto"/>
        <w:left w:val="none" w:sz="0" w:space="0" w:color="auto"/>
        <w:bottom w:val="none" w:sz="0" w:space="0" w:color="auto"/>
        <w:right w:val="none" w:sz="0" w:space="0" w:color="auto"/>
      </w:divBdr>
      <w:divsChild>
        <w:div w:id="1590695244">
          <w:marLeft w:val="0"/>
          <w:marRight w:val="0"/>
          <w:marTop w:val="0"/>
          <w:marBottom w:val="0"/>
          <w:divBdr>
            <w:top w:val="none" w:sz="0" w:space="0" w:color="auto"/>
            <w:left w:val="none" w:sz="0" w:space="0" w:color="auto"/>
            <w:bottom w:val="none" w:sz="0" w:space="0" w:color="auto"/>
            <w:right w:val="none" w:sz="0" w:space="0" w:color="auto"/>
          </w:divBdr>
        </w:div>
      </w:divsChild>
    </w:div>
    <w:div w:id="395858953">
      <w:marLeft w:val="0"/>
      <w:marRight w:val="0"/>
      <w:marTop w:val="0"/>
      <w:marBottom w:val="0"/>
      <w:divBdr>
        <w:top w:val="none" w:sz="0" w:space="0" w:color="auto"/>
        <w:left w:val="none" w:sz="0" w:space="0" w:color="auto"/>
        <w:bottom w:val="none" w:sz="0" w:space="0" w:color="auto"/>
        <w:right w:val="none" w:sz="0" w:space="0" w:color="auto"/>
      </w:divBdr>
    </w:div>
    <w:div w:id="397090577">
      <w:marLeft w:val="0"/>
      <w:marRight w:val="0"/>
      <w:marTop w:val="0"/>
      <w:marBottom w:val="0"/>
      <w:divBdr>
        <w:top w:val="none" w:sz="0" w:space="0" w:color="auto"/>
        <w:left w:val="none" w:sz="0" w:space="0" w:color="auto"/>
        <w:bottom w:val="none" w:sz="0" w:space="0" w:color="auto"/>
        <w:right w:val="none" w:sz="0" w:space="0" w:color="auto"/>
      </w:divBdr>
    </w:div>
    <w:div w:id="397287992">
      <w:marLeft w:val="0"/>
      <w:marRight w:val="0"/>
      <w:marTop w:val="0"/>
      <w:marBottom w:val="0"/>
      <w:divBdr>
        <w:top w:val="none" w:sz="0" w:space="0" w:color="auto"/>
        <w:left w:val="none" w:sz="0" w:space="0" w:color="auto"/>
        <w:bottom w:val="none" w:sz="0" w:space="0" w:color="auto"/>
        <w:right w:val="none" w:sz="0" w:space="0" w:color="auto"/>
      </w:divBdr>
    </w:div>
    <w:div w:id="397705146">
      <w:marLeft w:val="0"/>
      <w:marRight w:val="0"/>
      <w:marTop w:val="0"/>
      <w:marBottom w:val="0"/>
      <w:divBdr>
        <w:top w:val="none" w:sz="0" w:space="0" w:color="auto"/>
        <w:left w:val="none" w:sz="0" w:space="0" w:color="auto"/>
        <w:bottom w:val="none" w:sz="0" w:space="0" w:color="auto"/>
        <w:right w:val="none" w:sz="0" w:space="0" w:color="auto"/>
      </w:divBdr>
    </w:div>
    <w:div w:id="398092010">
      <w:marLeft w:val="0"/>
      <w:marRight w:val="0"/>
      <w:marTop w:val="0"/>
      <w:marBottom w:val="0"/>
      <w:divBdr>
        <w:top w:val="none" w:sz="0" w:space="0" w:color="auto"/>
        <w:left w:val="none" w:sz="0" w:space="0" w:color="auto"/>
        <w:bottom w:val="none" w:sz="0" w:space="0" w:color="auto"/>
        <w:right w:val="none" w:sz="0" w:space="0" w:color="auto"/>
      </w:divBdr>
    </w:div>
    <w:div w:id="399062790">
      <w:marLeft w:val="0"/>
      <w:marRight w:val="0"/>
      <w:marTop w:val="0"/>
      <w:marBottom w:val="0"/>
      <w:divBdr>
        <w:top w:val="none" w:sz="0" w:space="0" w:color="auto"/>
        <w:left w:val="none" w:sz="0" w:space="0" w:color="auto"/>
        <w:bottom w:val="none" w:sz="0" w:space="0" w:color="auto"/>
        <w:right w:val="none" w:sz="0" w:space="0" w:color="auto"/>
      </w:divBdr>
    </w:div>
    <w:div w:id="399452105">
      <w:marLeft w:val="0"/>
      <w:marRight w:val="0"/>
      <w:marTop w:val="0"/>
      <w:marBottom w:val="0"/>
      <w:divBdr>
        <w:top w:val="none" w:sz="0" w:space="0" w:color="auto"/>
        <w:left w:val="none" w:sz="0" w:space="0" w:color="auto"/>
        <w:bottom w:val="none" w:sz="0" w:space="0" w:color="auto"/>
        <w:right w:val="none" w:sz="0" w:space="0" w:color="auto"/>
      </w:divBdr>
    </w:div>
    <w:div w:id="399715695">
      <w:marLeft w:val="0"/>
      <w:marRight w:val="0"/>
      <w:marTop w:val="0"/>
      <w:marBottom w:val="0"/>
      <w:divBdr>
        <w:top w:val="none" w:sz="0" w:space="0" w:color="auto"/>
        <w:left w:val="none" w:sz="0" w:space="0" w:color="auto"/>
        <w:bottom w:val="none" w:sz="0" w:space="0" w:color="auto"/>
        <w:right w:val="none" w:sz="0" w:space="0" w:color="auto"/>
      </w:divBdr>
    </w:div>
    <w:div w:id="399837002">
      <w:marLeft w:val="0"/>
      <w:marRight w:val="0"/>
      <w:marTop w:val="0"/>
      <w:marBottom w:val="0"/>
      <w:divBdr>
        <w:top w:val="none" w:sz="0" w:space="0" w:color="auto"/>
        <w:left w:val="none" w:sz="0" w:space="0" w:color="auto"/>
        <w:bottom w:val="none" w:sz="0" w:space="0" w:color="auto"/>
        <w:right w:val="none" w:sz="0" w:space="0" w:color="auto"/>
      </w:divBdr>
    </w:div>
    <w:div w:id="400520333">
      <w:marLeft w:val="0"/>
      <w:marRight w:val="0"/>
      <w:marTop w:val="0"/>
      <w:marBottom w:val="0"/>
      <w:divBdr>
        <w:top w:val="none" w:sz="0" w:space="0" w:color="auto"/>
        <w:left w:val="none" w:sz="0" w:space="0" w:color="auto"/>
        <w:bottom w:val="none" w:sz="0" w:space="0" w:color="auto"/>
        <w:right w:val="none" w:sz="0" w:space="0" w:color="auto"/>
      </w:divBdr>
    </w:div>
    <w:div w:id="402987880">
      <w:marLeft w:val="0"/>
      <w:marRight w:val="0"/>
      <w:marTop w:val="0"/>
      <w:marBottom w:val="120"/>
      <w:divBdr>
        <w:top w:val="none" w:sz="0" w:space="0" w:color="auto"/>
        <w:left w:val="none" w:sz="0" w:space="0" w:color="auto"/>
        <w:bottom w:val="none" w:sz="0" w:space="0" w:color="auto"/>
        <w:right w:val="none" w:sz="0" w:space="0" w:color="auto"/>
      </w:divBdr>
    </w:div>
    <w:div w:id="404643212">
      <w:marLeft w:val="0"/>
      <w:marRight w:val="0"/>
      <w:marTop w:val="0"/>
      <w:marBottom w:val="0"/>
      <w:divBdr>
        <w:top w:val="none" w:sz="0" w:space="0" w:color="auto"/>
        <w:left w:val="none" w:sz="0" w:space="0" w:color="auto"/>
        <w:bottom w:val="none" w:sz="0" w:space="0" w:color="auto"/>
        <w:right w:val="none" w:sz="0" w:space="0" w:color="auto"/>
      </w:divBdr>
    </w:div>
    <w:div w:id="405491848">
      <w:marLeft w:val="0"/>
      <w:marRight w:val="0"/>
      <w:marTop w:val="0"/>
      <w:marBottom w:val="0"/>
      <w:divBdr>
        <w:top w:val="none" w:sz="0" w:space="0" w:color="auto"/>
        <w:left w:val="none" w:sz="0" w:space="0" w:color="auto"/>
        <w:bottom w:val="none" w:sz="0" w:space="0" w:color="auto"/>
        <w:right w:val="none" w:sz="0" w:space="0" w:color="auto"/>
      </w:divBdr>
    </w:div>
    <w:div w:id="407269941">
      <w:marLeft w:val="0"/>
      <w:marRight w:val="0"/>
      <w:marTop w:val="0"/>
      <w:marBottom w:val="0"/>
      <w:divBdr>
        <w:top w:val="none" w:sz="0" w:space="0" w:color="auto"/>
        <w:left w:val="none" w:sz="0" w:space="0" w:color="auto"/>
        <w:bottom w:val="none" w:sz="0" w:space="0" w:color="auto"/>
        <w:right w:val="none" w:sz="0" w:space="0" w:color="auto"/>
      </w:divBdr>
    </w:div>
    <w:div w:id="407309859">
      <w:marLeft w:val="0"/>
      <w:marRight w:val="0"/>
      <w:marTop w:val="0"/>
      <w:marBottom w:val="0"/>
      <w:divBdr>
        <w:top w:val="none" w:sz="0" w:space="0" w:color="auto"/>
        <w:left w:val="none" w:sz="0" w:space="0" w:color="auto"/>
        <w:bottom w:val="none" w:sz="0" w:space="0" w:color="auto"/>
        <w:right w:val="none" w:sz="0" w:space="0" w:color="auto"/>
      </w:divBdr>
    </w:div>
    <w:div w:id="408813672">
      <w:marLeft w:val="0"/>
      <w:marRight w:val="0"/>
      <w:marTop w:val="0"/>
      <w:marBottom w:val="0"/>
      <w:divBdr>
        <w:top w:val="none" w:sz="0" w:space="0" w:color="auto"/>
        <w:left w:val="none" w:sz="0" w:space="0" w:color="auto"/>
        <w:bottom w:val="none" w:sz="0" w:space="0" w:color="auto"/>
        <w:right w:val="none" w:sz="0" w:space="0" w:color="auto"/>
      </w:divBdr>
    </w:div>
    <w:div w:id="410389702">
      <w:marLeft w:val="0"/>
      <w:marRight w:val="0"/>
      <w:marTop w:val="0"/>
      <w:marBottom w:val="0"/>
      <w:divBdr>
        <w:top w:val="none" w:sz="0" w:space="0" w:color="auto"/>
        <w:left w:val="none" w:sz="0" w:space="0" w:color="auto"/>
        <w:bottom w:val="none" w:sz="0" w:space="0" w:color="auto"/>
        <w:right w:val="none" w:sz="0" w:space="0" w:color="auto"/>
      </w:divBdr>
    </w:div>
    <w:div w:id="411243513">
      <w:marLeft w:val="0"/>
      <w:marRight w:val="0"/>
      <w:marTop w:val="0"/>
      <w:marBottom w:val="0"/>
      <w:divBdr>
        <w:top w:val="none" w:sz="0" w:space="0" w:color="auto"/>
        <w:left w:val="none" w:sz="0" w:space="0" w:color="auto"/>
        <w:bottom w:val="none" w:sz="0" w:space="0" w:color="auto"/>
        <w:right w:val="none" w:sz="0" w:space="0" w:color="auto"/>
      </w:divBdr>
    </w:div>
    <w:div w:id="412623808">
      <w:marLeft w:val="0"/>
      <w:marRight w:val="0"/>
      <w:marTop w:val="0"/>
      <w:marBottom w:val="0"/>
      <w:divBdr>
        <w:top w:val="none" w:sz="0" w:space="0" w:color="auto"/>
        <w:left w:val="none" w:sz="0" w:space="0" w:color="auto"/>
        <w:bottom w:val="none" w:sz="0" w:space="0" w:color="auto"/>
        <w:right w:val="none" w:sz="0" w:space="0" w:color="auto"/>
      </w:divBdr>
    </w:div>
    <w:div w:id="413015298">
      <w:marLeft w:val="0"/>
      <w:marRight w:val="0"/>
      <w:marTop w:val="0"/>
      <w:marBottom w:val="0"/>
      <w:divBdr>
        <w:top w:val="none" w:sz="0" w:space="0" w:color="auto"/>
        <w:left w:val="none" w:sz="0" w:space="0" w:color="auto"/>
        <w:bottom w:val="none" w:sz="0" w:space="0" w:color="auto"/>
        <w:right w:val="none" w:sz="0" w:space="0" w:color="auto"/>
      </w:divBdr>
    </w:div>
    <w:div w:id="413236991">
      <w:marLeft w:val="0"/>
      <w:marRight w:val="0"/>
      <w:marTop w:val="0"/>
      <w:marBottom w:val="0"/>
      <w:divBdr>
        <w:top w:val="none" w:sz="0" w:space="0" w:color="auto"/>
        <w:left w:val="none" w:sz="0" w:space="0" w:color="auto"/>
        <w:bottom w:val="none" w:sz="0" w:space="0" w:color="auto"/>
        <w:right w:val="none" w:sz="0" w:space="0" w:color="auto"/>
      </w:divBdr>
    </w:div>
    <w:div w:id="414782700">
      <w:marLeft w:val="0"/>
      <w:marRight w:val="0"/>
      <w:marTop w:val="0"/>
      <w:marBottom w:val="0"/>
      <w:divBdr>
        <w:top w:val="none" w:sz="0" w:space="0" w:color="auto"/>
        <w:left w:val="none" w:sz="0" w:space="0" w:color="auto"/>
        <w:bottom w:val="none" w:sz="0" w:space="0" w:color="auto"/>
        <w:right w:val="none" w:sz="0" w:space="0" w:color="auto"/>
      </w:divBdr>
    </w:div>
    <w:div w:id="415202137">
      <w:marLeft w:val="0"/>
      <w:marRight w:val="0"/>
      <w:marTop w:val="0"/>
      <w:marBottom w:val="0"/>
      <w:divBdr>
        <w:top w:val="none" w:sz="0" w:space="0" w:color="auto"/>
        <w:left w:val="none" w:sz="0" w:space="0" w:color="auto"/>
        <w:bottom w:val="none" w:sz="0" w:space="0" w:color="auto"/>
        <w:right w:val="none" w:sz="0" w:space="0" w:color="auto"/>
      </w:divBdr>
    </w:div>
    <w:div w:id="415447238">
      <w:marLeft w:val="0"/>
      <w:marRight w:val="0"/>
      <w:marTop w:val="0"/>
      <w:marBottom w:val="0"/>
      <w:divBdr>
        <w:top w:val="none" w:sz="0" w:space="0" w:color="auto"/>
        <w:left w:val="none" w:sz="0" w:space="0" w:color="auto"/>
        <w:bottom w:val="none" w:sz="0" w:space="0" w:color="auto"/>
        <w:right w:val="none" w:sz="0" w:space="0" w:color="auto"/>
      </w:divBdr>
    </w:div>
    <w:div w:id="416289731">
      <w:marLeft w:val="0"/>
      <w:marRight w:val="0"/>
      <w:marTop w:val="0"/>
      <w:marBottom w:val="0"/>
      <w:divBdr>
        <w:top w:val="none" w:sz="0" w:space="0" w:color="auto"/>
        <w:left w:val="none" w:sz="0" w:space="0" w:color="auto"/>
        <w:bottom w:val="none" w:sz="0" w:space="0" w:color="auto"/>
        <w:right w:val="none" w:sz="0" w:space="0" w:color="auto"/>
      </w:divBdr>
    </w:div>
    <w:div w:id="417288028">
      <w:marLeft w:val="0"/>
      <w:marRight w:val="0"/>
      <w:marTop w:val="0"/>
      <w:marBottom w:val="0"/>
      <w:divBdr>
        <w:top w:val="none" w:sz="0" w:space="0" w:color="auto"/>
        <w:left w:val="none" w:sz="0" w:space="0" w:color="auto"/>
        <w:bottom w:val="none" w:sz="0" w:space="0" w:color="auto"/>
        <w:right w:val="none" w:sz="0" w:space="0" w:color="auto"/>
      </w:divBdr>
    </w:div>
    <w:div w:id="417404924">
      <w:marLeft w:val="0"/>
      <w:marRight w:val="0"/>
      <w:marTop w:val="0"/>
      <w:marBottom w:val="0"/>
      <w:divBdr>
        <w:top w:val="none" w:sz="0" w:space="0" w:color="auto"/>
        <w:left w:val="none" w:sz="0" w:space="0" w:color="auto"/>
        <w:bottom w:val="none" w:sz="0" w:space="0" w:color="auto"/>
        <w:right w:val="none" w:sz="0" w:space="0" w:color="auto"/>
      </w:divBdr>
    </w:div>
    <w:div w:id="417487708">
      <w:marLeft w:val="0"/>
      <w:marRight w:val="0"/>
      <w:marTop w:val="0"/>
      <w:marBottom w:val="200"/>
      <w:divBdr>
        <w:top w:val="none" w:sz="0" w:space="0" w:color="auto"/>
        <w:left w:val="none" w:sz="0" w:space="0" w:color="auto"/>
        <w:bottom w:val="none" w:sz="0" w:space="0" w:color="auto"/>
        <w:right w:val="none" w:sz="0" w:space="0" w:color="auto"/>
      </w:divBdr>
    </w:div>
    <w:div w:id="417794541">
      <w:marLeft w:val="0"/>
      <w:marRight w:val="0"/>
      <w:marTop w:val="0"/>
      <w:marBottom w:val="0"/>
      <w:divBdr>
        <w:top w:val="none" w:sz="0" w:space="0" w:color="auto"/>
        <w:left w:val="none" w:sz="0" w:space="0" w:color="auto"/>
        <w:bottom w:val="none" w:sz="0" w:space="0" w:color="auto"/>
        <w:right w:val="none" w:sz="0" w:space="0" w:color="auto"/>
      </w:divBdr>
    </w:div>
    <w:div w:id="419522301">
      <w:marLeft w:val="0"/>
      <w:marRight w:val="0"/>
      <w:marTop w:val="0"/>
      <w:marBottom w:val="0"/>
      <w:divBdr>
        <w:top w:val="none" w:sz="0" w:space="0" w:color="auto"/>
        <w:left w:val="none" w:sz="0" w:space="0" w:color="auto"/>
        <w:bottom w:val="none" w:sz="0" w:space="0" w:color="auto"/>
        <w:right w:val="none" w:sz="0" w:space="0" w:color="auto"/>
      </w:divBdr>
    </w:div>
    <w:div w:id="419832447">
      <w:marLeft w:val="0"/>
      <w:marRight w:val="0"/>
      <w:marTop w:val="0"/>
      <w:marBottom w:val="0"/>
      <w:divBdr>
        <w:top w:val="none" w:sz="0" w:space="0" w:color="auto"/>
        <w:left w:val="none" w:sz="0" w:space="0" w:color="auto"/>
        <w:bottom w:val="none" w:sz="0" w:space="0" w:color="auto"/>
        <w:right w:val="none" w:sz="0" w:space="0" w:color="auto"/>
      </w:divBdr>
    </w:div>
    <w:div w:id="420300110">
      <w:marLeft w:val="0"/>
      <w:marRight w:val="0"/>
      <w:marTop w:val="0"/>
      <w:marBottom w:val="0"/>
      <w:divBdr>
        <w:top w:val="none" w:sz="0" w:space="0" w:color="auto"/>
        <w:left w:val="none" w:sz="0" w:space="0" w:color="auto"/>
        <w:bottom w:val="none" w:sz="0" w:space="0" w:color="auto"/>
        <w:right w:val="none" w:sz="0" w:space="0" w:color="auto"/>
      </w:divBdr>
    </w:div>
    <w:div w:id="420377061">
      <w:marLeft w:val="0"/>
      <w:marRight w:val="0"/>
      <w:marTop w:val="0"/>
      <w:marBottom w:val="0"/>
      <w:divBdr>
        <w:top w:val="none" w:sz="0" w:space="0" w:color="auto"/>
        <w:left w:val="none" w:sz="0" w:space="0" w:color="auto"/>
        <w:bottom w:val="none" w:sz="0" w:space="0" w:color="auto"/>
        <w:right w:val="none" w:sz="0" w:space="0" w:color="auto"/>
      </w:divBdr>
    </w:div>
    <w:div w:id="420494371">
      <w:marLeft w:val="0"/>
      <w:marRight w:val="0"/>
      <w:marTop w:val="0"/>
      <w:marBottom w:val="0"/>
      <w:divBdr>
        <w:top w:val="none" w:sz="0" w:space="0" w:color="auto"/>
        <w:left w:val="none" w:sz="0" w:space="0" w:color="auto"/>
        <w:bottom w:val="none" w:sz="0" w:space="0" w:color="auto"/>
        <w:right w:val="none" w:sz="0" w:space="0" w:color="auto"/>
      </w:divBdr>
    </w:div>
    <w:div w:id="420837329">
      <w:marLeft w:val="0"/>
      <w:marRight w:val="0"/>
      <w:marTop w:val="0"/>
      <w:marBottom w:val="0"/>
      <w:divBdr>
        <w:top w:val="none" w:sz="0" w:space="0" w:color="auto"/>
        <w:left w:val="none" w:sz="0" w:space="0" w:color="auto"/>
        <w:bottom w:val="none" w:sz="0" w:space="0" w:color="auto"/>
        <w:right w:val="none" w:sz="0" w:space="0" w:color="auto"/>
      </w:divBdr>
    </w:div>
    <w:div w:id="420878410">
      <w:marLeft w:val="0"/>
      <w:marRight w:val="0"/>
      <w:marTop w:val="0"/>
      <w:marBottom w:val="0"/>
      <w:divBdr>
        <w:top w:val="none" w:sz="0" w:space="0" w:color="auto"/>
        <w:left w:val="none" w:sz="0" w:space="0" w:color="auto"/>
        <w:bottom w:val="none" w:sz="0" w:space="0" w:color="auto"/>
        <w:right w:val="none" w:sz="0" w:space="0" w:color="auto"/>
      </w:divBdr>
    </w:div>
    <w:div w:id="421073524">
      <w:marLeft w:val="0"/>
      <w:marRight w:val="0"/>
      <w:marTop w:val="0"/>
      <w:marBottom w:val="0"/>
      <w:divBdr>
        <w:top w:val="none" w:sz="0" w:space="0" w:color="auto"/>
        <w:left w:val="none" w:sz="0" w:space="0" w:color="auto"/>
        <w:bottom w:val="none" w:sz="0" w:space="0" w:color="auto"/>
        <w:right w:val="none" w:sz="0" w:space="0" w:color="auto"/>
      </w:divBdr>
      <w:divsChild>
        <w:div w:id="403262640">
          <w:marLeft w:val="0"/>
          <w:marRight w:val="0"/>
          <w:marTop w:val="0"/>
          <w:marBottom w:val="0"/>
          <w:divBdr>
            <w:top w:val="none" w:sz="0" w:space="0" w:color="auto"/>
            <w:left w:val="none" w:sz="0" w:space="0" w:color="auto"/>
            <w:bottom w:val="none" w:sz="0" w:space="0" w:color="auto"/>
            <w:right w:val="none" w:sz="0" w:space="0" w:color="auto"/>
          </w:divBdr>
        </w:div>
      </w:divsChild>
    </w:div>
    <w:div w:id="421297860">
      <w:marLeft w:val="0"/>
      <w:marRight w:val="0"/>
      <w:marTop w:val="0"/>
      <w:marBottom w:val="0"/>
      <w:divBdr>
        <w:top w:val="none" w:sz="0" w:space="0" w:color="auto"/>
        <w:left w:val="none" w:sz="0" w:space="0" w:color="auto"/>
        <w:bottom w:val="none" w:sz="0" w:space="0" w:color="auto"/>
        <w:right w:val="none" w:sz="0" w:space="0" w:color="auto"/>
      </w:divBdr>
      <w:divsChild>
        <w:div w:id="557786125">
          <w:marLeft w:val="0"/>
          <w:marRight w:val="0"/>
          <w:marTop w:val="0"/>
          <w:marBottom w:val="0"/>
          <w:divBdr>
            <w:top w:val="none" w:sz="0" w:space="0" w:color="auto"/>
            <w:left w:val="none" w:sz="0" w:space="0" w:color="auto"/>
            <w:bottom w:val="none" w:sz="0" w:space="0" w:color="auto"/>
            <w:right w:val="none" w:sz="0" w:space="0" w:color="auto"/>
          </w:divBdr>
        </w:div>
      </w:divsChild>
    </w:div>
    <w:div w:id="421335876">
      <w:marLeft w:val="0"/>
      <w:marRight w:val="0"/>
      <w:marTop w:val="0"/>
      <w:marBottom w:val="0"/>
      <w:divBdr>
        <w:top w:val="none" w:sz="0" w:space="0" w:color="auto"/>
        <w:left w:val="none" w:sz="0" w:space="0" w:color="auto"/>
        <w:bottom w:val="none" w:sz="0" w:space="0" w:color="auto"/>
        <w:right w:val="none" w:sz="0" w:space="0" w:color="auto"/>
      </w:divBdr>
    </w:div>
    <w:div w:id="422144507">
      <w:marLeft w:val="0"/>
      <w:marRight w:val="0"/>
      <w:marTop w:val="0"/>
      <w:marBottom w:val="0"/>
      <w:divBdr>
        <w:top w:val="none" w:sz="0" w:space="0" w:color="auto"/>
        <w:left w:val="none" w:sz="0" w:space="0" w:color="auto"/>
        <w:bottom w:val="none" w:sz="0" w:space="0" w:color="auto"/>
        <w:right w:val="none" w:sz="0" w:space="0" w:color="auto"/>
      </w:divBdr>
    </w:div>
    <w:div w:id="423456587">
      <w:marLeft w:val="0"/>
      <w:marRight w:val="0"/>
      <w:marTop w:val="0"/>
      <w:marBottom w:val="0"/>
      <w:divBdr>
        <w:top w:val="none" w:sz="0" w:space="0" w:color="auto"/>
        <w:left w:val="none" w:sz="0" w:space="0" w:color="auto"/>
        <w:bottom w:val="none" w:sz="0" w:space="0" w:color="auto"/>
        <w:right w:val="none" w:sz="0" w:space="0" w:color="auto"/>
      </w:divBdr>
    </w:div>
    <w:div w:id="424571362">
      <w:marLeft w:val="0"/>
      <w:marRight w:val="0"/>
      <w:marTop w:val="0"/>
      <w:marBottom w:val="0"/>
      <w:divBdr>
        <w:top w:val="none" w:sz="0" w:space="0" w:color="auto"/>
        <w:left w:val="none" w:sz="0" w:space="0" w:color="auto"/>
        <w:bottom w:val="none" w:sz="0" w:space="0" w:color="auto"/>
        <w:right w:val="none" w:sz="0" w:space="0" w:color="auto"/>
      </w:divBdr>
    </w:div>
    <w:div w:id="424964221">
      <w:marLeft w:val="0"/>
      <w:marRight w:val="0"/>
      <w:marTop w:val="0"/>
      <w:marBottom w:val="0"/>
      <w:divBdr>
        <w:top w:val="none" w:sz="0" w:space="0" w:color="auto"/>
        <w:left w:val="none" w:sz="0" w:space="0" w:color="auto"/>
        <w:bottom w:val="none" w:sz="0" w:space="0" w:color="auto"/>
        <w:right w:val="none" w:sz="0" w:space="0" w:color="auto"/>
      </w:divBdr>
    </w:div>
    <w:div w:id="425031225">
      <w:marLeft w:val="0"/>
      <w:marRight w:val="0"/>
      <w:marTop w:val="0"/>
      <w:marBottom w:val="0"/>
      <w:divBdr>
        <w:top w:val="none" w:sz="0" w:space="0" w:color="auto"/>
        <w:left w:val="none" w:sz="0" w:space="0" w:color="auto"/>
        <w:bottom w:val="none" w:sz="0" w:space="0" w:color="auto"/>
        <w:right w:val="none" w:sz="0" w:space="0" w:color="auto"/>
      </w:divBdr>
    </w:div>
    <w:div w:id="425351260">
      <w:marLeft w:val="0"/>
      <w:marRight w:val="0"/>
      <w:marTop w:val="0"/>
      <w:marBottom w:val="0"/>
      <w:divBdr>
        <w:top w:val="none" w:sz="0" w:space="0" w:color="auto"/>
        <w:left w:val="none" w:sz="0" w:space="0" w:color="auto"/>
        <w:bottom w:val="none" w:sz="0" w:space="0" w:color="auto"/>
        <w:right w:val="none" w:sz="0" w:space="0" w:color="auto"/>
      </w:divBdr>
    </w:div>
    <w:div w:id="425729771">
      <w:marLeft w:val="0"/>
      <w:marRight w:val="0"/>
      <w:marTop w:val="0"/>
      <w:marBottom w:val="0"/>
      <w:divBdr>
        <w:top w:val="none" w:sz="0" w:space="0" w:color="auto"/>
        <w:left w:val="none" w:sz="0" w:space="0" w:color="auto"/>
        <w:bottom w:val="none" w:sz="0" w:space="0" w:color="auto"/>
        <w:right w:val="none" w:sz="0" w:space="0" w:color="auto"/>
      </w:divBdr>
    </w:div>
    <w:div w:id="425880112">
      <w:marLeft w:val="0"/>
      <w:marRight w:val="0"/>
      <w:marTop w:val="0"/>
      <w:marBottom w:val="0"/>
      <w:divBdr>
        <w:top w:val="none" w:sz="0" w:space="0" w:color="auto"/>
        <w:left w:val="none" w:sz="0" w:space="0" w:color="auto"/>
        <w:bottom w:val="none" w:sz="0" w:space="0" w:color="auto"/>
        <w:right w:val="none" w:sz="0" w:space="0" w:color="auto"/>
      </w:divBdr>
    </w:div>
    <w:div w:id="426846539">
      <w:marLeft w:val="0"/>
      <w:marRight w:val="0"/>
      <w:marTop w:val="0"/>
      <w:marBottom w:val="0"/>
      <w:divBdr>
        <w:top w:val="none" w:sz="0" w:space="0" w:color="auto"/>
        <w:left w:val="none" w:sz="0" w:space="0" w:color="auto"/>
        <w:bottom w:val="none" w:sz="0" w:space="0" w:color="auto"/>
        <w:right w:val="none" w:sz="0" w:space="0" w:color="auto"/>
      </w:divBdr>
    </w:div>
    <w:div w:id="426928593">
      <w:marLeft w:val="0"/>
      <w:marRight w:val="0"/>
      <w:marTop w:val="0"/>
      <w:marBottom w:val="0"/>
      <w:divBdr>
        <w:top w:val="none" w:sz="0" w:space="0" w:color="auto"/>
        <w:left w:val="none" w:sz="0" w:space="0" w:color="auto"/>
        <w:bottom w:val="none" w:sz="0" w:space="0" w:color="auto"/>
        <w:right w:val="none" w:sz="0" w:space="0" w:color="auto"/>
      </w:divBdr>
      <w:divsChild>
        <w:div w:id="97987588">
          <w:marLeft w:val="0"/>
          <w:marRight w:val="0"/>
          <w:marTop w:val="0"/>
          <w:marBottom w:val="0"/>
          <w:divBdr>
            <w:top w:val="none" w:sz="0" w:space="0" w:color="auto"/>
            <w:left w:val="none" w:sz="0" w:space="0" w:color="auto"/>
            <w:bottom w:val="none" w:sz="0" w:space="0" w:color="auto"/>
            <w:right w:val="none" w:sz="0" w:space="0" w:color="auto"/>
          </w:divBdr>
        </w:div>
      </w:divsChild>
    </w:div>
    <w:div w:id="427506534">
      <w:marLeft w:val="0"/>
      <w:marRight w:val="0"/>
      <w:marTop w:val="0"/>
      <w:marBottom w:val="0"/>
      <w:divBdr>
        <w:top w:val="none" w:sz="0" w:space="0" w:color="auto"/>
        <w:left w:val="none" w:sz="0" w:space="0" w:color="auto"/>
        <w:bottom w:val="none" w:sz="0" w:space="0" w:color="auto"/>
        <w:right w:val="none" w:sz="0" w:space="0" w:color="auto"/>
      </w:divBdr>
    </w:div>
    <w:div w:id="428282897">
      <w:marLeft w:val="0"/>
      <w:marRight w:val="0"/>
      <w:marTop w:val="0"/>
      <w:marBottom w:val="0"/>
      <w:divBdr>
        <w:top w:val="none" w:sz="0" w:space="0" w:color="auto"/>
        <w:left w:val="none" w:sz="0" w:space="0" w:color="auto"/>
        <w:bottom w:val="none" w:sz="0" w:space="0" w:color="auto"/>
        <w:right w:val="none" w:sz="0" w:space="0" w:color="auto"/>
      </w:divBdr>
    </w:div>
    <w:div w:id="432866794">
      <w:marLeft w:val="0"/>
      <w:marRight w:val="0"/>
      <w:marTop w:val="0"/>
      <w:marBottom w:val="0"/>
      <w:divBdr>
        <w:top w:val="none" w:sz="0" w:space="0" w:color="auto"/>
        <w:left w:val="none" w:sz="0" w:space="0" w:color="auto"/>
        <w:bottom w:val="none" w:sz="0" w:space="0" w:color="auto"/>
        <w:right w:val="none" w:sz="0" w:space="0" w:color="auto"/>
      </w:divBdr>
    </w:div>
    <w:div w:id="433134607">
      <w:marLeft w:val="0"/>
      <w:marRight w:val="0"/>
      <w:marTop w:val="0"/>
      <w:marBottom w:val="0"/>
      <w:divBdr>
        <w:top w:val="none" w:sz="0" w:space="0" w:color="auto"/>
        <w:left w:val="none" w:sz="0" w:space="0" w:color="auto"/>
        <w:bottom w:val="none" w:sz="0" w:space="0" w:color="auto"/>
        <w:right w:val="none" w:sz="0" w:space="0" w:color="auto"/>
      </w:divBdr>
    </w:div>
    <w:div w:id="433212284">
      <w:marLeft w:val="0"/>
      <w:marRight w:val="0"/>
      <w:marTop w:val="0"/>
      <w:marBottom w:val="120"/>
      <w:divBdr>
        <w:top w:val="none" w:sz="0" w:space="0" w:color="auto"/>
        <w:left w:val="none" w:sz="0" w:space="0" w:color="auto"/>
        <w:bottom w:val="none" w:sz="0" w:space="0" w:color="auto"/>
        <w:right w:val="none" w:sz="0" w:space="0" w:color="auto"/>
      </w:divBdr>
    </w:div>
    <w:div w:id="433987867">
      <w:marLeft w:val="0"/>
      <w:marRight w:val="0"/>
      <w:marTop w:val="0"/>
      <w:marBottom w:val="0"/>
      <w:divBdr>
        <w:top w:val="none" w:sz="0" w:space="0" w:color="auto"/>
        <w:left w:val="none" w:sz="0" w:space="0" w:color="auto"/>
        <w:bottom w:val="none" w:sz="0" w:space="0" w:color="auto"/>
        <w:right w:val="none" w:sz="0" w:space="0" w:color="auto"/>
      </w:divBdr>
    </w:div>
    <w:div w:id="435058574">
      <w:marLeft w:val="0"/>
      <w:marRight w:val="0"/>
      <w:marTop w:val="0"/>
      <w:marBottom w:val="0"/>
      <w:divBdr>
        <w:top w:val="none" w:sz="0" w:space="0" w:color="auto"/>
        <w:left w:val="none" w:sz="0" w:space="0" w:color="auto"/>
        <w:bottom w:val="none" w:sz="0" w:space="0" w:color="auto"/>
        <w:right w:val="none" w:sz="0" w:space="0" w:color="auto"/>
      </w:divBdr>
    </w:div>
    <w:div w:id="435292594">
      <w:marLeft w:val="0"/>
      <w:marRight w:val="0"/>
      <w:marTop w:val="100"/>
      <w:marBottom w:val="100"/>
      <w:divBdr>
        <w:top w:val="none" w:sz="0" w:space="0" w:color="auto"/>
        <w:left w:val="none" w:sz="0" w:space="0" w:color="auto"/>
        <w:bottom w:val="none" w:sz="0" w:space="0" w:color="auto"/>
        <w:right w:val="none" w:sz="0" w:space="0" w:color="auto"/>
      </w:divBdr>
      <w:divsChild>
        <w:div w:id="1071537179">
          <w:marLeft w:val="0"/>
          <w:marRight w:val="0"/>
          <w:marTop w:val="0"/>
          <w:marBottom w:val="0"/>
          <w:divBdr>
            <w:top w:val="none" w:sz="0" w:space="0" w:color="auto"/>
            <w:left w:val="none" w:sz="0" w:space="0" w:color="auto"/>
            <w:bottom w:val="none" w:sz="0" w:space="0" w:color="auto"/>
            <w:right w:val="none" w:sz="0" w:space="0" w:color="auto"/>
          </w:divBdr>
        </w:div>
        <w:div w:id="569001249">
          <w:marLeft w:val="0"/>
          <w:marRight w:val="0"/>
          <w:marTop w:val="0"/>
          <w:marBottom w:val="0"/>
          <w:divBdr>
            <w:top w:val="none" w:sz="0" w:space="0" w:color="auto"/>
            <w:left w:val="none" w:sz="0" w:space="0" w:color="auto"/>
            <w:bottom w:val="none" w:sz="0" w:space="0" w:color="auto"/>
            <w:right w:val="none" w:sz="0" w:space="0" w:color="auto"/>
          </w:divBdr>
        </w:div>
      </w:divsChild>
    </w:div>
    <w:div w:id="435564413">
      <w:marLeft w:val="0"/>
      <w:marRight w:val="0"/>
      <w:marTop w:val="0"/>
      <w:marBottom w:val="0"/>
      <w:divBdr>
        <w:top w:val="none" w:sz="0" w:space="0" w:color="auto"/>
        <w:left w:val="none" w:sz="0" w:space="0" w:color="auto"/>
        <w:bottom w:val="none" w:sz="0" w:space="0" w:color="auto"/>
        <w:right w:val="none" w:sz="0" w:space="0" w:color="auto"/>
      </w:divBdr>
    </w:div>
    <w:div w:id="436677359">
      <w:marLeft w:val="0"/>
      <w:marRight w:val="0"/>
      <w:marTop w:val="0"/>
      <w:marBottom w:val="0"/>
      <w:divBdr>
        <w:top w:val="none" w:sz="0" w:space="0" w:color="auto"/>
        <w:left w:val="none" w:sz="0" w:space="0" w:color="auto"/>
        <w:bottom w:val="none" w:sz="0" w:space="0" w:color="auto"/>
        <w:right w:val="none" w:sz="0" w:space="0" w:color="auto"/>
      </w:divBdr>
    </w:div>
    <w:div w:id="436952673">
      <w:marLeft w:val="0"/>
      <w:marRight w:val="0"/>
      <w:marTop w:val="0"/>
      <w:marBottom w:val="0"/>
      <w:divBdr>
        <w:top w:val="none" w:sz="0" w:space="0" w:color="auto"/>
        <w:left w:val="none" w:sz="0" w:space="0" w:color="auto"/>
        <w:bottom w:val="none" w:sz="0" w:space="0" w:color="auto"/>
        <w:right w:val="none" w:sz="0" w:space="0" w:color="auto"/>
      </w:divBdr>
    </w:div>
    <w:div w:id="437674450">
      <w:marLeft w:val="0"/>
      <w:marRight w:val="0"/>
      <w:marTop w:val="0"/>
      <w:marBottom w:val="0"/>
      <w:divBdr>
        <w:top w:val="none" w:sz="0" w:space="0" w:color="auto"/>
        <w:left w:val="none" w:sz="0" w:space="0" w:color="auto"/>
        <w:bottom w:val="none" w:sz="0" w:space="0" w:color="auto"/>
        <w:right w:val="none" w:sz="0" w:space="0" w:color="auto"/>
      </w:divBdr>
    </w:div>
    <w:div w:id="438330052">
      <w:marLeft w:val="0"/>
      <w:marRight w:val="0"/>
      <w:marTop w:val="100"/>
      <w:marBottom w:val="100"/>
      <w:divBdr>
        <w:top w:val="none" w:sz="0" w:space="0" w:color="auto"/>
        <w:left w:val="none" w:sz="0" w:space="0" w:color="auto"/>
        <w:bottom w:val="none" w:sz="0" w:space="0" w:color="auto"/>
        <w:right w:val="none" w:sz="0" w:space="0" w:color="auto"/>
      </w:divBdr>
      <w:divsChild>
        <w:div w:id="2127190845">
          <w:marLeft w:val="0"/>
          <w:marRight w:val="0"/>
          <w:marTop w:val="0"/>
          <w:marBottom w:val="0"/>
          <w:divBdr>
            <w:top w:val="none" w:sz="0" w:space="0" w:color="auto"/>
            <w:left w:val="none" w:sz="0" w:space="0" w:color="auto"/>
            <w:bottom w:val="none" w:sz="0" w:space="0" w:color="auto"/>
            <w:right w:val="none" w:sz="0" w:space="0" w:color="auto"/>
          </w:divBdr>
        </w:div>
      </w:divsChild>
    </w:div>
    <w:div w:id="438835470">
      <w:marLeft w:val="0"/>
      <w:marRight w:val="0"/>
      <w:marTop w:val="0"/>
      <w:marBottom w:val="0"/>
      <w:divBdr>
        <w:top w:val="none" w:sz="0" w:space="0" w:color="auto"/>
        <w:left w:val="none" w:sz="0" w:space="0" w:color="auto"/>
        <w:bottom w:val="none" w:sz="0" w:space="0" w:color="auto"/>
        <w:right w:val="none" w:sz="0" w:space="0" w:color="auto"/>
      </w:divBdr>
    </w:div>
    <w:div w:id="439032452">
      <w:marLeft w:val="0"/>
      <w:marRight w:val="0"/>
      <w:marTop w:val="0"/>
      <w:marBottom w:val="0"/>
      <w:divBdr>
        <w:top w:val="none" w:sz="0" w:space="0" w:color="auto"/>
        <w:left w:val="none" w:sz="0" w:space="0" w:color="auto"/>
        <w:bottom w:val="none" w:sz="0" w:space="0" w:color="auto"/>
        <w:right w:val="none" w:sz="0" w:space="0" w:color="auto"/>
      </w:divBdr>
    </w:div>
    <w:div w:id="439422169">
      <w:marLeft w:val="0"/>
      <w:marRight w:val="0"/>
      <w:marTop w:val="0"/>
      <w:marBottom w:val="0"/>
      <w:divBdr>
        <w:top w:val="none" w:sz="0" w:space="0" w:color="auto"/>
        <w:left w:val="none" w:sz="0" w:space="0" w:color="auto"/>
        <w:bottom w:val="none" w:sz="0" w:space="0" w:color="auto"/>
        <w:right w:val="none" w:sz="0" w:space="0" w:color="auto"/>
      </w:divBdr>
    </w:div>
    <w:div w:id="439690707">
      <w:marLeft w:val="0"/>
      <w:marRight w:val="0"/>
      <w:marTop w:val="0"/>
      <w:marBottom w:val="0"/>
      <w:divBdr>
        <w:top w:val="none" w:sz="0" w:space="0" w:color="auto"/>
        <w:left w:val="none" w:sz="0" w:space="0" w:color="auto"/>
        <w:bottom w:val="none" w:sz="0" w:space="0" w:color="auto"/>
        <w:right w:val="none" w:sz="0" w:space="0" w:color="auto"/>
      </w:divBdr>
    </w:div>
    <w:div w:id="440490862">
      <w:marLeft w:val="0"/>
      <w:marRight w:val="0"/>
      <w:marTop w:val="0"/>
      <w:marBottom w:val="0"/>
      <w:divBdr>
        <w:top w:val="none" w:sz="0" w:space="0" w:color="auto"/>
        <w:left w:val="none" w:sz="0" w:space="0" w:color="auto"/>
        <w:bottom w:val="none" w:sz="0" w:space="0" w:color="auto"/>
        <w:right w:val="none" w:sz="0" w:space="0" w:color="auto"/>
      </w:divBdr>
    </w:div>
    <w:div w:id="440492763">
      <w:marLeft w:val="0"/>
      <w:marRight w:val="0"/>
      <w:marTop w:val="0"/>
      <w:marBottom w:val="0"/>
      <w:divBdr>
        <w:top w:val="none" w:sz="0" w:space="0" w:color="auto"/>
        <w:left w:val="none" w:sz="0" w:space="0" w:color="auto"/>
        <w:bottom w:val="none" w:sz="0" w:space="0" w:color="auto"/>
        <w:right w:val="none" w:sz="0" w:space="0" w:color="auto"/>
      </w:divBdr>
    </w:div>
    <w:div w:id="441848272">
      <w:marLeft w:val="0"/>
      <w:marRight w:val="0"/>
      <w:marTop w:val="0"/>
      <w:marBottom w:val="0"/>
      <w:divBdr>
        <w:top w:val="none" w:sz="0" w:space="0" w:color="auto"/>
        <w:left w:val="none" w:sz="0" w:space="0" w:color="auto"/>
        <w:bottom w:val="none" w:sz="0" w:space="0" w:color="auto"/>
        <w:right w:val="none" w:sz="0" w:space="0" w:color="auto"/>
      </w:divBdr>
    </w:div>
    <w:div w:id="442772890">
      <w:marLeft w:val="0"/>
      <w:marRight w:val="0"/>
      <w:marTop w:val="0"/>
      <w:marBottom w:val="0"/>
      <w:divBdr>
        <w:top w:val="none" w:sz="0" w:space="0" w:color="auto"/>
        <w:left w:val="none" w:sz="0" w:space="0" w:color="auto"/>
        <w:bottom w:val="none" w:sz="0" w:space="0" w:color="auto"/>
        <w:right w:val="none" w:sz="0" w:space="0" w:color="auto"/>
      </w:divBdr>
    </w:div>
    <w:div w:id="444269706">
      <w:marLeft w:val="0"/>
      <w:marRight w:val="0"/>
      <w:marTop w:val="0"/>
      <w:marBottom w:val="0"/>
      <w:divBdr>
        <w:top w:val="none" w:sz="0" w:space="0" w:color="auto"/>
        <w:left w:val="none" w:sz="0" w:space="0" w:color="auto"/>
        <w:bottom w:val="none" w:sz="0" w:space="0" w:color="auto"/>
        <w:right w:val="none" w:sz="0" w:space="0" w:color="auto"/>
      </w:divBdr>
    </w:div>
    <w:div w:id="444815053">
      <w:marLeft w:val="0"/>
      <w:marRight w:val="0"/>
      <w:marTop w:val="0"/>
      <w:marBottom w:val="0"/>
      <w:divBdr>
        <w:top w:val="none" w:sz="0" w:space="0" w:color="auto"/>
        <w:left w:val="none" w:sz="0" w:space="0" w:color="auto"/>
        <w:bottom w:val="none" w:sz="0" w:space="0" w:color="auto"/>
        <w:right w:val="none" w:sz="0" w:space="0" w:color="auto"/>
      </w:divBdr>
    </w:div>
    <w:div w:id="446048979">
      <w:marLeft w:val="0"/>
      <w:marRight w:val="0"/>
      <w:marTop w:val="0"/>
      <w:marBottom w:val="0"/>
      <w:divBdr>
        <w:top w:val="none" w:sz="0" w:space="0" w:color="auto"/>
        <w:left w:val="none" w:sz="0" w:space="0" w:color="auto"/>
        <w:bottom w:val="none" w:sz="0" w:space="0" w:color="auto"/>
        <w:right w:val="none" w:sz="0" w:space="0" w:color="auto"/>
      </w:divBdr>
      <w:divsChild>
        <w:div w:id="522018400">
          <w:marLeft w:val="0"/>
          <w:marRight w:val="0"/>
          <w:marTop w:val="0"/>
          <w:marBottom w:val="0"/>
          <w:divBdr>
            <w:top w:val="none" w:sz="0" w:space="0" w:color="auto"/>
            <w:left w:val="none" w:sz="0" w:space="0" w:color="auto"/>
            <w:bottom w:val="none" w:sz="0" w:space="0" w:color="auto"/>
            <w:right w:val="none" w:sz="0" w:space="0" w:color="auto"/>
          </w:divBdr>
        </w:div>
      </w:divsChild>
    </w:div>
    <w:div w:id="446051011">
      <w:marLeft w:val="0"/>
      <w:marRight w:val="0"/>
      <w:marTop w:val="0"/>
      <w:marBottom w:val="0"/>
      <w:divBdr>
        <w:top w:val="none" w:sz="0" w:space="0" w:color="auto"/>
        <w:left w:val="none" w:sz="0" w:space="0" w:color="auto"/>
        <w:bottom w:val="none" w:sz="0" w:space="0" w:color="auto"/>
        <w:right w:val="none" w:sz="0" w:space="0" w:color="auto"/>
      </w:divBdr>
    </w:div>
    <w:div w:id="446201341">
      <w:marLeft w:val="0"/>
      <w:marRight w:val="0"/>
      <w:marTop w:val="0"/>
      <w:marBottom w:val="0"/>
      <w:divBdr>
        <w:top w:val="none" w:sz="0" w:space="0" w:color="auto"/>
        <w:left w:val="none" w:sz="0" w:space="0" w:color="auto"/>
        <w:bottom w:val="none" w:sz="0" w:space="0" w:color="auto"/>
        <w:right w:val="none" w:sz="0" w:space="0" w:color="auto"/>
      </w:divBdr>
    </w:div>
    <w:div w:id="446894013">
      <w:marLeft w:val="0"/>
      <w:marRight w:val="0"/>
      <w:marTop w:val="0"/>
      <w:marBottom w:val="0"/>
      <w:divBdr>
        <w:top w:val="none" w:sz="0" w:space="0" w:color="auto"/>
        <w:left w:val="none" w:sz="0" w:space="0" w:color="auto"/>
        <w:bottom w:val="none" w:sz="0" w:space="0" w:color="auto"/>
        <w:right w:val="none" w:sz="0" w:space="0" w:color="auto"/>
      </w:divBdr>
    </w:div>
    <w:div w:id="448165313">
      <w:marLeft w:val="0"/>
      <w:marRight w:val="0"/>
      <w:marTop w:val="0"/>
      <w:marBottom w:val="0"/>
      <w:divBdr>
        <w:top w:val="none" w:sz="0" w:space="0" w:color="auto"/>
        <w:left w:val="none" w:sz="0" w:space="0" w:color="auto"/>
        <w:bottom w:val="none" w:sz="0" w:space="0" w:color="auto"/>
        <w:right w:val="none" w:sz="0" w:space="0" w:color="auto"/>
      </w:divBdr>
    </w:div>
    <w:div w:id="449010162">
      <w:marLeft w:val="0"/>
      <w:marRight w:val="0"/>
      <w:marTop w:val="0"/>
      <w:marBottom w:val="0"/>
      <w:divBdr>
        <w:top w:val="none" w:sz="0" w:space="0" w:color="auto"/>
        <w:left w:val="none" w:sz="0" w:space="0" w:color="auto"/>
        <w:bottom w:val="none" w:sz="0" w:space="0" w:color="auto"/>
        <w:right w:val="none" w:sz="0" w:space="0" w:color="auto"/>
      </w:divBdr>
    </w:div>
    <w:div w:id="449710803">
      <w:marLeft w:val="0"/>
      <w:marRight w:val="0"/>
      <w:marTop w:val="0"/>
      <w:marBottom w:val="0"/>
      <w:divBdr>
        <w:top w:val="none" w:sz="0" w:space="0" w:color="auto"/>
        <w:left w:val="none" w:sz="0" w:space="0" w:color="auto"/>
        <w:bottom w:val="none" w:sz="0" w:space="0" w:color="auto"/>
        <w:right w:val="none" w:sz="0" w:space="0" w:color="auto"/>
      </w:divBdr>
    </w:div>
    <w:div w:id="449974202">
      <w:marLeft w:val="0"/>
      <w:marRight w:val="0"/>
      <w:marTop w:val="0"/>
      <w:marBottom w:val="0"/>
      <w:divBdr>
        <w:top w:val="none" w:sz="0" w:space="0" w:color="auto"/>
        <w:left w:val="none" w:sz="0" w:space="0" w:color="auto"/>
        <w:bottom w:val="none" w:sz="0" w:space="0" w:color="auto"/>
        <w:right w:val="none" w:sz="0" w:space="0" w:color="auto"/>
      </w:divBdr>
    </w:div>
    <w:div w:id="450167232">
      <w:marLeft w:val="0"/>
      <w:marRight w:val="0"/>
      <w:marTop w:val="0"/>
      <w:marBottom w:val="0"/>
      <w:divBdr>
        <w:top w:val="none" w:sz="0" w:space="0" w:color="auto"/>
        <w:left w:val="none" w:sz="0" w:space="0" w:color="auto"/>
        <w:bottom w:val="none" w:sz="0" w:space="0" w:color="auto"/>
        <w:right w:val="none" w:sz="0" w:space="0" w:color="auto"/>
      </w:divBdr>
    </w:div>
    <w:div w:id="450393152">
      <w:marLeft w:val="0"/>
      <w:marRight w:val="0"/>
      <w:marTop w:val="0"/>
      <w:marBottom w:val="0"/>
      <w:divBdr>
        <w:top w:val="none" w:sz="0" w:space="0" w:color="auto"/>
        <w:left w:val="none" w:sz="0" w:space="0" w:color="auto"/>
        <w:bottom w:val="none" w:sz="0" w:space="0" w:color="auto"/>
        <w:right w:val="none" w:sz="0" w:space="0" w:color="auto"/>
      </w:divBdr>
    </w:div>
    <w:div w:id="451098653">
      <w:marLeft w:val="0"/>
      <w:marRight w:val="0"/>
      <w:marTop w:val="0"/>
      <w:marBottom w:val="0"/>
      <w:divBdr>
        <w:top w:val="none" w:sz="0" w:space="0" w:color="auto"/>
        <w:left w:val="none" w:sz="0" w:space="0" w:color="auto"/>
        <w:bottom w:val="none" w:sz="0" w:space="0" w:color="auto"/>
        <w:right w:val="none" w:sz="0" w:space="0" w:color="auto"/>
      </w:divBdr>
    </w:div>
    <w:div w:id="451285301">
      <w:marLeft w:val="0"/>
      <w:marRight w:val="0"/>
      <w:marTop w:val="0"/>
      <w:marBottom w:val="0"/>
      <w:divBdr>
        <w:top w:val="none" w:sz="0" w:space="0" w:color="auto"/>
        <w:left w:val="none" w:sz="0" w:space="0" w:color="auto"/>
        <w:bottom w:val="none" w:sz="0" w:space="0" w:color="auto"/>
        <w:right w:val="none" w:sz="0" w:space="0" w:color="auto"/>
      </w:divBdr>
    </w:div>
    <w:div w:id="451554346">
      <w:marLeft w:val="0"/>
      <w:marRight w:val="0"/>
      <w:marTop w:val="0"/>
      <w:marBottom w:val="0"/>
      <w:divBdr>
        <w:top w:val="none" w:sz="0" w:space="0" w:color="auto"/>
        <w:left w:val="none" w:sz="0" w:space="0" w:color="auto"/>
        <w:bottom w:val="none" w:sz="0" w:space="0" w:color="auto"/>
        <w:right w:val="none" w:sz="0" w:space="0" w:color="auto"/>
      </w:divBdr>
    </w:div>
    <w:div w:id="451629160">
      <w:marLeft w:val="0"/>
      <w:marRight w:val="0"/>
      <w:marTop w:val="0"/>
      <w:marBottom w:val="0"/>
      <w:divBdr>
        <w:top w:val="none" w:sz="0" w:space="0" w:color="auto"/>
        <w:left w:val="none" w:sz="0" w:space="0" w:color="auto"/>
        <w:bottom w:val="none" w:sz="0" w:space="0" w:color="auto"/>
        <w:right w:val="none" w:sz="0" w:space="0" w:color="auto"/>
      </w:divBdr>
    </w:div>
    <w:div w:id="451829544">
      <w:marLeft w:val="0"/>
      <w:marRight w:val="0"/>
      <w:marTop w:val="0"/>
      <w:marBottom w:val="0"/>
      <w:divBdr>
        <w:top w:val="none" w:sz="0" w:space="0" w:color="auto"/>
        <w:left w:val="none" w:sz="0" w:space="0" w:color="auto"/>
        <w:bottom w:val="none" w:sz="0" w:space="0" w:color="auto"/>
        <w:right w:val="none" w:sz="0" w:space="0" w:color="auto"/>
      </w:divBdr>
    </w:div>
    <w:div w:id="452215974">
      <w:marLeft w:val="0"/>
      <w:marRight w:val="0"/>
      <w:marTop w:val="0"/>
      <w:marBottom w:val="0"/>
      <w:divBdr>
        <w:top w:val="none" w:sz="0" w:space="0" w:color="auto"/>
        <w:left w:val="none" w:sz="0" w:space="0" w:color="auto"/>
        <w:bottom w:val="none" w:sz="0" w:space="0" w:color="auto"/>
        <w:right w:val="none" w:sz="0" w:space="0" w:color="auto"/>
      </w:divBdr>
    </w:div>
    <w:div w:id="452484284">
      <w:marLeft w:val="0"/>
      <w:marRight w:val="0"/>
      <w:marTop w:val="0"/>
      <w:marBottom w:val="0"/>
      <w:divBdr>
        <w:top w:val="none" w:sz="0" w:space="0" w:color="auto"/>
        <w:left w:val="none" w:sz="0" w:space="0" w:color="auto"/>
        <w:bottom w:val="none" w:sz="0" w:space="0" w:color="auto"/>
        <w:right w:val="none" w:sz="0" w:space="0" w:color="auto"/>
      </w:divBdr>
    </w:div>
    <w:div w:id="452675584">
      <w:marLeft w:val="0"/>
      <w:marRight w:val="0"/>
      <w:marTop w:val="0"/>
      <w:marBottom w:val="0"/>
      <w:divBdr>
        <w:top w:val="none" w:sz="0" w:space="0" w:color="auto"/>
        <w:left w:val="none" w:sz="0" w:space="0" w:color="auto"/>
        <w:bottom w:val="none" w:sz="0" w:space="0" w:color="auto"/>
        <w:right w:val="none" w:sz="0" w:space="0" w:color="auto"/>
      </w:divBdr>
    </w:div>
    <w:div w:id="453138673">
      <w:marLeft w:val="0"/>
      <w:marRight w:val="0"/>
      <w:marTop w:val="0"/>
      <w:marBottom w:val="0"/>
      <w:divBdr>
        <w:top w:val="none" w:sz="0" w:space="0" w:color="auto"/>
        <w:left w:val="none" w:sz="0" w:space="0" w:color="auto"/>
        <w:bottom w:val="none" w:sz="0" w:space="0" w:color="auto"/>
        <w:right w:val="none" w:sz="0" w:space="0" w:color="auto"/>
      </w:divBdr>
    </w:div>
    <w:div w:id="454638877">
      <w:marLeft w:val="0"/>
      <w:marRight w:val="0"/>
      <w:marTop w:val="0"/>
      <w:marBottom w:val="0"/>
      <w:divBdr>
        <w:top w:val="none" w:sz="0" w:space="0" w:color="auto"/>
        <w:left w:val="none" w:sz="0" w:space="0" w:color="auto"/>
        <w:bottom w:val="none" w:sz="0" w:space="0" w:color="auto"/>
        <w:right w:val="none" w:sz="0" w:space="0" w:color="auto"/>
      </w:divBdr>
    </w:div>
    <w:div w:id="455103712">
      <w:marLeft w:val="0"/>
      <w:marRight w:val="0"/>
      <w:marTop w:val="0"/>
      <w:marBottom w:val="0"/>
      <w:divBdr>
        <w:top w:val="none" w:sz="0" w:space="0" w:color="auto"/>
        <w:left w:val="none" w:sz="0" w:space="0" w:color="auto"/>
        <w:bottom w:val="none" w:sz="0" w:space="0" w:color="auto"/>
        <w:right w:val="none" w:sz="0" w:space="0" w:color="auto"/>
      </w:divBdr>
    </w:div>
    <w:div w:id="455686540">
      <w:marLeft w:val="0"/>
      <w:marRight w:val="0"/>
      <w:marTop w:val="0"/>
      <w:marBottom w:val="0"/>
      <w:divBdr>
        <w:top w:val="none" w:sz="0" w:space="0" w:color="auto"/>
        <w:left w:val="none" w:sz="0" w:space="0" w:color="auto"/>
        <w:bottom w:val="none" w:sz="0" w:space="0" w:color="auto"/>
        <w:right w:val="none" w:sz="0" w:space="0" w:color="auto"/>
      </w:divBdr>
    </w:div>
    <w:div w:id="456485277">
      <w:marLeft w:val="0"/>
      <w:marRight w:val="0"/>
      <w:marTop w:val="0"/>
      <w:marBottom w:val="0"/>
      <w:divBdr>
        <w:top w:val="none" w:sz="0" w:space="0" w:color="auto"/>
        <w:left w:val="none" w:sz="0" w:space="0" w:color="auto"/>
        <w:bottom w:val="none" w:sz="0" w:space="0" w:color="auto"/>
        <w:right w:val="none" w:sz="0" w:space="0" w:color="auto"/>
      </w:divBdr>
    </w:div>
    <w:div w:id="456488499">
      <w:marLeft w:val="0"/>
      <w:marRight w:val="0"/>
      <w:marTop w:val="0"/>
      <w:marBottom w:val="0"/>
      <w:divBdr>
        <w:top w:val="none" w:sz="0" w:space="0" w:color="auto"/>
        <w:left w:val="none" w:sz="0" w:space="0" w:color="auto"/>
        <w:bottom w:val="none" w:sz="0" w:space="0" w:color="auto"/>
        <w:right w:val="none" w:sz="0" w:space="0" w:color="auto"/>
      </w:divBdr>
    </w:div>
    <w:div w:id="456946250">
      <w:marLeft w:val="0"/>
      <w:marRight w:val="0"/>
      <w:marTop w:val="0"/>
      <w:marBottom w:val="0"/>
      <w:divBdr>
        <w:top w:val="none" w:sz="0" w:space="0" w:color="auto"/>
        <w:left w:val="none" w:sz="0" w:space="0" w:color="auto"/>
        <w:bottom w:val="none" w:sz="0" w:space="0" w:color="auto"/>
        <w:right w:val="none" w:sz="0" w:space="0" w:color="auto"/>
      </w:divBdr>
    </w:div>
    <w:div w:id="457527293">
      <w:marLeft w:val="0"/>
      <w:marRight w:val="0"/>
      <w:marTop w:val="0"/>
      <w:marBottom w:val="0"/>
      <w:divBdr>
        <w:top w:val="none" w:sz="0" w:space="0" w:color="auto"/>
        <w:left w:val="none" w:sz="0" w:space="0" w:color="auto"/>
        <w:bottom w:val="none" w:sz="0" w:space="0" w:color="auto"/>
        <w:right w:val="none" w:sz="0" w:space="0" w:color="auto"/>
      </w:divBdr>
    </w:div>
    <w:div w:id="457652580">
      <w:marLeft w:val="0"/>
      <w:marRight w:val="0"/>
      <w:marTop w:val="0"/>
      <w:marBottom w:val="0"/>
      <w:divBdr>
        <w:top w:val="none" w:sz="0" w:space="0" w:color="auto"/>
        <w:left w:val="none" w:sz="0" w:space="0" w:color="auto"/>
        <w:bottom w:val="none" w:sz="0" w:space="0" w:color="auto"/>
        <w:right w:val="none" w:sz="0" w:space="0" w:color="auto"/>
      </w:divBdr>
    </w:div>
    <w:div w:id="459034989">
      <w:marLeft w:val="0"/>
      <w:marRight w:val="0"/>
      <w:marTop w:val="0"/>
      <w:marBottom w:val="0"/>
      <w:divBdr>
        <w:top w:val="none" w:sz="0" w:space="0" w:color="auto"/>
        <w:left w:val="none" w:sz="0" w:space="0" w:color="auto"/>
        <w:bottom w:val="none" w:sz="0" w:space="0" w:color="auto"/>
        <w:right w:val="none" w:sz="0" w:space="0" w:color="auto"/>
      </w:divBdr>
    </w:div>
    <w:div w:id="459039052">
      <w:marLeft w:val="0"/>
      <w:marRight w:val="0"/>
      <w:marTop w:val="0"/>
      <w:marBottom w:val="0"/>
      <w:divBdr>
        <w:top w:val="none" w:sz="0" w:space="0" w:color="auto"/>
        <w:left w:val="none" w:sz="0" w:space="0" w:color="auto"/>
        <w:bottom w:val="none" w:sz="0" w:space="0" w:color="auto"/>
        <w:right w:val="none" w:sz="0" w:space="0" w:color="auto"/>
      </w:divBdr>
    </w:div>
    <w:div w:id="459570925">
      <w:marLeft w:val="0"/>
      <w:marRight w:val="0"/>
      <w:marTop w:val="0"/>
      <w:marBottom w:val="0"/>
      <w:divBdr>
        <w:top w:val="none" w:sz="0" w:space="0" w:color="auto"/>
        <w:left w:val="none" w:sz="0" w:space="0" w:color="auto"/>
        <w:bottom w:val="none" w:sz="0" w:space="0" w:color="auto"/>
        <w:right w:val="none" w:sz="0" w:space="0" w:color="auto"/>
      </w:divBdr>
    </w:div>
    <w:div w:id="460810975">
      <w:marLeft w:val="0"/>
      <w:marRight w:val="0"/>
      <w:marTop w:val="0"/>
      <w:marBottom w:val="0"/>
      <w:divBdr>
        <w:top w:val="none" w:sz="0" w:space="0" w:color="auto"/>
        <w:left w:val="none" w:sz="0" w:space="0" w:color="auto"/>
        <w:bottom w:val="none" w:sz="0" w:space="0" w:color="auto"/>
        <w:right w:val="none" w:sz="0" w:space="0" w:color="auto"/>
      </w:divBdr>
    </w:div>
    <w:div w:id="461119306">
      <w:marLeft w:val="0"/>
      <w:marRight w:val="0"/>
      <w:marTop w:val="0"/>
      <w:marBottom w:val="0"/>
      <w:divBdr>
        <w:top w:val="none" w:sz="0" w:space="0" w:color="auto"/>
        <w:left w:val="none" w:sz="0" w:space="0" w:color="auto"/>
        <w:bottom w:val="none" w:sz="0" w:space="0" w:color="auto"/>
        <w:right w:val="none" w:sz="0" w:space="0" w:color="auto"/>
      </w:divBdr>
    </w:div>
    <w:div w:id="461383428">
      <w:marLeft w:val="0"/>
      <w:marRight w:val="0"/>
      <w:marTop w:val="0"/>
      <w:marBottom w:val="0"/>
      <w:divBdr>
        <w:top w:val="none" w:sz="0" w:space="0" w:color="auto"/>
        <w:left w:val="none" w:sz="0" w:space="0" w:color="auto"/>
        <w:bottom w:val="none" w:sz="0" w:space="0" w:color="auto"/>
        <w:right w:val="none" w:sz="0" w:space="0" w:color="auto"/>
      </w:divBdr>
    </w:div>
    <w:div w:id="461995690">
      <w:marLeft w:val="0"/>
      <w:marRight w:val="0"/>
      <w:marTop w:val="0"/>
      <w:marBottom w:val="0"/>
      <w:divBdr>
        <w:top w:val="none" w:sz="0" w:space="0" w:color="auto"/>
        <w:left w:val="none" w:sz="0" w:space="0" w:color="auto"/>
        <w:bottom w:val="none" w:sz="0" w:space="0" w:color="auto"/>
        <w:right w:val="none" w:sz="0" w:space="0" w:color="auto"/>
      </w:divBdr>
    </w:div>
    <w:div w:id="462239058">
      <w:marLeft w:val="0"/>
      <w:marRight w:val="0"/>
      <w:marTop w:val="0"/>
      <w:marBottom w:val="0"/>
      <w:divBdr>
        <w:top w:val="none" w:sz="0" w:space="0" w:color="auto"/>
        <w:left w:val="none" w:sz="0" w:space="0" w:color="auto"/>
        <w:bottom w:val="none" w:sz="0" w:space="0" w:color="auto"/>
        <w:right w:val="none" w:sz="0" w:space="0" w:color="auto"/>
      </w:divBdr>
    </w:div>
    <w:div w:id="462694404">
      <w:marLeft w:val="0"/>
      <w:marRight w:val="0"/>
      <w:marTop w:val="100"/>
      <w:marBottom w:val="100"/>
      <w:divBdr>
        <w:top w:val="none" w:sz="0" w:space="0" w:color="auto"/>
        <w:left w:val="none" w:sz="0" w:space="0" w:color="auto"/>
        <w:bottom w:val="none" w:sz="0" w:space="0" w:color="auto"/>
        <w:right w:val="none" w:sz="0" w:space="0" w:color="auto"/>
      </w:divBdr>
    </w:div>
    <w:div w:id="463039511">
      <w:marLeft w:val="0"/>
      <w:marRight w:val="0"/>
      <w:marTop w:val="0"/>
      <w:marBottom w:val="0"/>
      <w:divBdr>
        <w:top w:val="none" w:sz="0" w:space="0" w:color="auto"/>
        <w:left w:val="none" w:sz="0" w:space="0" w:color="auto"/>
        <w:bottom w:val="none" w:sz="0" w:space="0" w:color="auto"/>
        <w:right w:val="none" w:sz="0" w:space="0" w:color="auto"/>
      </w:divBdr>
    </w:div>
    <w:div w:id="463155475">
      <w:marLeft w:val="0"/>
      <w:marRight w:val="0"/>
      <w:marTop w:val="0"/>
      <w:marBottom w:val="0"/>
      <w:divBdr>
        <w:top w:val="none" w:sz="0" w:space="0" w:color="auto"/>
        <w:left w:val="none" w:sz="0" w:space="0" w:color="auto"/>
        <w:bottom w:val="none" w:sz="0" w:space="0" w:color="auto"/>
        <w:right w:val="none" w:sz="0" w:space="0" w:color="auto"/>
      </w:divBdr>
    </w:div>
    <w:div w:id="463235893">
      <w:marLeft w:val="0"/>
      <w:marRight w:val="0"/>
      <w:marTop w:val="0"/>
      <w:marBottom w:val="0"/>
      <w:divBdr>
        <w:top w:val="none" w:sz="0" w:space="0" w:color="auto"/>
        <w:left w:val="none" w:sz="0" w:space="0" w:color="auto"/>
        <w:bottom w:val="none" w:sz="0" w:space="0" w:color="auto"/>
        <w:right w:val="none" w:sz="0" w:space="0" w:color="auto"/>
      </w:divBdr>
    </w:div>
    <w:div w:id="464087966">
      <w:marLeft w:val="0"/>
      <w:marRight w:val="0"/>
      <w:marTop w:val="0"/>
      <w:marBottom w:val="0"/>
      <w:divBdr>
        <w:top w:val="none" w:sz="0" w:space="0" w:color="auto"/>
        <w:left w:val="none" w:sz="0" w:space="0" w:color="auto"/>
        <w:bottom w:val="none" w:sz="0" w:space="0" w:color="auto"/>
        <w:right w:val="none" w:sz="0" w:space="0" w:color="auto"/>
      </w:divBdr>
    </w:div>
    <w:div w:id="465053499">
      <w:marLeft w:val="0"/>
      <w:marRight w:val="0"/>
      <w:marTop w:val="0"/>
      <w:marBottom w:val="0"/>
      <w:divBdr>
        <w:top w:val="none" w:sz="0" w:space="0" w:color="auto"/>
        <w:left w:val="none" w:sz="0" w:space="0" w:color="auto"/>
        <w:bottom w:val="none" w:sz="0" w:space="0" w:color="auto"/>
        <w:right w:val="none" w:sz="0" w:space="0" w:color="auto"/>
      </w:divBdr>
    </w:div>
    <w:div w:id="465128480">
      <w:marLeft w:val="0"/>
      <w:marRight w:val="0"/>
      <w:marTop w:val="0"/>
      <w:marBottom w:val="0"/>
      <w:divBdr>
        <w:top w:val="none" w:sz="0" w:space="0" w:color="auto"/>
        <w:left w:val="none" w:sz="0" w:space="0" w:color="auto"/>
        <w:bottom w:val="none" w:sz="0" w:space="0" w:color="auto"/>
        <w:right w:val="none" w:sz="0" w:space="0" w:color="auto"/>
      </w:divBdr>
    </w:div>
    <w:div w:id="465440525">
      <w:marLeft w:val="0"/>
      <w:marRight w:val="0"/>
      <w:marTop w:val="0"/>
      <w:marBottom w:val="0"/>
      <w:divBdr>
        <w:top w:val="none" w:sz="0" w:space="0" w:color="auto"/>
        <w:left w:val="none" w:sz="0" w:space="0" w:color="auto"/>
        <w:bottom w:val="none" w:sz="0" w:space="0" w:color="auto"/>
        <w:right w:val="none" w:sz="0" w:space="0" w:color="auto"/>
      </w:divBdr>
    </w:div>
    <w:div w:id="466975668">
      <w:marLeft w:val="0"/>
      <w:marRight w:val="0"/>
      <w:marTop w:val="0"/>
      <w:marBottom w:val="0"/>
      <w:divBdr>
        <w:top w:val="none" w:sz="0" w:space="0" w:color="auto"/>
        <w:left w:val="none" w:sz="0" w:space="0" w:color="auto"/>
        <w:bottom w:val="none" w:sz="0" w:space="0" w:color="auto"/>
        <w:right w:val="none" w:sz="0" w:space="0" w:color="auto"/>
      </w:divBdr>
    </w:div>
    <w:div w:id="468131898">
      <w:marLeft w:val="0"/>
      <w:marRight w:val="0"/>
      <w:marTop w:val="0"/>
      <w:marBottom w:val="0"/>
      <w:divBdr>
        <w:top w:val="none" w:sz="0" w:space="0" w:color="auto"/>
        <w:left w:val="none" w:sz="0" w:space="0" w:color="auto"/>
        <w:bottom w:val="none" w:sz="0" w:space="0" w:color="auto"/>
        <w:right w:val="none" w:sz="0" w:space="0" w:color="auto"/>
      </w:divBdr>
    </w:div>
    <w:div w:id="468859639">
      <w:marLeft w:val="0"/>
      <w:marRight w:val="0"/>
      <w:marTop w:val="0"/>
      <w:marBottom w:val="0"/>
      <w:divBdr>
        <w:top w:val="none" w:sz="0" w:space="0" w:color="auto"/>
        <w:left w:val="none" w:sz="0" w:space="0" w:color="auto"/>
        <w:bottom w:val="none" w:sz="0" w:space="0" w:color="auto"/>
        <w:right w:val="none" w:sz="0" w:space="0" w:color="auto"/>
      </w:divBdr>
    </w:div>
    <w:div w:id="468864939">
      <w:marLeft w:val="0"/>
      <w:marRight w:val="0"/>
      <w:marTop w:val="0"/>
      <w:marBottom w:val="0"/>
      <w:divBdr>
        <w:top w:val="none" w:sz="0" w:space="0" w:color="auto"/>
        <w:left w:val="none" w:sz="0" w:space="0" w:color="auto"/>
        <w:bottom w:val="none" w:sz="0" w:space="0" w:color="auto"/>
        <w:right w:val="none" w:sz="0" w:space="0" w:color="auto"/>
      </w:divBdr>
    </w:div>
    <w:div w:id="469833094">
      <w:marLeft w:val="0"/>
      <w:marRight w:val="0"/>
      <w:marTop w:val="0"/>
      <w:marBottom w:val="0"/>
      <w:divBdr>
        <w:top w:val="none" w:sz="0" w:space="0" w:color="auto"/>
        <w:left w:val="none" w:sz="0" w:space="0" w:color="auto"/>
        <w:bottom w:val="none" w:sz="0" w:space="0" w:color="auto"/>
        <w:right w:val="none" w:sz="0" w:space="0" w:color="auto"/>
      </w:divBdr>
    </w:div>
    <w:div w:id="470827797">
      <w:marLeft w:val="0"/>
      <w:marRight w:val="0"/>
      <w:marTop w:val="0"/>
      <w:marBottom w:val="0"/>
      <w:divBdr>
        <w:top w:val="none" w:sz="0" w:space="0" w:color="auto"/>
        <w:left w:val="none" w:sz="0" w:space="0" w:color="auto"/>
        <w:bottom w:val="none" w:sz="0" w:space="0" w:color="auto"/>
        <w:right w:val="none" w:sz="0" w:space="0" w:color="auto"/>
      </w:divBdr>
    </w:div>
    <w:div w:id="472719675">
      <w:marLeft w:val="0"/>
      <w:marRight w:val="0"/>
      <w:marTop w:val="0"/>
      <w:marBottom w:val="0"/>
      <w:divBdr>
        <w:top w:val="none" w:sz="0" w:space="0" w:color="auto"/>
        <w:left w:val="none" w:sz="0" w:space="0" w:color="auto"/>
        <w:bottom w:val="none" w:sz="0" w:space="0" w:color="auto"/>
        <w:right w:val="none" w:sz="0" w:space="0" w:color="auto"/>
      </w:divBdr>
    </w:div>
    <w:div w:id="472986457">
      <w:marLeft w:val="0"/>
      <w:marRight w:val="0"/>
      <w:marTop w:val="0"/>
      <w:marBottom w:val="0"/>
      <w:divBdr>
        <w:top w:val="none" w:sz="0" w:space="0" w:color="auto"/>
        <w:left w:val="none" w:sz="0" w:space="0" w:color="auto"/>
        <w:bottom w:val="none" w:sz="0" w:space="0" w:color="auto"/>
        <w:right w:val="none" w:sz="0" w:space="0" w:color="auto"/>
      </w:divBdr>
    </w:div>
    <w:div w:id="474029084">
      <w:marLeft w:val="0"/>
      <w:marRight w:val="0"/>
      <w:marTop w:val="0"/>
      <w:marBottom w:val="0"/>
      <w:divBdr>
        <w:top w:val="none" w:sz="0" w:space="0" w:color="auto"/>
        <w:left w:val="none" w:sz="0" w:space="0" w:color="auto"/>
        <w:bottom w:val="none" w:sz="0" w:space="0" w:color="auto"/>
        <w:right w:val="none" w:sz="0" w:space="0" w:color="auto"/>
      </w:divBdr>
    </w:div>
    <w:div w:id="474228104">
      <w:marLeft w:val="0"/>
      <w:marRight w:val="0"/>
      <w:marTop w:val="0"/>
      <w:marBottom w:val="0"/>
      <w:divBdr>
        <w:top w:val="none" w:sz="0" w:space="0" w:color="auto"/>
        <w:left w:val="none" w:sz="0" w:space="0" w:color="auto"/>
        <w:bottom w:val="none" w:sz="0" w:space="0" w:color="auto"/>
        <w:right w:val="none" w:sz="0" w:space="0" w:color="auto"/>
      </w:divBdr>
    </w:div>
    <w:div w:id="474638431">
      <w:marLeft w:val="0"/>
      <w:marRight w:val="0"/>
      <w:marTop w:val="0"/>
      <w:marBottom w:val="0"/>
      <w:divBdr>
        <w:top w:val="none" w:sz="0" w:space="0" w:color="auto"/>
        <w:left w:val="none" w:sz="0" w:space="0" w:color="auto"/>
        <w:bottom w:val="none" w:sz="0" w:space="0" w:color="auto"/>
        <w:right w:val="none" w:sz="0" w:space="0" w:color="auto"/>
      </w:divBdr>
    </w:div>
    <w:div w:id="475032171">
      <w:marLeft w:val="0"/>
      <w:marRight w:val="0"/>
      <w:marTop w:val="0"/>
      <w:marBottom w:val="0"/>
      <w:divBdr>
        <w:top w:val="none" w:sz="0" w:space="0" w:color="auto"/>
        <w:left w:val="none" w:sz="0" w:space="0" w:color="auto"/>
        <w:bottom w:val="none" w:sz="0" w:space="0" w:color="auto"/>
        <w:right w:val="none" w:sz="0" w:space="0" w:color="auto"/>
      </w:divBdr>
    </w:div>
    <w:div w:id="475495425">
      <w:marLeft w:val="0"/>
      <w:marRight w:val="0"/>
      <w:marTop w:val="0"/>
      <w:marBottom w:val="0"/>
      <w:divBdr>
        <w:top w:val="none" w:sz="0" w:space="0" w:color="auto"/>
        <w:left w:val="none" w:sz="0" w:space="0" w:color="auto"/>
        <w:bottom w:val="none" w:sz="0" w:space="0" w:color="auto"/>
        <w:right w:val="none" w:sz="0" w:space="0" w:color="auto"/>
      </w:divBdr>
    </w:div>
    <w:div w:id="475730075">
      <w:marLeft w:val="0"/>
      <w:marRight w:val="0"/>
      <w:marTop w:val="0"/>
      <w:marBottom w:val="0"/>
      <w:divBdr>
        <w:top w:val="none" w:sz="0" w:space="0" w:color="auto"/>
        <w:left w:val="none" w:sz="0" w:space="0" w:color="auto"/>
        <w:bottom w:val="none" w:sz="0" w:space="0" w:color="auto"/>
        <w:right w:val="none" w:sz="0" w:space="0" w:color="auto"/>
      </w:divBdr>
    </w:div>
    <w:div w:id="476462638">
      <w:marLeft w:val="0"/>
      <w:marRight w:val="0"/>
      <w:marTop w:val="0"/>
      <w:marBottom w:val="0"/>
      <w:divBdr>
        <w:top w:val="none" w:sz="0" w:space="0" w:color="auto"/>
        <w:left w:val="none" w:sz="0" w:space="0" w:color="auto"/>
        <w:bottom w:val="none" w:sz="0" w:space="0" w:color="auto"/>
        <w:right w:val="none" w:sz="0" w:space="0" w:color="auto"/>
      </w:divBdr>
    </w:div>
    <w:div w:id="476924782">
      <w:marLeft w:val="0"/>
      <w:marRight w:val="0"/>
      <w:marTop w:val="0"/>
      <w:marBottom w:val="0"/>
      <w:divBdr>
        <w:top w:val="none" w:sz="0" w:space="0" w:color="auto"/>
        <w:left w:val="none" w:sz="0" w:space="0" w:color="auto"/>
        <w:bottom w:val="none" w:sz="0" w:space="0" w:color="auto"/>
        <w:right w:val="none" w:sz="0" w:space="0" w:color="auto"/>
      </w:divBdr>
    </w:div>
    <w:div w:id="477654950">
      <w:marLeft w:val="0"/>
      <w:marRight w:val="0"/>
      <w:marTop w:val="0"/>
      <w:marBottom w:val="0"/>
      <w:divBdr>
        <w:top w:val="none" w:sz="0" w:space="0" w:color="auto"/>
        <w:left w:val="none" w:sz="0" w:space="0" w:color="auto"/>
        <w:bottom w:val="none" w:sz="0" w:space="0" w:color="auto"/>
        <w:right w:val="none" w:sz="0" w:space="0" w:color="auto"/>
      </w:divBdr>
    </w:div>
    <w:div w:id="478694148">
      <w:marLeft w:val="0"/>
      <w:marRight w:val="0"/>
      <w:marTop w:val="0"/>
      <w:marBottom w:val="0"/>
      <w:divBdr>
        <w:top w:val="none" w:sz="0" w:space="0" w:color="auto"/>
        <w:left w:val="none" w:sz="0" w:space="0" w:color="auto"/>
        <w:bottom w:val="none" w:sz="0" w:space="0" w:color="auto"/>
        <w:right w:val="none" w:sz="0" w:space="0" w:color="auto"/>
      </w:divBdr>
    </w:div>
    <w:div w:id="478960495">
      <w:marLeft w:val="0"/>
      <w:marRight w:val="0"/>
      <w:marTop w:val="0"/>
      <w:marBottom w:val="0"/>
      <w:divBdr>
        <w:top w:val="none" w:sz="0" w:space="0" w:color="auto"/>
        <w:left w:val="none" w:sz="0" w:space="0" w:color="auto"/>
        <w:bottom w:val="none" w:sz="0" w:space="0" w:color="auto"/>
        <w:right w:val="none" w:sz="0" w:space="0" w:color="auto"/>
      </w:divBdr>
    </w:div>
    <w:div w:id="479806650">
      <w:marLeft w:val="0"/>
      <w:marRight w:val="0"/>
      <w:marTop w:val="0"/>
      <w:marBottom w:val="0"/>
      <w:divBdr>
        <w:top w:val="none" w:sz="0" w:space="0" w:color="auto"/>
        <w:left w:val="none" w:sz="0" w:space="0" w:color="auto"/>
        <w:bottom w:val="none" w:sz="0" w:space="0" w:color="auto"/>
        <w:right w:val="none" w:sz="0" w:space="0" w:color="auto"/>
      </w:divBdr>
    </w:div>
    <w:div w:id="480270629">
      <w:marLeft w:val="0"/>
      <w:marRight w:val="0"/>
      <w:marTop w:val="0"/>
      <w:marBottom w:val="0"/>
      <w:divBdr>
        <w:top w:val="none" w:sz="0" w:space="0" w:color="auto"/>
        <w:left w:val="none" w:sz="0" w:space="0" w:color="auto"/>
        <w:bottom w:val="none" w:sz="0" w:space="0" w:color="auto"/>
        <w:right w:val="none" w:sz="0" w:space="0" w:color="auto"/>
      </w:divBdr>
    </w:div>
    <w:div w:id="481846936">
      <w:marLeft w:val="0"/>
      <w:marRight w:val="0"/>
      <w:marTop w:val="0"/>
      <w:marBottom w:val="0"/>
      <w:divBdr>
        <w:top w:val="none" w:sz="0" w:space="0" w:color="auto"/>
        <w:left w:val="none" w:sz="0" w:space="0" w:color="auto"/>
        <w:bottom w:val="none" w:sz="0" w:space="0" w:color="auto"/>
        <w:right w:val="none" w:sz="0" w:space="0" w:color="auto"/>
      </w:divBdr>
    </w:div>
    <w:div w:id="483202409">
      <w:marLeft w:val="0"/>
      <w:marRight w:val="0"/>
      <w:marTop w:val="0"/>
      <w:marBottom w:val="0"/>
      <w:divBdr>
        <w:top w:val="none" w:sz="0" w:space="0" w:color="auto"/>
        <w:left w:val="none" w:sz="0" w:space="0" w:color="auto"/>
        <w:bottom w:val="none" w:sz="0" w:space="0" w:color="auto"/>
        <w:right w:val="none" w:sz="0" w:space="0" w:color="auto"/>
      </w:divBdr>
      <w:divsChild>
        <w:div w:id="1510483598">
          <w:marLeft w:val="0"/>
          <w:marRight w:val="0"/>
          <w:marTop w:val="0"/>
          <w:marBottom w:val="0"/>
          <w:divBdr>
            <w:top w:val="none" w:sz="0" w:space="0" w:color="auto"/>
            <w:left w:val="none" w:sz="0" w:space="0" w:color="auto"/>
            <w:bottom w:val="none" w:sz="0" w:space="0" w:color="auto"/>
            <w:right w:val="none" w:sz="0" w:space="0" w:color="auto"/>
          </w:divBdr>
        </w:div>
      </w:divsChild>
    </w:div>
    <w:div w:id="483664341">
      <w:marLeft w:val="0"/>
      <w:marRight w:val="0"/>
      <w:marTop w:val="0"/>
      <w:marBottom w:val="0"/>
      <w:divBdr>
        <w:top w:val="none" w:sz="0" w:space="0" w:color="auto"/>
        <w:left w:val="none" w:sz="0" w:space="0" w:color="auto"/>
        <w:bottom w:val="none" w:sz="0" w:space="0" w:color="auto"/>
        <w:right w:val="none" w:sz="0" w:space="0" w:color="auto"/>
      </w:divBdr>
    </w:div>
    <w:div w:id="483817963">
      <w:marLeft w:val="0"/>
      <w:marRight w:val="0"/>
      <w:marTop w:val="0"/>
      <w:marBottom w:val="0"/>
      <w:divBdr>
        <w:top w:val="none" w:sz="0" w:space="0" w:color="auto"/>
        <w:left w:val="none" w:sz="0" w:space="0" w:color="auto"/>
        <w:bottom w:val="none" w:sz="0" w:space="0" w:color="auto"/>
        <w:right w:val="none" w:sz="0" w:space="0" w:color="auto"/>
      </w:divBdr>
      <w:divsChild>
        <w:div w:id="934901425">
          <w:marLeft w:val="0"/>
          <w:marRight w:val="0"/>
          <w:marTop w:val="0"/>
          <w:marBottom w:val="0"/>
          <w:divBdr>
            <w:top w:val="none" w:sz="0" w:space="0" w:color="auto"/>
            <w:left w:val="none" w:sz="0" w:space="0" w:color="auto"/>
            <w:bottom w:val="none" w:sz="0" w:space="0" w:color="auto"/>
            <w:right w:val="none" w:sz="0" w:space="0" w:color="auto"/>
          </w:divBdr>
        </w:div>
      </w:divsChild>
    </w:div>
    <w:div w:id="484048908">
      <w:marLeft w:val="0"/>
      <w:marRight w:val="0"/>
      <w:marTop w:val="0"/>
      <w:marBottom w:val="0"/>
      <w:divBdr>
        <w:top w:val="none" w:sz="0" w:space="0" w:color="auto"/>
        <w:left w:val="none" w:sz="0" w:space="0" w:color="auto"/>
        <w:bottom w:val="none" w:sz="0" w:space="0" w:color="auto"/>
        <w:right w:val="none" w:sz="0" w:space="0" w:color="auto"/>
      </w:divBdr>
      <w:divsChild>
        <w:div w:id="431974248">
          <w:marLeft w:val="0"/>
          <w:marRight w:val="0"/>
          <w:marTop w:val="0"/>
          <w:marBottom w:val="0"/>
          <w:divBdr>
            <w:top w:val="none" w:sz="0" w:space="0" w:color="auto"/>
            <w:left w:val="none" w:sz="0" w:space="0" w:color="auto"/>
            <w:bottom w:val="none" w:sz="0" w:space="0" w:color="auto"/>
            <w:right w:val="none" w:sz="0" w:space="0" w:color="auto"/>
          </w:divBdr>
        </w:div>
      </w:divsChild>
    </w:div>
    <w:div w:id="484592226">
      <w:marLeft w:val="0"/>
      <w:marRight w:val="0"/>
      <w:marTop w:val="0"/>
      <w:marBottom w:val="0"/>
      <w:divBdr>
        <w:top w:val="none" w:sz="0" w:space="0" w:color="auto"/>
        <w:left w:val="none" w:sz="0" w:space="0" w:color="auto"/>
        <w:bottom w:val="none" w:sz="0" w:space="0" w:color="auto"/>
        <w:right w:val="none" w:sz="0" w:space="0" w:color="auto"/>
      </w:divBdr>
    </w:div>
    <w:div w:id="484900988">
      <w:marLeft w:val="0"/>
      <w:marRight w:val="0"/>
      <w:marTop w:val="0"/>
      <w:marBottom w:val="0"/>
      <w:divBdr>
        <w:top w:val="none" w:sz="0" w:space="0" w:color="auto"/>
        <w:left w:val="none" w:sz="0" w:space="0" w:color="auto"/>
        <w:bottom w:val="none" w:sz="0" w:space="0" w:color="auto"/>
        <w:right w:val="none" w:sz="0" w:space="0" w:color="auto"/>
      </w:divBdr>
    </w:div>
    <w:div w:id="485052765">
      <w:marLeft w:val="0"/>
      <w:marRight w:val="0"/>
      <w:marTop w:val="0"/>
      <w:marBottom w:val="0"/>
      <w:divBdr>
        <w:top w:val="none" w:sz="0" w:space="0" w:color="auto"/>
        <w:left w:val="none" w:sz="0" w:space="0" w:color="auto"/>
        <w:bottom w:val="none" w:sz="0" w:space="0" w:color="auto"/>
        <w:right w:val="none" w:sz="0" w:space="0" w:color="auto"/>
      </w:divBdr>
    </w:div>
    <w:div w:id="485245062">
      <w:marLeft w:val="0"/>
      <w:marRight w:val="0"/>
      <w:marTop w:val="0"/>
      <w:marBottom w:val="0"/>
      <w:divBdr>
        <w:top w:val="none" w:sz="0" w:space="0" w:color="auto"/>
        <w:left w:val="none" w:sz="0" w:space="0" w:color="auto"/>
        <w:bottom w:val="none" w:sz="0" w:space="0" w:color="auto"/>
        <w:right w:val="none" w:sz="0" w:space="0" w:color="auto"/>
      </w:divBdr>
    </w:div>
    <w:div w:id="485440197">
      <w:marLeft w:val="0"/>
      <w:marRight w:val="0"/>
      <w:marTop w:val="0"/>
      <w:marBottom w:val="0"/>
      <w:divBdr>
        <w:top w:val="none" w:sz="0" w:space="0" w:color="auto"/>
        <w:left w:val="none" w:sz="0" w:space="0" w:color="auto"/>
        <w:bottom w:val="none" w:sz="0" w:space="0" w:color="auto"/>
        <w:right w:val="none" w:sz="0" w:space="0" w:color="auto"/>
      </w:divBdr>
    </w:div>
    <w:div w:id="485710143">
      <w:marLeft w:val="0"/>
      <w:marRight w:val="0"/>
      <w:marTop w:val="0"/>
      <w:marBottom w:val="0"/>
      <w:divBdr>
        <w:top w:val="none" w:sz="0" w:space="0" w:color="auto"/>
        <w:left w:val="none" w:sz="0" w:space="0" w:color="auto"/>
        <w:bottom w:val="none" w:sz="0" w:space="0" w:color="auto"/>
        <w:right w:val="none" w:sz="0" w:space="0" w:color="auto"/>
      </w:divBdr>
    </w:div>
    <w:div w:id="487016065">
      <w:marLeft w:val="0"/>
      <w:marRight w:val="0"/>
      <w:marTop w:val="0"/>
      <w:marBottom w:val="0"/>
      <w:divBdr>
        <w:top w:val="none" w:sz="0" w:space="0" w:color="auto"/>
        <w:left w:val="none" w:sz="0" w:space="0" w:color="auto"/>
        <w:bottom w:val="none" w:sz="0" w:space="0" w:color="auto"/>
        <w:right w:val="none" w:sz="0" w:space="0" w:color="auto"/>
      </w:divBdr>
    </w:div>
    <w:div w:id="487747991">
      <w:marLeft w:val="0"/>
      <w:marRight w:val="0"/>
      <w:marTop w:val="0"/>
      <w:marBottom w:val="0"/>
      <w:divBdr>
        <w:top w:val="none" w:sz="0" w:space="0" w:color="auto"/>
        <w:left w:val="none" w:sz="0" w:space="0" w:color="auto"/>
        <w:bottom w:val="none" w:sz="0" w:space="0" w:color="auto"/>
        <w:right w:val="none" w:sz="0" w:space="0" w:color="auto"/>
      </w:divBdr>
    </w:div>
    <w:div w:id="491410760">
      <w:marLeft w:val="0"/>
      <w:marRight w:val="0"/>
      <w:marTop w:val="0"/>
      <w:marBottom w:val="0"/>
      <w:divBdr>
        <w:top w:val="none" w:sz="0" w:space="0" w:color="auto"/>
        <w:left w:val="none" w:sz="0" w:space="0" w:color="auto"/>
        <w:bottom w:val="none" w:sz="0" w:space="0" w:color="auto"/>
        <w:right w:val="none" w:sz="0" w:space="0" w:color="auto"/>
      </w:divBdr>
    </w:div>
    <w:div w:id="491678487">
      <w:marLeft w:val="0"/>
      <w:marRight w:val="0"/>
      <w:marTop w:val="100"/>
      <w:marBottom w:val="100"/>
      <w:divBdr>
        <w:top w:val="none" w:sz="0" w:space="0" w:color="auto"/>
        <w:left w:val="none" w:sz="0" w:space="0" w:color="auto"/>
        <w:bottom w:val="none" w:sz="0" w:space="0" w:color="auto"/>
        <w:right w:val="none" w:sz="0" w:space="0" w:color="auto"/>
      </w:divBdr>
    </w:div>
    <w:div w:id="491794483">
      <w:marLeft w:val="0"/>
      <w:marRight w:val="0"/>
      <w:marTop w:val="0"/>
      <w:marBottom w:val="0"/>
      <w:divBdr>
        <w:top w:val="none" w:sz="0" w:space="0" w:color="auto"/>
        <w:left w:val="none" w:sz="0" w:space="0" w:color="auto"/>
        <w:bottom w:val="none" w:sz="0" w:space="0" w:color="auto"/>
        <w:right w:val="none" w:sz="0" w:space="0" w:color="auto"/>
      </w:divBdr>
      <w:divsChild>
        <w:div w:id="295841666">
          <w:marLeft w:val="0"/>
          <w:marRight w:val="0"/>
          <w:marTop w:val="0"/>
          <w:marBottom w:val="0"/>
          <w:divBdr>
            <w:top w:val="none" w:sz="0" w:space="0" w:color="auto"/>
            <w:left w:val="none" w:sz="0" w:space="0" w:color="auto"/>
            <w:bottom w:val="none" w:sz="0" w:space="0" w:color="auto"/>
            <w:right w:val="none" w:sz="0" w:space="0" w:color="auto"/>
          </w:divBdr>
        </w:div>
      </w:divsChild>
    </w:div>
    <w:div w:id="492070188">
      <w:marLeft w:val="0"/>
      <w:marRight w:val="0"/>
      <w:marTop w:val="100"/>
      <w:marBottom w:val="100"/>
      <w:divBdr>
        <w:top w:val="none" w:sz="0" w:space="0" w:color="auto"/>
        <w:left w:val="none" w:sz="0" w:space="0" w:color="auto"/>
        <w:bottom w:val="none" w:sz="0" w:space="0" w:color="auto"/>
        <w:right w:val="none" w:sz="0" w:space="0" w:color="auto"/>
      </w:divBdr>
      <w:divsChild>
        <w:div w:id="1116369742">
          <w:marLeft w:val="0"/>
          <w:marRight w:val="0"/>
          <w:marTop w:val="0"/>
          <w:marBottom w:val="0"/>
          <w:divBdr>
            <w:top w:val="none" w:sz="0" w:space="0" w:color="auto"/>
            <w:left w:val="none" w:sz="0" w:space="0" w:color="auto"/>
            <w:bottom w:val="none" w:sz="0" w:space="0" w:color="auto"/>
            <w:right w:val="none" w:sz="0" w:space="0" w:color="auto"/>
          </w:divBdr>
        </w:div>
        <w:div w:id="253056075">
          <w:marLeft w:val="0"/>
          <w:marRight w:val="0"/>
          <w:marTop w:val="0"/>
          <w:marBottom w:val="0"/>
          <w:divBdr>
            <w:top w:val="none" w:sz="0" w:space="0" w:color="auto"/>
            <w:left w:val="none" w:sz="0" w:space="0" w:color="auto"/>
            <w:bottom w:val="none" w:sz="0" w:space="0" w:color="auto"/>
            <w:right w:val="none" w:sz="0" w:space="0" w:color="auto"/>
          </w:divBdr>
        </w:div>
        <w:div w:id="1604996251">
          <w:marLeft w:val="0"/>
          <w:marRight w:val="0"/>
          <w:marTop w:val="0"/>
          <w:marBottom w:val="0"/>
          <w:divBdr>
            <w:top w:val="none" w:sz="0" w:space="0" w:color="auto"/>
            <w:left w:val="none" w:sz="0" w:space="0" w:color="auto"/>
            <w:bottom w:val="none" w:sz="0" w:space="0" w:color="auto"/>
            <w:right w:val="none" w:sz="0" w:space="0" w:color="auto"/>
          </w:divBdr>
        </w:div>
        <w:div w:id="2097748018">
          <w:marLeft w:val="0"/>
          <w:marRight w:val="0"/>
          <w:marTop w:val="0"/>
          <w:marBottom w:val="0"/>
          <w:divBdr>
            <w:top w:val="none" w:sz="0" w:space="0" w:color="auto"/>
            <w:left w:val="none" w:sz="0" w:space="0" w:color="auto"/>
            <w:bottom w:val="none" w:sz="0" w:space="0" w:color="auto"/>
            <w:right w:val="none" w:sz="0" w:space="0" w:color="auto"/>
          </w:divBdr>
        </w:div>
      </w:divsChild>
    </w:div>
    <w:div w:id="492451263">
      <w:marLeft w:val="0"/>
      <w:marRight w:val="0"/>
      <w:marTop w:val="0"/>
      <w:marBottom w:val="0"/>
      <w:divBdr>
        <w:top w:val="none" w:sz="0" w:space="0" w:color="auto"/>
        <w:left w:val="none" w:sz="0" w:space="0" w:color="auto"/>
        <w:bottom w:val="none" w:sz="0" w:space="0" w:color="auto"/>
        <w:right w:val="none" w:sz="0" w:space="0" w:color="auto"/>
      </w:divBdr>
    </w:div>
    <w:div w:id="493111795">
      <w:marLeft w:val="0"/>
      <w:marRight w:val="0"/>
      <w:marTop w:val="0"/>
      <w:marBottom w:val="0"/>
      <w:divBdr>
        <w:top w:val="none" w:sz="0" w:space="0" w:color="auto"/>
        <w:left w:val="none" w:sz="0" w:space="0" w:color="auto"/>
        <w:bottom w:val="none" w:sz="0" w:space="0" w:color="auto"/>
        <w:right w:val="none" w:sz="0" w:space="0" w:color="auto"/>
      </w:divBdr>
    </w:div>
    <w:div w:id="493685097">
      <w:marLeft w:val="0"/>
      <w:marRight w:val="0"/>
      <w:marTop w:val="0"/>
      <w:marBottom w:val="0"/>
      <w:divBdr>
        <w:top w:val="none" w:sz="0" w:space="0" w:color="auto"/>
        <w:left w:val="none" w:sz="0" w:space="0" w:color="auto"/>
        <w:bottom w:val="none" w:sz="0" w:space="0" w:color="auto"/>
        <w:right w:val="none" w:sz="0" w:space="0" w:color="auto"/>
      </w:divBdr>
    </w:div>
    <w:div w:id="495534569">
      <w:marLeft w:val="0"/>
      <w:marRight w:val="0"/>
      <w:marTop w:val="0"/>
      <w:marBottom w:val="0"/>
      <w:divBdr>
        <w:top w:val="none" w:sz="0" w:space="0" w:color="auto"/>
        <w:left w:val="none" w:sz="0" w:space="0" w:color="auto"/>
        <w:bottom w:val="none" w:sz="0" w:space="0" w:color="auto"/>
        <w:right w:val="none" w:sz="0" w:space="0" w:color="auto"/>
      </w:divBdr>
    </w:div>
    <w:div w:id="495537488">
      <w:marLeft w:val="0"/>
      <w:marRight w:val="0"/>
      <w:marTop w:val="0"/>
      <w:marBottom w:val="0"/>
      <w:divBdr>
        <w:top w:val="none" w:sz="0" w:space="0" w:color="auto"/>
        <w:left w:val="none" w:sz="0" w:space="0" w:color="auto"/>
        <w:bottom w:val="none" w:sz="0" w:space="0" w:color="auto"/>
        <w:right w:val="none" w:sz="0" w:space="0" w:color="auto"/>
      </w:divBdr>
      <w:divsChild>
        <w:div w:id="192765462">
          <w:marLeft w:val="0"/>
          <w:marRight w:val="0"/>
          <w:marTop w:val="0"/>
          <w:marBottom w:val="0"/>
          <w:divBdr>
            <w:top w:val="none" w:sz="0" w:space="0" w:color="auto"/>
            <w:left w:val="none" w:sz="0" w:space="0" w:color="auto"/>
            <w:bottom w:val="none" w:sz="0" w:space="0" w:color="auto"/>
            <w:right w:val="none" w:sz="0" w:space="0" w:color="auto"/>
          </w:divBdr>
        </w:div>
      </w:divsChild>
    </w:div>
    <w:div w:id="495614444">
      <w:marLeft w:val="0"/>
      <w:marRight w:val="0"/>
      <w:marTop w:val="0"/>
      <w:marBottom w:val="0"/>
      <w:divBdr>
        <w:top w:val="none" w:sz="0" w:space="0" w:color="auto"/>
        <w:left w:val="none" w:sz="0" w:space="0" w:color="auto"/>
        <w:bottom w:val="none" w:sz="0" w:space="0" w:color="auto"/>
        <w:right w:val="none" w:sz="0" w:space="0" w:color="auto"/>
      </w:divBdr>
    </w:div>
    <w:div w:id="496074378">
      <w:marLeft w:val="0"/>
      <w:marRight w:val="0"/>
      <w:marTop w:val="0"/>
      <w:marBottom w:val="0"/>
      <w:divBdr>
        <w:top w:val="none" w:sz="0" w:space="0" w:color="auto"/>
        <w:left w:val="none" w:sz="0" w:space="0" w:color="auto"/>
        <w:bottom w:val="none" w:sz="0" w:space="0" w:color="auto"/>
        <w:right w:val="none" w:sz="0" w:space="0" w:color="auto"/>
      </w:divBdr>
    </w:div>
    <w:div w:id="496113413">
      <w:marLeft w:val="0"/>
      <w:marRight w:val="0"/>
      <w:marTop w:val="0"/>
      <w:marBottom w:val="0"/>
      <w:divBdr>
        <w:top w:val="none" w:sz="0" w:space="0" w:color="auto"/>
        <w:left w:val="none" w:sz="0" w:space="0" w:color="auto"/>
        <w:bottom w:val="none" w:sz="0" w:space="0" w:color="auto"/>
        <w:right w:val="none" w:sz="0" w:space="0" w:color="auto"/>
      </w:divBdr>
    </w:div>
    <w:div w:id="496651569">
      <w:marLeft w:val="0"/>
      <w:marRight w:val="0"/>
      <w:marTop w:val="0"/>
      <w:marBottom w:val="0"/>
      <w:divBdr>
        <w:top w:val="none" w:sz="0" w:space="0" w:color="auto"/>
        <w:left w:val="none" w:sz="0" w:space="0" w:color="auto"/>
        <w:bottom w:val="none" w:sz="0" w:space="0" w:color="auto"/>
        <w:right w:val="none" w:sz="0" w:space="0" w:color="auto"/>
      </w:divBdr>
    </w:div>
    <w:div w:id="497352722">
      <w:marLeft w:val="0"/>
      <w:marRight w:val="0"/>
      <w:marTop w:val="0"/>
      <w:marBottom w:val="0"/>
      <w:divBdr>
        <w:top w:val="none" w:sz="0" w:space="0" w:color="auto"/>
        <w:left w:val="none" w:sz="0" w:space="0" w:color="auto"/>
        <w:bottom w:val="none" w:sz="0" w:space="0" w:color="auto"/>
        <w:right w:val="none" w:sz="0" w:space="0" w:color="auto"/>
      </w:divBdr>
    </w:div>
    <w:div w:id="497622428">
      <w:marLeft w:val="0"/>
      <w:marRight w:val="0"/>
      <w:marTop w:val="0"/>
      <w:marBottom w:val="0"/>
      <w:divBdr>
        <w:top w:val="none" w:sz="0" w:space="0" w:color="auto"/>
        <w:left w:val="none" w:sz="0" w:space="0" w:color="auto"/>
        <w:bottom w:val="none" w:sz="0" w:space="0" w:color="auto"/>
        <w:right w:val="none" w:sz="0" w:space="0" w:color="auto"/>
      </w:divBdr>
    </w:div>
    <w:div w:id="498159138">
      <w:marLeft w:val="0"/>
      <w:marRight w:val="0"/>
      <w:marTop w:val="0"/>
      <w:marBottom w:val="40"/>
      <w:divBdr>
        <w:top w:val="none" w:sz="0" w:space="0" w:color="auto"/>
        <w:left w:val="none" w:sz="0" w:space="0" w:color="auto"/>
        <w:bottom w:val="none" w:sz="0" w:space="0" w:color="auto"/>
        <w:right w:val="none" w:sz="0" w:space="0" w:color="auto"/>
      </w:divBdr>
    </w:div>
    <w:div w:id="498274034">
      <w:marLeft w:val="0"/>
      <w:marRight w:val="0"/>
      <w:marTop w:val="0"/>
      <w:marBottom w:val="0"/>
      <w:divBdr>
        <w:top w:val="none" w:sz="0" w:space="0" w:color="auto"/>
        <w:left w:val="none" w:sz="0" w:space="0" w:color="auto"/>
        <w:bottom w:val="none" w:sz="0" w:space="0" w:color="auto"/>
        <w:right w:val="none" w:sz="0" w:space="0" w:color="auto"/>
      </w:divBdr>
    </w:div>
    <w:div w:id="498620785">
      <w:marLeft w:val="0"/>
      <w:marRight w:val="0"/>
      <w:marTop w:val="0"/>
      <w:marBottom w:val="0"/>
      <w:divBdr>
        <w:top w:val="none" w:sz="0" w:space="0" w:color="auto"/>
        <w:left w:val="none" w:sz="0" w:space="0" w:color="auto"/>
        <w:bottom w:val="none" w:sz="0" w:space="0" w:color="auto"/>
        <w:right w:val="none" w:sz="0" w:space="0" w:color="auto"/>
      </w:divBdr>
    </w:div>
    <w:div w:id="498664539">
      <w:marLeft w:val="0"/>
      <w:marRight w:val="0"/>
      <w:marTop w:val="0"/>
      <w:marBottom w:val="0"/>
      <w:divBdr>
        <w:top w:val="none" w:sz="0" w:space="0" w:color="auto"/>
        <w:left w:val="none" w:sz="0" w:space="0" w:color="auto"/>
        <w:bottom w:val="none" w:sz="0" w:space="0" w:color="auto"/>
        <w:right w:val="none" w:sz="0" w:space="0" w:color="auto"/>
      </w:divBdr>
      <w:divsChild>
        <w:div w:id="1777209369">
          <w:marLeft w:val="0"/>
          <w:marRight w:val="0"/>
          <w:marTop w:val="0"/>
          <w:marBottom w:val="0"/>
          <w:divBdr>
            <w:top w:val="none" w:sz="0" w:space="0" w:color="auto"/>
            <w:left w:val="none" w:sz="0" w:space="0" w:color="auto"/>
            <w:bottom w:val="none" w:sz="0" w:space="0" w:color="auto"/>
            <w:right w:val="none" w:sz="0" w:space="0" w:color="auto"/>
          </w:divBdr>
        </w:div>
      </w:divsChild>
    </w:div>
    <w:div w:id="499274375">
      <w:marLeft w:val="0"/>
      <w:marRight w:val="0"/>
      <w:marTop w:val="100"/>
      <w:marBottom w:val="180"/>
      <w:divBdr>
        <w:top w:val="none" w:sz="0" w:space="0" w:color="auto"/>
        <w:left w:val="none" w:sz="0" w:space="0" w:color="auto"/>
        <w:bottom w:val="none" w:sz="0" w:space="0" w:color="auto"/>
        <w:right w:val="none" w:sz="0" w:space="0" w:color="auto"/>
      </w:divBdr>
      <w:divsChild>
        <w:div w:id="754324428">
          <w:marLeft w:val="0"/>
          <w:marRight w:val="0"/>
          <w:marTop w:val="0"/>
          <w:marBottom w:val="0"/>
          <w:divBdr>
            <w:top w:val="none" w:sz="0" w:space="0" w:color="auto"/>
            <w:left w:val="none" w:sz="0" w:space="0" w:color="auto"/>
            <w:bottom w:val="none" w:sz="0" w:space="0" w:color="auto"/>
            <w:right w:val="none" w:sz="0" w:space="0" w:color="auto"/>
          </w:divBdr>
        </w:div>
        <w:div w:id="97261962">
          <w:marLeft w:val="0"/>
          <w:marRight w:val="0"/>
          <w:marTop w:val="0"/>
          <w:marBottom w:val="0"/>
          <w:divBdr>
            <w:top w:val="none" w:sz="0" w:space="0" w:color="auto"/>
            <w:left w:val="none" w:sz="0" w:space="0" w:color="auto"/>
            <w:bottom w:val="none" w:sz="0" w:space="0" w:color="auto"/>
            <w:right w:val="none" w:sz="0" w:space="0" w:color="auto"/>
          </w:divBdr>
        </w:div>
        <w:div w:id="1171992748">
          <w:marLeft w:val="0"/>
          <w:marRight w:val="0"/>
          <w:marTop w:val="0"/>
          <w:marBottom w:val="0"/>
          <w:divBdr>
            <w:top w:val="none" w:sz="0" w:space="0" w:color="auto"/>
            <w:left w:val="none" w:sz="0" w:space="0" w:color="auto"/>
            <w:bottom w:val="none" w:sz="0" w:space="0" w:color="auto"/>
            <w:right w:val="none" w:sz="0" w:space="0" w:color="auto"/>
          </w:divBdr>
        </w:div>
        <w:div w:id="1409305544">
          <w:marLeft w:val="0"/>
          <w:marRight w:val="0"/>
          <w:marTop w:val="0"/>
          <w:marBottom w:val="0"/>
          <w:divBdr>
            <w:top w:val="none" w:sz="0" w:space="0" w:color="auto"/>
            <w:left w:val="none" w:sz="0" w:space="0" w:color="auto"/>
            <w:bottom w:val="none" w:sz="0" w:space="0" w:color="auto"/>
            <w:right w:val="none" w:sz="0" w:space="0" w:color="auto"/>
          </w:divBdr>
        </w:div>
        <w:div w:id="1707633496">
          <w:marLeft w:val="0"/>
          <w:marRight w:val="0"/>
          <w:marTop w:val="0"/>
          <w:marBottom w:val="0"/>
          <w:divBdr>
            <w:top w:val="none" w:sz="0" w:space="0" w:color="auto"/>
            <w:left w:val="none" w:sz="0" w:space="0" w:color="auto"/>
            <w:bottom w:val="none" w:sz="0" w:space="0" w:color="auto"/>
            <w:right w:val="none" w:sz="0" w:space="0" w:color="auto"/>
          </w:divBdr>
        </w:div>
        <w:div w:id="1084227925">
          <w:marLeft w:val="0"/>
          <w:marRight w:val="0"/>
          <w:marTop w:val="0"/>
          <w:marBottom w:val="0"/>
          <w:divBdr>
            <w:top w:val="none" w:sz="0" w:space="0" w:color="auto"/>
            <w:left w:val="none" w:sz="0" w:space="0" w:color="auto"/>
            <w:bottom w:val="none" w:sz="0" w:space="0" w:color="auto"/>
            <w:right w:val="none" w:sz="0" w:space="0" w:color="auto"/>
          </w:divBdr>
        </w:div>
        <w:div w:id="753867409">
          <w:marLeft w:val="0"/>
          <w:marRight w:val="0"/>
          <w:marTop w:val="0"/>
          <w:marBottom w:val="0"/>
          <w:divBdr>
            <w:top w:val="none" w:sz="0" w:space="0" w:color="auto"/>
            <w:left w:val="none" w:sz="0" w:space="0" w:color="auto"/>
            <w:bottom w:val="none" w:sz="0" w:space="0" w:color="auto"/>
            <w:right w:val="none" w:sz="0" w:space="0" w:color="auto"/>
          </w:divBdr>
        </w:div>
        <w:div w:id="1248151523">
          <w:marLeft w:val="0"/>
          <w:marRight w:val="0"/>
          <w:marTop w:val="0"/>
          <w:marBottom w:val="0"/>
          <w:divBdr>
            <w:top w:val="none" w:sz="0" w:space="0" w:color="auto"/>
            <w:left w:val="none" w:sz="0" w:space="0" w:color="auto"/>
            <w:bottom w:val="none" w:sz="0" w:space="0" w:color="auto"/>
            <w:right w:val="none" w:sz="0" w:space="0" w:color="auto"/>
          </w:divBdr>
        </w:div>
      </w:divsChild>
    </w:div>
    <w:div w:id="499319060">
      <w:marLeft w:val="0"/>
      <w:marRight w:val="0"/>
      <w:marTop w:val="0"/>
      <w:marBottom w:val="0"/>
      <w:divBdr>
        <w:top w:val="none" w:sz="0" w:space="0" w:color="auto"/>
        <w:left w:val="none" w:sz="0" w:space="0" w:color="auto"/>
        <w:bottom w:val="none" w:sz="0" w:space="0" w:color="auto"/>
        <w:right w:val="none" w:sz="0" w:space="0" w:color="auto"/>
      </w:divBdr>
    </w:div>
    <w:div w:id="500465602">
      <w:marLeft w:val="0"/>
      <w:marRight w:val="0"/>
      <w:marTop w:val="0"/>
      <w:marBottom w:val="0"/>
      <w:divBdr>
        <w:top w:val="none" w:sz="0" w:space="0" w:color="auto"/>
        <w:left w:val="none" w:sz="0" w:space="0" w:color="auto"/>
        <w:bottom w:val="none" w:sz="0" w:space="0" w:color="auto"/>
        <w:right w:val="none" w:sz="0" w:space="0" w:color="auto"/>
      </w:divBdr>
    </w:div>
    <w:div w:id="501046848">
      <w:marLeft w:val="0"/>
      <w:marRight w:val="0"/>
      <w:marTop w:val="0"/>
      <w:marBottom w:val="0"/>
      <w:divBdr>
        <w:top w:val="none" w:sz="0" w:space="0" w:color="auto"/>
        <w:left w:val="none" w:sz="0" w:space="0" w:color="auto"/>
        <w:bottom w:val="none" w:sz="0" w:space="0" w:color="auto"/>
        <w:right w:val="none" w:sz="0" w:space="0" w:color="auto"/>
      </w:divBdr>
    </w:div>
    <w:div w:id="501051106">
      <w:marLeft w:val="0"/>
      <w:marRight w:val="0"/>
      <w:marTop w:val="0"/>
      <w:marBottom w:val="0"/>
      <w:divBdr>
        <w:top w:val="none" w:sz="0" w:space="0" w:color="auto"/>
        <w:left w:val="none" w:sz="0" w:space="0" w:color="auto"/>
        <w:bottom w:val="none" w:sz="0" w:space="0" w:color="auto"/>
        <w:right w:val="none" w:sz="0" w:space="0" w:color="auto"/>
      </w:divBdr>
    </w:div>
    <w:div w:id="501547096">
      <w:marLeft w:val="0"/>
      <w:marRight w:val="0"/>
      <w:marTop w:val="0"/>
      <w:marBottom w:val="0"/>
      <w:divBdr>
        <w:top w:val="none" w:sz="0" w:space="0" w:color="auto"/>
        <w:left w:val="none" w:sz="0" w:space="0" w:color="auto"/>
        <w:bottom w:val="none" w:sz="0" w:space="0" w:color="auto"/>
        <w:right w:val="none" w:sz="0" w:space="0" w:color="auto"/>
      </w:divBdr>
    </w:div>
    <w:div w:id="501555445">
      <w:marLeft w:val="0"/>
      <w:marRight w:val="0"/>
      <w:marTop w:val="100"/>
      <w:marBottom w:val="100"/>
      <w:divBdr>
        <w:top w:val="none" w:sz="0" w:space="0" w:color="auto"/>
        <w:left w:val="none" w:sz="0" w:space="0" w:color="auto"/>
        <w:bottom w:val="none" w:sz="0" w:space="0" w:color="auto"/>
        <w:right w:val="none" w:sz="0" w:space="0" w:color="auto"/>
      </w:divBdr>
      <w:divsChild>
        <w:div w:id="1867522800">
          <w:marLeft w:val="0"/>
          <w:marRight w:val="0"/>
          <w:marTop w:val="0"/>
          <w:marBottom w:val="0"/>
          <w:divBdr>
            <w:top w:val="none" w:sz="0" w:space="0" w:color="auto"/>
            <w:left w:val="none" w:sz="0" w:space="0" w:color="auto"/>
            <w:bottom w:val="none" w:sz="0" w:space="0" w:color="auto"/>
            <w:right w:val="none" w:sz="0" w:space="0" w:color="auto"/>
          </w:divBdr>
        </w:div>
        <w:div w:id="1549144273">
          <w:marLeft w:val="0"/>
          <w:marRight w:val="0"/>
          <w:marTop w:val="0"/>
          <w:marBottom w:val="0"/>
          <w:divBdr>
            <w:top w:val="none" w:sz="0" w:space="0" w:color="auto"/>
            <w:left w:val="none" w:sz="0" w:space="0" w:color="auto"/>
            <w:bottom w:val="none" w:sz="0" w:space="0" w:color="auto"/>
            <w:right w:val="none" w:sz="0" w:space="0" w:color="auto"/>
          </w:divBdr>
        </w:div>
        <w:div w:id="641153552">
          <w:marLeft w:val="0"/>
          <w:marRight w:val="0"/>
          <w:marTop w:val="0"/>
          <w:marBottom w:val="0"/>
          <w:divBdr>
            <w:top w:val="none" w:sz="0" w:space="0" w:color="auto"/>
            <w:left w:val="none" w:sz="0" w:space="0" w:color="auto"/>
            <w:bottom w:val="none" w:sz="0" w:space="0" w:color="auto"/>
            <w:right w:val="none" w:sz="0" w:space="0" w:color="auto"/>
          </w:divBdr>
        </w:div>
      </w:divsChild>
    </w:div>
    <w:div w:id="503055072">
      <w:marLeft w:val="0"/>
      <w:marRight w:val="0"/>
      <w:marTop w:val="0"/>
      <w:marBottom w:val="0"/>
      <w:divBdr>
        <w:top w:val="none" w:sz="0" w:space="0" w:color="auto"/>
        <w:left w:val="none" w:sz="0" w:space="0" w:color="auto"/>
        <w:bottom w:val="none" w:sz="0" w:space="0" w:color="auto"/>
        <w:right w:val="none" w:sz="0" w:space="0" w:color="auto"/>
      </w:divBdr>
      <w:divsChild>
        <w:div w:id="1966040492">
          <w:marLeft w:val="0"/>
          <w:marRight w:val="0"/>
          <w:marTop w:val="0"/>
          <w:marBottom w:val="0"/>
          <w:divBdr>
            <w:top w:val="none" w:sz="0" w:space="0" w:color="auto"/>
            <w:left w:val="none" w:sz="0" w:space="0" w:color="auto"/>
            <w:bottom w:val="none" w:sz="0" w:space="0" w:color="auto"/>
            <w:right w:val="none" w:sz="0" w:space="0" w:color="auto"/>
          </w:divBdr>
        </w:div>
      </w:divsChild>
    </w:div>
    <w:div w:id="503671188">
      <w:marLeft w:val="0"/>
      <w:marRight w:val="0"/>
      <w:marTop w:val="0"/>
      <w:marBottom w:val="0"/>
      <w:divBdr>
        <w:top w:val="none" w:sz="0" w:space="0" w:color="auto"/>
        <w:left w:val="none" w:sz="0" w:space="0" w:color="auto"/>
        <w:bottom w:val="none" w:sz="0" w:space="0" w:color="auto"/>
        <w:right w:val="none" w:sz="0" w:space="0" w:color="auto"/>
      </w:divBdr>
    </w:div>
    <w:div w:id="504979482">
      <w:marLeft w:val="0"/>
      <w:marRight w:val="0"/>
      <w:marTop w:val="0"/>
      <w:marBottom w:val="0"/>
      <w:divBdr>
        <w:top w:val="none" w:sz="0" w:space="0" w:color="auto"/>
        <w:left w:val="none" w:sz="0" w:space="0" w:color="auto"/>
        <w:bottom w:val="none" w:sz="0" w:space="0" w:color="auto"/>
        <w:right w:val="none" w:sz="0" w:space="0" w:color="auto"/>
      </w:divBdr>
    </w:div>
    <w:div w:id="506021981">
      <w:marLeft w:val="0"/>
      <w:marRight w:val="0"/>
      <w:marTop w:val="0"/>
      <w:marBottom w:val="0"/>
      <w:divBdr>
        <w:top w:val="none" w:sz="0" w:space="0" w:color="auto"/>
        <w:left w:val="none" w:sz="0" w:space="0" w:color="auto"/>
        <w:bottom w:val="none" w:sz="0" w:space="0" w:color="auto"/>
        <w:right w:val="none" w:sz="0" w:space="0" w:color="auto"/>
      </w:divBdr>
      <w:divsChild>
        <w:div w:id="1863469172">
          <w:marLeft w:val="0"/>
          <w:marRight w:val="0"/>
          <w:marTop w:val="0"/>
          <w:marBottom w:val="0"/>
          <w:divBdr>
            <w:top w:val="none" w:sz="0" w:space="0" w:color="auto"/>
            <w:left w:val="none" w:sz="0" w:space="0" w:color="auto"/>
            <w:bottom w:val="none" w:sz="0" w:space="0" w:color="auto"/>
            <w:right w:val="none" w:sz="0" w:space="0" w:color="auto"/>
          </w:divBdr>
        </w:div>
      </w:divsChild>
    </w:div>
    <w:div w:id="506166356">
      <w:marLeft w:val="0"/>
      <w:marRight w:val="0"/>
      <w:marTop w:val="0"/>
      <w:marBottom w:val="0"/>
      <w:divBdr>
        <w:top w:val="none" w:sz="0" w:space="0" w:color="auto"/>
        <w:left w:val="none" w:sz="0" w:space="0" w:color="auto"/>
        <w:bottom w:val="none" w:sz="0" w:space="0" w:color="auto"/>
        <w:right w:val="none" w:sz="0" w:space="0" w:color="auto"/>
      </w:divBdr>
    </w:div>
    <w:div w:id="507139751">
      <w:marLeft w:val="0"/>
      <w:marRight w:val="0"/>
      <w:marTop w:val="0"/>
      <w:marBottom w:val="0"/>
      <w:divBdr>
        <w:top w:val="none" w:sz="0" w:space="0" w:color="auto"/>
        <w:left w:val="none" w:sz="0" w:space="0" w:color="auto"/>
        <w:bottom w:val="none" w:sz="0" w:space="0" w:color="auto"/>
        <w:right w:val="none" w:sz="0" w:space="0" w:color="auto"/>
      </w:divBdr>
    </w:div>
    <w:div w:id="507790909">
      <w:marLeft w:val="0"/>
      <w:marRight w:val="0"/>
      <w:marTop w:val="0"/>
      <w:marBottom w:val="0"/>
      <w:divBdr>
        <w:top w:val="none" w:sz="0" w:space="0" w:color="auto"/>
        <w:left w:val="none" w:sz="0" w:space="0" w:color="auto"/>
        <w:bottom w:val="none" w:sz="0" w:space="0" w:color="auto"/>
        <w:right w:val="none" w:sz="0" w:space="0" w:color="auto"/>
      </w:divBdr>
    </w:div>
    <w:div w:id="508106014">
      <w:marLeft w:val="0"/>
      <w:marRight w:val="0"/>
      <w:marTop w:val="0"/>
      <w:marBottom w:val="0"/>
      <w:divBdr>
        <w:top w:val="none" w:sz="0" w:space="0" w:color="auto"/>
        <w:left w:val="none" w:sz="0" w:space="0" w:color="auto"/>
        <w:bottom w:val="none" w:sz="0" w:space="0" w:color="auto"/>
        <w:right w:val="none" w:sz="0" w:space="0" w:color="auto"/>
      </w:divBdr>
    </w:div>
    <w:div w:id="508518980">
      <w:marLeft w:val="0"/>
      <w:marRight w:val="0"/>
      <w:marTop w:val="100"/>
      <w:marBottom w:val="100"/>
      <w:divBdr>
        <w:top w:val="none" w:sz="0" w:space="0" w:color="auto"/>
        <w:left w:val="none" w:sz="0" w:space="0" w:color="auto"/>
        <w:bottom w:val="none" w:sz="0" w:space="0" w:color="auto"/>
        <w:right w:val="none" w:sz="0" w:space="0" w:color="auto"/>
      </w:divBdr>
      <w:divsChild>
        <w:div w:id="1527601822">
          <w:marLeft w:val="0"/>
          <w:marRight w:val="0"/>
          <w:marTop w:val="0"/>
          <w:marBottom w:val="0"/>
          <w:divBdr>
            <w:top w:val="none" w:sz="0" w:space="0" w:color="auto"/>
            <w:left w:val="none" w:sz="0" w:space="0" w:color="auto"/>
            <w:bottom w:val="none" w:sz="0" w:space="0" w:color="auto"/>
            <w:right w:val="none" w:sz="0" w:space="0" w:color="auto"/>
          </w:divBdr>
        </w:div>
        <w:div w:id="2065979965">
          <w:marLeft w:val="0"/>
          <w:marRight w:val="0"/>
          <w:marTop w:val="0"/>
          <w:marBottom w:val="0"/>
          <w:divBdr>
            <w:top w:val="none" w:sz="0" w:space="0" w:color="auto"/>
            <w:left w:val="none" w:sz="0" w:space="0" w:color="auto"/>
            <w:bottom w:val="none" w:sz="0" w:space="0" w:color="auto"/>
            <w:right w:val="none" w:sz="0" w:space="0" w:color="auto"/>
          </w:divBdr>
        </w:div>
      </w:divsChild>
    </w:div>
    <w:div w:id="508639951">
      <w:marLeft w:val="0"/>
      <w:marRight w:val="0"/>
      <w:marTop w:val="100"/>
      <w:marBottom w:val="60"/>
      <w:divBdr>
        <w:top w:val="none" w:sz="0" w:space="0" w:color="auto"/>
        <w:left w:val="none" w:sz="0" w:space="0" w:color="auto"/>
        <w:bottom w:val="none" w:sz="0" w:space="0" w:color="auto"/>
        <w:right w:val="none" w:sz="0" w:space="0" w:color="auto"/>
      </w:divBdr>
      <w:divsChild>
        <w:div w:id="943806432">
          <w:marLeft w:val="0"/>
          <w:marRight w:val="0"/>
          <w:marTop w:val="0"/>
          <w:marBottom w:val="0"/>
          <w:divBdr>
            <w:top w:val="none" w:sz="0" w:space="0" w:color="auto"/>
            <w:left w:val="none" w:sz="0" w:space="0" w:color="auto"/>
            <w:bottom w:val="none" w:sz="0" w:space="0" w:color="auto"/>
            <w:right w:val="none" w:sz="0" w:space="0" w:color="auto"/>
          </w:divBdr>
        </w:div>
        <w:div w:id="1586957875">
          <w:marLeft w:val="0"/>
          <w:marRight w:val="0"/>
          <w:marTop w:val="0"/>
          <w:marBottom w:val="0"/>
          <w:divBdr>
            <w:top w:val="none" w:sz="0" w:space="0" w:color="auto"/>
            <w:left w:val="none" w:sz="0" w:space="0" w:color="auto"/>
            <w:bottom w:val="none" w:sz="0" w:space="0" w:color="auto"/>
            <w:right w:val="none" w:sz="0" w:space="0" w:color="auto"/>
          </w:divBdr>
        </w:div>
      </w:divsChild>
    </w:div>
    <w:div w:id="513693074">
      <w:marLeft w:val="0"/>
      <w:marRight w:val="0"/>
      <w:marTop w:val="0"/>
      <w:marBottom w:val="0"/>
      <w:divBdr>
        <w:top w:val="none" w:sz="0" w:space="0" w:color="auto"/>
        <w:left w:val="none" w:sz="0" w:space="0" w:color="auto"/>
        <w:bottom w:val="none" w:sz="0" w:space="0" w:color="auto"/>
        <w:right w:val="none" w:sz="0" w:space="0" w:color="auto"/>
      </w:divBdr>
    </w:div>
    <w:div w:id="513763203">
      <w:marLeft w:val="0"/>
      <w:marRight w:val="0"/>
      <w:marTop w:val="0"/>
      <w:marBottom w:val="0"/>
      <w:divBdr>
        <w:top w:val="none" w:sz="0" w:space="0" w:color="auto"/>
        <w:left w:val="none" w:sz="0" w:space="0" w:color="auto"/>
        <w:bottom w:val="none" w:sz="0" w:space="0" w:color="auto"/>
        <w:right w:val="none" w:sz="0" w:space="0" w:color="auto"/>
      </w:divBdr>
    </w:div>
    <w:div w:id="513881854">
      <w:marLeft w:val="0"/>
      <w:marRight w:val="0"/>
      <w:marTop w:val="0"/>
      <w:marBottom w:val="0"/>
      <w:divBdr>
        <w:top w:val="none" w:sz="0" w:space="0" w:color="auto"/>
        <w:left w:val="none" w:sz="0" w:space="0" w:color="auto"/>
        <w:bottom w:val="none" w:sz="0" w:space="0" w:color="auto"/>
        <w:right w:val="none" w:sz="0" w:space="0" w:color="auto"/>
      </w:divBdr>
    </w:div>
    <w:div w:id="513958970">
      <w:marLeft w:val="0"/>
      <w:marRight w:val="0"/>
      <w:marTop w:val="0"/>
      <w:marBottom w:val="0"/>
      <w:divBdr>
        <w:top w:val="none" w:sz="0" w:space="0" w:color="auto"/>
        <w:left w:val="none" w:sz="0" w:space="0" w:color="auto"/>
        <w:bottom w:val="none" w:sz="0" w:space="0" w:color="auto"/>
        <w:right w:val="none" w:sz="0" w:space="0" w:color="auto"/>
      </w:divBdr>
      <w:divsChild>
        <w:div w:id="388457363">
          <w:marLeft w:val="0"/>
          <w:marRight w:val="0"/>
          <w:marTop w:val="0"/>
          <w:marBottom w:val="0"/>
          <w:divBdr>
            <w:top w:val="none" w:sz="0" w:space="0" w:color="auto"/>
            <w:left w:val="none" w:sz="0" w:space="0" w:color="auto"/>
            <w:bottom w:val="none" w:sz="0" w:space="0" w:color="auto"/>
            <w:right w:val="none" w:sz="0" w:space="0" w:color="auto"/>
          </w:divBdr>
        </w:div>
      </w:divsChild>
    </w:div>
    <w:div w:id="513999452">
      <w:marLeft w:val="0"/>
      <w:marRight w:val="0"/>
      <w:marTop w:val="0"/>
      <w:marBottom w:val="0"/>
      <w:divBdr>
        <w:top w:val="none" w:sz="0" w:space="0" w:color="auto"/>
        <w:left w:val="none" w:sz="0" w:space="0" w:color="auto"/>
        <w:bottom w:val="none" w:sz="0" w:space="0" w:color="auto"/>
        <w:right w:val="none" w:sz="0" w:space="0" w:color="auto"/>
      </w:divBdr>
    </w:div>
    <w:div w:id="514031121">
      <w:marLeft w:val="0"/>
      <w:marRight w:val="0"/>
      <w:marTop w:val="0"/>
      <w:marBottom w:val="60"/>
      <w:divBdr>
        <w:top w:val="none" w:sz="0" w:space="0" w:color="auto"/>
        <w:left w:val="none" w:sz="0" w:space="0" w:color="auto"/>
        <w:bottom w:val="none" w:sz="0" w:space="0" w:color="auto"/>
        <w:right w:val="none" w:sz="0" w:space="0" w:color="auto"/>
      </w:divBdr>
      <w:divsChild>
        <w:div w:id="710156910">
          <w:marLeft w:val="0"/>
          <w:marRight w:val="0"/>
          <w:marTop w:val="0"/>
          <w:marBottom w:val="0"/>
          <w:divBdr>
            <w:top w:val="none" w:sz="0" w:space="0" w:color="auto"/>
            <w:left w:val="none" w:sz="0" w:space="0" w:color="auto"/>
            <w:bottom w:val="none" w:sz="0" w:space="0" w:color="auto"/>
            <w:right w:val="none" w:sz="0" w:space="0" w:color="auto"/>
          </w:divBdr>
        </w:div>
        <w:div w:id="1942687705">
          <w:marLeft w:val="0"/>
          <w:marRight w:val="0"/>
          <w:marTop w:val="0"/>
          <w:marBottom w:val="0"/>
          <w:divBdr>
            <w:top w:val="none" w:sz="0" w:space="0" w:color="auto"/>
            <w:left w:val="none" w:sz="0" w:space="0" w:color="auto"/>
            <w:bottom w:val="none" w:sz="0" w:space="0" w:color="auto"/>
            <w:right w:val="none" w:sz="0" w:space="0" w:color="auto"/>
          </w:divBdr>
        </w:div>
        <w:div w:id="2050762978">
          <w:marLeft w:val="0"/>
          <w:marRight w:val="0"/>
          <w:marTop w:val="0"/>
          <w:marBottom w:val="0"/>
          <w:divBdr>
            <w:top w:val="none" w:sz="0" w:space="0" w:color="auto"/>
            <w:left w:val="none" w:sz="0" w:space="0" w:color="auto"/>
            <w:bottom w:val="none" w:sz="0" w:space="0" w:color="auto"/>
            <w:right w:val="none" w:sz="0" w:space="0" w:color="auto"/>
          </w:divBdr>
        </w:div>
        <w:div w:id="85156573">
          <w:marLeft w:val="0"/>
          <w:marRight w:val="0"/>
          <w:marTop w:val="0"/>
          <w:marBottom w:val="0"/>
          <w:divBdr>
            <w:top w:val="none" w:sz="0" w:space="0" w:color="auto"/>
            <w:left w:val="none" w:sz="0" w:space="0" w:color="auto"/>
            <w:bottom w:val="none" w:sz="0" w:space="0" w:color="auto"/>
            <w:right w:val="none" w:sz="0" w:space="0" w:color="auto"/>
          </w:divBdr>
        </w:div>
        <w:div w:id="1634797226">
          <w:marLeft w:val="0"/>
          <w:marRight w:val="0"/>
          <w:marTop w:val="0"/>
          <w:marBottom w:val="0"/>
          <w:divBdr>
            <w:top w:val="none" w:sz="0" w:space="0" w:color="auto"/>
            <w:left w:val="none" w:sz="0" w:space="0" w:color="auto"/>
            <w:bottom w:val="none" w:sz="0" w:space="0" w:color="auto"/>
            <w:right w:val="none" w:sz="0" w:space="0" w:color="auto"/>
          </w:divBdr>
        </w:div>
        <w:div w:id="1078401517">
          <w:marLeft w:val="0"/>
          <w:marRight w:val="0"/>
          <w:marTop w:val="0"/>
          <w:marBottom w:val="0"/>
          <w:divBdr>
            <w:top w:val="none" w:sz="0" w:space="0" w:color="auto"/>
            <w:left w:val="none" w:sz="0" w:space="0" w:color="auto"/>
            <w:bottom w:val="none" w:sz="0" w:space="0" w:color="auto"/>
            <w:right w:val="none" w:sz="0" w:space="0" w:color="auto"/>
          </w:divBdr>
        </w:div>
        <w:div w:id="449783665">
          <w:marLeft w:val="0"/>
          <w:marRight w:val="0"/>
          <w:marTop w:val="0"/>
          <w:marBottom w:val="0"/>
          <w:divBdr>
            <w:top w:val="none" w:sz="0" w:space="0" w:color="auto"/>
            <w:left w:val="none" w:sz="0" w:space="0" w:color="auto"/>
            <w:bottom w:val="none" w:sz="0" w:space="0" w:color="auto"/>
            <w:right w:val="none" w:sz="0" w:space="0" w:color="auto"/>
          </w:divBdr>
        </w:div>
        <w:div w:id="1992369206">
          <w:marLeft w:val="0"/>
          <w:marRight w:val="0"/>
          <w:marTop w:val="0"/>
          <w:marBottom w:val="0"/>
          <w:divBdr>
            <w:top w:val="none" w:sz="0" w:space="0" w:color="auto"/>
            <w:left w:val="none" w:sz="0" w:space="0" w:color="auto"/>
            <w:bottom w:val="none" w:sz="0" w:space="0" w:color="auto"/>
            <w:right w:val="none" w:sz="0" w:space="0" w:color="auto"/>
          </w:divBdr>
          <w:divsChild>
            <w:div w:id="531191050">
              <w:marLeft w:val="0"/>
              <w:marRight w:val="0"/>
              <w:marTop w:val="0"/>
              <w:marBottom w:val="0"/>
              <w:divBdr>
                <w:top w:val="none" w:sz="0" w:space="0" w:color="auto"/>
                <w:left w:val="none" w:sz="0" w:space="0" w:color="auto"/>
                <w:bottom w:val="none" w:sz="0" w:space="0" w:color="auto"/>
                <w:right w:val="none" w:sz="0" w:space="0" w:color="auto"/>
              </w:divBdr>
            </w:div>
            <w:div w:id="2074883509">
              <w:marLeft w:val="0"/>
              <w:marRight w:val="0"/>
              <w:marTop w:val="0"/>
              <w:marBottom w:val="0"/>
              <w:divBdr>
                <w:top w:val="none" w:sz="0" w:space="0" w:color="auto"/>
                <w:left w:val="none" w:sz="0" w:space="0" w:color="auto"/>
                <w:bottom w:val="none" w:sz="0" w:space="0" w:color="auto"/>
                <w:right w:val="none" w:sz="0" w:space="0" w:color="auto"/>
              </w:divBdr>
            </w:div>
          </w:divsChild>
        </w:div>
        <w:div w:id="595481772">
          <w:marLeft w:val="0"/>
          <w:marRight w:val="0"/>
          <w:marTop w:val="0"/>
          <w:marBottom w:val="0"/>
          <w:divBdr>
            <w:top w:val="none" w:sz="0" w:space="0" w:color="auto"/>
            <w:left w:val="none" w:sz="0" w:space="0" w:color="auto"/>
            <w:bottom w:val="none" w:sz="0" w:space="0" w:color="auto"/>
            <w:right w:val="none" w:sz="0" w:space="0" w:color="auto"/>
          </w:divBdr>
          <w:divsChild>
            <w:div w:id="1178039512">
              <w:marLeft w:val="0"/>
              <w:marRight w:val="0"/>
              <w:marTop w:val="0"/>
              <w:marBottom w:val="0"/>
              <w:divBdr>
                <w:top w:val="none" w:sz="0" w:space="0" w:color="auto"/>
                <w:left w:val="none" w:sz="0" w:space="0" w:color="auto"/>
                <w:bottom w:val="none" w:sz="0" w:space="0" w:color="auto"/>
                <w:right w:val="none" w:sz="0" w:space="0" w:color="auto"/>
              </w:divBdr>
            </w:div>
            <w:div w:id="988873185">
              <w:marLeft w:val="0"/>
              <w:marRight w:val="0"/>
              <w:marTop w:val="0"/>
              <w:marBottom w:val="0"/>
              <w:divBdr>
                <w:top w:val="none" w:sz="0" w:space="0" w:color="auto"/>
                <w:left w:val="none" w:sz="0" w:space="0" w:color="auto"/>
                <w:bottom w:val="none" w:sz="0" w:space="0" w:color="auto"/>
                <w:right w:val="none" w:sz="0" w:space="0" w:color="auto"/>
              </w:divBdr>
            </w:div>
          </w:divsChild>
        </w:div>
        <w:div w:id="1988700375">
          <w:marLeft w:val="0"/>
          <w:marRight w:val="0"/>
          <w:marTop w:val="0"/>
          <w:marBottom w:val="0"/>
          <w:divBdr>
            <w:top w:val="none" w:sz="0" w:space="0" w:color="auto"/>
            <w:left w:val="none" w:sz="0" w:space="0" w:color="auto"/>
            <w:bottom w:val="none" w:sz="0" w:space="0" w:color="auto"/>
            <w:right w:val="none" w:sz="0" w:space="0" w:color="auto"/>
          </w:divBdr>
        </w:div>
        <w:div w:id="1227305172">
          <w:marLeft w:val="0"/>
          <w:marRight w:val="0"/>
          <w:marTop w:val="0"/>
          <w:marBottom w:val="0"/>
          <w:divBdr>
            <w:top w:val="none" w:sz="0" w:space="0" w:color="auto"/>
            <w:left w:val="none" w:sz="0" w:space="0" w:color="auto"/>
            <w:bottom w:val="none" w:sz="0" w:space="0" w:color="auto"/>
            <w:right w:val="none" w:sz="0" w:space="0" w:color="auto"/>
          </w:divBdr>
        </w:div>
        <w:div w:id="1458060352">
          <w:marLeft w:val="0"/>
          <w:marRight w:val="0"/>
          <w:marTop w:val="0"/>
          <w:marBottom w:val="0"/>
          <w:divBdr>
            <w:top w:val="none" w:sz="0" w:space="0" w:color="auto"/>
            <w:left w:val="none" w:sz="0" w:space="0" w:color="auto"/>
            <w:bottom w:val="none" w:sz="0" w:space="0" w:color="auto"/>
            <w:right w:val="none" w:sz="0" w:space="0" w:color="auto"/>
          </w:divBdr>
        </w:div>
        <w:div w:id="1960643025">
          <w:marLeft w:val="0"/>
          <w:marRight w:val="0"/>
          <w:marTop w:val="0"/>
          <w:marBottom w:val="0"/>
          <w:divBdr>
            <w:top w:val="none" w:sz="0" w:space="0" w:color="auto"/>
            <w:left w:val="none" w:sz="0" w:space="0" w:color="auto"/>
            <w:bottom w:val="none" w:sz="0" w:space="0" w:color="auto"/>
            <w:right w:val="none" w:sz="0" w:space="0" w:color="auto"/>
          </w:divBdr>
        </w:div>
        <w:div w:id="269819466">
          <w:marLeft w:val="0"/>
          <w:marRight w:val="0"/>
          <w:marTop w:val="0"/>
          <w:marBottom w:val="0"/>
          <w:divBdr>
            <w:top w:val="none" w:sz="0" w:space="0" w:color="auto"/>
            <w:left w:val="none" w:sz="0" w:space="0" w:color="auto"/>
            <w:bottom w:val="none" w:sz="0" w:space="0" w:color="auto"/>
            <w:right w:val="none" w:sz="0" w:space="0" w:color="auto"/>
          </w:divBdr>
        </w:div>
        <w:div w:id="55250417">
          <w:marLeft w:val="0"/>
          <w:marRight w:val="0"/>
          <w:marTop w:val="0"/>
          <w:marBottom w:val="0"/>
          <w:divBdr>
            <w:top w:val="none" w:sz="0" w:space="0" w:color="auto"/>
            <w:left w:val="none" w:sz="0" w:space="0" w:color="auto"/>
            <w:bottom w:val="none" w:sz="0" w:space="0" w:color="auto"/>
            <w:right w:val="none" w:sz="0" w:space="0" w:color="auto"/>
          </w:divBdr>
        </w:div>
        <w:div w:id="1354648498">
          <w:marLeft w:val="0"/>
          <w:marRight w:val="0"/>
          <w:marTop w:val="0"/>
          <w:marBottom w:val="0"/>
          <w:divBdr>
            <w:top w:val="none" w:sz="0" w:space="0" w:color="auto"/>
            <w:left w:val="none" w:sz="0" w:space="0" w:color="auto"/>
            <w:bottom w:val="none" w:sz="0" w:space="0" w:color="auto"/>
            <w:right w:val="none" w:sz="0" w:space="0" w:color="auto"/>
          </w:divBdr>
        </w:div>
      </w:divsChild>
    </w:div>
    <w:div w:id="514265808">
      <w:marLeft w:val="0"/>
      <w:marRight w:val="0"/>
      <w:marTop w:val="0"/>
      <w:marBottom w:val="0"/>
      <w:divBdr>
        <w:top w:val="none" w:sz="0" w:space="0" w:color="auto"/>
        <w:left w:val="none" w:sz="0" w:space="0" w:color="auto"/>
        <w:bottom w:val="none" w:sz="0" w:space="0" w:color="auto"/>
        <w:right w:val="none" w:sz="0" w:space="0" w:color="auto"/>
      </w:divBdr>
    </w:div>
    <w:div w:id="515730201">
      <w:marLeft w:val="0"/>
      <w:marRight w:val="0"/>
      <w:marTop w:val="0"/>
      <w:marBottom w:val="0"/>
      <w:divBdr>
        <w:top w:val="none" w:sz="0" w:space="0" w:color="auto"/>
        <w:left w:val="none" w:sz="0" w:space="0" w:color="auto"/>
        <w:bottom w:val="none" w:sz="0" w:space="0" w:color="auto"/>
        <w:right w:val="none" w:sz="0" w:space="0" w:color="auto"/>
      </w:divBdr>
    </w:div>
    <w:div w:id="515848709">
      <w:marLeft w:val="0"/>
      <w:marRight w:val="0"/>
      <w:marTop w:val="0"/>
      <w:marBottom w:val="0"/>
      <w:divBdr>
        <w:top w:val="none" w:sz="0" w:space="0" w:color="auto"/>
        <w:left w:val="none" w:sz="0" w:space="0" w:color="auto"/>
        <w:bottom w:val="none" w:sz="0" w:space="0" w:color="auto"/>
        <w:right w:val="none" w:sz="0" w:space="0" w:color="auto"/>
      </w:divBdr>
    </w:div>
    <w:div w:id="517549146">
      <w:marLeft w:val="0"/>
      <w:marRight w:val="0"/>
      <w:marTop w:val="0"/>
      <w:marBottom w:val="0"/>
      <w:divBdr>
        <w:top w:val="none" w:sz="0" w:space="0" w:color="auto"/>
        <w:left w:val="none" w:sz="0" w:space="0" w:color="auto"/>
        <w:bottom w:val="none" w:sz="0" w:space="0" w:color="auto"/>
        <w:right w:val="none" w:sz="0" w:space="0" w:color="auto"/>
      </w:divBdr>
    </w:div>
    <w:div w:id="519509093">
      <w:marLeft w:val="0"/>
      <w:marRight w:val="0"/>
      <w:marTop w:val="0"/>
      <w:marBottom w:val="0"/>
      <w:divBdr>
        <w:top w:val="none" w:sz="0" w:space="0" w:color="auto"/>
        <w:left w:val="none" w:sz="0" w:space="0" w:color="auto"/>
        <w:bottom w:val="none" w:sz="0" w:space="0" w:color="auto"/>
        <w:right w:val="none" w:sz="0" w:space="0" w:color="auto"/>
      </w:divBdr>
    </w:div>
    <w:div w:id="519777155">
      <w:marLeft w:val="0"/>
      <w:marRight w:val="0"/>
      <w:marTop w:val="0"/>
      <w:marBottom w:val="0"/>
      <w:divBdr>
        <w:top w:val="none" w:sz="0" w:space="0" w:color="auto"/>
        <w:left w:val="none" w:sz="0" w:space="0" w:color="auto"/>
        <w:bottom w:val="none" w:sz="0" w:space="0" w:color="auto"/>
        <w:right w:val="none" w:sz="0" w:space="0" w:color="auto"/>
      </w:divBdr>
    </w:div>
    <w:div w:id="520168260">
      <w:marLeft w:val="0"/>
      <w:marRight w:val="0"/>
      <w:marTop w:val="0"/>
      <w:marBottom w:val="0"/>
      <w:divBdr>
        <w:top w:val="none" w:sz="0" w:space="0" w:color="auto"/>
        <w:left w:val="none" w:sz="0" w:space="0" w:color="auto"/>
        <w:bottom w:val="none" w:sz="0" w:space="0" w:color="auto"/>
        <w:right w:val="none" w:sz="0" w:space="0" w:color="auto"/>
      </w:divBdr>
    </w:div>
    <w:div w:id="520625519">
      <w:marLeft w:val="0"/>
      <w:marRight w:val="0"/>
      <w:marTop w:val="0"/>
      <w:marBottom w:val="0"/>
      <w:divBdr>
        <w:top w:val="none" w:sz="0" w:space="0" w:color="auto"/>
        <w:left w:val="none" w:sz="0" w:space="0" w:color="auto"/>
        <w:bottom w:val="none" w:sz="0" w:space="0" w:color="auto"/>
        <w:right w:val="none" w:sz="0" w:space="0" w:color="auto"/>
      </w:divBdr>
    </w:div>
    <w:div w:id="520627280">
      <w:marLeft w:val="0"/>
      <w:marRight w:val="0"/>
      <w:marTop w:val="0"/>
      <w:marBottom w:val="0"/>
      <w:divBdr>
        <w:top w:val="none" w:sz="0" w:space="0" w:color="auto"/>
        <w:left w:val="none" w:sz="0" w:space="0" w:color="auto"/>
        <w:bottom w:val="none" w:sz="0" w:space="0" w:color="auto"/>
        <w:right w:val="none" w:sz="0" w:space="0" w:color="auto"/>
      </w:divBdr>
    </w:div>
    <w:div w:id="523323291">
      <w:marLeft w:val="0"/>
      <w:marRight w:val="0"/>
      <w:marTop w:val="0"/>
      <w:marBottom w:val="0"/>
      <w:divBdr>
        <w:top w:val="none" w:sz="0" w:space="0" w:color="auto"/>
        <w:left w:val="none" w:sz="0" w:space="0" w:color="auto"/>
        <w:bottom w:val="none" w:sz="0" w:space="0" w:color="auto"/>
        <w:right w:val="none" w:sz="0" w:space="0" w:color="auto"/>
      </w:divBdr>
    </w:div>
    <w:div w:id="524292885">
      <w:marLeft w:val="0"/>
      <w:marRight w:val="0"/>
      <w:marTop w:val="0"/>
      <w:marBottom w:val="0"/>
      <w:divBdr>
        <w:top w:val="none" w:sz="0" w:space="0" w:color="auto"/>
        <w:left w:val="none" w:sz="0" w:space="0" w:color="auto"/>
        <w:bottom w:val="none" w:sz="0" w:space="0" w:color="auto"/>
        <w:right w:val="none" w:sz="0" w:space="0" w:color="auto"/>
      </w:divBdr>
    </w:div>
    <w:div w:id="525756099">
      <w:marLeft w:val="0"/>
      <w:marRight w:val="0"/>
      <w:marTop w:val="0"/>
      <w:marBottom w:val="0"/>
      <w:divBdr>
        <w:top w:val="none" w:sz="0" w:space="0" w:color="auto"/>
        <w:left w:val="none" w:sz="0" w:space="0" w:color="auto"/>
        <w:bottom w:val="none" w:sz="0" w:space="0" w:color="auto"/>
        <w:right w:val="none" w:sz="0" w:space="0" w:color="auto"/>
      </w:divBdr>
    </w:div>
    <w:div w:id="526213325">
      <w:marLeft w:val="0"/>
      <w:marRight w:val="0"/>
      <w:marTop w:val="0"/>
      <w:marBottom w:val="0"/>
      <w:divBdr>
        <w:top w:val="none" w:sz="0" w:space="0" w:color="auto"/>
        <w:left w:val="none" w:sz="0" w:space="0" w:color="auto"/>
        <w:bottom w:val="none" w:sz="0" w:space="0" w:color="auto"/>
        <w:right w:val="none" w:sz="0" w:space="0" w:color="auto"/>
      </w:divBdr>
    </w:div>
    <w:div w:id="527328316">
      <w:marLeft w:val="0"/>
      <w:marRight w:val="0"/>
      <w:marTop w:val="0"/>
      <w:marBottom w:val="0"/>
      <w:divBdr>
        <w:top w:val="none" w:sz="0" w:space="0" w:color="auto"/>
        <w:left w:val="none" w:sz="0" w:space="0" w:color="auto"/>
        <w:bottom w:val="none" w:sz="0" w:space="0" w:color="auto"/>
        <w:right w:val="none" w:sz="0" w:space="0" w:color="auto"/>
      </w:divBdr>
    </w:div>
    <w:div w:id="527329042">
      <w:marLeft w:val="0"/>
      <w:marRight w:val="0"/>
      <w:marTop w:val="0"/>
      <w:marBottom w:val="0"/>
      <w:divBdr>
        <w:top w:val="none" w:sz="0" w:space="0" w:color="auto"/>
        <w:left w:val="none" w:sz="0" w:space="0" w:color="auto"/>
        <w:bottom w:val="none" w:sz="0" w:space="0" w:color="auto"/>
        <w:right w:val="none" w:sz="0" w:space="0" w:color="auto"/>
      </w:divBdr>
    </w:div>
    <w:div w:id="527377874">
      <w:marLeft w:val="0"/>
      <w:marRight w:val="0"/>
      <w:marTop w:val="0"/>
      <w:marBottom w:val="0"/>
      <w:divBdr>
        <w:top w:val="none" w:sz="0" w:space="0" w:color="auto"/>
        <w:left w:val="none" w:sz="0" w:space="0" w:color="auto"/>
        <w:bottom w:val="none" w:sz="0" w:space="0" w:color="auto"/>
        <w:right w:val="none" w:sz="0" w:space="0" w:color="auto"/>
      </w:divBdr>
    </w:div>
    <w:div w:id="527449562">
      <w:marLeft w:val="0"/>
      <w:marRight w:val="0"/>
      <w:marTop w:val="0"/>
      <w:marBottom w:val="0"/>
      <w:divBdr>
        <w:top w:val="none" w:sz="0" w:space="0" w:color="auto"/>
        <w:left w:val="none" w:sz="0" w:space="0" w:color="auto"/>
        <w:bottom w:val="none" w:sz="0" w:space="0" w:color="auto"/>
        <w:right w:val="none" w:sz="0" w:space="0" w:color="auto"/>
      </w:divBdr>
    </w:div>
    <w:div w:id="527914998">
      <w:marLeft w:val="0"/>
      <w:marRight w:val="0"/>
      <w:marTop w:val="0"/>
      <w:marBottom w:val="0"/>
      <w:divBdr>
        <w:top w:val="none" w:sz="0" w:space="0" w:color="auto"/>
        <w:left w:val="none" w:sz="0" w:space="0" w:color="auto"/>
        <w:bottom w:val="none" w:sz="0" w:space="0" w:color="auto"/>
        <w:right w:val="none" w:sz="0" w:space="0" w:color="auto"/>
      </w:divBdr>
    </w:div>
    <w:div w:id="528687848">
      <w:marLeft w:val="0"/>
      <w:marRight w:val="0"/>
      <w:marTop w:val="0"/>
      <w:marBottom w:val="0"/>
      <w:divBdr>
        <w:top w:val="none" w:sz="0" w:space="0" w:color="auto"/>
        <w:left w:val="none" w:sz="0" w:space="0" w:color="auto"/>
        <w:bottom w:val="none" w:sz="0" w:space="0" w:color="auto"/>
        <w:right w:val="none" w:sz="0" w:space="0" w:color="auto"/>
      </w:divBdr>
    </w:div>
    <w:div w:id="528840400">
      <w:marLeft w:val="0"/>
      <w:marRight w:val="0"/>
      <w:marTop w:val="0"/>
      <w:marBottom w:val="0"/>
      <w:divBdr>
        <w:top w:val="none" w:sz="0" w:space="0" w:color="auto"/>
        <w:left w:val="none" w:sz="0" w:space="0" w:color="auto"/>
        <w:bottom w:val="none" w:sz="0" w:space="0" w:color="auto"/>
        <w:right w:val="none" w:sz="0" w:space="0" w:color="auto"/>
      </w:divBdr>
    </w:div>
    <w:div w:id="528956014">
      <w:marLeft w:val="0"/>
      <w:marRight w:val="0"/>
      <w:marTop w:val="0"/>
      <w:marBottom w:val="0"/>
      <w:divBdr>
        <w:top w:val="none" w:sz="0" w:space="0" w:color="auto"/>
        <w:left w:val="none" w:sz="0" w:space="0" w:color="auto"/>
        <w:bottom w:val="none" w:sz="0" w:space="0" w:color="auto"/>
        <w:right w:val="none" w:sz="0" w:space="0" w:color="auto"/>
      </w:divBdr>
    </w:div>
    <w:div w:id="529998625">
      <w:marLeft w:val="0"/>
      <w:marRight w:val="0"/>
      <w:marTop w:val="0"/>
      <w:marBottom w:val="0"/>
      <w:divBdr>
        <w:top w:val="none" w:sz="0" w:space="0" w:color="auto"/>
        <w:left w:val="none" w:sz="0" w:space="0" w:color="auto"/>
        <w:bottom w:val="none" w:sz="0" w:space="0" w:color="auto"/>
        <w:right w:val="none" w:sz="0" w:space="0" w:color="auto"/>
      </w:divBdr>
    </w:div>
    <w:div w:id="531305559">
      <w:marLeft w:val="0"/>
      <w:marRight w:val="0"/>
      <w:marTop w:val="0"/>
      <w:marBottom w:val="0"/>
      <w:divBdr>
        <w:top w:val="none" w:sz="0" w:space="0" w:color="auto"/>
        <w:left w:val="none" w:sz="0" w:space="0" w:color="auto"/>
        <w:bottom w:val="none" w:sz="0" w:space="0" w:color="auto"/>
        <w:right w:val="none" w:sz="0" w:space="0" w:color="auto"/>
      </w:divBdr>
    </w:div>
    <w:div w:id="531457461">
      <w:marLeft w:val="0"/>
      <w:marRight w:val="0"/>
      <w:marTop w:val="0"/>
      <w:marBottom w:val="0"/>
      <w:divBdr>
        <w:top w:val="none" w:sz="0" w:space="0" w:color="auto"/>
        <w:left w:val="none" w:sz="0" w:space="0" w:color="auto"/>
        <w:bottom w:val="none" w:sz="0" w:space="0" w:color="auto"/>
        <w:right w:val="none" w:sz="0" w:space="0" w:color="auto"/>
      </w:divBdr>
    </w:div>
    <w:div w:id="531847937">
      <w:marLeft w:val="0"/>
      <w:marRight w:val="0"/>
      <w:marTop w:val="0"/>
      <w:marBottom w:val="0"/>
      <w:divBdr>
        <w:top w:val="none" w:sz="0" w:space="0" w:color="auto"/>
        <w:left w:val="none" w:sz="0" w:space="0" w:color="auto"/>
        <w:bottom w:val="none" w:sz="0" w:space="0" w:color="auto"/>
        <w:right w:val="none" w:sz="0" w:space="0" w:color="auto"/>
      </w:divBdr>
    </w:div>
    <w:div w:id="532155543">
      <w:marLeft w:val="0"/>
      <w:marRight w:val="0"/>
      <w:marTop w:val="0"/>
      <w:marBottom w:val="0"/>
      <w:divBdr>
        <w:top w:val="none" w:sz="0" w:space="0" w:color="auto"/>
        <w:left w:val="none" w:sz="0" w:space="0" w:color="auto"/>
        <w:bottom w:val="none" w:sz="0" w:space="0" w:color="auto"/>
        <w:right w:val="none" w:sz="0" w:space="0" w:color="auto"/>
      </w:divBdr>
    </w:div>
    <w:div w:id="533078203">
      <w:marLeft w:val="0"/>
      <w:marRight w:val="0"/>
      <w:marTop w:val="0"/>
      <w:marBottom w:val="0"/>
      <w:divBdr>
        <w:top w:val="none" w:sz="0" w:space="0" w:color="auto"/>
        <w:left w:val="none" w:sz="0" w:space="0" w:color="auto"/>
        <w:bottom w:val="none" w:sz="0" w:space="0" w:color="auto"/>
        <w:right w:val="none" w:sz="0" w:space="0" w:color="auto"/>
      </w:divBdr>
    </w:div>
    <w:div w:id="533348828">
      <w:marLeft w:val="0"/>
      <w:marRight w:val="0"/>
      <w:marTop w:val="0"/>
      <w:marBottom w:val="0"/>
      <w:divBdr>
        <w:top w:val="none" w:sz="0" w:space="0" w:color="auto"/>
        <w:left w:val="none" w:sz="0" w:space="0" w:color="auto"/>
        <w:bottom w:val="none" w:sz="0" w:space="0" w:color="auto"/>
        <w:right w:val="none" w:sz="0" w:space="0" w:color="auto"/>
      </w:divBdr>
    </w:div>
    <w:div w:id="534269811">
      <w:marLeft w:val="0"/>
      <w:marRight w:val="0"/>
      <w:marTop w:val="0"/>
      <w:marBottom w:val="0"/>
      <w:divBdr>
        <w:top w:val="none" w:sz="0" w:space="0" w:color="auto"/>
        <w:left w:val="none" w:sz="0" w:space="0" w:color="auto"/>
        <w:bottom w:val="none" w:sz="0" w:space="0" w:color="auto"/>
        <w:right w:val="none" w:sz="0" w:space="0" w:color="auto"/>
      </w:divBdr>
    </w:div>
    <w:div w:id="534469294">
      <w:marLeft w:val="0"/>
      <w:marRight w:val="0"/>
      <w:marTop w:val="100"/>
      <w:marBottom w:val="100"/>
      <w:divBdr>
        <w:top w:val="none" w:sz="0" w:space="0" w:color="auto"/>
        <w:left w:val="none" w:sz="0" w:space="0" w:color="auto"/>
        <w:bottom w:val="none" w:sz="0" w:space="0" w:color="auto"/>
        <w:right w:val="none" w:sz="0" w:space="0" w:color="auto"/>
      </w:divBdr>
      <w:divsChild>
        <w:div w:id="232815582">
          <w:marLeft w:val="0"/>
          <w:marRight w:val="0"/>
          <w:marTop w:val="0"/>
          <w:marBottom w:val="0"/>
          <w:divBdr>
            <w:top w:val="none" w:sz="0" w:space="0" w:color="auto"/>
            <w:left w:val="none" w:sz="0" w:space="0" w:color="auto"/>
            <w:bottom w:val="none" w:sz="0" w:space="0" w:color="auto"/>
            <w:right w:val="none" w:sz="0" w:space="0" w:color="auto"/>
          </w:divBdr>
        </w:div>
        <w:div w:id="835926303">
          <w:marLeft w:val="0"/>
          <w:marRight w:val="0"/>
          <w:marTop w:val="0"/>
          <w:marBottom w:val="0"/>
          <w:divBdr>
            <w:top w:val="none" w:sz="0" w:space="0" w:color="auto"/>
            <w:left w:val="none" w:sz="0" w:space="0" w:color="auto"/>
            <w:bottom w:val="none" w:sz="0" w:space="0" w:color="auto"/>
            <w:right w:val="none" w:sz="0" w:space="0" w:color="auto"/>
          </w:divBdr>
        </w:div>
      </w:divsChild>
    </w:div>
    <w:div w:id="535309368">
      <w:marLeft w:val="0"/>
      <w:marRight w:val="0"/>
      <w:marTop w:val="0"/>
      <w:marBottom w:val="0"/>
      <w:divBdr>
        <w:top w:val="none" w:sz="0" w:space="0" w:color="auto"/>
        <w:left w:val="none" w:sz="0" w:space="0" w:color="auto"/>
        <w:bottom w:val="none" w:sz="0" w:space="0" w:color="auto"/>
        <w:right w:val="none" w:sz="0" w:space="0" w:color="auto"/>
      </w:divBdr>
    </w:div>
    <w:div w:id="536046537">
      <w:marLeft w:val="0"/>
      <w:marRight w:val="0"/>
      <w:marTop w:val="0"/>
      <w:marBottom w:val="0"/>
      <w:divBdr>
        <w:top w:val="none" w:sz="0" w:space="0" w:color="auto"/>
        <w:left w:val="none" w:sz="0" w:space="0" w:color="auto"/>
        <w:bottom w:val="none" w:sz="0" w:space="0" w:color="auto"/>
        <w:right w:val="none" w:sz="0" w:space="0" w:color="auto"/>
      </w:divBdr>
    </w:div>
    <w:div w:id="536234484">
      <w:marLeft w:val="0"/>
      <w:marRight w:val="0"/>
      <w:marTop w:val="0"/>
      <w:marBottom w:val="0"/>
      <w:divBdr>
        <w:top w:val="none" w:sz="0" w:space="0" w:color="auto"/>
        <w:left w:val="none" w:sz="0" w:space="0" w:color="auto"/>
        <w:bottom w:val="none" w:sz="0" w:space="0" w:color="auto"/>
        <w:right w:val="none" w:sz="0" w:space="0" w:color="auto"/>
      </w:divBdr>
    </w:div>
    <w:div w:id="537477612">
      <w:marLeft w:val="0"/>
      <w:marRight w:val="0"/>
      <w:marTop w:val="0"/>
      <w:marBottom w:val="0"/>
      <w:divBdr>
        <w:top w:val="none" w:sz="0" w:space="0" w:color="auto"/>
        <w:left w:val="none" w:sz="0" w:space="0" w:color="auto"/>
        <w:bottom w:val="none" w:sz="0" w:space="0" w:color="auto"/>
        <w:right w:val="none" w:sz="0" w:space="0" w:color="auto"/>
      </w:divBdr>
    </w:div>
    <w:div w:id="538510825">
      <w:marLeft w:val="0"/>
      <w:marRight w:val="0"/>
      <w:marTop w:val="0"/>
      <w:marBottom w:val="0"/>
      <w:divBdr>
        <w:top w:val="none" w:sz="0" w:space="0" w:color="auto"/>
        <w:left w:val="none" w:sz="0" w:space="0" w:color="auto"/>
        <w:bottom w:val="none" w:sz="0" w:space="0" w:color="auto"/>
        <w:right w:val="none" w:sz="0" w:space="0" w:color="auto"/>
      </w:divBdr>
    </w:div>
    <w:div w:id="539515256">
      <w:marLeft w:val="0"/>
      <w:marRight w:val="0"/>
      <w:marTop w:val="0"/>
      <w:marBottom w:val="0"/>
      <w:divBdr>
        <w:top w:val="none" w:sz="0" w:space="0" w:color="auto"/>
        <w:left w:val="none" w:sz="0" w:space="0" w:color="auto"/>
        <w:bottom w:val="none" w:sz="0" w:space="0" w:color="auto"/>
        <w:right w:val="none" w:sz="0" w:space="0" w:color="auto"/>
      </w:divBdr>
    </w:div>
    <w:div w:id="539558554">
      <w:marLeft w:val="0"/>
      <w:marRight w:val="0"/>
      <w:marTop w:val="0"/>
      <w:marBottom w:val="0"/>
      <w:divBdr>
        <w:top w:val="none" w:sz="0" w:space="0" w:color="auto"/>
        <w:left w:val="none" w:sz="0" w:space="0" w:color="auto"/>
        <w:bottom w:val="none" w:sz="0" w:space="0" w:color="auto"/>
        <w:right w:val="none" w:sz="0" w:space="0" w:color="auto"/>
      </w:divBdr>
    </w:div>
    <w:div w:id="540241011">
      <w:marLeft w:val="0"/>
      <w:marRight w:val="0"/>
      <w:marTop w:val="0"/>
      <w:marBottom w:val="0"/>
      <w:divBdr>
        <w:top w:val="none" w:sz="0" w:space="0" w:color="auto"/>
        <w:left w:val="none" w:sz="0" w:space="0" w:color="auto"/>
        <w:bottom w:val="none" w:sz="0" w:space="0" w:color="auto"/>
        <w:right w:val="none" w:sz="0" w:space="0" w:color="auto"/>
      </w:divBdr>
    </w:div>
    <w:div w:id="540896336">
      <w:marLeft w:val="0"/>
      <w:marRight w:val="0"/>
      <w:marTop w:val="0"/>
      <w:marBottom w:val="0"/>
      <w:divBdr>
        <w:top w:val="none" w:sz="0" w:space="0" w:color="auto"/>
        <w:left w:val="none" w:sz="0" w:space="0" w:color="auto"/>
        <w:bottom w:val="none" w:sz="0" w:space="0" w:color="auto"/>
        <w:right w:val="none" w:sz="0" w:space="0" w:color="auto"/>
      </w:divBdr>
    </w:div>
    <w:div w:id="541753195">
      <w:marLeft w:val="0"/>
      <w:marRight w:val="0"/>
      <w:marTop w:val="0"/>
      <w:marBottom w:val="0"/>
      <w:divBdr>
        <w:top w:val="none" w:sz="0" w:space="0" w:color="auto"/>
        <w:left w:val="none" w:sz="0" w:space="0" w:color="auto"/>
        <w:bottom w:val="none" w:sz="0" w:space="0" w:color="auto"/>
        <w:right w:val="none" w:sz="0" w:space="0" w:color="auto"/>
      </w:divBdr>
    </w:div>
    <w:div w:id="542525332">
      <w:marLeft w:val="0"/>
      <w:marRight w:val="0"/>
      <w:marTop w:val="0"/>
      <w:marBottom w:val="0"/>
      <w:divBdr>
        <w:top w:val="none" w:sz="0" w:space="0" w:color="auto"/>
        <w:left w:val="none" w:sz="0" w:space="0" w:color="auto"/>
        <w:bottom w:val="none" w:sz="0" w:space="0" w:color="auto"/>
        <w:right w:val="none" w:sz="0" w:space="0" w:color="auto"/>
      </w:divBdr>
    </w:div>
    <w:div w:id="542670590">
      <w:marLeft w:val="0"/>
      <w:marRight w:val="0"/>
      <w:marTop w:val="0"/>
      <w:marBottom w:val="0"/>
      <w:divBdr>
        <w:top w:val="none" w:sz="0" w:space="0" w:color="auto"/>
        <w:left w:val="none" w:sz="0" w:space="0" w:color="auto"/>
        <w:bottom w:val="none" w:sz="0" w:space="0" w:color="auto"/>
        <w:right w:val="none" w:sz="0" w:space="0" w:color="auto"/>
      </w:divBdr>
    </w:div>
    <w:div w:id="542835969">
      <w:marLeft w:val="0"/>
      <w:marRight w:val="0"/>
      <w:marTop w:val="0"/>
      <w:marBottom w:val="0"/>
      <w:divBdr>
        <w:top w:val="none" w:sz="0" w:space="0" w:color="auto"/>
        <w:left w:val="none" w:sz="0" w:space="0" w:color="auto"/>
        <w:bottom w:val="none" w:sz="0" w:space="0" w:color="auto"/>
        <w:right w:val="none" w:sz="0" w:space="0" w:color="auto"/>
      </w:divBdr>
    </w:div>
    <w:div w:id="544367116">
      <w:marLeft w:val="0"/>
      <w:marRight w:val="0"/>
      <w:marTop w:val="0"/>
      <w:marBottom w:val="0"/>
      <w:divBdr>
        <w:top w:val="none" w:sz="0" w:space="0" w:color="auto"/>
        <w:left w:val="none" w:sz="0" w:space="0" w:color="auto"/>
        <w:bottom w:val="none" w:sz="0" w:space="0" w:color="auto"/>
        <w:right w:val="none" w:sz="0" w:space="0" w:color="auto"/>
      </w:divBdr>
    </w:div>
    <w:div w:id="544567124">
      <w:marLeft w:val="0"/>
      <w:marRight w:val="0"/>
      <w:marTop w:val="0"/>
      <w:marBottom w:val="0"/>
      <w:divBdr>
        <w:top w:val="none" w:sz="0" w:space="0" w:color="auto"/>
        <w:left w:val="none" w:sz="0" w:space="0" w:color="auto"/>
        <w:bottom w:val="none" w:sz="0" w:space="0" w:color="auto"/>
        <w:right w:val="none" w:sz="0" w:space="0" w:color="auto"/>
      </w:divBdr>
    </w:div>
    <w:div w:id="546182036">
      <w:marLeft w:val="0"/>
      <w:marRight w:val="0"/>
      <w:marTop w:val="0"/>
      <w:marBottom w:val="0"/>
      <w:divBdr>
        <w:top w:val="none" w:sz="0" w:space="0" w:color="auto"/>
        <w:left w:val="none" w:sz="0" w:space="0" w:color="auto"/>
        <w:bottom w:val="none" w:sz="0" w:space="0" w:color="auto"/>
        <w:right w:val="none" w:sz="0" w:space="0" w:color="auto"/>
      </w:divBdr>
      <w:divsChild>
        <w:div w:id="2053767776">
          <w:marLeft w:val="0"/>
          <w:marRight w:val="0"/>
          <w:marTop w:val="0"/>
          <w:marBottom w:val="0"/>
          <w:divBdr>
            <w:top w:val="none" w:sz="0" w:space="0" w:color="auto"/>
            <w:left w:val="none" w:sz="0" w:space="0" w:color="auto"/>
            <w:bottom w:val="none" w:sz="0" w:space="0" w:color="auto"/>
            <w:right w:val="none" w:sz="0" w:space="0" w:color="auto"/>
          </w:divBdr>
        </w:div>
      </w:divsChild>
    </w:div>
    <w:div w:id="546726179">
      <w:marLeft w:val="0"/>
      <w:marRight w:val="0"/>
      <w:marTop w:val="0"/>
      <w:marBottom w:val="0"/>
      <w:divBdr>
        <w:top w:val="none" w:sz="0" w:space="0" w:color="auto"/>
        <w:left w:val="none" w:sz="0" w:space="0" w:color="auto"/>
        <w:bottom w:val="none" w:sz="0" w:space="0" w:color="auto"/>
        <w:right w:val="none" w:sz="0" w:space="0" w:color="auto"/>
      </w:divBdr>
    </w:div>
    <w:div w:id="547643500">
      <w:marLeft w:val="0"/>
      <w:marRight w:val="0"/>
      <w:marTop w:val="0"/>
      <w:marBottom w:val="0"/>
      <w:divBdr>
        <w:top w:val="none" w:sz="0" w:space="0" w:color="auto"/>
        <w:left w:val="none" w:sz="0" w:space="0" w:color="auto"/>
        <w:bottom w:val="none" w:sz="0" w:space="0" w:color="auto"/>
        <w:right w:val="none" w:sz="0" w:space="0" w:color="auto"/>
      </w:divBdr>
    </w:div>
    <w:div w:id="547836584">
      <w:marLeft w:val="0"/>
      <w:marRight w:val="0"/>
      <w:marTop w:val="100"/>
      <w:marBottom w:val="100"/>
      <w:divBdr>
        <w:top w:val="none" w:sz="0" w:space="0" w:color="auto"/>
        <w:left w:val="none" w:sz="0" w:space="0" w:color="auto"/>
        <w:bottom w:val="none" w:sz="0" w:space="0" w:color="auto"/>
        <w:right w:val="none" w:sz="0" w:space="0" w:color="auto"/>
      </w:divBdr>
      <w:divsChild>
        <w:div w:id="506991539">
          <w:marLeft w:val="0"/>
          <w:marRight w:val="0"/>
          <w:marTop w:val="0"/>
          <w:marBottom w:val="0"/>
          <w:divBdr>
            <w:top w:val="none" w:sz="0" w:space="0" w:color="auto"/>
            <w:left w:val="none" w:sz="0" w:space="0" w:color="auto"/>
            <w:bottom w:val="none" w:sz="0" w:space="0" w:color="auto"/>
            <w:right w:val="none" w:sz="0" w:space="0" w:color="auto"/>
          </w:divBdr>
        </w:div>
      </w:divsChild>
    </w:div>
    <w:div w:id="548036261">
      <w:marLeft w:val="0"/>
      <w:marRight w:val="0"/>
      <w:marTop w:val="0"/>
      <w:marBottom w:val="0"/>
      <w:divBdr>
        <w:top w:val="none" w:sz="0" w:space="0" w:color="auto"/>
        <w:left w:val="none" w:sz="0" w:space="0" w:color="auto"/>
        <w:bottom w:val="none" w:sz="0" w:space="0" w:color="auto"/>
        <w:right w:val="none" w:sz="0" w:space="0" w:color="auto"/>
      </w:divBdr>
      <w:divsChild>
        <w:div w:id="580287954">
          <w:marLeft w:val="0"/>
          <w:marRight w:val="0"/>
          <w:marTop w:val="0"/>
          <w:marBottom w:val="0"/>
          <w:divBdr>
            <w:top w:val="none" w:sz="0" w:space="0" w:color="auto"/>
            <w:left w:val="none" w:sz="0" w:space="0" w:color="auto"/>
            <w:bottom w:val="none" w:sz="0" w:space="0" w:color="auto"/>
            <w:right w:val="none" w:sz="0" w:space="0" w:color="auto"/>
          </w:divBdr>
        </w:div>
      </w:divsChild>
    </w:div>
    <w:div w:id="548805030">
      <w:marLeft w:val="0"/>
      <w:marRight w:val="0"/>
      <w:marTop w:val="0"/>
      <w:marBottom w:val="0"/>
      <w:divBdr>
        <w:top w:val="none" w:sz="0" w:space="0" w:color="auto"/>
        <w:left w:val="none" w:sz="0" w:space="0" w:color="auto"/>
        <w:bottom w:val="none" w:sz="0" w:space="0" w:color="auto"/>
        <w:right w:val="none" w:sz="0" w:space="0" w:color="auto"/>
      </w:divBdr>
    </w:div>
    <w:div w:id="548879032">
      <w:marLeft w:val="0"/>
      <w:marRight w:val="0"/>
      <w:marTop w:val="0"/>
      <w:marBottom w:val="0"/>
      <w:divBdr>
        <w:top w:val="none" w:sz="0" w:space="0" w:color="auto"/>
        <w:left w:val="none" w:sz="0" w:space="0" w:color="auto"/>
        <w:bottom w:val="none" w:sz="0" w:space="0" w:color="auto"/>
        <w:right w:val="none" w:sz="0" w:space="0" w:color="auto"/>
      </w:divBdr>
    </w:div>
    <w:div w:id="549072292">
      <w:marLeft w:val="0"/>
      <w:marRight w:val="0"/>
      <w:marTop w:val="0"/>
      <w:marBottom w:val="0"/>
      <w:divBdr>
        <w:top w:val="none" w:sz="0" w:space="0" w:color="auto"/>
        <w:left w:val="none" w:sz="0" w:space="0" w:color="auto"/>
        <w:bottom w:val="none" w:sz="0" w:space="0" w:color="auto"/>
        <w:right w:val="none" w:sz="0" w:space="0" w:color="auto"/>
      </w:divBdr>
    </w:div>
    <w:div w:id="549076262">
      <w:marLeft w:val="0"/>
      <w:marRight w:val="0"/>
      <w:marTop w:val="0"/>
      <w:marBottom w:val="0"/>
      <w:divBdr>
        <w:top w:val="none" w:sz="0" w:space="0" w:color="auto"/>
        <w:left w:val="none" w:sz="0" w:space="0" w:color="auto"/>
        <w:bottom w:val="none" w:sz="0" w:space="0" w:color="auto"/>
        <w:right w:val="none" w:sz="0" w:space="0" w:color="auto"/>
      </w:divBdr>
    </w:div>
    <w:div w:id="549265418">
      <w:marLeft w:val="0"/>
      <w:marRight w:val="0"/>
      <w:marTop w:val="0"/>
      <w:marBottom w:val="0"/>
      <w:divBdr>
        <w:top w:val="none" w:sz="0" w:space="0" w:color="auto"/>
        <w:left w:val="none" w:sz="0" w:space="0" w:color="auto"/>
        <w:bottom w:val="none" w:sz="0" w:space="0" w:color="auto"/>
        <w:right w:val="none" w:sz="0" w:space="0" w:color="auto"/>
      </w:divBdr>
    </w:div>
    <w:div w:id="550503378">
      <w:marLeft w:val="0"/>
      <w:marRight w:val="0"/>
      <w:marTop w:val="100"/>
      <w:marBottom w:val="100"/>
      <w:divBdr>
        <w:top w:val="none" w:sz="0" w:space="0" w:color="auto"/>
        <w:left w:val="none" w:sz="0" w:space="0" w:color="auto"/>
        <w:bottom w:val="none" w:sz="0" w:space="0" w:color="auto"/>
        <w:right w:val="none" w:sz="0" w:space="0" w:color="auto"/>
      </w:divBdr>
    </w:div>
    <w:div w:id="552279807">
      <w:marLeft w:val="0"/>
      <w:marRight w:val="0"/>
      <w:marTop w:val="0"/>
      <w:marBottom w:val="0"/>
      <w:divBdr>
        <w:top w:val="none" w:sz="0" w:space="0" w:color="auto"/>
        <w:left w:val="none" w:sz="0" w:space="0" w:color="auto"/>
        <w:bottom w:val="none" w:sz="0" w:space="0" w:color="auto"/>
        <w:right w:val="none" w:sz="0" w:space="0" w:color="auto"/>
      </w:divBdr>
    </w:div>
    <w:div w:id="553659468">
      <w:marLeft w:val="0"/>
      <w:marRight w:val="0"/>
      <w:marTop w:val="0"/>
      <w:marBottom w:val="0"/>
      <w:divBdr>
        <w:top w:val="none" w:sz="0" w:space="0" w:color="auto"/>
        <w:left w:val="none" w:sz="0" w:space="0" w:color="auto"/>
        <w:bottom w:val="none" w:sz="0" w:space="0" w:color="auto"/>
        <w:right w:val="none" w:sz="0" w:space="0" w:color="auto"/>
      </w:divBdr>
    </w:div>
    <w:div w:id="555287222">
      <w:marLeft w:val="0"/>
      <w:marRight w:val="0"/>
      <w:marTop w:val="0"/>
      <w:marBottom w:val="0"/>
      <w:divBdr>
        <w:top w:val="none" w:sz="0" w:space="0" w:color="auto"/>
        <w:left w:val="none" w:sz="0" w:space="0" w:color="auto"/>
        <w:bottom w:val="none" w:sz="0" w:space="0" w:color="auto"/>
        <w:right w:val="none" w:sz="0" w:space="0" w:color="auto"/>
      </w:divBdr>
    </w:div>
    <w:div w:id="557546152">
      <w:marLeft w:val="0"/>
      <w:marRight w:val="0"/>
      <w:marTop w:val="0"/>
      <w:marBottom w:val="0"/>
      <w:divBdr>
        <w:top w:val="none" w:sz="0" w:space="0" w:color="auto"/>
        <w:left w:val="none" w:sz="0" w:space="0" w:color="auto"/>
        <w:bottom w:val="none" w:sz="0" w:space="0" w:color="auto"/>
        <w:right w:val="none" w:sz="0" w:space="0" w:color="auto"/>
      </w:divBdr>
    </w:div>
    <w:div w:id="557590421">
      <w:marLeft w:val="0"/>
      <w:marRight w:val="0"/>
      <w:marTop w:val="0"/>
      <w:marBottom w:val="0"/>
      <w:divBdr>
        <w:top w:val="none" w:sz="0" w:space="0" w:color="auto"/>
        <w:left w:val="none" w:sz="0" w:space="0" w:color="auto"/>
        <w:bottom w:val="none" w:sz="0" w:space="0" w:color="auto"/>
        <w:right w:val="none" w:sz="0" w:space="0" w:color="auto"/>
      </w:divBdr>
    </w:div>
    <w:div w:id="558515825">
      <w:marLeft w:val="0"/>
      <w:marRight w:val="0"/>
      <w:marTop w:val="0"/>
      <w:marBottom w:val="0"/>
      <w:divBdr>
        <w:top w:val="none" w:sz="0" w:space="0" w:color="auto"/>
        <w:left w:val="none" w:sz="0" w:space="0" w:color="auto"/>
        <w:bottom w:val="none" w:sz="0" w:space="0" w:color="auto"/>
        <w:right w:val="none" w:sz="0" w:space="0" w:color="auto"/>
      </w:divBdr>
    </w:div>
    <w:div w:id="558788777">
      <w:marLeft w:val="0"/>
      <w:marRight w:val="0"/>
      <w:marTop w:val="0"/>
      <w:marBottom w:val="0"/>
      <w:divBdr>
        <w:top w:val="none" w:sz="0" w:space="0" w:color="auto"/>
        <w:left w:val="none" w:sz="0" w:space="0" w:color="auto"/>
        <w:bottom w:val="none" w:sz="0" w:space="0" w:color="auto"/>
        <w:right w:val="none" w:sz="0" w:space="0" w:color="auto"/>
      </w:divBdr>
    </w:div>
    <w:div w:id="559294431">
      <w:marLeft w:val="0"/>
      <w:marRight w:val="0"/>
      <w:marTop w:val="100"/>
      <w:marBottom w:val="100"/>
      <w:divBdr>
        <w:top w:val="none" w:sz="0" w:space="0" w:color="auto"/>
        <w:left w:val="none" w:sz="0" w:space="0" w:color="auto"/>
        <w:bottom w:val="none" w:sz="0" w:space="0" w:color="auto"/>
        <w:right w:val="none" w:sz="0" w:space="0" w:color="auto"/>
      </w:divBdr>
    </w:div>
    <w:div w:id="559681745">
      <w:marLeft w:val="0"/>
      <w:marRight w:val="0"/>
      <w:marTop w:val="0"/>
      <w:marBottom w:val="0"/>
      <w:divBdr>
        <w:top w:val="none" w:sz="0" w:space="0" w:color="auto"/>
        <w:left w:val="none" w:sz="0" w:space="0" w:color="auto"/>
        <w:bottom w:val="none" w:sz="0" w:space="0" w:color="auto"/>
        <w:right w:val="none" w:sz="0" w:space="0" w:color="auto"/>
      </w:divBdr>
    </w:div>
    <w:div w:id="559945829">
      <w:marLeft w:val="0"/>
      <w:marRight w:val="0"/>
      <w:marTop w:val="0"/>
      <w:marBottom w:val="0"/>
      <w:divBdr>
        <w:top w:val="none" w:sz="0" w:space="0" w:color="auto"/>
        <w:left w:val="none" w:sz="0" w:space="0" w:color="auto"/>
        <w:bottom w:val="none" w:sz="0" w:space="0" w:color="auto"/>
        <w:right w:val="none" w:sz="0" w:space="0" w:color="auto"/>
      </w:divBdr>
    </w:div>
    <w:div w:id="560605090">
      <w:marLeft w:val="0"/>
      <w:marRight w:val="0"/>
      <w:marTop w:val="0"/>
      <w:marBottom w:val="0"/>
      <w:divBdr>
        <w:top w:val="none" w:sz="0" w:space="0" w:color="auto"/>
        <w:left w:val="none" w:sz="0" w:space="0" w:color="auto"/>
        <w:bottom w:val="none" w:sz="0" w:space="0" w:color="auto"/>
        <w:right w:val="none" w:sz="0" w:space="0" w:color="auto"/>
      </w:divBdr>
    </w:div>
    <w:div w:id="560869336">
      <w:marLeft w:val="0"/>
      <w:marRight w:val="0"/>
      <w:marTop w:val="0"/>
      <w:marBottom w:val="0"/>
      <w:divBdr>
        <w:top w:val="none" w:sz="0" w:space="0" w:color="auto"/>
        <w:left w:val="none" w:sz="0" w:space="0" w:color="auto"/>
        <w:bottom w:val="none" w:sz="0" w:space="0" w:color="auto"/>
        <w:right w:val="none" w:sz="0" w:space="0" w:color="auto"/>
      </w:divBdr>
    </w:div>
    <w:div w:id="561403374">
      <w:marLeft w:val="0"/>
      <w:marRight w:val="0"/>
      <w:marTop w:val="0"/>
      <w:marBottom w:val="0"/>
      <w:divBdr>
        <w:top w:val="none" w:sz="0" w:space="0" w:color="auto"/>
        <w:left w:val="none" w:sz="0" w:space="0" w:color="auto"/>
        <w:bottom w:val="none" w:sz="0" w:space="0" w:color="auto"/>
        <w:right w:val="none" w:sz="0" w:space="0" w:color="auto"/>
      </w:divBdr>
    </w:div>
    <w:div w:id="561601304">
      <w:marLeft w:val="0"/>
      <w:marRight w:val="0"/>
      <w:marTop w:val="0"/>
      <w:marBottom w:val="0"/>
      <w:divBdr>
        <w:top w:val="none" w:sz="0" w:space="0" w:color="auto"/>
        <w:left w:val="none" w:sz="0" w:space="0" w:color="auto"/>
        <w:bottom w:val="none" w:sz="0" w:space="0" w:color="auto"/>
        <w:right w:val="none" w:sz="0" w:space="0" w:color="auto"/>
      </w:divBdr>
    </w:div>
    <w:div w:id="562562747">
      <w:marLeft w:val="0"/>
      <w:marRight w:val="0"/>
      <w:marTop w:val="0"/>
      <w:marBottom w:val="0"/>
      <w:divBdr>
        <w:top w:val="none" w:sz="0" w:space="0" w:color="auto"/>
        <w:left w:val="none" w:sz="0" w:space="0" w:color="auto"/>
        <w:bottom w:val="none" w:sz="0" w:space="0" w:color="auto"/>
        <w:right w:val="none" w:sz="0" w:space="0" w:color="auto"/>
      </w:divBdr>
    </w:div>
    <w:div w:id="562789221">
      <w:marLeft w:val="0"/>
      <w:marRight w:val="0"/>
      <w:marTop w:val="0"/>
      <w:marBottom w:val="0"/>
      <w:divBdr>
        <w:top w:val="none" w:sz="0" w:space="0" w:color="auto"/>
        <w:left w:val="none" w:sz="0" w:space="0" w:color="auto"/>
        <w:bottom w:val="none" w:sz="0" w:space="0" w:color="auto"/>
        <w:right w:val="none" w:sz="0" w:space="0" w:color="auto"/>
      </w:divBdr>
      <w:divsChild>
        <w:div w:id="1905875431">
          <w:marLeft w:val="0"/>
          <w:marRight w:val="0"/>
          <w:marTop w:val="0"/>
          <w:marBottom w:val="0"/>
          <w:divBdr>
            <w:top w:val="none" w:sz="0" w:space="0" w:color="auto"/>
            <w:left w:val="none" w:sz="0" w:space="0" w:color="auto"/>
            <w:bottom w:val="none" w:sz="0" w:space="0" w:color="auto"/>
            <w:right w:val="none" w:sz="0" w:space="0" w:color="auto"/>
          </w:divBdr>
        </w:div>
      </w:divsChild>
    </w:div>
    <w:div w:id="562915010">
      <w:marLeft w:val="0"/>
      <w:marRight w:val="0"/>
      <w:marTop w:val="180"/>
      <w:marBottom w:val="0"/>
      <w:divBdr>
        <w:top w:val="none" w:sz="0" w:space="0" w:color="auto"/>
        <w:left w:val="none" w:sz="0" w:space="0" w:color="auto"/>
        <w:bottom w:val="none" w:sz="0" w:space="0" w:color="auto"/>
        <w:right w:val="none" w:sz="0" w:space="0" w:color="auto"/>
      </w:divBdr>
    </w:div>
    <w:div w:id="563492764">
      <w:marLeft w:val="0"/>
      <w:marRight w:val="0"/>
      <w:marTop w:val="0"/>
      <w:marBottom w:val="0"/>
      <w:divBdr>
        <w:top w:val="none" w:sz="0" w:space="0" w:color="auto"/>
        <w:left w:val="none" w:sz="0" w:space="0" w:color="auto"/>
        <w:bottom w:val="none" w:sz="0" w:space="0" w:color="auto"/>
        <w:right w:val="none" w:sz="0" w:space="0" w:color="auto"/>
      </w:divBdr>
    </w:div>
    <w:div w:id="563831097">
      <w:marLeft w:val="0"/>
      <w:marRight w:val="0"/>
      <w:marTop w:val="0"/>
      <w:marBottom w:val="200"/>
      <w:divBdr>
        <w:top w:val="none" w:sz="0" w:space="0" w:color="auto"/>
        <w:left w:val="none" w:sz="0" w:space="0" w:color="auto"/>
        <w:bottom w:val="none" w:sz="0" w:space="0" w:color="auto"/>
        <w:right w:val="none" w:sz="0" w:space="0" w:color="auto"/>
      </w:divBdr>
    </w:div>
    <w:div w:id="563872986">
      <w:marLeft w:val="0"/>
      <w:marRight w:val="0"/>
      <w:marTop w:val="0"/>
      <w:marBottom w:val="0"/>
      <w:divBdr>
        <w:top w:val="none" w:sz="0" w:space="0" w:color="auto"/>
        <w:left w:val="none" w:sz="0" w:space="0" w:color="auto"/>
        <w:bottom w:val="none" w:sz="0" w:space="0" w:color="auto"/>
        <w:right w:val="none" w:sz="0" w:space="0" w:color="auto"/>
      </w:divBdr>
    </w:div>
    <w:div w:id="563873345">
      <w:marLeft w:val="0"/>
      <w:marRight w:val="0"/>
      <w:marTop w:val="0"/>
      <w:marBottom w:val="0"/>
      <w:divBdr>
        <w:top w:val="none" w:sz="0" w:space="0" w:color="auto"/>
        <w:left w:val="none" w:sz="0" w:space="0" w:color="auto"/>
        <w:bottom w:val="none" w:sz="0" w:space="0" w:color="auto"/>
        <w:right w:val="none" w:sz="0" w:space="0" w:color="auto"/>
      </w:divBdr>
    </w:div>
    <w:div w:id="564678763">
      <w:marLeft w:val="0"/>
      <w:marRight w:val="0"/>
      <w:marTop w:val="0"/>
      <w:marBottom w:val="0"/>
      <w:divBdr>
        <w:top w:val="none" w:sz="0" w:space="0" w:color="auto"/>
        <w:left w:val="none" w:sz="0" w:space="0" w:color="auto"/>
        <w:bottom w:val="none" w:sz="0" w:space="0" w:color="auto"/>
        <w:right w:val="none" w:sz="0" w:space="0" w:color="auto"/>
      </w:divBdr>
    </w:div>
    <w:div w:id="564998662">
      <w:marLeft w:val="0"/>
      <w:marRight w:val="0"/>
      <w:marTop w:val="0"/>
      <w:marBottom w:val="0"/>
      <w:divBdr>
        <w:top w:val="none" w:sz="0" w:space="0" w:color="auto"/>
        <w:left w:val="none" w:sz="0" w:space="0" w:color="auto"/>
        <w:bottom w:val="none" w:sz="0" w:space="0" w:color="auto"/>
        <w:right w:val="none" w:sz="0" w:space="0" w:color="auto"/>
      </w:divBdr>
    </w:div>
    <w:div w:id="565334736">
      <w:marLeft w:val="0"/>
      <w:marRight w:val="0"/>
      <w:marTop w:val="0"/>
      <w:marBottom w:val="0"/>
      <w:divBdr>
        <w:top w:val="none" w:sz="0" w:space="0" w:color="auto"/>
        <w:left w:val="none" w:sz="0" w:space="0" w:color="auto"/>
        <w:bottom w:val="none" w:sz="0" w:space="0" w:color="auto"/>
        <w:right w:val="none" w:sz="0" w:space="0" w:color="auto"/>
      </w:divBdr>
    </w:div>
    <w:div w:id="567761758">
      <w:marLeft w:val="0"/>
      <w:marRight w:val="0"/>
      <w:marTop w:val="0"/>
      <w:marBottom w:val="0"/>
      <w:divBdr>
        <w:top w:val="none" w:sz="0" w:space="0" w:color="auto"/>
        <w:left w:val="none" w:sz="0" w:space="0" w:color="auto"/>
        <w:bottom w:val="none" w:sz="0" w:space="0" w:color="auto"/>
        <w:right w:val="none" w:sz="0" w:space="0" w:color="auto"/>
      </w:divBdr>
    </w:div>
    <w:div w:id="569776773">
      <w:marLeft w:val="0"/>
      <w:marRight w:val="0"/>
      <w:marTop w:val="0"/>
      <w:marBottom w:val="0"/>
      <w:divBdr>
        <w:top w:val="none" w:sz="0" w:space="0" w:color="auto"/>
        <w:left w:val="none" w:sz="0" w:space="0" w:color="auto"/>
        <w:bottom w:val="none" w:sz="0" w:space="0" w:color="auto"/>
        <w:right w:val="none" w:sz="0" w:space="0" w:color="auto"/>
      </w:divBdr>
    </w:div>
    <w:div w:id="569852907">
      <w:marLeft w:val="0"/>
      <w:marRight w:val="0"/>
      <w:marTop w:val="0"/>
      <w:marBottom w:val="0"/>
      <w:divBdr>
        <w:top w:val="none" w:sz="0" w:space="0" w:color="auto"/>
        <w:left w:val="none" w:sz="0" w:space="0" w:color="auto"/>
        <w:bottom w:val="none" w:sz="0" w:space="0" w:color="auto"/>
        <w:right w:val="none" w:sz="0" w:space="0" w:color="auto"/>
      </w:divBdr>
    </w:div>
    <w:div w:id="569998157">
      <w:marLeft w:val="0"/>
      <w:marRight w:val="0"/>
      <w:marTop w:val="100"/>
      <w:marBottom w:val="100"/>
      <w:divBdr>
        <w:top w:val="none" w:sz="0" w:space="0" w:color="auto"/>
        <w:left w:val="none" w:sz="0" w:space="0" w:color="auto"/>
        <w:bottom w:val="none" w:sz="0" w:space="0" w:color="auto"/>
        <w:right w:val="none" w:sz="0" w:space="0" w:color="auto"/>
      </w:divBdr>
      <w:divsChild>
        <w:div w:id="2052221918">
          <w:marLeft w:val="0"/>
          <w:marRight w:val="0"/>
          <w:marTop w:val="0"/>
          <w:marBottom w:val="0"/>
          <w:divBdr>
            <w:top w:val="none" w:sz="0" w:space="0" w:color="auto"/>
            <w:left w:val="none" w:sz="0" w:space="0" w:color="auto"/>
            <w:bottom w:val="none" w:sz="0" w:space="0" w:color="auto"/>
            <w:right w:val="none" w:sz="0" w:space="0" w:color="auto"/>
          </w:divBdr>
        </w:div>
      </w:divsChild>
    </w:div>
    <w:div w:id="570042208">
      <w:marLeft w:val="0"/>
      <w:marRight w:val="0"/>
      <w:marTop w:val="0"/>
      <w:marBottom w:val="0"/>
      <w:divBdr>
        <w:top w:val="none" w:sz="0" w:space="0" w:color="auto"/>
        <w:left w:val="none" w:sz="0" w:space="0" w:color="auto"/>
        <w:bottom w:val="none" w:sz="0" w:space="0" w:color="auto"/>
        <w:right w:val="none" w:sz="0" w:space="0" w:color="auto"/>
      </w:divBdr>
    </w:div>
    <w:div w:id="570426185">
      <w:marLeft w:val="0"/>
      <w:marRight w:val="0"/>
      <w:marTop w:val="0"/>
      <w:marBottom w:val="0"/>
      <w:divBdr>
        <w:top w:val="none" w:sz="0" w:space="0" w:color="auto"/>
        <w:left w:val="none" w:sz="0" w:space="0" w:color="auto"/>
        <w:bottom w:val="none" w:sz="0" w:space="0" w:color="auto"/>
        <w:right w:val="none" w:sz="0" w:space="0" w:color="auto"/>
      </w:divBdr>
      <w:divsChild>
        <w:div w:id="650521774">
          <w:marLeft w:val="0"/>
          <w:marRight w:val="0"/>
          <w:marTop w:val="0"/>
          <w:marBottom w:val="0"/>
          <w:divBdr>
            <w:top w:val="none" w:sz="0" w:space="0" w:color="auto"/>
            <w:left w:val="none" w:sz="0" w:space="0" w:color="auto"/>
            <w:bottom w:val="none" w:sz="0" w:space="0" w:color="auto"/>
            <w:right w:val="none" w:sz="0" w:space="0" w:color="auto"/>
          </w:divBdr>
        </w:div>
      </w:divsChild>
    </w:div>
    <w:div w:id="571699917">
      <w:marLeft w:val="0"/>
      <w:marRight w:val="0"/>
      <w:marTop w:val="0"/>
      <w:marBottom w:val="0"/>
      <w:divBdr>
        <w:top w:val="none" w:sz="0" w:space="0" w:color="auto"/>
        <w:left w:val="none" w:sz="0" w:space="0" w:color="auto"/>
        <w:bottom w:val="none" w:sz="0" w:space="0" w:color="auto"/>
        <w:right w:val="none" w:sz="0" w:space="0" w:color="auto"/>
      </w:divBdr>
    </w:div>
    <w:div w:id="572854747">
      <w:marLeft w:val="0"/>
      <w:marRight w:val="0"/>
      <w:marTop w:val="0"/>
      <w:marBottom w:val="0"/>
      <w:divBdr>
        <w:top w:val="none" w:sz="0" w:space="0" w:color="auto"/>
        <w:left w:val="none" w:sz="0" w:space="0" w:color="auto"/>
        <w:bottom w:val="none" w:sz="0" w:space="0" w:color="auto"/>
        <w:right w:val="none" w:sz="0" w:space="0" w:color="auto"/>
      </w:divBdr>
    </w:div>
    <w:div w:id="573514637">
      <w:marLeft w:val="0"/>
      <w:marRight w:val="0"/>
      <w:marTop w:val="0"/>
      <w:marBottom w:val="0"/>
      <w:divBdr>
        <w:top w:val="none" w:sz="0" w:space="0" w:color="auto"/>
        <w:left w:val="none" w:sz="0" w:space="0" w:color="auto"/>
        <w:bottom w:val="none" w:sz="0" w:space="0" w:color="auto"/>
        <w:right w:val="none" w:sz="0" w:space="0" w:color="auto"/>
      </w:divBdr>
    </w:div>
    <w:div w:id="573708260">
      <w:marLeft w:val="0"/>
      <w:marRight w:val="0"/>
      <w:marTop w:val="0"/>
      <w:marBottom w:val="0"/>
      <w:divBdr>
        <w:top w:val="none" w:sz="0" w:space="0" w:color="auto"/>
        <w:left w:val="none" w:sz="0" w:space="0" w:color="auto"/>
        <w:bottom w:val="none" w:sz="0" w:space="0" w:color="auto"/>
        <w:right w:val="none" w:sz="0" w:space="0" w:color="auto"/>
      </w:divBdr>
    </w:div>
    <w:div w:id="573857339">
      <w:marLeft w:val="0"/>
      <w:marRight w:val="0"/>
      <w:marTop w:val="0"/>
      <w:marBottom w:val="0"/>
      <w:divBdr>
        <w:top w:val="none" w:sz="0" w:space="0" w:color="auto"/>
        <w:left w:val="none" w:sz="0" w:space="0" w:color="auto"/>
        <w:bottom w:val="none" w:sz="0" w:space="0" w:color="auto"/>
        <w:right w:val="none" w:sz="0" w:space="0" w:color="auto"/>
      </w:divBdr>
    </w:div>
    <w:div w:id="574121835">
      <w:marLeft w:val="0"/>
      <w:marRight w:val="0"/>
      <w:marTop w:val="0"/>
      <w:marBottom w:val="0"/>
      <w:divBdr>
        <w:top w:val="none" w:sz="0" w:space="0" w:color="auto"/>
        <w:left w:val="none" w:sz="0" w:space="0" w:color="auto"/>
        <w:bottom w:val="none" w:sz="0" w:space="0" w:color="auto"/>
        <w:right w:val="none" w:sz="0" w:space="0" w:color="auto"/>
      </w:divBdr>
    </w:div>
    <w:div w:id="574514578">
      <w:marLeft w:val="0"/>
      <w:marRight w:val="0"/>
      <w:marTop w:val="0"/>
      <w:marBottom w:val="0"/>
      <w:divBdr>
        <w:top w:val="none" w:sz="0" w:space="0" w:color="auto"/>
        <w:left w:val="none" w:sz="0" w:space="0" w:color="auto"/>
        <w:bottom w:val="none" w:sz="0" w:space="0" w:color="auto"/>
        <w:right w:val="none" w:sz="0" w:space="0" w:color="auto"/>
      </w:divBdr>
    </w:div>
    <w:div w:id="580070673">
      <w:marLeft w:val="0"/>
      <w:marRight w:val="0"/>
      <w:marTop w:val="0"/>
      <w:marBottom w:val="0"/>
      <w:divBdr>
        <w:top w:val="none" w:sz="0" w:space="0" w:color="auto"/>
        <w:left w:val="none" w:sz="0" w:space="0" w:color="auto"/>
        <w:bottom w:val="none" w:sz="0" w:space="0" w:color="auto"/>
        <w:right w:val="none" w:sz="0" w:space="0" w:color="auto"/>
      </w:divBdr>
    </w:div>
    <w:div w:id="580216675">
      <w:marLeft w:val="0"/>
      <w:marRight w:val="0"/>
      <w:marTop w:val="100"/>
      <w:marBottom w:val="100"/>
      <w:divBdr>
        <w:top w:val="none" w:sz="0" w:space="0" w:color="auto"/>
        <w:left w:val="none" w:sz="0" w:space="0" w:color="auto"/>
        <w:bottom w:val="none" w:sz="0" w:space="0" w:color="auto"/>
        <w:right w:val="none" w:sz="0" w:space="0" w:color="auto"/>
      </w:divBdr>
      <w:divsChild>
        <w:div w:id="1194804629">
          <w:marLeft w:val="0"/>
          <w:marRight w:val="0"/>
          <w:marTop w:val="0"/>
          <w:marBottom w:val="0"/>
          <w:divBdr>
            <w:top w:val="none" w:sz="0" w:space="0" w:color="auto"/>
            <w:left w:val="none" w:sz="0" w:space="0" w:color="auto"/>
            <w:bottom w:val="none" w:sz="0" w:space="0" w:color="auto"/>
            <w:right w:val="none" w:sz="0" w:space="0" w:color="auto"/>
          </w:divBdr>
        </w:div>
        <w:div w:id="2027443307">
          <w:marLeft w:val="0"/>
          <w:marRight w:val="0"/>
          <w:marTop w:val="0"/>
          <w:marBottom w:val="0"/>
          <w:divBdr>
            <w:top w:val="none" w:sz="0" w:space="0" w:color="auto"/>
            <w:left w:val="none" w:sz="0" w:space="0" w:color="auto"/>
            <w:bottom w:val="none" w:sz="0" w:space="0" w:color="auto"/>
            <w:right w:val="none" w:sz="0" w:space="0" w:color="auto"/>
          </w:divBdr>
        </w:div>
        <w:div w:id="1005792160">
          <w:marLeft w:val="0"/>
          <w:marRight w:val="0"/>
          <w:marTop w:val="0"/>
          <w:marBottom w:val="0"/>
          <w:divBdr>
            <w:top w:val="none" w:sz="0" w:space="0" w:color="auto"/>
            <w:left w:val="none" w:sz="0" w:space="0" w:color="auto"/>
            <w:bottom w:val="none" w:sz="0" w:space="0" w:color="auto"/>
            <w:right w:val="none" w:sz="0" w:space="0" w:color="auto"/>
          </w:divBdr>
        </w:div>
        <w:div w:id="841242072">
          <w:marLeft w:val="0"/>
          <w:marRight w:val="0"/>
          <w:marTop w:val="0"/>
          <w:marBottom w:val="0"/>
          <w:divBdr>
            <w:top w:val="none" w:sz="0" w:space="0" w:color="auto"/>
            <w:left w:val="none" w:sz="0" w:space="0" w:color="auto"/>
            <w:bottom w:val="none" w:sz="0" w:space="0" w:color="auto"/>
            <w:right w:val="none" w:sz="0" w:space="0" w:color="auto"/>
          </w:divBdr>
        </w:div>
        <w:div w:id="1930233219">
          <w:marLeft w:val="0"/>
          <w:marRight w:val="0"/>
          <w:marTop w:val="0"/>
          <w:marBottom w:val="0"/>
          <w:divBdr>
            <w:top w:val="none" w:sz="0" w:space="0" w:color="auto"/>
            <w:left w:val="none" w:sz="0" w:space="0" w:color="auto"/>
            <w:bottom w:val="none" w:sz="0" w:space="0" w:color="auto"/>
            <w:right w:val="none" w:sz="0" w:space="0" w:color="auto"/>
          </w:divBdr>
        </w:div>
        <w:div w:id="16195913">
          <w:marLeft w:val="0"/>
          <w:marRight w:val="0"/>
          <w:marTop w:val="0"/>
          <w:marBottom w:val="0"/>
          <w:divBdr>
            <w:top w:val="none" w:sz="0" w:space="0" w:color="auto"/>
            <w:left w:val="none" w:sz="0" w:space="0" w:color="auto"/>
            <w:bottom w:val="none" w:sz="0" w:space="0" w:color="auto"/>
            <w:right w:val="none" w:sz="0" w:space="0" w:color="auto"/>
          </w:divBdr>
        </w:div>
        <w:div w:id="1876187383">
          <w:marLeft w:val="0"/>
          <w:marRight w:val="0"/>
          <w:marTop w:val="0"/>
          <w:marBottom w:val="0"/>
          <w:divBdr>
            <w:top w:val="none" w:sz="0" w:space="0" w:color="auto"/>
            <w:left w:val="none" w:sz="0" w:space="0" w:color="auto"/>
            <w:bottom w:val="none" w:sz="0" w:space="0" w:color="auto"/>
            <w:right w:val="none" w:sz="0" w:space="0" w:color="auto"/>
          </w:divBdr>
        </w:div>
        <w:div w:id="483276316">
          <w:marLeft w:val="0"/>
          <w:marRight w:val="0"/>
          <w:marTop w:val="0"/>
          <w:marBottom w:val="0"/>
          <w:divBdr>
            <w:top w:val="none" w:sz="0" w:space="0" w:color="auto"/>
            <w:left w:val="none" w:sz="0" w:space="0" w:color="auto"/>
            <w:bottom w:val="none" w:sz="0" w:space="0" w:color="auto"/>
            <w:right w:val="none" w:sz="0" w:space="0" w:color="auto"/>
          </w:divBdr>
        </w:div>
        <w:div w:id="2055079953">
          <w:marLeft w:val="0"/>
          <w:marRight w:val="0"/>
          <w:marTop w:val="0"/>
          <w:marBottom w:val="0"/>
          <w:divBdr>
            <w:top w:val="none" w:sz="0" w:space="0" w:color="auto"/>
            <w:left w:val="none" w:sz="0" w:space="0" w:color="auto"/>
            <w:bottom w:val="none" w:sz="0" w:space="0" w:color="auto"/>
            <w:right w:val="none" w:sz="0" w:space="0" w:color="auto"/>
          </w:divBdr>
        </w:div>
        <w:div w:id="172959213">
          <w:marLeft w:val="0"/>
          <w:marRight w:val="0"/>
          <w:marTop w:val="0"/>
          <w:marBottom w:val="0"/>
          <w:divBdr>
            <w:top w:val="none" w:sz="0" w:space="0" w:color="auto"/>
            <w:left w:val="none" w:sz="0" w:space="0" w:color="auto"/>
            <w:bottom w:val="none" w:sz="0" w:space="0" w:color="auto"/>
            <w:right w:val="none" w:sz="0" w:space="0" w:color="auto"/>
          </w:divBdr>
        </w:div>
        <w:div w:id="1982810900">
          <w:marLeft w:val="0"/>
          <w:marRight w:val="0"/>
          <w:marTop w:val="0"/>
          <w:marBottom w:val="0"/>
          <w:divBdr>
            <w:top w:val="none" w:sz="0" w:space="0" w:color="auto"/>
            <w:left w:val="none" w:sz="0" w:space="0" w:color="auto"/>
            <w:bottom w:val="none" w:sz="0" w:space="0" w:color="auto"/>
            <w:right w:val="none" w:sz="0" w:space="0" w:color="auto"/>
          </w:divBdr>
        </w:div>
        <w:div w:id="1731071160">
          <w:marLeft w:val="0"/>
          <w:marRight w:val="0"/>
          <w:marTop w:val="0"/>
          <w:marBottom w:val="0"/>
          <w:divBdr>
            <w:top w:val="none" w:sz="0" w:space="0" w:color="auto"/>
            <w:left w:val="none" w:sz="0" w:space="0" w:color="auto"/>
            <w:bottom w:val="none" w:sz="0" w:space="0" w:color="auto"/>
            <w:right w:val="none" w:sz="0" w:space="0" w:color="auto"/>
          </w:divBdr>
        </w:div>
        <w:div w:id="2009550277">
          <w:marLeft w:val="0"/>
          <w:marRight w:val="0"/>
          <w:marTop w:val="0"/>
          <w:marBottom w:val="0"/>
          <w:divBdr>
            <w:top w:val="none" w:sz="0" w:space="0" w:color="auto"/>
            <w:left w:val="none" w:sz="0" w:space="0" w:color="auto"/>
            <w:bottom w:val="none" w:sz="0" w:space="0" w:color="auto"/>
            <w:right w:val="none" w:sz="0" w:space="0" w:color="auto"/>
          </w:divBdr>
        </w:div>
      </w:divsChild>
    </w:div>
    <w:div w:id="580649351">
      <w:marLeft w:val="0"/>
      <w:marRight w:val="0"/>
      <w:marTop w:val="0"/>
      <w:marBottom w:val="0"/>
      <w:divBdr>
        <w:top w:val="none" w:sz="0" w:space="0" w:color="auto"/>
        <w:left w:val="none" w:sz="0" w:space="0" w:color="auto"/>
        <w:bottom w:val="none" w:sz="0" w:space="0" w:color="auto"/>
        <w:right w:val="none" w:sz="0" w:space="0" w:color="auto"/>
      </w:divBdr>
    </w:div>
    <w:div w:id="581137582">
      <w:marLeft w:val="0"/>
      <w:marRight w:val="0"/>
      <w:marTop w:val="0"/>
      <w:marBottom w:val="0"/>
      <w:divBdr>
        <w:top w:val="none" w:sz="0" w:space="0" w:color="auto"/>
        <w:left w:val="none" w:sz="0" w:space="0" w:color="auto"/>
        <w:bottom w:val="none" w:sz="0" w:space="0" w:color="auto"/>
        <w:right w:val="none" w:sz="0" w:space="0" w:color="auto"/>
      </w:divBdr>
      <w:divsChild>
        <w:div w:id="1791127357">
          <w:marLeft w:val="0"/>
          <w:marRight w:val="0"/>
          <w:marTop w:val="0"/>
          <w:marBottom w:val="0"/>
          <w:divBdr>
            <w:top w:val="none" w:sz="0" w:space="0" w:color="auto"/>
            <w:left w:val="none" w:sz="0" w:space="0" w:color="auto"/>
            <w:bottom w:val="none" w:sz="0" w:space="0" w:color="auto"/>
            <w:right w:val="none" w:sz="0" w:space="0" w:color="auto"/>
          </w:divBdr>
        </w:div>
      </w:divsChild>
    </w:div>
    <w:div w:id="581841413">
      <w:marLeft w:val="0"/>
      <w:marRight w:val="0"/>
      <w:marTop w:val="0"/>
      <w:marBottom w:val="0"/>
      <w:divBdr>
        <w:top w:val="none" w:sz="0" w:space="0" w:color="auto"/>
        <w:left w:val="none" w:sz="0" w:space="0" w:color="auto"/>
        <w:bottom w:val="none" w:sz="0" w:space="0" w:color="auto"/>
        <w:right w:val="none" w:sz="0" w:space="0" w:color="auto"/>
      </w:divBdr>
    </w:div>
    <w:div w:id="582182296">
      <w:marLeft w:val="0"/>
      <w:marRight w:val="0"/>
      <w:marTop w:val="0"/>
      <w:marBottom w:val="0"/>
      <w:divBdr>
        <w:top w:val="none" w:sz="0" w:space="0" w:color="auto"/>
        <w:left w:val="none" w:sz="0" w:space="0" w:color="auto"/>
        <w:bottom w:val="none" w:sz="0" w:space="0" w:color="auto"/>
        <w:right w:val="none" w:sz="0" w:space="0" w:color="auto"/>
      </w:divBdr>
    </w:div>
    <w:div w:id="582497917">
      <w:marLeft w:val="0"/>
      <w:marRight w:val="0"/>
      <w:marTop w:val="0"/>
      <w:marBottom w:val="0"/>
      <w:divBdr>
        <w:top w:val="none" w:sz="0" w:space="0" w:color="auto"/>
        <w:left w:val="none" w:sz="0" w:space="0" w:color="auto"/>
        <w:bottom w:val="none" w:sz="0" w:space="0" w:color="auto"/>
        <w:right w:val="none" w:sz="0" w:space="0" w:color="auto"/>
      </w:divBdr>
    </w:div>
    <w:div w:id="584994756">
      <w:marLeft w:val="0"/>
      <w:marRight w:val="0"/>
      <w:marTop w:val="0"/>
      <w:marBottom w:val="0"/>
      <w:divBdr>
        <w:top w:val="none" w:sz="0" w:space="0" w:color="auto"/>
        <w:left w:val="none" w:sz="0" w:space="0" w:color="auto"/>
        <w:bottom w:val="none" w:sz="0" w:space="0" w:color="auto"/>
        <w:right w:val="none" w:sz="0" w:space="0" w:color="auto"/>
      </w:divBdr>
    </w:div>
    <w:div w:id="586227591">
      <w:marLeft w:val="0"/>
      <w:marRight w:val="0"/>
      <w:marTop w:val="0"/>
      <w:marBottom w:val="0"/>
      <w:divBdr>
        <w:top w:val="none" w:sz="0" w:space="0" w:color="auto"/>
        <w:left w:val="none" w:sz="0" w:space="0" w:color="auto"/>
        <w:bottom w:val="none" w:sz="0" w:space="0" w:color="auto"/>
        <w:right w:val="none" w:sz="0" w:space="0" w:color="auto"/>
      </w:divBdr>
    </w:div>
    <w:div w:id="586578351">
      <w:marLeft w:val="0"/>
      <w:marRight w:val="0"/>
      <w:marTop w:val="0"/>
      <w:marBottom w:val="0"/>
      <w:divBdr>
        <w:top w:val="none" w:sz="0" w:space="0" w:color="auto"/>
        <w:left w:val="none" w:sz="0" w:space="0" w:color="auto"/>
        <w:bottom w:val="none" w:sz="0" w:space="0" w:color="auto"/>
        <w:right w:val="none" w:sz="0" w:space="0" w:color="auto"/>
      </w:divBdr>
    </w:div>
    <w:div w:id="587270680">
      <w:marLeft w:val="0"/>
      <w:marRight w:val="0"/>
      <w:marTop w:val="0"/>
      <w:marBottom w:val="0"/>
      <w:divBdr>
        <w:top w:val="none" w:sz="0" w:space="0" w:color="auto"/>
        <w:left w:val="none" w:sz="0" w:space="0" w:color="auto"/>
        <w:bottom w:val="none" w:sz="0" w:space="0" w:color="auto"/>
        <w:right w:val="none" w:sz="0" w:space="0" w:color="auto"/>
      </w:divBdr>
    </w:div>
    <w:div w:id="589310867">
      <w:marLeft w:val="0"/>
      <w:marRight w:val="0"/>
      <w:marTop w:val="0"/>
      <w:marBottom w:val="0"/>
      <w:divBdr>
        <w:top w:val="none" w:sz="0" w:space="0" w:color="auto"/>
        <w:left w:val="none" w:sz="0" w:space="0" w:color="auto"/>
        <w:bottom w:val="none" w:sz="0" w:space="0" w:color="auto"/>
        <w:right w:val="none" w:sz="0" w:space="0" w:color="auto"/>
      </w:divBdr>
    </w:div>
    <w:div w:id="589507397">
      <w:marLeft w:val="0"/>
      <w:marRight w:val="0"/>
      <w:marTop w:val="0"/>
      <w:marBottom w:val="0"/>
      <w:divBdr>
        <w:top w:val="none" w:sz="0" w:space="0" w:color="auto"/>
        <w:left w:val="none" w:sz="0" w:space="0" w:color="auto"/>
        <w:bottom w:val="none" w:sz="0" w:space="0" w:color="auto"/>
        <w:right w:val="none" w:sz="0" w:space="0" w:color="auto"/>
      </w:divBdr>
    </w:div>
    <w:div w:id="589703577">
      <w:marLeft w:val="0"/>
      <w:marRight w:val="0"/>
      <w:marTop w:val="0"/>
      <w:marBottom w:val="0"/>
      <w:divBdr>
        <w:top w:val="none" w:sz="0" w:space="0" w:color="auto"/>
        <w:left w:val="none" w:sz="0" w:space="0" w:color="auto"/>
        <w:bottom w:val="none" w:sz="0" w:space="0" w:color="auto"/>
        <w:right w:val="none" w:sz="0" w:space="0" w:color="auto"/>
      </w:divBdr>
      <w:divsChild>
        <w:div w:id="1389305575">
          <w:marLeft w:val="0"/>
          <w:marRight w:val="0"/>
          <w:marTop w:val="0"/>
          <w:marBottom w:val="0"/>
          <w:divBdr>
            <w:top w:val="none" w:sz="0" w:space="0" w:color="auto"/>
            <w:left w:val="none" w:sz="0" w:space="0" w:color="auto"/>
            <w:bottom w:val="none" w:sz="0" w:space="0" w:color="auto"/>
            <w:right w:val="none" w:sz="0" w:space="0" w:color="auto"/>
          </w:divBdr>
        </w:div>
      </w:divsChild>
    </w:div>
    <w:div w:id="591207975">
      <w:marLeft w:val="0"/>
      <w:marRight w:val="0"/>
      <w:marTop w:val="0"/>
      <w:marBottom w:val="0"/>
      <w:divBdr>
        <w:top w:val="none" w:sz="0" w:space="0" w:color="auto"/>
        <w:left w:val="none" w:sz="0" w:space="0" w:color="auto"/>
        <w:bottom w:val="none" w:sz="0" w:space="0" w:color="auto"/>
        <w:right w:val="none" w:sz="0" w:space="0" w:color="auto"/>
      </w:divBdr>
    </w:div>
    <w:div w:id="592516285">
      <w:marLeft w:val="0"/>
      <w:marRight w:val="0"/>
      <w:marTop w:val="0"/>
      <w:marBottom w:val="0"/>
      <w:divBdr>
        <w:top w:val="none" w:sz="0" w:space="0" w:color="auto"/>
        <w:left w:val="none" w:sz="0" w:space="0" w:color="auto"/>
        <w:bottom w:val="none" w:sz="0" w:space="0" w:color="auto"/>
        <w:right w:val="none" w:sz="0" w:space="0" w:color="auto"/>
      </w:divBdr>
    </w:div>
    <w:div w:id="593707957">
      <w:marLeft w:val="0"/>
      <w:marRight w:val="0"/>
      <w:marTop w:val="0"/>
      <w:marBottom w:val="0"/>
      <w:divBdr>
        <w:top w:val="none" w:sz="0" w:space="0" w:color="auto"/>
        <w:left w:val="none" w:sz="0" w:space="0" w:color="auto"/>
        <w:bottom w:val="none" w:sz="0" w:space="0" w:color="auto"/>
        <w:right w:val="none" w:sz="0" w:space="0" w:color="auto"/>
      </w:divBdr>
    </w:div>
    <w:div w:id="594050890">
      <w:marLeft w:val="0"/>
      <w:marRight w:val="0"/>
      <w:marTop w:val="0"/>
      <w:marBottom w:val="0"/>
      <w:divBdr>
        <w:top w:val="none" w:sz="0" w:space="0" w:color="auto"/>
        <w:left w:val="none" w:sz="0" w:space="0" w:color="auto"/>
        <w:bottom w:val="none" w:sz="0" w:space="0" w:color="auto"/>
        <w:right w:val="none" w:sz="0" w:space="0" w:color="auto"/>
      </w:divBdr>
    </w:div>
    <w:div w:id="595135253">
      <w:marLeft w:val="0"/>
      <w:marRight w:val="0"/>
      <w:marTop w:val="0"/>
      <w:marBottom w:val="0"/>
      <w:divBdr>
        <w:top w:val="none" w:sz="0" w:space="0" w:color="auto"/>
        <w:left w:val="none" w:sz="0" w:space="0" w:color="auto"/>
        <w:bottom w:val="none" w:sz="0" w:space="0" w:color="auto"/>
        <w:right w:val="none" w:sz="0" w:space="0" w:color="auto"/>
      </w:divBdr>
    </w:div>
    <w:div w:id="595594848">
      <w:marLeft w:val="0"/>
      <w:marRight w:val="0"/>
      <w:marTop w:val="0"/>
      <w:marBottom w:val="0"/>
      <w:divBdr>
        <w:top w:val="none" w:sz="0" w:space="0" w:color="auto"/>
        <w:left w:val="none" w:sz="0" w:space="0" w:color="auto"/>
        <w:bottom w:val="none" w:sz="0" w:space="0" w:color="auto"/>
        <w:right w:val="none" w:sz="0" w:space="0" w:color="auto"/>
      </w:divBdr>
      <w:divsChild>
        <w:div w:id="939264642">
          <w:marLeft w:val="0"/>
          <w:marRight w:val="0"/>
          <w:marTop w:val="0"/>
          <w:marBottom w:val="0"/>
          <w:divBdr>
            <w:top w:val="none" w:sz="0" w:space="0" w:color="auto"/>
            <w:left w:val="none" w:sz="0" w:space="0" w:color="auto"/>
            <w:bottom w:val="none" w:sz="0" w:space="0" w:color="auto"/>
            <w:right w:val="none" w:sz="0" w:space="0" w:color="auto"/>
          </w:divBdr>
        </w:div>
      </w:divsChild>
    </w:div>
    <w:div w:id="595754245">
      <w:marLeft w:val="0"/>
      <w:marRight w:val="0"/>
      <w:marTop w:val="0"/>
      <w:marBottom w:val="0"/>
      <w:divBdr>
        <w:top w:val="none" w:sz="0" w:space="0" w:color="auto"/>
        <w:left w:val="none" w:sz="0" w:space="0" w:color="auto"/>
        <w:bottom w:val="none" w:sz="0" w:space="0" w:color="auto"/>
        <w:right w:val="none" w:sz="0" w:space="0" w:color="auto"/>
      </w:divBdr>
    </w:div>
    <w:div w:id="596333817">
      <w:marLeft w:val="0"/>
      <w:marRight w:val="0"/>
      <w:marTop w:val="0"/>
      <w:marBottom w:val="200"/>
      <w:divBdr>
        <w:top w:val="none" w:sz="0" w:space="0" w:color="auto"/>
        <w:left w:val="none" w:sz="0" w:space="0" w:color="auto"/>
        <w:bottom w:val="none" w:sz="0" w:space="0" w:color="auto"/>
        <w:right w:val="none" w:sz="0" w:space="0" w:color="auto"/>
      </w:divBdr>
    </w:div>
    <w:div w:id="597837762">
      <w:marLeft w:val="0"/>
      <w:marRight w:val="0"/>
      <w:marTop w:val="0"/>
      <w:marBottom w:val="0"/>
      <w:divBdr>
        <w:top w:val="none" w:sz="0" w:space="0" w:color="auto"/>
        <w:left w:val="none" w:sz="0" w:space="0" w:color="auto"/>
        <w:bottom w:val="none" w:sz="0" w:space="0" w:color="auto"/>
        <w:right w:val="none" w:sz="0" w:space="0" w:color="auto"/>
      </w:divBdr>
    </w:div>
    <w:div w:id="597979366">
      <w:marLeft w:val="0"/>
      <w:marRight w:val="0"/>
      <w:marTop w:val="0"/>
      <w:marBottom w:val="0"/>
      <w:divBdr>
        <w:top w:val="none" w:sz="0" w:space="0" w:color="auto"/>
        <w:left w:val="none" w:sz="0" w:space="0" w:color="auto"/>
        <w:bottom w:val="none" w:sz="0" w:space="0" w:color="auto"/>
        <w:right w:val="none" w:sz="0" w:space="0" w:color="auto"/>
      </w:divBdr>
    </w:div>
    <w:div w:id="598223764">
      <w:marLeft w:val="0"/>
      <w:marRight w:val="0"/>
      <w:marTop w:val="0"/>
      <w:marBottom w:val="0"/>
      <w:divBdr>
        <w:top w:val="none" w:sz="0" w:space="0" w:color="auto"/>
        <w:left w:val="none" w:sz="0" w:space="0" w:color="auto"/>
        <w:bottom w:val="none" w:sz="0" w:space="0" w:color="auto"/>
        <w:right w:val="none" w:sz="0" w:space="0" w:color="auto"/>
      </w:divBdr>
    </w:div>
    <w:div w:id="598946256">
      <w:marLeft w:val="0"/>
      <w:marRight w:val="0"/>
      <w:marTop w:val="0"/>
      <w:marBottom w:val="0"/>
      <w:divBdr>
        <w:top w:val="none" w:sz="0" w:space="0" w:color="auto"/>
        <w:left w:val="none" w:sz="0" w:space="0" w:color="auto"/>
        <w:bottom w:val="none" w:sz="0" w:space="0" w:color="auto"/>
        <w:right w:val="none" w:sz="0" w:space="0" w:color="auto"/>
      </w:divBdr>
    </w:div>
    <w:div w:id="599484078">
      <w:marLeft w:val="0"/>
      <w:marRight w:val="0"/>
      <w:marTop w:val="0"/>
      <w:marBottom w:val="0"/>
      <w:divBdr>
        <w:top w:val="none" w:sz="0" w:space="0" w:color="auto"/>
        <w:left w:val="none" w:sz="0" w:space="0" w:color="auto"/>
        <w:bottom w:val="none" w:sz="0" w:space="0" w:color="auto"/>
        <w:right w:val="none" w:sz="0" w:space="0" w:color="auto"/>
      </w:divBdr>
    </w:div>
    <w:div w:id="599990074">
      <w:marLeft w:val="0"/>
      <w:marRight w:val="0"/>
      <w:marTop w:val="0"/>
      <w:marBottom w:val="0"/>
      <w:divBdr>
        <w:top w:val="none" w:sz="0" w:space="0" w:color="auto"/>
        <w:left w:val="none" w:sz="0" w:space="0" w:color="auto"/>
        <w:bottom w:val="none" w:sz="0" w:space="0" w:color="auto"/>
        <w:right w:val="none" w:sz="0" w:space="0" w:color="auto"/>
      </w:divBdr>
    </w:div>
    <w:div w:id="602500343">
      <w:marLeft w:val="0"/>
      <w:marRight w:val="0"/>
      <w:marTop w:val="0"/>
      <w:marBottom w:val="0"/>
      <w:divBdr>
        <w:top w:val="none" w:sz="0" w:space="0" w:color="auto"/>
        <w:left w:val="none" w:sz="0" w:space="0" w:color="auto"/>
        <w:bottom w:val="none" w:sz="0" w:space="0" w:color="auto"/>
        <w:right w:val="none" w:sz="0" w:space="0" w:color="auto"/>
      </w:divBdr>
    </w:div>
    <w:div w:id="603927764">
      <w:marLeft w:val="0"/>
      <w:marRight w:val="0"/>
      <w:marTop w:val="0"/>
      <w:marBottom w:val="0"/>
      <w:divBdr>
        <w:top w:val="none" w:sz="0" w:space="0" w:color="auto"/>
        <w:left w:val="none" w:sz="0" w:space="0" w:color="auto"/>
        <w:bottom w:val="none" w:sz="0" w:space="0" w:color="auto"/>
        <w:right w:val="none" w:sz="0" w:space="0" w:color="auto"/>
      </w:divBdr>
    </w:div>
    <w:div w:id="604458667">
      <w:marLeft w:val="0"/>
      <w:marRight w:val="0"/>
      <w:marTop w:val="0"/>
      <w:marBottom w:val="0"/>
      <w:divBdr>
        <w:top w:val="none" w:sz="0" w:space="0" w:color="auto"/>
        <w:left w:val="none" w:sz="0" w:space="0" w:color="auto"/>
        <w:bottom w:val="none" w:sz="0" w:space="0" w:color="auto"/>
        <w:right w:val="none" w:sz="0" w:space="0" w:color="auto"/>
      </w:divBdr>
    </w:div>
    <w:div w:id="604995365">
      <w:marLeft w:val="0"/>
      <w:marRight w:val="0"/>
      <w:marTop w:val="0"/>
      <w:marBottom w:val="0"/>
      <w:divBdr>
        <w:top w:val="none" w:sz="0" w:space="0" w:color="auto"/>
        <w:left w:val="none" w:sz="0" w:space="0" w:color="auto"/>
        <w:bottom w:val="none" w:sz="0" w:space="0" w:color="auto"/>
        <w:right w:val="none" w:sz="0" w:space="0" w:color="auto"/>
      </w:divBdr>
    </w:div>
    <w:div w:id="605160802">
      <w:marLeft w:val="0"/>
      <w:marRight w:val="0"/>
      <w:marTop w:val="0"/>
      <w:marBottom w:val="0"/>
      <w:divBdr>
        <w:top w:val="none" w:sz="0" w:space="0" w:color="auto"/>
        <w:left w:val="none" w:sz="0" w:space="0" w:color="auto"/>
        <w:bottom w:val="none" w:sz="0" w:space="0" w:color="auto"/>
        <w:right w:val="none" w:sz="0" w:space="0" w:color="auto"/>
      </w:divBdr>
    </w:div>
    <w:div w:id="606238002">
      <w:marLeft w:val="0"/>
      <w:marRight w:val="0"/>
      <w:marTop w:val="0"/>
      <w:marBottom w:val="0"/>
      <w:divBdr>
        <w:top w:val="none" w:sz="0" w:space="0" w:color="auto"/>
        <w:left w:val="none" w:sz="0" w:space="0" w:color="auto"/>
        <w:bottom w:val="none" w:sz="0" w:space="0" w:color="auto"/>
        <w:right w:val="none" w:sz="0" w:space="0" w:color="auto"/>
      </w:divBdr>
    </w:div>
    <w:div w:id="607852284">
      <w:marLeft w:val="0"/>
      <w:marRight w:val="0"/>
      <w:marTop w:val="0"/>
      <w:marBottom w:val="0"/>
      <w:divBdr>
        <w:top w:val="none" w:sz="0" w:space="0" w:color="auto"/>
        <w:left w:val="none" w:sz="0" w:space="0" w:color="auto"/>
        <w:bottom w:val="none" w:sz="0" w:space="0" w:color="auto"/>
        <w:right w:val="none" w:sz="0" w:space="0" w:color="auto"/>
      </w:divBdr>
    </w:div>
    <w:div w:id="607855687">
      <w:marLeft w:val="0"/>
      <w:marRight w:val="0"/>
      <w:marTop w:val="0"/>
      <w:marBottom w:val="0"/>
      <w:divBdr>
        <w:top w:val="none" w:sz="0" w:space="0" w:color="auto"/>
        <w:left w:val="none" w:sz="0" w:space="0" w:color="auto"/>
        <w:bottom w:val="none" w:sz="0" w:space="0" w:color="auto"/>
        <w:right w:val="none" w:sz="0" w:space="0" w:color="auto"/>
      </w:divBdr>
    </w:div>
    <w:div w:id="608317236">
      <w:marLeft w:val="0"/>
      <w:marRight w:val="0"/>
      <w:marTop w:val="0"/>
      <w:marBottom w:val="0"/>
      <w:divBdr>
        <w:top w:val="none" w:sz="0" w:space="0" w:color="auto"/>
        <w:left w:val="none" w:sz="0" w:space="0" w:color="auto"/>
        <w:bottom w:val="none" w:sz="0" w:space="0" w:color="auto"/>
        <w:right w:val="none" w:sz="0" w:space="0" w:color="auto"/>
      </w:divBdr>
    </w:div>
    <w:div w:id="609168347">
      <w:marLeft w:val="0"/>
      <w:marRight w:val="0"/>
      <w:marTop w:val="0"/>
      <w:marBottom w:val="0"/>
      <w:divBdr>
        <w:top w:val="none" w:sz="0" w:space="0" w:color="auto"/>
        <w:left w:val="none" w:sz="0" w:space="0" w:color="auto"/>
        <w:bottom w:val="none" w:sz="0" w:space="0" w:color="auto"/>
        <w:right w:val="none" w:sz="0" w:space="0" w:color="auto"/>
      </w:divBdr>
      <w:divsChild>
        <w:div w:id="1510027802">
          <w:marLeft w:val="0"/>
          <w:marRight w:val="0"/>
          <w:marTop w:val="0"/>
          <w:marBottom w:val="0"/>
          <w:divBdr>
            <w:top w:val="none" w:sz="0" w:space="0" w:color="auto"/>
            <w:left w:val="none" w:sz="0" w:space="0" w:color="auto"/>
            <w:bottom w:val="none" w:sz="0" w:space="0" w:color="auto"/>
            <w:right w:val="none" w:sz="0" w:space="0" w:color="auto"/>
          </w:divBdr>
        </w:div>
      </w:divsChild>
    </w:div>
    <w:div w:id="610092981">
      <w:marLeft w:val="0"/>
      <w:marRight w:val="0"/>
      <w:marTop w:val="0"/>
      <w:marBottom w:val="0"/>
      <w:divBdr>
        <w:top w:val="none" w:sz="0" w:space="0" w:color="auto"/>
        <w:left w:val="none" w:sz="0" w:space="0" w:color="auto"/>
        <w:bottom w:val="none" w:sz="0" w:space="0" w:color="auto"/>
        <w:right w:val="none" w:sz="0" w:space="0" w:color="auto"/>
      </w:divBdr>
    </w:div>
    <w:div w:id="610356010">
      <w:marLeft w:val="0"/>
      <w:marRight w:val="0"/>
      <w:marTop w:val="0"/>
      <w:marBottom w:val="0"/>
      <w:divBdr>
        <w:top w:val="none" w:sz="0" w:space="0" w:color="auto"/>
        <w:left w:val="none" w:sz="0" w:space="0" w:color="auto"/>
        <w:bottom w:val="none" w:sz="0" w:space="0" w:color="auto"/>
        <w:right w:val="none" w:sz="0" w:space="0" w:color="auto"/>
      </w:divBdr>
    </w:div>
    <w:div w:id="611667910">
      <w:marLeft w:val="0"/>
      <w:marRight w:val="0"/>
      <w:marTop w:val="0"/>
      <w:marBottom w:val="0"/>
      <w:divBdr>
        <w:top w:val="none" w:sz="0" w:space="0" w:color="auto"/>
        <w:left w:val="none" w:sz="0" w:space="0" w:color="auto"/>
        <w:bottom w:val="none" w:sz="0" w:space="0" w:color="auto"/>
        <w:right w:val="none" w:sz="0" w:space="0" w:color="auto"/>
      </w:divBdr>
    </w:div>
    <w:div w:id="611715208">
      <w:marLeft w:val="0"/>
      <w:marRight w:val="0"/>
      <w:marTop w:val="0"/>
      <w:marBottom w:val="0"/>
      <w:divBdr>
        <w:top w:val="none" w:sz="0" w:space="0" w:color="auto"/>
        <w:left w:val="none" w:sz="0" w:space="0" w:color="auto"/>
        <w:bottom w:val="none" w:sz="0" w:space="0" w:color="auto"/>
        <w:right w:val="none" w:sz="0" w:space="0" w:color="auto"/>
      </w:divBdr>
    </w:div>
    <w:div w:id="611977773">
      <w:marLeft w:val="0"/>
      <w:marRight w:val="0"/>
      <w:marTop w:val="0"/>
      <w:marBottom w:val="0"/>
      <w:divBdr>
        <w:top w:val="none" w:sz="0" w:space="0" w:color="auto"/>
        <w:left w:val="none" w:sz="0" w:space="0" w:color="auto"/>
        <w:bottom w:val="none" w:sz="0" w:space="0" w:color="auto"/>
        <w:right w:val="none" w:sz="0" w:space="0" w:color="auto"/>
      </w:divBdr>
      <w:divsChild>
        <w:div w:id="1267351817">
          <w:marLeft w:val="0"/>
          <w:marRight w:val="0"/>
          <w:marTop w:val="0"/>
          <w:marBottom w:val="0"/>
          <w:divBdr>
            <w:top w:val="none" w:sz="0" w:space="0" w:color="auto"/>
            <w:left w:val="none" w:sz="0" w:space="0" w:color="auto"/>
            <w:bottom w:val="none" w:sz="0" w:space="0" w:color="auto"/>
            <w:right w:val="none" w:sz="0" w:space="0" w:color="auto"/>
          </w:divBdr>
        </w:div>
      </w:divsChild>
    </w:div>
    <w:div w:id="612054974">
      <w:marLeft w:val="0"/>
      <w:marRight w:val="0"/>
      <w:marTop w:val="0"/>
      <w:marBottom w:val="0"/>
      <w:divBdr>
        <w:top w:val="none" w:sz="0" w:space="0" w:color="auto"/>
        <w:left w:val="none" w:sz="0" w:space="0" w:color="auto"/>
        <w:bottom w:val="none" w:sz="0" w:space="0" w:color="auto"/>
        <w:right w:val="none" w:sz="0" w:space="0" w:color="auto"/>
      </w:divBdr>
    </w:div>
    <w:div w:id="612786770">
      <w:marLeft w:val="0"/>
      <w:marRight w:val="0"/>
      <w:marTop w:val="0"/>
      <w:marBottom w:val="0"/>
      <w:divBdr>
        <w:top w:val="none" w:sz="0" w:space="0" w:color="auto"/>
        <w:left w:val="none" w:sz="0" w:space="0" w:color="auto"/>
        <w:bottom w:val="none" w:sz="0" w:space="0" w:color="auto"/>
        <w:right w:val="none" w:sz="0" w:space="0" w:color="auto"/>
      </w:divBdr>
    </w:div>
    <w:div w:id="612791051">
      <w:marLeft w:val="0"/>
      <w:marRight w:val="0"/>
      <w:marTop w:val="0"/>
      <w:marBottom w:val="0"/>
      <w:divBdr>
        <w:top w:val="none" w:sz="0" w:space="0" w:color="auto"/>
        <w:left w:val="none" w:sz="0" w:space="0" w:color="auto"/>
        <w:bottom w:val="none" w:sz="0" w:space="0" w:color="auto"/>
        <w:right w:val="none" w:sz="0" w:space="0" w:color="auto"/>
      </w:divBdr>
    </w:div>
    <w:div w:id="614141378">
      <w:marLeft w:val="0"/>
      <w:marRight w:val="0"/>
      <w:marTop w:val="0"/>
      <w:marBottom w:val="0"/>
      <w:divBdr>
        <w:top w:val="none" w:sz="0" w:space="0" w:color="auto"/>
        <w:left w:val="none" w:sz="0" w:space="0" w:color="auto"/>
        <w:bottom w:val="none" w:sz="0" w:space="0" w:color="auto"/>
        <w:right w:val="none" w:sz="0" w:space="0" w:color="auto"/>
      </w:divBdr>
    </w:div>
    <w:div w:id="614871041">
      <w:marLeft w:val="0"/>
      <w:marRight w:val="0"/>
      <w:marTop w:val="0"/>
      <w:marBottom w:val="0"/>
      <w:divBdr>
        <w:top w:val="none" w:sz="0" w:space="0" w:color="auto"/>
        <w:left w:val="none" w:sz="0" w:space="0" w:color="auto"/>
        <w:bottom w:val="none" w:sz="0" w:space="0" w:color="auto"/>
        <w:right w:val="none" w:sz="0" w:space="0" w:color="auto"/>
      </w:divBdr>
    </w:div>
    <w:div w:id="615060747">
      <w:marLeft w:val="0"/>
      <w:marRight w:val="0"/>
      <w:marTop w:val="0"/>
      <w:marBottom w:val="0"/>
      <w:divBdr>
        <w:top w:val="none" w:sz="0" w:space="0" w:color="auto"/>
        <w:left w:val="none" w:sz="0" w:space="0" w:color="auto"/>
        <w:bottom w:val="none" w:sz="0" w:space="0" w:color="auto"/>
        <w:right w:val="none" w:sz="0" w:space="0" w:color="auto"/>
      </w:divBdr>
      <w:divsChild>
        <w:div w:id="1674255843">
          <w:marLeft w:val="0"/>
          <w:marRight w:val="0"/>
          <w:marTop w:val="0"/>
          <w:marBottom w:val="0"/>
          <w:divBdr>
            <w:top w:val="none" w:sz="0" w:space="0" w:color="auto"/>
            <w:left w:val="none" w:sz="0" w:space="0" w:color="auto"/>
            <w:bottom w:val="none" w:sz="0" w:space="0" w:color="auto"/>
            <w:right w:val="none" w:sz="0" w:space="0" w:color="auto"/>
          </w:divBdr>
        </w:div>
      </w:divsChild>
    </w:div>
    <w:div w:id="615454690">
      <w:marLeft w:val="0"/>
      <w:marRight w:val="0"/>
      <w:marTop w:val="0"/>
      <w:marBottom w:val="0"/>
      <w:divBdr>
        <w:top w:val="none" w:sz="0" w:space="0" w:color="auto"/>
        <w:left w:val="none" w:sz="0" w:space="0" w:color="auto"/>
        <w:bottom w:val="none" w:sz="0" w:space="0" w:color="auto"/>
        <w:right w:val="none" w:sz="0" w:space="0" w:color="auto"/>
      </w:divBdr>
    </w:div>
    <w:div w:id="615677691">
      <w:marLeft w:val="0"/>
      <w:marRight w:val="0"/>
      <w:marTop w:val="0"/>
      <w:marBottom w:val="0"/>
      <w:divBdr>
        <w:top w:val="none" w:sz="0" w:space="0" w:color="auto"/>
        <w:left w:val="none" w:sz="0" w:space="0" w:color="auto"/>
        <w:bottom w:val="none" w:sz="0" w:space="0" w:color="auto"/>
        <w:right w:val="none" w:sz="0" w:space="0" w:color="auto"/>
      </w:divBdr>
    </w:div>
    <w:div w:id="616789382">
      <w:marLeft w:val="0"/>
      <w:marRight w:val="0"/>
      <w:marTop w:val="0"/>
      <w:marBottom w:val="0"/>
      <w:divBdr>
        <w:top w:val="none" w:sz="0" w:space="0" w:color="auto"/>
        <w:left w:val="none" w:sz="0" w:space="0" w:color="auto"/>
        <w:bottom w:val="none" w:sz="0" w:space="0" w:color="auto"/>
        <w:right w:val="none" w:sz="0" w:space="0" w:color="auto"/>
      </w:divBdr>
    </w:div>
    <w:div w:id="617294197">
      <w:marLeft w:val="0"/>
      <w:marRight w:val="0"/>
      <w:marTop w:val="0"/>
      <w:marBottom w:val="0"/>
      <w:divBdr>
        <w:top w:val="none" w:sz="0" w:space="0" w:color="auto"/>
        <w:left w:val="none" w:sz="0" w:space="0" w:color="auto"/>
        <w:bottom w:val="none" w:sz="0" w:space="0" w:color="auto"/>
        <w:right w:val="none" w:sz="0" w:space="0" w:color="auto"/>
      </w:divBdr>
    </w:div>
    <w:div w:id="617299749">
      <w:marLeft w:val="0"/>
      <w:marRight w:val="0"/>
      <w:marTop w:val="0"/>
      <w:marBottom w:val="0"/>
      <w:divBdr>
        <w:top w:val="none" w:sz="0" w:space="0" w:color="auto"/>
        <w:left w:val="none" w:sz="0" w:space="0" w:color="auto"/>
        <w:bottom w:val="none" w:sz="0" w:space="0" w:color="auto"/>
        <w:right w:val="none" w:sz="0" w:space="0" w:color="auto"/>
      </w:divBdr>
    </w:div>
    <w:div w:id="617488450">
      <w:marLeft w:val="0"/>
      <w:marRight w:val="0"/>
      <w:marTop w:val="0"/>
      <w:marBottom w:val="0"/>
      <w:divBdr>
        <w:top w:val="none" w:sz="0" w:space="0" w:color="auto"/>
        <w:left w:val="none" w:sz="0" w:space="0" w:color="auto"/>
        <w:bottom w:val="none" w:sz="0" w:space="0" w:color="auto"/>
        <w:right w:val="none" w:sz="0" w:space="0" w:color="auto"/>
      </w:divBdr>
    </w:div>
    <w:div w:id="617764399">
      <w:marLeft w:val="0"/>
      <w:marRight w:val="0"/>
      <w:marTop w:val="0"/>
      <w:marBottom w:val="0"/>
      <w:divBdr>
        <w:top w:val="none" w:sz="0" w:space="0" w:color="auto"/>
        <w:left w:val="none" w:sz="0" w:space="0" w:color="auto"/>
        <w:bottom w:val="none" w:sz="0" w:space="0" w:color="auto"/>
        <w:right w:val="none" w:sz="0" w:space="0" w:color="auto"/>
      </w:divBdr>
    </w:div>
    <w:div w:id="618029919">
      <w:marLeft w:val="0"/>
      <w:marRight w:val="0"/>
      <w:marTop w:val="0"/>
      <w:marBottom w:val="0"/>
      <w:divBdr>
        <w:top w:val="none" w:sz="0" w:space="0" w:color="auto"/>
        <w:left w:val="none" w:sz="0" w:space="0" w:color="auto"/>
        <w:bottom w:val="none" w:sz="0" w:space="0" w:color="auto"/>
        <w:right w:val="none" w:sz="0" w:space="0" w:color="auto"/>
      </w:divBdr>
    </w:div>
    <w:div w:id="618223643">
      <w:marLeft w:val="0"/>
      <w:marRight w:val="0"/>
      <w:marTop w:val="0"/>
      <w:marBottom w:val="0"/>
      <w:divBdr>
        <w:top w:val="none" w:sz="0" w:space="0" w:color="auto"/>
        <w:left w:val="none" w:sz="0" w:space="0" w:color="auto"/>
        <w:bottom w:val="none" w:sz="0" w:space="0" w:color="auto"/>
        <w:right w:val="none" w:sz="0" w:space="0" w:color="auto"/>
      </w:divBdr>
    </w:div>
    <w:div w:id="618415874">
      <w:marLeft w:val="0"/>
      <w:marRight w:val="0"/>
      <w:marTop w:val="0"/>
      <w:marBottom w:val="0"/>
      <w:divBdr>
        <w:top w:val="none" w:sz="0" w:space="0" w:color="auto"/>
        <w:left w:val="none" w:sz="0" w:space="0" w:color="auto"/>
        <w:bottom w:val="none" w:sz="0" w:space="0" w:color="auto"/>
        <w:right w:val="none" w:sz="0" w:space="0" w:color="auto"/>
      </w:divBdr>
    </w:div>
    <w:div w:id="618604813">
      <w:marLeft w:val="0"/>
      <w:marRight w:val="0"/>
      <w:marTop w:val="0"/>
      <w:marBottom w:val="0"/>
      <w:divBdr>
        <w:top w:val="none" w:sz="0" w:space="0" w:color="auto"/>
        <w:left w:val="none" w:sz="0" w:space="0" w:color="auto"/>
        <w:bottom w:val="none" w:sz="0" w:space="0" w:color="auto"/>
        <w:right w:val="none" w:sz="0" w:space="0" w:color="auto"/>
      </w:divBdr>
      <w:divsChild>
        <w:div w:id="1296643824">
          <w:marLeft w:val="0"/>
          <w:marRight w:val="0"/>
          <w:marTop w:val="0"/>
          <w:marBottom w:val="0"/>
          <w:divBdr>
            <w:top w:val="none" w:sz="0" w:space="0" w:color="auto"/>
            <w:left w:val="none" w:sz="0" w:space="0" w:color="auto"/>
            <w:bottom w:val="none" w:sz="0" w:space="0" w:color="auto"/>
            <w:right w:val="none" w:sz="0" w:space="0" w:color="auto"/>
          </w:divBdr>
        </w:div>
      </w:divsChild>
    </w:div>
    <w:div w:id="618610790">
      <w:marLeft w:val="0"/>
      <w:marRight w:val="0"/>
      <w:marTop w:val="0"/>
      <w:marBottom w:val="0"/>
      <w:divBdr>
        <w:top w:val="none" w:sz="0" w:space="0" w:color="auto"/>
        <w:left w:val="none" w:sz="0" w:space="0" w:color="auto"/>
        <w:bottom w:val="none" w:sz="0" w:space="0" w:color="auto"/>
        <w:right w:val="none" w:sz="0" w:space="0" w:color="auto"/>
      </w:divBdr>
    </w:div>
    <w:div w:id="619456482">
      <w:marLeft w:val="0"/>
      <w:marRight w:val="0"/>
      <w:marTop w:val="0"/>
      <w:marBottom w:val="0"/>
      <w:divBdr>
        <w:top w:val="none" w:sz="0" w:space="0" w:color="auto"/>
        <w:left w:val="none" w:sz="0" w:space="0" w:color="auto"/>
        <w:bottom w:val="none" w:sz="0" w:space="0" w:color="auto"/>
        <w:right w:val="none" w:sz="0" w:space="0" w:color="auto"/>
      </w:divBdr>
    </w:div>
    <w:div w:id="619578738">
      <w:marLeft w:val="0"/>
      <w:marRight w:val="0"/>
      <w:marTop w:val="0"/>
      <w:marBottom w:val="0"/>
      <w:divBdr>
        <w:top w:val="none" w:sz="0" w:space="0" w:color="auto"/>
        <w:left w:val="none" w:sz="0" w:space="0" w:color="auto"/>
        <w:bottom w:val="none" w:sz="0" w:space="0" w:color="auto"/>
        <w:right w:val="none" w:sz="0" w:space="0" w:color="auto"/>
      </w:divBdr>
    </w:div>
    <w:div w:id="620234811">
      <w:marLeft w:val="0"/>
      <w:marRight w:val="0"/>
      <w:marTop w:val="0"/>
      <w:marBottom w:val="0"/>
      <w:divBdr>
        <w:top w:val="none" w:sz="0" w:space="0" w:color="auto"/>
        <w:left w:val="none" w:sz="0" w:space="0" w:color="auto"/>
        <w:bottom w:val="none" w:sz="0" w:space="0" w:color="auto"/>
        <w:right w:val="none" w:sz="0" w:space="0" w:color="auto"/>
      </w:divBdr>
    </w:div>
    <w:div w:id="621498723">
      <w:marLeft w:val="0"/>
      <w:marRight w:val="0"/>
      <w:marTop w:val="0"/>
      <w:marBottom w:val="0"/>
      <w:divBdr>
        <w:top w:val="none" w:sz="0" w:space="0" w:color="auto"/>
        <w:left w:val="none" w:sz="0" w:space="0" w:color="auto"/>
        <w:bottom w:val="none" w:sz="0" w:space="0" w:color="auto"/>
        <w:right w:val="none" w:sz="0" w:space="0" w:color="auto"/>
      </w:divBdr>
    </w:div>
    <w:div w:id="621544624">
      <w:marLeft w:val="0"/>
      <w:marRight w:val="0"/>
      <w:marTop w:val="0"/>
      <w:marBottom w:val="0"/>
      <w:divBdr>
        <w:top w:val="none" w:sz="0" w:space="0" w:color="auto"/>
        <w:left w:val="none" w:sz="0" w:space="0" w:color="auto"/>
        <w:bottom w:val="none" w:sz="0" w:space="0" w:color="auto"/>
        <w:right w:val="none" w:sz="0" w:space="0" w:color="auto"/>
      </w:divBdr>
    </w:div>
    <w:div w:id="621956971">
      <w:marLeft w:val="0"/>
      <w:marRight w:val="0"/>
      <w:marTop w:val="0"/>
      <w:marBottom w:val="0"/>
      <w:divBdr>
        <w:top w:val="none" w:sz="0" w:space="0" w:color="auto"/>
        <w:left w:val="none" w:sz="0" w:space="0" w:color="auto"/>
        <w:bottom w:val="none" w:sz="0" w:space="0" w:color="auto"/>
        <w:right w:val="none" w:sz="0" w:space="0" w:color="auto"/>
      </w:divBdr>
    </w:div>
    <w:div w:id="624041694">
      <w:marLeft w:val="0"/>
      <w:marRight w:val="0"/>
      <w:marTop w:val="0"/>
      <w:marBottom w:val="0"/>
      <w:divBdr>
        <w:top w:val="none" w:sz="0" w:space="0" w:color="auto"/>
        <w:left w:val="none" w:sz="0" w:space="0" w:color="auto"/>
        <w:bottom w:val="none" w:sz="0" w:space="0" w:color="auto"/>
        <w:right w:val="none" w:sz="0" w:space="0" w:color="auto"/>
      </w:divBdr>
    </w:div>
    <w:div w:id="624434788">
      <w:marLeft w:val="0"/>
      <w:marRight w:val="0"/>
      <w:marTop w:val="0"/>
      <w:marBottom w:val="0"/>
      <w:divBdr>
        <w:top w:val="none" w:sz="0" w:space="0" w:color="auto"/>
        <w:left w:val="none" w:sz="0" w:space="0" w:color="auto"/>
        <w:bottom w:val="none" w:sz="0" w:space="0" w:color="auto"/>
        <w:right w:val="none" w:sz="0" w:space="0" w:color="auto"/>
      </w:divBdr>
    </w:div>
    <w:div w:id="624846976">
      <w:marLeft w:val="0"/>
      <w:marRight w:val="0"/>
      <w:marTop w:val="0"/>
      <w:marBottom w:val="0"/>
      <w:divBdr>
        <w:top w:val="none" w:sz="0" w:space="0" w:color="auto"/>
        <w:left w:val="none" w:sz="0" w:space="0" w:color="auto"/>
        <w:bottom w:val="none" w:sz="0" w:space="0" w:color="auto"/>
        <w:right w:val="none" w:sz="0" w:space="0" w:color="auto"/>
      </w:divBdr>
    </w:div>
    <w:div w:id="625162936">
      <w:marLeft w:val="0"/>
      <w:marRight w:val="0"/>
      <w:marTop w:val="0"/>
      <w:marBottom w:val="0"/>
      <w:divBdr>
        <w:top w:val="none" w:sz="0" w:space="0" w:color="auto"/>
        <w:left w:val="none" w:sz="0" w:space="0" w:color="auto"/>
        <w:bottom w:val="none" w:sz="0" w:space="0" w:color="auto"/>
        <w:right w:val="none" w:sz="0" w:space="0" w:color="auto"/>
      </w:divBdr>
    </w:div>
    <w:div w:id="625352663">
      <w:marLeft w:val="0"/>
      <w:marRight w:val="0"/>
      <w:marTop w:val="0"/>
      <w:marBottom w:val="0"/>
      <w:divBdr>
        <w:top w:val="none" w:sz="0" w:space="0" w:color="auto"/>
        <w:left w:val="none" w:sz="0" w:space="0" w:color="auto"/>
        <w:bottom w:val="none" w:sz="0" w:space="0" w:color="auto"/>
        <w:right w:val="none" w:sz="0" w:space="0" w:color="auto"/>
      </w:divBdr>
    </w:div>
    <w:div w:id="627856779">
      <w:marLeft w:val="0"/>
      <w:marRight w:val="0"/>
      <w:marTop w:val="0"/>
      <w:marBottom w:val="0"/>
      <w:divBdr>
        <w:top w:val="none" w:sz="0" w:space="0" w:color="auto"/>
        <w:left w:val="none" w:sz="0" w:space="0" w:color="auto"/>
        <w:bottom w:val="none" w:sz="0" w:space="0" w:color="auto"/>
        <w:right w:val="none" w:sz="0" w:space="0" w:color="auto"/>
      </w:divBdr>
    </w:div>
    <w:div w:id="628508832">
      <w:marLeft w:val="0"/>
      <w:marRight w:val="0"/>
      <w:marTop w:val="0"/>
      <w:marBottom w:val="0"/>
      <w:divBdr>
        <w:top w:val="none" w:sz="0" w:space="0" w:color="auto"/>
        <w:left w:val="none" w:sz="0" w:space="0" w:color="auto"/>
        <w:bottom w:val="none" w:sz="0" w:space="0" w:color="auto"/>
        <w:right w:val="none" w:sz="0" w:space="0" w:color="auto"/>
      </w:divBdr>
    </w:div>
    <w:div w:id="629285511">
      <w:marLeft w:val="0"/>
      <w:marRight w:val="0"/>
      <w:marTop w:val="0"/>
      <w:marBottom w:val="0"/>
      <w:divBdr>
        <w:top w:val="none" w:sz="0" w:space="0" w:color="auto"/>
        <w:left w:val="none" w:sz="0" w:space="0" w:color="auto"/>
        <w:bottom w:val="none" w:sz="0" w:space="0" w:color="auto"/>
        <w:right w:val="none" w:sz="0" w:space="0" w:color="auto"/>
      </w:divBdr>
      <w:divsChild>
        <w:div w:id="1637876150">
          <w:marLeft w:val="0"/>
          <w:marRight w:val="0"/>
          <w:marTop w:val="0"/>
          <w:marBottom w:val="0"/>
          <w:divBdr>
            <w:top w:val="none" w:sz="0" w:space="0" w:color="auto"/>
            <w:left w:val="none" w:sz="0" w:space="0" w:color="auto"/>
            <w:bottom w:val="none" w:sz="0" w:space="0" w:color="auto"/>
            <w:right w:val="none" w:sz="0" w:space="0" w:color="auto"/>
          </w:divBdr>
        </w:div>
      </w:divsChild>
    </w:div>
    <w:div w:id="629626299">
      <w:marLeft w:val="0"/>
      <w:marRight w:val="0"/>
      <w:marTop w:val="0"/>
      <w:marBottom w:val="0"/>
      <w:divBdr>
        <w:top w:val="none" w:sz="0" w:space="0" w:color="auto"/>
        <w:left w:val="none" w:sz="0" w:space="0" w:color="auto"/>
        <w:bottom w:val="none" w:sz="0" w:space="0" w:color="auto"/>
        <w:right w:val="none" w:sz="0" w:space="0" w:color="auto"/>
      </w:divBdr>
    </w:div>
    <w:div w:id="630130449">
      <w:marLeft w:val="0"/>
      <w:marRight w:val="0"/>
      <w:marTop w:val="0"/>
      <w:marBottom w:val="0"/>
      <w:divBdr>
        <w:top w:val="none" w:sz="0" w:space="0" w:color="auto"/>
        <w:left w:val="none" w:sz="0" w:space="0" w:color="auto"/>
        <w:bottom w:val="none" w:sz="0" w:space="0" w:color="auto"/>
        <w:right w:val="none" w:sz="0" w:space="0" w:color="auto"/>
      </w:divBdr>
    </w:div>
    <w:div w:id="632323210">
      <w:marLeft w:val="0"/>
      <w:marRight w:val="0"/>
      <w:marTop w:val="0"/>
      <w:marBottom w:val="0"/>
      <w:divBdr>
        <w:top w:val="none" w:sz="0" w:space="0" w:color="auto"/>
        <w:left w:val="none" w:sz="0" w:space="0" w:color="auto"/>
        <w:bottom w:val="none" w:sz="0" w:space="0" w:color="auto"/>
        <w:right w:val="none" w:sz="0" w:space="0" w:color="auto"/>
      </w:divBdr>
    </w:div>
    <w:div w:id="632910908">
      <w:marLeft w:val="0"/>
      <w:marRight w:val="0"/>
      <w:marTop w:val="0"/>
      <w:marBottom w:val="0"/>
      <w:divBdr>
        <w:top w:val="none" w:sz="0" w:space="0" w:color="auto"/>
        <w:left w:val="none" w:sz="0" w:space="0" w:color="auto"/>
        <w:bottom w:val="none" w:sz="0" w:space="0" w:color="auto"/>
        <w:right w:val="none" w:sz="0" w:space="0" w:color="auto"/>
      </w:divBdr>
    </w:div>
    <w:div w:id="633174970">
      <w:marLeft w:val="0"/>
      <w:marRight w:val="0"/>
      <w:marTop w:val="0"/>
      <w:marBottom w:val="0"/>
      <w:divBdr>
        <w:top w:val="none" w:sz="0" w:space="0" w:color="auto"/>
        <w:left w:val="none" w:sz="0" w:space="0" w:color="auto"/>
        <w:bottom w:val="none" w:sz="0" w:space="0" w:color="auto"/>
        <w:right w:val="none" w:sz="0" w:space="0" w:color="auto"/>
      </w:divBdr>
    </w:div>
    <w:div w:id="633759747">
      <w:marLeft w:val="0"/>
      <w:marRight w:val="0"/>
      <w:marTop w:val="0"/>
      <w:marBottom w:val="0"/>
      <w:divBdr>
        <w:top w:val="none" w:sz="0" w:space="0" w:color="auto"/>
        <w:left w:val="none" w:sz="0" w:space="0" w:color="auto"/>
        <w:bottom w:val="none" w:sz="0" w:space="0" w:color="auto"/>
        <w:right w:val="none" w:sz="0" w:space="0" w:color="auto"/>
      </w:divBdr>
    </w:div>
    <w:div w:id="636029820">
      <w:marLeft w:val="0"/>
      <w:marRight w:val="0"/>
      <w:marTop w:val="0"/>
      <w:marBottom w:val="0"/>
      <w:divBdr>
        <w:top w:val="none" w:sz="0" w:space="0" w:color="auto"/>
        <w:left w:val="none" w:sz="0" w:space="0" w:color="auto"/>
        <w:bottom w:val="none" w:sz="0" w:space="0" w:color="auto"/>
        <w:right w:val="none" w:sz="0" w:space="0" w:color="auto"/>
      </w:divBdr>
    </w:div>
    <w:div w:id="636640428">
      <w:marLeft w:val="0"/>
      <w:marRight w:val="0"/>
      <w:marTop w:val="0"/>
      <w:marBottom w:val="0"/>
      <w:divBdr>
        <w:top w:val="none" w:sz="0" w:space="0" w:color="auto"/>
        <w:left w:val="none" w:sz="0" w:space="0" w:color="auto"/>
        <w:bottom w:val="none" w:sz="0" w:space="0" w:color="auto"/>
        <w:right w:val="none" w:sz="0" w:space="0" w:color="auto"/>
      </w:divBdr>
    </w:div>
    <w:div w:id="636841823">
      <w:marLeft w:val="0"/>
      <w:marRight w:val="0"/>
      <w:marTop w:val="0"/>
      <w:marBottom w:val="0"/>
      <w:divBdr>
        <w:top w:val="none" w:sz="0" w:space="0" w:color="auto"/>
        <w:left w:val="none" w:sz="0" w:space="0" w:color="auto"/>
        <w:bottom w:val="none" w:sz="0" w:space="0" w:color="auto"/>
        <w:right w:val="none" w:sz="0" w:space="0" w:color="auto"/>
      </w:divBdr>
    </w:div>
    <w:div w:id="638077974">
      <w:marLeft w:val="0"/>
      <w:marRight w:val="0"/>
      <w:marTop w:val="0"/>
      <w:marBottom w:val="0"/>
      <w:divBdr>
        <w:top w:val="none" w:sz="0" w:space="0" w:color="auto"/>
        <w:left w:val="none" w:sz="0" w:space="0" w:color="auto"/>
        <w:bottom w:val="none" w:sz="0" w:space="0" w:color="auto"/>
        <w:right w:val="none" w:sz="0" w:space="0" w:color="auto"/>
      </w:divBdr>
    </w:div>
    <w:div w:id="638456080">
      <w:marLeft w:val="0"/>
      <w:marRight w:val="0"/>
      <w:marTop w:val="0"/>
      <w:marBottom w:val="0"/>
      <w:divBdr>
        <w:top w:val="none" w:sz="0" w:space="0" w:color="auto"/>
        <w:left w:val="none" w:sz="0" w:space="0" w:color="auto"/>
        <w:bottom w:val="none" w:sz="0" w:space="0" w:color="auto"/>
        <w:right w:val="none" w:sz="0" w:space="0" w:color="auto"/>
      </w:divBdr>
    </w:div>
    <w:div w:id="639305435">
      <w:marLeft w:val="0"/>
      <w:marRight w:val="0"/>
      <w:marTop w:val="0"/>
      <w:marBottom w:val="0"/>
      <w:divBdr>
        <w:top w:val="none" w:sz="0" w:space="0" w:color="auto"/>
        <w:left w:val="none" w:sz="0" w:space="0" w:color="auto"/>
        <w:bottom w:val="none" w:sz="0" w:space="0" w:color="auto"/>
        <w:right w:val="none" w:sz="0" w:space="0" w:color="auto"/>
      </w:divBdr>
    </w:div>
    <w:div w:id="641351346">
      <w:marLeft w:val="0"/>
      <w:marRight w:val="0"/>
      <w:marTop w:val="0"/>
      <w:marBottom w:val="0"/>
      <w:divBdr>
        <w:top w:val="none" w:sz="0" w:space="0" w:color="auto"/>
        <w:left w:val="none" w:sz="0" w:space="0" w:color="auto"/>
        <w:bottom w:val="none" w:sz="0" w:space="0" w:color="auto"/>
        <w:right w:val="none" w:sz="0" w:space="0" w:color="auto"/>
      </w:divBdr>
    </w:div>
    <w:div w:id="643001454">
      <w:marLeft w:val="0"/>
      <w:marRight w:val="0"/>
      <w:marTop w:val="0"/>
      <w:marBottom w:val="0"/>
      <w:divBdr>
        <w:top w:val="none" w:sz="0" w:space="0" w:color="auto"/>
        <w:left w:val="none" w:sz="0" w:space="0" w:color="auto"/>
        <w:bottom w:val="none" w:sz="0" w:space="0" w:color="auto"/>
        <w:right w:val="none" w:sz="0" w:space="0" w:color="auto"/>
      </w:divBdr>
    </w:div>
    <w:div w:id="644241022">
      <w:marLeft w:val="0"/>
      <w:marRight w:val="0"/>
      <w:marTop w:val="0"/>
      <w:marBottom w:val="0"/>
      <w:divBdr>
        <w:top w:val="none" w:sz="0" w:space="0" w:color="auto"/>
        <w:left w:val="none" w:sz="0" w:space="0" w:color="auto"/>
        <w:bottom w:val="none" w:sz="0" w:space="0" w:color="auto"/>
        <w:right w:val="none" w:sz="0" w:space="0" w:color="auto"/>
      </w:divBdr>
    </w:div>
    <w:div w:id="646932903">
      <w:marLeft w:val="0"/>
      <w:marRight w:val="0"/>
      <w:marTop w:val="0"/>
      <w:marBottom w:val="0"/>
      <w:divBdr>
        <w:top w:val="none" w:sz="0" w:space="0" w:color="auto"/>
        <w:left w:val="none" w:sz="0" w:space="0" w:color="auto"/>
        <w:bottom w:val="none" w:sz="0" w:space="0" w:color="auto"/>
        <w:right w:val="none" w:sz="0" w:space="0" w:color="auto"/>
      </w:divBdr>
    </w:div>
    <w:div w:id="647445001">
      <w:marLeft w:val="0"/>
      <w:marRight w:val="0"/>
      <w:marTop w:val="0"/>
      <w:marBottom w:val="0"/>
      <w:divBdr>
        <w:top w:val="none" w:sz="0" w:space="0" w:color="auto"/>
        <w:left w:val="none" w:sz="0" w:space="0" w:color="auto"/>
        <w:bottom w:val="none" w:sz="0" w:space="0" w:color="auto"/>
        <w:right w:val="none" w:sz="0" w:space="0" w:color="auto"/>
      </w:divBdr>
    </w:div>
    <w:div w:id="647588001">
      <w:marLeft w:val="0"/>
      <w:marRight w:val="0"/>
      <w:marTop w:val="0"/>
      <w:marBottom w:val="0"/>
      <w:divBdr>
        <w:top w:val="none" w:sz="0" w:space="0" w:color="auto"/>
        <w:left w:val="none" w:sz="0" w:space="0" w:color="auto"/>
        <w:bottom w:val="none" w:sz="0" w:space="0" w:color="auto"/>
        <w:right w:val="none" w:sz="0" w:space="0" w:color="auto"/>
      </w:divBdr>
    </w:div>
    <w:div w:id="647780702">
      <w:marLeft w:val="0"/>
      <w:marRight w:val="0"/>
      <w:marTop w:val="0"/>
      <w:marBottom w:val="0"/>
      <w:divBdr>
        <w:top w:val="none" w:sz="0" w:space="0" w:color="auto"/>
        <w:left w:val="none" w:sz="0" w:space="0" w:color="auto"/>
        <w:bottom w:val="none" w:sz="0" w:space="0" w:color="auto"/>
        <w:right w:val="none" w:sz="0" w:space="0" w:color="auto"/>
      </w:divBdr>
    </w:div>
    <w:div w:id="648217509">
      <w:marLeft w:val="0"/>
      <w:marRight w:val="0"/>
      <w:marTop w:val="100"/>
      <w:marBottom w:val="100"/>
      <w:divBdr>
        <w:top w:val="none" w:sz="0" w:space="0" w:color="auto"/>
        <w:left w:val="none" w:sz="0" w:space="0" w:color="auto"/>
        <w:bottom w:val="none" w:sz="0" w:space="0" w:color="auto"/>
        <w:right w:val="none" w:sz="0" w:space="0" w:color="auto"/>
      </w:divBdr>
      <w:divsChild>
        <w:div w:id="1192954584">
          <w:marLeft w:val="0"/>
          <w:marRight w:val="0"/>
          <w:marTop w:val="0"/>
          <w:marBottom w:val="0"/>
          <w:divBdr>
            <w:top w:val="none" w:sz="0" w:space="0" w:color="auto"/>
            <w:left w:val="none" w:sz="0" w:space="0" w:color="auto"/>
            <w:bottom w:val="none" w:sz="0" w:space="0" w:color="auto"/>
            <w:right w:val="none" w:sz="0" w:space="0" w:color="auto"/>
          </w:divBdr>
        </w:div>
        <w:div w:id="515729143">
          <w:marLeft w:val="0"/>
          <w:marRight w:val="0"/>
          <w:marTop w:val="0"/>
          <w:marBottom w:val="0"/>
          <w:divBdr>
            <w:top w:val="none" w:sz="0" w:space="0" w:color="auto"/>
            <w:left w:val="none" w:sz="0" w:space="0" w:color="auto"/>
            <w:bottom w:val="none" w:sz="0" w:space="0" w:color="auto"/>
            <w:right w:val="none" w:sz="0" w:space="0" w:color="auto"/>
          </w:divBdr>
        </w:div>
        <w:div w:id="1170488684">
          <w:marLeft w:val="0"/>
          <w:marRight w:val="0"/>
          <w:marTop w:val="0"/>
          <w:marBottom w:val="0"/>
          <w:divBdr>
            <w:top w:val="none" w:sz="0" w:space="0" w:color="auto"/>
            <w:left w:val="none" w:sz="0" w:space="0" w:color="auto"/>
            <w:bottom w:val="none" w:sz="0" w:space="0" w:color="auto"/>
            <w:right w:val="none" w:sz="0" w:space="0" w:color="auto"/>
          </w:divBdr>
        </w:div>
        <w:div w:id="1782720955">
          <w:marLeft w:val="0"/>
          <w:marRight w:val="0"/>
          <w:marTop w:val="0"/>
          <w:marBottom w:val="0"/>
          <w:divBdr>
            <w:top w:val="none" w:sz="0" w:space="0" w:color="auto"/>
            <w:left w:val="none" w:sz="0" w:space="0" w:color="auto"/>
            <w:bottom w:val="none" w:sz="0" w:space="0" w:color="auto"/>
            <w:right w:val="none" w:sz="0" w:space="0" w:color="auto"/>
          </w:divBdr>
        </w:div>
        <w:div w:id="217396450">
          <w:marLeft w:val="0"/>
          <w:marRight w:val="0"/>
          <w:marTop w:val="0"/>
          <w:marBottom w:val="0"/>
          <w:divBdr>
            <w:top w:val="none" w:sz="0" w:space="0" w:color="auto"/>
            <w:left w:val="none" w:sz="0" w:space="0" w:color="auto"/>
            <w:bottom w:val="none" w:sz="0" w:space="0" w:color="auto"/>
            <w:right w:val="none" w:sz="0" w:space="0" w:color="auto"/>
          </w:divBdr>
        </w:div>
        <w:div w:id="1420565845">
          <w:marLeft w:val="0"/>
          <w:marRight w:val="0"/>
          <w:marTop w:val="0"/>
          <w:marBottom w:val="0"/>
          <w:divBdr>
            <w:top w:val="none" w:sz="0" w:space="0" w:color="auto"/>
            <w:left w:val="none" w:sz="0" w:space="0" w:color="auto"/>
            <w:bottom w:val="none" w:sz="0" w:space="0" w:color="auto"/>
            <w:right w:val="none" w:sz="0" w:space="0" w:color="auto"/>
          </w:divBdr>
        </w:div>
      </w:divsChild>
    </w:div>
    <w:div w:id="648248349">
      <w:marLeft w:val="0"/>
      <w:marRight w:val="0"/>
      <w:marTop w:val="0"/>
      <w:marBottom w:val="0"/>
      <w:divBdr>
        <w:top w:val="none" w:sz="0" w:space="0" w:color="auto"/>
        <w:left w:val="none" w:sz="0" w:space="0" w:color="auto"/>
        <w:bottom w:val="none" w:sz="0" w:space="0" w:color="auto"/>
        <w:right w:val="none" w:sz="0" w:space="0" w:color="auto"/>
      </w:divBdr>
    </w:div>
    <w:div w:id="649987156">
      <w:marLeft w:val="0"/>
      <w:marRight w:val="0"/>
      <w:marTop w:val="0"/>
      <w:marBottom w:val="0"/>
      <w:divBdr>
        <w:top w:val="none" w:sz="0" w:space="0" w:color="auto"/>
        <w:left w:val="none" w:sz="0" w:space="0" w:color="auto"/>
        <w:bottom w:val="none" w:sz="0" w:space="0" w:color="auto"/>
        <w:right w:val="none" w:sz="0" w:space="0" w:color="auto"/>
      </w:divBdr>
      <w:divsChild>
        <w:div w:id="270364354">
          <w:marLeft w:val="0"/>
          <w:marRight w:val="0"/>
          <w:marTop w:val="0"/>
          <w:marBottom w:val="0"/>
          <w:divBdr>
            <w:top w:val="none" w:sz="0" w:space="0" w:color="auto"/>
            <w:left w:val="none" w:sz="0" w:space="0" w:color="auto"/>
            <w:bottom w:val="none" w:sz="0" w:space="0" w:color="auto"/>
            <w:right w:val="none" w:sz="0" w:space="0" w:color="auto"/>
          </w:divBdr>
        </w:div>
      </w:divsChild>
    </w:div>
    <w:div w:id="650721633">
      <w:marLeft w:val="0"/>
      <w:marRight w:val="0"/>
      <w:marTop w:val="0"/>
      <w:marBottom w:val="0"/>
      <w:divBdr>
        <w:top w:val="none" w:sz="0" w:space="0" w:color="auto"/>
        <w:left w:val="none" w:sz="0" w:space="0" w:color="auto"/>
        <w:bottom w:val="none" w:sz="0" w:space="0" w:color="auto"/>
        <w:right w:val="none" w:sz="0" w:space="0" w:color="auto"/>
      </w:divBdr>
    </w:div>
    <w:div w:id="651720364">
      <w:marLeft w:val="0"/>
      <w:marRight w:val="0"/>
      <w:marTop w:val="0"/>
      <w:marBottom w:val="0"/>
      <w:divBdr>
        <w:top w:val="none" w:sz="0" w:space="0" w:color="auto"/>
        <w:left w:val="none" w:sz="0" w:space="0" w:color="auto"/>
        <w:bottom w:val="none" w:sz="0" w:space="0" w:color="auto"/>
        <w:right w:val="none" w:sz="0" w:space="0" w:color="auto"/>
      </w:divBdr>
    </w:div>
    <w:div w:id="652024666">
      <w:marLeft w:val="0"/>
      <w:marRight w:val="0"/>
      <w:marTop w:val="0"/>
      <w:marBottom w:val="0"/>
      <w:divBdr>
        <w:top w:val="none" w:sz="0" w:space="0" w:color="auto"/>
        <w:left w:val="none" w:sz="0" w:space="0" w:color="auto"/>
        <w:bottom w:val="none" w:sz="0" w:space="0" w:color="auto"/>
        <w:right w:val="none" w:sz="0" w:space="0" w:color="auto"/>
      </w:divBdr>
    </w:div>
    <w:div w:id="652025595">
      <w:marLeft w:val="0"/>
      <w:marRight w:val="0"/>
      <w:marTop w:val="0"/>
      <w:marBottom w:val="0"/>
      <w:divBdr>
        <w:top w:val="none" w:sz="0" w:space="0" w:color="auto"/>
        <w:left w:val="none" w:sz="0" w:space="0" w:color="auto"/>
        <w:bottom w:val="none" w:sz="0" w:space="0" w:color="auto"/>
        <w:right w:val="none" w:sz="0" w:space="0" w:color="auto"/>
      </w:divBdr>
    </w:div>
    <w:div w:id="652216574">
      <w:marLeft w:val="0"/>
      <w:marRight w:val="0"/>
      <w:marTop w:val="0"/>
      <w:marBottom w:val="0"/>
      <w:divBdr>
        <w:top w:val="none" w:sz="0" w:space="0" w:color="auto"/>
        <w:left w:val="none" w:sz="0" w:space="0" w:color="auto"/>
        <w:bottom w:val="none" w:sz="0" w:space="0" w:color="auto"/>
        <w:right w:val="none" w:sz="0" w:space="0" w:color="auto"/>
      </w:divBdr>
    </w:div>
    <w:div w:id="654266433">
      <w:marLeft w:val="0"/>
      <w:marRight w:val="0"/>
      <w:marTop w:val="0"/>
      <w:marBottom w:val="0"/>
      <w:divBdr>
        <w:top w:val="none" w:sz="0" w:space="0" w:color="auto"/>
        <w:left w:val="none" w:sz="0" w:space="0" w:color="auto"/>
        <w:bottom w:val="none" w:sz="0" w:space="0" w:color="auto"/>
        <w:right w:val="none" w:sz="0" w:space="0" w:color="auto"/>
      </w:divBdr>
    </w:div>
    <w:div w:id="654341809">
      <w:marLeft w:val="0"/>
      <w:marRight w:val="0"/>
      <w:marTop w:val="0"/>
      <w:marBottom w:val="0"/>
      <w:divBdr>
        <w:top w:val="none" w:sz="0" w:space="0" w:color="auto"/>
        <w:left w:val="none" w:sz="0" w:space="0" w:color="auto"/>
        <w:bottom w:val="none" w:sz="0" w:space="0" w:color="auto"/>
        <w:right w:val="none" w:sz="0" w:space="0" w:color="auto"/>
      </w:divBdr>
    </w:div>
    <w:div w:id="654725115">
      <w:marLeft w:val="0"/>
      <w:marRight w:val="0"/>
      <w:marTop w:val="0"/>
      <w:marBottom w:val="0"/>
      <w:divBdr>
        <w:top w:val="none" w:sz="0" w:space="0" w:color="auto"/>
        <w:left w:val="none" w:sz="0" w:space="0" w:color="auto"/>
        <w:bottom w:val="none" w:sz="0" w:space="0" w:color="auto"/>
        <w:right w:val="none" w:sz="0" w:space="0" w:color="auto"/>
      </w:divBdr>
    </w:div>
    <w:div w:id="654994352">
      <w:marLeft w:val="0"/>
      <w:marRight w:val="0"/>
      <w:marTop w:val="0"/>
      <w:marBottom w:val="0"/>
      <w:divBdr>
        <w:top w:val="none" w:sz="0" w:space="0" w:color="auto"/>
        <w:left w:val="none" w:sz="0" w:space="0" w:color="auto"/>
        <w:bottom w:val="none" w:sz="0" w:space="0" w:color="auto"/>
        <w:right w:val="none" w:sz="0" w:space="0" w:color="auto"/>
      </w:divBdr>
    </w:div>
    <w:div w:id="656038518">
      <w:marLeft w:val="0"/>
      <w:marRight w:val="0"/>
      <w:marTop w:val="100"/>
      <w:marBottom w:val="180"/>
      <w:divBdr>
        <w:top w:val="none" w:sz="0" w:space="0" w:color="auto"/>
        <w:left w:val="none" w:sz="0" w:space="0" w:color="auto"/>
        <w:bottom w:val="none" w:sz="0" w:space="0" w:color="auto"/>
        <w:right w:val="none" w:sz="0" w:space="0" w:color="auto"/>
      </w:divBdr>
    </w:div>
    <w:div w:id="657226594">
      <w:marLeft w:val="0"/>
      <w:marRight w:val="0"/>
      <w:marTop w:val="0"/>
      <w:marBottom w:val="0"/>
      <w:divBdr>
        <w:top w:val="none" w:sz="0" w:space="0" w:color="auto"/>
        <w:left w:val="none" w:sz="0" w:space="0" w:color="auto"/>
        <w:bottom w:val="none" w:sz="0" w:space="0" w:color="auto"/>
        <w:right w:val="none" w:sz="0" w:space="0" w:color="auto"/>
      </w:divBdr>
    </w:div>
    <w:div w:id="657611349">
      <w:marLeft w:val="0"/>
      <w:marRight w:val="0"/>
      <w:marTop w:val="0"/>
      <w:marBottom w:val="0"/>
      <w:divBdr>
        <w:top w:val="none" w:sz="0" w:space="0" w:color="auto"/>
        <w:left w:val="none" w:sz="0" w:space="0" w:color="auto"/>
        <w:bottom w:val="none" w:sz="0" w:space="0" w:color="auto"/>
        <w:right w:val="none" w:sz="0" w:space="0" w:color="auto"/>
      </w:divBdr>
    </w:div>
    <w:div w:id="658925770">
      <w:marLeft w:val="0"/>
      <w:marRight w:val="0"/>
      <w:marTop w:val="0"/>
      <w:marBottom w:val="0"/>
      <w:divBdr>
        <w:top w:val="none" w:sz="0" w:space="0" w:color="auto"/>
        <w:left w:val="none" w:sz="0" w:space="0" w:color="auto"/>
        <w:bottom w:val="none" w:sz="0" w:space="0" w:color="auto"/>
        <w:right w:val="none" w:sz="0" w:space="0" w:color="auto"/>
      </w:divBdr>
    </w:div>
    <w:div w:id="659039197">
      <w:marLeft w:val="0"/>
      <w:marRight w:val="0"/>
      <w:marTop w:val="0"/>
      <w:marBottom w:val="0"/>
      <w:divBdr>
        <w:top w:val="none" w:sz="0" w:space="0" w:color="auto"/>
        <w:left w:val="none" w:sz="0" w:space="0" w:color="auto"/>
        <w:bottom w:val="none" w:sz="0" w:space="0" w:color="auto"/>
        <w:right w:val="none" w:sz="0" w:space="0" w:color="auto"/>
      </w:divBdr>
    </w:div>
    <w:div w:id="659578165">
      <w:marLeft w:val="0"/>
      <w:marRight w:val="0"/>
      <w:marTop w:val="0"/>
      <w:marBottom w:val="0"/>
      <w:divBdr>
        <w:top w:val="none" w:sz="0" w:space="0" w:color="auto"/>
        <w:left w:val="none" w:sz="0" w:space="0" w:color="auto"/>
        <w:bottom w:val="none" w:sz="0" w:space="0" w:color="auto"/>
        <w:right w:val="none" w:sz="0" w:space="0" w:color="auto"/>
      </w:divBdr>
    </w:div>
    <w:div w:id="659890895">
      <w:marLeft w:val="0"/>
      <w:marRight w:val="0"/>
      <w:marTop w:val="0"/>
      <w:marBottom w:val="0"/>
      <w:divBdr>
        <w:top w:val="none" w:sz="0" w:space="0" w:color="auto"/>
        <w:left w:val="none" w:sz="0" w:space="0" w:color="auto"/>
        <w:bottom w:val="none" w:sz="0" w:space="0" w:color="auto"/>
        <w:right w:val="none" w:sz="0" w:space="0" w:color="auto"/>
      </w:divBdr>
    </w:div>
    <w:div w:id="660158458">
      <w:marLeft w:val="0"/>
      <w:marRight w:val="0"/>
      <w:marTop w:val="0"/>
      <w:marBottom w:val="0"/>
      <w:divBdr>
        <w:top w:val="none" w:sz="0" w:space="0" w:color="auto"/>
        <w:left w:val="none" w:sz="0" w:space="0" w:color="auto"/>
        <w:bottom w:val="none" w:sz="0" w:space="0" w:color="auto"/>
        <w:right w:val="none" w:sz="0" w:space="0" w:color="auto"/>
      </w:divBdr>
    </w:div>
    <w:div w:id="660541899">
      <w:marLeft w:val="0"/>
      <w:marRight w:val="0"/>
      <w:marTop w:val="0"/>
      <w:marBottom w:val="0"/>
      <w:divBdr>
        <w:top w:val="none" w:sz="0" w:space="0" w:color="auto"/>
        <w:left w:val="none" w:sz="0" w:space="0" w:color="auto"/>
        <w:bottom w:val="none" w:sz="0" w:space="0" w:color="auto"/>
        <w:right w:val="none" w:sz="0" w:space="0" w:color="auto"/>
      </w:divBdr>
    </w:div>
    <w:div w:id="660692765">
      <w:marLeft w:val="0"/>
      <w:marRight w:val="0"/>
      <w:marTop w:val="0"/>
      <w:marBottom w:val="0"/>
      <w:divBdr>
        <w:top w:val="none" w:sz="0" w:space="0" w:color="auto"/>
        <w:left w:val="none" w:sz="0" w:space="0" w:color="auto"/>
        <w:bottom w:val="none" w:sz="0" w:space="0" w:color="auto"/>
        <w:right w:val="none" w:sz="0" w:space="0" w:color="auto"/>
      </w:divBdr>
    </w:div>
    <w:div w:id="661012011">
      <w:marLeft w:val="0"/>
      <w:marRight w:val="0"/>
      <w:marTop w:val="0"/>
      <w:marBottom w:val="0"/>
      <w:divBdr>
        <w:top w:val="none" w:sz="0" w:space="0" w:color="auto"/>
        <w:left w:val="none" w:sz="0" w:space="0" w:color="auto"/>
        <w:bottom w:val="none" w:sz="0" w:space="0" w:color="auto"/>
        <w:right w:val="none" w:sz="0" w:space="0" w:color="auto"/>
      </w:divBdr>
    </w:div>
    <w:div w:id="661355975">
      <w:marLeft w:val="0"/>
      <w:marRight w:val="0"/>
      <w:marTop w:val="0"/>
      <w:marBottom w:val="0"/>
      <w:divBdr>
        <w:top w:val="none" w:sz="0" w:space="0" w:color="auto"/>
        <w:left w:val="none" w:sz="0" w:space="0" w:color="auto"/>
        <w:bottom w:val="none" w:sz="0" w:space="0" w:color="auto"/>
        <w:right w:val="none" w:sz="0" w:space="0" w:color="auto"/>
      </w:divBdr>
    </w:div>
    <w:div w:id="662439445">
      <w:marLeft w:val="0"/>
      <w:marRight w:val="0"/>
      <w:marTop w:val="0"/>
      <w:marBottom w:val="0"/>
      <w:divBdr>
        <w:top w:val="none" w:sz="0" w:space="0" w:color="auto"/>
        <w:left w:val="none" w:sz="0" w:space="0" w:color="auto"/>
        <w:bottom w:val="none" w:sz="0" w:space="0" w:color="auto"/>
        <w:right w:val="none" w:sz="0" w:space="0" w:color="auto"/>
      </w:divBdr>
    </w:div>
    <w:div w:id="662470362">
      <w:marLeft w:val="0"/>
      <w:marRight w:val="0"/>
      <w:marTop w:val="0"/>
      <w:marBottom w:val="0"/>
      <w:divBdr>
        <w:top w:val="none" w:sz="0" w:space="0" w:color="auto"/>
        <w:left w:val="none" w:sz="0" w:space="0" w:color="auto"/>
        <w:bottom w:val="none" w:sz="0" w:space="0" w:color="auto"/>
        <w:right w:val="none" w:sz="0" w:space="0" w:color="auto"/>
      </w:divBdr>
    </w:div>
    <w:div w:id="663514364">
      <w:marLeft w:val="0"/>
      <w:marRight w:val="0"/>
      <w:marTop w:val="0"/>
      <w:marBottom w:val="0"/>
      <w:divBdr>
        <w:top w:val="none" w:sz="0" w:space="0" w:color="auto"/>
        <w:left w:val="none" w:sz="0" w:space="0" w:color="auto"/>
        <w:bottom w:val="none" w:sz="0" w:space="0" w:color="auto"/>
        <w:right w:val="none" w:sz="0" w:space="0" w:color="auto"/>
      </w:divBdr>
    </w:div>
    <w:div w:id="663703322">
      <w:marLeft w:val="0"/>
      <w:marRight w:val="0"/>
      <w:marTop w:val="0"/>
      <w:marBottom w:val="0"/>
      <w:divBdr>
        <w:top w:val="none" w:sz="0" w:space="0" w:color="auto"/>
        <w:left w:val="none" w:sz="0" w:space="0" w:color="auto"/>
        <w:bottom w:val="none" w:sz="0" w:space="0" w:color="auto"/>
        <w:right w:val="none" w:sz="0" w:space="0" w:color="auto"/>
      </w:divBdr>
    </w:div>
    <w:div w:id="664210609">
      <w:marLeft w:val="0"/>
      <w:marRight w:val="0"/>
      <w:marTop w:val="0"/>
      <w:marBottom w:val="0"/>
      <w:divBdr>
        <w:top w:val="none" w:sz="0" w:space="0" w:color="auto"/>
        <w:left w:val="none" w:sz="0" w:space="0" w:color="auto"/>
        <w:bottom w:val="none" w:sz="0" w:space="0" w:color="auto"/>
        <w:right w:val="none" w:sz="0" w:space="0" w:color="auto"/>
      </w:divBdr>
    </w:div>
    <w:div w:id="667563497">
      <w:marLeft w:val="0"/>
      <w:marRight w:val="0"/>
      <w:marTop w:val="0"/>
      <w:marBottom w:val="0"/>
      <w:divBdr>
        <w:top w:val="none" w:sz="0" w:space="0" w:color="auto"/>
        <w:left w:val="none" w:sz="0" w:space="0" w:color="auto"/>
        <w:bottom w:val="none" w:sz="0" w:space="0" w:color="auto"/>
        <w:right w:val="none" w:sz="0" w:space="0" w:color="auto"/>
      </w:divBdr>
    </w:div>
    <w:div w:id="668604492">
      <w:marLeft w:val="0"/>
      <w:marRight w:val="0"/>
      <w:marTop w:val="0"/>
      <w:marBottom w:val="0"/>
      <w:divBdr>
        <w:top w:val="none" w:sz="0" w:space="0" w:color="auto"/>
        <w:left w:val="none" w:sz="0" w:space="0" w:color="auto"/>
        <w:bottom w:val="none" w:sz="0" w:space="0" w:color="auto"/>
        <w:right w:val="none" w:sz="0" w:space="0" w:color="auto"/>
      </w:divBdr>
      <w:divsChild>
        <w:div w:id="2052726684">
          <w:marLeft w:val="0"/>
          <w:marRight w:val="0"/>
          <w:marTop w:val="0"/>
          <w:marBottom w:val="0"/>
          <w:divBdr>
            <w:top w:val="none" w:sz="0" w:space="0" w:color="auto"/>
            <w:left w:val="none" w:sz="0" w:space="0" w:color="auto"/>
            <w:bottom w:val="none" w:sz="0" w:space="0" w:color="auto"/>
            <w:right w:val="none" w:sz="0" w:space="0" w:color="auto"/>
          </w:divBdr>
        </w:div>
      </w:divsChild>
    </w:div>
    <w:div w:id="670522305">
      <w:marLeft w:val="0"/>
      <w:marRight w:val="0"/>
      <w:marTop w:val="0"/>
      <w:marBottom w:val="0"/>
      <w:divBdr>
        <w:top w:val="none" w:sz="0" w:space="0" w:color="auto"/>
        <w:left w:val="none" w:sz="0" w:space="0" w:color="auto"/>
        <w:bottom w:val="none" w:sz="0" w:space="0" w:color="auto"/>
        <w:right w:val="none" w:sz="0" w:space="0" w:color="auto"/>
      </w:divBdr>
    </w:div>
    <w:div w:id="671373456">
      <w:marLeft w:val="0"/>
      <w:marRight w:val="0"/>
      <w:marTop w:val="0"/>
      <w:marBottom w:val="0"/>
      <w:divBdr>
        <w:top w:val="none" w:sz="0" w:space="0" w:color="auto"/>
        <w:left w:val="none" w:sz="0" w:space="0" w:color="auto"/>
        <w:bottom w:val="none" w:sz="0" w:space="0" w:color="auto"/>
        <w:right w:val="none" w:sz="0" w:space="0" w:color="auto"/>
      </w:divBdr>
    </w:div>
    <w:div w:id="672419414">
      <w:marLeft w:val="0"/>
      <w:marRight w:val="0"/>
      <w:marTop w:val="0"/>
      <w:marBottom w:val="0"/>
      <w:divBdr>
        <w:top w:val="none" w:sz="0" w:space="0" w:color="auto"/>
        <w:left w:val="none" w:sz="0" w:space="0" w:color="auto"/>
        <w:bottom w:val="none" w:sz="0" w:space="0" w:color="auto"/>
        <w:right w:val="none" w:sz="0" w:space="0" w:color="auto"/>
      </w:divBdr>
    </w:div>
    <w:div w:id="672610899">
      <w:marLeft w:val="0"/>
      <w:marRight w:val="0"/>
      <w:marTop w:val="0"/>
      <w:marBottom w:val="0"/>
      <w:divBdr>
        <w:top w:val="none" w:sz="0" w:space="0" w:color="auto"/>
        <w:left w:val="none" w:sz="0" w:space="0" w:color="auto"/>
        <w:bottom w:val="none" w:sz="0" w:space="0" w:color="auto"/>
        <w:right w:val="none" w:sz="0" w:space="0" w:color="auto"/>
      </w:divBdr>
    </w:div>
    <w:div w:id="672803265">
      <w:marLeft w:val="0"/>
      <w:marRight w:val="0"/>
      <w:marTop w:val="100"/>
      <w:marBottom w:val="100"/>
      <w:divBdr>
        <w:top w:val="none" w:sz="0" w:space="0" w:color="auto"/>
        <w:left w:val="none" w:sz="0" w:space="0" w:color="auto"/>
        <w:bottom w:val="none" w:sz="0" w:space="0" w:color="auto"/>
        <w:right w:val="none" w:sz="0" w:space="0" w:color="auto"/>
      </w:divBdr>
    </w:div>
    <w:div w:id="672954474">
      <w:marLeft w:val="0"/>
      <w:marRight w:val="0"/>
      <w:marTop w:val="0"/>
      <w:marBottom w:val="0"/>
      <w:divBdr>
        <w:top w:val="none" w:sz="0" w:space="0" w:color="auto"/>
        <w:left w:val="none" w:sz="0" w:space="0" w:color="auto"/>
        <w:bottom w:val="none" w:sz="0" w:space="0" w:color="auto"/>
        <w:right w:val="none" w:sz="0" w:space="0" w:color="auto"/>
      </w:divBdr>
    </w:div>
    <w:div w:id="674260580">
      <w:marLeft w:val="0"/>
      <w:marRight w:val="0"/>
      <w:marTop w:val="0"/>
      <w:marBottom w:val="0"/>
      <w:divBdr>
        <w:top w:val="none" w:sz="0" w:space="0" w:color="auto"/>
        <w:left w:val="none" w:sz="0" w:space="0" w:color="auto"/>
        <w:bottom w:val="none" w:sz="0" w:space="0" w:color="auto"/>
        <w:right w:val="none" w:sz="0" w:space="0" w:color="auto"/>
      </w:divBdr>
    </w:div>
    <w:div w:id="674577914">
      <w:marLeft w:val="0"/>
      <w:marRight w:val="0"/>
      <w:marTop w:val="0"/>
      <w:marBottom w:val="0"/>
      <w:divBdr>
        <w:top w:val="none" w:sz="0" w:space="0" w:color="auto"/>
        <w:left w:val="none" w:sz="0" w:space="0" w:color="auto"/>
        <w:bottom w:val="none" w:sz="0" w:space="0" w:color="auto"/>
        <w:right w:val="none" w:sz="0" w:space="0" w:color="auto"/>
      </w:divBdr>
    </w:div>
    <w:div w:id="674962715">
      <w:marLeft w:val="0"/>
      <w:marRight w:val="0"/>
      <w:marTop w:val="100"/>
      <w:marBottom w:val="100"/>
      <w:divBdr>
        <w:top w:val="none" w:sz="0" w:space="0" w:color="auto"/>
        <w:left w:val="none" w:sz="0" w:space="0" w:color="auto"/>
        <w:bottom w:val="none" w:sz="0" w:space="0" w:color="auto"/>
        <w:right w:val="none" w:sz="0" w:space="0" w:color="auto"/>
      </w:divBdr>
    </w:div>
    <w:div w:id="676932200">
      <w:marLeft w:val="0"/>
      <w:marRight w:val="0"/>
      <w:marTop w:val="0"/>
      <w:marBottom w:val="0"/>
      <w:divBdr>
        <w:top w:val="none" w:sz="0" w:space="0" w:color="auto"/>
        <w:left w:val="none" w:sz="0" w:space="0" w:color="auto"/>
        <w:bottom w:val="none" w:sz="0" w:space="0" w:color="auto"/>
        <w:right w:val="none" w:sz="0" w:space="0" w:color="auto"/>
      </w:divBdr>
    </w:div>
    <w:div w:id="677733496">
      <w:marLeft w:val="0"/>
      <w:marRight w:val="0"/>
      <w:marTop w:val="0"/>
      <w:marBottom w:val="0"/>
      <w:divBdr>
        <w:top w:val="none" w:sz="0" w:space="0" w:color="auto"/>
        <w:left w:val="none" w:sz="0" w:space="0" w:color="auto"/>
        <w:bottom w:val="none" w:sz="0" w:space="0" w:color="auto"/>
        <w:right w:val="none" w:sz="0" w:space="0" w:color="auto"/>
      </w:divBdr>
    </w:div>
    <w:div w:id="677929355">
      <w:marLeft w:val="0"/>
      <w:marRight w:val="0"/>
      <w:marTop w:val="0"/>
      <w:marBottom w:val="0"/>
      <w:divBdr>
        <w:top w:val="none" w:sz="0" w:space="0" w:color="auto"/>
        <w:left w:val="none" w:sz="0" w:space="0" w:color="auto"/>
        <w:bottom w:val="none" w:sz="0" w:space="0" w:color="auto"/>
        <w:right w:val="none" w:sz="0" w:space="0" w:color="auto"/>
      </w:divBdr>
    </w:div>
    <w:div w:id="678822050">
      <w:marLeft w:val="0"/>
      <w:marRight w:val="0"/>
      <w:marTop w:val="0"/>
      <w:marBottom w:val="0"/>
      <w:divBdr>
        <w:top w:val="none" w:sz="0" w:space="0" w:color="auto"/>
        <w:left w:val="none" w:sz="0" w:space="0" w:color="auto"/>
        <w:bottom w:val="none" w:sz="0" w:space="0" w:color="auto"/>
        <w:right w:val="none" w:sz="0" w:space="0" w:color="auto"/>
      </w:divBdr>
    </w:div>
    <w:div w:id="680278078">
      <w:marLeft w:val="0"/>
      <w:marRight w:val="0"/>
      <w:marTop w:val="0"/>
      <w:marBottom w:val="0"/>
      <w:divBdr>
        <w:top w:val="none" w:sz="0" w:space="0" w:color="auto"/>
        <w:left w:val="none" w:sz="0" w:space="0" w:color="auto"/>
        <w:bottom w:val="none" w:sz="0" w:space="0" w:color="auto"/>
        <w:right w:val="none" w:sz="0" w:space="0" w:color="auto"/>
      </w:divBdr>
    </w:div>
    <w:div w:id="681278613">
      <w:marLeft w:val="0"/>
      <w:marRight w:val="0"/>
      <w:marTop w:val="0"/>
      <w:marBottom w:val="0"/>
      <w:divBdr>
        <w:top w:val="none" w:sz="0" w:space="0" w:color="auto"/>
        <w:left w:val="none" w:sz="0" w:space="0" w:color="auto"/>
        <w:bottom w:val="none" w:sz="0" w:space="0" w:color="auto"/>
        <w:right w:val="none" w:sz="0" w:space="0" w:color="auto"/>
      </w:divBdr>
    </w:div>
    <w:div w:id="681738006">
      <w:marLeft w:val="0"/>
      <w:marRight w:val="0"/>
      <w:marTop w:val="0"/>
      <w:marBottom w:val="0"/>
      <w:divBdr>
        <w:top w:val="none" w:sz="0" w:space="0" w:color="auto"/>
        <w:left w:val="none" w:sz="0" w:space="0" w:color="auto"/>
        <w:bottom w:val="none" w:sz="0" w:space="0" w:color="auto"/>
        <w:right w:val="none" w:sz="0" w:space="0" w:color="auto"/>
      </w:divBdr>
    </w:div>
    <w:div w:id="681930051">
      <w:marLeft w:val="0"/>
      <w:marRight w:val="0"/>
      <w:marTop w:val="0"/>
      <w:marBottom w:val="0"/>
      <w:divBdr>
        <w:top w:val="none" w:sz="0" w:space="0" w:color="auto"/>
        <w:left w:val="none" w:sz="0" w:space="0" w:color="auto"/>
        <w:bottom w:val="none" w:sz="0" w:space="0" w:color="auto"/>
        <w:right w:val="none" w:sz="0" w:space="0" w:color="auto"/>
      </w:divBdr>
      <w:divsChild>
        <w:div w:id="574245787">
          <w:marLeft w:val="0"/>
          <w:marRight w:val="0"/>
          <w:marTop w:val="0"/>
          <w:marBottom w:val="0"/>
          <w:divBdr>
            <w:top w:val="none" w:sz="0" w:space="0" w:color="auto"/>
            <w:left w:val="none" w:sz="0" w:space="0" w:color="auto"/>
            <w:bottom w:val="none" w:sz="0" w:space="0" w:color="auto"/>
            <w:right w:val="none" w:sz="0" w:space="0" w:color="auto"/>
          </w:divBdr>
        </w:div>
      </w:divsChild>
    </w:div>
    <w:div w:id="681979276">
      <w:marLeft w:val="0"/>
      <w:marRight w:val="0"/>
      <w:marTop w:val="0"/>
      <w:marBottom w:val="0"/>
      <w:divBdr>
        <w:top w:val="none" w:sz="0" w:space="0" w:color="auto"/>
        <w:left w:val="none" w:sz="0" w:space="0" w:color="auto"/>
        <w:bottom w:val="none" w:sz="0" w:space="0" w:color="auto"/>
        <w:right w:val="none" w:sz="0" w:space="0" w:color="auto"/>
      </w:divBdr>
    </w:div>
    <w:div w:id="682707944">
      <w:marLeft w:val="0"/>
      <w:marRight w:val="0"/>
      <w:marTop w:val="0"/>
      <w:marBottom w:val="0"/>
      <w:divBdr>
        <w:top w:val="none" w:sz="0" w:space="0" w:color="auto"/>
        <w:left w:val="none" w:sz="0" w:space="0" w:color="auto"/>
        <w:bottom w:val="none" w:sz="0" w:space="0" w:color="auto"/>
        <w:right w:val="none" w:sz="0" w:space="0" w:color="auto"/>
      </w:divBdr>
    </w:div>
    <w:div w:id="683440387">
      <w:marLeft w:val="0"/>
      <w:marRight w:val="0"/>
      <w:marTop w:val="0"/>
      <w:marBottom w:val="0"/>
      <w:divBdr>
        <w:top w:val="none" w:sz="0" w:space="0" w:color="auto"/>
        <w:left w:val="none" w:sz="0" w:space="0" w:color="auto"/>
        <w:bottom w:val="none" w:sz="0" w:space="0" w:color="auto"/>
        <w:right w:val="none" w:sz="0" w:space="0" w:color="auto"/>
      </w:divBdr>
    </w:div>
    <w:div w:id="683479542">
      <w:marLeft w:val="0"/>
      <w:marRight w:val="0"/>
      <w:marTop w:val="0"/>
      <w:marBottom w:val="0"/>
      <w:divBdr>
        <w:top w:val="none" w:sz="0" w:space="0" w:color="auto"/>
        <w:left w:val="none" w:sz="0" w:space="0" w:color="auto"/>
        <w:bottom w:val="none" w:sz="0" w:space="0" w:color="auto"/>
        <w:right w:val="none" w:sz="0" w:space="0" w:color="auto"/>
      </w:divBdr>
    </w:div>
    <w:div w:id="683481501">
      <w:marLeft w:val="0"/>
      <w:marRight w:val="0"/>
      <w:marTop w:val="0"/>
      <w:marBottom w:val="0"/>
      <w:divBdr>
        <w:top w:val="none" w:sz="0" w:space="0" w:color="auto"/>
        <w:left w:val="none" w:sz="0" w:space="0" w:color="auto"/>
        <w:bottom w:val="none" w:sz="0" w:space="0" w:color="auto"/>
        <w:right w:val="none" w:sz="0" w:space="0" w:color="auto"/>
      </w:divBdr>
    </w:div>
    <w:div w:id="683560481">
      <w:marLeft w:val="0"/>
      <w:marRight w:val="0"/>
      <w:marTop w:val="0"/>
      <w:marBottom w:val="0"/>
      <w:divBdr>
        <w:top w:val="none" w:sz="0" w:space="0" w:color="auto"/>
        <w:left w:val="none" w:sz="0" w:space="0" w:color="auto"/>
        <w:bottom w:val="none" w:sz="0" w:space="0" w:color="auto"/>
        <w:right w:val="none" w:sz="0" w:space="0" w:color="auto"/>
      </w:divBdr>
      <w:divsChild>
        <w:div w:id="1054503361">
          <w:marLeft w:val="0"/>
          <w:marRight w:val="0"/>
          <w:marTop w:val="0"/>
          <w:marBottom w:val="0"/>
          <w:divBdr>
            <w:top w:val="none" w:sz="0" w:space="0" w:color="auto"/>
            <w:left w:val="none" w:sz="0" w:space="0" w:color="auto"/>
            <w:bottom w:val="none" w:sz="0" w:space="0" w:color="auto"/>
            <w:right w:val="none" w:sz="0" w:space="0" w:color="auto"/>
          </w:divBdr>
        </w:div>
      </w:divsChild>
    </w:div>
    <w:div w:id="683629673">
      <w:marLeft w:val="0"/>
      <w:marRight w:val="0"/>
      <w:marTop w:val="0"/>
      <w:marBottom w:val="0"/>
      <w:divBdr>
        <w:top w:val="none" w:sz="0" w:space="0" w:color="auto"/>
        <w:left w:val="none" w:sz="0" w:space="0" w:color="auto"/>
        <w:bottom w:val="none" w:sz="0" w:space="0" w:color="auto"/>
        <w:right w:val="none" w:sz="0" w:space="0" w:color="auto"/>
      </w:divBdr>
    </w:div>
    <w:div w:id="686441391">
      <w:marLeft w:val="0"/>
      <w:marRight w:val="0"/>
      <w:marTop w:val="0"/>
      <w:marBottom w:val="0"/>
      <w:divBdr>
        <w:top w:val="none" w:sz="0" w:space="0" w:color="auto"/>
        <w:left w:val="none" w:sz="0" w:space="0" w:color="auto"/>
        <w:bottom w:val="none" w:sz="0" w:space="0" w:color="auto"/>
        <w:right w:val="none" w:sz="0" w:space="0" w:color="auto"/>
      </w:divBdr>
    </w:div>
    <w:div w:id="686520824">
      <w:marLeft w:val="0"/>
      <w:marRight w:val="0"/>
      <w:marTop w:val="0"/>
      <w:marBottom w:val="0"/>
      <w:divBdr>
        <w:top w:val="none" w:sz="0" w:space="0" w:color="auto"/>
        <w:left w:val="none" w:sz="0" w:space="0" w:color="auto"/>
        <w:bottom w:val="none" w:sz="0" w:space="0" w:color="auto"/>
        <w:right w:val="none" w:sz="0" w:space="0" w:color="auto"/>
      </w:divBdr>
      <w:divsChild>
        <w:div w:id="978458420">
          <w:marLeft w:val="0"/>
          <w:marRight w:val="0"/>
          <w:marTop w:val="0"/>
          <w:marBottom w:val="0"/>
          <w:divBdr>
            <w:top w:val="none" w:sz="0" w:space="0" w:color="auto"/>
            <w:left w:val="none" w:sz="0" w:space="0" w:color="auto"/>
            <w:bottom w:val="none" w:sz="0" w:space="0" w:color="auto"/>
            <w:right w:val="none" w:sz="0" w:space="0" w:color="auto"/>
          </w:divBdr>
        </w:div>
      </w:divsChild>
    </w:div>
    <w:div w:id="688944160">
      <w:marLeft w:val="0"/>
      <w:marRight w:val="0"/>
      <w:marTop w:val="0"/>
      <w:marBottom w:val="0"/>
      <w:divBdr>
        <w:top w:val="none" w:sz="0" w:space="0" w:color="auto"/>
        <w:left w:val="none" w:sz="0" w:space="0" w:color="auto"/>
        <w:bottom w:val="none" w:sz="0" w:space="0" w:color="auto"/>
        <w:right w:val="none" w:sz="0" w:space="0" w:color="auto"/>
      </w:divBdr>
    </w:div>
    <w:div w:id="689185287">
      <w:marLeft w:val="0"/>
      <w:marRight w:val="0"/>
      <w:marTop w:val="0"/>
      <w:marBottom w:val="0"/>
      <w:divBdr>
        <w:top w:val="none" w:sz="0" w:space="0" w:color="auto"/>
        <w:left w:val="none" w:sz="0" w:space="0" w:color="auto"/>
        <w:bottom w:val="none" w:sz="0" w:space="0" w:color="auto"/>
        <w:right w:val="none" w:sz="0" w:space="0" w:color="auto"/>
      </w:divBdr>
    </w:div>
    <w:div w:id="689457528">
      <w:marLeft w:val="0"/>
      <w:marRight w:val="0"/>
      <w:marTop w:val="0"/>
      <w:marBottom w:val="0"/>
      <w:divBdr>
        <w:top w:val="none" w:sz="0" w:space="0" w:color="auto"/>
        <w:left w:val="none" w:sz="0" w:space="0" w:color="auto"/>
        <w:bottom w:val="none" w:sz="0" w:space="0" w:color="auto"/>
        <w:right w:val="none" w:sz="0" w:space="0" w:color="auto"/>
      </w:divBdr>
    </w:div>
    <w:div w:id="690184731">
      <w:marLeft w:val="0"/>
      <w:marRight w:val="0"/>
      <w:marTop w:val="0"/>
      <w:marBottom w:val="0"/>
      <w:divBdr>
        <w:top w:val="none" w:sz="0" w:space="0" w:color="auto"/>
        <w:left w:val="none" w:sz="0" w:space="0" w:color="auto"/>
        <w:bottom w:val="none" w:sz="0" w:space="0" w:color="auto"/>
        <w:right w:val="none" w:sz="0" w:space="0" w:color="auto"/>
      </w:divBdr>
    </w:div>
    <w:div w:id="691032667">
      <w:marLeft w:val="0"/>
      <w:marRight w:val="0"/>
      <w:marTop w:val="0"/>
      <w:marBottom w:val="0"/>
      <w:divBdr>
        <w:top w:val="none" w:sz="0" w:space="0" w:color="auto"/>
        <w:left w:val="none" w:sz="0" w:space="0" w:color="auto"/>
        <w:bottom w:val="none" w:sz="0" w:space="0" w:color="auto"/>
        <w:right w:val="none" w:sz="0" w:space="0" w:color="auto"/>
      </w:divBdr>
    </w:div>
    <w:div w:id="691540945">
      <w:marLeft w:val="0"/>
      <w:marRight w:val="0"/>
      <w:marTop w:val="0"/>
      <w:marBottom w:val="0"/>
      <w:divBdr>
        <w:top w:val="none" w:sz="0" w:space="0" w:color="auto"/>
        <w:left w:val="none" w:sz="0" w:space="0" w:color="auto"/>
        <w:bottom w:val="none" w:sz="0" w:space="0" w:color="auto"/>
        <w:right w:val="none" w:sz="0" w:space="0" w:color="auto"/>
      </w:divBdr>
    </w:div>
    <w:div w:id="692342800">
      <w:marLeft w:val="0"/>
      <w:marRight w:val="0"/>
      <w:marTop w:val="0"/>
      <w:marBottom w:val="0"/>
      <w:divBdr>
        <w:top w:val="none" w:sz="0" w:space="0" w:color="auto"/>
        <w:left w:val="none" w:sz="0" w:space="0" w:color="auto"/>
        <w:bottom w:val="none" w:sz="0" w:space="0" w:color="auto"/>
        <w:right w:val="none" w:sz="0" w:space="0" w:color="auto"/>
      </w:divBdr>
    </w:div>
    <w:div w:id="693700661">
      <w:marLeft w:val="0"/>
      <w:marRight w:val="0"/>
      <w:marTop w:val="0"/>
      <w:marBottom w:val="0"/>
      <w:divBdr>
        <w:top w:val="none" w:sz="0" w:space="0" w:color="auto"/>
        <w:left w:val="none" w:sz="0" w:space="0" w:color="auto"/>
        <w:bottom w:val="none" w:sz="0" w:space="0" w:color="auto"/>
        <w:right w:val="none" w:sz="0" w:space="0" w:color="auto"/>
      </w:divBdr>
    </w:div>
    <w:div w:id="693964704">
      <w:marLeft w:val="0"/>
      <w:marRight w:val="0"/>
      <w:marTop w:val="0"/>
      <w:marBottom w:val="0"/>
      <w:divBdr>
        <w:top w:val="none" w:sz="0" w:space="0" w:color="auto"/>
        <w:left w:val="none" w:sz="0" w:space="0" w:color="auto"/>
        <w:bottom w:val="none" w:sz="0" w:space="0" w:color="auto"/>
        <w:right w:val="none" w:sz="0" w:space="0" w:color="auto"/>
      </w:divBdr>
    </w:div>
    <w:div w:id="694622173">
      <w:marLeft w:val="0"/>
      <w:marRight w:val="0"/>
      <w:marTop w:val="0"/>
      <w:marBottom w:val="0"/>
      <w:divBdr>
        <w:top w:val="none" w:sz="0" w:space="0" w:color="auto"/>
        <w:left w:val="none" w:sz="0" w:space="0" w:color="auto"/>
        <w:bottom w:val="none" w:sz="0" w:space="0" w:color="auto"/>
        <w:right w:val="none" w:sz="0" w:space="0" w:color="auto"/>
      </w:divBdr>
    </w:div>
    <w:div w:id="695153040">
      <w:marLeft w:val="0"/>
      <w:marRight w:val="0"/>
      <w:marTop w:val="0"/>
      <w:marBottom w:val="0"/>
      <w:divBdr>
        <w:top w:val="none" w:sz="0" w:space="0" w:color="auto"/>
        <w:left w:val="none" w:sz="0" w:space="0" w:color="auto"/>
        <w:bottom w:val="none" w:sz="0" w:space="0" w:color="auto"/>
        <w:right w:val="none" w:sz="0" w:space="0" w:color="auto"/>
      </w:divBdr>
    </w:div>
    <w:div w:id="696389131">
      <w:marLeft w:val="0"/>
      <w:marRight w:val="0"/>
      <w:marTop w:val="0"/>
      <w:marBottom w:val="0"/>
      <w:divBdr>
        <w:top w:val="none" w:sz="0" w:space="0" w:color="auto"/>
        <w:left w:val="none" w:sz="0" w:space="0" w:color="auto"/>
        <w:bottom w:val="none" w:sz="0" w:space="0" w:color="auto"/>
        <w:right w:val="none" w:sz="0" w:space="0" w:color="auto"/>
      </w:divBdr>
    </w:div>
    <w:div w:id="697052292">
      <w:marLeft w:val="0"/>
      <w:marRight w:val="0"/>
      <w:marTop w:val="0"/>
      <w:marBottom w:val="0"/>
      <w:divBdr>
        <w:top w:val="none" w:sz="0" w:space="0" w:color="auto"/>
        <w:left w:val="none" w:sz="0" w:space="0" w:color="auto"/>
        <w:bottom w:val="none" w:sz="0" w:space="0" w:color="auto"/>
        <w:right w:val="none" w:sz="0" w:space="0" w:color="auto"/>
      </w:divBdr>
    </w:div>
    <w:div w:id="697316414">
      <w:marLeft w:val="0"/>
      <w:marRight w:val="0"/>
      <w:marTop w:val="0"/>
      <w:marBottom w:val="0"/>
      <w:divBdr>
        <w:top w:val="none" w:sz="0" w:space="0" w:color="auto"/>
        <w:left w:val="none" w:sz="0" w:space="0" w:color="auto"/>
        <w:bottom w:val="none" w:sz="0" w:space="0" w:color="auto"/>
        <w:right w:val="none" w:sz="0" w:space="0" w:color="auto"/>
      </w:divBdr>
    </w:div>
    <w:div w:id="697435911">
      <w:marLeft w:val="0"/>
      <w:marRight w:val="0"/>
      <w:marTop w:val="0"/>
      <w:marBottom w:val="0"/>
      <w:divBdr>
        <w:top w:val="none" w:sz="0" w:space="0" w:color="auto"/>
        <w:left w:val="none" w:sz="0" w:space="0" w:color="auto"/>
        <w:bottom w:val="none" w:sz="0" w:space="0" w:color="auto"/>
        <w:right w:val="none" w:sz="0" w:space="0" w:color="auto"/>
      </w:divBdr>
    </w:div>
    <w:div w:id="697852987">
      <w:marLeft w:val="0"/>
      <w:marRight w:val="0"/>
      <w:marTop w:val="0"/>
      <w:marBottom w:val="0"/>
      <w:divBdr>
        <w:top w:val="none" w:sz="0" w:space="0" w:color="auto"/>
        <w:left w:val="none" w:sz="0" w:space="0" w:color="auto"/>
        <w:bottom w:val="none" w:sz="0" w:space="0" w:color="auto"/>
        <w:right w:val="none" w:sz="0" w:space="0" w:color="auto"/>
      </w:divBdr>
    </w:div>
    <w:div w:id="697972352">
      <w:marLeft w:val="0"/>
      <w:marRight w:val="0"/>
      <w:marTop w:val="0"/>
      <w:marBottom w:val="0"/>
      <w:divBdr>
        <w:top w:val="none" w:sz="0" w:space="0" w:color="auto"/>
        <w:left w:val="none" w:sz="0" w:space="0" w:color="auto"/>
        <w:bottom w:val="none" w:sz="0" w:space="0" w:color="auto"/>
        <w:right w:val="none" w:sz="0" w:space="0" w:color="auto"/>
      </w:divBdr>
    </w:div>
    <w:div w:id="698436718">
      <w:marLeft w:val="0"/>
      <w:marRight w:val="0"/>
      <w:marTop w:val="0"/>
      <w:marBottom w:val="0"/>
      <w:divBdr>
        <w:top w:val="none" w:sz="0" w:space="0" w:color="auto"/>
        <w:left w:val="none" w:sz="0" w:space="0" w:color="auto"/>
        <w:bottom w:val="none" w:sz="0" w:space="0" w:color="auto"/>
        <w:right w:val="none" w:sz="0" w:space="0" w:color="auto"/>
      </w:divBdr>
    </w:div>
    <w:div w:id="698895745">
      <w:marLeft w:val="0"/>
      <w:marRight w:val="0"/>
      <w:marTop w:val="0"/>
      <w:marBottom w:val="0"/>
      <w:divBdr>
        <w:top w:val="none" w:sz="0" w:space="0" w:color="auto"/>
        <w:left w:val="none" w:sz="0" w:space="0" w:color="auto"/>
        <w:bottom w:val="none" w:sz="0" w:space="0" w:color="auto"/>
        <w:right w:val="none" w:sz="0" w:space="0" w:color="auto"/>
      </w:divBdr>
    </w:div>
    <w:div w:id="699093505">
      <w:marLeft w:val="0"/>
      <w:marRight w:val="0"/>
      <w:marTop w:val="100"/>
      <w:marBottom w:val="100"/>
      <w:divBdr>
        <w:top w:val="none" w:sz="0" w:space="0" w:color="auto"/>
        <w:left w:val="none" w:sz="0" w:space="0" w:color="auto"/>
        <w:bottom w:val="none" w:sz="0" w:space="0" w:color="auto"/>
        <w:right w:val="none" w:sz="0" w:space="0" w:color="auto"/>
      </w:divBdr>
      <w:divsChild>
        <w:div w:id="86966867">
          <w:marLeft w:val="0"/>
          <w:marRight w:val="0"/>
          <w:marTop w:val="0"/>
          <w:marBottom w:val="0"/>
          <w:divBdr>
            <w:top w:val="none" w:sz="0" w:space="0" w:color="auto"/>
            <w:left w:val="none" w:sz="0" w:space="0" w:color="auto"/>
            <w:bottom w:val="none" w:sz="0" w:space="0" w:color="auto"/>
            <w:right w:val="none" w:sz="0" w:space="0" w:color="auto"/>
          </w:divBdr>
        </w:div>
        <w:div w:id="1070814057">
          <w:marLeft w:val="0"/>
          <w:marRight w:val="0"/>
          <w:marTop w:val="0"/>
          <w:marBottom w:val="0"/>
          <w:divBdr>
            <w:top w:val="none" w:sz="0" w:space="0" w:color="auto"/>
            <w:left w:val="none" w:sz="0" w:space="0" w:color="auto"/>
            <w:bottom w:val="none" w:sz="0" w:space="0" w:color="auto"/>
            <w:right w:val="none" w:sz="0" w:space="0" w:color="auto"/>
          </w:divBdr>
        </w:div>
      </w:divsChild>
    </w:div>
    <w:div w:id="699742761">
      <w:marLeft w:val="0"/>
      <w:marRight w:val="0"/>
      <w:marTop w:val="0"/>
      <w:marBottom w:val="0"/>
      <w:divBdr>
        <w:top w:val="none" w:sz="0" w:space="0" w:color="auto"/>
        <w:left w:val="none" w:sz="0" w:space="0" w:color="auto"/>
        <w:bottom w:val="none" w:sz="0" w:space="0" w:color="auto"/>
        <w:right w:val="none" w:sz="0" w:space="0" w:color="auto"/>
      </w:divBdr>
    </w:div>
    <w:div w:id="701170845">
      <w:marLeft w:val="0"/>
      <w:marRight w:val="0"/>
      <w:marTop w:val="0"/>
      <w:marBottom w:val="0"/>
      <w:divBdr>
        <w:top w:val="none" w:sz="0" w:space="0" w:color="auto"/>
        <w:left w:val="none" w:sz="0" w:space="0" w:color="auto"/>
        <w:bottom w:val="none" w:sz="0" w:space="0" w:color="auto"/>
        <w:right w:val="none" w:sz="0" w:space="0" w:color="auto"/>
      </w:divBdr>
    </w:div>
    <w:div w:id="701589325">
      <w:marLeft w:val="0"/>
      <w:marRight w:val="0"/>
      <w:marTop w:val="0"/>
      <w:marBottom w:val="0"/>
      <w:divBdr>
        <w:top w:val="none" w:sz="0" w:space="0" w:color="auto"/>
        <w:left w:val="none" w:sz="0" w:space="0" w:color="auto"/>
        <w:bottom w:val="none" w:sz="0" w:space="0" w:color="auto"/>
        <w:right w:val="none" w:sz="0" w:space="0" w:color="auto"/>
      </w:divBdr>
    </w:div>
    <w:div w:id="701976482">
      <w:marLeft w:val="0"/>
      <w:marRight w:val="0"/>
      <w:marTop w:val="0"/>
      <w:marBottom w:val="0"/>
      <w:divBdr>
        <w:top w:val="none" w:sz="0" w:space="0" w:color="auto"/>
        <w:left w:val="none" w:sz="0" w:space="0" w:color="auto"/>
        <w:bottom w:val="none" w:sz="0" w:space="0" w:color="auto"/>
        <w:right w:val="none" w:sz="0" w:space="0" w:color="auto"/>
      </w:divBdr>
    </w:div>
    <w:div w:id="702630389">
      <w:marLeft w:val="0"/>
      <w:marRight w:val="0"/>
      <w:marTop w:val="0"/>
      <w:marBottom w:val="0"/>
      <w:divBdr>
        <w:top w:val="none" w:sz="0" w:space="0" w:color="auto"/>
        <w:left w:val="none" w:sz="0" w:space="0" w:color="auto"/>
        <w:bottom w:val="none" w:sz="0" w:space="0" w:color="auto"/>
        <w:right w:val="none" w:sz="0" w:space="0" w:color="auto"/>
      </w:divBdr>
    </w:div>
    <w:div w:id="703209698">
      <w:marLeft w:val="0"/>
      <w:marRight w:val="0"/>
      <w:marTop w:val="0"/>
      <w:marBottom w:val="0"/>
      <w:divBdr>
        <w:top w:val="none" w:sz="0" w:space="0" w:color="auto"/>
        <w:left w:val="none" w:sz="0" w:space="0" w:color="auto"/>
        <w:bottom w:val="none" w:sz="0" w:space="0" w:color="auto"/>
        <w:right w:val="none" w:sz="0" w:space="0" w:color="auto"/>
      </w:divBdr>
    </w:div>
    <w:div w:id="703796071">
      <w:marLeft w:val="0"/>
      <w:marRight w:val="0"/>
      <w:marTop w:val="0"/>
      <w:marBottom w:val="0"/>
      <w:divBdr>
        <w:top w:val="none" w:sz="0" w:space="0" w:color="auto"/>
        <w:left w:val="none" w:sz="0" w:space="0" w:color="auto"/>
        <w:bottom w:val="none" w:sz="0" w:space="0" w:color="auto"/>
        <w:right w:val="none" w:sz="0" w:space="0" w:color="auto"/>
      </w:divBdr>
    </w:div>
    <w:div w:id="704063478">
      <w:marLeft w:val="0"/>
      <w:marRight w:val="0"/>
      <w:marTop w:val="0"/>
      <w:marBottom w:val="0"/>
      <w:divBdr>
        <w:top w:val="none" w:sz="0" w:space="0" w:color="auto"/>
        <w:left w:val="none" w:sz="0" w:space="0" w:color="auto"/>
        <w:bottom w:val="none" w:sz="0" w:space="0" w:color="auto"/>
        <w:right w:val="none" w:sz="0" w:space="0" w:color="auto"/>
      </w:divBdr>
    </w:div>
    <w:div w:id="704720865">
      <w:marLeft w:val="0"/>
      <w:marRight w:val="0"/>
      <w:marTop w:val="0"/>
      <w:marBottom w:val="0"/>
      <w:divBdr>
        <w:top w:val="none" w:sz="0" w:space="0" w:color="auto"/>
        <w:left w:val="none" w:sz="0" w:space="0" w:color="auto"/>
        <w:bottom w:val="none" w:sz="0" w:space="0" w:color="auto"/>
        <w:right w:val="none" w:sz="0" w:space="0" w:color="auto"/>
      </w:divBdr>
    </w:div>
    <w:div w:id="704864040">
      <w:marLeft w:val="0"/>
      <w:marRight w:val="0"/>
      <w:marTop w:val="0"/>
      <w:marBottom w:val="0"/>
      <w:divBdr>
        <w:top w:val="none" w:sz="0" w:space="0" w:color="auto"/>
        <w:left w:val="none" w:sz="0" w:space="0" w:color="auto"/>
        <w:bottom w:val="none" w:sz="0" w:space="0" w:color="auto"/>
        <w:right w:val="none" w:sz="0" w:space="0" w:color="auto"/>
      </w:divBdr>
    </w:div>
    <w:div w:id="704990620">
      <w:marLeft w:val="0"/>
      <w:marRight w:val="0"/>
      <w:marTop w:val="0"/>
      <w:marBottom w:val="0"/>
      <w:divBdr>
        <w:top w:val="none" w:sz="0" w:space="0" w:color="auto"/>
        <w:left w:val="none" w:sz="0" w:space="0" w:color="auto"/>
        <w:bottom w:val="none" w:sz="0" w:space="0" w:color="auto"/>
        <w:right w:val="none" w:sz="0" w:space="0" w:color="auto"/>
      </w:divBdr>
    </w:div>
    <w:div w:id="705330081">
      <w:marLeft w:val="0"/>
      <w:marRight w:val="0"/>
      <w:marTop w:val="0"/>
      <w:marBottom w:val="0"/>
      <w:divBdr>
        <w:top w:val="none" w:sz="0" w:space="0" w:color="auto"/>
        <w:left w:val="none" w:sz="0" w:space="0" w:color="auto"/>
        <w:bottom w:val="none" w:sz="0" w:space="0" w:color="auto"/>
        <w:right w:val="none" w:sz="0" w:space="0" w:color="auto"/>
      </w:divBdr>
    </w:div>
    <w:div w:id="705451617">
      <w:marLeft w:val="0"/>
      <w:marRight w:val="0"/>
      <w:marTop w:val="0"/>
      <w:marBottom w:val="0"/>
      <w:divBdr>
        <w:top w:val="none" w:sz="0" w:space="0" w:color="auto"/>
        <w:left w:val="none" w:sz="0" w:space="0" w:color="auto"/>
        <w:bottom w:val="none" w:sz="0" w:space="0" w:color="auto"/>
        <w:right w:val="none" w:sz="0" w:space="0" w:color="auto"/>
      </w:divBdr>
    </w:div>
    <w:div w:id="705562952">
      <w:marLeft w:val="0"/>
      <w:marRight w:val="0"/>
      <w:marTop w:val="0"/>
      <w:marBottom w:val="0"/>
      <w:divBdr>
        <w:top w:val="none" w:sz="0" w:space="0" w:color="auto"/>
        <w:left w:val="none" w:sz="0" w:space="0" w:color="auto"/>
        <w:bottom w:val="none" w:sz="0" w:space="0" w:color="auto"/>
        <w:right w:val="none" w:sz="0" w:space="0" w:color="auto"/>
      </w:divBdr>
    </w:div>
    <w:div w:id="705637488">
      <w:marLeft w:val="0"/>
      <w:marRight w:val="0"/>
      <w:marTop w:val="0"/>
      <w:marBottom w:val="0"/>
      <w:divBdr>
        <w:top w:val="none" w:sz="0" w:space="0" w:color="auto"/>
        <w:left w:val="none" w:sz="0" w:space="0" w:color="auto"/>
        <w:bottom w:val="none" w:sz="0" w:space="0" w:color="auto"/>
        <w:right w:val="none" w:sz="0" w:space="0" w:color="auto"/>
      </w:divBdr>
    </w:div>
    <w:div w:id="705642688">
      <w:marLeft w:val="0"/>
      <w:marRight w:val="0"/>
      <w:marTop w:val="100"/>
      <w:marBottom w:val="100"/>
      <w:divBdr>
        <w:top w:val="none" w:sz="0" w:space="0" w:color="auto"/>
        <w:left w:val="none" w:sz="0" w:space="0" w:color="auto"/>
        <w:bottom w:val="none" w:sz="0" w:space="0" w:color="auto"/>
        <w:right w:val="none" w:sz="0" w:space="0" w:color="auto"/>
      </w:divBdr>
      <w:divsChild>
        <w:div w:id="780537026">
          <w:marLeft w:val="0"/>
          <w:marRight w:val="0"/>
          <w:marTop w:val="0"/>
          <w:marBottom w:val="0"/>
          <w:divBdr>
            <w:top w:val="none" w:sz="0" w:space="0" w:color="auto"/>
            <w:left w:val="none" w:sz="0" w:space="0" w:color="auto"/>
            <w:bottom w:val="none" w:sz="0" w:space="0" w:color="auto"/>
            <w:right w:val="none" w:sz="0" w:space="0" w:color="auto"/>
          </w:divBdr>
        </w:div>
        <w:div w:id="1785730160">
          <w:marLeft w:val="0"/>
          <w:marRight w:val="0"/>
          <w:marTop w:val="0"/>
          <w:marBottom w:val="0"/>
          <w:divBdr>
            <w:top w:val="none" w:sz="0" w:space="0" w:color="auto"/>
            <w:left w:val="none" w:sz="0" w:space="0" w:color="auto"/>
            <w:bottom w:val="none" w:sz="0" w:space="0" w:color="auto"/>
            <w:right w:val="none" w:sz="0" w:space="0" w:color="auto"/>
          </w:divBdr>
        </w:div>
        <w:div w:id="318269443">
          <w:marLeft w:val="0"/>
          <w:marRight w:val="0"/>
          <w:marTop w:val="0"/>
          <w:marBottom w:val="0"/>
          <w:divBdr>
            <w:top w:val="none" w:sz="0" w:space="0" w:color="auto"/>
            <w:left w:val="none" w:sz="0" w:space="0" w:color="auto"/>
            <w:bottom w:val="none" w:sz="0" w:space="0" w:color="auto"/>
            <w:right w:val="none" w:sz="0" w:space="0" w:color="auto"/>
          </w:divBdr>
        </w:div>
        <w:div w:id="1516723572">
          <w:marLeft w:val="0"/>
          <w:marRight w:val="0"/>
          <w:marTop w:val="0"/>
          <w:marBottom w:val="0"/>
          <w:divBdr>
            <w:top w:val="none" w:sz="0" w:space="0" w:color="auto"/>
            <w:left w:val="none" w:sz="0" w:space="0" w:color="auto"/>
            <w:bottom w:val="none" w:sz="0" w:space="0" w:color="auto"/>
            <w:right w:val="none" w:sz="0" w:space="0" w:color="auto"/>
          </w:divBdr>
        </w:div>
        <w:div w:id="1382175581">
          <w:marLeft w:val="0"/>
          <w:marRight w:val="0"/>
          <w:marTop w:val="0"/>
          <w:marBottom w:val="0"/>
          <w:divBdr>
            <w:top w:val="none" w:sz="0" w:space="0" w:color="auto"/>
            <w:left w:val="none" w:sz="0" w:space="0" w:color="auto"/>
            <w:bottom w:val="none" w:sz="0" w:space="0" w:color="auto"/>
            <w:right w:val="none" w:sz="0" w:space="0" w:color="auto"/>
          </w:divBdr>
        </w:div>
      </w:divsChild>
    </w:div>
    <w:div w:id="705912026">
      <w:marLeft w:val="0"/>
      <w:marRight w:val="0"/>
      <w:marTop w:val="0"/>
      <w:marBottom w:val="0"/>
      <w:divBdr>
        <w:top w:val="none" w:sz="0" w:space="0" w:color="auto"/>
        <w:left w:val="none" w:sz="0" w:space="0" w:color="auto"/>
        <w:bottom w:val="none" w:sz="0" w:space="0" w:color="auto"/>
        <w:right w:val="none" w:sz="0" w:space="0" w:color="auto"/>
      </w:divBdr>
    </w:div>
    <w:div w:id="706489214">
      <w:marLeft w:val="0"/>
      <w:marRight w:val="0"/>
      <w:marTop w:val="0"/>
      <w:marBottom w:val="0"/>
      <w:divBdr>
        <w:top w:val="none" w:sz="0" w:space="0" w:color="auto"/>
        <w:left w:val="none" w:sz="0" w:space="0" w:color="auto"/>
        <w:bottom w:val="none" w:sz="0" w:space="0" w:color="auto"/>
        <w:right w:val="none" w:sz="0" w:space="0" w:color="auto"/>
      </w:divBdr>
      <w:divsChild>
        <w:div w:id="585572812">
          <w:marLeft w:val="0"/>
          <w:marRight w:val="0"/>
          <w:marTop w:val="0"/>
          <w:marBottom w:val="0"/>
          <w:divBdr>
            <w:top w:val="none" w:sz="0" w:space="0" w:color="auto"/>
            <w:left w:val="none" w:sz="0" w:space="0" w:color="auto"/>
            <w:bottom w:val="none" w:sz="0" w:space="0" w:color="auto"/>
            <w:right w:val="none" w:sz="0" w:space="0" w:color="auto"/>
          </w:divBdr>
        </w:div>
      </w:divsChild>
    </w:div>
    <w:div w:id="706493871">
      <w:marLeft w:val="0"/>
      <w:marRight w:val="0"/>
      <w:marTop w:val="0"/>
      <w:marBottom w:val="0"/>
      <w:divBdr>
        <w:top w:val="none" w:sz="0" w:space="0" w:color="auto"/>
        <w:left w:val="none" w:sz="0" w:space="0" w:color="auto"/>
        <w:bottom w:val="none" w:sz="0" w:space="0" w:color="auto"/>
        <w:right w:val="none" w:sz="0" w:space="0" w:color="auto"/>
      </w:divBdr>
    </w:div>
    <w:div w:id="707411136">
      <w:marLeft w:val="0"/>
      <w:marRight w:val="0"/>
      <w:marTop w:val="100"/>
      <w:marBottom w:val="100"/>
      <w:divBdr>
        <w:top w:val="none" w:sz="0" w:space="0" w:color="auto"/>
        <w:left w:val="none" w:sz="0" w:space="0" w:color="auto"/>
        <w:bottom w:val="none" w:sz="0" w:space="0" w:color="auto"/>
        <w:right w:val="none" w:sz="0" w:space="0" w:color="auto"/>
      </w:divBdr>
      <w:divsChild>
        <w:div w:id="2076390277">
          <w:marLeft w:val="0"/>
          <w:marRight w:val="0"/>
          <w:marTop w:val="0"/>
          <w:marBottom w:val="0"/>
          <w:divBdr>
            <w:top w:val="none" w:sz="0" w:space="0" w:color="auto"/>
            <w:left w:val="none" w:sz="0" w:space="0" w:color="auto"/>
            <w:bottom w:val="none" w:sz="0" w:space="0" w:color="auto"/>
            <w:right w:val="none" w:sz="0" w:space="0" w:color="auto"/>
          </w:divBdr>
        </w:div>
        <w:div w:id="2110198062">
          <w:marLeft w:val="0"/>
          <w:marRight w:val="0"/>
          <w:marTop w:val="0"/>
          <w:marBottom w:val="0"/>
          <w:divBdr>
            <w:top w:val="none" w:sz="0" w:space="0" w:color="auto"/>
            <w:left w:val="none" w:sz="0" w:space="0" w:color="auto"/>
            <w:bottom w:val="none" w:sz="0" w:space="0" w:color="auto"/>
            <w:right w:val="none" w:sz="0" w:space="0" w:color="auto"/>
          </w:divBdr>
        </w:div>
        <w:div w:id="414711987">
          <w:marLeft w:val="0"/>
          <w:marRight w:val="0"/>
          <w:marTop w:val="0"/>
          <w:marBottom w:val="0"/>
          <w:divBdr>
            <w:top w:val="none" w:sz="0" w:space="0" w:color="auto"/>
            <w:left w:val="none" w:sz="0" w:space="0" w:color="auto"/>
            <w:bottom w:val="none" w:sz="0" w:space="0" w:color="auto"/>
            <w:right w:val="none" w:sz="0" w:space="0" w:color="auto"/>
          </w:divBdr>
        </w:div>
        <w:div w:id="1517845517">
          <w:marLeft w:val="0"/>
          <w:marRight w:val="0"/>
          <w:marTop w:val="0"/>
          <w:marBottom w:val="0"/>
          <w:divBdr>
            <w:top w:val="none" w:sz="0" w:space="0" w:color="auto"/>
            <w:left w:val="none" w:sz="0" w:space="0" w:color="auto"/>
            <w:bottom w:val="none" w:sz="0" w:space="0" w:color="auto"/>
            <w:right w:val="none" w:sz="0" w:space="0" w:color="auto"/>
          </w:divBdr>
        </w:div>
        <w:div w:id="784081759">
          <w:marLeft w:val="0"/>
          <w:marRight w:val="0"/>
          <w:marTop w:val="0"/>
          <w:marBottom w:val="0"/>
          <w:divBdr>
            <w:top w:val="none" w:sz="0" w:space="0" w:color="auto"/>
            <w:left w:val="none" w:sz="0" w:space="0" w:color="auto"/>
            <w:bottom w:val="none" w:sz="0" w:space="0" w:color="auto"/>
            <w:right w:val="none" w:sz="0" w:space="0" w:color="auto"/>
          </w:divBdr>
        </w:div>
      </w:divsChild>
    </w:div>
    <w:div w:id="707490079">
      <w:marLeft w:val="0"/>
      <w:marRight w:val="0"/>
      <w:marTop w:val="0"/>
      <w:marBottom w:val="0"/>
      <w:divBdr>
        <w:top w:val="none" w:sz="0" w:space="0" w:color="auto"/>
        <w:left w:val="none" w:sz="0" w:space="0" w:color="auto"/>
        <w:bottom w:val="none" w:sz="0" w:space="0" w:color="auto"/>
        <w:right w:val="none" w:sz="0" w:space="0" w:color="auto"/>
      </w:divBdr>
    </w:div>
    <w:div w:id="709720799">
      <w:marLeft w:val="0"/>
      <w:marRight w:val="0"/>
      <w:marTop w:val="0"/>
      <w:marBottom w:val="0"/>
      <w:divBdr>
        <w:top w:val="none" w:sz="0" w:space="0" w:color="auto"/>
        <w:left w:val="none" w:sz="0" w:space="0" w:color="auto"/>
        <w:bottom w:val="none" w:sz="0" w:space="0" w:color="auto"/>
        <w:right w:val="none" w:sz="0" w:space="0" w:color="auto"/>
      </w:divBdr>
    </w:div>
    <w:div w:id="710226578">
      <w:marLeft w:val="0"/>
      <w:marRight w:val="0"/>
      <w:marTop w:val="0"/>
      <w:marBottom w:val="0"/>
      <w:divBdr>
        <w:top w:val="none" w:sz="0" w:space="0" w:color="auto"/>
        <w:left w:val="none" w:sz="0" w:space="0" w:color="auto"/>
        <w:bottom w:val="none" w:sz="0" w:space="0" w:color="auto"/>
        <w:right w:val="none" w:sz="0" w:space="0" w:color="auto"/>
      </w:divBdr>
    </w:div>
    <w:div w:id="710377027">
      <w:marLeft w:val="0"/>
      <w:marRight w:val="0"/>
      <w:marTop w:val="0"/>
      <w:marBottom w:val="0"/>
      <w:divBdr>
        <w:top w:val="none" w:sz="0" w:space="0" w:color="auto"/>
        <w:left w:val="none" w:sz="0" w:space="0" w:color="auto"/>
        <w:bottom w:val="none" w:sz="0" w:space="0" w:color="auto"/>
        <w:right w:val="none" w:sz="0" w:space="0" w:color="auto"/>
      </w:divBdr>
    </w:div>
    <w:div w:id="711465409">
      <w:marLeft w:val="0"/>
      <w:marRight w:val="0"/>
      <w:marTop w:val="0"/>
      <w:marBottom w:val="0"/>
      <w:divBdr>
        <w:top w:val="none" w:sz="0" w:space="0" w:color="auto"/>
        <w:left w:val="none" w:sz="0" w:space="0" w:color="auto"/>
        <w:bottom w:val="none" w:sz="0" w:space="0" w:color="auto"/>
        <w:right w:val="none" w:sz="0" w:space="0" w:color="auto"/>
      </w:divBdr>
    </w:div>
    <w:div w:id="711609630">
      <w:marLeft w:val="0"/>
      <w:marRight w:val="0"/>
      <w:marTop w:val="0"/>
      <w:marBottom w:val="0"/>
      <w:divBdr>
        <w:top w:val="none" w:sz="0" w:space="0" w:color="auto"/>
        <w:left w:val="none" w:sz="0" w:space="0" w:color="auto"/>
        <w:bottom w:val="none" w:sz="0" w:space="0" w:color="auto"/>
        <w:right w:val="none" w:sz="0" w:space="0" w:color="auto"/>
      </w:divBdr>
    </w:div>
    <w:div w:id="711614111">
      <w:marLeft w:val="0"/>
      <w:marRight w:val="0"/>
      <w:marTop w:val="0"/>
      <w:marBottom w:val="0"/>
      <w:divBdr>
        <w:top w:val="none" w:sz="0" w:space="0" w:color="auto"/>
        <w:left w:val="none" w:sz="0" w:space="0" w:color="auto"/>
        <w:bottom w:val="none" w:sz="0" w:space="0" w:color="auto"/>
        <w:right w:val="none" w:sz="0" w:space="0" w:color="auto"/>
      </w:divBdr>
      <w:divsChild>
        <w:div w:id="2083483744">
          <w:marLeft w:val="0"/>
          <w:marRight w:val="0"/>
          <w:marTop w:val="0"/>
          <w:marBottom w:val="0"/>
          <w:divBdr>
            <w:top w:val="none" w:sz="0" w:space="0" w:color="auto"/>
            <w:left w:val="none" w:sz="0" w:space="0" w:color="auto"/>
            <w:bottom w:val="none" w:sz="0" w:space="0" w:color="auto"/>
            <w:right w:val="none" w:sz="0" w:space="0" w:color="auto"/>
          </w:divBdr>
        </w:div>
      </w:divsChild>
    </w:div>
    <w:div w:id="711657152">
      <w:marLeft w:val="0"/>
      <w:marRight w:val="0"/>
      <w:marTop w:val="0"/>
      <w:marBottom w:val="0"/>
      <w:divBdr>
        <w:top w:val="none" w:sz="0" w:space="0" w:color="auto"/>
        <w:left w:val="none" w:sz="0" w:space="0" w:color="auto"/>
        <w:bottom w:val="none" w:sz="0" w:space="0" w:color="auto"/>
        <w:right w:val="none" w:sz="0" w:space="0" w:color="auto"/>
      </w:divBdr>
    </w:div>
    <w:div w:id="713654017">
      <w:marLeft w:val="0"/>
      <w:marRight w:val="0"/>
      <w:marTop w:val="0"/>
      <w:marBottom w:val="0"/>
      <w:divBdr>
        <w:top w:val="none" w:sz="0" w:space="0" w:color="auto"/>
        <w:left w:val="none" w:sz="0" w:space="0" w:color="auto"/>
        <w:bottom w:val="none" w:sz="0" w:space="0" w:color="auto"/>
        <w:right w:val="none" w:sz="0" w:space="0" w:color="auto"/>
      </w:divBdr>
    </w:div>
    <w:div w:id="714623088">
      <w:marLeft w:val="0"/>
      <w:marRight w:val="0"/>
      <w:marTop w:val="0"/>
      <w:marBottom w:val="0"/>
      <w:divBdr>
        <w:top w:val="none" w:sz="0" w:space="0" w:color="auto"/>
        <w:left w:val="none" w:sz="0" w:space="0" w:color="auto"/>
        <w:bottom w:val="none" w:sz="0" w:space="0" w:color="auto"/>
        <w:right w:val="none" w:sz="0" w:space="0" w:color="auto"/>
      </w:divBdr>
    </w:div>
    <w:div w:id="714701036">
      <w:marLeft w:val="0"/>
      <w:marRight w:val="0"/>
      <w:marTop w:val="0"/>
      <w:marBottom w:val="0"/>
      <w:divBdr>
        <w:top w:val="none" w:sz="0" w:space="0" w:color="auto"/>
        <w:left w:val="none" w:sz="0" w:space="0" w:color="auto"/>
        <w:bottom w:val="none" w:sz="0" w:space="0" w:color="auto"/>
        <w:right w:val="none" w:sz="0" w:space="0" w:color="auto"/>
      </w:divBdr>
    </w:div>
    <w:div w:id="715130898">
      <w:marLeft w:val="0"/>
      <w:marRight w:val="0"/>
      <w:marTop w:val="0"/>
      <w:marBottom w:val="0"/>
      <w:divBdr>
        <w:top w:val="none" w:sz="0" w:space="0" w:color="auto"/>
        <w:left w:val="none" w:sz="0" w:space="0" w:color="auto"/>
        <w:bottom w:val="none" w:sz="0" w:space="0" w:color="auto"/>
        <w:right w:val="none" w:sz="0" w:space="0" w:color="auto"/>
      </w:divBdr>
    </w:div>
    <w:div w:id="715474056">
      <w:marLeft w:val="0"/>
      <w:marRight w:val="0"/>
      <w:marTop w:val="0"/>
      <w:marBottom w:val="0"/>
      <w:divBdr>
        <w:top w:val="none" w:sz="0" w:space="0" w:color="auto"/>
        <w:left w:val="none" w:sz="0" w:space="0" w:color="auto"/>
        <w:bottom w:val="none" w:sz="0" w:space="0" w:color="auto"/>
        <w:right w:val="none" w:sz="0" w:space="0" w:color="auto"/>
      </w:divBdr>
    </w:div>
    <w:div w:id="715932958">
      <w:marLeft w:val="0"/>
      <w:marRight w:val="0"/>
      <w:marTop w:val="0"/>
      <w:marBottom w:val="0"/>
      <w:divBdr>
        <w:top w:val="none" w:sz="0" w:space="0" w:color="auto"/>
        <w:left w:val="none" w:sz="0" w:space="0" w:color="auto"/>
        <w:bottom w:val="none" w:sz="0" w:space="0" w:color="auto"/>
        <w:right w:val="none" w:sz="0" w:space="0" w:color="auto"/>
      </w:divBdr>
    </w:div>
    <w:div w:id="716661704">
      <w:marLeft w:val="0"/>
      <w:marRight w:val="0"/>
      <w:marTop w:val="0"/>
      <w:marBottom w:val="0"/>
      <w:divBdr>
        <w:top w:val="none" w:sz="0" w:space="0" w:color="auto"/>
        <w:left w:val="none" w:sz="0" w:space="0" w:color="auto"/>
        <w:bottom w:val="none" w:sz="0" w:space="0" w:color="auto"/>
        <w:right w:val="none" w:sz="0" w:space="0" w:color="auto"/>
      </w:divBdr>
    </w:div>
    <w:div w:id="716703301">
      <w:marLeft w:val="0"/>
      <w:marRight w:val="0"/>
      <w:marTop w:val="0"/>
      <w:marBottom w:val="0"/>
      <w:divBdr>
        <w:top w:val="none" w:sz="0" w:space="0" w:color="auto"/>
        <w:left w:val="none" w:sz="0" w:space="0" w:color="auto"/>
        <w:bottom w:val="none" w:sz="0" w:space="0" w:color="auto"/>
        <w:right w:val="none" w:sz="0" w:space="0" w:color="auto"/>
      </w:divBdr>
    </w:div>
    <w:div w:id="716856654">
      <w:marLeft w:val="0"/>
      <w:marRight w:val="0"/>
      <w:marTop w:val="0"/>
      <w:marBottom w:val="0"/>
      <w:divBdr>
        <w:top w:val="none" w:sz="0" w:space="0" w:color="auto"/>
        <w:left w:val="none" w:sz="0" w:space="0" w:color="auto"/>
        <w:bottom w:val="none" w:sz="0" w:space="0" w:color="auto"/>
        <w:right w:val="none" w:sz="0" w:space="0" w:color="auto"/>
      </w:divBdr>
    </w:div>
    <w:div w:id="717900793">
      <w:marLeft w:val="0"/>
      <w:marRight w:val="0"/>
      <w:marTop w:val="0"/>
      <w:marBottom w:val="0"/>
      <w:divBdr>
        <w:top w:val="none" w:sz="0" w:space="0" w:color="auto"/>
        <w:left w:val="none" w:sz="0" w:space="0" w:color="auto"/>
        <w:bottom w:val="none" w:sz="0" w:space="0" w:color="auto"/>
        <w:right w:val="none" w:sz="0" w:space="0" w:color="auto"/>
      </w:divBdr>
    </w:div>
    <w:div w:id="718240532">
      <w:marLeft w:val="0"/>
      <w:marRight w:val="0"/>
      <w:marTop w:val="0"/>
      <w:marBottom w:val="0"/>
      <w:divBdr>
        <w:top w:val="none" w:sz="0" w:space="0" w:color="auto"/>
        <w:left w:val="none" w:sz="0" w:space="0" w:color="auto"/>
        <w:bottom w:val="none" w:sz="0" w:space="0" w:color="auto"/>
        <w:right w:val="none" w:sz="0" w:space="0" w:color="auto"/>
      </w:divBdr>
    </w:div>
    <w:div w:id="719210028">
      <w:marLeft w:val="0"/>
      <w:marRight w:val="0"/>
      <w:marTop w:val="0"/>
      <w:marBottom w:val="0"/>
      <w:divBdr>
        <w:top w:val="none" w:sz="0" w:space="0" w:color="auto"/>
        <w:left w:val="none" w:sz="0" w:space="0" w:color="auto"/>
        <w:bottom w:val="none" w:sz="0" w:space="0" w:color="auto"/>
        <w:right w:val="none" w:sz="0" w:space="0" w:color="auto"/>
      </w:divBdr>
    </w:div>
    <w:div w:id="719399060">
      <w:marLeft w:val="0"/>
      <w:marRight w:val="0"/>
      <w:marTop w:val="0"/>
      <w:marBottom w:val="0"/>
      <w:divBdr>
        <w:top w:val="none" w:sz="0" w:space="0" w:color="auto"/>
        <w:left w:val="none" w:sz="0" w:space="0" w:color="auto"/>
        <w:bottom w:val="none" w:sz="0" w:space="0" w:color="auto"/>
        <w:right w:val="none" w:sz="0" w:space="0" w:color="auto"/>
      </w:divBdr>
    </w:div>
    <w:div w:id="719746129">
      <w:marLeft w:val="0"/>
      <w:marRight w:val="0"/>
      <w:marTop w:val="0"/>
      <w:marBottom w:val="0"/>
      <w:divBdr>
        <w:top w:val="none" w:sz="0" w:space="0" w:color="auto"/>
        <w:left w:val="none" w:sz="0" w:space="0" w:color="auto"/>
        <w:bottom w:val="none" w:sz="0" w:space="0" w:color="auto"/>
        <w:right w:val="none" w:sz="0" w:space="0" w:color="auto"/>
      </w:divBdr>
    </w:div>
    <w:div w:id="719786386">
      <w:marLeft w:val="0"/>
      <w:marRight w:val="0"/>
      <w:marTop w:val="0"/>
      <w:marBottom w:val="0"/>
      <w:divBdr>
        <w:top w:val="none" w:sz="0" w:space="0" w:color="auto"/>
        <w:left w:val="none" w:sz="0" w:space="0" w:color="auto"/>
        <w:bottom w:val="none" w:sz="0" w:space="0" w:color="auto"/>
        <w:right w:val="none" w:sz="0" w:space="0" w:color="auto"/>
      </w:divBdr>
    </w:div>
    <w:div w:id="720835323">
      <w:marLeft w:val="0"/>
      <w:marRight w:val="0"/>
      <w:marTop w:val="0"/>
      <w:marBottom w:val="0"/>
      <w:divBdr>
        <w:top w:val="none" w:sz="0" w:space="0" w:color="auto"/>
        <w:left w:val="none" w:sz="0" w:space="0" w:color="auto"/>
        <w:bottom w:val="none" w:sz="0" w:space="0" w:color="auto"/>
        <w:right w:val="none" w:sz="0" w:space="0" w:color="auto"/>
      </w:divBdr>
    </w:div>
    <w:div w:id="720986096">
      <w:marLeft w:val="0"/>
      <w:marRight w:val="0"/>
      <w:marTop w:val="0"/>
      <w:marBottom w:val="0"/>
      <w:divBdr>
        <w:top w:val="none" w:sz="0" w:space="0" w:color="auto"/>
        <w:left w:val="none" w:sz="0" w:space="0" w:color="auto"/>
        <w:bottom w:val="none" w:sz="0" w:space="0" w:color="auto"/>
        <w:right w:val="none" w:sz="0" w:space="0" w:color="auto"/>
      </w:divBdr>
    </w:div>
    <w:div w:id="721176305">
      <w:marLeft w:val="0"/>
      <w:marRight w:val="0"/>
      <w:marTop w:val="0"/>
      <w:marBottom w:val="0"/>
      <w:divBdr>
        <w:top w:val="none" w:sz="0" w:space="0" w:color="auto"/>
        <w:left w:val="none" w:sz="0" w:space="0" w:color="auto"/>
        <w:bottom w:val="none" w:sz="0" w:space="0" w:color="auto"/>
        <w:right w:val="none" w:sz="0" w:space="0" w:color="auto"/>
      </w:divBdr>
    </w:div>
    <w:div w:id="721371639">
      <w:marLeft w:val="0"/>
      <w:marRight w:val="0"/>
      <w:marTop w:val="0"/>
      <w:marBottom w:val="0"/>
      <w:divBdr>
        <w:top w:val="none" w:sz="0" w:space="0" w:color="auto"/>
        <w:left w:val="none" w:sz="0" w:space="0" w:color="auto"/>
        <w:bottom w:val="none" w:sz="0" w:space="0" w:color="auto"/>
        <w:right w:val="none" w:sz="0" w:space="0" w:color="auto"/>
      </w:divBdr>
    </w:div>
    <w:div w:id="722171262">
      <w:marLeft w:val="0"/>
      <w:marRight w:val="0"/>
      <w:marTop w:val="0"/>
      <w:marBottom w:val="0"/>
      <w:divBdr>
        <w:top w:val="none" w:sz="0" w:space="0" w:color="auto"/>
        <w:left w:val="none" w:sz="0" w:space="0" w:color="auto"/>
        <w:bottom w:val="none" w:sz="0" w:space="0" w:color="auto"/>
        <w:right w:val="none" w:sz="0" w:space="0" w:color="auto"/>
      </w:divBdr>
    </w:div>
    <w:div w:id="723985526">
      <w:marLeft w:val="0"/>
      <w:marRight w:val="0"/>
      <w:marTop w:val="0"/>
      <w:marBottom w:val="0"/>
      <w:divBdr>
        <w:top w:val="none" w:sz="0" w:space="0" w:color="auto"/>
        <w:left w:val="none" w:sz="0" w:space="0" w:color="auto"/>
        <w:bottom w:val="none" w:sz="0" w:space="0" w:color="auto"/>
        <w:right w:val="none" w:sz="0" w:space="0" w:color="auto"/>
      </w:divBdr>
    </w:div>
    <w:div w:id="724717587">
      <w:marLeft w:val="0"/>
      <w:marRight w:val="0"/>
      <w:marTop w:val="0"/>
      <w:marBottom w:val="0"/>
      <w:divBdr>
        <w:top w:val="none" w:sz="0" w:space="0" w:color="auto"/>
        <w:left w:val="none" w:sz="0" w:space="0" w:color="auto"/>
        <w:bottom w:val="none" w:sz="0" w:space="0" w:color="auto"/>
        <w:right w:val="none" w:sz="0" w:space="0" w:color="auto"/>
      </w:divBdr>
    </w:div>
    <w:div w:id="725642164">
      <w:marLeft w:val="0"/>
      <w:marRight w:val="0"/>
      <w:marTop w:val="0"/>
      <w:marBottom w:val="0"/>
      <w:divBdr>
        <w:top w:val="none" w:sz="0" w:space="0" w:color="auto"/>
        <w:left w:val="none" w:sz="0" w:space="0" w:color="auto"/>
        <w:bottom w:val="none" w:sz="0" w:space="0" w:color="auto"/>
        <w:right w:val="none" w:sz="0" w:space="0" w:color="auto"/>
      </w:divBdr>
      <w:divsChild>
        <w:div w:id="1461218736">
          <w:marLeft w:val="0"/>
          <w:marRight w:val="0"/>
          <w:marTop w:val="0"/>
          <w:marBottom w:val="0"/>
          <w:divBdr>
            <w:top w:val="none" w:sz="0" w:space="0" w:color="auto"/>
            <w:left w:val="none" w:sz="0" w:space="0" w:color="auto"/>
            <w:bottom w:val="none" w:sz="0" w:space="0" w:color="auto"/>
            <w:right w:val="none" w:sz="0" w:space="0" w:color="auto"/>
          </w:divBdr>
        </w:div>
      </w:divsChild>
    </w:div>
    <w:div w:id="726228277">
      <w:marLeft w:val="0"/>
      <w:marRight w:val="0"/>
      <w:marTop w:val="0"/>
      <w:marBottom w:val="0"/>
      <w:divBdr>
        <w:top w:val="none" w:sz="0" w:space="0" w:color="auto"/>
        <w:left w:val="none" w:sz="0" w:space="0" w:color="auto"/>
        <w:bottom w:val="none" w:sz="0" w:space="0" w:color="auto"/>
        <w:right w:val="none" w:sz="0" w:space="0" w:color="auto"/>
      </w:divBdr>
    </w:div>
    <w:div w:id="727073796">
      <w:marLeft w:val="0"/>
      <w:marRight w:val="0"/>
      <w:marTop w:val="0"/>
      <w:marBottom w:val="0"/>
      <w:divBdr>
        <w:top w:val="none" w:sz="0" w:space="0" w:color="auto"/>
        <w:left w:val="none" w:sz="0" w:space="0" w:color="auto"/>
        <w:bottom w:val="none" w:sz="0" w:space="0" w:color="auto"/>
        <w:right w:val="none" w:sz="0" w:space="0" w:color="auto"/>
      </w:divBdr>
    </w:div>
    <w:div w:id="727538061">
      <w:marLeft w:val="0"/>
      <w:marRight w:val="0"/>
      <w:marTop w:val="0"/>
      <w:marBottom w:val="0"/>
      <w:divBdr>
        <w:top w:val="none" w:sz="0" w:space="0" w:color="auto"/>
        <w:left w:val="none" w:sz="0" w:space="0" w:color="auto"/>
        <w:bottom w:val="none" w:sz="0" w:space="0" w:color="auto"/>
        <w:right w:val="none" w:sz="0" w:space="0" w:color="auto"/>
      </w:divBdr>
    </w:div>
    <w:div w:id="727999350">
      <w:marLeft w:val="0"/>
      <w:marRight w:val="0"/>
      <w:marTop w:val="0"/>
      <w:marBottom w:val="0"/>
      <w:divBdr>
        <w:top w:val="none" w:sz="0" w:space="0" w:color="auto"/>
        <w:left w:val="none" w:sz="0" w:space="0" w:color="auto"/>
        <w:bottom w:val="none" w:sz="0" w:space="0" w:color="auto"/>
        <w:right w:val="none" w:sz="0" w:space="0" w:color="auto"/>
      </w:divBdr>
    </w:div>
    <w:div w:id="728267394">
      <w:marLeft w:val="0"/>
      <w:marRight w:val="0"/>
      <w:marTop w:val="0"/>
      <w:marBottom w:val="0"/>
      <w:divBdr>
        <w:top w:val="none" w:sz="0" w:space="0" w:color="auto"/>
        <w:left w:val="none" w:sz="0" w:space="0" w:color="auto"/>
        <w:bottom w:val="none" w:sz="0" w:space="0" w:color="auto"/>
        <w:right w:val="none" w:sz="0" w:space="0" w:color="auto"/>
      </w:divBdr>
    </w:div>
    <w:div w:id="728766312">
      <w:marLeft w:val="0"/>
      <w:marRight w:val="0"/>
      <w:marTop w:val="0"/>
      <w:marBottom w:val="0"/>
      <w:divBdr>
        <w:top w:val="none" w:sz="0" w:space="0" w:color="auto"/>
        <w:left w:val="none" w:sz="0" w:space="0" w:color="auto"/>
        <w:bottom w:val="none" w:sz="0" w:space="0" w:color="auto"/>
        <w:right w:val="none" w:sz="0" w:space="0" w:color="auto"/>
      </w:divBdr>
    </w:div>
    <w:div w:id="730230744">
      <w:marLeft w:val="0"/>
      <w:marRight w:val="0"/>
      <w:marTop w:val="0"/>
      <w:marBottom w:val="0"/>
      <w:divBdr>
        <w:top w:val="none" w:sz="0" w:space="0" w:color="auto"/>
        <w:left w:val="none" w:sz="0" w:space="0" w:color="auto"/>
        <w:bottom w:val="none" w:sz="0" w:space="0" w:color="auto"/>
        <w:right w:val="none" w:sz="0" w:space="0" w:color="auto"/>
      </w:divBdr>
    </w:div>
    <w:div w:id="731124296">
      <w:marLeft w:val="0"/>
      <w:marRight w:val="0"/>
      <w:marTop w:val="0"/>
      <w:marBottom w:val="0"/>
      <w:divBdr>
        <w:top w:val="none" w:sz="0" w:space="0" w:color="auto"/>
        <w:left w:val="none" w:sz="0" w:space="0" w:color="auto"/>
        <w:bottom w:val="none" w:sz="0" w:space="0" w:color="auto"/>
        <w:right w:val="none" w:sz="0" w:space="0" w:color="auto"/>
      </w:divBdr>
    </w:div>
    <w:div w:id="731200194">
      <w:marLeft w:val="0"/>
      <w:marRight w:val="0"/>
      <w:marTop w:val="0"/>
      <w:marBottom w:val="0"/>
      <w:divBdr>
        <w:top w:val="none" w:sz="0" w:space="0" w:color="auto"/>
        <w:left w:val="none" w:sz="0" w:space="0" w:color="auto"/>
        <w:bottom w:val="none" w:sz="0" w:space="0" w:color="auto"/>
        <w:right w:val="none" w:sz="0" w:space="0" w:color="auto"/>
      </w:divBdr>
    </w:div>
    <w:div w:id="731855794">
      <w:marLeft w:val="0"/>
      <w:marRight w:val="0"/>
      <w:marTop w:val="0"/>
      <w:marBottom w:val="0"/>
      <w:divBdr>
        <w:top w:val="none" w:sz="0" w:space="0" w:color="auto"/>
        <w:left w:val="none" w:sz="0" w:space="0" w:color="auto"/>
        <w:bottom w:val="none" w:sz="0" w:space="0" w:color="auto"/>
        <w:right w:val="none" w:sz="0" w:space="0" w:color="auto"/>
      </w:divBdr>
    </w:div>
    <w:div w:id="732702165">
      <w:marLeft w:val="0"/>
      <w:marRight w:val="0"/>
      <w:marTop w:val="0"/>
      <w:marBottom w:val="0"/>
      <w:divBdr>
        <w:top w:val="none" w:sz="0" w:space="0" w:color="auto"/>
        <w:left w:val="none" w:sz="0" w:space="0" w:color="auto"/>
        <w:bottom w:val="none" w:sz="0" w:space="0" w:color="auto"/>
        <w:right w:val="none" w:sz="0" w:space="0" w:color="auto"/>
      </w:divBdr>
    </w:div>
    <w:div w:id="733312201">
      <w:marLeft w:val="0"/>
      <w:marRight w:val="0"/>
      <w:marTop w:val="0"/>
      <w:marBottom w:val="0"/>
      <w:divBdr>
        <w:top w:val="none" w:sz="0" w:space="0" w:color="auto"/>
        <w:left w:val="none" w:sz="0" w:space="0" w:color="auto"/>
        <w:bottom w:val="none" w:sz="0" w:space="0" w:color="auto"/>
        <w:right w:val="none" w:sz="0" w:space="0" w:color="auto"/>
      </w:divBdr>
    </w:div>
    <w:div w:id="733822586">
      <w:marLeft w:val="0"/>
      <w:marRight w:val="0"/>
      <w:marTop w:val="0"/>
      <w:marBottom w:val="0"/>
      <w:divBdr>
        <w:top w:val="none" w:sz="0" w:space="0" w:color="auto"/>
        <w:left w:val="none" w:sz="0" w:space="0" w:color="auto"/>
        <w:bottom w:val="none" w:sz="0" w:space="0" w:color="auto"/>
        <w:right w:val="none" w:sz="0" w:space="0" w:color="auto"/>
      </w:divBdr>
    </w:div>
    <w:div w:id="733897589">
      <w:marLeft w:val="0"/>
      <w:marRight w:val="0"/>
      <w:marTop w:val="0"/>
      <w:marBottom w:val="0"/>
      <w:divBdr>
        <w:top w:val="none" w:sz="0" w:space="0" w:color="auto"/>
        <w:left w:val="none" w:sz="0" w:space="0" w:color="auto"/>
        <w:bottom w:val="none" w:sz="0" w:space="0" w:color="auto"/>
        <w:right w:val="none" w:sz="0" w:space="0" w:color="auto"/>
      </w:divBdr>
    </w:div>
    <w:div w:id="734553023">
      <w:marLeft w:val="0"/>
      <w:marRight w:val="0"/>
      <w:marTop w:val="100"/>
      <w:marBottom w:val="100"/>
      <w:divBdr>
        <w:top w:val="none" w:sz="0" w:space="0" w:color="auto"/>
        <w:left w:val="none" w:sz="0" w:space="0" w:color="auto"/>
        <w:bottom w:val="none" w:sz="0" w:space="0" w:color="auto"/>
        <w:right w:val="none" w:sz="0" w:space="0" w:color="auto"/>
      </w:divBdr>
    </w:div>
    <w:div w:id="736317272">
      <w:marLeft w:val="0"/>
      <w:marRight w:val="0"/>
      <w:marTop w:val="0"/>
      <w:marBottom w:val="0"/>
      <w:divBdr>
        <w:top w:val="none" w:sz="0" w:space="0" w:color="auto"/>
        <w:left w:val="none" w:sz="0" w:space="0" w:color="auto"/>
        <w:bottom w:val="none" w:sz="0" w:space="0" w:color="auto"/>
        <w:right w:val="none" w:sz="0" w:space="0" w:color="auto"/>
      </w:divBdr>
    </w:div>
    <w:div w:id="736821996">
      <w:marLeft w:val="0"/>
      <w:marRight w:val="0"/>
      <w:marTop w:val="0"/>
      <w:marBottom w:val="0"/>
      <w:divBdr>
        <w:top w:val="none" w:sz="0" w:space="0" w:color="auto"/>
        <w:left w:val="none" w:sz="0" w:space="0" w:color="auto"/>
        <w:bottom w:val="none" w:sz="0" w:space="0" w:color="auto"/>
        <w:right w:val="none" w:sz="0" w:space="0" w:color="auto"/>
      </w:divBdr>
    </w:div>
    <w:div w:id="738359277">
      <w:marLeft w:val="0"/>
      <w:marRight w:val="0"/>
      <w:marTop w:val="0"/>
      <w:marBottom w:val="0"/>
      <w:divBdr>
        <w:top w:val="none" w:sz="0" w:space="0" w:color="auto"/>
        <w:left w:val="none" w:sz="0" w:space="0" w:color="auto"/>
        <w:bottom w:val="none" w:sz="0" w:space="0" w:color="auto"/>
        <w:right w:val="none" w:sz="0" w:space="0" w:color="auto"/>
      </w:divBdr>
    </w:div>
    <w:div w:id="738867049">
      <w:marLeft w:val="0"/>
      <w:marRight w:val="0"/>
      <w:marTop w:val="0"/>
      <w:marBottom w:val="0"/>
      <w:divBdr>
        <w:top w:val="none" w:sz="0" w:space="0" w:color="auto"/>
        <w:left w:val="none" w:sz="0" w:space="0" w:color="auto"/>
        <w:bottom w:val="none" w:sz="0" w:space="0" w:color="auto"/>
        <w:right w:val="none" w:sz="0" w:space="0" w:color="auto"/>
      </w:divBdr>
    </w:div>
    <w:div w:id="740253587">
      <w:marLeft w:val="0"/>
      <w:marRight w:val="0"/>
      <w:marTop w:val="0"/>
      <w:marBottom w:val="0"/>
      <w:divBdr>
        <w:top w:val="none" w:sz="0" w:space="0" w:color="auto"/>
        <w:left w:val="none" w:sz="0" w:space="0" w:color="auto"/>
        <w:bottom w:val="none" w:sz="0" w:space="0" w:color="auto"/>
        <w:right w:val="none" w:sz="0" w:space="0" w:color="auto"/>
      </w:divBdr>
    </w:div>
    <w:div w:id="740566969">
      <w:marLeft w:val="0"/>
      <w:marRight w:val="0"/>
      <w:marTop w:val="0"/>
      <w:marBottom w:val="0"/>
      <w:divBdr>
        <w:top w:val="none" w:sz="0" w:space="0" w:color="auto"/>
        <w:left w:val="none" w:sz="0" w:space="0" w:color="auto"/>
        <w:bottom w:val="none" w:sz="0" w:space="0" w:color="auto"/>
        <w:right w:val="none" w:sz="0" w:space="0" w:color="auto"/>
      </w:divBdr>
    </w:div>
    <w:div w:id="740906083">
      <w:marLeft w:val="0"/>
      <w:marRight w:val="0"/>
      <w:marTop w:val="100"/>
      <w:marBottom w:val="100"/>
      <w:divBdr>
        <w:top w:val="none" w:sz="0" w:space="0" w:color="auto"/>
        <w:left w:val="none" w:sz="0" w:space="0" w:color="auto"/>
        <w:bottom w:val="none" w:sz="0" w:space="0" w:color="auto"/>
        <w:right w:val="none" w:sz="0" w:space="0" w:color="auto"/>
      </w:divBdr>
      <w:divsChild>
        <w:div w:id="1235624020">
          <w:marLeft w:val="0"/>
          <w:marRight w:val="0"/>
          <w:marTop w:val="0"/>
          <w:marBottom w:val="0"/>
          <w:divBdr>
            <w:top w:val="none" w:sz="0" w:space="0" w:color="auto"/>
            <w:left w:val="none" w:sz="0" w:space="0" w:color="auto"/>
            <w:bottom w:val="none" w:sz="0" w:space="0" w:color="auto"/>
            <w:right w:val="none" w:sz="0" w:space="0" w:color="auto"/>
          </w:divBdr>
        </w:div>
        <w:div w:id="1209535586">
          <w:marLeft w:val="0"/>
          <w:marRight w:val="0"/>
          <w:marTop w:val="0"/>
          <w:marBottom w:val="0"/>
          <w:divBdr>
            <w:top w:val="none" w:sz="0" w:space="0" w:color="auto"/>
            <w:left w:val="none" w:sz="0" w:space="0" w:color="auto"/>
            <w:bottom w:val="none" w:sz="0" w:space="0" w:color="auto"/>
            <w:right w:val="none" w:sz="0" w:space="0" w:color="auto"/>
          </w:divBdr>
        </w:div>
      </w:divsChild>
    </w:div>
    <w:div w:id="742410013">
      <w:marLeft w:val="0"/>
      <w:marRight w:val="0"/>
      <w:marTop w:val="0"/>
      <w:marBottom w:val="0"/>
      <w:divBdr>
        <w:top w:val="none" w:sz="0" w:space="0" w:color="auto"/>
        <w:left w:val="none" w:sz="0" w:space="0" w:color="auto"/>
        <w:bottom w:val="none" w:sz="0" w:space="0" w:color="auto"/>
        <w:right w:val="none" w:sz="0" w:space="0" w:color="auto"/>
      </w:divBdr>
    </w:div>
    <w:div w:id="742989695">
      <w:marLeft w:val="0"/>
      <w:marRight w:val="0"/>
      <w:marTop w:val="0"/>
      <w:marBottom w:val="0"/>
      <w:divBdr>
        <w:top w:val="none" w:sz="0" w:space="0" w:color="auto"/>
        <w:left w:val="none" w:sz="0" w:space="0" w:color="auto"/>
        <w:bottom w:val="none" w:sz="0" w:space="0" w:color="auto"/>
        <w:right w:val="none" w:sz="0" w:space="0" w:color="auto"/>
      </w:divBdr>
      <w:divsChild>
        <w:div w:id="1332023115">
          <w:marLeft w:val="0"/>
          <w:marRight w:val="0"/>
          <w:marTop w:val="0"/>
          <w:marBottom w:val="0"/>
          <w:divBdr>
            <w:top w:val="none" w:sz="0" w:space="0" w:color="auto"/>
            <w:left w:val="none" w:sz="0" w:space="0" w:color="auto"/>
            <w:bottom w:val="none" w:sz="0" w:space="0" w:color="auto"/>
            <w:right w:val="none" w:sz="0" w:space="0" w:color="auto"/>
          </w:divBdr>
        </w:div>
      </w:divsChild>
    </w:div>
    <w:div w:id="743448935">
      <w:marLeft w:val="0"/>
      <w:marRight w:val="0"/>
      <w:marTop w:val="0"/>
      <w:marBottom w:val="0"/>
      <w:divBdr>
        <w:top w:val="none" w:sz="0" w:space="0" w:color="auto"/>
        <w:left w:val="none" w:sz="0" w:space="0" w:color="auto"/>
        <w:bottom w:val="none" w:sz="0" w:space="0" w:color="auto"/>
        <w:right w:val="none" w:sz="0" w:space="0" w:color="auto"/>
      </w:divBdr>
    </w:div>
    <w:div w:id="743842353">
      <w:marLeft w:val="0"/>
      <w:marRight w:val="0"/>
      <w:marTop w:val="0"/>
      <w:marBottom w:val="0"/>
      <w:divBdr>
        <w:top w:val="none" w:sz="0" w:space="0" w:color="auto"/>
        <w:left w:val="none" w:sz="0" w:space="0" w:color="auto"/>
        <w:bottom w:val="none" w:sz="0" w:space="0" w:color="auto"/>
        <w:right w:val="none" w:sz="0" w:space="0" w:color="auto"/>
      </w:divBdr>
    </w:div>
    <w:div w:id="744690507">
      <w:marLeft w:val="0"/>
      <w:marRight w:val="0"/>
      <w:marTop w:val="0"/>
      <w:marBottom w:val="0"/>
      <w:divBdr>
        <w:top w:val="none" w:sz="0" w:space="0" w:color="auto"/>
        <w:left w:val="none" w:sz="0" w:space="0" w:color="auto"/>
        <w:bottom w:val="none" w:sz="0" w:space="0" w:color="auto"/>
        <w:right w:val="none" w:sz="0" w:space="0" w:color="auto"/>
      </w:divBdr>
      <w:divsChild>
        <w:div w:id="232862978">
          <w:marLeft w:val="0"/>
          <w:marRight w:val="0"/>
          <w:marTop w:val="0"/>
          <w:marBottom w:val="0"/>
          <w:divBdr>
            <w:top w:val="none" w:sz="0" w:space="0" w:color="auto"/>
            <w:left w:val="none" w:sz="0" w:space="0" w:color="auto"/>
            <w:bottom w:val="none" w:sz="0" w:space="0" w:color="auto"/>
            <w:right w:val="none" w:sz="0" w:space="0" w:color="auto"/>
          </w:divBdr>
        </w:div>
      </w:divsChild>
    </w:div>
    <w:div w:id="744956593">
      <w:marLeft w:val="0"/>
      <w:marRight w:val="0"/>
      <w:marTop w:val="0"/>
      <w:marBottom w:val="0"/>
      <w:divBdr>
        <w:top w:val="none" w:sz="0" w:space="0" w:color="auto"/>
        <w:left w:val="none" w:sz="0" w:space="0" w:color="auto"/>
        <w:bottom w:val="none" w:sz="0" w:space="0" w:color="auto"/>
        <w:right w:val="none" w:sz="0" w:space="0" w:color="auto"/>
      </w:divBdr>
    </w:div>
    <w:div w:id="745300686">
      <w:marLeft w:val="0"/>
      <w:marRight w:val="0"/>
      <w:marTop w:val="0"/>
      <w:marBottom w:val="0"/>
      <w:divBdr>
        <w:top w:val="none" w:sz="0" w:space="0" w:color="auto"/>
        <w:left w:val="none" w:sz="0" w:space="0" w:color="auto"/>
        <w:bottom w:val="none" w:sz="0" w:space="0" w:color="auto"/>
        <w:right w:val="none" w:sz="0" w:space="0" w:color="auto"/>
      </w:divBdr>
    </w:div>
    <w:div w:id="746073830">
      <w:marLeft w:val="0"/>
      <w:marRight w:val="0"/>
      <w:marTop w:val="0"/>
      <w:marBottom w:val="0"/>
      <w:divBdr>
        <w:top w:val="none" w:sz="0" w:space="0" w:color="auto"/>
        <w:left w:val="none" w:sz="0" w:space="0" w:color="auto"/>
        <w:bottom w:val="none" w:sz="0" w:space="0" w:color="auto"/>
        <w:right w:val="none" w:sz="0" w:space="0" w:color="auto"/>
      </w:divBdr>
    </w:div>
    <w:div w:id="746877773">
      <w:marLeft w:val="0"/>
      <w:marRight w:val="0"/>
      <w:marTop w:val="0"/>
      <w:marBottom w:val="0"/>
      <w:divBdr>
        <w:top w:val="none" w:sz="0" w:space="0" w:color="auto"/>
        <w:left w:val="none" w:sz="0" w:space="0" w:color="auto"/>
        <w:bottom w:val="none" w:sz="0" w:space="0" w:color="auto"/>
        <w:right w:val="none" w:sz="0" w:space="0" w:color="auto"/>
      </w:divBdr>
    </w:div>
    <w:div w:id="747267911">
      <w:marLeft w:val="0"/>
      <w:marRight w:val="0"/>
      <w:marTop w:val="0"/>
      <w:marBottom w:val="0"/>
      <w:divBdr>
        <w:top w:val="none" w:sz="0" w:space="0" w:color="auto"/>
        <w:left w:val="none" w:sz="0" w:space="0" w:color="auto"/>
        <w:bottom w:val="none" w:sz="0" w:space="0" w:color="auto"/>
        <w:right w:val="none" w:sz="0" w:space="0" w:color="auto"/>
      </w:divBdr>
      <w:divsChild>
        <w:div w:id="1166365236">
          <w:marLeft w:val="0"/>
          <w:marRight w:val="0"/>
          <w:marTop w:val="0"/>
          <w:marBottom w:val="0"/>
          <w:divBdr>
            <w:top w:val="none" w:sz="0" w:space="0" w:color="auto"/>
            <w:left w:val="none" w:sz="0" w:space="0" w:color="auto"/>
            <w:bottom w:val="none" w:sz="0" w:space="0" w:color="auto"/>
            <w:right w:val="none" w:sz="0" w:space="0" w:color="auto"/>
          </w:divBdr>
        </w:div>
      </w:divsChild>
    </w:div>
    <w:div w:id="747507647">
      <w:marLeft w:val="0"/>
      <w:marRight w:val="0"/>
      <w:marTop w:val="0"/>
      <w:marBottom w:val="0"/>
      <w:divBdr>
        <w:top w:val="none" w:sz="0" w:space="0" w:color="auto"/>
        <w:left w:val="none" w:sz="0" w:space="0" w:color="auto"/>
        <w:bottom w:val="none" w:sz="0" w:space="0" w:color="auto"/>
        <w:right w:val="none" w:sz="0" w:space="0" w:color="auto"/>
      </w:divBdr>
    </w:div>
    <w:div w:id="748774454">
      <w:marLeft w:val="0"/>
      <w:marRight w:val="0"/>
      <w:marTop w:val="0"/>
      <w:marBottom w:val="0"/>
      <w:divBdr>
        <w:top w:val="none" w:sz="0" w:space="0" w:color="auto"/>
        <w:left w:val="none" w:sz="0" w:space="0" w:color="auto"/>
        <w:bottom w:val="none" w:sz="0" w:space="0" w:color="auto"/>
        <w:right w:val="none" w:sz="0" w:space="0" w:color="auto"/>
      </w:divBdr>
    </w:div>
    <w:div w:id="749620321">
      <w:marLeft w:val="0"/>
      <w:marRight w:val="0"/>
      <w:marTop w:val="0"/>
      <w:marBottom w:val="0"/>
      <w:divBdr>
        <w:top w:val="none" w:sz="0" w:space="0" w:color="auto"/>
        <w:left w:val="none" w:sz="0" w:space="0" w:color="auto"/>
        <w:bottom w:val="none" w:sz="0" w:space="0" w:color="auto"/>
        <w:right w:val="none" w:sz="0" w:space="0" w:color="auto"/>
      </w:divBdr>
    </w:div>
    <w:div w:id="749734327">
      <w:marLeft w:val="0"/>
      <w:marRight w:val="0"/>
      <w:marTop w:val="0"/>
      <w:marBottom w:val="0"/>
      <w:divBdr>
        <w:top w:val="none" w:sz="0" w:space="0" w:color="auto"/>
        <w:left w:val="none" w:sz="0" w:space="0" w:color="auto"/>
        <w:bottom w:val="none" w:sz="0" w:space="0" w:color="auto"/>
        <w:right w:val="none" w:sz="0" w:space="0" w:color="auto"/>
      </w:divBdr>
    </w:div>
    <w:div w:id="750274863">
      <w:marLeft w:val="0"/>
      <w:marRight w:val="0"/>
      <w:marTop w:val="0"/>
      <w:marBottom w:val="0"/>
      <w:divBdr>
        <w:top w:val="none" w:sz="0" w:space="0" w:color="auto"/>
        <w:left w:val="none" w:sz="0" w:space="0" w:color="auto"/>
        <w:bottom w:val="none" w:sz="0" w:space="0" w:color="auto"/>
        <w:right w:val="none" w:sz="0" w:space="0" w:color="auto"/>
      </w:divBdr>
    </w:div>
    <w:div w:id="752356409">
      <w:marLeft w:val="0"/>
      <w:marRight w:val="0"/>
      <w:marTop w:val="0"/>
      <w:marBottom w:val="0"/>
      <w:divBdr>
        <w:top w:val="none" w:sz="0" w:space="0" w:color="auto"/>
        <w:left w:val="none" w:sz="0" w:space="0" w:color="auto"/>
        <w:bottom w:val="none" w:sz="0" w:space="0" w:color="auto"/>
        <w:right w:val="none" w:sz="0" w:space="0" w:color="auto"/>
      </w:divBdr>
    </w:div>
    <w:div w:id="752778513">
      <w:marLeft w:val="0"/>
      <w:marRight w:val="0"/>
      <w:marTop w:val="0"/>
      <w:marBottom w:val="0"/>
      <w:divBdr>
        <w:top w:val="none" w:sz="0" w:space="0" w:color="auto"/>
        <w:left w:val="none" w:sz="0" w:space="0" w:color="auto"/>
        <w:bottom w:val="none" w:sz="0" w:space="0" w:color="auto"/>
        <w:right w:val="none" w:sz="0" w:space="0" w:color="auto"/>
      </w:divBdr>
    </w:div>
    <w:div w:id="753940967">
      <w:marLeft w:val="0"/>
      <w:marRight w:val="0"/>
      <w:marTop w:val="0"/>
      <w:marBottom w:val="0"/>
      <w:divBdr>
        <w:top w:val="none" w:sz="0" w:space="0" w:color="auto"/>
        <w:left w:val="none" w:sz="0" w:space="0" w:color="auto"/>
        <w:bottom w:val="none" w:sz="0" w:space="0" w:color="auto"/>
        <w:right w:val="none" w:sz="0" w:space="0" w:color="auto"/>
      </w:divBdr>
    </w:div>
    <w:div w:id="754128793">
      <w:marLeft w:val="0"/>
      <w:marRight w:val="0"/>
      <w:marTop w:val="0"/>
      <w:marBottom w:val="0"/>
      <w:divBdr>
        <w:top w:val="none" w:sz="0" w:space="0" w:color="auto"/>
        <w:left w:val="none" w:sz="0" w:space="0" w:color="auto"/>
        <w:bottom w:val="none" w:sz="0" w:space="0" w:color="auto"/>
        <w:right w:val="none" w:sz="0" w:space="0" w:color="auto"/>
      </w:divBdr>
    </w:div>
    <w:div w:id="755054182">
      <w:marLeft w:val="0"/>
      <w:marRight w:val="0"/>
      <w:marTop w:val="0"/>
      <w:marBottom w:val="0"/>
      <w:divBdr>
        <w:top w:val="none" w:sz="0" w:space="0" w:color="auto"/>
        <w:left w:val="none" w:sz="0" w:space="0" w:color="auto"/>
        <w:bottom w:val="none" w:sz="0" w:space="0" w:color="auto"/>
        <w:right w:val="none" w:sz="0" w:space="0" w:color="auto"/>
      </w:divBdr>
      <w:divsChild>
        <w:div w:id="1015812815">
          <w:marLeft w:val="0"/>
          <w:marRight w:val="0"/>
          <w:marTop w:val="0"/>
          <w:marBottom w:val="0"/>
          <w:divBdr>
            <w:top w:val="none" w:sz="0" w:space="0" w:color="auto"/>
            <w:left w:val="none" w:sz="0" w:space="0" w:color="auto"/>
            <w:bottom w:val="none" w:sz="0" w:space="0" w:color="auto"/>
            <w:right w:val="none" w:sz="0" w:space="0" w:color="auto"/>
          </w:divBdr>
        </w:div>
      </w:divsChild>
    </w:div>
    <w:div w:id="755172078">
      <w:marLeft w:val="0"/>
      <w:marRight w:val="0"/>
      <w:marTop w:val="0"/>
      <w:marBottom w:val="0"/>
      <w:divBdr>
        <w:top w:val="none" w:sz="0" w:space="0" w:color="auto"/>
        <w:left w:val="none" w:sz="0" w:space="0" w:color="auto"/>
        <w:bottom w:val="none" w:sz="0" w:space="0" w:color="auto"/>
        <w:right w:val="none" w:sz="0" w:space="0" w:color="auto"/>
      </w:divBdr>
    </w:div>
    <w:div w:id="755781212">
      <w:marLeft w:val="0"/>
      <w:marRight w:val="0"/>
      <w:marTop w:val="0"/>
      <w:marBottom w:val="0"/>
      <w:divBdr>
        <w:top w:val="none" w:sz="0" w:space="0" w:color="auto"/>
        <w:left w:val="none" w:sz="0" w:space="0" w:color="auto"/>
        <w:bottom w:val="none" w:sz="0" w:space="0" w:color="auto"/>
        <w:right w:val="none" w:sz="0" w:space="0" w:color="auto"/>
      </w:divBdr>
    </w:div>
    <w:div w:id="757485923">
      <w:marLeft w:val="0"/>
      <w:marRight w:val="0"/>
      <w:marTop w:val="0"/>
      <w:marBottom w:val="0"/>
      <w:divBdr>
        <w:top w:val="none" w:sz="0" w:space="0" w:color="auto"/>
        <w:left w:val="none" w:sz="0" w:space="0" w:color="auto"/>
        <w:bottom w:val="none" w:sz="0" w:space="0" w:color="auto"/>
        <w:right w:val="none" w:sz="0" w:space="0" w:color="auto"/>
      </w:divBdr>
    </w:div>
    <w:div w:id="757604091">
      <w:marLeft w:val="0"/>
      <w:marRight w:val="0"/>
      <w:marTop w:val="0"/>
      <w:marBottom w:val="0"/>
      <w:divBdr>
        <w:top w:val="none" w:sz="0" w:space="0" w:color="auto"/>
        <w:left w:val="none" w:sz="0" w:space="0" w:color="auto"/>
        <w:bottom w:val="none" w:sz="0" w:space="0" w:color="auto"/>
        <w:right w:val="none" w:sz="0" w:space="0" w:color="auto"/>
      </w:divBdr>
    </w:div>
    <w:div w:id="758258349">
      <w:marLeft w:val="0"/>
      <w:marRight w:val="0"/>
      <w:marTop w:val="0"/>
      <w:marBottom w:val="0"/>
      <w:divBdr>
        <w:top w:val="none" w:sz="0" w:space="0" w:color="auto"/>
        <w:left w:val="none" w:sz="0" w:space="0" w:color="auto"/>
        <w:bottom w:val="none" w:sz="0" w:space="0" w:color="auto"/>
        <w:right w:val="none" w:sz="0" w:space="0" w:color="auto"/>
      </w:divBdr>
    </w:div>
    <w:div w:id="759108470">
      <w:marLeft w:val="0"/>
      <w:marRight w:val="0"/>
      <w:marTop w:val="0"/>
      <w:marBottom w:val="180"/>
      <w:divBdr>
        <w:top w:val="none" w:sz="0" w:space="0" w:color="auto"/>
        <w:left w:val="none" w:sz="0" w:space="0" w:color="auto"/>
        <w:bottom w:val="none" w:sz="0" w:space="0" w:color="auto"/>
        <w:right w:val="none" w:sz="0" w:space="0" w:color="auto"/>
      </w:divBdr>
    </w:div>
    <w:div w:id="759175837">
      <w:marLeft w:val="0"/>
      <w:marRight w:val="0"/>
      <w:marTop w:val="0"/>
      <w:marBottom w:val="0"/>
      <w:divBdr>
        <w:top w:val="none" w:sz="0" w:space="0" w:color="auto"/>
        <w:left w:val="none" w:sz="0" w:space="0" w:color="auto"/>
        <w:bottom w:val="none" w:sz="0" w:space="0" w:color="auto"/>
        <w:right w:val="none" w:sz="0" w:space="0" w:color="auto"/>
      </w:divBdr>
    </w:div>
    <w:div w:id="760680436">
      <w:marLeft w:val="0"/>
      <w:marRight w:val="0"/>
      <w:marTop w:val="0"/>
      <w:marBottom w:val="0"/>
      <w:divBdr>
        <w:top w:val="none" w:sz="0" w:space="0" w:color="auto"/>
        <w:left w:val="none" w:sz="0" w:space="0" w:color="auto"/>
        <w:bottom w:val="none" w:sz="0" w:space="0" w:color="auto"/>
        <w:right w:val="none" w:sz="0" w:space="0" w:color="auto"/>
      </w:divBdr>
    </w:div>
    <w:div w:id="762260145">
      <w:marLeft w:val="0"/>
      <w:marRight w:val="0"/>
      <w:marTop w:val="0"/>
      <w:marBottom w:val="0"/>
      <w:divBdr>
        <w:top w:val="none" w:sz="0" w:space="0" w:color="auto"/>
        <w:left w:val="none" w:sz="0" w:space="0" w:color="auto"/>
        <w:bottom w:val="none" w:sz="0" w:space="0" w:color="auto"/>
        <w:right w:val="none" w:sz="0" w:space="0" w:color="auto"/>
      </w:divBdr>
    </w:div>
    <w:div w:id="764494360">
      <w:marLeft w:val="0"/>
      <w:marRight w:val="0"/>
      <w:marTop w:val="0"/>
      <w:marBottom w:val="0"/>
      <w:divBdr>
        <w:top w:val="none" w:sz="0" w:space="0" w:color="auto"/>
        <w:left w:val="none" w:sz="0" w:space="0" w:color="auto"/>
        <w:bottom w:val="none" w:sz="0" w:space="0" w:color="auto"/>
        <w:right w:val="none" w:sz="0" w:space="0" w:color="auto"/>
      </w:divBdr>
    </w:div>
    <w:div w:id="764806026">
      <w:marLeft w:val="0"/>
      <w:marRight w:val="0"/>
      <w:marTop w:val="0"/>
      <w:marBottom w:val="0"/>
      <w:divBdr>
        <w:top w:val="none" w:sz="0" w:space="0" w:color="auto"/>
        <w:left w:val="none" w:sz="0" w:space="0" w:color="auto"/>
        <w:bottom w:val="none" w:sz="0" w:space="0" w:color="auto"/>
        <w:right w:val="none" w:sz="0" w:space="0" w:color="auto"/>
      </w:divBdr>
    </w:div>
    <w:div w:id="766268085">
      <w:marLeft w:val="0"/>
      <w:marRight w:val="0"/>
      <w:marTop w:val="0"/>
      <w:marBottom w:val="0"/>
      <w:divBdr>
        <w:top w:val="none" w:sz="0" w:space="0" w:color="auto"/>
        <w:left w:val="none" w:sz="0" w:space="0" w:color="auto"/>
        <w:bottom w:val="none" w:sz="0" w:space="0" w:color="auto"/>
        <w:right w:val="none" w:sz="0" w:space="0" w:color="auto"/>
      </w:divBdr>
    </w:div>
    <w:div w:id="766922971">
      <w:marLeft w:val="0"/>
      <w:marRight w:val="0"/>
      <w:marTop w:val="0"/>
      <w:marBottom w:val="0"/>
      <w:divBdr>
        <w:top w:val="none" w:sz="0" w:space="0" w:color="auto"/>
        <w:left w:val="none" w:sz="0" w:space="0" w:color="auto"/>
        <w:bottom w:val="none" w:sz="0" w:space="0" w:color="auto"/>
        <w:right w:val="none" w:sz="0" w:space="0" w:color="auto"/>
      </w:divBdr>
    </w:div>
    <w:div w:id="767039130">
      <w:marLeft w:val="0"/>
      <w:marRight w:val="0"/>
      <w:marTop w:val="0"/>
      <w:marBottom w:val="0"/>
      <w:divBdr>
        <w:top w:val="none" w:sz="0" w:space="0" w:color="auto"/>
        <w:left w:val="none" w:sz="0" w:space="0" w:color="auto"/>
        <w:bottom w:val="none" w:sz="0" w:space="0" w:color="auto"/>
        <w:right w:val="none" w:sz="0" w:space="0" w:color="auto"/>
      </w:divBdr>
    </w:div>
    <w:div w:id="767192378">
      <w:marLeft w:val="0"/>
      <w:marRight w:val="0"/>
      <w:marTop w:val="0"/>
      <w:marBottom w:val="0"/>
      <w:divBdr>
        <w:top w:val="none" w:sz="0" w:space="0" w:color="auto"/>
        <w:left w:val="none" w:sz="0" w:space="0" w:color="auto"/>
        <w:bottom w:val="none" w:sz="0" w:space="0" w:color="auto"/>
        <w:right w:val="none" w:sz="0" w:space="0" w:color="auto"/>
      </w:divBdr>
    </w:div>
    <w:div w:id="767775068">
      <w:marLeft w:val="0"/>
      <w:marRight w:val="0"/>
      <w:marTop w:val="0"/>
      <w:marBottom w:val="0"/>
      <w:divBdr>
        <w:top w:val="none" w:sz="0" w:space="0" w:color="auto"/>
        <w:left w:val="none" w:sz="0" w:space="0" w:color="auto"/>
        <w:bottom w:val="none" w:sz="0" w:space="0" w:color="auto"/>
        <w:right w:val="none" w:sz="0" w:space="0" w:color="auto"/>
      </w:divBdr>
    </w:div>
    <w:div w:id="768044433">
      <w:marLeft w:val="0"/>
      <w:marRight w:val="0"/>
      <w:marTop w:val="0"/>
      <w:marBottom w:val="0"/>
      <w:divBdr>
        <w:top w:val="none" w:sz="0" w:space="0" w:color="auto"/>
        <w:left w:val="none" w:sz="0" w:space="0" w:color="auto"/>
        <w:bottom w:val="none" w:sz="0" w:space="0" w:color="auto"/>
        <w:right w:val="none" w:sz="0" w:space="0" w:color="auto"/>
      </w:divBdr>
    </w:div>
    <w:div w:id="768086219">
      <w:marLeft w:val="0"/>
      <w:marRight w:val="0"/>
      <w:marTop w:val="0"/>
      <w:marBottom w:val="0"/>
      <w:divBdr>
        <w:top w:val="none" w:sz="0" w:space="0" w:color="auto"/>
        <w:left w:val="none" w:sz="0" w:space="0" w:color="auto"/>
        <w:bottom w:val="none" w:sz="0" w:space="0" w:color="auto"/>
        <w:right w:val="none" w:sz="0" w:space="0" w:color="auto"/>
      </w:divBdr>
    </w:div>
    <w:div w:id="770049585">
      <w:marLeft w:val="0"/>
      <w:marRight w:val="0"/>
      <w:marTop w:val="0"/>
      <w:marBottom w:val="0"/>
      <w:divBdr>
        <w:top w:val="none" w:sz="0" w:space="0" w:color="auto"/>
        <w:left w:val="none" w:sz="0" w:space="0" w:color="auto"/>
        <w:bottom w:val="none" w:sz="0" w:space="0" w:color="auto"/>
        <w:right w:val="none" w:sz="0" w:space="0" w:color="auto"/>
      </w:divBdr>
    </w:div>
    <w:div w:id="772285245">
      <w:marLeft w:val="0"/>
      <w:marRight w:val="0"/>
      <w:marTop w:val="0"/>
      <w:marBottom w:val="0"/>
      <w:divBdr>
        <w:top w:val="none" w:sz="0" w:space="0" w:color="auto"/>
        <w:left w:val="none" w:sz="0" w:space="0" w:color="auto"/>
        <w:bottom w:val="none" w:sz="0" w:space="0" w:color="auto"/>
        <w:right w:val="none" w:sz="0" w:space="0" w:color="auto"/>
      </w:divBdr>
    </w:div>
    <w:div w:id="772752019">
      <w:marLeft w:val="0"/>
      <w:marRight w:val="0"/>
      <w:marTop w:val="0"/>
      <w:marBottom w:val="0"/>
      <w:divBdr>
        <w:top w:val="none" w:sz="0" w:space="0" w:color="auto"/>
        <w:left w:val="none" w:sz="0" w:space="0" w:color="auto"/>
        <w:bottom w:val="none" w:sz="0" w:space="0" w:color="auto"/>
        <w:right w:val="none" w:sz="0" w:space="0" w:color="auto"/>
      </w:divBdr>
    </w:div>
    <w:div w:id="773286612">
      <w:marLeft w:val="0"/>
      <w:marRight w:val="0"/>
      <w:marTop w:val="0"/>
      <w:marBottom w:val="0"/>
      <w:divBdr>
        <w:top w:val="none" w:sz="0" w:space="0" w:color="auto"/>
        <w:left w:val="none" w:sz="0" w:space="0" w:color="auto"/>
        <w:bottom w:val="none" w:sz="0" w:space="0" w:color="auto"/>
        <w:right w:val="none" w:sz="0" w:space="0" w:color="auto"/>
      </w:divBdr>
    </w:div>
    <w:div w:id="774792265">
      <w:marLeft w:val="0"/>
      <w:marRight w:val="0"/>
      <w:marTop w:val="0"/>
      <w:marBottom w:val="0"/>
      <w:divBdr>
        <w:top w:val="none" w:sz="0" w:space="0" w:color="auto"/>
        <w:left w:val="none" w:sz="0" w:space="0" w:color="auto"/>
        <w:bottom w:val="none" w:sz="0" w:space="0" w:color="auto"/>
        <w:right w:val="none" w:sz="0" w:space="0" w:color="auto"/>
      </w:divBdr>
      <w:divsChild>
        <w:div w:id="1720324061">
          <w:marLeft w:val="0"/>
          <w:marRight w:val="0"/>
          <w:marTop w:val="0"/>
          <w:marBottom w:val="0"/>
          <w:divBdr>
            <w:top w:val="none" w:sz="0" w:space="0" w:color="auto"/>
            <w:left w:val="none" w:sz="0" w:space="0" w:color="auto"/>
            <w:bottom w:val="none" w:sz="0" w:space="0" w:color="auto"/>
            <w:right w:val="none" w:sz="0" w:space="0" w:color="auto"/>
          </w:divBdr>
        </w:div>
      </w:divsChild>
    </w:div>
    <w:div w:id="775636937">
      <w:marLeft w:val="0"/>
      <w:marRight w:val="0"/>
      <w:marTop w:val="0"/>
      <w:marBottom w:val="0"/>
      <w:divBdr>
        <w:top w:val="none" w:sz="0" w:space="0" w:color="auto"/>
        <w:left w:val="none" w:sz="0" w:space="0" w:color="auto"/>
        <w:bottom w:val="none" w:sz="0" w:space="0" w:color="auto"/>
        <w:right w:val="none" w:sz="0" w:space="0" w:color="auto"/>
      </w:divBdr>
    </w:div>
    <w:div w:id="776027867">
      <w:marLeft w:val="0"/>
      <w:marRight w:val="0"/>
      <w:marTop w:val="0"/>
      <w:marBottom w:val="0"/>
      <w:divBdr>
        <w:top w:val="none" w:sz="0" w:space="0" w:color="auto"/>
        <w:left w:val="none" w:sz="0" w:space="0" w:color="auto"/>
        <w:bottom w:val="none" w:sz="0" w:space="0" w:color="auto"/>
        <w:right w:val="none" w:sz="0" w:space="0" w:color="auto"/>
      </w:divBdr>
    </w:div>
    <w:div w:id="776369361">
      <w:marLeft w:val="0"/>
      <w:marRight w:val="0"/>
      <w:marTop w:val="0"/>
      <w:marBottom w:val="0"/>
      <w:divBdr>
        <w:top w:val="none" w:sz="0" w:space="0" w:color="auto"/>
        <w:left w:val="none" w:sz="0" w:space="0" w:color="auto"/>
        <w:bottom w:val="none" w:sz="0" w:space="0" w:color="auto"/>
        <w:right w:val="none" w:sz="0" w:space="0" w:color="auto"/>
      </w:divBdr>
      <w:divsChild>
        <w:div w:id="855582500">
          <w:marLeft w:val="0"/>
          <w:marRight w:val="0"/>
          <w:marTop w:val="0"/>
          <w:marBottom w:val="0"/>
          <w:divBdr>
            <w:top w:val="none" w:sz="0" w:space="0" w:color="auto"/>
            <w:left w:val="none" w:sz="0" w:space="0" w:color="auto"/>
            <w:bottom w:val="none" w:sz="0" w:space="0" w:color="auto"/>
            <w:right w:val="none" w:sz="0" w:space="0" w:color="auto"/>
          </w:divBdr>
        </w:div>
      </w:divsChild>
    </w:div>
    <w:div w:id="777260120">
      <w:marLeft w:val="0"/>
      <w:marRight w:val="0"/>
      <w:marTop w:val="0"/>
      <w:marBottom w:val="0"/>
      <w:divBdr>
        <w:top w:val="none" w:sz="0" w:space="0" w:color="auto"/>
        <w:left w:val="none" w:sz="0" w:space="0" w:color="auto"/>
        <w:bottom w:val="none" w:sz="0" w:space="0" w:color="auto"/>
        <w:right w:val="none" w:sz="0" w:space="0" w:color="auto"/>
      </w:divBdr>
    </w:div>
    <w:div w:id="777676969">
      <w:marLeft w:val="0"/>
      <w:marRight w:val="0"/>
      <w:marTop w:val="0"/>
      <w:marBottom w:val="0"/>
      <w:divBdr>
        <w:top w:val="none" w:sz="0" w:space="0" w:color="auto"/>
        <w:left w:val="none" w:sz="0" w:space="0" w:color="auto"/>
        <w:bottom w:val="none" w:sz="0" w:space="0" w:color="auto"/>
        <w:right w:val="none" w:sz="0" w:space="0" w:color="auto"/>
      </w:divBdr>
    </w:div>
    <w:div w:id="778455776">
      <w:marLeft w:val="0"/>
      <w:marRight w:val="0"/>
      <w:marTop w:val="0"/>
      <w:marBottom w:val="0"/>
      <w:divBdr>
        <w:top w:val="none" w:sz="0" w:space="0" w:color="auto"/>
        <w:left w:val="none" w:sz="0" w:space="0" w:color="auto"/>
        <w:bottom w:val="none" w:sz="0" w:space="0" w:color="auto"/>
        <w:right w:val="none" w:sz="0" w:space="0" w:color="auto"/>
      </w:divBdr>
      <w:divsChild>
        <w:div w:id="1915162690">
          <w:marLeft w:val="0"/>
          <w:marRight w:val="0"/>
          <w:marTop w:val="0"/>
          <w:marBottom w:val="0"/>
          <w:divBdr>
            <w:top w:val="none" w:sz="0" w:space="0" w:color="auto"/>
            <w:left w:val="none" w:sz="0" w:space="0" w:color="auto"/>
            <w:bottom w:val="none" w:sz="0" w:space="0" w:color="auto"/>
            <w:right w:val="none" w:sz="0" w:space="0" w:color="auto"/>
          </w:divBdr>
        </w:div>
      </w:divsChild>
    </w:div>
    <w:div w:id="778839114">
      <w:marLeft w:val="0"/>
      <w:marRight w:val="0"/>
      <w:marTop w:val="0"/>
      <w:marBottom w:val="0"/>
      <w:divBdr>
        <w:top w:val="none" w:sz="0" w:space="0" w:color="auto"/>
        <w:left w:val="none" w:sz="0" w:space="0" w:color="auto"/>
        <w:bottom w:val="none" w:sz="0" w:space="0" w:color="auto"/>
        <w:right w:val="none" w:sz="0" w:space="0" w:color="auto"/>
      </w:divBdr>
    </w:div>
    <w:div w:id="778988866">
      <w:marLeft w:val="0"/>
      <w:marRight w:val="0"/>
      <w:marTop w:val="0"/>
      <w:marBottom w:val="0"/>
      <w:divBdr>
        <w:top w:val="none" w:sz="0" w:space="0" w:color="auto"/>
        <w:left w:val="none" w:sz="0" w:space="0" w:color="auto"/>
        <w:bottom w:val="none" w:sz="0" w:space="0" w:color="auto"/>
        <w:right w:val="none" w:sz="0" w:space="0" w:color="auto"/>
      </w:divBdr>
    </w:div>
    <w:div w:id="778992001">
      <w:marLeft w:val="0"/>
      <w:marRight w:val="0"/>
      <w:marTop w:val="0"/>
      <w:marBottom w:val="0"/>
      <w:divBdr>
        <w:top w:val="none" w:sz="0" w:space="0" w:color="auto"/>
        <w:left w:val="none" w:sz="0" w:space="0" w:color="auto"/>
        <w:bottom w:val="none" w:sz="0" w:space="0" w:color="auto"/>
        <w:right w:val="none" w:sz="0" w:space="0" w:color="auto"/>
      </w:divBdr>
    </w:div>
    <w:div w:id="779224532">
      <w:marLeft w:val="0"/>
      <w:marRight w:val="0"/>
      <w:marTop w:val="0"/>
      <w:marBottom w:val="0"/>
      <w:divBdr>
        <w:top w:val="none" w:sz="0" w:space="0" w:color="auto"/>
        <w:left w:val="none" w:sz="0" w:space="0" w:color="auto"/>
        <w:bottom w:val="none" w:sz="0" w:space="0" w:color="auto"/>
        <w:right w:val="none" w:sz="0" w:space="0" w:color="auto"/>
      </w:divBdr>
    </w:div>
    <w:div w:id="779838659">
      <w:marLeft w:val="0"/>
      <w:marRight w:val="0"/>
      <w:marTop w:val="0"/>
      <w:marBottom w:val="0"/>
      <w:divBdr>
        <w:top w:val="none" w:sz="0" w:space="0" w:color="auto"/>
        <w:left w:val="none" w:sz="0" w:space="0" w:color="auto"/>
        <w:bottom w:val="none" w:sz="0" w:space="0" w:color="auto"/>
        <w:right w:val="none" w:sz="0" w:space="0" w:color="auto"/>
      </w:divBdr>
    </w:div>
    <w:div w:id="779879436">
      <w:marLeft w:val="0"/>
      <w:marRight w:val="0"/>
      <w:marTop w:val="0"/>
      <w:marBottom w:val="0"/>
      <w:divBdr>
        <w:top w:val="none" w:sz="0" w:space="0" w:color="auto"/>
        <w:left w:val="none" w:sz="0" w:space="0" w:color="auto"/>
        <w:bottom w:val="none" w:sz="0" w:space="0" w:color="auto"/>
        <w:right w:val="none" w:sz="0" w:space="0" w:color="auto"/>
      </w:divBdr>
    </w:div>
    <w:div w:id="780102739">
      <w:marLeft w:val="0"/>
      <w:marRight w:val="0"/>
      <w:marTop w:val="0"/>
      <w:marBottom w:val="0"/>
      <w:divBdr>
        <w:top w:val="none" w:sz="0" w:space="0" w:color="auto"/>
        <w:left w:val="none" w:sz="0" w:space="0" w:color="auto"/>
        <w:bottom w:val="none" w:sz="0" w:space="0" w:color="auto"/>
        <w:right w:val="none" w:sz="0" w:space="0" w:color="auto"/>
      </w:divBdr>
    </w:div>
    <w:div w:id="780494565">
      <w:marLeft w:val="0"/>
      <w:marRight w:val="0"/>
      <w:marTop w:val="0"/>
      <w:marBottom w:val="0"/>
      <w:divBdr>
        <w:top w:val="none" w:sz="0" w:space="0" w:color="auto"/>
        <w:left w:val="none" w:sz="0" w:space="0" w:color="auto"/>
        <w:bottom w:val="none" w:sz="0" w:space="0" w:color="auto"/>
        <w:right w:val="none" w:sz="0" w:space="0" w:color="auto"/>
      </w:divBdr>
    </w:div>
    <w:div w:id="781799914">
      <w:marLeft w:val="0"/>
      <w:marRight w:val="0"/>
      <w:marTop w:val="0"/>
      <w:marBottom w:val="0"/>
      <w:divBdr>
        <w:top w:val="none" w:sz="0" w:space="0" w:color="auto"/>
        <w:left w:val="none" w:sz="0" w:space="0" w:color="auto"/>
        <w:bottom w:val="none" w:sz="0" w:space="0" w:color="auto"/>
        <w:right w:val="none" w:sz="0" w:space="0" w:color="auto"/>
      </w:divBdr>
    </w:div>
    <w:div w:id="781998316">
      <w:marLeft w:val="0"/>
      <w:marRight w:val="0"/>
      <w:marTop w:val="0"/>
      <w:marBottom w:val="0"/>
      <w:divBdr>
        <w:top w:val="none" w:sz="0" w:space="0" w:color="auto"/>
        <w:left w:val="none" w:sz="0" w:space="0" w:color="auto"/>
        <w:bottom w:val="none" w:sz="0" w:space="0" w:color="auto"/>
        <w:right w:val="none" w:sz="0" w:space="0" w:color="auto"/>
      </w:divBdr>
      <w:divsChild>
        <w:div w:id="1415392257">
          <w:marLeft w:val="0"/>
          <w:marRight w:val="0"/>
          <w:marTop w:val="0"/>
          <w:marBottom w:val="0"/>
          <w:divBdr>
            <w:top w:val="none" w:sz="0" w:space="0" w:color="auto"/>
            <w:left w:val="none" w:sz="0" w:space="0" w:color="auto"/>
            <w:bottom w:val="none" w:sz="0" w:space="0" w:color="auto"/>
            <w:right w:val="none" w:sz="0" w:space="0" w:color="auto"/>
          </w:divBdr>
        </w:div>
      </w:divsChild>
    </w:div>
    <w:div w:id="784426501">
      <w:marLeft w:val="0"/>
      <w:marRight w:val="0"/>
      <w:marTop w:val="0"/>
      <w:marBottom w:val="0"/>
      <w:divBdr>
        <w:top w:val="none" w:sz="0" w:space="0" w:color="auto"/>
        <w:left w:val="none" w:sz="0" w:space="0" w:color="auto"/>
        <w:bottom w:val="none" w:sz="0" w:space="0" w:color="auto"/>
        <w:right w:val="none" w:sz="0" w:space="0" w:color="auto"/>
      </w:divBdr>
    </w:div>
    <w:div w:id="784886788">
      <w:marLeft w:val="0"/>
      <w:marRight w:val="0"/>
      <w:marTop w:val="0"/>
      <w:marBottom w:val="0"/>
      <w:divBdr>
        <w:top w:val="none" w:sz="0" w:space="0" w:color="auto"/>
        <w:left w:val="none" w:sz="0" w:space="0" w:color="auto"/>
        <w:bottom w:val="none" w:sz="0" w:space="0" w:color="auto"/>
        <w:right w:val="none" w:sz="0" w:space="0" w:color="auto"/>
      </w:divBdr>
    </w:div>
    <w:div w:id="785000318">
      <w:marLeft w:val="0"/>
      <w:marRight w:val="0"/>
      <w:marTop w:val="0"/>
      <w:marBottom w:val="0"/>
      <w:divBdr>
        <w:top w:val="none" w:sz="0" w:space="0" w:color="auto"/>
        <w:left w:val="none" w:sz="0" w:space="0" w:color="auto"/>
        <w:bottom w:val="none" w:sz="0" w:space="0" w:color="auto"/>
        <w:right w:val="none" w:sz="0" w:space="0" w:color="auto"/>
      </w:divBdr>
    </w:div>
    <w:div w:id="785661760">
      <w:marLeft w:val="0"/>
      <w:marRight w:val="0"/>
      <w:marTop w:val="0"/>
      <w:marBottom w:val="0"/>
      <w:divBdr>
        <w:top w:val="none" w:sz="0" w:space="0" w:color="auto"/>
        <w:left w:val="none" w:sz="0" w:space="0" w:color="auto"/>
        <w:bottom w:val="none" w:sz="0" w:space="0" w:color="auto"/>
        <w:right w:val="none" w:sz="0" w:space="0" w:color="auto"/>
      </w:divBdr>
    </w:div>
    <w:div w:id="785931817">
      <w:marLeft w:val="0"/>
      <w:marRight w:val="0"/>
      <w:marTop w:val="0"/>
      <w:marBottom w:val="0"/>
      <w:divBdr>
        <w:top w:val="none" w:sz="0" w:space="0" w:color="auto"/>
        <w:left w:val="none" w:sz="0" w:space="0" w:color="auto"/>
        <w:bottom w:val="none" w:sz="0" w:space="0" w:color="auto"/>
        <w:right w:val="none" w:sz="0" w:space="0" w:color="auto"/>
      </w:divBdr>
    </w:div>
    <w:div w:id="786005300">
      <w:marLeft w:val="0"/>
      <w:marRight w:val="0"/>
      <w:marTop w:val="0"/>
      <w:marBottom w:val="0"/>
      <w:divBdr>
        <w:top w:val="none" w:sz="0" w:space="0" w:color="auto"/>
        <w:left w:val="none" w:sz="0" w:space="0" w:color="auto"/>
        <w:bottom w:val="none" w:sz="0" w:space="0" w:color="auto"/>
        <w:right w:val="none" w:sz="0" w:space="0" w:color="auto"/>
      </w:divBdr>
    </w:div>
    <w:div w:id="786042377">
      <w:marLeft w:val="0"/>
      <w:marRight w:val="0"/>
      <w:marTop w:val="0"/>
      <w:marBottom w:val="0"/>
      <w:divBdr>
        <w:top w:val="none" w:sz="0" w:space="0" w:color="auto"/>
        <w:left w:val="none" w:sz="0" w:space="0" w:color="auto"/>
        <w:bottom w:val="none" w:sz="0" w:space="0" w:color="auto"/>
        <w:right w:val="none" w:sz="0" w:space="0" w:color="auto"/>
      </w:divBdr>
    </w:div>
    <w:div w:id="786311785">
      <w:marLeft w:val="0"/>
      <w:marRight w:val="0"/>
      <w:marTop w:val="0"/>
      <w:marBottom w:val="0"/>
      <w:divBdr>
        <w:top w:val="none" w:sz="0" w:space="0" w:color="auto"/>
        <w:left w:val="none" w:sz="0" w:space="0" w:color="auto"/>
        <w:bottom w:val="none" w:sz="0" w:space="0" w:color="auto"/>
        <w:right w:val="none" w:sz="0" w:space="0" w:color="auto"/>
      </w:divBdr>
    </w:div>
    <w:div w:id="787505995">
      <w:marLeft w:val="0"/>
      <w:marRight w:val="0"/>
      <w:marTop w:val="0"/>
      <w:marBottom w:val="0"/>
      <w:divBdr>
        <w:top w:val="none" w:sz="0" w:space="0" w:color="auto"/>
        <w:left w:val="none" w:sz="0" w:space="0" w:color="auto"/>
        <w:bottom w:val="none" w:sz="0" w:space="0" w:color="auto"/>
        <w:right w:val="none" w:sz="0" w:space="0" w:color="auto"/>
      </w:divBdr>
    </w:div>
    <w:div w:id="788084285">
      <w:marLeft w:val="0"/>
      <w:marRight w:val="0"/>
      <w:marTop w:val="0"/>
      <w:marBottom w:val="0"/>
      <w:divBdr>
        <w:top w:val="none" w:sz="0" w:space="0" w:color="auto"/>
        <w:left w:val="none" w:sz="0" w:space="0" w:color="auto"/>
        <w:bottom w:val="none" w:sz="0" w:space="0" w:color="auto"/>
        <w:right w:val="none" w:sz="0" w:space="0" w:color="auto"/>
      </w:divBdr>
    </w:div>
    <w:div w:id="788544944">
      <w:marLeft w:val="0"/>
      <w:marRight w:val="0"/>
      <w:marTop w:val="0"/>
      <w:marBottom w:val="0"/>
      <w:divBdr>
        <w:top w:val="none" w:sz="0" w:space="0" w:color="auto"/>
        <w:left w:val="none" w:sz="0" w:space="0" w:color="auto"/>
        <w:bottom w:val="none" w:sz="0" w:space="0" w:color="auto"/>
        <w:right w:val="none" w:sz="0" w:space="0" w:color="auto"/>
      </w:divBdr>
    </w:div>
    <w:div w:id="788931599">
      <w:marLeft w:val="0"/>
      <w:marRight w:val="0"/>
      <w:marTop w:val="0"/>
      <w:marBottom w:val="0"/>
      <w:divBdr>
        <w:top w:val="none" w:sz="0" w:space="0" w:color="auto"/>
        <w:left w:val="none" w:sz="0" w:space="0" w:color="auto"/>
        <w:bottom w:val="none" w:sz="0" w:space="0" w:color="auto"/>
        <w:right w:val="none" w:sz="0" w:space="0" w:color="auto"/>
      </w:divBdr>
    </w:div>
    <w:div w:id="790052230">
      <w:marLeft w:val="0"/>
      <w:marRight w:val="0"/>
      <w:marTop w:val="0"/>
      <w:marBottom w:val="0"/>
      <w:divBdr>
        <w:top w:val="none" w:sz="0" w:space="0" w:color="auto"/>
        <w:left w:val="none" w:sz="0" w:space="0" w:color="auto"/>
        <w:bottom w:val="none" w:sz="0" w:space="0" w:color="auto"/>
        <w:right w:val="none" w:sz="0" w:space="0" w:color="auto"/>
      </w:divBdr>
    </w:div>
    <w:div w:id="790319332">
      <w:marLeft w:val="0"/>
      <w:marRight w:val="0"/>
      <w:marTop w:val="0"/>
      <w:marBottom w:val="0"/>
      <w:divBdr>
        <w:top w:val="none" w:sz="0" w:space="0" w:color="auto"/>
        <w:left w:val="none" w:sz="0" w:space="0" w:color="auto"/>
        <w:bottom w:val="none" w:sz="0" w:space="0" w:color="auto"/>
        <w:right w:val="none" w:sz="0" w:space="0" w:color="auto"/>
      </w:divBdr>
    </w:div>
    <w:div w:id="790365576">
      <w:marLeft w:val="0"/>
      <w:marRight w:val="0"/>
      <w:marTop w:val="0"/>
      <w:marBottom w:val="0"/>
      <w:divBdr>
        <w:top w:val="none" w:sz="0" w:space="0" w:color="auto"/>
        <w:left w:val="none" w:sz="0" w:space="0" w:color="auto"/>
        <w:bottom w:val="none" w:sz="0" w:space="0" w:color="auto"/>
        <w:right w:val="none" w:sz="0" w:space="0" w:color="auto"/>
      </w:divBdr>
    </w:div>
    <w:div w:id="791554317">
      <w:marLeft w:val="0"/>
      <w:marRight w:val="0"/>
      <w:marTop w:val="0"/>
      <w:marBottom w:val="0"/>
      <w:divBdr>
        <w:top w:val="none" w:sz="0" w:space="0" w:color="auto"/>
        <w:left w:val="none" w:sz="0" w:space="0" w:color="auto"/>
        <w:bottom w:val="none" w:sz="0" w:space="0" w:color="auto"/>
        <w:right w:val="none" w:sz="0" w:space="0" w:color="auto"/>
      </w:divBdr>
    </w:div>
    <w:div w:id="792213807">
      <w:marLeft w:val="0"/>
      <w:marRight w:val="0"/>
      <w:marTop w:val="0"/>
      <w:marBottom w:val="0"/>
      <w:divBdr>
        <w:top w:val="none" w:sz="0" w:space="0" w:color="auto"/>
        <w:left w:val="none" w:sz="0" w:space="0" w:color="auto"/>
        <w:bottom w:val="none" w:sz="0" w:space="0" w:color="auto"/>
        <w:right w:val="none" w:sz="0" w:space="0" w:color="auto"/>
      </w:divBdr>
    </w:div>
    <w:div w:id="792677761">
      <w:marLeft w:val="0"/>
      <w:marRight w:val="0"/>
      <w:marTop w:val="0"/>
      <w:marBottom w:val="0"/>
      <w:divBdr>
        <w:top w:val="none" w:sz="0" w:space="0" w:color="auto"/>
        <w:left w:val="none" w:sz="0" w:space="0" w:color="auto"/>
        <w:bottom w:val="none" w:sz="0" w:space="0" w:color="auto"/>
        <w:right w:val="none" w:sz="0" w:space="0" w:color="auto"/>
      </w:divBdr>
    </w:div>
    <w:div w:id="793250108">
      <w:marLeft w:val="0"/>
      <w:marRight w:val="0"/>
      <w:marTop w:val="0"/>
      <w:marBottom w:val="0"/>
      <w:divBdr>
        <w:top w:val="none" w:sz="0" w:space="0" w:color="auto"/>
        <w:left w:val="none" w:sz="0" w:space="0" w:color="auto"/>
        <w:bottom w:val="none" w:sz="0" w:space="0" w:color="auto"/>
        <w:right w:val="none" w:sz="0" w:space="0" w:color="auto"/>
      </w:divBdr>
    </w:div>
    <w:div w:id="793256117">
      <w:marLeft w:val="0"/>
      <w:marRight w:val="0"/>
      <w:marTop w:val="0"/>
      <w:marBottom w:val="0"/>
      <w:divBdr>
        <w:top w:val="none" w:sz="0" w:space="0" w:color="auto"/>
        <w:left w:val="none" w:sz="0" w:space="0" w:color="auto"/>
        <w:bottom w:val="none" w:sz="0" w:space="0" w:color="auto"/>
        <w:right w:val="none" w:sz="0" w:space="0" w:color="auto"/>
      </w:divBdr>
    </w:div>
    <w:div w:id="793716551">
      <w:marLeft w:val="0"/>
      <w:marRight w:val="0"/>
      <w:marTop w:val="0"/>
      <w:marBottom w:val="0"/>
      <w:divBdr>
        <w:top w:val="none" w:sz="0" w:space="0" w:color="auto"/>
        <w:left w:val="none" w:sz="0" w:space="0" w:color="auto"/>
        <w:bottom w:val="none" w:sz="0" w:space="0" w:color="auto"/>
        <w:right w:val="none" w:sz="0" w:space="0" w:color="auto"/>
      </w:divBdr>
      <w:divsChild>
        <w:div w:id="5521881">
          <w:marLeft w:val="0"/>
          <w:marRight w:val="0"/>
          <w:marTop w:val="0"/>
          <w:marBottom w:val="0"/>
          <w:divBdr>
            <w:top w:val="none" w:sz="0" w:space="0" w:color="auto"/>
            <w:left w:val="none" w:sz="0" w:space="0" w:color="auto"/>
            <w:bottom w:val="none" w:sz="0" w:space="0" w:color="auto"/>
            <w:right w:val="none" w:sz="0" w:space="0" w:color="auto"/>
          </w:divBdr>
        </w:div>
      </w:divsChild>
    </w:div>
    <w:div w:id="793837719">
      <w:marLeft w:val="0"/>
      <w:marRight w:val="0"/>
      <w:marTop w:val="100"/>
      <w:marBottom w:val="100"/>
      <w:divBdr>
        <w:top w:val="none" w:sz="0" w:space="0" w:color="auto"/>
        <w:left w:val="none" w:sz="0" w:space="0" w:color="auto"/>
        <w:bottom w:val="none" w:sz="0" w:space="0" w:color="auto"/>
        <w:right w:val="none" w:sz="0" w:space="0" w:color="auto"/>
      </w:divBdr>
    </w:div>
    <w:div w:id="794256432">
      <w:marLeft w:val="0"/>
      <w:marRight w:val="0"/>
      <w:marTop w:val="0"/>
      <w:marBottom w:val="0"/>
      <w:divBdr>
        <w:top w:val="none" w:sz="0" w:space="0" w:color="auto"/>
        <w:left w:val="none" w:sz="0" w:space="0" w:color="auto"/>
        <w:bottom w:val="none" w:sz="0" w:space="0" w:color="auto"/>
        <w:right w:val="none" w:sz="0" w:space="0" w:color="auto"/>
      </w:divBdr>
    </w:div>
    <w:div w:id="795023914">
      <w:marLeft w:val="0"/>
      <w:marRight w:val="0"/>
      <w:marTop w:val="0"/>
      <w:marBottom w:val="0"/>
      <w:divBdr>
        <w:top w:val="none" w:sz="0" w:space="0" w:color="auto"/>
        <w:left w:val="none" w:sz="0" w:space="0" w:color="auto"/>
        <w:bottom w:val="none" w:sz="0" w:space="0" w:color="auto"/>
        <w:right w:val="none" w:sz="0" w:space="0" w:color="auto"/>
      </w:divBdr>
    </w:div>
    <w:div w:id="795102104">
      <w:marLeft w:val="0"/>
      <w:marRight w:val="0"/>
      <w:marTop w:val="0"/>
      <w:marBottom w:val="0"/>
      <w:divBdr>
        <w:top w:val="none" w:sz="0" w:space="0" w:color="auto"/>
        <w:left w:val="none" w:sz="0" w:space="0" w:color="auto"/>
        <w:bottom w:val="none" w:sz="0" w:space="0" w:color="auto"/>
        <w:right w:val="none" w:sz="0" w:space="0" w:color="auto"/>
      </w:divBdr>
    </w:div>
    <w:div w:id="797987276">
      <w:marLeft w:val="0"/>
      <w:marRight w:val="0"/>
      <w:marTop w:val="0"/>
      <w:marBottom w:val="0"/>
      <w:divBdr>
        <w:top w:val="none" w:sz="0" w:space="0" w:color="auto"/>
        <w:left w:val="none" w:sz="0" w:space="0" w:color="auto"/>
        <w:bottom w:val="none" w:sz="0" w:space="0" w:color="auto"/>
        <w:right w:val="none" w:sz="0" w:space="0" w:color="auto"/>
      </w:divBdr>
    </w:div>
    <w:div w:id="799222609">
      <w:marLeft w:val="0"/>
      <w:marRight w:val="0"/>
      <w:marTop w:val="0"/>
      <w:marBottom w:val="0"/>
      <w:divBdr>
        <w:top w:val="none" w:sz="0" w:space="0" w:color="auto"/>
        <w:left w:val="none" w:sz="0" w:space="0" w:color="auto"/>
        <w:bottom w:val="none" w:sz="0" w:space="0" w:color="auto"/>
        <w:right w:val="none" w:sz="0" w:space="0" w:color="auto"/>
      </w:divBdr>
    </w:div>
    <w:div w:id="799345499">
      <w:marLeft w:val="0"/>
      <w:marRight w:val="0"/>
      <w:marTop w:val="0"/>
      <w:marBottom w:val="0"/>
      <w:divBdr>
        <w:top w:val="none" w:sz="0" w:space="0" w:color="auto"/>
        <w:left w:val="none" w:sz="0" w:space="0" w:color="auto"/>
        <w:bottom w:val="none" w:sz="0" w:space="0" w:color="auto"/>
        <w:right w:val="none" w:sz="0" w:space="0" w:color="auto"/>
      </w:divBdr>
    </w:div>
    <w:div w:id="801114757">
      <w:marLeft w:val="0"/>
      <w:marRight w:val="0"/>
      <w:marTop w:val="0"/>
      <w:marBottom w:val="0"/>
      <w:divBdr>
        <w:top w:val="none" w:sz="0" w:space="0" w:color="auto"/>
        <w:left w:val="none" w:sz="0" w:space="0" w:color="auto"/>
        <w:bottom w:val="none" w:sz="0" w:space="0" w:color="auto"/>
        <w:right w:val="none" w:sz="0" w:space="0" w:color="auto"/>
      </w:divBdr>
    </w:div>
    <w:div w:id="802305987">
      <w:marLeft w:val="0"/>
      <w:marRight w:val="0"/>
      <w:marTop w:val="0"/>
      <w:marBottom w:val="0"/>
      <w:divBdr>
        <w:top w:val="none" w:sz="0" w:space="0" w:color="auto"/>
        <w:left w:val="none" w:sz="0" w:space="0" w:color="auto"/>
        <w:bottom w:val="none" w:sz="0" w:space="0" w:color="auto"/>
        <w:right w:val="none" w:sz="0" w:space="0" w:color="auto"/>
      </w:divBdr>
    </w:div>
    <w:div w:id="803161507">
      <w:marLeft w:val="0"/>
      <w:marRight w:val="0"/>
      <w:marTop w:val="0"/>
      <w:marBottom w:val="0"/>
      <w:divBdr>
        <w:top w:val="none" w:sz="0" w:space="0" w:color="auto"/>
        <w:left w:val="none" w:sz="0" w:space="0" w:color="auto"/>
        <w:bottom w:val="none" w:sz="0" w:space="0" w:color="auto"/>
        <w:right w:val="none" w:sz="0" w:space="0" w:color="auto"/>
      </w:divBdr>
    </w:div>
    <w:div w:id="803233238">
      <w:marLeft w:val="0"/>
      <w:marRight w:val="0"/>
      <w:marTop w:val="0"/>
      <w:marBottom w:val="0"/>
      <w:divBdr>
        <w:top w:val="none" w:sz="0" w:space="0" w:color="auto"/>
        <w:left w:val="none" w:sz="0" w:space="0" w:color="auto"/>
        <w:bottom w:val="none" w:sz="0" w:space="0" w:color="auto"/>
        <w:right w:val="none" w:sz="0" w:space="0" w:color="auto"/>
      </w:divBdr>
    </w:div>
    <w:div w:id="803499626">
      <w:marLeft w:val="0"/>
      <w:marRight w:val="0"/>
      <w:marTop w:val="0"/>
      <w:marBottom w:val="0"/>
      <w:divBdr>
        <w:top w:val="none" w:sz="0" w:space="0" w:color="auto"/>
        <w:left w:val="none" w:sz="0" w:space="0" w:color="auto"/>
        <w:bottom w:val="none" w:sz="0" w:space="0" w:color="auto"/>
        <w:right w:val="none" w:sz="0" w:space="0" w:color="auto"/>
      </w:divBdr>
    </w:div>
    <w:div w:id="804355017">
      <w:marLeft w:val="0"/>
      <w:marRight w:val="0"/>
      <w:marTop w:val="0"/>
      <w:marBottom w:val="0"/>
      <w:divBdr>
        <w:top w:val="none" w:sz="0" w:space="0" w:color="auto"/>
        <w:left w:val="none" w:sz="0" w:space="0" w:color="auto"/>
        <w:bottom w:val="none" w:sz="0" w:space="0" w:color="auto"/>
        <w:right w:val="none" w:sz="0" w:space="0" w:color="auto"/>
      </w:divBdr>
    </w:div>
    <w:div w:id="805200289">
      <w:marLeft w:val="0"/>
      <w:marRight w:val="0"/>
      <w:marTop w:val="0"/>
      <w:marBottom w:val="0"/>
      <w:divBdr>
        <w:top w:val="none" w:sz="0" w:space="0" w:color="auto"/>
        <w:left w:val="none" w:sz="0" w:space="0" w:color="auto"/>
        <w:bottom w:val="none" w:sz="0" w:space="0" w:color="auto"/>
        <w:right w:val="none" w:sz="0" w:space="0" w:color="auto"/>
      </w:divBdr>
    </w:div>
    <w:div w:id="805854004">
      <w:marLeft w:val="0"/>
      <w:marRight w:val="0"/>
      <w:marTop w:val="0"/>
      <w:marBottom w:val="0"/>
      <w:divBdr>
        <w:top w:val="none" w:sz="0" w:space="0" w:color="auto"/>
        <w:left w:val="none" w:sz="0" w:space="0" w:color="auto"/>
        <w:bottom w:val="none" w:sz="0" w:space="0" w:color="auto"/>
        <w:right w:val="none" w:sz="0" w:space="0" w:color="auto"/>
      </w:divBdr>
    </w:div>
    <w:div w:id="806050309">
      <w:marLeft w:val="0"/>
      <w:marRight w:val="0"/>
      <w:marTop w:val="0"/>
      <w:marBottom w:val="0"/>
      <w:divBdr>
        <w:top w:val="none" w:sz="0" w:space="0" w:color="auto"/>
        <w:left w:val="none" w:sz="0" w:space="0" w:color="auto"/>
        <w:bottom w:val="none" w:sz="0" w:space="0" w:color="auto"/>
        <w:right w:val="none" w:sz="0" w:space="0" w:color="auto"/>
      </w:divBdr>
    </w:div>
    <w:div w:id="807555490">
      <w:marLeft w:val="0"/>
      <w:marRight w:val="0"/>
      <w:marTop w:val="0"/>
      <w:marBottom w:val="0"/>
      <w:divBdr>
        <w:top w:val="none" w:sz="0" w:space="0" w:color="auto"/>
        <w:left w:val="none" w:sz="0" w:space="0" w:color="auto"/>
        <w:bottom w:val="none" w:sz="0" w:space="0" w:color="auto"/>
        <w:right w:val="none" w:sz="0" w:space="0" w:color="auto"/>
      </w:divBdr>
    </w:div>
    <w:div w:id="808016890">
      <w:marLeft w:val="0"/>
      <w:marRight w:val="0"/>
      <w:marTop w:val="0"/>
      <w:marBottom w:val="0"/>
      <w:divBdr>
        <w:top w:val="none" w:sz="0" w:space="0" w:color="auto"/>
        <w:left w:val="none" w:sz="0" w:space="0" w:color="auto"/>
        <w:bottom w:val="none" w:sz="0" w:space="0" w:color="auto"/>
        <w:right w:val="none" w:sz="0" w:space="0" w:color="auto"/>
      </w:divBdr>
    </w:div>
    <w:div w:id="810094719">
      <w:marLeft w:val="0"/>
      <w:marRight w:val="0"/>
      <w:marTop w:val="0"/>
      <w:marBottom w:val="0"/>
      <w:divBdr>
        <w:top w:val="none" w:sz="0" w:space="0" w:color="auto"/>
        <w:left w:val="none" w:sz="0" w:space="0" w:color="auto"/>
        <w:bottom w:val="none" w:sz="0" w:space="0" w:color="auto"/>
        <w:right w:val="none" w:sz="0" w:space="0" w:color="auto"/>
      </w:divBdr>
    </w:div>
    <w:div w:id="811409449">
      <w:marLeft w:val="0"/>
      <w:marRight w:val="0"/>
      <w:marTop w:val="0"/>
      <w:marBottom w:val="0"/>
      <w:divBdr>
        <w:top w:val="none" w:sz="0" w:space="0" w:color="auto"/>
        <w:left w:val="none" w:sz="0" w:space="0" w:color="auto"/>
        <w:bottom w:val="none" w:sz="0" w:space="0" w:color="auto"/>
        <w:right w:val="none" w:sz="0" w:space="0" w:color="auto"/>
      </w:divBdr>
    </w:div>
    <w:div w:id="812992031">
      <w:marLeft w:val="0"/>
      <w:marRight w:val="0"/>
      <w:marTop w:val="0"/>
      <w:marBottom w:val="0"/>
      <w:divBdr>
        <w:top w:val="none" w:sz="0" w:space="0" w:color="auto"/>
        <w:left w:val="none" w:sz="0" w:space="0" w:color="auto"/>
        <w:bottom w:val="none" w:sz="0" w:space="0" w:color="auto"/>
        <w:right w:val="none" w:sz="0" w:space="0" w:color="auto"/>
      </w:divBdr>
    </w:div>
    <w:div w:id="813176121">
      <w:marLeft w:val="0"/>
      <w:marRight w:val="0"/>
      <w:marTop w:val="0"/>
      <w:marBottom w:val="0"/>
      <w:divBdr>
        <w:top w:val="none" w:sz="0" w:space="0" w:color="auto"/>
        <w:left w:val="none" w:sz="0" w:space="0" w:color="auto"/>
        <w:bottom w:val="none" w:sz="0" w:space="0" w:color="auto"/>
        <w:right w:val="none" w:sz="0" w:space="0" w:color="auto"/>
      </w:divBdr>
    </w:div>
    <w:div w:id="813717567">
      <w:marLeft w:val="0"/>
      <w:marRight w:val="0"/>
      <w:marTop w:val="0"/>
      <w:marBottom w:val="0"/>
      <w:divBdr>
        <w:top w:val="none" w:sz="0" w:space="0" w:color="auto"/>
        <w:left w:val="none" w:sz="0" w:space="0" w:color="auto"/>
        <w:bottom w:val="none" w:sz="0" w:space="0" w:color="auto"/>
        <w:right w:val="none" w:sz="0" w:space="0" w:color="auto"/>
      </w:divBdr>
      <w:divsChild>
        <w:div w:id="1211307154">
          <w:marLeft w:val="0"/>
          <w:marRight w:val="0"/>
          <w:marTop w:val="0"/>
          <w:marBottom w:val="0"/>
          <w:divBdr>
            <w:top w:val="none" w:sz="0" w:space="0" w:color="auto"/>
            <w:left w:val="none" w:sz="0" w:space="0" w:color="auto"/>
            <w:bottom w:val="none" w:sz="0" w:space="0" w:color="auto"/>
            <w:right w:val="none" w:sz="0" w:space="0" w:color="auto"/>
          </w:divBdr>
        </w:div>
      </w:divsChild>
    </w:div>
    <w:div w:id="813911312">
      <w:marLeft w:val="0"/>
      <w:marRight w:val="0"/>
      <w:marTop w:val="0"/>
      <w:marBottom w:val="0"/>
      <w:divBdr>
        <w:top w:val="none" w:sz="0" w:space="0" w:color="auto"/>
        <w:left w:val="none" w:sz="0" w:space="0" w:color="auto"/>
        <w:bottom w:val="none" w:sz="0" w:space="0" w:color="auto"/>
        <w:right w:val="none" w:sz="0" w:space="0" w:color="auto"/>
      </w:divBdr>
    </w:div>
    <w:div w:id="814762542">
      <w:marLeft w:val="0"/>
      <w:marRight w:val="0"/>
      <w:marTop w:val="100"/>
      <w:marBottom w:val="100"/>
      <w:divBdr>
        <w:top w:val="none" w:sz="0" w:space="0" w:color="auto"/>
        <w:left w:val="none" w:sz="0" w:space="0" w:color="auto"/>
        <w:bottom w:val="none" w:sz="0" w:space="0" w:color="auto"/>
        <w:right w:val="none" w:sz="0" w:space="0" w:color="auto"/>
      </w:divBdr>
      <w:divsChild>
        <w:div w:id="1112475248">
          <w:marLeft w:val="0"/>
          <w:marRight w:val="0"/>
          <w:marTop w:val="0"/>
          <w:marBottom w:val="0"/>
          <w:divBdr>
            <w:top w:val="none" w:sz="0" w:space="0" w:color="auto"/>
            <w:left w:val="none" w:sz="0" w:space="0" w:color="auto"/>
            <w:bottom w:val="none" w:sz="0" w:space="0" w:color="auto"/>
            <w:right w:val="none" w:sz="0" w:space="0" w:color="auto"/>
          </w:divBdr>
        </w:div>
      </w:divsChild>
    </w:div>
    <w:div w:id="815561667">
      <w:marLeft w:val="0"/>
      <w:marRight w:val="0"/>
      <w:marTop w:val="0"/>
      <w:marBottom w:val="0"/>
      <w:divBdr>
        <w:top w:val="none" w:sz="0" w:space="0" w:color="auto"/>
        <w:left w:val="none" w:sz="0" w:space="0" w:color="auto"/>
        <w:bottom w:val="none" w:sz="0" w:space="0" w:color="auto"/>
        <w:right w:val="none" w:sz="0" w:space="0" w:color="auto"/>
      </w:divBdr>
    </w:div>
    <w:div w:id="815951852">
      <w:marLeft w:val="0"/>
      <w:marRight w:val="0"/>
      <w:marTop w:val="0"/>
      <w:marBottom w:val="0"/>
      <w:divBdr>
        <w:top w:val="none" w:sz="0" w:space="0" w:color="auto"/>
        <w:left w:val="none" w:sz="0" w:space="0" w:color="auto"/>
        <w:bottom w:val="none" w:sz="0" w:space="0" w:color="auto"/>
        <w:right w:val="none" w:sz="0" w:space="0" w:color="auto"/>
      </w:divBdr>
    </w:div>
    <w:div w:id="816609921">
      <w:marLeft w:val="0"/>
      <w:marRight w:val="0"/>
      <w:marTop w:val="0"/>
      <w:marBottom w:val="0"/>
      <w:divBdr>
        <w:top w:val="none" w:sz="0" w:space="0" w:color="auto"/>
        <w:left w:val="none" w:sz="0" w:space="0" w:color="auto"/>
        <w:bottom w:val="none" w:sz="0" w:space="0" w:color="auto"/>
        <w:right w:val="none" w:sz="0" w:space="0" w:color="auto"/>
      </w:divBdr>
    </w:div>
    <w:div w:id="818696506">
      <w:marLeft w:val="0"/>
      <w:marRight w:val="0"/>
      <w:marTop w:val="0"/>
      <w:marBottom w:val="0"/>
      <w:divBdr>
        <w:top w:val="none" w:sz="0" w:space="0" w:color="auto"/>
        <w:left w:val="none" w:sz="0" w:space="0" w:color="auto"/>
        <w:bottom w:val="none" w:sz="0" w:space="0" w:color="auto"/>
        <w:right w:val="none" w:sz="0" w:space="0" w:color="auto"/>
      </w:divBdr>
    </w:div>
    <w:div w:id="818808556">
      <w:marLeft w:val="0"/>
      <w:marRight w:val="0"/>
      <w:marTop w:val="0"/>
      <w:marBottom w:val="0"/>
      <w:divBdr>
        <w:top w:val="none" w:sz="0" w:space="0" w:color="auto"/>
        <w:left w:val="none" w:sz="0" w:space="0" w:color="auto"/>
        <w:bottom w:val="none" w:sz="0" w:space="0" w:color="auto"/>
        <w:right w:val="none" w:sz="0" w:space="0" w:color="auto"/>
      </w:divBdr>
    </w:div>
    <w:div w:id="819617627">
      <w:marLeft w:val="0"/>
      <w:marRight w:val="0"/>
      <w:marTop w:val="0"/>
      <w:marBottom w:val="0"/>
      <w:divBdr>
        <w:top w:val="none" w:sz="0" w:space="0" w:color="auto"/>
        <w:left w:val="none" w:sz="0" w:space="0" w:color="auto"/>
        <w:bottom w:val="none" w:sz="0" w:space="0" w:color="auto"/>
        <w:right w:val="none" w:sz="0" w:space="0" w:color="auto"/>
      </w:divBdr>
    </w:div>
    <w:div w:id="819884835">
      <w:marLeft w:val="0"/>
      <w:marRight w:val="0"/>
      <w:marTop w:val="0"/>
      <w:marBottom w:val="0"/>
      <w:divBdr>
        <w:top w:val="none" w:sz="0" w:space="0" w:color="auto"/>
        <w:left w:val="none" w:sz="0" w:space="0" w:color="auto"/>
        <w:bottom w:val="none" w:sz="0" w:space="0" w:color="auto"/>
        <w:right w:val="none" w:sz="0" w:space="0" w:color="auto"/>
      </w:divBdr>
      <w:divsChild>
        <w:div w:id="1989431583">
          <w:marLeft w:val="0"/>
          <w:marRight w:val="0"/>
          <w:marTop w:val="0"/>
          <w:marBottom w:val="0"/>
          <w:divBdr>
            <w:top w:val="none" w:sz="0" w:space="0" w:color="auto"/>
            <w:left w:val="none" w:sz="0" w:space="0" w:color="auto"/>
            <w:bottom w:val="none" w:sz="0" w:space="0" w:color="auto"/>
            <w:right w:val="none" w:sz="0" w:space="0" w:color="auto"/>
          </w:divBdr>
        </w:div>
      </w:divsChild>
    </w:div>
    <w:div w:id="820270963">
      <w:marLeft w:val="0"/>
      <w:marRight w:val="0"/>
      <w:marTop w:val="0"/>
      <w:marBottom w:val="0"/>
      <w:divBdr>
        <w:top w:val="none" w:sz="0" w:space="0" w:color="auto"/>
        <w:left w:val="none" w:sz="0" w:space="0" w:color="auto"/>
        <w:bottom w:val="none" w:sz="0" w:space="0" w:color="auto"/>
        <w:right w:val="none" w:sz="0" w:space="0" w:color="auto"/>
      </w:divBdr>
    </w:div>
    <w:div w:id="821040093">
      <w:marLeft w:val="0"/>
      <w:marRight w:val="0"/>
      <w:marTop w:val="0"/>
      <w:marBottom w:val="0"/>
      <w:divBdr>
        <w:top w:val="none" w:sz="0" w:space="0" w:color="auto"/>
        <w:left w:val="none" w:sz="0" w:space="0" w:color="auto"/>
        <w:bottom w:val="none" w:sz="0" w:space="0" w:color="auto"/>
        <w:right w:val="none" w:sz="0" w:space="0" w:color="auto"/>
      </w:divBdr>
    </w:div>
    <w:div w:id="821501887">
      <w:marLeft w:val="0"/>
      <w:marRight w:val="0"/>
      <w:marTop w:val="0"/>
      <w:marBottom w:val="0"/>
      <w:divBdr>
        <w:top w:val="none" w:sz="0" w:space="0" w:color="auto"/>
        <w:left w:val="none" w:sz="0" w:space="0" w:color="auto"/>
        <w:bottom w:val="none" w:sz="0" w:space="0" w:color="auto"/>
        <w:right w:val="none" w:sz="0" w:space="0" w:color="auto"/>
      </w:divBdr>
    </w:div>
    <w:div w:id="821697878">
      <w:marLeft w:val="0"/>
      <w:marRight w:val="0"/>
      <w:marTop w:val="0"/>
      <w:marBottom w:val="0"/>
      <w:divBdr>
        <w:top w:val="none" w:sz="0" w:space="0" w:color="auto"/>
        <w:left w:val="none" w:sz="0" w:space="0" w:color="auto"/>
        <w:bottom w:val="none" w:sz="0" w:space="0" w:color="auto"/>
        <w:right w:val="none" w:sz="0" w:space="0" w:color="auto"/>
      </w:divBdr>
    </w:div>
    <w:div w:id="822159091">
      <w:marLeft w:val="0"/>
      <w:marRight w:val="0"/>
      <w:marTop w:val="0"/>
      <w:marBottom w:val="0"/>
      <w:divBdr>
        <w:top w:val="none" w:sz="0" w:space="0" w:color="auto"/>
        <w:left w:val="none" w:sz="0" w:space="0" w:color="auto"/>
        <w:bottom w:val="none" w:sz="0" w:space="0" w:color="auto"/>
        <w:right w:val="none" w:sz="0" w:space="0" w:color="auto"/>
      </w:divBdr>
    </w:div>
    <w:div w:id="822619764">
      <w:marLeft w:val="0"/>
      <w:marRight w:val="0"/>
      <w:marTop w:val="0"/>
      <w:marBottom w:val="0"/>
      <w:divBdr>
        <w:top w:val="none" w:sz="0" w:space="0" w:color="auto"/>
        <w:left w:val="none" w:sz="0" w:space="0" w:color="auto"/>
        <w:bottom w:val="none" w:sz="0" w:space="0" w:color="auto"/>
        <w:right w:val="none" w:sz="0" w:space="0" w:color="auto"/>
      </w:divBdr>
    </w:div>
    <w:div w:id="824515664">
      <w:marLeft w:val="0"/>
      <w:marRight w:val="0"/>
      <w:marTop w:val="0"/>
      <w:marBottom w:val="0"/>
      <w:divBdr>
        <w:top w:val="none" w:sz="0" w:space="0" w:color="auto"/>
        <w:left w:val="none" w:sz="0" w:space="0" w:color="auto"/>
        <w:bottom w:val="none" w:sz="0" w:space="0" w:color="auto"/>
        <w:right w:val="none" w:sz="0" w:space="0" w:color="auto"/>
      </w:divBdr>
    </w:div>
    <w:div w:id="827401161">
      <w:marLeft w:val="0"/>
      <w:marRight w:val="0"/>
      <w:marTop w:val="0"/>
      <w:marBottom w:val="0"/>
      <w:divBdr>
        <w:top w:val="none" w:sz="0" w:space="0" w:color="auto"/>
        <w:left w:val="none" w:sz="0" w:space="0" w:color="auto"/>
        <w:bottom w:val="none" w:sz="0" w:space="0" w:color="auto"/>
        <w:right w:val="none" w:sz="0" w:space="0" w:color="auto"/>
      </w:divBdr>
    </w:div>
    <w:div w:id="829827246">
      <w:marLeft w:val="0"/>
      <w:marRight w:val="0"/>
      <w:marTop w:val="0"/>
      <w:marBottom w:val="0"/>
      <w:divBdr>
        <w:top w:val="none" w:sz="0" w:space="0" w:color="auto"/>
        <w:left w:val="none" w:sz="0" w:space="0" w:color="auto"/>
        <w:bottom w:val="none" w:sz="0" w:space="0" w:color="auto"/>
        <w:right w:val="none" w:sz="0" w:space="0" w:color="auto"/>
      </w:divBdr>
    </w:div>
    <w:div w:id="830409922">
      <w:marLeft w:val="0"/>
      <w:marRight w:val="0"/>
      <w:marTop w:val="0"/>
      <w:marBottom w:val="0"/>
      <w:divBdr>
        <w:top w:val="none" w:sz="0" w:space="0" w:color="auto"/>
        <w:left w:val="none" w:sz="0" w:space="0" w:color="auto"/>
        <w:bottom w:val="none" w:sz="0" w:space="0" w:color="auto"/>
        <w:right w:val="none" w:sz="0" w:space="0" w:color="auto"/>
      </w:divBdr>
    </w:div>
    <w:div w:id="830752167">
      <w:marLeft w:val="0"/>
      <w:marRight w:val="0"/>
      <w:marTop w:val="0"/>
      <w:marBottom w:val="0"/>
      <w:divBdr>
        <w:top w:val="none" w:sz="0" w:space="0" w:color="auto"/>
        <w:left w:val="none" w:sz="0" w:space="0" w:color="auto"/>
        <w:bottom w:val="none" w:sz="0" w:space="0" w:color="auto"/>
        <w:right w:val="none" w:sz="0" w:space="0" w:color="auto"/>
      </w:divBdr>
    </w:div>
    <w:div w:id="831330728">
      <w:marLeft w:val="0"/>
      <w:marRight w:val="0"/>
      <w:marTop w:val="0"/>
      <w:marBottom w:val="0"/>
      <w:divBdr>
        <w:top w:val="none" w:sz="0" w:space="0" w:color="auto"/>
        <w:left w:val="none" w:sz="0" w:space="0" w:color="auto"/>
        <w:bottom w:val="none" w:sz="0" w:space="0" w:color="auto"/>
        <w:right w:val="none" w:sz="0" w:space="0" w:color="auto"/>
      </w:divBdr>
    </w:div>
    <w:div w:id="832574067">
      <w:marLeft w:val="0"/>
      <w:marRight w:val="0"/>
      <w:marTop w:val="0"/>
      <w:marBottom w:val="0"/>
      <w:divBdr>
        <w:top w:val="none" w:sz="0" w:space="0" w:color="auto"/>
        <w:left w:val="none" w:sz="0" w:space="0" w:color="auto"/>
        <w:bottom w:val="none" w:sz="0" w:space="0" w:color="auto"/>
        <w:right w:val="none" w:sz="0" w:space="0" w:color="auto"/>
      </w:divBdr>
    </w:div>
    <w:div w:id="834222244">
      <w:marLeft w:val="0"/>
      <w:marRight w:val="0"/>
      <w:marTop w:val="0"/>
      <w:marBottom w:val="0"/>
      <w:divBdr>
        <w:top w:val="none" w:sz="0" w:space="0" w:color="auto"/>
        <w:left w:val="none" w:sz="0" w:space="0" w:color="auto"/>
        <w:bottom w:val="none" w:sz="0" w:space="0" w:color="auto"/>
        <w:right w:val="none" w:sz="0" w:space="0" w:color="auto"/>
      </w:divBdr>
    </w:div>
    <w:div w:id="834808921">
      <w:marLeft w:val="0"/>
      <w:marRight w:val="0"/>
      <w:marTop w:val="0"/>
      <w:marBottom w:val="200"/>
      <w:divBdr>
        <w:top w:val="none" w:sz="0" w:space="0" w:color="auto"/>
        <w:left w:val="none" w:sz="0" w:space="0" w:color="auto"/>
        <w:bottom w:val="none" w:sz="0" w:space="0" w:color="auto"/>
        <w:right w:val="none" w:sz="0" w:space="0" w:color="auto"/>
      </w:divBdr>
    </w:div>
    <w:div w:id="835456316">
      <w:marLeft w:val="0"/>
      <w:marRight w:val="0"/>
      <w:marTop w:val="0"/>
      <w:marBottom w:val="0"/>
      <w:divBdr>
        <w:top w:val="none" w:sz="0" w:space="0" w:color="auto"/>
        <w:left w:val="none" w:sz="0" w:space="0" w:color="auto"/>
        <w:bottom w:val="none" w:sz="0" w:space="0" w:color="auto"/>
        <w:right w:val="none" w:sz="0" w:space="0" w:color="auto"/>
      </w:divBdr>
      <w:divsChild>
        <w:div w:id="714933503">
          <w:marLeft w:val="0"/>
          <w:marRight w:val="0"/>
          <w:marTop w:val="0"/>
          <w:marBottom w:val="0"/>
          <w:divBdr>
            <w:top w:val="none" w:sz="0" w:space="0" w:color="auto"/>
            <w:left w:val="none" w:sz="0" w:space="0" w:color="auto"/>
            <w:bottom w:val="none" w:sz="0" w:space="0" w:color="auto"/>
            <w:right w:val="none" w:sz="0" w:space="0" w:color="auto"/>
          </w:divBdr>
        </w:div>
      </w:divsChild>
    </w:div>
    <w:div w:id="835611369">
      <w:marLeft w:val="0"/>
      <w:marRight w:val="0"/>
      <w:marTop w:val="0"/>
      <w:marBottom w:val="0"/>
      <w:divBdr>
        <w:top w:val="none" w:sz="0" w:space="0" w:color="auto"/>
        <w:left w:val="none" w:sz="0" w:space="0" w:color="auto"/>
        <w:bottom w:val="none" w:sz="0" w:space="0" w:color="auto"/>
        <w:right w:val="none" w:sz="0" w:space="0" w:color="auto"/>
      </w:divBdr>
    </w:div>
    <w:div w:id="835651324">
      <w:marLeft w:val="0"/>
      <w:marRight w:val="0"/>
      <w:marTop w:val="0"/>
      <w:marBottom w:val="0"/>
      <w:divBdr>
        <w:top w:val="none" w:sz="0" w:space="0" w:color="auto"/>
        <w:left w:val="none" w:sz="0" w:space="0" w:color="auto"/>
        <w:bottom w:val="none" w:sz="0" w:space="0" w:color="auto"/>
        <w:right w:val="none" w:sz="0" w:space="0" w:color="auto"/>
      </w:divBdr>
    </w:div>
    <w:div w:id="835681527">
      <w:marLeft w:val="0"/>
      <w:marRight w:val="0"/>
      <w:marTop w:val="0"/>
      <w:marBottom w:val="0"/>
      <w:divBdr>
        <w:top w:val="none" w:sz="0" w:space="0" w:color="auto"/>
        <w:left w:val="none" w:sz="0" w:space="0" w:color="auto"/>
        <w:bottom w:val="none" w:sz="0" w:space="0" w:color="auto"/>
        <w:right w:val="none" w:sz="0" w:space="0" w:color="auto"/>
      </w:divBdr>
      <w:divsChild>
        <w:div w:id="1334453252">
          <w:marLeft w:val="0"/>
          <w:marRight w:val="0"/>
          <w:marTop w:val="0"/>
          <w:marBottom w:val="0"/>
          <w:divBdr>
            <w:top w:val="none" w:sz="0" w:space="0" w:color="auto"/>
            <w:left w:val="none" w:sz="0" w:space="0" w:color="auto"/>
            <w:bottom w:val="none" w:sz="0" w:space="0" w:color="auto"/>
            <w:right w:val="none" w:sz="0" w:space="0" w:color="auto"/>
          </w:divBdr>
        </w:div>
      </w:divsChild>
    </w:div>
    <w:div w:id="837038984">
      <w:marLeft w:val="0"/>
      <w:marRight w:val="0"/>
      <w:marTop w:val="0"/>
      <w:marBottom w:val="0"/>
      <w:divBdr>
        <w:top w:val="none" w:sz="0" w:space="0" w:color="auto"/>
        <w:left w:val="none" w:sz="0" w:space="0" w:color="auto"/>
        <w:bottom w:val="none" w:sz="0" w:space="0" w:color="auto"/>
        <w:right w:val="none" w:sz="0" w:space="0" w:color="auto"/>
      </w:divBdr>
    </w:div>
    <w:div w:id="837235884">
      <w:marLeft w:val="0"/>
      <w:marRight w:val="0"/>
      <w:marTop w:val="0"/>
      <w:marBottom w:val="0"/>
      <w:divBdr>
        <w:top w:val="none" w:sz="0" w:space="0" w:color="auto"/>
        <w:left w:val="none" w:sz="0" w:space="0" w:color="auto"/>
        <w:bottom w:val="none" w:sz="0" w:space="0" w:color="auto"/>
        <w:right w:val="none" w:sz="0" w:space="0" w:color="auto"/>
      </w:divBdr>
    </w:div>
    <w:div w:id="837427850">
      <w:marLeft w:val="0"/>
      <w:marRight w:val="0"/>
      <w:marTop w:val="100"/>
      <w:marBottom w:val="100"/>
      <w:divBdr>
        <w:top w:val="none" w:sz="0" w:space="0" w:color="auto"/>
        <w:left w:val="none" w:sz="0" w:space="0" w:color="auto"/>
        <w:bottom w:val="none" w:sz="0" w:space="0" w:color="auto"/>
        <w:right w:val="none" w:sz="0" w:space="0" w:color="auto"/>
      </w:divBdr>
      <w:divsChild>
        <w:div w:id="2067680177">
          <w:marLeft w:val="0"/>
          <w:marRight w:val="0"/>
          <w:marTop w:val="0"/>
          <w:marBottom w:val="0"/>
          <w:divBdr>
            <w:top w:val="none" w:sz="0" w:space="0" w:color="auto"/>
            <w:left w:val="none" w:sz="0" w:space="0" w:color="auto"/>
            <w:bottom w:val="none" w:sz="0" w:space="0" w:color="auto"/>
            <w:right w:val="none" w:sz="0" w:space="0" w:color="auto"/>
          </w:divBdr>
        </w:div>
      </w:divsChild>
    </w:div>
    <w:div w:id="838039429">
      <w:marLeft w:val="0"/>
      <w:marRight w:val="0"/>
      <w:marTop w:val="0"/>
      <w:marBottom w:val="0"/>
      <w:divBdr>
        <w:top w:val="none" w:sz="0" w:space="0" w:color="auto"/>
        <w:left w:val="none" w:sz="0" w:space="0" w:color="auto"/>
        <w:bottom w:val="none" w:sz="0" w:space="0" w:color="auto"/>
        <w:right w:val="none" w:sz="0" w:space="0" w:color="auto"/>
      </w:divBdr>
    </w:div>
    <w:div w:id="838160729">
      <w:marLeft w:val="0"/>
      <w:marRight w:val="0"/>
      <w:marTop w:val="0"/>
      <w:marBottom w:val="0"/>
      <w:divBdr>
        <w:top w:val="none" w:sz="0" w:space="0" w:color="auto"/>
        <w:left w:val="none" w:sz="0" w:space="0" w:color="auto"/>
        <w:bottom w:val="none" w:sz="0" w:space="0" w:color="auto"/>
        <w:right w:val="none" w:sz="0" w:space="0" w:color="auto"/>
      </w:divBdr>
    </w:div>
    <w:div w:id="839079973">
      <w:marLeft w:val="0"/>
      <w:marRight w:val="0"/>
      <w:marTop w:val="0"/>
      <w:marBottom w:val="0"/>
      <w:divBdr>
        <w:top w:val="none" w:sz="0" w:space="0" w:color="auto"/>
        <w:left w:val="none" w:sz="0" w:space="0" w:color="auto"/>
        <w:bottom w:val="none" w:sz="0" w:space="0" w:color="auto"/>
        <w:right w:val="none" w:sz="0" w:space="0" w:color="auto"/>
      </w:divBdr>
    </w:div>
    <w:div w:id="839613815">
      <w:marLeft w:val="0"/>
      <w:marRight w:val="0"/>
      <w:marTop w:val="0"/>
      <w:marBottom w:val="0"/>
      <w:divBdr>
        <w:top w:val="none" w:sz="0" w:space="0" w:color="auto"/>
        <w:left w:val="none" w:sz="0" w:space="0" w:color="auto"/>
        <w:bottom w:val="none" w:sz="0" w:space="0" w:color="auto"/>
        <w:right w:val="none" w:sz="0" w:space="0" w:color="auto"/>
      </w:divBdr>
    </w:div>
    <w:div w:id="840051608">
      <w:marLeft w:val="0"/>
      <w:marRight w:val="0"/>
      <w:marTop w:val="0"/>
      <w:marBottom w:val="0"/>
      <w:divBdr>
        <w:top w:val="none" w:sz="0" w:space="0" w:color="auto"/>
        <w:left w:val="none" w:sz="0" w:space="0" w:color="auto"/>
        <w:bottom w:val="none" w:sz="0" w:space="0" w:color="auto"/>
        <w:right w:val="none" w:sz="0" w:space="0" w:color="auto"/>
      </w:divBdr>
    </w:div>
    <w:div w:id="841747006">
      <w:marLeft w:val="0"/>
      <w:marRight w:val="0"/>
      <w:marTop w:val="0"/>
      <w:marBottom w:val="0"/>
      <w:divBdr>
        <w:top w:val="none" w:sz="0" w:space="0" w:color="auto"/>
        <w:left w:val="none" w:sz="0" w:space="0" w:color="auto"/>
        <w:bottom w:val="none" w:sz="0" w:space="0" w:color="auto"/>
        <w:right w:val="none" w:sz="0" w:space="0" w:color="auto"/>
      </w:divBdr>
    </w:div>
    <w:div w:id="843931418">
      <w:marLeft w:val="0"/>
      <w:marRight w:val="0"/>
      <w:marTop w:val="0"/>
      <w:marBottom w:val="0"/>
      <w:divBdr>
        <w:top w:val="none" w:sz="0" w:space="0" w:color="auto"/>
        <w:left w:val="none" w:sz="0" w:space="0" w:color="auto"/>
        <w:bottom w:val="none" w:sz="0" w:space="0" w:color="auto"/>
        <w:right w:val="none" w:sz="0" w:space="0" w:color="auto"/>
      </w:divBdr>
    </w:div>
    <w:div w:id="844171420">
      <w:marLeft w:val="0"/>
      <w:marRight w:val="0"/>
      <w:marTop w:val="0"/>
      <w:marBottom w:val="0"/>
      <w:divBdr>
        <w:top w:val="none" w:sz="0" w:space="0" w:color="auto"/>
        <w:left w:val="none" w:sz="0" w:space="0" w:color="auto"/>
        <w:bottom w:val="none" w:sz="0" w:space="0" w:color="auto"/>
        <w:right w:val="none" w:sz="0" w:space="0" w:color="auto"/>
      </w:divBdr>
    </w:div>
    <w:div w:id="844977272">
      <w:marLeft w:val="0"/>
      <w:marRight w:val="0"/>
      <w:marTop w:val="0"/>
      <w:marBottom w:val="0"/>
      <w:divBdr>
        <w:top w:val="none" w:sz="0" w:space="0" w:color="auto"/>
        <w:left w:val="none" w:sz="0" w:space="0" w:color="auto"/>
        <w:bottom w:val="none" w:sz="0" w:space="0" w:color="auto"/>
        <w:right w:val="none" w:sz="0" w:space="0" w:color="auto"/>
      </w:divBdr>
    </w:div>
    <w:div w:id="845022226">
      <w:marLeft w:val="0"/>
      <w:marRight w:val="0"/>
      <w:marTop w:val="0"/>
      <w:marBottom w:val="0"/>
      <w:divBdr>
        <w:top w:val="none" w:sz="0" w:space="0" w:color="auto"/>
        <w:left w:val="none" w:sz="0" w:space="0" w:color="auto"/>
        <w:bottom w:val="none" w:sz="0" w:space="0" w:color="auto"/>
        <w:right w:val="none" w:sz="0" w:space="0" w:color="auto"/>
      </w:divBdr>
    </w:div>
    <w:div w:id="845242465">
      <w:marLeft w:val="0"/>
      <w:marRight w:val="0"/>
      <w:marTop w:val="0"/>
      <w:marBottom w:val="0"/>
      <w:divBdr>
        <w:top w:val="none" w:sz="0" w:space="0" w:color="auto"/>
        <w:left w:val="none" w:sz="0" w:space="0" w:color="auto"/>
        <w:bottom w:val="none" w:sz="0" w:space="0" w:color="auto"/>
        <w:right w:val="none" w:sz="0" w:space="0" w:color="auto"/>
      </w:divBdr>
    </w:div>
    <w:div w:id="845679131">
      <w:marLeft w:val="0"/>
      <w:marRight w:val="0"/>
      <w:marTop w:val="0"/>
      <w:marBottom w:val="0"/>
      <w:divBdr>
        <w:top w:val="none" w:sz="0" w:space="0" w:color="auto"/>
        <w:left w:val="none" w:sz="0" w:space="0" w:color="auto"/>
        <w:bottom w:val="none" w:sz="0" w:space="0" w:color="auto"/>
        <w:right w:val="none" w:sz="0" w:space="0" w:color="auto"/>
      </w:divBdr>
      <w:divsChild>
        <w:div w:id="182981908">
          <w:marLeft w:val="0"/>
          <w:marRight w:val="0"/>
          <w:marTop w:val="0"/>
          <w:marBottom w:val="0"/>
          <w:divBdr>
            <w:top w:val="none" w:sz="0" w:space="0" w:color="auto"/>
            <w:left w:val="none" w:sz="0" w:space="0" w:color="auto"/>
            <w:bottom w:val="none" w:sz="0" w:space="0" w:color="auto"/>
            <w:right w:val="none" w:sz="0" w:space="0" w:color="auto"/>
          </w:divBdr>
        </w:div>
      </w:divsChild>
    </w:div>
    <w:div w:id="845949134">
      <w:marLeft w:val="0"/>
      <w:marRight w:val="0"/>
      <w:marTop w:val="0"/>
      <w:marBottom w:val="0"/>
      <w:divBdr>
        <w:top w:val="none" w:sz="0" w:space="0" w:color="auto"/>
        <w:left w:val="none" w:sz="0" w:space="0" w:color="auto"/>
        <w:bottom w:val="none" w:sz="0" w:space="0" w:color="auto"/>
        <w:right w:val="none" w:sz="0" w:space="0" w:color="auto"/>
      </w:divBdr>
    </w:div>
    <w:div w:id="846946782">
      <w:marLeft w:val="0"/>
      <w:marRight w:val="0"/>
      <w:marTop w:val="100"/>
      <w:marBottom w:val="100"/>
      <w:divBdr>
        <w:top w:val="none" w:sz="0" w:space="0" w:color="auto"/>
        <w:left w:val="none" w:sz="0" w:space="0" w:color="auto"/>
        <w:bottom w:val="none" w:sz="0" w:space="0" w:color="auto"/>
        <w:right w:val="none" w:sz="0" w:space="0" w:color="auto"/>
      </w:divBdr>
    </w:div>
    <w:div w:id="847597480">
      <w:marLeft w:val="0"/>
      <w:marRight w:val="0"/>
      <w:marTop w:val="0"/>
      <w:marBottom w:val="0"/>
      <w:divBdr>
        <w:top w:val="none" w:sz="0" w:space="0" w:color="auto"/>
        <w:left w:val="none" w:sz="0" w:space="0" w:color="auto"/>
        <w:bottom w:val="none" w:sz="0" w:space="0" w:color="auto"/>
        <w:right w:val="none" w:sz="0" w:space="0" w:color="auto"/>
      </w:divBdr>
    </w:div>
    <w:div w:id="848367802">
      <w:marLeft w:val="0"/>
      <w:marRight w:val="0"/>
      <w:marTop w:val="0"/>
      <w:marBottom w:val="0"/>
      <w:divBdr>
        <w:top w:val="none" w:sz="0" w:space="0" w:color="auto"/>
        <w:left w:val="none" w:sz="0" w:space="0" w:color="auto"/>
        <w:bottom w:val="none" w:sz="0" w:space="0" w:color="auto"/>
        <w:right w:val="none" w:sz="0" w:space="0" w:color="auto"/>
      </w:divBdr>
    </w:div>
    <w:div w:id="848719366">
      <w:marLeft w:val="0"/>
      <w:marRight w:val="0"/>
      <w:marTop w:val="0"/>
      <w:marBottom w:val="0"/>
      <w:divBdr>
        <w:top w:val="none" w:sz="0" w:space="0" w:color="auto"/>
        <w:left w:val="none" w:sz="0" w:space="0" w:color="auto"/>
        <w:bottom w:val="none" w:sz="0" w:space="0" w:color="auto"/>
        <w:right w:val="none" w:sz="0" w:space="0" w:color="auto"/>
      </w:divBdr>
    </w:div>
    <w:div w:id="849415530">
      <w:marLeft w:val="0"/>
      <w:marRight w:val="0"/>
      <w:marTop w:val="0"/>
      <w:marBottom w:val="0"/>
      <w:divBdr>
        <w:top w:val="none" w:sz="0" w:space="0" w:color="auto"/>
        <w:left w:val="none" w:sz="0" w:space="0" w:color="auto"/>
        <w:bottom w:val="none" w:sz="0" w:space="0" w:color="auto"/>
        <w:right w:val="none" w:sz="0" w:space="0" w:color="auto"/>
      </w:divBdr>
    </w:div>
    <w:div w:id="850140678">
      <w:marLeft w:val="0"/>
      <w:marRight w:val="0"/>
      <w:marTop w:val="0"/>
      <w:marBottom w:val="0"/>
      <w:divBdr>
        <w:top w:val="none" w:sz="0" w:space="0" w:color="auto"/>
        <w:left w:val="none" w:sz="0" w:space="0" w:color="auto"/>
        <w:bottom w:val="none" w:sz="0" w:space="0" w:color="auto"/>
        <w:right w:val="none" w:sz="0" w:space="0" w:color="auto"/>
      </w:divBdr>
    </w:div>
    <w:div w:id="851143416">
      <w:marLeft w:val="0"/>
      <w:marRight w:val="0"/>
      <w:marTop w:val="0"/>
      <w:marBottom w:val="0"/>
      <w:divBdr>
        <w:top w:val="none" w:sz="0" w:space="0" w:color="auto"/>
        <w:left w:val="none" w:sz="0" w:space="0" w:color="auto"/>
        <w:bottom w:val="none" w:sz="0" w:space="0" w:color="auto"/>
        <w:right w:val="none" w:sz="0" w:space="0" w:color="auto"/>
      </w:divBdr>
    </w:div>
    <w:div w:id="851841526">
      <w:marLeft w:val="0"/>
      <w:marRight w:val="0"/>
      <w:marTop w:val="0"/>
      <w:marBottom w:val="0"/>
      <w:divBdr>
        <w:top w:val="none" w:sz="0" w:space="0" w:color="auto"/>
        <w:left w:val="none" w:sz="0" w:space="0" w:color="auto"/>
        <w:bottom w:val="none" w:sz="0" w:space="0" w:color="auto"/>
        <w:right w:val="none" w:sz="0" w:space="0" w:color="auto"/>
      </w:divBdr>
    </w:div>
    <w:div w:id="852188223">
      <w:marLeft w:val="0"/>
      <w:marRight w:val="0"/>
      <w:marTop w:val="0"/>
      <w:marBottom w:val="0"/>
      <w:divBdr>
        <w:top w:val="none" w:sz="0" w:space="0" w:color="auto"/>
        <w:left w:val="none" w:sz="0" w:space="0" w:color="auto"/>
        <w:bottom w:val="none" w:sz="0" w:space="0" w:color="auto"/>
        <w:right w:val="none" w:sz="0" w:space="0" w:color="auto"/>
      </w:divBdr>
    </w:div>
    <w:div w:id="852647841">
      <w:marLeft w:val="0"/>
      <w:marRight w:val="0"/>
      <w:marTop w:val="0"/>
      <w:marBottom w:val="0"/>
      <w:divBdr>
        <w:top w:val="none" w:sz="0" w:space="0" w:color="auto"/>
        <w:left w:val="none" w:sz="0" w:space="0" w:color="auto"/>
        <w:bottom w:val="none" w:sz="0" w:space="0" w:color="auto"/>
        <w:right w:val="none" w:sz="0" w:space="0" w:color="auto"/>
      </w:divBdr>
    </w:div>
    <w:div w:id="854268250">
      <w:marLeft w:val="0"/>
      <w:marRight w:val="0"/>
      <w:marTop w:val="0"/>
      <w:marBottom w:val="0"/>
      <w:divBdr>
        <w:top w:val="none" w:sz="0" w:space="0" w:color="auto"/>
        <w:left w:val="none" w:sz="0" w:space="0" w:color="auto"/>
        <w:bottom w:val="none" w:sz="0" w:space="0" w:color="auto"/>
        <w:right w:val="none" w:sz="0" w:space="0" w:color="auto"/>
      </w:divBdr>
    </w:div>
    <w:div w:id="854998525">
      <w:marLeft w:val="0"/>
      <w:marRight w:val="0"/>
      <w:marTop w:val="0"/>
      <w:marBottom w:val="0"/>
      <w:divBdr>
        <w:top w:val="none" w:sz="0" w:space="0" w:color="auto"/>
        <w:left w:val="none" w:sz="0" w:space="0" w:color="auto"/>
        <w:bottom w:val="none" w:sz="0" w:space="0" w:color="auto"/>
        <w:right w:val="none" w:sz="0" w:space="0" w:color="auto"/>
      </w:divBdr>
    </w:div>
    <w:div w:id="855509709">
      <w:marLeft w:val="0"/>
      <w:marRight w:val="0"/>
      <w:marTop w:val="0"/>
      <w:marBottom w:val="0"/>
      <w:divBdr>
        <w:top w:val="none" w:sz="0" w:space="0" w:color="auto"/>
        <w:left w:val="none" w:sz="0" w:space="0" w:color="auto"/>
        <w:bottom w:val="none" w:sz="0" w:space="0" w:color="auto"/>
        <w:right w:val="none" w:sz="0" w:space="0" w:color="auto"/>
      </w:divBdr>
    </w:div>
    <w:div w:id="856388424">
      <w:marLeft w:val="0"/>
      <w:marRight w:val="0"/>
      <w:marTop w:val="0"/>
      <w:marBottom w:val="0"/>
      <w:divBdr>
        <w:top w:val="none" w:sz="0" w:space="0" w:color="auto"/>
        <w:left w:val="none" w:sz="0" w:space="0" w:color="auto"/>
        <w:bottom w:val="none" w:sz="0" w:space="0" w:color="auto"/>
        <w:right w:val="none" w:sz="0" w:space="0" w:color="auto"/>
      </w:divBdr>
    </w:div>
    <w:div w:id="856427664">
      <w:marLeft w:val="0"/>
      <w:marRight w:val="0"/>
      <w:marTop w:val="0"/>
      <w:marBottom w:val="0"/>
      <w:divBdr>
        <w:top w:val="none" w:sz="0" w:space="0" w:color="auto"/>
        <w:left w:val="none" w:sz="0" w:space="0" w:color="auto"/>
        <w:bottom w:val="none" w:sz="0" w:space="0" w:color="auto"/>
        <w:right w:val="none" w:sz="0" w:space="0" w:color="auto"/>
      </w:divBdr>
    </w:div>
    <w:div w:id="856431012">
      <w:marLeft w:val="0"/>
      <w:marRight w:val="0"/>
      <w:marTop w:val="0"/>
      <w:marBottom w:val="0"/>
      <w:divBdr>
        <w:top w:val="none" w:sz="0" w:space="0" w:color="auto"/>
        <w:left w:val="none" w:sz="0" w:space="0" w:color="auto"/>
        <w:bottom w:val="none" w:sz="0" w:space="0" w:color="auto"/>
        <w:right w:val="none" w:sz="0" w:space="0" w:color="auto"/>
      </w:divBdr>
    </w:div>
    <w:div w:id="856575944">
      <w:marLeft w:val="0"/>
      <w:marRight w:val="0"/>
      <w:marTop w:val="0"/>
      <w:marBottom w:val="0"/>
      <w:divBdr>
        <w:top w:val="none" w:sz="0" w:space="0" w:color="auto"/>
        <w:left w:val="none" w:sz="0" w:space="0" w:color="auto"/>
        <w:bottom w:val="none" w:sz="0" w:space="0" w:color="auto"/>
        <w:right w:val="none" w:sz="0" w:space="0" w:color="auto"/>
      </w:divBdr>
    </w:div>
    <w:div w:id="857081495">
      <w:marLeft w:val="0"/>
      <w:marRight w:val="0"/>
      <w:marTop w:val="0"/>
      <w:marBottom w:val="0"/>
      <w:divBdr>
        <w:top w:val="none" w:sz="0" w:space="0" w:color="auto"/>
        <w:left w:val="none" w:sz="0" w:space="0" w:color="auto"/>
        <w:bottom w:val="none" w:sz="0" w:space="0" w:color="auto"/>
        <w:right w:val="none" w:sz="0" w:space="0" w:color="auto"/>
      </w:divBdr>
    </w:div>
    <w:div w:id="858087935">
      <w:marLeft w:val="0"/>
      <w:marRight w:val="0"/>
      <w:marTop w:val="0"/>
      <w:marBottom w:val="0"/>
      <w:divBdr>
        <w:top w:val="none" w:sz="0" w:space="0" w:color="auto"/>
        <w:left w:val="none" w:sz="0" w:space="0" w:color="auto"/>
        <w:bottom w:val="none" w:sz="0" w:space="0" w:color="auto"/>
        <w:right w:val="none" w:sz="0" w:space="0" w:color="auto"/>
      </w:divBdr>
      <w:divsChild>
        <w:div w:id="1613518131">
          <w:marLeft w:val="0"/>
          <w:marRight w:val="0"/>
          <w:marTop w:val="0"/>
          <w:marBottom w:val="0"/>
          <w:divBdr>
            <w:top w:val="none" w:sz="0" w:space="0" w:color="auto"/>
            <w:left w:val="none" w:sz="0" w:space="0" w:color="auto"/>
            <w:bottom w:val="none" w:sz="0" w:space="0" w:color="auto"/>
            <w:right w:val="none" w:sz="0" w:space="0" w:color="auto"/>
          </w:divBdr>
        </w:div>
      </w:divsChild>
    </w:div>
    <w:div w:id="858272337">
      <w:marLeft w:val="0"/>
      <w:marRight w:val="0"/>
      <w:marTop w:val="0"/>
      <w:marBottom w:val="0"/>
      <w:divBdr>
        <w:top w:val="none" w:sz="0" w:space="0" w:color="auto"/>
        <w:left w:val="none" w:sz="0" w:space="0" w:color="auto"/>
        <w:bottom w:val="none" w:sz="0" w:space="0" w:color="auto"/>
        <w:right w:val="none" w:sz="0" w:space="0" w:color="auto"/>
      </w:divBdr>
    </w:div>
    <w:div w:id="860246403">
      <w:marLeft w:val="0"/>
      <w:marRight w:val="0"/>
      <w:marTop w:val="0"/>
      <w:marBottom w:val="0"/>
      <w:divBdr>
        <w:top w:val="none" w:sz="0" w:space="0" w:color="auto"/>
        <w:left w:val="none" w:sz="0" w:space="0" w:color="auto"/>
        <w:bottom w:val="none" w:sz="0" w:space="0" w:color="auto"/>
        <w:right w:val="none" w:sz="0" w:space="0" w:color="auto"/>
      </w:divBdr>
    </w:div>
    <w:div w:id="860557233">
      <w:marLeft w:val="0"/>
      <w:marRight w:val="0"/>
      <w:marTop w:val="0"/>
      <w:marBottom w:val="0"/>
      <w:divBdr>
        <w:top w:val="none" w:sz="0" w:space="0" w:color="auto"/>
        <w:left w:val="none" w:sz="0" w:space="0" w:color="auto"/>
        <w:bottom w:val="none" w:sz="0" w:space="0" w:color="auto"/>
        <w:right w:val="none" w:sz="0" w:space="0" w:color="auto"/>
      </w:divBdr>
    </w:div>
    <w:div w:id="861087797">
      <w:marLeft w:val="0"/>
      <w:marRight w:val="0"/>
      <w:marTop w:val="0"/>
      <w:marBottom w:val="0"/>
      <w:divBdr>
        <w:top w:val="none" w:sz="0" w:space="0" w:color="auto"/>
        <w:left w:val="none" w:sz="0" w:space="0" w:color="auto"/>
        <w:bottom w:val="none" w:sz="0" w:space="0" w:color="auto"/>
        <w:right w:val="none" w:sz="0" w:space="0" w:color="auto"/>
      </w:divBdr>
    </w:div>
    <w:div w:id="861480774">
      <w:marLeft w:val="0"/>
      <w:marRight w:val="0"/>
      <w:marTop w:val="0"/>
      <w:marBottom w:val="0"/>
      <w:divBdr>
        <w:top w:val="none" w:sz="0" w:space="0" w:color="auto"/>
        <w:left w:val="none" w:sz="0" w:space="0" w:color="auto"/>
        <w:bottom w:val="none" w:sz="0" w:space="0" w:color="auto"/>
        <w:right w:val="none" w:sz="0" w:space="0" w:color="auto"/>
      </w:divBdr>
    </w:div>
    <w:div w:id="862130928">
      <w:marLeft w:val="0"/>
      <w:marRight w:val="0"/>
      <w:marTop w:val="0"/>
      <w:marBottom w:val="0"/>
      <w:divBdr>
        <w:top w:val="none" w:sz="0" w:space="0" w:color="auto"/>
        <w:left w:val="none" w:sz="0" w:space="0" w:color="auto"/>
        <w:bottom w:val="none" w:sz="0" w:space="0" w:color="auto"/>
        <w:right w:val="none" w:sz="0" w:space="0" w:color="auto"/>
      </w:divBdr>
    </w:div>
    <w:div w:id="862862667">
      <w:marLeft w:val="0"/>
      <w:marRight w:val="0"/>
      <w:marTop w:val="0"/>
      <w:marBottom w:val="0"/>
      <w:divBdr>
        <w:top w:val="none" w:sz="0" w:space="0" w:color="auto"/>
        <w:left w:val="none" w:sz="0" w:space="0" w:color="auto"/>
        <w:bottom w:val="none" w:sz="0" w:space="0" w:color="auto"/>
        <w:right w:val="none" w:sz="0" w:space="0" w:color="auto"/>
      </w:divBdr>
    </w:div>
    <w:div w:id="863053319">
      <w:marLeft w:val="0"/>
      <w:marRight w:val="0"/>
      <w:marTop w:val="0"/>
      <w:marBottom w:val="0"/>
      <w:divBdr>
        <w:top w:val="none" w:sz="0" w:space="0" w:color="auto"/>
        <w:left w:val="none" w:sz="0" w:space="0" w:color="auto"/>
        <w:bottom w:val="none" w:sz="0" w:space="0" w:color="auto"/>
        <w:right w:val="none" w:sz="0" w:space="0" w:color="auto"/>
      </w:divBdr>
    </w:div>
    <w:div w:id="864177905">
      <w:marLeft w:val="0"/>
      <w:marRight w:val="0"/>
      <w:marTop w:val="0"/>
      <w:marBottom w:val="0"/>
      <w:divBdr>
        <w:top w:val="none" w:sz="0" w:space="0" w:color="auto"/>
        <w:left w:val="none" w:sz="0" w:space="0" w:color="auto"/>
        <w:bottom w:val="none" w:sz="0" w:space="0" w:color="auto"/>
        <w:right w:val="none" w:sz="0" w:space="0" w:color="auto"/>
      </w:divBdr>
      <w:divsChild>
        <w:div w:id="1837646213">
          <w:marLeft w:val="0"/>
          <w:marRight w:val="0"/>
          <w:marTop w:val="0"/>
          <w:marBottom w:val="0"/>
          <w:divBdr>
            <w:top w:val="none" w:sz="0" w:space="0" w:color="auto"/>
            <w:left w:val="none" w:sz="0" w:space="0" w:color="auto"/>
            <w:bottom w:val="none" w:sz="0" w:space="0" w:color="auto"/>
            <w:right w:val="none" w:sz="0" w:space="0" w:color="auto"/>
          </w:divBdr>
        </w:div>
      </w:divsChild>
    </w:div>
    <w:div w:id="865869997">
      <w:marLeft w:val="0"/>
      <w:marRight w:val="0"/>
      <w:marTop w:val="0"/>
      <w:marBottom w:val="0"/>
      <w:divBdr>
        <w:top w:val="none" w:sz="0" w:space="0" w:color="auto"/>
        <w:left w:val="none" w:sz="0" w:space="0" w:color="auto"/>
        <w:bottom w:val="none" w:sz="0" w:space="0" w:color="auto"/>
        <w:right w:val="none" w:sz="0" w:space="0" w:color="auto"/>
      </w:divBdr>
    </w:div>
    <w:div w:id="866141701">
      <w:marLeft w:val="0"/>
      <w:marRight w:val="0"/>
      <w:marTop w:val="0"/>
      <w:marBottom w:val="0"/>
      <w:divBdr>
        <w:top w:val="none" w:sz="0" w:space="0" w:color="auto"/>
        <w:left w:val="none" w:sz="0" w:space="0" w:color="auto"/>
        <w:bottom w:val="none" w:sz="0" w:space="0" w:color="auto"/>
        <w:right w:val="none" w:sz="0" w:space="0" w:color="auto"/>
      </w:divBdr>
      <w:divsChild>
        <w:div w:id="1973171522">
          <w:marLeft w:val="0"/>
          <w:marRight w:val="0"/>
          <w:marTop w:val="0"/>
          <w:marBottom w:val="0"/>
          <w:divBdr>
            <w:top w:val="none" w:sz="0" w:space="0" w:color="auto"/>
            <w:left w:val="none" w:sz="0" w:space="0" w:color="auto"/>
            <w:bottom w:val="none" w:sz="0" w:space="0" w:color="auto"/>
            <w:right w:val="none" w:sz="0" w:space="0" w:color="auto"/>
          </w:divBdr>
        </w:div>
      </w:divsChild>
    </w:div>
    <w:div w:id="868838788">
      <w:marLeft w:val="0"/>
      <w:marRight w:val="0"/>
      <w:marTop w:val="0"/>
      <w:marBottom w:val="0"/>
      <w:divBdr>
        <w:top w:val="none" w:sz="0" w:space="0" w:color="auto"/>
        <w:left w:val="none" w:sz="0" w:space="0" w:color="auto"/>
        <w:bottom w:val="none" w:sz="0" w:space="0" w:color="auto"/>
        <w:right w:val="none" w:sz="0" w:space="0" w:color="auto"/>
      </w:divBdr>
      <w:divsChild>
        <w:div w:id="1382250092">
          <w:marLeft w:val="0"/>
          <w:marRight w:val="0"/>
          <w:marTop w:val="0"/>
          <w:marBottom w:val="0"/>
          <w:divBdr>
            <w:top w:val="none" w:sz="0" w:space="0" w:color="auto"/>
            <w:left w:val="none" w:sz="0" w:space="0" w:color="auto"/>
            <w:bottom w:val="none" w:sz="0" w:space="0" w:color="auto"/>
            <w:right w:val="none" w:sz="0" w:space="0" w:color="auto"/>
          </w:divBdr>
        </w:div>
      </w:divsChild>
    </w:div>
    <w:div w:id="868951208">
      <w:marLeft w:val="0"/>
      <w:marRight w:val="0"/>
      <w:marTop w:val="0"/>
      <w:marBottom w:val="0"/>
      <w:divBdr>
        <w:top w:val="none" w:sz="0" w:space="0" w:color="auto"/>
        <w:left w:val="none" w:sz="0" w:space="0" w:color="auto"/>
        <w:bottom w:val="none" w:sz="0" w:space="0" w:color="auto"/>
        <w:right w:val="none" w:sz="0" w:space="0" w:color="auto"/>
      </w:divBdr>
    </w:div>
    <w:div w:id="870805353">
      <w:marLeft w:val="0"/>
      <w:marRight w:val="0"/>
      <w:marTop w:val="0"/>
      <w:marBottom w:val="0"/>
      <w:divBdr>
        <w:top w:val="none" w:sz="0" w:space="0" w:color="auto"/>
        <w:left w:val="none" w:sz="0" w:space="0" w:color="auto"/>
        <w:bottom w:val="none" w:sz="0" w:space="0" w:color="auto"/>
        <w:right w:val="none" w:sz="0" w:space="0" w:color="auto"/>
      </w:divBdr>
    </w:div>
    <w:div w:id="871190776">
      <w:marLeft w:val="0"/>
      <w:marRight w:val="0"/>
      <w:marTop w:val="0"/>
      <w:marBottom w:val="0"/>
      <w:divBdr>
        <w:top w:val="none" w:sz="0" w:space="0" w:color="auto"/>
        <w:left w:val="none" w:sz="0" w:space="0" w:color="auto"/>
        <w:bottom w:val="none" w:sz="0" w:space="0" w:color="auto"/>
        <w:right w:val="none" w:sz="0" w:space="0" w:color="auto"/>
      </w:divBdr>
    </w:div>
    <w:div w:id="872494867">
      <w:marLeft w:val="0"/>
      <w:marRight w:val="0"/>
      <w:marTop w:val="0"/>
      <w:marBottom w:val="0"/>
      <w:divBdr>
        <w:top w:val="none" w:sz="0" w:space="0" w:color="auto"/>
        <w:left w:val="none" w:sz="0" w:space="0" w:color="auto"/>
        <w:bottom w:val="none" w:sz="0" w:space="0" w:color="auto"/>
        <w:right w:val="none" w:sz="0" w:space="0" w:color="auto"/>
      </w:divBdr>
    </w:div>
    <w:div w:id="873032028">
      <w:marLeft w:val="0"/>
      <w:marRight w:val="0"/>
      <w:marTop w:val="0"/>
      <w:marBottom w:val="0"/>
      <w:divBdr>
        <w:top w:val="none" w:sz="0" w:space="0" w:color="auto"/>
        <w:left w:val="none" w:sz="0" w:space="0" w:color="auto"/>
        <w:bottom w:val="none" w:sz="0" w:space="0" w:color="auto"/>
        <w:right w:val="none" w:sz="0" w:space="0" w:color="auto"/>
      </w:divBdr>
    </w:div>
    <w:div w:id="873889265">
      <w:marLeft w:val="0"/>
      <w:marRight w:val="0"/>
      <w:marTop w:val="0"/>
      <w:marBottom w:val="0"/>
      <w:divBdr>
        <w:top w:val="none" w:sz="0" w:space="0" w:color="auto"/>
        <w:left w:val="none" w:sz="0" w:space="0" w:color="auto"/>
        <w:bottom w:val="none" w:sz="0" w:space="0" w:color="auto"/>
        <w:right w:val="none" w:sz="0" w:space="0" w:color="auto"/>
      </w:divBdr>
    </w:div>
    <w:div w:id="873925732">
      <w:marLeft w:val="0"/>
      <w:marRight w:val="0"/>
      <w:marTop w:val="0"/>
      <w:marBottom w:val="0"/>
      <w:divBdr>
        <w:top w:val="none" w:sz="0" w:space="0" w:color="auto"/>
        <w:left w:val="none" w:sz="0" w:space="0" w:color="auto"/>
        <w:bottom w:val="none" w:sz="0" w:space="0" w:color="auto"/>
        <w:right w:val="none" w:sz="0" w:space="0" w:color="auto"/>
      </w:divBdr>
    </w:div>
    <w:div w:id="874122818">
      <w:marLeft w:val="0"/>
      <w:marRight w:val="0"/>
      <w:marTop w:val="0"/>
      <w:marBottom w:val="0"/>
      <w:divBdr>
        <w:top w:val="none" w:sz="0" w:space="0" w:color="auto"/>
        <w:left w:val="none" w:sz="0" w:space="0" w:color="auto"/>
        <w:bottom w:val="none" w:sz="0" w:space="0" w:color="auto"/>
        <w:right w:val="none" w:sz="0" w:space="0" w:color="auto"/>
      </w:divBdr>
    </w:div>
    <w:div w:id="874200204">
      <w:marLeft w:val="0"/>
      <w:marRight w:val="0"/>
      <w:marTop w:val="0"/>
      <w:marBottom w:val="0"/>
      <w:divBdr>
        <w:top w:val="none" w:sz="0" w:space="0" w:color="auto"/>
        <w:left w:val="none" w:sz="0" w:space="0" w:color="auto"/>
        <w:bottom w:val="none" w:sz="0" w:space="0" w:color="auto"/>
        <w:right w:val="none" w:sz="0" w:space="0" w:color="auto"/>
      </w:divBdr>
    </w:div>
    <w:div w:id="874316157">
      <w:marLeft w:val="0"/>
      <w:marRight w:val="0"/>
      <w:marTop w:val="100"/>
      <w:marBottom w:val="180"/>
      <w:divBdr>
        <w:top w:val="none" w:sz="0" w:space="0" w:color="auto"/>
        <w:left w:val="none" w:sz="0" w:space="0" w:color="auto"/>
        <w:bottom w:val="none" w:sz="0" w:space="0" w:color="auto"/>
        <w:right w:val="none" w:sz="0" w:space="0" w:color="auto"/>
      </w:divBdr>
      <w:divsChild>
        <w:div w:id="1845246406">
          <w:marLeft w:val="0"/>
          <w:marRight w:val="0"/>
          <w:marTop w:val="0"/>
          <w:marBottom w:val="0"/>
          <w:divBdr>
            <w:top w:val="none" w:sz="0" w:space="0" w:color="auto"/>
            <w:left w:val="none" w:sz="0" w:space="0" w:color="auto"/>
            <w:bottom w:val="none" w:sz="0" w:space="0" w:color="auto"/>
            <w:right w:val="none" w:sz="0" w:space="0" w:color="auto"/>
          </w:divBdr>
        </w:div>
        <w:div w:id="51849095">
          <w:marLeft w:val="0"/>
          <w:marRight w:val="0"/>
          <w:marTop w:val="0"/>
          <w:marBottom w:val="0"/>
          <w:divBdr>
            <w:top w:val="none" w:sz="0" w:space="0" w:color="auto"/>
            <w:left w:val="none" w:sz="0" w:space="0" w:color="auto"/>
            <w:bottom w:val="none" w:sz="0" w:space="0" w:color="auto"/>
            <w:right w:val="none" w:sz="0" w:space="0" w:color="auto"/>
          </w:divBdr>
        </w:div>
      </w:divsChild>
    </w:div>
    <w:div w:id="875433564">
      <w:marLeft w:val="0"/>
      <w:marRight w:val="0"/>
      <w:marTop w:val="0"/>
      <w:marBottom w:val="0"/>
      <w:divBdr>
        <w:top w:val="none" w:sz="0" w:space="0" w:color="auto"/>
        <w:left w:val="none" w:sz="0" w:space="0" w:color="auto"/>
        <w:bottom w:val="none" w:sz="0" w:space="0" w:color="auto"/>
        <w:right w:val="none" w:sz="0" w:space="0" w:color="auto"/>
      </w:divBdr>
      <w:divsChild>
        <w:div w:id="155537361">
          <w:marLeft w:val="0"/>
          <w:marRight w:val="0"/>
          <w:marTop w:val="0"/>
          <w:marBottom w:val="0"/>
          <w:divBdr>
            <w:top w:val="none" w:sz="0" w:space="0" w:color="auto"/>
            <w:left w:val="none" w:sz="0" w:space="0" w:color="auto"/>
            <w:bottom w:val="none" w:sz="0" w:space="0" w:color="auto"/>
            <w:right w:val="none" w:sz="0" w:space="0" w:color="auto"/>
          </w:divBdr>
        </w:div>
      </w:divsChild>
    </w:div>
    <w:div w:id="875462030">
      <w:marLeft w:val="0"/>
      <w:marRight w:val="0"/>
      <w:marTop w:val="0"/>
      <w:marBottom w:val="0"/>
      <w:divBdr>
        <w:top w:val="none" w:sz="0" w:space="0" w:color="auto"/>
        <w:left w:val="none" w:sz="0" w:space="0" w:color="auto"/>
        <w:bottom w:val="none" w:sz="0" w:space="0" w:color="auto"/>
        <w:right w:val="none" w:sz="0" w:space="0" w:color="auto"/>
      </w:divBdr>
    </w:div>
    <w:div w:id="876158195">
      <w:marLeft w:val="0"/>
      <w:marRight w:val="0"/>
      <w:marTop w:val="0"/>
      <w:marBottom w:val="0"/>
      <w:divBdr>
        <w:top w:val="none" w:sz="0" w:space="0" w:color="auto"/>
        <w:left w:val="none" w:sz="0" w:space="0" w:color="auto"/>
        <w:bottom w:val="none" w:sz="0" w:space="0" w:color="auto"/>
        <w:right w:val="none" w:sz="0" w:space="0" w:color="auto"/>
      </w:divBdr>
    </w:div>
    <w:div w:id="876161747">
      <w:marLeft w:val="0"/>
      <w:marRight w:val="0"/>
      <w:marTop w:val="0"/>
      <w:marBottom w:val="0"/>
      <w:divBdr>
        <w:top w:val="none" w:sz="0" w:space="0" w:color="auto"/>
        <w:left w:val="none" w:sz="0" w:space="0" w:color="auto"/>
        <w:bottom w:val="none" w:sz="0" w:space="0" w:color="auto"/>
        <w:right w:val="none" w:sz="0" w:space="0" w:color="auto"/>
      </w:divBdr>
    </w:div>
    <w:div w:id="876965958">
      <w:marLeft w:val="0"/>
      <w:marRight w:val="0"/>
      <w:marTop w:val="0"/>
      <w:marBottom w:val="0"/>
      <w:divBdr>
        <w:top w:val="none" w:sz="0" w:space="0" w:color="auto"/>
        <w:left w:val="none" w:sz="0" w:space="0" w:color="auto"/>
        <w:bottom w:val="none" w:sz="0" w:space="0" w:color="auto"/>
        <w:right w:val="none" w:sz="0" w:space="0" w:color="auto"/>
      </w:divBdr>
      <w:divsChild>
        <w:div w:id="1055204813">
          <w:marLeft w:val="0"/>
          <w:marRight w:val="0"/>
          <w:marTop w:val="0"/>
          <w:marBottom w:val="0"/>
          <w:divBdr>
            <w:top w:val="none" w:sz="0" w:space="0" w:color="auto"/>
            <w:left w:val="none" w:sz="0" w:space="0" w:color="auto"/>
            <w:bottom w:val="none" w:sz="0" w:space="0" w:color="auto"/>
            <w:right w:val="none" w:sz="0" w:space="0" w:color="auto"/>
          </w:divBdr>
        </w:div>
      </w:divsChild>
    </w:div>
    <w:div w:id="877475894">
      <w:marLeft w:val="0"/>
      <w:marRight w:val="0"/>
      <w:marTop w:val="0"/>
      <w:marBottom w:val="0"/>
      <w:divBdr>
        <w:top w:val="none" w:sz="0" w:space="0" w:color="auto"/>
        <w:left w:val="none" w:sz="0" w:space="0" w:color="auto"/>
        <w:bottom w:val="none" w:sz="0" w:space="0" w:color="auto"/>
        <w:right w:val="none" w:sz="0" w:space="0" w:color="auto"/>
      </w:divBdr>
    </w:div>
    <w:div w:id="878324753">
      <w:marLeft w:val="0"/>
      <w:marRight w:val="0"/>
      <w:marTop w:val="0"/>
      <w:marBottom w:val="0"/>
      <w:divBdr>
        <w:top w:val="none" w:sz="0" w:space="0" w:color="auto"/>
        <w:left w:val="none" w:sz="0" w:space="0" w:color="auto"/>
        <w:bottom w:val="none" w:sz="0" w:space="0" w:color="auto"/>
        <w:right w:val="none" w:sz="0" w:space="0" w:color="auto"/>
      </w:divBdr>
    </w:div>
    <w:div w:id="880166066">
      <w:marLeft w:val="0"/>
      <w:marRight w:val="0"/>
      <w:marTop w:val="100"/>
      <w:marBottom w:val="100"/>
      <w:divBdr>
        <w:top w:val="none" w:sz="0" w:space="0" w:color="auto"/>
        <w:left w:val="none" w:sz="0" w:space="0" w:color="auto"/>
        <w:bottom w:val="none" w:sz="0" w:space="0" w:color="auto"/>
        <w:right w:val="none" w:sz="0" w:space="0" w:color="auto"/>
      </w:divBdr>
    </w:div>
    <w:div w:id="881668661">
      <w:marLeft w:val="0"/>
      <w:marRight w:val="0"/>
      <w:marTop w:val="0"/>
      <w:marBottom w:val="0"/>
      <w:divBdr>
        <w:top w:val="none" w:sz="0" w:space="0" w:color="auto"/>
        <w:left w:val="none" w:sz="0" w:space="0" w:color="auto"/>
        <w:bottom w:val="none" w:sz="0" w:space="0" w:color="auto"/>
        <w:right w:val="none" w:sz="0" w:space="0" w:color="auto"/>
      </w:divBdr>
    </w:div>
    <w:div w:id="882983277">
      <w:marLeft w:val="0"/>
      <w:marRight w:val="0"/>
      <w:marTop w:val="0"/>
      <w:marBottom w:val="0"/>
      <w:divBdr>
        <w:top w:val="none" w:sz="0" w:space="0" w:color="auto"/>
        <w:left w:val="none" w:sz="0" w:space="0" w:color="auto"/>
        <w:bottom w:val="none" w:sz="0" w:space="0" w:color="auto"/>
        <w:right w:val="none" w:sz="0" w:space="0" w:color="auto"/>
      </w:divBdr>
    </w:div>
    <w:div w:id="884100585">
      <w:marLeft w:val="0"/>
      <w:marRight w:val="0"/>
      <w:marTop w:val="0"/>
      <w:marBottom w:val="0"/>
      <w:divBdr>
        <w:top w:val="none" w:sz="0" w:space="0" w:color="auto"/>
        <w:left w:val="none" w:sz="0" w:space="0" w:color="auto"/>
        <w:bottom w:val="none" w:sz="0" w:space="0" w:color="auto"/>
        <w:right w:val="none" w:sz="0" w:space="0" w:color="auto"/>
      </w:divBdr>
    </w:div>
    <w:div w:id="885029131">
      <w:marLeft w:val="0"/>
      <w:marRight w:val="0"/>
      <w:marTop w:val="0"/>
      <w:marBottom w:val="0"/>
      <w:divBdr>
        <w:top w:val="none" w:sz="0" w:space="0" w:color="auto"/>
        <w:left w:val="none" w:sz="0" w:space="0" w:color="auto"/>
        <w:bottom w:val="none" w:sz="0" w:space="0" w:color="auto"/>
        <w:right w:val="none" w:sz="0" w:space="0" w:color="auto"/>
      </w:divBdr>
    </w:div>
    <w:div w:id="885986955">
      <w:marLeft w:val="0"/>
      <w:marRight w:val="0"/>
      <w:marTop w:val="0"/>
      <w:marBottom w:val="0"/>
      <w:divBdr>
        <w:top w:val="none" w:sz="0" w:space="0" w:color="auto"/>
        <w:left w:val="none" w:sz="0" w:space="0" w:color="auto"/>
        <w:bottom w:val="none" w:sz="0" w:space="0" w:color="auto"/>
        <w:right w:val="none" w:sz="0" w:space="0" w:color="auto"/>
      </w:divBdr>
    </w:div>
    <w:div w:id="886144889">
      <w:marLeft w:val="0"/>
      <w:marRight w:val="0"/>
      <w:marTop w:val="0"/>
      <w:marBottom w:val="0"/>
      <w:divBdr>
        <w:top w:val="none" w:sz="0" w:space="0" w:color="auto"/>
        <w:left w:val="none" w:sz="0" w:space="0" w:color="auto"/>
        <w:bottom w:val="none" w:sz="0" w:space="0" w:color="auto"/>
        <w:right w:val="none" w:sz="0" w:space="0" w:color="auto"/>
      </w:divBdr>
    </w:div>
    <w:div w:id="886264103">
      <w:marLeft w:val="0"/>
      <w:marRight w:val="0"/>
      <w:marTop w:val="0"/>
      <w:marBottom w:val="0"/>
      <w:divBdr>
        <w:top w:val="none" w:sz="0" w:space="0" w:color="auto"/>
        <w:left w:val="none" w:sz="0" w:space="0" w:color="auto"/>
        <w:bottom w:val="none" w:sz="0" w:space="0" w:color="auto"/>
        <w:right w:val="none" w:sz="0" w:space="0" w:color="auto"/>
      </w:divBdr>
    </w:div>
    <w:div w:id="886526395">
      <w:marLeft w:val="0"/>
      <w:marRight w:val="0"/>
      <w:marTop w:val="0"/>
      <w:marBottom w:val="0"/>
      <w:divBdr>
        <w:top w:val="none" w:sz="0" w:space="0" w:color="auto"/>
        <w:left w:val="none" w:sz="0" w:space="0" w:color="auto"/>
        <w:bottom w:val="none" w:sz="0" w:space="0" w:color="auto"/>
        <w:right w:val="none" w:sz="0" w:space="0" w:color="auto"/>
      </w:divBdr>
    </w:div>
    <w:div w:id="889343372">
      <w:marLeft w:val="0"/>
      <w:marRight w:val="0"/>
      <w:marTop w:val="0"/>
      <w:marBottom w:val="0"/>
      <w:divBdr>
        <w:top w:val="none" w:sz="0" w:space="0" w:color="auto"/>
        <w:left w:val="none" w:sz="0" w:space="0" w:color="auto"/>
        <w:bottom w:val="none" w:sz="0" w:space="0" w:color="auto"/>
        <w:right w:val="none" w:sz="0" w:space="0" w:color="auto"/>
      </w:divBdr>
    </w:div>
    <w:div w:id="889922479">
      <w:marLeft w:val="0"/>
      <w:marRight w:val="0"/>
      <w:marTop w:val="0"/>
      <w:marBottom w:val="0"/>
      <w:divBdr>
        <w:top w:val="none" w:sz="0" w:space="0" w:color="auto"/>
        <w:left w:val="none" w:sz="0" w:space="0" w:color="auto"/>
        <w:bottom w:val="none" w:sz="0" w:space="0" w:color="auto"/>
        <w:right w:val="none" w:sz="0" w:space="0" w:color="auto"/>
      </w:divBdr>
    </w:div>
    <w:div w:id="890922792">
      <w:marLeft w:val="0"/>
      <w:marRight w:val="0"/>
      <w:marTop w:val="0"/>
      <w:marBottom w:val="0"/>
      <w:divBdr>
        <w:top w:val="none" w:sz="0" w:space="0" w:color="auto"/>
        <w:left w:val="none" w:sz="0" w:space="0" w:color="auto"/>
        <w:bottom w:val="none" w:sz="0" w:space="0" w:color="auto"/>
        <w:right w:val="none" w:sz="0" w:space="0" w:color="auto"/>
      </w:divBdr>
    </w:div>
    <w:div w:id="891231183">
      <w:marLeft w:val="0"/>
      <w:marRight w:val="0"/>
      <w:marTop w:val="0"/>
      <w:marBottom w:val="0"/>
      <w:divBdr>
        <w:top w:val="none" w:sz="0" w:space="0" w:color="auto"/>
        <w:left w:val="none" w:sz="0" w:space="0" w:color="auto"/>
        <w:bottom w:val="none" w:sz="0" w:space="0" w:color="auto"/>
        <w:right w:val="none" w:sz="0" w:space="0" w:color="auto"/>
      </w:divBdr>
    </w:div>
    <w:div w:id="891814882">
      <w:marLeft w:val="0"/>
      <w:marRight w:val="0"/>
      <w:marTop w:val="0"/>
      <w:marBottom w:val="0"/>
      <w:divBdr>
        <w:top w:val="none" w:sz="0" w:space="0" w:color="auto"/>
        <w:left w:val="none" w:sz="0" w:space="0" w:color="auto"/>
        <w:bottom w:val="none" w:sz="0" w:space="0" w:color="auto"/>
        <w:right w:val="none" w:sz="0" w:space="0" w:color="auto"/>
      </w:divBdr>
    </w:div>
    <w:div w:id="891886657">
      <w:marLeft w:val="0"/>
      <w:marRight w:val="0"/>
      <w:marTop w:val="0"/>
      <w:marBottom w:val="0"/>
      <w:divBdr>
        <w:top w:val="none" w:sz="0" w:space="0" w:color="auto"/>
        <w:left w:val="none" w:sz="0" w:space="0" w:color="auto"/>
        <w:bottom w:val="none" w:sz="0" w:space="0" w:color="auto"/>
        <w:right w:val="none" w:sz="0" w:space="0" w:color="auto"/>
      </w:divBdr>
    </w:div>
    <w:div w:id="892042216">
      <w:marLeft w:val="0"/>
      <w:marRight w:val="0"/>
      <w:marTop w:val="0"/>
      <w:marBottom w:val="0"/>
      <w:divBdr>
        <w:top w:val="none" w:sz="0" w:space="0" w:color="auto"/>
        <w:left w:val="none" w:sz="0" w:space="0" w:color="auto"/>
        <w:bottom w:val="none" w:sz="0" w:space="0" w:color="auto"/>
        <w:right w:val="none" w:sz="0" w:space="0" w:color="auto"/>
      </w:divBdr>
    </w:div>
    <w:div w:id="892932680">
      <w:marLeft w:val="0"/>
      <w:marRight w:val="0"/>
      <w:marTop w:val="0"/>
      <w:marBottom w:val="0"/>
      <w:divBdr>
        <w:top w:val="none" w:sz="0" w:space="0" w:color="auto"/>
        <w:left w:val="none" w:sz="0" w:space="0" w:color="auto"/>
        <w:bottom w:val="none" w:sz="0" w:space="0" w:color="auto"/>
        <w:right w:val="none" w:sz="0" w:space="0" w:color="auto"/>
      </w:divBdr>
    </w:div>
    <w:div w:id="893469482">
      <w:marLeft w:val="0"/>
      <w:marRight w:val="0"/>
      <w:marTop w:val="0"/>
      <w:marBottom w:val="0"/>
      <w:divBdr>
        <w:top w:val="none" w:sz="0" w:space="0" w:color="auto"/>
        <w:left w:val="none" w:sz="0" w:space="0" w:color="auto"/>
        <w:bottom w:val="none" w:sz="0" w:space="0" w:color="auto"/>
        <w:right w:val="none" w:sz="0" w:space="0" w:color="auto"/>
      </w:divBdr>
    </w:div>
    <w:div w:id="894314541">
      <w:marLeft w:val="0"/>
      <w:marRight w:val="0"/>
      <w:marTop w:val="0"/>
      <w:marBottom w:val="0"/>
      <w:divBdr>
        <w:top w:val="none" w:sz="0" w:space="0" w:color="auto"/>
        <w:left w:val="none" w:sz="0" w:space="0" w:color="auto"/>
        <w:bottom w:val="none" w:sz="0" w:space="0" w:color="auto"/>
        <w:right w:val="none" w:sz="0" w:space="0" w:color="auto"/>
      </w:divBdr>
    </w:div>
    <w:div w:id="894507447">
      <w:marLeft w:val="0"/>
      <w:marRight w:val="0"/>
      <w:marTop w:val="0"/>
      <w:marBottom w:val="0"/>
      <w:divBdr>
        <w:top w:val="none" w:sz="0" w:space="0" w:color="auto"/>
        <w:left w:val="none" w:sz="0" w:space="0" w:color="auto"/>
        <w:bottom w:val="none" w:sz="0" w:space="0" w:color="auto"/>
        <w:right w:val="none" w:sz="0" w:space="0" w:color="auto"/>
      </w:divBdr>
    </w:div>
    <w:div w:id="894513117">
      <w:marLeft w:val="0"/>
      <w:marRight w:val="0"/>
      <w:marTop w:val="0"/>
      <w:marBottom w:val="0"/>
      <w:divBdr>
        <w:top w:val="none" w:sz="0" w:space="0" w:color="auto"/>
        <w:left w:val="none" w:sz="0" w:space="0" w:color="auto"/>
        <w:bottom w:val="none" w:sz="0" w:space="0" w:color="auto"/>
        <w:right w:val="none" w:sz="0" w:space="0" w:color="auto"/>
      </w:divBdr>
    </w:div>
    <w:div w:id="895312896">
      <w:marLeft w:val="0"/>
      <w:marRight w:val="0"/>
      <w:marTop w:val="0"/>
      <w:marBottom w:val="0"/>
      <w:divBdr>
        <w:top w:val="none" w:sz="0" w:space="0" w:color="auto"/>
        <w:left w:val="none" w:sz="0" w:space="0" w:color="auto"/>
        <w:bottom w:val="none" w:sz="0" w:space="0" w:color="auto"/>
        <w:right w:val="none" w:sz="0" w:space="0" w:color="auto"/>
      </w:divBdr>
    </w:div>
    <w:div w:id="895511625">
      <w:marLeft w:val="0"/>
      <w:marRight w:val="0"/>
      <w:marTop w:val="0"/>
      <w:marBottom w:val="0"/>
      <w:divBdr>
        <w:top w:val="none" w:sz="0" w:space="0" w:color="auto"/>
        <w:left w:val="none" w:sz="0" w:space="0" w:color="auto"/>
        <w:bottom w:val="none" w:sz="0" w:space="0" w:color="auto"/>
        <w:right w:val="none" w:sz="0" w:space="0" w:color="auto"/>
      </w:divBdr>
    </w:div>
    <w:div w:id="896476120">
      <w:marLeft w:val="0"/>
      <w:marRight w:val="0"/>
      <w:marTop w:val="0"/>
      <w:marBottom w:val="0"/>
      <w:divBdr>
        <w:top w:val="none" w:sz="0" w:space="0" w:color="auto"/>
        <w:left w:val="none" w:sz="0" w:space="0" w:color="auto"/>
        <w:bottom w:val="none" w:sz="0" w:space="0" w:color="auto"/>
        <w:right w:val="none" w:sz="0" w:space="0" w:color="auto"/>
      </w:divBdr>
    </w:div>
    <w:div w:id="897057417">
      <w:marLeft w:val="0"/>
      <w:marRight w:val="0"/>
      <w:marTop w:val="100"/>
      <w:marBottom w:val="100"/>
      <w:divBdr>
        <w:top w:val="none" w:sz="0" w:space="0" w:color="auto"/>
        <w:left w:val="none" w:sz="0" w:space="0" w:color="auto"/>
        <w:bottom w:val="none" w:sz="0" w:space="0" w:color="auto"/>
        <w:right w:val="none" w:sz="0" w:space="0" w:color="auto"/>
      </w:divBdr>
    </w:div>
    <w:div w:id="898251734">
      <w:marLeft w:val="0"/>
      <w:marRight w:val="0"/>
      <w:marTop w:val="100"/>
      <w:marBottom w:val="100"/>
      <w:divBdr>
        <w:top w:val="none" w:sz="0" w:space="0" w:color="auto"/>
        <w:left w:val="none" w:sz="0" w:space="0" w:color="auto"/>
        <w:bottom w:val="none" w:sz="0" w:space="0" w:color="auto"/>
        <w:right w:val="none" w:sz="0" w:space="0" w:color="auto"/>
      </w:divBdr>
    </w:div>
    <w:div w:id="899246046">
      <w:marLeft w:val="0"/>
      <w:marRight w:val="0"/>
      <w:marTop w:val="0"/>
      <w:marBottom w:val="0"/>
      <w:divBdr>
        <w:top w:val="none" w:sz="0" w:space="0" w:color="auto"/>
        <w:left w:val="none" w:sz="0" w:space="0" w:color="auto"/>
        <w:bottom w:val="none" w:sz="0" w:space="0" w:color="auto"/>
        <w:right w:val="none" w:sz="0" w:space="0" w:color="auto"/>
      </w:divBdr>
    </w:div>
    <w:div w:id="899364973">
      <w:marLeft w:val="0"/>
      <w:marRight w:val="0"/>
      <w:marTop w:val="0"/>
      <w:marBottom w:val="0"/>
      <w:divBdr>
        <w:top w:val="none" w:sz="0" w:space="0" w:color="auto"/>
        <w:left w:val="none" w:sz="0" w:space="0" w:color="auto"/>
        <w:bottom w:val="none" w:sz="0" w:space="0" w:color="auto"/>
        <w:right w:val="none" w:sz="0" w:space="0" w:color="auto"/>
      </w:divBdr>
    </w:div>
    <w:div w:id="900554281">
      <w:marLeft w:val="0"/>
      <w:marRight w:val="0"/>
      <w:marTop w:val="0"/>
      <w:marBottom w:val="0"/>
      <w:divBdr>
        <w:top w:val="none" w:sz="0" w:space="0" w:color="auto"/>
        <w:left w:val="none" w:sz="0" w:space="0" w:color="auto"/>
        <w:bottom w:val="none" w:sz="0" w:space="0" w:color="auto"/>
        <w:right w:val="none" w:sz="0" w:space="0" w:color="auto"/>
      </w:divBdr>
    </w:div>
    <w:div w:id="902987430">
      <w:marLeft w:val="0"/>
      <w:marRight w:val="0"/>
      <w:marTop w:val="0"/>
      <w:marBottom w:val="0"/>
      <w:divBdr>
        <w:top w:val="none" w:sz="0" w:space="0" w:color="auto"/>
        <w:left w:val="none" w:sz="0" w:space="0" w:color="auto"/>
        <w:bottom w:val="none" w:sz="0" w:space="0" w:color="auto"/>
        <w:right w:val="none" w:sz="0" w:space="0" w:color="auto"/>
      </w:divBdr>
    </w:div>
    <w:div w:id="904802538">
      <w:marLeft w:val="0"/>
      <w:marRight w:val="0"/>
      <w:marTop w:val="0"/>
      <w:marBottom w:val="0"/>
      <w:divBdr>
        <w:top w:val="none" w:sz="0" w:space="0" w:color="auto"/>
        <w:left w:val="none" w:sz="0" w:space="0" w:color="auto"/>
        <w:bottom w:val="none" w:sz="0" w:space="0" w:color="auto"/>
        <w:right w:val="none" w:sz="0" w:space="0" w:color="auto"/>
      </w:divBdr>
    </w:div>
    <w:div w:id="904998355">
      <w:marLeft w:val="0"/>
      <w:marRight w:val="0"/>
      <w:marTop w:val="0"/>
      <w:marBottom w:val="0"/>
      <w:divBdr>
        <w:top w:val="none" w:sz="0" w:space="0" w:color="auto"/>
        <w:left w:val="none" w:sz="0" w:space="0" w:color="auto"/>
        <w:bottom w:val="none" w:sz="0" w:space="0" w:color="auto"/>
        <w:right w:val="none" w:sz="0" w:space="0" w:color="auto"/>
      </w:divBdr>
    </w:div>
    <w:div w:id="908617372">
      <w:marLeft w:val="0"/>
      <w:marRight w:val="0"/>
      <w:marTop w:val="0"/>
      <w:marBottom w:val="0"/>
      <w:divBdr>
        <w:top w:val="none" w:sz="0" w:space="0" w:color="auto"/>
        <w:left w:val="none" w:sz="0" w:space="0" w:color="auto"/>
        <w:bottom w:val="none" w:sz="0" w:space="0" w:color="auto"/>
        <w:right w:val="none" w:sz="0" w:space="0" w:color="auto"/>
      </w:divBdr>
    </w:div>
    <w:div w:id="908922740">
      <w:marLeft w:val="0"/>
      <w:marRight w:val="0"/>
      <w:marTop w:val="0"/>
      <w:marBottom w:val="0"/>
      <w:divBdr>
        <w:top w:val="none" w:sz="0" w:space="0" w:color="auto"/>
        <w:left w:val="none" w:sz="0" w:space="0" w:color="auto"/>
        <w:bottom w:val="none" w:sz="0" w:space="0" w:color="auto"/>
        <w:right w:val="none" w:sz="0" w:space="0" w:color="auto"/>
      </w:divBdr>
    </w:div>
    <w:div w:id="910581665">
      <w:marLeft w:val="0"/>
      <w:marRight w:val="0"/>
      <w:marTop w:val="0"/>
      <w:marBottom w:val="0"/>
      <w:divBdr>
        <w:top w:val="none" w:sz="0" w:space="0" w:color="auto"/>
        <w:left w:val="none" w:sz="0" w:space="0" w:color="auto"/>
        <w:bottom w:val="none" w:sz="0" w:space="0" w:color="auto"/>
        <w:right w:val="none" w:sz="0" w:space="0" w:color="auto"/>
      </w:divBdr>
    </w:div>
    <w:div w:id="911433608">
      <w:marLeft w:val="0"/>
      <w:marRight w:val="0"/>
      <w:marTop w:val="0"/>
      <w:marBottom w:val="0"/>
      <w:divBdr>
        <w:top w:val="none" w:sz="0" w:space="0" w:color="auto"/>
        <w:left w:val="none" w:sz="0" w:space="0" w:color="auto"/>
        <w:bottom w:val="none" w:sz="0" w:space="0" w:color="auto"/>
        <w:right w:val="none" w:sz="0" w:space="0" w:color="auto"/>
      </w:divBdr>
    </w:div>
    <w:div w:id="913205109">
      <w:marLeft w:val="0"/>
      <w:marRight w:val="0"/>
      <w:marTop w:val="0"/>
      <w:marBottom w:val="0"/>
      <w:divBdr>
        <w:top w:val="none" w:sz="0" w:space="0" w:color="auto"/>
        <w:left w:val="none" w:sz="0" w:space="0" w:color="auto"/>
        <w:bottom w:val="none" w:sz="0" w:space="0" w:color="auto"/>
        <w:right w:val="none" w:sz="0" w:space="0" w:color="auto"/>
      </w:divBdr>
    </w:div>
    <w:div w:id="913244165">
      <w:marLeft w:val="0"/>
      <w:marRight w:val="0"/>
      <w:marTop w:val="0"/>
      <w:marBottom w:val="0"/>
      <w:divBdr>
        <w:top w:val="none" w:sz="0" w:space="0" w:color="auto"/>
        <w:left w:val="none" w:sz="0" w:space="0" w:color="auto"/>
        <w:bottom w:val="none" w:sz="0" w:space="0" w:color="auto"/>
        <w:right w:val="none" w:sz="0" w:space="0" w:color="auto"/>
      </w:divBdr>
    </w:div>
    <w:div w:id="913510280">
      <w:marLeft w:val="0"/>
      <w:marRight w:val="0"/>
      <w:marTop w:val="0"/>
      <w:marBottom w:val="0"/>
      <w:divBdr>
        <w:top w:val="none" w:sz="0" w:space="0" w:color="auto"/>
        <w:left w:val="none" w:sz="0" w:space="0" w:color="auto"/>
        <w:bottom w:val="none" w:sz="0" w:space="0" w:color="auto"/>
        <w:right w:val="none" w:sz="0" w:space="0" w:color="auto"/>
      </w:divBdr>
    </w:div>
    <w:div w:id="913902236">
      <w:marLeft w:val="0"/>
      <w:marRight w:val="0"/>
      <w:marTop w:val="0"/>
      <w:marBottom w:val="0"/>
      <w:divBdr>
        <w:top w:val="none" w:sz="0" w:space="0" w:color="auto"/>
        <w:left w:val="none" w:sz="0" w:space="0" w:color="auto"/>
        <w:bottom w:val="none" w:sz="0" w:space="0" w:color="auto"/>
        <w:right w:val="none" w:sz="0" w:space="0" w:color="auto"/>
      </w:divBdr>
      <w:divsChild>
        <w:div w:id="804203478">
          <w:marLeft w:val="0"/>
          <w:marRight w:val="0"/>
          <w:marTop w:val="0"/>
          <w:marBottom w:val="0"/>
          <w:divBdr>
            <w:top w:val="none" w:sz="0" w:space="0" w:color="auto"/>
            <w:left w:val="none" w:sz="0" w:space="0" w:color="auto"/>
            <w:bottom w:val="none" w:sz="0" w:space="0" w:color="auto"/>
            <w:right w:val="none" w:sz="0" w:space="0" w:color="auto"/>
          </w:divBdr>
        </w:div>
      </w:divsChild>
    </w:div>
    <w:div w:id="914821987">
      <w:marLeft w:val="0"/>
      <w:marRight w:val="0"/>
      <w:marTop w:val="100"/>
      <w:marBottom w:val="100"/>
      <w:divBdr>
        <w:top w:val="none" w:sz="0" w:space="0" w:color="auto"/>
        <w:left w:val="none" w:sz="0" w:space="0" w:color="auto"/>
        <w:bottom w:val="none" w:sz="0" w:space="0" w:color="auto"/>
        <w:right w:val="none" w:sz="0" w:space="0" w:color="auto"/>
      </w:divBdr>
      <w:divsChild>
        <w:div w:id="127090441">
          <w:marLeft w:val="0"/>
          <w:marRight w:val="0"/>
          <w:marTop w:val="0"/>
          <w:marBottom w:val="0"/>
          <w:divBdr>
            <w:top w:val="none" w:sz="0" w:space="0" w:color="auto"/>
            <w:left w:val="none" w:sz="0" w:space="0" w:color="auto"/>
            <w:bottom w:val="none" w:sz="0" w:space="0" w:color="auto"/>
            <w:right w:val="none" w:sz="0" w:space="0" w:color="auto"/>
          </w:divBdr>
        </w:div>
        <w:div w:id="1441296176">
          <w:marLeft w:val="0"/>
          <w:marRight w:val="0"/>
          <w:marTop w:val="0"/>
          <w:marBottom w:val="0"/>
          <w:divBdr>
            <w:top w:val="none" w:sz="0" w:space="0" w:color="auto"/>
            <w:left w:val="none" w:sz="0" w:space="0" w:color="auto"/>
            <w:bottom w:val="none" w:sz="0" w:space="0" w:color="auto"/>
            <w:right w:val="none" w:sz="0" w:space="0" w:color="auto"/>
          </w:divBdr>
        </w:div>
      </w:divsChild>
    </w:div>
    <w:div w:id="915435161">
      <w:marLeft w:val="0"/>
      <w:marRight w:val="0"/>
      <w:marTop w:val="100"/>
      <w:marBottom w:val="120"/>
      <w:divBdr>
        <w:top w:val="none" w:sz="0" w:space="0" w:color="auto"/>
        <w:left w:val="none" w:sz="0" w:space="0" w:color="auto"/>
        <w:bottom w:val="none" w:sz="0" w:space="0" w:color="auto"/>
        <w:right w:val="none" w:sz="0" w:space="0" w:color="auto"/>
      </w:divBdr>
      <w:divsChild>
        <w:div w:id="724379605">
          <w:marLeft w:val="0"/>
          <w:marRight w:val="0"/>
          <w:marTop w:val="0"/>
          <w:marBottom w:val="0"/>
          <w:divBdr>
            <w:top w:val="none" w:sz="0" w:space="0" w:color="auto"/>
            <w:left w:val="none" w:sz="0" w:space="0" w:color="auto"/>
            <w:bottom w:val="none" w:sz="0" w:space="0" w:color="auto"/>
            <w:right w:val="none" w:sz="0" w:space="0" w:color="auto"/>
          </w:divBdr>
        </w:div>
        <w:div w:id="387998871">
          <w:marLeft w:val="0"/>
          <w:marRight w:val="0"/>
          <w:marTop w:val="0"/>
          <w:marBottom w:val="0"/>
          <w:divBdr>
            <w:top w:val="none" w:sz="0" w:space="0" w:color="auto"/>
            <w:left w:val="none" w:sz="0" w:space="0" w:color="auto"/>
            <w:bottom w:val="none" w:sz="0" w:space="0" w:color="auto"/>
            <w:right w:val="none" w:sz="0" w:space="0" w:color="auto"/>
          </w:divBdr>
        </w:div>
        <w:div w:id="198976550">
          <w:marLeft w:val="0"/>
          <w:marRight w:val="0"/>
          <w:marTop w:val="0"/>
          <w:marBottom w:val="0"/>
          <w:divBdr>
            <w:top w:val="none" w:sz="0" w:space="0" w:color="auto"/>
            <w:left w:val="none" w:sz="0" w:space="0" w:color="auto"/>
            <w:bottom w:val="none" w:sz="0" w:space="0" w:color="auto"/>
            <w:right w:val="none" w:sz="0" w:space="0" w:color="auto"/>
          </w:divBdr>
        </w:div>
        <w:div w:id="1416592012">
          <w:marLeft w:val="0"/>
          <w:marRight w:val="0"/>
          <w:marTop w:val="0"/>
          <w:marBottom w:val="0"/>
          <w:divBdr>
            <w:top w:val="none" w:sz="0" w:space="0" w:color="auto"/>
            <w:left w:val="none" w:sz="0" w:space="0" w:color="auto"/>
            <w:bottom w:val="none" w:sz="0" w:space="0" w:color="auto"/>
            <w:right w:val="none" w:sz="0" w:space="0" w:color="auto"/>
          </w:divBdr>
        </w:div>
        <w:div w:id="1875657207">
          <w:marLeft w:val="0"/>
          <w:marRight w:val="0"/>
          <w:marTop w:val="0"/>
          <w:marBottom w:val="0"/>
          <w:divBdr>
            <w:top w:val="none" w:sz="0" w:space="0" w:color="auto"/>
            <w:left w:val="none" w:sz="0" w:space="0" w:color="auto"/>
            <w:bottom w:val="none" w:sz="0" w:space="0" w:color="auto"/>
            <w:right w:val="none" w:sz="0" w:space="0" w:color="auto"/>
          </w:divBdr>
        </w:div>
        <w:div w:id="1078866784">
          <w:marLeft w:val="0"/>
          <w:marRight w:val="0"/>
          <w:marTop w:val="0"/>
          <w:marBottom w:val="0"/>
          <w:divBdr>
            <w:top w:val="none" w:sz="0" w:space="0" w:color="auto"/>
            <w:left w:val="none" w:sz="0" w:space="0" w:color="auto"/>
            <w:bottom w:val="none" w:sz="0" w:space="0" w:color="auto"/>
            <w:right w:val="none" w:sz="0" w:space="0" w:color="auto"/>
          </w:divBdr>
        </w:div>
        <w:div w:id="315037689">
          <w:marLeft w:val="0"/>
          <w:marRight w:val="0"/>
          <w:marTop w:val="0"/>
          <w:marBottom w:val="0"/>
          <w:divBdr>
            <w:top w:val="none" w:sz="0" w:space="0" w:color="auto"/>
            <w:left w:val="none" w:sz="0" w:space="0" w:color="auto"/>
            <w:bottom w:val="none" w:sz="0" w:space="0" w:color="auto"/>
            <w:right w:val="none" w:sz="0" w:space="0" w:color="auto"/>
          </w:divBdr>
        </w:div>
        <w:div w:id="1031959840">
          <w:marLeft w:val="0"/>
          <w:marRight w:val="0"/>
          <w:marTop w:val="0"/>
          <w:marBottom w:val="0"/>
          <w:divBdr>
            <w:top w:val="none" w:sz="0" w:space="0" w:color="auto"/>
            <w:left w:val="none" w:sz="0" w:space="0" w:color="auto"/>
            <w:bottom w:val="none" w:sz="0" w:space="0" w:color="auto"/>
            <w:right w:val="none" w:sz="0" w:space="0" w:color="auto"/>
          </w:divBdr>
        </w:div>
      </w:divsChild>
    </w:div>
    <w:div w:id="915477397">
      <w:marLeft w:val="0"/>
      <w:marRight w:val="0"/>
      <w:marTop w:val="0"/>
      <w:marBottom w:val="0"/>
      <w:divBdr>
        <w:top w:val="none" w:sz="0" w:space="0" w:color="auto"/>
        <w:left w:val="none" w:sz="0" w:space="0" w:color="auto"/>
        <w:bottom w:val="none" w:sz="0" w:space="0" w:color="auto"/>
        <w:right w:val="none" w:sz="0" w:space="0" w:color="auto"/>
      </w:divBdr>
    </w:div>
    <w:div w:id="917209036">
      <w:marLeft w:val="0"/>
      <w:marRight w:val="0"/>
      <w:marTop w:val="0"/>
      <w:marBottom w:val="0"/>
      <w:divBdr>
        <w:top w:val="none" w:sz="0" w:space="0" w:color="auto"/>
        <w:left w:val="none" w:sz="0" w:space="0" w:color="auto"/>
        <w:bottom w:val="none" w:sz="0" w:space="0" w:color="auto"/>
        <w:right w:val="none" w:sz="0" w:space="0" w:color="auto"/>
      </w:divBdr>
    </w:div>
    <w:div w:id="917443455">
      <w:marLeft w:val="0"/>
      <w:marRight w:val="0"/>
      <w:marTop w:val="0"/>
      <w:marBottom w:val="0"/>
      <w:divBdr>
        <w:top w:val="none" w:sz="0" w:space="0" w:color="auto"/>
        <w:left w:val="none" w:sz="0" w:space="0" w:color="auto"/>
        <w:bottom w:val="none" w:sz="0" w:space="0" w:color="auto"/>
        <w:right w:val="none" w:sz="0" w:space="0" w:color="auto"/>
      </w:divBdr>
    </w:div>
    <w:div w:id="919480829">
      <w:marLeft w:val="0"/>
      <w:marRight w:val="0"/>
      <w:marTop w:val="0"/>
      <w:marBottom w:val="0"/>
      <w:divBdr>
        <w:top w:val="none" w:sz="0" w:space="0" w:color="auto"/>
        <w:left w:val="none" w:sz="0" w:space="0" w:color="auto"/>
        <w:bottom w:val="none" w:sz="0" w:space="0" w:color="auto"/>
        <w:right w:val="none" w:sz="0" w:space="0" w:color="auto"/>
      </w:divBdr>
    </w:div>
    <w:div w:id="919560317">
      <w:marLeft w:val="0"/>
      <w:marRight w:val="0"/>
      <w:marTop w:val="0"/>
      <w:marBottom w:val="0"/>
      <w:divBdr>
        <w:top w:val="none" w:sz="0" w:space="0" w:color="auto"/>
        <w:left w:val="none" w:sz="0" w:space="0" w:color="auto"/>
        <w:bottom w:val="none" w:sz="0" w:space="0" w:color="auto"/>
        <w:right w:val="none" w:sz="0" w:space="0" w:color="auto"/>
      </w:divBdr>
    </w:div>
    <w:div w:id="919680473">
      <w:marLeft w:val="0"/>
      <w:marRight w:val="0"/>
      <w:marTop w:val="0"/>
      <w:marBottom w:val="0"/>
      <w:divBdr>
        <w:top w:val="none" w:sz="0" w:space="0" w:color="auto"/>
        <w:left w:val="none" w:sz="0" w:space="0" w:color="auto"/>
        <w:bottom w:val="none" w:sz="0" w:space="0" w:color="auto"/>
        <w:right w:val="none" w:sz="0" w:space="0" w:color="auto"/>
      </w:divBdr>
    </w:div>
    <w:div w:id="920144102">
      <w:marLeft w:val="0"/>
      <w:marRight w:val="0"/>
      <w:marTop w:val="0"/>
      <w:marBottom w:val="0"/>
      <w:divBdr>
        <w:top w:val="none" w:sz="0" w:space="0" w:color="auto"/>
        <w:left w:val="none" w:sz="0" w:space="0" w:color="auto"/>
        <w:bottom w:val="none" w:sz="0" w:space="0" w:color="auto"/>
        <w:right w:val="none" w:sz="0" w:space="0" w:color="auto"/>
      </w:divBdr>
    </w:div>
    <w:div w:id="920480542">
      <w:marLeft w:val="0"/>
      <w:marRight w:val="0"/>
      <w:marTop w:val="0"/>
      <w:marBottom w:val="0"/>
      <w:divBdr>
        <w:top w:val="none" w:sz="0" w:space="0" w:color="auto"/>
        <w:left w:val="none" w:sz="0" w:space="0" w:color="auto"/>
        <w:bottom w:val="none" w:sz="0" w:space="0" w:color="auto"/>
        <w:right w:val="none" w:sz="0" w:space="0" w:color="auto"/>
      </w:divBdr>
    </w:div>
    <w:div w:id="921060890">
      <w:marLeft w:val="0"/>
      <w:marRight w:val="0"/>
      <w:marTop w:val="0"/>
      <w:marBottom w:val="0"/>
      <w:divBdr>
        <w:top w:val="none" w:sz="0" w:space="0" w:color="auto"/>
        <w:left w:val="none" w:sz="0" w:space="0" w:color="auto"/>
        <w:bottom w:val="none" w:sz="0" w:space="0" w:color="auto"/>
        <w:right w:val="none" w:sz="0" w:space="0" w:color="auto"/>
      </w:divBdr>
    </w:div>
    <w:div w:id="921987441">
      <w:marLeft w:val="0"/>
      <w:marRight w:val="0"/>
      <w:marTop w:val="0"/>
      <w:marBottom w:val="0"/>
      <w:divBdr>
        <w:top w:val="none" w:sz="0" w:space="0" w:color="auto"/>
        <w:left w:val="none" w:sz="0" w:space="0" w:color="auto"/>
        <w:bottom w:val="none" w:sz="0" w:space="0" w:color="auto"/>
        <w:right w:val="none" w:sz="0" w:space="0" w:color="auto"/>
      </w:divBdr>
    </w:div>
    <w:div w:id="922228945">
      <w:marLeft w:val="0"/>
      <w:marRight w:val="0"/>
      <w:marTop w:val="100"/>
      <w:marBottom w:val="100"/>
      <w:divBdr>
        <w:top w:val="none" w:sz="0" w:space="0" w:color="auto"/>
        <w:left w:val="none" w:sz="0" w:space="0" w:color="auto"/>
        <w:bottom w:val="none" w:sz="0" w:space="0" w:color="auto"/>
        <w:right w:val="none" w:sz="0" w:space="0" w:color="auto"/>
      </w:divBdr>
    </w:div>
    <w:div w:id="922295444">
      <w:marLeft w:val="0"/>
      <w:marRight w:val="0"/>
      <w:marTop w:val="0"/>
      <w:marBottom w:val="0"/>
      <w:divBdr>
        <w:top w:val="none" w:sz="0" w:space="0" w:color="auto"/>
        <w:left w:val="none" w:sz="0" w:space="0" w:color="auto"/>
        <w:bottom w:val="none" w:sz="0" w:space="0" w:color="auto"/>
        <w:right w:val="none" w:sz="0" w:space="0" w:color="auto"/>
      </w:divBdr>
    </w:div>
    <w:div w:id="922488208">
      <w:marLeft w:val="0"/>
      <w:marRight w:val="0"/>
      <w:marTop w:val="0"/>
      <w:marBottom w:val="0"/>
      <w:divBdr>
        <w:top w:val="none" w:sz="0" w:space="0" w:color="auto"/>
        <w:left w:val="none" w:sz="0" w:space="0" w:color="auto"/>
        <w:bottom w:val="none" w:sz="0" w:space="0" w:color="auto"/>
        <w:right w:val="none" w:sz="0" w:space="0" w:color="auto"/>
      </w:divBdr>
    </w:div>
    <w:div w:id="923490478">
      <w:marLeft w:val="0"/>
      <w:marRight w:val="0"/>
      <w:marTop w:val="0"/>
      <w:marBottom w:val="0"/>
      <w:divBdr>
        <w:top w:val="none" w:sz="0" w:space="0" w:color="auto"/>
        <w:left w:val="none" w:sz="0" w:space="0" w:color="auto"/>
        <w:bottom w:val="none" w:sz="0" w:space="0" w:color="auto"/>
        <w:right w:val="none" w:sz="0" w:space="0" w:color="auto"/>
      </w:divBdr>
    </w:div>
    <w:div w:id="924024749">
      <w:marLeft w:val="0"/>
      <w:marRight w:val="0"/>
      <w:marTop w:val="0"/>
      <w:marBottom w:val="0"/>
      <w:divBdr>
        <w:top w:val="none" w:sz="0" w:space="0" w:color="auto"/>
        <w:left w:val="none" w:sz="0" w:space="0" w:color="auto"/>
        <w:bottom w:val="none" w:sz="0" w:space="0" w:color="auto"/>
        <w:right w:val="none" w:sz="0" w:space="0" w:color="auto"/>
      </w:divBdr>
    </w:div>
    <w:div w:id="925382104">
      <w:marLeft w:val="0"/>
      <w:marRight w:val="0"/>
      <w:marTop w:val="100"/>
      <w:marBottom w:val="100"/>
      <w:divBdr>
        <w:top w:val="none" w:sz="0" w:space="0" w:color="auto"/>
        <w:left w:val="none" w:sz="0" w:space="0" w:color="auto"/>
        <w:bottom w:val="none" w:sz="0" w:space="0" w:color="auto"/>
        <w:right w:val="none" w:sz="0" w:space="0" w:color="auto"/>
      </w:divBdr>
      <w:divsChild>
        <w:div w:id="1281303503">
          <w:marLeft w:val="0"/>
          <w:marRight w:val="0"/>
          <w:marTop w:val="0"/>
          <w:marBottom w:val="0"/>
          <w:divBdr>
            <w:top w:val="none" w:sz="0" w:space="0" w:color="auto"/>
            <w:left w:val="none" w:sz="0" w:space="0" w:color="auto"/>
            <w:bottom w:val="none" w:sz="0" w:space="0" w:color="auto"/>
            <w:right w:val="none" w:sz="0" w:space="0" w:color="auto"/>
          </w:divBdr>
        </w:div>
      </w:divsChild>
    </w:div>
    <w:div w:id="925770026">
      <w:marLeft w:val="0"/>
      <w:marRight w:val="0"/>
      <w:marTop w:val="0"/>
      <w:marBottom w:val="0"/>
      <w:divBdr>
        <w:top w:val="none" w:sz="0" w:space="0" w:color="auto"/>
        <w:left w:val="none" w:sz="0" w:space="0" w:color="auto"/>
        <w:bottom w:val="none" w:sz="0" w:space="0" w:color="auto"/>
        <w:right w:val="none" w:sz="0" w:space="0" w:color="auto"/>
      </w:divBdr>
    </w:div>
    <w:div w:id="926693027">
      <w:marLeft w:val="0"/>
      <w:marRight w:val="0"/>
      <w:marTop w:val="0"/>
      <w:marBottom w:val="0"/>
      <w:divBdr>
        <w:top w:val="none" w:sz="0" w:space="0" w:color="auto"/>
        <w:left w:val="none" w:sz="0" w:space="0" w:color="auto"/>
        <w:bottom w:val="none" w:sz="0" w:space="0" w:color="auto"/>
        <w:right w:val="none" w:sz="0" w:space="0" w:color="auto"/>
      </w:divBdr>
    </w:div>
    <w:div w:id="926765749">
      <w:marLeft w:val="0"/>
      <w:marRight w:val="0"/>
      <w:marTop w:val="0"/>
      <w:marBottom w:val="0"/>
      <w:divBdr>
        <w:top w:val="none" w:sz="0" w:space="0" w:color="auto"/>
        <w:left w:val="none" w:sz="0" w:space="0" w:color="auto"/>
        <w:bottom w:val="none" w:sz="0" w:space="0" w:color="auto"/>
        <w:right w:val="none" w:sz="0" w:space="0" w:color="auto"/>
      </w:divBdr>
    </w:div>
    <w:div w:id="927156710">
      <w:marLeft w:val="0"/>
      <w:marRight w:val="0"/>
      <w:marTop w:val="0"/>
      <w:marBottom w:val="0"/>
      <w:divBdr>
        <w:top w:val="none" w:sz="0" w:space="0" w:color="auto"/>
        <w:left w:val="none" w:sz="0" w:space="0" w:color="auto"/>
        <w:bottom w:val="none" w:sz="0" w:space="0" w:color="auto"/>
        <w:right w:val="none" w:sz="0" w:space="0" w:color="auto"/>
      </w:divBdr>
    </w:div>
    <w:div w:id="927620484">
      <w:marLeft w:val="0"/>
      <w:marRight w:val="0"/>
      <w:marTop w:val="0"/>
      <w:marBottom w:val="0"/>
      <w:divBdr>
        <w:top w:val="none" w:sz="0" w:space="0" w:color="auto"/>
        <w:left w:val="none" w:sz="0" w:space="0" w:color="auto"/>
        <w:bottom w:val="none" w:sz="0" w:space="0" w:color="auto"/>
        <w:right w:val="none" w:sz="0" w:space="0" w:color="auto"/>
      </w:divBdr>
    </w:div>
    <w:div w:id="927738381">
      <w:marLeft w:val="0"/>
      <w:marRight w:val="0"/>
      <w:marTop w:val="0"/>
      <w:marBottom w:val="0"/>
      <w:divBdr>
        <w:top w:val="none" w:sz="0" w:space="0" w:color="auto"/>
        <w:left w:val="none" w:sz="0" w:space="0" w:color="auto"/>
        <w:bottom w:val="none" w:sz="0" w:space="0" w:color="auto"/>
        <w:right w:val="none" w:sz="0" w:space="0" w:color="auto"/>
      </w:divBdr>
    </w:div>
    <w:div w:id="928153399">
      <w:marLeft w:val="0"/>
      <w:marRight w:val="0"/>
      <w:marTop w:val="0"/>
      <w:marBottom w:val="0"/>
      <w:divBdr>
        <w:top w:val="none" w:sz="0" w:space="0" w:color="auto"/>
        <w:left w:val="none" w:sz="0" w:space="0" w:color="auto"/>
        <w:bottom w:val="none" w:sz="0" w:space="0" w:color="auto"/>
        <w:right w:val="none" w:sz="0" w:space="0" w:color="auto"/>
      </w:divBdr>
    </w:div>
    <w:div w:id="928465719">
      <w:marLeft w:val="0"/>
      <w:marRight w:val="0"/>
      <w:marTop w:val="0"/>
      <w:marBottom w:val="0"/>
      <w:divBdr>
        <w:top w:val="none" w:sz="0" w:space="0" w:color="auto"/>
        <w:left w:val="none" w:sz="0" w:space="0" w:color="auto"/>
        <w:bottom w:val="none" w:sz="0" w:space="0" w:color="auto"/>
        <w:right w:val="none" w:sz="0" w:space="0" w:color="auto"/>
      </w:divBdr>
    </w:div>
    <w:div w:id="928780859">
      <w:marLeft w:val="0"/>
      <w:marRight w:val="0"/>
      <w:marTop w:val="0"/>
      <w:marBottom w:val="0"/>
      <w:divBdr>
        <w:top w:val="none" w:sz="0" w:space="0" w:color="auto"/>
        <w:left w:val="none" w:sz="0" w:space="0" w:color="auto"/>
        <w:bottom w:val="none" w:sz="0" w:space="0" w:color="auto"/>
        <w:right w:val="none" w:sz="0" w:space="0" w:color="auto"/>
      </w:divBdr>
    </w:div>
    <w:div w:id="929050158">
      <w:marLeft w:val="0"/>
      <w:marRight w:val="0"/>
      <w:marTop w:val="0"/>
      <w:marBottom w:val="0"/>
      <w:divBdr>
        <w:top w:val="none" w:sz="0" w:space="0" w:color="auto"/>
        <w:left w:val="none" w:sz="0" w:space="0" w:color="auto"/>
        <w:bottom w:val="none" w:sz="0" w:space="0" w:color="auto"/>
        <w:right w:val="none" w:sz="0" w:space="0" w:color="auto"/>
      </w:divBdr>
    </w:div>
    <w:div w:id="929125648">
      <w:marLeft w:val="0"/>
      <w:marRight w:val="0"/>
      <w:marTop w:val="0"/>
      <w:marBottom w:val="0"/>
      <w:divBdr>
        <w:top w:val="none" w:sz="0" w:space="0" w:color="auto"/>
        <w:left w:val="none" w:sz="0" w:space="0" w:color="auto"/>
        <w:bottom w:val="none" w:sz="0" w:space="0" w:color="auto"/>
        <w:right w:val="none" w:sz="0" w:space="0" w:color="auto"/>
      </w:divBdr>
    </w:div>
    <w:div w:id="929853419">
      <w:marLeft w:val="0"/>
      <w:marRight w:val="0"/>
      <w:marTop w:val="0"/>
      <w:marBottom w:val="0"/>
      <w:divBdr>
        <w:top w:val="none" w:sz="0" w:space="0" w:color="auto"/>
        <w:left w:val="none" w:sz="0" w:space="0" w:color="auto"/>
        <w:bottom w:val="none" w:sz="0" w:space="0" w:color="auto"/>
        <w:right w:val="none" w:sz="0" w:space="0" w:color="auto"/>
      </w:divBdr>
    </w:div>
    <w:div w:id="930502739">
      <w:marLeft w:val="0"/>
      <w:marRight w:val="0"/>
      <w:marTop w:val="0"/>
      <w:marBottom w:val="0"/>
      <w:divBdr>
        <w:top w:val="none" w:sz="0" w:space="0" w:color="auto"/>
        <w:left w:val="none" w:sz="0" w:space="0" w:color="auto"/>
        <w:bottom w:val="none" w:sz="0" w:space="0" w:color="auto"/>
        <w:right w:val="none" w:sz="0" w:space="0" w:color="auto"/>
      </w:divBdr>
    </w:div>
    <w:div w:id="935358401">
      <w:marLeft w:val="0"/>
      <w:marRight w:val="0"/>
      <w:marTop w:val="0"/>
      <w:marBottom w:val="0"/>
      <w:divBdr>
        <w:top w:val="none" w:sz="0" w:space="0" w:color="auto"/>
        <w:left w:val="none" w:sz="0" w:space="0" w:color="auto"/>
        <w:bottom w:val="none" w:sz="0" w:space="0" w:color="auto"/>
        <w:right w:val="none" w:sz="0" w:space="0" w:color="auto"/>
      </w:divBdr>
    </w:div>
    <w:div w:id="935483875">
      <w:marLeft w:val="0"/>
      <w:marRight w:val="0"/>
      <w:marTop w:val="0"/>
      <w:marBottom w:val="0"/>
      <w:divBdr>
        <w:top w:val="none" w:sz="0" w:space="0" w:color="auto"/>
        <w:left w:val="none" w:sz="0" w:space="0" w:color="auto"/>
        <w:bottom w:val="none" w:sz="0" w:space="0" w:color="auto"/>
        <w:right w:val="none" w:sz="0" w:space="0" w:color="auto"/>
      </w:divBdr>
    </w:div>
    <w:div w:id="936332269">
      <w:marLeft w:val="0"/>
      <w:marRight w:val="0"/>
      <w:marTop w:val="0"/>
      <w:marBottom w:val="0"/>
      <w:divBdr>
        <w:top w:val="none" w:sz="0" w:space="0" w:color="auto"/>
        <w:left w:val="none" w:sz="0" w:space="0" w:color="auto"/>
        <w:bottom w:val="none" w:sz="0" w:space="0" w:color="auto"/>
        <w:right w:val="none" w:sz="0" w:space="0" w:color="auto"/>
      </w:divBdr>
    </w:div>
    <w:div w:id="937179806">
      <w:marLeft w:val="0"/>
      <w:marRight w:val="0"/>
      <w:marTop w:val="0"/>
      <w:marBottom w:val="0"/>
      <w:divBdr>
        <w:top w:val="none" w:sz="0" w:space="0" w:color="auto"/>
        <w:left w:val="none" w:sz="0" w:space="0" w:color="auto"/>
        <w:bottom w:val="none" w:sz="0" w:space="0" w:color="auto"/>
        <w:right w:val="none" w:sz="0" w:space="0" w:color="auto"/>
      </w:divBdr>
    </w:div>
    <w:div w:id="938608011">
      <w:marLeft w:val="0"/>
      <w:marRight w:val="0"/>
      <w:marTop w:val="0"/>
      <w:marBottom w:val="0"/>
      <w:divBdr>
        <w:top w:val="none" w:sz="0" w:space="0" w:color="auto"/>
        <w:left w:val="none" w:sz="0" w:space="0" w:color="auto"/>
        <w:bottom w:val="none" w:sz="0" w:space="0" w:color="auto"/>
        <w:right w:val="none" w:sz="0" w:space="0" w:color="auto"/>
      </w:divBdr>
    </w:div>
    <w:div w:id="939415019">
      <w:marLeft w:val="0"/>
      <w:marRight w:val="0"/>
      <w:marTop w:val="0"/>
      <w:marBottom w:val="0"/>
      <w:divBdr>
        <w:top w:val="none" w:sz="0" w:space="0" w:color="auto"/>
        <w:left w:val="none" w:sz="0" w:space="0" w:color="auto"/>
        <w:bottom w:val="none" w:sz="0" w:space="0" w:color="auto"/>
        <w:right w:val="none" w:sz="0" w:space="0" w:color="auto"/>
      </w:divBdr>
    </w:div>
    <w:div w:id="939488914">
      <w:marLeft w:val="0"/>
      <w:marRight w:val="0"/>
      <w:marTop w:val="0"/>
      <w:marBottom w:val="0"/>
      <w:divBdr>
        <w:top w:val="none" w:sz="0" w:space="0" w:color="auto"/>
        <w:left w:val="none" w:sz="0" w:space="0" w:color="auto"/>
        <w:bottom w:val="none" w:sz="0" w:space="0" w:color="auto"/>
        <w:right w:val="none" w:sz="0" w:space="0" w:color="auto"/>
      </w:divBdr>
    </w:div>
    <w:div w:id="939920730">
      <w:marLeft w:val="0"/>
      <w:marRight w:val="0"/>
      <w:marTop w:val="100"/>
      <w:marBottom w:val="100"/>
      <w:divBdr>
        <w:top w:val="none" w:sz="0" w:space="0" w:color="auto"/>
        <w:left w:val="none" w:sz="0" w:space="0" w:color="auto"/>
        <w:bottom w:val="none" w:sz="0" w:space="0" w:color="auto"/>
        <w:right w:val="none" w:sz="0" w:space="0" w:color="auto"/>
      </w:divBdr>
      <w:divsChild>
        <w:div w:id="1634095253">
          <w:marLeft w:val="0"/>
          <w:marRight w:val="0"/>
          <w:marTop w:val="0"/>
          <w:marBottom w:val="0"/>
          <w:divBdr>
            <w:top w:val="none" w:sz="0" w:space="0" w:color="auto"/>
            <w:left w:val="none" w:sz="0" w:space="0" w:color="auto"/>
            <w:bottom w:val="none" w:sz="0" w:space="0" w:color="auto"/>
            <w:right w:val="none" w:sz="0" w:space="0" w:color="auto"/>
          </w:divBdr>
        </w:div>
      </w:divsChild>
    </w:div>
    <w:div w:id="941958604">
      <w:marLeft w:val="0"/>
      <w:marRight w:val="0"/>
      <w:marTop w:val="0"/>
      <w:marBottom w:val="0"/>
      <w:divBdr>
        <w:top w:val="none" w:sz="0" w:space="0" w:color="auto"/>
        <w:left w:val="none" w:sz="0" w:space="0" w:color="auto"/>
        <w:bottom w:val="none" w:sz="0" w:space="0" w:color="auto"/>
        <w:right w:val="none" w:sz="0" w:space="0" w:color="auto"/>
      </w:divBdr>
    </w:div>
    <w:div w:id="942146894">
      <w:marLeft w:val="0"/>
      <w:marRight w:val="0"/>
      <w:marTop w:val="0"/>
      <w:marBottom w:val="0"/>
      <w:divBdr>
        <w:top w:val="none" w:sz="0" w:space="0" w:color="auto"/>
        <w:left w:val="none" w:sz="0" w:space="0" w:color="auto"/>
        <w:bottom w:val="none" w:sz="0" w:space="0" w:color="auto"/>
        <w:right w:val="none" w:sz="0" w:space="0" w:color="auto"/>
      </w:divBdr>
    </w:div>
    <w:div w:id="942420276">
      <w:marLeft w:val="0"/>
      <w:marRight w:val="0"/>
      <w:marTop w:val="0"/>
      <w:marBottom w:val="0"/>
      <w:divBdr>
        <w:top w:val="none" w:sz="0" w:space="0" w:color="auto"/>
        <w:left w:val="none" w:sz="0" w:space="0" w:color="auto"/>
        <w:bottom w:val="none" w:sz="0" w:space="0" w:color="auto"/>
        <w:right w:val="none" w:sz="0" w:space="0" w:color="auto"/>
      </w:divBdr>
    </w:div>
    <w:div w:id="942764407">
      <w:marLeft w:val="0"/>
      <w:marRight w:val="0"/>
      <w:marTop w:val="0"/>
      <w:marBottom w:val="0"/>
      <w:divBdr>
        <w:top w:val="none" w:sz="0" w:space="0" w:color="auto"/>
        <w:left w:val="none" w:sz="0" w:space="0" w:color="auto"/>
        <w:bottom w:val="none" w:sz="0" w:space="0" w:color="auto"/>
        <w:right w:val="none" w:sz="0" w:space="0" w:color="auto"/>
      </w:divBdr>
    </w:div>
    <w:div w:id="942809982">
      <w:marLeft w:val="0"/>
      <w:marRight w:val="0"/>
      <w:marTop w:val="0"/>
      <w:marBottom w:val="0"/>
      <w:divBdr>
        <w:top w:val="none" w:sz="0" w:space="0" w:color="auto"/>
        <w:left w:val="none" w:sz="0" w:space="0" w:color="auto"/>
        <w:bottom w:val="none" w:sz="0" w:space="0" w:color="auto"/>
        <w:right w:val="none" w:sz="0" w:space="0" w:color="auto"/>
      </w:divBdr>
    </w:div>
    <w:div w:id="945308304">
      <w:marLeft w:val="0"/>
      <w:marRight w:val="0"/>
      <w:marTop w:val="100"/>
      <w:marBottom w:val="100"/>
      <w:divBdr>
        <w:top w:val="none" w:sz="0" w:space="0" w:color="auto"/>
        <w:left w:val="none" w:sz="0" w:space="0" w:color="auto"/>
        <w:bottom w:val="none" w:sz="0" w:space="0" w:color="auto"/>
        <w:right w:val="none" w:sz="0" w:space="0" w:color="auto"/>
      </w:divBdr>
    </w:div>
    <w:div w:id="945620948">
      <w:marLeft w:val="0"/>
      <w:marRight w:val="0"/>
      <w:marTop w:val="0"/>
      <w:marBottom w:val="0"/>
      <w:divBdr>
        <w:top w:val="none" w:sz="0" w:space="0" w:color="auto"/>
        <w:left w:val="none" w:sz="0" w:space="0" w:color="auto"/>
        <w:bottom w:val="none" w:sz="0" w:space="0" w:color="auto"/>
        <w:right w:val="none" w:sz="0" w:space="0" w:color="auto"/>
      </w:divBdr>
    </w:div>
    <w:div w:id="946277512">
      <w:marLeft w:val="0"/>
      <w:marRight w:val="0"/>
      <w:marTop w:val="0"/>
      <w:marBottom w:val="0"/>
      <w:divBdr>
        <w:top w:val="none" w:sz="0" w:space="0" w:color="auto"/>
        <w:left w:val="none" w:sz="0" w:space="0" w:color="auto"/>
        <w:bottom w:val="none" w:sz="0" w:space="0" w:color="auto"/>
        <w:right w:val="none" w:sz="0" w:space="0" w:color="auto"/>
      </w:divBdr>
    </w:div>
    <w:div w:id="946697383">
      <w:marLeft w:val="0"/>
      <w:marRight w:val="0"/>
      <w:marTop w:val="0"/>
      <w:marBottom w:val="0"/>
      <w:divBdr>
        <w:top w:val="none" w:sz="0" w:space="0" w:color="auto"/>
        <w:left w:val="none" w:sz="0" w:space="0" w:color="auto"/>
        <w:bottom w:val="none" w:sz="0" w:space="0" w:color="auto"/>
        <w:right w:val="none" w:sz="0" w:space="0" w:color="auto"/>
      </w:divBdr>
    </w:div>
    <w:div w:id="947002506">
      <w:marLeft w:val="0"/>
      <w:marRight w:val="0"/>
      <w:marTop w:val="0"/>
      <w:marBottom w:val="0"/>
      <w:divBdr>
        <w:top w:val="none" w:sz="0" w:space="0" w:color="auto"/>
        <w:left w:val="none" w:sz="0" w:space="0" w:color="auto"/>
        <w:bottom w:val="none" w:sz="0" w:space="0" w:color="auto"/>
        <w:right w:val="none" w:sz="0" w:space="0" w:color="auto"/>
      </w:divBdr>
    </w:div>
    <w:div w:id="948048593">
      <w:marLeft w:val="0"/>
      <w:marRight w:val="0"/>
      <w:marTop w:val="0"/>
      <w:marBottom w:val="0"/>
      <w:divBdr>
        <w:top w:val="none" w:sz="0" w:space="0" w:color="auto"/>
        <w:left w:val="none" w:sz="0" w:space="0" w:color="auto"/>
        <w:bottom w:val="none" w:sz="0" w:space="0" w:color="auto"/>
        <w:right w:val="none" w:sz="0" w:space="0" w:color="auto"/>
      </w:divBdr>
    </w:div>
    <w:div w:id="949511946">
      <w:marLeft w:val="0"/>
      <w:marRight w:val="0"/>
      <w:marTop w:val="0"/>
      <w:marBottom w:val="0"/>
      <w:divBdr>
        <w:top w:val="none" w:sz="0" w:space="0" w:color="auto"/>
        <w:left w:val="none" w:sz="0" w:space="0" w:color="auto"/>
        <w:bottom w:val="none" w:sz="0" w:space="0" w:color="auto"/>
        <w:right w:val="none" w:sz="0" w:space="0" w:color="auto"/>
      </w:divBdr>
    </w:div>
    <w:div w:id="950012401">
      <w:marLeft w:val="0"/>
      <w:marRight w:val="0"/>
      <w:marTop w:val="0"/>
      <w:marBottom w:val="0"/>
      <w:divBdr>
        <w:top w:val="none" w:sz="0" w:space="0" w:color="auto"/>
        <w:left w:val="none" w:sz="0" w:space="0" w:color="auto"/>
        <w:bottom w:val="none" w:sz="0" w:space="0" w:color="auto"/>
        <w:right w:val="none" w:sz="0" w:space="0" w:color="auto"/>
      </w:divBdr>
    </w:div>
    <w:div w:id="950091059">
      <w:marLeft w:val="0"/>
      <w:marRight w:val="0"/>
      <w:marTop w:val="0"/>
      <w:marBottom w:val="0"/>
      <w:divBdr>
        <w:top w:val="none" w:sz="0" w:space="0" w:color="auto"/>
        <w:left w:val="none" w:sz="0" w:space="0" w:color="auto"/>
        <w:bottom w:val="none" w:sz="0" w:space="0" w:color="auto"/>
        <w:right w:val="none" w:sz="0" w:space="0" w:color="auto"/>
      </w:divBdr>
      <w:divsChild>
        <w:div w:id="2124613220">
          <w:marLeft w:val="0"/>
          <w:marRight w:val="0"/>
          <w:marTop w:val="0"/>
          <w:marBottom w:val="0"/>
          <w:divBdr>
            <w:top w:val="none" w:sz="0" w:space="0" w:color="auto"/>
            <w:left w:val="none" w:sz="0" w:space="0" w:color="auto"/>
            <w:bottom w:val="none" w:sz="0" w:space="0" w:color="auto"/>
            <w:right w:val="none" w:sz="0" w:space="0" w:color="auto"/>
          </w:divBdr>
        </w:div>
      </w:divsChild>
    </w:div>
    <w:div w:id="950285589">
      <w:marLeft w:val="0"/>
      <w:marRight w:val="0"/>
      <w:marTop w:val="0"/>
      <w:marBottom w:val="0"/>
      <w:divBdr>
        <w:top w:val="none" w:sz="0" w:space="0" w:color="auto"/>
        <w:left w:val="none" w:sz="0" w:space="0" w:color="auto"/>
        <w:bottom w:val="none" w:sz="0" w:space="0" w:color="auto"/>
        <w:right w:val="none" w:sz="0" w:space="0" w:color="auto"/>
      </w:divBdr>
    </w:div>
    <w:div w:id="950626980">
      <w:marLeft w:val="0"/>
      <w:marRight w:val="0"/>
      <w:marTop w:val="0"/>
      <w:marBottom w:val="0"/>
      <w:divBdr>
        <w:top w:val="none" w:sz="0" w:space="0" w:color="auto"/>
        <w:left w:val="none" w:sz="0" w:space="0" w:color="auto"/>
        <w:bottom w:val="none" w:sz="0" w:space="0" w:color="auto"/>
        <w:right w:val="none" w:sz="0" w:space="0" w:color="auto"/>
      </w:divBdr>
    </w:div>
    <w:div w:id="951011856">
      <w:marLeft w:val="0"/>
      <w:marRight w:val="0"/>
      <w:marTop w:val="0"/>
      <w:marBottom w:val="0"/>
      <w:divBdr>
        <w:top w:val="none" w:sz="0" w:space="0" w:color="auto"/>
        <w:left w:val="none" w:sz="0" w:space="0" w:color="auto"/>
        <w:bottom w:val="none" w:sz="0" w:space="0" w:color="auto"/>
        <w:right w:val="none" w:sz="0" w:space="0" w:color="auto"/>
      </w:divBdr>
    </w:div>
    <w:div w:id="951590132">
      <w:marLeft w:val="0"/>
      <w:marRight w:val="0"/>
      <w:marTop w:val="0"/>
      <w:marBottom w:val="0"/>
      <w:divBdr>
        <w:top w:val="none" w:sz="0" w:space="0" w:color="auto"/>
        <w:left w:val="none" w:sz="0" w:space="0" w:color="auto"/>
        <w:bottom w:val="none" w:sz="0" w:space="0" w:color="auto"/>
        <w:right w:val="none" w:sz="0" w:space="0" w:color="auto"/>
      </w:divBdr>
    </w:div>
    <w:div w:id="951597845">
      <w:marLeft w:val="0"/>
      <w:marRight w:val="0"/>
      <w:marTop w:val="0"/>
      <w:marBottom w:val="0"/>
      <w:divBdr>
        <w:top w:val="none" w:sz="0" w:space="0" w:color="auto"/>
        <w:left w:val="none" w:sz="0" w:space="0" w:color="auto"/>
        <w:bottom w:val="none" w:sz="0" w:space="0" w:color="auto"/>
        <w:right w:val="none" w:sz="0" w:space="0" w:color="auto"/>
      </w:divBdr>
    </w:div>
    <w:div w:id="951783937">
      <w:marLeft w:val="0"/>
      <w:marRight w:val="0"/>
      <w:marTop w:val="0"/>
      <w:marBottom w:val="0"/>
      <w:divBdr>
        <w:top w:val="none" w:sz="0" w:space="0" w:color="auto"/>
        <w:left w:val="none" w:sz="0" w:space="0" w:color="auto"/>
        <w:bottom w:val="none" w:sz="0" w:space="0" w:color="auto"/>
        <w:right w:val="none" w:sz="0" w:space="0" w:color="auto"/>
      </w:divBdr>
    </w:div>
    <w:div w:id="952636799">
      <w:marLeft w:val="0"/>
      <w:marRight w:val="0"/>
      <w:marTop w:val="0"/>
      <w:marBottom w:val="0"/>
      <w:divBdr>
        <w:top w:val="none" w:sz="0" w:space="0" w:color="auto"/>
        <w:left w:val="none" w:sz="0" w:space="0" w:color="auto"/>
        <w:bottom w:val="none" w:sz="0" w:space="0" w:color="auto"/>
        <w:right w:val="none" w:sz="0" w:space="0" w:color="auto"/>
      </w:divBdr>
    </w:div>
    <w:div w:id="952710861">
      <w:marLeft w:val="0"/>
      <w:marRight w:val="0"/>
      <w:marTop w:val="0"/>
      <w:marBottom w:val="0"/>
      <w:divBdr>
        <w:top w:val="none" w:sz="0" w:space="0" w:color="auto"/>
        <w:left w:val="none" w:sz="0" w:space="0" w:color="auto"/>
        <w:bottom w:val="none" w:sz="0" w:space="0" w:color="auto"/>
        <w:right w:val="none" w:sz="0" w:space="0" w:color="auto"/>
      </w:divBdr>
    </w:div>
    <w:div w:id="952981310">
      <w:marLeft w:val="0"/>
      <w:marRight w:val="0"/>
      <w:marTop w:val="0"/>
      <w:marBottom w:val="0"/>
      <w:divBdr>
        <w:top w:val="none" w:sz="0" w:space="0" w:color="auto"/>
        <w:left w:val="none" w:sz="0" w:space="0" w:color="auto"/>
        <w:bottom w:val="none" w:sz="0" w:space="0" w:color="auto"/>
        <w:right w:val="none" w:sz="0" w:space="0" w:color="auto"/>
      </w:divBdr>
    </w:div>
    <w:div w:id="953249643">
      <w:marLeft w:val="0"/>
      <w:marRight w:val="0"/>
      <w:marTop w:val="0"/>
      <w:marBottom w:val="0"/>
      <w:divBdr>
        <w:top w:val="none" w:sz="0" w:space="0" w:color="auto"/>
        <w:left w:val="none" w:sz="0" w:space="0" w:color="auto"/>
        <w:bottom w:val="none" w:sz="0" w:space="0" w:color="auto"/>
        <w:right w:val="none" w:sz="0" w:space="0" w:color="auto"/>
      </w:divBdr>
    </w:div>
    <w:div w:id="954362263">
      <w:marLeft w:val="0"/>
      <w:marRight w:val="0"/>
      <w:marTop w:val="0"/>
      <w:marBottom w:val="0"/>
      <w:divBdr>
        <w:top w:val="none" w:sz="0" w:space="0" w:color="auto"/>
        <w:left w:val="none" w:sz="0" w:space="0" w:color="auto"/>
        <w:bottom w:val="none" w:sz="0" w:space="0" w:color="auto"/>
        <w:right w:val="none" w:sz="0" w:space="0" w:color="auto"/>
      </w:divBdr>
      <w:divsChild>
        <w:div w:id="1824929000">
          <w:marLeft w:val="0"/>
          <w:marRight w:val="0"/>
          <w:marTop w:val="0"/>
          <w:marBottom w:val="0"/>
          <w:divBdr>
            <w:top w:val="none" w:sz="0" w:space="0" w:color="auto"/>
            <w:left w:val="none" w:sz="0" w:space="0" w:color="auto"/>
            <w:bottom w:val="none" w:sz="0" w:space="0" w:color="auto"/>
            <w:right w:val="none" w:sz="0" w:space="0" w:color="auto"/>
          </w:divBdr>
        </w:div>
      </w:divsChild>
    </w:div>
    <w:div w:id="954797435">
      <w:marLeft w:val="0"/>
      <w:marRight w:val="0"/>
      <w:marTop w:val="0"/>
      <w:marBottom w:val="0"/>
      <w:divBdr>
        <w:top w:val="none" w:sz="0" w:space="0" w:color="auto"/>
        <w:left w:val="none" w:sz="0" w:space="0" w:color="auto"/>
        <w:bottom w:val="none" w:sz="0" w:space="0" w:color="auto"/>
        <w:right w:val="none" w:sz="0" w:space="0" w:color="auto"/>
      </w:divBdr>
    </w:div>
    <w:div w:id="954943819">
      <w:marLeft w:val="0"/>
      <w:marRight w:val="0"/>
      <w:marTop w:val="0"/>
      <w:marBottom w:val="0"/>
      <w:divBdr>
        <w:top w:val="none" w:sz="0" w:space="0" w:color="auto"/>
        <w:left w:val="none" w:sz="0" w:space="0" w:color="auto"/>
        <w:bottom w:val="none" w:sz="0" w:space="0" w:color="auto"/>
        <w:right w:val="none" w:sz="0" w:space="0" w:color="auto"/>
      </w:divBdr>
    </w:div>
    <w:div w:id="955215207">
      <w:marLeft w:val="0"/>
      <w:marRight w:val="0"/>
      <w:marTop w:val="0"/>
      <w:marBottom w:val="0"/>
      <w:divBdr>
        <w:top w:val="none" w:sz="0" w:space="0" w:color="auto"/>
        <w:left w:val="none" w:sz="0" w:space="0" w:color="auto"/>
        <w:bottom w:val="none" w:sz="0" w:space="0" w:color="auto"/>
        <w:right w:val="none" w:sz="0" w:space="0" w:color="auto"/>
      </w:divBdr>
    </w:div>
    <w:div w:id="955529334">
      <w:marLeft w:val="0"/>
      <w:marRight w:val="0"/>
      <w:marTop w:val="0"/>
      <w:marBottom w:val="0"/>
      <w:divBdr>
        <w:top w:val="none" w:sz="0" w:space="0" w:color="auto"/>
        <w:left w:val="none" w:sz="0" w:space="0" w:color="auto"/>
        <w:bottom w:val="none" w:sz="0" w:space="0" w:color="auto"/>
        <w:right w:val="none" w:sz="0" w:space="0" w:color="auto"/>
      </w:divBdr>
    </w:div>
    <w:div w:id="955602621">
      <w:marLeft w:val="0"/>
      <w:marRight w:val="0"/>
      <w:marTop w:val="0"/>
      <w:marBottom w:val="0"/>
      <w:divBdr>
        <w:top w:val="none" w:sz="0" w:space="0" w:color="auto"/>
        <w:left w:val="none" w:sz="0" w:space="0" w:color="auto"/>
        <w:bottom w:val="none" w:sz="0" w:space="0" w:color="auto"/>
        <w:right w:val="none" w:sz="0" w:space="0" w:color="auto"/>
      </w:divBdr>
    </w:div>
    <w:div w:id="956301721">
      <w:marLeft w:val="0"/>
      <w:marRight w:val="0"/>
      <w:marTop w:val="0"/>
      <w:marBottom w:val="0"/>
      <w:divBdr>
        <w:top w:val="none" w:sz="0" w:space="0" w:color="auto"/>
        <w:left w:val="none" w:sz="0" w:space="0" w:color="auto"/>
        <w:bottom w:val="none" w:sz="0" w:space="0" w:color="auto"/>
        <w:right w:val="none" w:sz="0" w:space="0" w:color="auto"/>
      </w:divBdr>
    </w:div>
    <w:div w:id="956368851">
      <w:marLeft w:val="0"/>
      <w:marRight w:val="0"/>
      <w:marTop w:val="0"/>
      <w:marBottom w:val="0"/>
      <w:divBdr>
        <w:top w:val="none" w:sz="0" w:space="0" w:color="auto"/>
        <w:left w:val="none" w:sz="0" w:space="0" w:color="auto"/>
        <w:bottom w:val="none" w:sz="0" w:space="0" w:color="auto"/>
        <w:right w:val="none" w:sz="0" w:space="0" w:color="auto"/>
      </w:divBdr>
    </w:div>
    <w:div w:id="957956760">
      <w:marLeft w:val="0"/>
      <w:marRight w:val="0"/>
      <w:marTop w:val="0"/>
      <w:marBottom w:val="0"/>
      <w:divBdr>
        <w:top w:val="none" w:sz="0" w:space="0" w:color="auto"/>
        <w:left w:val="none" w:sz="0" w:space="0" w:color="auto"/>
        <w:bottom w:val="none" w:sz="0" w:space="0" w:color="auto"/>
        <w:right w:val="none" w:sz="0" w:space="0" w:color="auto"/>
      </w:divBdr>
    </w:div>
    <w:div w:id="959459432">
      <w:marLeft w:val="0"/>
      <w:marRight w:val="0"/>
      <w:marTop w:val="0"/>
      <w:marBottom w:val="0"/>
      <w:divBdr>
        <w:top w:val="none" w:sz="0" w:space="0" w:color="auto"/>
        <w:left w:val="none" w:sz="0" w:space="0" w:color="auto"/>
        <w:bottom w:val="none" w:sz="0" w:space="0" w:color="auto"/>
        <w:right w:val="none" w:sz="0" w:space="0" w:color="auto"/>
      </w:divBdr>
    </w:div>
    <w:div w:id="959605596">
      <w:marLeft w:val="0"/>
      <w:marRight w:val="0"/>
      <w:marTop w:val="0"/>
      <w:marBottom w:val="0"/>
      <w:divBdr>
        <w:top w:val="none" w:sz="0" w:space="0" w:color="auto"/>
        <w:left w:val="none" w:sz="0" w:space="0" w:color="auto"/>
        <w:bottom w:val="none" w:sz="0" w:space="0" w:color="auto"/>
        <w:right w:val="none" w:sz="0" w:space="0" w:color="auto"/>
      </w:divBdr>
    </w:div>
    <w:div w:id="960113714">
      <w:marLeft w:val="0"/>
      <w:marRight w:val="0"/>
      <w:marTop w:val="0"/>
      <w:marBottom w:val="0"/>
      <w:divBdr>
        <w:top w:val="none" w:sz="0" w:space="0" w:color="auto"/>
        <w:left w:val="none" w:sz="0" w:space="0" w:color="auto"/>
        <w:bottom w:val="none" w:sz="0" w:space="0" w:color="auto"/>
        <w:right w:val="none" w:sz="0" w:space="0" w:color="auto"/>
      </w:divBdr>
    </w:div>
    <w:div w:id="960913822">
      <w:marLeft w:val="0"/>
      <w:marRight w:val="0"/>
      <w:marTop w:val="0"/>
      <w:marBottom w:val="0"/>
      <w:divBdr>
        <w:top w:val="none" w:sz="0" w:space="0" w:color="auto"/>
        <w:left w:val="none" w:sz="0" w:space="0" w:color="auto"/>
        <w:bottom w:val="none" w:sz="0" w:space="0" w:color="auto"/>
        <w:right w:val="none" w:sz="0" w:space="0" w:color="auto"/>
      </w:divBdr>
    </w:div>
    <w:div w:id="962229038">
      <w:marLeft w:val="0"/>
      <w:marRight w:val="0"/>
      <w:marTop w:val="0"/>
      <w:marBottom w:val="0"/>
      <w:divBdr>
        <w:top w:val="none" w:sz="0" w:space="0" w:color="auto"/>
        <w:left w:val="none" w:sz="0" w:space="0" w:color="auto"/>
        <w:bottom w:val="none" w:sz="0" w:space="0" w:color="auto"/>
        <w:right w:val="none" w:sz="0" w:space="0" w:color="auto"/>
      </w:divBdr>
    </w:div>
    <w:div w:id="962921873">
      <w:marLeft w:val="0"/>
      <w:marRight w:val="0"/>
      <w:marTop w:val="0"/>
      <w:marBottom w:val="0"/>
      <w:divBdr>
        <w:top w:val="none" w:sz="0" w:space="0" w:color="auto"/>
        <w:left w:val="none" w:sz="0" w:space="0" w:color="auto"/>
        <w:bottom w:val="none" w:sz="0" w:space="0" w:color="auto"/>
        <w:right w:val="none" w:sz="0" w:space="0" w:color="auto"/>
      </w:divBdr>
      <w:divsChild>
        <w:div w:id="325062865">
          <w:marLeft w:val="0"/>
          <w:marRight w:val="0"/>
          <w:marTop w:val="0"/>
          <w:marBottom w:val="0"/>
          <w:divBdr>
            <w:top w:val="none" w:sz="0" w:space="0" w:color="auto"/>
            <w:left w:val="none" w:sz="0" w:space="0" w:color="auto"/>
            <w:bottom w:val="none" w:sz="0" w:space="0" w:color="auto"/>
            <w:right w:val="none" w:sz="0" w:space="0" w:color="auto"/>
          </w:divBdr>
        </w:div>
      </w:divsChild>
    </w:div>
    <w:div w:id="964651871">
      <w:marLeft w:val="0"/>
      <w:marRight w:val="0"/>
      <w:marTop w:val="0"/>
      <w:marBottom w:val="0"/>
      <w:divBdr>
        <w:top w:val="none" w:sz="0" w:space="0" w:color="auto"/>
        <w:left w:val="none" w:sz="0" w:space="0" w:color="auto"/>
        <w:bottom w:val="none" w:sz="0" w:space="0" w:color="auto"/>
        <w:right w:val="none" w:sz="0" w:space="0" w:color="auto"/>
      </w:divBdr>
    </w:div>
    <w:div w:id="964964737">
      <w:marLeft w:val="0"/>
      <w:marRight w:val="0"/>
      <w:marTop w:val="0"/>
      <w:marBottom w:val="0"/>
      <w:divBdr>
        <w:top w:val="none" w:sz="0" w:space="0" w:color="auto"/>
        <w:left w:val="none" w:sz="0" w:space="0" w:color="auto"/>
        <w:bottom w:val="none" w:sz="0" w:space="0" w:color="auto"/>
        <w:right w:val="none" w:sz="0" w:space="0" w:color="auto"/>
      </w:divBdr>
    </w:div>
    <w:div w:id="965087094">
      <w:marLeft w:val="0"/>
      <w:marRight w:val="0"/>
      <w:marTop w:val="0"/>
      <w:marBottom w:val="0"/>
      <w:divBdr>
        <w:top w:val="none" w:sz="0" w:space="0" w:color="auto"/>
        <w:left w:val="none" w:sz="0" w:space="0" w:color="auto"/>
        <w:bottom w:val="none" w:sz="0" w:space="0" w:color="auto"/>
        <w:right w:val="none" w:sz="0" w:space="0" w:color="auto"/>
      </w:divBdr>
    </w:div>
    <w:div w:id="965545561">
      <w:marLeft w:val="0"/>
      <w:marRight w:val="0"/>
      <w:marTop w:val="0"/>
      <w:marBottom w:val="0"/>
      <w:divBdr>
        <w:top w:val="none" w:sz="0" w:space="0" w:color="auto"/>
        <w:left w:val="none" w:sz="0" w:space="0" w:color="auto"/>
        <w:bottom w:val="none" w:sz="0" w:space="0" w:color="auto"/>
        <w:right w:val="none" w:sz="0" w:space="0" w:color="auto"/>
      </w:divBdr>
    </w:div>
    <w:div w:id="966080376">
      <w:marLeft w:val="0"/>
      <w:marRight w:val="0"/>
      <w:marTop w:val="0"/>
      <w:marBottom w:val="0"/>
      <w:divBdr>
        <w:top w:val="none" w:sz="0" w:space="0" w:color="auto"/>
        <w:left w:val="none" w:sz="0" w:space="0" w:color="auto"/>
        <w:bottom w:val="none" w:sz="0" w:space="0" w:color="auto"/>
        <w:right w:val="none" w:sz="0" w:space="0" w:color="auto"/>
      </w:divBdr>
    </w:div>
    <w:div w:id="966856633">
      <w:marLeft w:val="0"/>
      <w:marRight w:val="0"/>
      <w:marTop w:val="0"/>
      <w:marBottom w:val="0"/>
      <w:divBdr>
        <w:top w:val="none" w:sz="0" w:space="0" w:color="auto"/>
        <w:left w:val="none" w:sz="0" w:space="0" w:color="auto"/>
        <w:bottom w:val="none" w:sz="0" w:space="0" w:color="auto"/>
        <w:right w:val="none" w:sz="0" w:space="0" w:color="auto"/>
      </w:divBdr>
    </w:div>
    <w:div w:id="967079336">
      <w:marLeft w:val="0"/>
      <w:marRight w:val="0"/>
      <w:marTop w:val="0"/>
      <w:marBottom w:val="0"/>
      <w:divBdr>
        <w:top w:val="none" w:sz="0" w:space="0" w:color="auto"/>
        <w:left w:val="none" w:sz="0" w:space="0" w:color="auto"/>
        <w:bottom w:val="none" w:sz="0" w:space="0" w:color="auto"/>
        <w:right w:val="none" w:sz="0" w:space="0" w:color="auto"/>
      </w:divBdr>
    </w:div>
    <w:div w:id="967591446">
      <w:marLeft w:val="0"/>
      <w:marRight w:val="0"/>
      <w:marTop w:val="0"/>
      <w:marBottom w:val="0"/>
      <w:divBdr>
        <w:top w:val="none" w:sz="0" w:space="0" w:color="auto"/>
        <w:left w:val="none" w:sz="0" w:space="0" w:color="auto"/>
        <w:bottom w:val="none" w:sz="0" w:space="0" w:color="auto"/>
        <w:right w:val="none" w:sz="0" w:space="0" w:color="auto"/>
      </w:divBdr>
    </w:div>
    <w:div w:id="968896138">
      <w:marLeft w:val="0"/>
      <w:marRight w:val="0"/>
      <w:marTop w:val="0"/>
      <w:marBottom w:val="0"/>
      <w:divBdr>
        <w:top w:val="none" w:sz="0" w:space="0" w:color="auto"/>
        <w:left w:val="none" w:sz="0" w:space="0" w:color="auto"/>
        <w:bottom w:val="none" w:sz="0" w:space="0" w:color="auto"/>
        <w:right w:val="none" w:sz="0" w:space="0" w:color="auto"/>
      </w:divBdr>
    </w:div>
    <w:div w:id="969172262">
      <w:marLeft w:val="0"/>
      <w:marRight w:val="0"/>
      <w:marTop w:val="0"/>
      <w:marBottom w:val="0"/>
      <w:divBdr>
        <w:top w:val="none" w:sz="0" w:space="0" w:color="auto"/>
        <w:left w:val="none" w:sz="0" w:space="0" w:color="auto"/>
        <w:bottom w:val="none" w:sz="0" w:space="0" w:color="auto"/>
        <w:right w:val="none" w:sz="0" w:space="0" w:color="auto"/>
      </w:divBdr>
    </w:div>
    <w:div w:id="970014124">
      <w:marLeft w:val="0"/>
      <w:marRight w:val="0"/>
      <w:marTop w:val="0"/>
      <w:marBottom w:val="0"/>
      <w:divBdr>
        <w:top w:val="none" w:sz="0" w:space="0" w:color="auto"/>
        <w:left w:val="none" w:sz="0" w:space="0" w:color="auto"/>
        <w:bottom w:val="none" w:sz="0" w:space="0" w:color="auto"/>
        <w:right w:val="none" w:sz="0" w:space="0" w:color="auto"/>
      </w:divBdr>
      <w:divsChild>
        <w:div w:id="1102989525">
          <w:marLeft w:val="0"/>
          <w:marRight w:val="0"/>
          <w:marTop w:val="0"/>
          <w:marBottom w:val="0"/>
          <w:divBdr>
            <w:top w:val="none" w:sz="0" w:space="0" w:color="auto"/>
            <w:left w:val="none" w:sz="0" w:space="0" w:color="auto"/>
            <w:bottom w:val="none" w:sz="0" w:space="0" w:color="auto"/>
            <w:right w:val="none" w:sz="0" w:space="0" w:color="auto"/>
          </w:divBdr>
        </w:div>
      </w:divsChild>
    </w:div>
    <w:div w:id="970749296">
      <w:marLeft w:val="0"/>
      <w:marRight w:val="0"/>
      <w:marTop w:val="0"/>
      <w:marBottom w:val="0"/>
      <w:divBdr>
        <w:top w:val="none" w:sz="0" w:space="0" w:color="auto"/>
        <w:left w:val="none" w:sz="0" w:space="0" w:color="auto"/>
        <w:bottom w:val="none" w:sz="0" w:space="0" w:color="auto"/>
        <w:right w:val="none" w:sz="0" w:space="0" w:color="auto"/>
      </w:divBdr>
    </w:div>
    <w:div w:id="970869684">
      <w:marLeft w:val="0"/>
      <w:marRight w:val="0"/>
      <w:marTop w:val="0"/>
      <w:marBottom w:val="0"/>
      <w:divBdr>
        <w:top w:val="none" w:sz="0" w:space="0" w:color="auto"/>
        <w:left w:val="none" w:sz="0" w:space="0" w:color="auto"/>
        <w:bottom w:val="none" w:sz="0" w:space="0" w:color="auto"/>
        <w:right w:val="none" w:sz="0" w:space="0" w:color="auto"/>
      </w:divBdr>
    </w:div>
    <w:div w:id="971515790">
      <w:marLeft w:val="0"/>
      <w:marRight w:val="0"/>
      <w:marTop w:val="0"/>
      <w:marBottom w:val="0"/>
      <w:divBdr>
        <w:top w:val="none" w:sz="0" w:space="0" w:color="auto"/>
        <w:left w:val="none" w:sz="0" w:space="0" w:color="auto"/>
        <w:bottom w:val="none" w:sz="0" w:space="0" w:color="auto"/>
        <w:right w:val="none" w:sz="0" w:space="0" w:color="auto"/>
      </w:divBdr>
    </w:div>
    <w:div w:id="971715958">
      <w:marLeft w:val="0"/>
      <w:marRight w:val="0"/>
      <w:marTop w:val="0"/>
      <w:marBottom w:val="0"/>
      <w:divBdr>
        <w:top w:val="none" w:sz="0" w:space="0" w:color="auto"/>
        <w:left w:val="none" w:sz="0" w:space="0" w:color="auto"/>
        <w:bottom w:val="none" w:sz="0" w:space="0" w:color="auto"/>
        <w:right w:val="none" w:sz="0" w:space="0" w:color="auto"/>
      </w:divBdr>
    </w:div>
    <w:div w:id="972757423">
      <w:marLeft w:val="0"/>
      <w:marRight w:val="0"/>
      <w:marTop w:val="0"/>
      <w:marBottom w:val="0"/>
      <w:divBdr>
        <w:top w:val="none" w:sz="0" w:space="0" w:color="auto"/>
        <w:left w:val="none" w:sz="0" w:space="0" w:color="auto"/>
        <w:bottom w:val="none" w:sz="0" w:space="0" w:color="auto"/>
        <w:right w:val="none" w:sz="0" w:space="0" w:color="auto"/>
      </w:divBdr>
    </w:div>
    <w:div w:id="974023079">
      <w:marLeft w:val="0"/>
      <w:marRight w:val="0"/>
      <w:marTop w:val="0"/>
      <w:marBottom w:val="0"/>
      <w:divBdr>
        <w:top w:val="none" w:sz="0" w:space="0" w:color="auto"/>
        <w:left w:val="none" w:sz="0" w:space="0" w:color="auto"/>
        <w:bottom w:val="none" w:sz="0" w:space="0" w:color="auto"/>
        <w:right w:val="none" w:sz="0" w:space="0" w:color="auto"/>
      </w:divBdr>
    </w:div>
    <w:div w:id="975182097">
      <w:marLeft w:val="0"/>
      <w:marRight w:val="0"/>
      <w:marTop w:val="0"/>
      <w:marBottom w:val="0"/>
      <w:divBdr>
        <w:top w:val="none" w:sz="0" w:space="0" w:color="auto"/>
        <w:left w:val="none" w:sz="0" w:space="0" w:color="auto"/>
        <w:bottom w:val="none" w:sz="0" w:space="0" w:color="auto"/>
        <w:right w:val="none" w:sz="0" w:space="0" w:color="auto"/>
      </w:divBdr>
    </w:div>
    <w:div w:id="977495824">
      <w:marLeft w:val="0"/>
      <w:marRight w:val="0"/>
      <w:marTop w:val="180"/>
      <w:marBottom w:val="0"/>
      <w:divBdr>
        <w:top w:val="none" w:sz="0" w:space="0" w:color="auto"/>
        <w:left w:val="none" w:sz="0" w:space="0" w:color="auto"/>
        <w:bottom w:val="none" w:sz="0" w:space="0" w:color="auto"/>
        <w:right w:val="none" w:sz="0" w:space="0" w:color="auto"/>
      </w:divBdr>
    </w:div>
    <w:div w:id="978343001">
      <w:marLeft w:val="0"/>
      <w:marRight w:val="0"/>
      <w:marTop w:val="0"/>
      <w:marBottom w:val="0"/>
      <w:divBdr>
        <w:top w:val="none" w:sz="0" w:space="0" w:color="auto"/>
        <w:left w:val="none" w:sz="0" w:space="0" w:color="auto"/>
        <w:bottom w:val="none" w:sz="0" w:space="0" w:color="auto"/>
        <w:right w:val="none" w:sz="0" w:space="0" w:color="auto"/>
      </w:divBdr>
    </w:div>
    <w:div w:id="979118629">
      <w:marLeft w:val="0"/>
      <w:marRight w:val="0"/>
      <w:marTop w:val="0"/>
      <w:marBottom w:val="0"/>
      <w:divBdr>
        <w:top w:val="none" w:sz="0" w:space="0" w:color="auto"/>
        <w:left w:val="none" w:sz="0" w:space="0" w:color="auto"/>
        <w:bottom w:val="none" w:sz="0" w:space="0" w:color="auto"/>
        <w:right w:val="none" w:sz="0" w:space="0" w:color="auto"/>
      </w:divBdr>
    </w:div>
    <w:div w:id="980384969">
      <w:marLeft w:val="0"/>
      <w:marRight w:val="0"/>
      <w:marTop w:val="0"/>
      <w:marBottom w:val="0"/>
      <w:divBdr>
        <w:top w:val="none" w:sz="0" w:space="0" w:color="auto"/>
        <w:left w:val="none" w:sz="0" w:space="0" w:color="auto"/>
        <w:bottom w:val="none" w:sz="0" w:space="0" w:color="auto"/>
        <w:right w:val="none" w:sz="0" w:space="0" w:color="auto"/>
      </w:divBdr>
    </w:div>
    <w:div w:id="980841017">
      <w:marLeft w:val="0"/>
      <w:marRight w:val="0"/>
      <w:marTop w:val="0"/>
      <w:marBottom w:val="0"/>
      <w:divBdr>
        <w:top w:val="none" w:sz="0" w:space="0" w:color="auto"/>
        <w:left w:val="none" w:sz="0" w:space="0" w:color="auto"/>
        <w:bottom w:val="none" w:sz="0" w:space="0" w:color="auto"/>
        <w:right w:val="none" w:sz="0" w:space="0" w:color="auto"/>
      </w:divBdr>
    </w:div>
    <w:div w:id="981622141">
      <w:marLeft w:val="0"/>
      <w:marRight w:val="0"/>
      <w:marTop w:val="0"/>
      <w:marBottom w:val="0"/>
      <w:divBdr>
        <w:top w:val="none" w:sz="0" w:space="0" w:color="auto"/>
        <w:left w:val="none" w:sz="0" w:space="0" w:color="auto"/>
        <w:bottom w:val="none" w:sz="0" w:space="0" w:color="auto"/>
        <w:right w:val="none" w:sz="0" w:space="0" w:color="auto"/>
      </w:divBdr>
    </w:div>
    <w:div w:id="982583927">
      <w:marLeft w:val="0"/>
      <w:marRight w:val="0"/>
      <w:marTop w:val="0"/>
      <w:marBottom w:val="0"/>
      <w:divBdr>
        <w:top w:val="none" w:sz="0" w:space="0" w:color="auto"/>
        <w:left w:val="none" w:sz="0" w:space="0" w:color="auto"/>
        <w:bottom w:val="none" w:sz="0" w:space="0" w:color="auto"/>
        <w:right w:val="none" w:sz="0" w:space="0" w:color="auto"/>
      </w:divBdr>
    </w:div>
    <w:div w:id="983042213">
      <w:marLeft w:val="0"/>
      <w:marRight w:val="0"/>
      <w:marTop w:val="0"/>
      <w:marBottom w:val="0"/>
      <w:divBdr>
        <w:top w:val="none" w:sz="0" w:space="0" w:color="auto"/>
        <w:left w:val="none" w:sz="0" w:space="0" w:color="auto"/>
        <w:bottom w:val="none" w:sz="0" w:space="0" w:color="auto"/>
        <w:right w:val="none" w:sz="0" w:space="0" w:color="auto"/>
      </w:divBdr>
    </w:div>
    <w:div w:id="983046968">
      <w:marLeft w:val="0"/>
      <w:marRight w:val="0"/>
      <w:marTop w:val="0"/>
      <w:marBottom w:val="0"/>
      <w:divBdr>
        <w:top w:val="none" w:sz="0" w:space="0" w:color="auto"/>
        <w:left w:val="none" w:sz="0" w:space="0" w:color="auto"/>
        <w:bottom w:val="none" w:sz="0" w:space="0" w:color="auto"/>
        <w:right w:val="none" w:sz="0" w:space="0" w:color="auto"/>
      </w:divBdr>
    </w:div>
    <w:div w:id="984045598">
      <w:marLeft w:val="0"/>
      <w:marRight w:val="0"/>
      <w:marTop w:val="0"/>
      <w:marBottom w:val="0"/>
      <w:divBdr>
        <w:top w:val="none" w:sz="0" w:space="0" w:color="auto"/>
        <w:left w:val="none" w:sz="0" w:space="0" w:color="auto"/>
        <w:bottom w:val="none" w:sz="0" w:space="0" w:color="auto"/>
        <w:right w:val="none" w:sz="0" w:space="0" w:color="auto"/>
      </w:divBdr>
    </w:div>
    <w:div w:id="984118633">
      <w:marLeft w:val="0"/>
      <w:marRight w:val="0"/>
      <w:marTop w:val="100"/>
      <w:marBottom w:val="180"/>
      <w:divBdr>
        <w:top w:val="none" w:sz="0" w:space="0" w:color="auto"/>
        <w:left w:val="none" w:sz="0" w:space="0" w:color="auto"/>
        <w:bottom w:val="none" w:sz="0" w:space="0" w:color="auto"/>
        <w:right w:val="none" w:sz="0" w:space="0" w:color="auto"/>
      </w:divBdr>
      <w:divsChild>
        <w:div w:id="2088765581">
          <w:marLeft w:val="0"/>
          <w:marRight w:val="0"/>
          <w:marTop w:val="0"/>
          <w:marBottom w:val="0"/>
          <w:divBdr>
            <w:top w:val="none" w:sz="0" w:space="0" w:color="auto"/>
            <w:left w:val="none" w:sz="0" w:space="0" w:color="auto"/>
            <w:bottom w:val="none" w:sz="0" w:space="0" w:color="auto"/>
            <w:right w:val="none" w:sz="0" w:space="0" w:color="auto"/>
          </w:divBdr>
        </w:div>
        <w:div w:id="634289184">
          <w:marLeft w:val="0"/>
          <w:marRight w:val="0"/>
          <w:marTop w:val="0"/>
          <w:marBottom w:val="0"/>
          <w:divBdr>
            <w:top w:val="none" w:sz="0" w:space="0" w:color="auto"/>
            <w:left w:val="none" w:sz="0" w:space="0" w:color="auto"/>
            <w:bottom w:val="none" w:sz="0" w:space="0" w:color="auto"/>
            <w:right w:val="none" w:sz="0" w:space="0" w:color="auto"/>
          </w:divBdr>
        </w:div>
      </w:divsChild>
    </w:div>
    <w:div w:id="986127416">
      <w:marLeft w:val="0"/>
      <w:marRight w:val="0"/>
      <w:marTop w:val="0"/>
      <w:marBottom w:val="0"/>
      <w:divBdr>
        <w:top w:val="none" w:sz="0" w:space="0" w:color="auto"/>
        <w:left w:val="none" w:sz="0" w:space="0" w:color="auto"/>
        <w:bottom w:val="none" w:sz="0" w:space="0" w:color="auto"/>
        <w:right w:val="none" w:sz="0" w:space="0" w:color="auto"/>
      </w:divBdr>
    </w:div>
    <w:div w:id="987242791">
      <w:marLeft w:val="0"/>
      <w:marRight w:val="0"/>
      <w:marTop w:val="0"/>
      <w:marBottom w:val="0"/>
      <w:divBdr>
        <w:top w:val="none" w:sz="0" w:space="0" w:color="auto"/>
        <w:left w:val="none" w:sz="0" w:space="0" w:color="auto"/>
        <w:bottom w:val="none" w:sz="0" w:space="0" w:color="auto"/>
        <w:right w:val="none" w:sz="0" w:space="0" w:color="auto"/>
      </w:divBdr>
    </w:div>
    <w:div w:id="987250913">
      <w:marLeft w:val="0"/>
      <w:marRight w:val="0"/>
      <w:marTop w:val="0"/>
      <w:marBottom w:val="0"/>
      <w:divBdr>
        <w:top w:val="none" w:sz="0" w:space="0" w:color="auto"/>
        <w:left w:val="none" w:sz="0" w:space="0" w:color="auto"/>
        <w:bottom w:val="none" w:sz="0" w:space="0" w:color="auto"/>
        <w:right w:val="none" w:sz="0" w:space="0" w:color="auto"/>
      </w:divBdr>
    </w:div>
    <w:div w:id="988023218">
      <w:marLeft w:val="0"/>
      <w:marRight w:val="0"/>
      <w:marTop w:val="0"/>
      <w:marBottom w:val="0"/>
      <w:divBdr>
        <w:top w:val="none" w:sz="0" w:space="0" w:color="auto"/>
        <w:left w:val="none" w:sz="0" w:space="0" w:color="auto"/>
        <w:bottom w:val="none" w:sz="0" w:space="0" w:color="auto"/>
        <w:right w:val="none" w:sz="0" w:space="0" w:color="auto"/>
      </w:divBdr>
    </w:div>
    <w:div w:id="989139389">
      <w:marLeft w:val="0"/>
      <w:marRight w:val="0"/>
      <w:marTop w:val="0"/>
      <w:marBottom w:val="0"/>
      <w:divBdr>
        <w:top w:val="none" w:sz="0" w:space="0" w:color="auto"/>
        <w:left w:val="none" w:sz="0" w:space="0" w:color="auto"/>
        <w:bottom w:val="none" w:sz="0" w:space="0" w:color="auto"/>
        <w:right w:val="none" w:sz="0" w:space="0" w:color="auto"/>
      </w:divBdr>
    </w:div>
    <w:div w:id="990018504">
      <w:marLeft w:val="0"/>
      <w:marRight w:val="0"/>
      <w:marTop w:val="0"/>
      <w:marBottom w:val="0"/>
      <w:divBdr>
        <w:top w:val="none" w:sz="0" w:space="0" w:color="auto"/>
        <w:left w:val="none" w:sz="0" w:space="0" w:color="auto"/>
        <w:bottom w:val="none" w:sz="0" w:space="0" w:color="auto"/>
        <w:right w:val="none" w:sz="0" w:space="0" w:color="auto"/>
      </w:divBdr>
    </w:div>
    <w:div w:id="990209779">
      <w:marLeft w:val="0"/>
      <w:marRight w:val="0"/>
      <w:marTop w:val="0"/>
      <w:marBottom w:val="0"/>
      <w:divBdr>
        <w:top w:val="none" w:sz="0" w:space="0" w:color="auto"/>
        <w:left w:val="none" w:sz="0" w:space="0" w:color="auto"/>
        <w:bottom w:val="none" w:sz="0" w:space="0" w:color="auto"/>
        <w:right w:val="none" w:sz="0" w:space="0" w:color="auto"/>
      </w:divBdr>
    </w:div>
    <w:div w:id="990257564">
      <w:marLeft w:val="0"/>
      <w:marRight w:val="0"/>
      <w:marTop w:val="0"/>
      <w:marBottom w:val="0"/>
      <w:divBdr>
        <w:top w:val="none" w:sz="0" w:space="0" w:color="auto"/>
        <w:left w:val="none" w:sz="0" w:space="0" w:color="auto"/>
        <w:bottom w:val="none" w:sz="0" w:space="0" w:color="auto"/>
        <w:right w:val="none" w:sz="0" w:space="0" w:color="auto"/>
      </w:divBdr>
    </w:div>
    <w:div w:id="990795761">
      <w:marLeft w:val="0"/>
      <w:marRight w:val="0"/>
      <w:marTop w:val="0"/>
      <w:marBottom w:val="0"/>
      <w:divBdr>
        <w:top w:val="none" w:sz="0" w:space="0" w:color="auto"/>
        <w:left w:val="none" w:sz="0" w:space="0" w:color="auto"/>
        <w:bottom w:val="none" w:sz="0" w:space="0" w:color="auto"/>
        <w:right w:val="none" w:sz="0" w:space="0" w:color="auto"/>
      </w:divBdr>
    </w:div>
    <w:div w:id="991835595">
      <w:marLeft w:val="0"/>
      <w:marRight w:val="0"/>
      <w:marTop w:val="0"/>
      <w:marBottom w:val="0"/>
      <w:divBdr>
        <w:top w:val="none" w:sz="0" w:space="0" w:color="auto"/>
        <w:left w:val="none" w:sz="0" w:space="0" w:color="auto"/>
        <w:bottom w:val="none" w:sz="0" w:space="0" w:color="auto"/>
        <w:right w:val="none" w:sz="0" w:space="0" w:color="auto"/>
      </w:divBdr>
    </w:div>
    <w:div w:id="993144810">
      <w:marLeft w:val="0"/>
      <w:marRight w:val="0"/>
      <w:marTop w:val="0"/>
      <w:marBottom w:val="0"/>
      <w:divBdr>
        <w:top w:val="none" w:sz="0" w:space="0" w:color="auto"/>
        <w:left w:val="none" w:sz="0" w:space="0" w:color="auto"/>
        <w:bottom w:val="none" w:sz="0" w:space="0" w:color="auto"/>
        <w:right w:val="none" w:sz="0" w:space="0" w:color="auto"/>
      </w:divBdr>
    </w:div>
    <w:div w:id="993148504">
      <w:marLeft w:val="0"/>
      <w:marRight w:val="0"/>
      <w:marTop w:val="0"/>
      <w:marBottom w:val="0"/>
      <w:divBdr>
        <w:top w:val="none" w:sz="0" w:space="0" w:color="auto"/>
        <w:left w:val="none" w:sz="0" w:space="0" w:color="auto"/>
        <w:bottom w:val="none" w:sz="0" w:space="0" w:color="auto"/>
        <w:right w:val="none" w:sz="0" w:space="0" w:color="auto"/>
      </w:divBdr>
    </w:div>
    <w:div w:id="993410324">
      <w:marLeft w:val="0"/>
      <w:marRight w:val="0"/>
      <w:marTop w:val="0"/>
      <w:marBottom w:val="0"/>
      <w:divBdr>
        <w:top w:val="none" w:sz="0" w:space="0" w:color="auto"/>
        <w:left w:val="none" w:sz="0" w:space="0" w:color="auto"/>
        <w:bottom w:val="none" w:sz="0" w:space="0" w:color="auto"/>
        <w:right w:val="none" w:sz="0" w:space="0" w:color="auto"/>
      </w:divBdr>
    </w:div>
    <w:div w:id="994063653">
      <w:marLeft w:val="0"/>
      <w:marRight w:val="0"/>
      <w:marTop w:val="0"/>
      <w:marBottom w:val="0"/>
      <w:divBdr>
        <w:top w:val="none" w:sz="0" w:space="0" w:color="auto"/>
        <w:left w:val="none" w:sz="0" w:space="0" w:color="auto"/>
        <w:bottom w:val="none" w:sz="0" w:space="0" w:color="auto"/>
        <w:right w:val="none" w:sz="0" w:space="0" w:color="auto"/>
      </w:divBdr>
    </w:div>
    <w:div w:id="994070072">
      <w:marLeft w:val="0"/>
      <w:marRight w:val="0"/>
      <w:marTop w:val="0"/>
      <w:marBottom w:val="0"/>
      <w:divBdr>
        <w:top w:val="none" w:sz="0" w:space="0" w:color="auto"/>
        <w:left w:val="none" w:sz="0" w:space="0" w:color="auto"/>
        <w:bottom w:val="none" w:sz="0" w:space="0" w:color="auto"/>
        <w:right w:val="none" w:sz="0" w:space="0" w:color="auto"/>
      </w:divBdr>
    </w:div>
    <w:div w:id="996299113">
      <w:marLeft w:val="0"/>
      <w:marRight w:val="0"/>
      <w:marTop w:val="0"/>
      <w:marBottom w:val="0"/>
      <w:divBdr>
        <w:top w:val="none" w:sz="0" w:space="0" w:color="auto"/>
        <w:left w:val="none" w:sz="0" w:space="0" w:color="auto"/>
        <w:bottom w:val="none" w:sz="0" w:space="0" w:color="auto"/>
        <w:right w:val="none" w:sz="0" w:space="0" w:color="auto"/>
      </w:divBdr>
    </w:div>
    <w:div w:id="996759758">
      <w:marLeft w:val="0"/>
      <w:marRight w:val="0"/>
      <w:marTop w:val="0"/>
      <w:marBottom w:val="0"/>
      <w:divBdr>
        <w:top w:val="none" w:sz="0" w:space="0" w:color="auto"/>
        <w:left w:val="none" w:sz="0" w:space="0" w:color="auto"/>
        <w:bottom w:val="none" w:sz="0" w:space="0" w:color="auto"/>
        <w:right w:val="none" w:sz="0" w:space="0" w:color="auto"/>
      </w:divBdr>
    </w:div>
    <w:div w:id="997418937">
      <w:marLeft w:val="0"/>
      <w:marRight w:val="0"/>
      <w:marTop w:val="0"/>
      <w:marBottom w:val="0"/>
      <w:divBdr>
        <w:top w:val="none" w:sz="0" w:space="0" w:color="auto"/>
        <w:left w:val="none" w:sz="0" w:space="0" w:color="auto"/>
        <w:bottom w:val="none" w:sz="0" w:space="0" w:color="auto"/>
        <w:right w:val="none" w:sz="0" w:space="0" w:color="auto"/>
      </w:divBdr>
    </w:div>
    <w:div w:id="997730270">
      <w:marLeft w:val="0"/>
      <w:marRight w:val="0"/>
      <w:marTop w:val="0"/>
      <w:marBottom w:val="0"/>
      <w:divBdr>
        <w:top w:val="none" w:sz="0" w:space="0" w:color="auto"/>
        <w:left w:val="none" w:sz="0" w:space="0" w:color="auto"/>
        <w:bottom w:val="none" w:sz="0" w:space="0" w:color="auto"/>
        <w:right w:val="none" w:sz="0" w:space="0" w:color="auto"/>
      </w:divBdr>
    </w:div>
    <w:div w:id="998272701">
      <w:marLeft w:val="0"/>
      <w:marRight w:val="0"/>
      <w:marTop w:val="0"/>
      <w:marBottom w:val="0"/>
      <w:divBdr>
        <w:top w:val="none" w:sz="0" w:space="0" w:color="auto"/>
        <w:left w:val="none" w:sz="0" w:space="0" w:color="auto"/>
        <w:bottom w:val="none" w:sz="0" w:space="0" w:color="auto"/>
        <w:right w:val="none" w:sz="0" w:space="0" w:color="auto"/>
      </w:divBdr>
    </w:div>
    <w:div w:id="998920972">
      <w:marLeft w:val="0"/>
      <w:marRight w:val="0"/>
      <w:marTop w:val="0"/>
      <w:marBottom w:val="0"/>
      <w:divBdr>
        <w:top w:val="none" w:sz="0" w:space="0" w:color="auto"/>
        <w:left w:val="none" w:sz="0" w:space="0" w:color="auto"/>
        <w:bottom w:val="none" w:sz="0" w:space="0" w:color="auto"/>
        <w:right w:val="none" w:sz="0" w:space="0" w:color="auto"/>
      </w:divBdr>
    </w:div>
    <w:div w:id="999162127">
      <w:marLeft w:val="0"/>
      <w:marRight w:val="0"/>
      <w:marTop w:val="0"/>
      <w:marBottom w:val="0"/>
      <w:divBdr>
        <w:top w:val="none" w:sz="0" w:space="0" w:color="auto"/>
        <w:left w:val="none" w:sz="0" w:space="0" w:color="auto"/>
        <w:bottom w:val="none" w:sz="0" w:space="0" w:color="auto"/>
        <w:right w:val="none" w:sz="0" w:space="0" w:color="auto"/>
      </w:divBdr>
    </w:div>
    <w:div w:id="999503063">
      <w:marLeft w:val="0"/>
      <w:marRight w:val="0"/>
      <w:marTop w:val="0"/>
      <w:marBottom w:val="0"/>
      <w:divBdr>
        <w:top w:val="none" w:sz="0" w:space="0" w:color="auto"/>
        <w:left w:val="none" w:sz="0" w:space="0" w:color="auto"/>
        <w:bottom w:val="none" w:sz="0" w:space="0" w:color="auto"/>
        <w:right w:val="none" w:sz="0" w:space="0" w:color="auto"/>
      </w:divBdr>
    </w:div>
    <w:div w:id="1000618185">
      <w:marLeft w:val="0"/>
      <w:marRight w:val="0"/>
      <w:marTop w:val="0"/>
      <w:marBottom w:val="0"/>
      <w:divBdr>
        <w:top w:val="none" w:sz="0" w:space="0" w:color="auto"/>
        <w:left w:val="none" w:sz="0" w:space="0" w:color="auto"/>
        <w:bottom w:val="none" w:sz="0" w:space="0" w:color="auto"/>
        <w:right w:val="none" w:sz="0" w:space="0" w:color="auto"/>
      </w:divBdr>
    </w:div>
    <w:div w:id="1000818692">
      <w:marLeft w:val="0"/>
      <w:marRight w:val="0"/>
      <w:marTop w:val="0"/>
      <w:marBottom w:val="0"/>
      <w:divBdr>
        <w:top w:val="none" w:sz="0" w:space="0" w:color="auto"/>
        <w:left w:val="none" w:sz="0" w:space="0" w:color="auto"/>
        <w:bottom w:val="none" w:sz="0" w:space="0" w:color="auto"/>
        <w:right w:val="none" w:sz="0" w:space="0" w:color="auto"/>
      </w:divBdr>
      <w:divsChild>
        <w:div w:id="1917131542">
          <w:marLeft w:val="0"/>
          <w:marRight w:val="0"/>
          <w:marTop w:val="0"/>
          <w:marBottom w:val="0"/>
          <w:divBdr>
            <w:top w:val="none" w:sz="0" w:space="0" w:color="auto"/>
            <w:left w:val="none" w:sz="0" w:space="0" w:color="auto"/>
            <w:bottom w:val="none" w:sz="0" w:space="0" w:color="auto"/>
            <w:right w:val="none" w:sz="0" w:space="0" w:color="auto"/>
          </w:divBdr>
        </w:div>
      </w:divsChild>
    </w:div>
    <w:div w:id="1001542526">
      <w:marLeft w:val="0"/>
      <w:marRight w:val="0"/>
      <w:marTop w:val="0"/>
      <w:marBottom w:val="0"/>
      <w:divBdr>
        <w:top w:val="none" w:sz="0" w:space="0" w:color="auto"/>
        <w:left w:val="none" w:sz="0" w:space="0" w:color="auto"/>
        <w:bottom w:val="none" w:sz="0" w:space="0" w:color="auto"/>
        <w:right w:val="none" w:sz="0" w:space="0" w:color="auto"/>
      </w:divBdr>
      <w:divsChild>
        <w:div w:id="1121147575">
          <w:marLeft w:val="0"/>
          <w:marRight w:val="0"/>
          <w:marTop w:val="0"/>
          <w:marBottom w:val="0"/>
          <w:divBdr>
            <w:top w:val="none" w:sz="0" w:space="0" w:color="auto"/>
            <w:left w:val="none" w:sz="0" w:space="0" w:color="auto"/>
            <w:bottom w:val="none" w:sz="0" w:space="0" w:color="auto"/>
            <w:right w:val="none" w:sz="0" w:space="0" w:color="auto"/>
          </w:divBdr>
        </w:div>
      </w:divsChild>
    </w:div>
    <w:div w:id="1001858960">
      <w:marLeft w:val="0"/>
      <w:marRight w:val="0"/>
      <w:marTop w:val="0"/>
      <w:marBottom w:val="0"/>
      <w:divBdr>
        <w:top w:val="none" w:sz="0" w:space="0" w:color="auto"/>
        <w:left w:val="none" w:sz="0" w:space="0" w:color="auto"/>
        <w:bottom w:val="none" w:sz="0" w:space="0" w:color="auto"/>
        <w:right w:val="none" w:sz="0" w:space="0" w:color="auto"/>
      </w:divBdr>
    </w:div>
    <w:div w:id="1002320007">
      <w:marLeft w:val="0"/>
      <w:marRight w:val="0"/>
      <w:marTop w:val="0"/>
      <w:marBottom w:val="0"/>
      <w:divBdr>
        <w:top w:val="none" w:sz="0" w:space="0" w:color="auto"/>
        <w:left w:val="none" w:sz="0" w:space="0" w:color="auto"/>
        <w:bottom w:val="none" w:sz="0" w:space="0" w:color="auto"/>
        <w:right w:val="none" w:sz="0" w:space="0" w:color="auto"/>
      </w:divBdr>
    </w:div>
    <w:div w:id="1003171038">
      <w:marLeft w:val="0"/>
      <w:marRight w:val="0"/>
      <w:marTop w:val="0"/>
      <w:marBottom w:val="0"/>
      <w:divBdr>
        <w:top w:val="none" w:sz="0" w:space="0" w:color="auto"/>
        <w:left w:val="none" w:sz="0" w:space="0" w:color="auto"/>
        <w:bottom w:val="none" w:sz="0" w:space="0" w:color="auto"/>
        <w:right w:val="none" w:sz="0" w:space="0" w:color="auto"/>
      </w:divBdr>
    </w:div>
    <w:div w:id="1004748673">
      <w:marLeft w:val="0"/>
      <w:marRight w:val="0"/>
      <w:marTop w:val="0"/>
      <w:marBottom w:val="0"/>
      <w:divBdr>
        <w:top w:val="none" w:sz="0" w:space="0" w:color="auto"/>
        <w:left w:val="none" w:sz="0" w:space="0" w:color="auto"/>
        <w:bottom w:val="none" w:sz="0" w:space="0" w:color="auto"/>
        <w:right w:val="none" w:sz="0" w:space="0" w:color="auto"/>
      </w:divBdr>
    </w:div>
    <w:div w:id="1005285091">
      <w:marLeft w:val="0"/>
      <w:marRight w:val="0"/>
      <w:marTop w:val="0"/>
      <w:marBottom w:val="0"/>
      <w:divBdr>
        <w:top w:val="none" w:sz="0" w:space="0" w:color="auto"/>
        <w:left w:val="none" w:sz="0" w:space="0" w:color="auto"/>
        <w:bottom w:val="none" w:sz="0" w:space="0" w:color="auto"/>
        <w:right w:val="none" w:sz="0" w:space="0" w:color="auto"/>
      </w:divBdr>
    </w:div>
    <w:div w:id="1010260221">
      <w:marLeft w:val="0"/>
      <w:marRight w:val="0"/>
      <w:marTop w:val="0"/>
      <w:marBottom w:val="0"/>
      <w:divBdr>
        <w:top w:val="none" w:sz="0" w:space="0" w:color="auto"/>
        <w:left w:val="none" w:sz="0" w:space="0" w:color="auto"/>
        <w:bottom w:val="none" w:sz="0" w:space="0" w:color="auto"/>
        <w:right w:val="none" w:sz="0" w:space="0" w:color="auto"/>
      </w:divBdr>
    </w:div>
    <w:div w:id="1011223177">
      <w:marLeft w:val="0"/>
      <w:marRight w:val="0"/>
      <w:marTop w:val="0"/>
      <w:marBottom w:val="0"/>
      <w:divBdr>
        <w:top w:val="none" w:sz="0" w:space="0" w:color="auto"/>
        <w:left w:val="none" w:sz="0" w:space="0" w:color="auto"/>
        <w:bottom w:val="none" w:sz="0" w:space="0" w:color="auto"/>
        <w:right w:val="none" w:sz="0" w:space="0" w:color="auto"/>
      </w:divBdr>
    </w:div>
    <w:div w:id="1012222313">
      <w:marLeft w:val="0"/>
      <w:marRight w:val="0"/>
      <w:marTop w:val="0"/>
      <w:marBottom w:val="0"/>
      <w:divBdr>
        <w:top w:val="none" w:sz="0" w:space="0" w:color="auto"/>
        <w:left w:val="none" w:sz="0" w:space="0" w:color="auto"/>
        <w:bottom w:val="none" w:sz="0" w:space="0" w:color="auto"/>
        <w:right w:val="none" w:sz="0" w:space="0" w:color="auto"/>
      </w:divBdr>
    </w:div>
    <w:div w:id="1014040250">
      <w:marLeft w:val="0"/>
      <w:marRight w:val="0"/>
      <w:marTop w:val="0"/>
      <w:marBottom w:val="0"/>
      <w:divBdr>
        <w:top w:val="none" w:sz="0" w:space="0" w:color="auto"/>
        <w:left w:val="none" w:sz="0" w:space="0" w:color="auto"/>
        <w:bottom w:val="none" w:sz="0" w:space="0" w:color="auto"/>
        <w:right w:val="none" w:sz="0" w:space="0" w:color="auto"/>
      </w:divBdr>
    </w:div>
    <w:div w:id="1015424643">
      <w:marLeft w:val="0"/>
      <w:marRight w:val="0"/>
      <w:marTop w:val="0"/>
      <w:marBottom w:val="0"/>
      <w:divBdr>
        <w:top w:val="none" w:sz="0" w:space="0" w:color="auto"/>
        <w:left w:val="none" w:sz="0" w:space="0" w:color="auto"/>
        <w:bottom w:val="none" w:sz="0" w:space="0" w:color="auto"/>
        <w:right w:val="none" w:sz="0" w:space="0" w:color="auto"/>
      </w:divBdr>
    </w:div>
    <w:div w:id="1015501747">
      <w:marLeft w:val="0"/>
      <w:marRight w:val="0"/>
      <w:marTop w:val="0"/>
      <w:marBottom w:val="0"/>
      <w:divBdr>
        <w:top w:val="none" w:sz="0" w:space="0" w:color="auto"/>
        <w:left w:val="none" w:sz="0" w:space="0" w:color="auto"/>
        <w:bottom w:val="none" w:sz="0" w:space="0" w:color="auto"/>
        <w:right w:val="none" w:sz="0" w:space="0" w:color="auto"/>
      </w:divBdr>
    </w:div>
    <w:div w:id="1016617461">
      <w:marLeft w:val="0"/>
      <w:marRight w:val="0"/>
      <w:marTop w:val="0"/>
      <w:marBottom w:val="0"/>
      <w:divBdr>
        <w:top w:val="none" w:sz="0" w:space="0" w:color="auto"/>
        <w:left w:val="none" w:sz="0" w:space="0" w:color="auto"/>
        <w:bottom w:val="none" w:sz="0" w:space="0" w:color="auto"/>
        <w:right w:val="none" w:sz="0" w:space="0" w:color="auto"/>
      </w:divBdr>
    </w:div>
    <w:div w:id="1017079848">
      <w:marLeft w:val="0"/>
      <w:marRight w:val="0"/>
      <w:marTop w:val="0"/>
      <w:marBottom w:val="0"/>
      <w:divBdr>
        <w:top w:val="none" w:sz="0" w:space="0" w:color="auto"/>
        <w:left w:val="none" w:sz="0" w:space="0" w:color="auto"/>
        <w:bottom w:val="none" w:sz="0" w:space="0" w:color="auto"/>
        <w:right w:val="none" w:sz="0" w:space="0" w:color="auto"/>
      </w:divBdr>
    </w:div>
    <w:div w:id="1017585141">
      <w:marLeft w:val="0"/>
      <w:marRight w:val="0"/>
      <w:marTop w:val="0"/>
      <w:marBottom w:val="0"/>
      <w:divBdr>
        <w:top w:val="none" w:sz="0" w:space="0" w:color="auto"/>
        <w:left w:val="none" w:sz="0" w:space="0" w:color="auto"/>
        <w:bottom w:val="none" w:sz="0" w:space="0" w:color="auto"/>
        <w:right w:val="none" w:sz="0" w:space="0" w:color="auto"/>
      </w:divBdr>
    </w:div>
    <w:div w:id="1017735074">
      <w:marLeft w:val="0"/>
      <w:marRight w:val="0"/>
      <w:marTop w:val="0"/>
      <w:marBottom w:val="0"/>
      <w:divBdr>
        <w:top w:val="none" w:sz="0" w:space="0" w:color="auto"/>
        <w:left w:val="none" w:sz="0" w:space="0" w:color="auto"/>
        <w:bottom w:val="none" w:sz="0" w:space="0" w:color="auto"/>
        <w:right w:val="none" w:sz="0" w:space="0" w:color="auto"/>
      </w:divBdr>
    </w:div>
    <w:div w:id="1018194503">
      <w:marLeft w:val="0"/>
      <w:marRight w:val="0"/>
      <w:marTop w:val="0"/>
      <w:marBottom w:val="0"/>
      <w:divBdr>
        <w:top w:val="none" w:sz="0" w:space="0" w:color="auto"/>
        <w:left w:val="none" w:sz="0" w:space="0" w:color="auto"/>
        <w:bottom w:val="none" w:sz="0" w:space="0" w:color="auto"/>
        <w:right w:val="none" w:sz="0" w:space="0" w:color="auto"/>
      </w:divBdr>
    </w:div>
    <w:div w:id="1018773187">
      <w:marLeft w:val="0"/>
      <w:marRight w:val="0"/>
      <w:marTop w:val="0"/>
      <w:marBottom w:val="0"/>
      <w:divBdr>
        <w:top w:val="none" w:sz="0" w:space="0" w:color="auto"/>
        <w:left w:val="none" w:sz="0" w:space="0" w:color="auto"/>
        <w:bottom w:val="none" w:sz="0" w:space="0" w:color="auto"/>
        <w:right w:val="none" w:sz="0" w:space="0" w:color="auto"/>
      </w:divBdr>
      <w:divsChild>
        <w:div w:id="728724032">
          <w:marLeft w:val="0"/>
          <w:marRight w:val="0"/>
          <w:marTop w:val="0"/>
          <w:marBottom w:val="0"/>
          <w:divBdr>
            <w:top w:val="none" w:sz="0" w:space="0" w:color="auto"/>
            <w:left w:val="none" w:sz="0" w:space="0" w:color="auto"/>
            <w:bottom w:val="none" w:sz="0" w:space="0" w:color="auto"/>
            <w:right w:val="none" w:sz="0" w:space="0" w:color="auto"/>
          </w:divBdr>
        </w:div>
      </w:divsChild>
    </w:div>
    <w:div w:id="1023365855">
      <w:marLeft w:val="0"/>
      <w:marRight w:val="0"/>
      <w:marTop w:val="0"/>
      <w:marBottom w:val="0"/>
      <w:divBdr>
        <w:top w:val="none" w:sz="0" w:space="0" w:color="auto"/>
        <w:left w:val="none" w:sz="0" w:space="0" w:color="auto"/>
        <w:bottom w:val="none" w:sz="0" w:space="0" w:color="auto"/>
        <w:right w:val="none" w:sz="0" w:space="0" w:color="auto"/>
      </w:divBdr>
    </w:div>
    <w:div w:id="1023825499">
      <w:marLeft w:val="0"/>
      <w:marRight w:val="0"/>
      <w:marTop w:val="0"/>
      <w:marBottom w:val="0"/>
      <w:divBdr>
        <w:top w:val="none" w:sz="0" w:space="0" w:color="auto"/>
        <w:left w:val="none" w:sz="0" w:space="0" w:color="auto"/>
        <w:bottom w:val="none" w:sz="0" w:space="0" w:color="auto"/>
        <w:right w:val="none" w:sz="0" w:space="0" w:color="auto"/>
      </w:divBdr>
    </w:div>
    <w:div w:id="1024356585">
      <w:marLeft w:val="0"/>
      <w:marRight w:val="0"/>
      <w:marTop w:val="0"/>
      <w:marBottom w:val="0"/>
      <w:divBdr>
        <w:top w:val="none" w:sz="0" w:space="0" w:color="auto"/>
        <w:left w:val="none" w:sz="0" w:space="0" w:color="auto"/>
        <w:bottom w:val="none" w:sz="0" w:space="0" w:color="auto"/>
        <w:right w:val="none" w:sz="0" w:space="0" w:color="auto"/>
      </w:divBdr>
    </w:div>
    <w:div w:id="1024554865">
      <w:marLeft w:val="0"/>
      <w:marRight w:val="0"/>
      <w:marTop w:val="0"/>
      <w:marBottom w:val="0"/>
      <w:divBdr>
        <w:top w:val="none" w:sz="0" w:space="0" w:color="auto"/>
        <w:left w:val="none" w:sz="0" w:space="0" w:color="auto"/>
        <w:bottom w:val="none" w:sz="0" w:space="0" w:color="auto"/>
        <w:right w:val="none" w:sz="0" w:space="0" w:color="auto"/>
      </w:divBdr>
    </w:div>
    <w:div w:id="1025403893">
      <w:marLeft w:val="0"/>
      <w:marRight w:val="0"/>
      <w:marTop w:val="0"/>
      <w:marBottom w:val="0"/>
      <w:divBdr>
        <w:top w:val="none" w:sz="0" w:space="0" w:color="auto"/>
        <w:left w:val="none" w:sz="0" w:space="0" w:color="auto"/>
        <w:bottom w:val="none" w:sz="0" w:space="0" w:color="auto"/>
        <w:right w:val="none" w:sz="0" w:space="0" w:color="auto"/>
      </w:divBdr>
    </w:div>
    <w:div w:id="1026828509">
      <w:marLeft w:val="0"/>
      <w:marRight w:val="0"/>
      <w:marTop w:val="0"/>
      <w:marBottom w:val="0"/>
      <w:divBdr>
        <w:top w:val="none" w:sz="0" w:space="0" w:color="auto"/>
        <w:left w:val="none" w:sz="0" w:space="0" w:color="auto"/>
        <w:bottom w:val="none" w:sz="0" w:space="0" w:color="auto"/>
        <w:right w:val="none" w:sz="0" w:space="0" w:color="auto"/>
      </w:divBdr>
    </w:div>
    <w:div w:id="1027215136">
      <w:marLeft w:val="0"/>
      <w:marRight w:val="0"/>
      <w:marTop w:val="0"/>
      <w:marBottom w:val="0"/>
      <w:divBdr>
        <w:top w:val="none" w:sz="0" w:space="0" w:color="auto"/>
        <w:left w:val="none" w:sz="0" w:space="0" w:color="auto"/>
        <w:bottom w:val="none" w:sz="0" w:space="0" w:color="auto"/>
        <w:right w:val="none" w:sz="0" w:space="0" w:color="auto"/>
      </w:divBdr>
    </w:div>
    <w:div w:id="1028723653">
      <w:marLeft w:val="0"/>
      <w:marRight w:val="0"/>
      <w:marTop w:val="0"/>
      <w:marBottom w:val="0"/>
      <w:divBdr>
        <w:top w:val="none" w:sz="0" w:space="0" w:color="auto"/>
        <w:left w:val="none" w:sz="0" w:space="0" w:color="auto"/>
        <w:bottom w:val="none" w:sz="0" w:space="0" w:color="auto"/>
        <w:right w:val="none" w:sz="0" w:space="0" w:color="auto"/>
      </w:divBdr>
    </w:div>
    <w:div w:id="1029649891">
      <w:marLeft w:val="0"/>
      <w:marRight w:val="0"/>
      <w:marTop w:val="0"/>
      <w:marBottom w:val="0"/>
      <w:divBdr>
        <w:top w:val="none" w:sz="0" w:space="0" w:color="auto"/>
        <w:left w:val="none" w:sz="0" w:space="0" w:color="auto"/>
        <w:bottom w:val="none" w:sz="0" w:space="0" w:color="auto"/>
        <w:right w:val="none" w:sz="0" w:space="0" w:color="auto"/>
      </w:divBdr>
    </w:div>
    <w:div w:id="1030030815">
      <w:marLeft w:val="0"/>
      <w:marRight w:val="0"/>
      <w:marTop w:val="0"/>
      <w:marBottom w:val="0"/>
      <w:divBdr>
        <w:top w:val="none" w:sz="0" w:space="0" w:color="auto"/>
        <w:left w:val="none" w:sz="0" w:space="0" w:color="auto"/>
        <w:bottom w:val="none" w:sz="0" w:space="0" w:color="auto"/>
        <w:right w:val="none" w:sz="0" w:space="0" w:color="auto"/>
      </w:divBdr>
    </w:div>
    <w:div w:id="1031950841">
      <w:marLeft w:val="0"/>
      <w:marRight w:val="0"/>
      <w:marTop w:val="0"/>
      <w:marBottom w:val="0"/>
      <w:divBdr>
        <w:top w:val="none" w:sz="0" w:space="0" w:color="auto"/>
        <w:left w:val="none" w:sz="0" w:space="0" w:color="auto"/>
        <w:bottom w:val="none" w:sz="0" w:space="0" w:color="auto"/>
        <w:right w:val="none" w:sz="0" w:space="0" w:color="auto"/>
      </w:divBdr>
    </w:div>
    <w:div w:id="1032152695">
      <w:marLeft w:val="0"/>
      <w:marRight w:val="0"/>
      <w:marTop w:val="0"/>
      <w:marBottom w:val="0"/>
      <w:divBdr>
        <w:top w:val="none" w:sz="0" w:space="0" w:color="auto"/>
        <w:left w:val="none" w:sz="0" w:space="0" w:color="auto"/>
        <w:bottom w:val="none" w:sz="0" w:space="0" w:color="auto"/>
        <w:right w:val="none" w:sz="0" w:space="0" w:color="auto"/>
      </w:divBdr>
    </w:div>
    <w:div w:id="1032389227">
      <w:marLeft w:val="0"/>
      <w:marRight w:val="0"/>
      <w:marTop w:val="0"/>
      <w:marBottom w:val="0"/>
      <w:divBdr>
        <w:top w:val="none" w:sz="0" w:space="0" w:color="auto"/>
        <w:left w:val="none" w:sz="0" w:space="0" w:color="auto"/>
        <w:bottom w:val="none" w:sz="0" w:space="0" w:color="auto"/>
        <w:right w:val="none" w:sz="0" w:space="0" w:color="auto"/>
      </w:divBdr>
    </w:div>
    <w:div w:id="1032415167">
      <w:marLeft w:val="0"/>
      <w:marRight w:val="0"/>
      <w:marTop w:val="0"/>
      <w:marBottom w:val="0"/>
      <w:divBdr>
        <w:top w:val="none" w:sz="0" w:space="0" w:color="auto"/>
        <w:left w:val="none" w:sz="0" w:space="0" w:color="auto"/>
        <w:bottom w:val="none" w:sz="0" w:space="0" w:color="auto"/>
        <w:right w:val="none" w:sz="0" w:space="0" w:color="auto"/>
      </w:divBdr>
    </w:div>
    <w:div w:id="1032995310">
      <w:marLeft w:val="0"/>
      <w:marRight w:val="0"/>
      <w:marTop w:val="0"/>
      <w:marBottom w:val="0"/>
      <w:divBdr>
        <w:top w:val="none" w:sz="0" w:space="0" w:color="auto"/>
        <w:left w:val="none" w:sz="0" w:space="0" w:color="auto"/>
        <w:bottom w:val="none" w:sz="0" w:space="0" w:color="auto"/>
        <w:right w:val="none" w:sz="0" w:space="0" w:color="auto"/>
      </w:divBdr>
    </w:div>
    <w:div w:id="1033575064">
      <w:marLeft w:val="0"/>
      <w:marRight w:val="0"/>
      <w:marTop w:val="0"/>
      <w:marBottom w:val="0"/>
      <w:divBdr>
        <w:top w:val="none" w:sz="0" w:space="0" w:color="auto"/>
        <w:left w:val="none" w:sz="0" w:space="0" w:color="auto"/>
        <w:bottom w:val="none" w:sz="0" w:space="0" w:color="auto"/>
        <w:right w:val="none" w:sz="0" w:space="0" w:color="auto"/>
      </w:divBdr>
    </w:div>
    <w:div w:id="1034887261">
      <w:marLeft w:val="0"/>
      <w:marRight w:val="0"/>
      <w:marTop w:val="0"/>
      <w:marBottom w:val="0"/>
      <w:divBdr>
        <w:top w:val="none" w:sz="0" w:space="0" w:color="auto"/>
        <w:left w:val="none" w:sz="0" w:space="0" w:color="auto"/>
        <w:bottom w:val="none" w:sz="0" w:space="0" w:color="auto"/>
        <w:right w:val="none" w:sz="0" w:space="0" w:color="auto"/>
      </w:divBdr>
      <w:divsChild>
        <w:div w:id="805011089">
          <w:marLeft w:val="0"/>
          <w:marRight w:val="0"/>
          <w:marTop w:val="0"/>
          <w:marBottom w:val="0"/>
          <w:divBdr>
            <w:top w:val="none" w:sz="0" w:space="0" w:color="auto"/>
            <w:left w:val="none" w:sz="0" w:space="0" w:color="auto"/>
            <w:bottom w:val="none" w:sz="0" w:space="0" w:color="auto"/>
            <w:right w:val="none" w:sz="0" w:space="0" w:color="auto"/>
          </w:divBdr>
        </w:div>
      </w:divsChild>
    </w:div>
    <w:div w:id="1035082142">
      <w:marLeft w:val="0"/>
      <w:marRight w:val="0"/>
      <w:marTop w:val="0"/>
      <w:marBottom w:val="0"/>
      <w:divBdr>
        <w:top w:val="none" w:sz="0" w:space="0" w:color="auto"/>
        <w:left w:val="none" w:sz="0" w:space="0" w:color="auto"/>
        <w:bottom w:val="none" w:sz="0" w:space="0" w:color="auto"/>
        <w:right w:val="none" w:sz="0" w:space="0" w:color="auto"/>
      </w:divBdr>
    </w:div>
    <w:div w:id="1037319895">
      <w:marLeft w:val="0"/>
      <w:marRight w:val="0"/>
      <w:marTop w:val="0"/>
      <w:marBottom w:val="0"/>
      <w:divBdr>
        <w:top w:val="none" w:sz="0" w:space="0" w:color="auto"/>
        <w:left w:val="none" w:sz="0" w:space="0" w:color="auto"/>
        <w:bottom w:val="none" w:sz="0" w:space="0" w:color="auto"/>
        <w:right w:val="none" w:sz="0" w:space="0" w:color="auto"/>
      </w:divBdr>
    </w:div>
    <w:div w:id="1038166978">
      <w:marLeft w:val="0"/>
      <w:marRight w:val="0"/>
      <w:marTop w:val="0"/>
      <w:marBottom w:val="0"/>
      <w:divBdr>
        <w:top w:val="none" w:sz="0" w:space="0" w:color="auto"/>
        <w:left w:val="none" w:sz="0" w:space="0" w:color="auto"/>
        <w:bottom w:val="none" w:sz="0" w:space="0" w:color="auto"/>
        <w:right w:val="none" w:sz="0" w:space="0" w:color="auto"/>
      </w:divBdr>
    </w:div>
    <w:div w:id="1040671922">
      <w:marLeft w:val="0"/>
      <w:marRight w:val="0"/>
      <w:marTop w:val="0"/>
      <w:marBottom w:val="0"/>
      <w:divBdr>
        <w:top w:val="none" w:sz="0" w:space="0" w:color="auto"/>
        <w:left w:val="none" w:sz="0" w:space="0" w:color="auto"/>
        <w:bottom w:val="none" w:sz="0" w:space="0" w:color="auto"/>
        <w:right w:val="none" w:sz="0" w:space="0" w:color="auto"/>
      </w:divBdr>
    </w:div>
    <w:div w:id="1041367195">
      <w:marLeft w:val="0"/>
      <w:marRight w:val="0"/>
      <w:marTop w:val="0"/>
      <w:marBottom w:val="0"/>
      <w:divBdr>
        <w:top w:val="none" w:sz="0" w:space="0" w:color="auto"/>
        <w:left w:val="none" w:sz="0" w:space="0" w:color="auto"/>
        <w:bottom w:val="none" w:sz="0" w:space="0" w:color="auto"/>
        <w:right w:val="none" w:sz="0" w:space="0" w:color="auto"/>
      </w:divBdr>
    </w:div>
    <w:div w:id="1042628797">
      <w:marLeft w:val="0"/>
      <w:marRight w:val="0"/>
      <w:marTop w:val="0"/>
      <w:marBottom w:val="0"/>
      <w:divBdr>
        <w:top w:val="none" w:sz="0" w:space="0" w:color="auto"/>
        <w:left w:val="none" w:sz="0" w:space="0" w:color="auto"/>
        <w:bottom w:val="none" w:sz="0" w:space="0" w:color="auto"/>
        <w:right w:val="none" w:sz="0" w:space="0" w:color="auto"/>
      </w:divBdr>
    </w:div>
    <w:div w:id="1043097514">
      <w:marLeft w:val="0"/>
      <w:marRight w:val="0"/>
      <w:marTop w:val="0"/>
      <w:marBottom w:val="0"/>
      <w:divBdr>
        <w:top w:val="none" w:sz="0" w:space="0" w:color="auto"/>
        <w:left w:val="none" w:sz="0" w:space="0" w:color="auto"/>
        <w:bottom w:val="none" w:sz="0" w:space="0" w:color="auto"/>
        <w:right w:val="none" w:sz="0" w:space="0" w:color="auto"/>
      </w:divBdr>
    </w:div>
    <w:div w:id="1043334666">
      <w:marLeft w:val="0"/>
      <w:marRight w:val="0"/>
      <w:marTop w:val="0"/>
      <w:marBottom w:val="0"/>
      <w:divBdr>
        <w:top w:val="none" w:sz="0" w:space="0" w:color="auto"/>
        <w:left w:val="none" w:sz="0" w:space="0" w:color="auto"/>
        <w:bottom w:val="none" w:sz="0" w:space="0" w:color="auto"/>
        <w:right w:val="none" w:sz="0" w:space="0" w:color="auto"/>
      </w:divBdr>
    </w:div>
    <w:div w:id="1043597116">
      <w:marLeft w:val="0"/>
      <w:marRight w:val="0"/>
      <w:marTop w:val="0"/>
      <w:marBottom w:val="0"/>
      <w:divBdr>
        <w:top w:val="none" w:sz="0" w:space="0" w:color="auto"/>
        <w:left w:val="none" w:sz="0" w:space="0" w:color="auto"/>
        <w:bottom w:val="none" w:sz="0" w:space="0" w:color="auto"/>
        <w:right w:val="none" w:sz="0" w:space="0" w:color="auto"/>
      </w:divBdr>
    </w:div>
    <w:div w:id="1043754895">
      <w:marLeft w:val="0"/>
      <w:marRight w:val="0"/>
      <w:marTop w:val="0"/>
      <w:marBottom w:val="0"/>
      <w:divBdr>
        <w:top w:val="none" w:sz="0" w:space="0" w:color="auto"/>
        <w:left w:val="none" w:sz="0" w:space="0" w:color="auto"/>
        <w:bottom w:val="none" w:sz="0" w:space="0" w:color="auto"/>
        <w:right w:val="none" w:sz="0" w:space="0" w:color="auto"/>
      </w:divBdr>
      <w:divsChild>
        <w:div w:id="1458791055">
          <w:marLeft w:val="0"/>
          <w:marRight w:val="0"/>
          <w:marTop w:val="0"/>
          <w:marBottom w:val="0"/>
          <w:divBdr>
            <w:top w:val="none" w:sz="0" w:space="0" w:color="auto"/>
            <w:left w:val="none" w:sz="0" w:space="0" w:color="auto"/>
            <w:bottom w:val="none" w:sz="0" w:space="0" w:color="auto"/>
            <w:right w:val="none" w:sz="0" w:space="0" w:color="auto"/>
          </w:divBdr>
        </w:div>
      </w:divsChild>
    </w:div>
    <w:div w:id="1043864580">
      <w:marLeft w:val="0"/>
      <w:marRight w:val="0"/>
      <w:marTop w:val="0"/>
      <w:marBottom w:val="0"/>
      <w:divBdr>
        <w:top w:val="none" w:sz="0" w:space="0" w:color="auto"/>
        <w:left w:val="none" w:sz="0" w:space="0" w:color="auto"/>
        <w:bottom w:val="none" w:sz="0" w:space="0" w:color="auto"/>
        <w:right w:val="none" w:sz="0" w:space="0" w:color="auto"/>
      </w:divBdr>
    </w:div>
    <w:div w:id="1044402057">
      <w:marLeft w:val="0"/>
      <w:marRight w:val="0"/>
      <w:marTop w:val="0"/>
      <w:marBottom w:val="0"/>
      <w:divBdr>
        <w:top w:val="none" w:sz="0" w:space="0" w:color="auto"/>
        <w:left w:val="none" w:sz="0" w:space="0" w:color="auto"/>
        <w:bottom w:val="none" w:sz="0" w:space="0" w:color="auto"/>
        <w:right w:val="none" w:sz="0" w:space="0" w:color="auto"/>
      </w:divBdr>
    </w:div>
    <w:div w:id="1044715167">
      <w:marLeft w:val="0"/>
      <w:marRight w:val="0"/>
      <w:marTop w:val="0"/>
      <w:marBottom w:val="0"/>
      <w:divBdr>
        <w:top w:val="none" w:sz="0" w:space="0" w:color="auto"/>
        <w:left w:val="none" w:sz="0" w:space="0" w:color="auto"/>
        <w:bottom w:val="none" w:sz="0" w:space="0" w:color="auto"/>
        <w:right w:val="none" w:sz="0" w:space="0" w:color="auto"/>
      </w:divBdr>
    </w:div>
    <w:div w:id="1045911061">
      <w:marLeft w:val="0"/>
      <w:marRight w:val="0"/>
      <w:marTop w:val="0"/>
      <w:marBottom w:val="0"/>
      <w:divBdr>
        <w:top w:val="none" w:sz="0" w:space="0" w:color="auto"/>
        <w:left w:val="none" w:sz="0" w:space="0" w:color="auto"/>
        <w:bottom w:val="none" w:sz="0" w:space="0" w:color="auto"/>
        <w:right w:val="none" w:sz="0" w:space="0" w:color="auto"/>
      </w:divBdr>
    </w:div>
    <w:div w:id="1045981152">
      <w:marLeft w:val="0"/>
      <w:marRight w:val="0"/>
      <w:marTop w:val="0"/>
      <w:marBottom w:val="0"/>
      <w:divBdr>
        <w:top w:val="none" w:sz="0" w:space="0" w:color="auto"/>
        <w:left w:val="none" w:sz="0" w:space="0" w:color="auto"/>
        <w:bottom w:val="none" w:sz="0" w:space="0" w:color="auto"/>
        <w:right w:val="none" w:sz="0" w:space="0" w:color="auto"/>
      </w:divBdr>
    </w:div>
    <w:div w:id="1046175771">
      <w:marLeft w:val="0"/>
      <w:marRight w:val="0"/>
      <w:marTop w:val="0"/>
      <w:marBottom w:val="0"/>
      <w:divBdr>
        <w:top w:val="none" w:sz="0" w:space="0" w:color="auto"/>
        <w:left w:val="none" w:sz="0" w:space="0" w:color="auto"/>
        <w:bottom w:val="none" w:sz="0" w:space="0" w:color="auto"/>
        <w:right w:val="none" w:sz="0" w:space="0" w:color="auto"/>
      </w:divBdr>
    </w:div>
    <w:div w:id="1046952009">
      <w:marLeft w:val="0"/>
      <w:marRight w:val="0"/>
      <w:marTop w:val="0"/>
      <w:marBottom w:val="0"/>
      <w:divBdr>
        <w:top w:val="none" w:sz="0" w:space="0" w:color="auto"/>
        <w:left w:val="none" w:sz="0" w:space="0" w:color="auto"/>
        <w:bottom w:val="none" w:sz="0" w:space="0" w:color="auto"/>
        <w:right w:val="none" w:sz="0" w:space="0" w:color="auto"/>
      </w:divBdr>
    </w:div>
    <w:div w:id="1047412313">
      <w:marLeft w:val="0"/>
      <w:marRight w:val="0"/>
      <w:marTop w:val="0"/>
      <w:marBottom w:val="0"/>
      <w:divBdr>
        <w:top w:val="none" w:sz="0" w:space="0" w:color="auto"/>
        <w:left w:val="none" w:sz="0" w:space="0" w:color="auto"/>
        <w:bottom w:val="none" w:sz="0" w:space="0" w:color="auto"/>
        <w:right w:val="none" w:sz="0" w:space="0" w:color="auto"/>
      </w:divBdr>
    </w:div>
    <w:div w:id="1047606692">
      <w:marLeft w:val="0"/>
      <w:marRight w:val="0"/>
      <w:marTop w:val="0"/>
      <w:marBottom w:val="0"/>
      <w:divBdr>
        <w:top w:val="none" w:sz="0" w:space="0" w:color="auto"/>
        <w:left w:val="none" w:sz="0" w:space="0" w:color="auto"/>
        <w:bottom w:val="none" w:sz="0" w:space="0" w:color="auto"/>
        <w:right w:val="none" w:sz="0" w:space="0" w:color="auto"/>
      </w:divBdr>
    </w:div>
    <w:div w:id="1048183902">
      <w:marLeft w:val="0"/>
      <w:marRight w:val="0"/>
      <w:marTop w:val="0"/>
      <w:marBottom w:val="0"/>
      <w:divBdr>
        <w:top w:val="none" w:sz="0" w:space="0" w:color="auto"/>
        <w:left w:val="none" w:sz="0" w:space="0" w:color="auto"/>
        <w:bottom w:val="none" w:sz="0" w:space="0" w:color="auto"/>
        <w:right w:val="none" w:sz="0" w:space="0" w:color="auto"/>
      </w:divBdr>
    </w:div>
    <w:div w:id="1049454325">
      <w:marLeft w:val="0"/>
      <w:marRight w:val="0"/>
      <w:marTop w:val="0"/>
      <w:marBottom w:val="0"/>
      <w:divBdr>
        <w:top w:val="none" w:sz="0" w:space="0" w:color="auto"/>
        <w:left w:val="none" w:sz="0" w:space="0" w:color="auto"/>
        <w:bottom w:val="none" w:sz="0" w:space="0" w:color="auto"/>
        <w:right w:val="none" w:sz="0" w:space="0" w:color="auto"/>
      </w:divBdr>
    </w:div>
    <w:div w:id="1049649639">
      <w:marLeft w:val="0"/>
      <w:marRight w:val="0"/>
      <w:marTop w:val="0"/>
      <w:marBottom w:val="0"/>
      <w:divBdr>
        <w:top w:val="none" w:sz="0" w:space="0" w:color="auto"/>
        <w:left w:val="none" w:sz="0" w:space="0" w:color="auto"/>
        <w:bottom w:val="none" w:sz="0" w:space="0" w:color="auto"/>
        <w:right w:val="none" w:sz="0" w:space="0" w:color="auto"/>
      </w:divBdr>
    </w:div>
    <w:div w:id="1049913330">
      <w:marLeft w:val="0"/>
      <w:marRight w:val="0"/>
      <w:marTop w:val="0"/>
      <w:marBottom w:val="0"/>
      <w:divBdr>
        <w:top w:val="none" w:sz="0" w:space="0" w:color="auto"/>
        <w:left w:val="none" w:sz="0" w:space="0" w:color="auto"/>
        <w:bottom w:val="none" w:sz="0" w:space="0" w:color="auto"/>
        <w:right w:val="none" w:sz="0" w:space="0" w:color="auto"/>
      </w:divBdr>
    </w:div>
    <w:div w:id="1049962222">
      <w:marLeft w:val="0"/>
      <w:marRight w:val="0"/>
      <w:marTop w:val="0"/>
      <w:marBottom w:val="0"/>
      <w:divBdr>
        <w:top w:val="none" w:sz="0" w:space="0" w:color="auto"/>
        <w:left w:val="none" w:sz="0" w:space="0" w:color="auto"/>
        <w:bottom w:val="none" w:sz="0" w:space="0" w:color="auto"/>
        <w:right w:val="none" w:sz="0" w:space="0" w:color="auto"/>
      </w:divBdr>
    </w:div>
    <w:div w:id="1050113112">
      <w:marLeft w:val="0"/>
      <w:marRight w:val="0"/>
      <w:marTop w:val="0"/>
      <w:marBottom w:val="0"/>
      <w:divBdr>
        <w:top w:val="none" w:sz="0" w:space="0" w:color="auto"/>
        <w:left w:val="none" w:sz="0" w:space="0" w:color="auto"/>
        <w:bottom w:val="none" w:sz="0" w:space="0" w:color="auto"/>
        <w:right w:val="none" w:sz="0" w:space="0" w:color="auto"/>
      </w:divBdr>
    </w:div>
    <w:div w:id="1051418990">
      <w:marLeft w:val="0"/>
      <w:marRight w:val="0"/>
      <w:marTop w:val="0"/>
      <w:marBottom w:val="0"/>
      <w:divBdr>
        <w:top w:val="none" w:sz="0" w:space="0" w:color="auto"/>
        <w:left w:val="none" w:sz="0" w:space="0" w:color="auto"/>
        <w:bottom w:val="none" w:sz="0" w:space="0" w:color="auto"/>
        <w:right w:val="none" w:sz="0" w:space="0" w:color="auto"/>
      </w:divBdr>
    </w:div>
    <w:div w:id="1051534637">
      <w:marLeft w:val="0"/>
      <w:marRight w:val="0"/>
      <w:marTop w:val="0"/>
      <w:marBottom w:val="0"/>
      <w:divBdr>
        <w:top w:val="none" w:sz="0" w:space="0" w:color="auto"/>
        <w:left w:val="none" w:sz="0" w:space="0" w:color="auto"/>
        <w:bottom w:val="none" w:sz="0" w:space="0" w:color="auto"/>
        <w:right w:val="none" w:sz="0" w:space="0" w:color="auto"/>
      </w:divBdr>
    </w:div>
    <w:div w:id="1051809659">
      <w:marLeft w:val="0"/>
      <w:marRight w:val="0"/>
      <w:marTop w:val="0"/>
      <w:marBottom w:val="0"/>
      <w:divBdr>
        <w:top w:val="none" w:sz="0" w:space="0" w:color="auto"/>
        <w:left w:val="none" w:sz="0" w:space="0" w:color="auto"/>
        <w:bottom w:val="none" w:sz="0" w:space="0" w:color="auto"/>
        <w:right w:val="none" w:sz="0" w:space="0" w:color="auto"/>
      </w:divBdr>
    </w:div>
    <w:div w:id="1051996871">
      <w:marLeft w:val="0"/>
      <w:marRight w:val="0"/>
      <w:marTop w:val="0"/>
      <w:marBottom w:val="0"/>
      <w:divBdr>
        <w:top w:val="none" w:sz="0" w:space="0" w:color="auto"/>
        <w:left w:val="none" w:sz="0" w:space="0" w:color="auto"/>
        <w:bottom w:val="none" w:sz="0" w:space="0" w:color="auto"/>
        <w:right w:val="none" w:sz="0" w:space="0" w:color="auto"/>
      </w:divBdr>
    </w:div>
    <w:div w:id="1052535758">
      <w:marLeft w:val="0"/>
      <w:marRight w:val="0"/>
      <w:marTop w:val="0"/>
      <w:marBottom w:val="120"/>
      <w:divBdr>
        <w:top w:val="none" w:sz="0" w:space="0" w:color="auto"/>
        <w:left w:val="none" w:sz="0" w:space="0" w:color="auto"/>
        <w:bottom w:val="none" w:sz="0" w:space="0" w:color="auto"/>
        <w:right w:val="none" w:sz="0" w:space="0" w:color="auto"/>
      </w:divBdr>
    </w:div>
    <w:div w:id="1053239897">
      <w:marLeft w:val="0"/>
      <w:marRight w:val="0"/>
      <w:marTop w:val="0"/>
      <w:marBottom w:val="0"/>
      <w:divBdr>
        <w:top w:val="none" w:sz="0" w:space="0" w:color="auto"/>
        <w:left w:val="none" w:sz="0" w:space="0" w:color="auto"/>
        <w:bottom w:val="none" w:sz="0" w:space="0" w:color="auto"/>
        <w:right w:val="none" w:sz="0" w:space="0" w:color="auto"/>
      </w:divBdr>
    </w:div>
    <w:div w:id="1053308802">
      <w:marLeft w:val="0"/>
      <w:marRight w:val="0"/>
      <w:marTop w:val="0"/>
      <w:marBottom w:val="0"/>
      <w:divBdr>
        <w:top w:val="none" w:sz="0" w:space="0" w:color="auto"/>
        <w:left w:val="none" w:sz="0" w:space="0" w:color="auto"/>
        <w:bottom w:val="none" w:sz="0" w:space="0" w:color="auto"/>
        <w:right w:val="none" w:sz="0" w:space="0" w:color="auto"/>
      </w:divBdr>
    </w:div>
    <w:div w:id="1053584013">
      <w:marLeft w:val="0"/>
      <w:marRight w:val="0"/>
      <w:marTop w:val="0"/>
      <w:marBottom w:val="0"/>
      <w:divBdr>
        <w:top w:val="none" w:sz="0" w:space="0" w:color="auto"/>
        <w:left w:val="none" w:sz="0" w:space="0" w:color="auto"/>
        <w:bottom w:val="none" w:sz="0" w:space="0" w:color="auto"/>
        <w:right w:val="none" w:sz="0" w:space="0" w:color="auto"/>
      </w:divBdr>
    </w:div>
    <w:div w:id="1054349870">
      <w:marLeft w:val="0"/>
      <w:marRight w:val="0"/>
      <w:marTop w:val="0"/>
      <w:marBottom w:val="0"/>
      <w:divBdr>
        <w:top w:val="none" w:sz="0" w:space="0" w:color="auto"/>
        <w:left w:val="none" w:sz="0" w:space="0" w:color="auto"/>
        <w:bottom w:val="none" w:sz="0" w:space="0" w:color="auto"/>
        <w:right w:val="none" w:sz="0" w:space="0" w:color="auto"/>
      </w:divBdr>
    </w:div>
    <w:div w:id="1054812324">
      <w:marLeft w:val="0"/>
      <w:marRight w:val="0"/>
      <w:marTop w:val="0"/>
      <w:marBottom w:val="0"/>
      <w:divBdr>
        <w:top w:val="none" w:sz="0" w:space="0" w:color="auto"/>
        <w:left w:val="none" w:sz="0" w:space="0" w:color="auto"/>
        <w:bottom w:val="none" w:sz="0" w:space="0" w:color="auto"/>
        <w:right w:val="none" w:sz="0" w:space="0" w:color="auto"/>
      </w:divBdr>
    </w:div>
    <w:div w:id="1056051064">
      <w:marLeft w:val="0"/>
      <w:marRight w:val="0"/>
      <w:marTop w:val="0"/>
      <w:marBottom w:val="0"/>
      <w:divBdr>
        <w:top w:val="none" w:sz="0" w:space="0" w:color="auto"/>
        <w:left w:val="none" w:sz="0" w:space="0" w:color="auto"/>
        <w:bottom w:val="none" w:sz="0" w:space="0" w:color="auto"/>
        <w:right w:val="none" w:sz="0" w:space="0" w:color="auto"/>
      </w:divBdr>
    </w:div>
    <w:div w:id="1059019391">
      <w:marLeft w:val="0"/>
      <w:marRight w:val="0"/>
      <w:marTop w:val="0"/>
      <w:marBottom w:val="0"/>
      <w:divBdr>
        <w:top w:val="none" w:sz="0" w:space="0" w:color="auto"/>
        <w:left w:val="none" w:sz="0" w:space="0" w:color="auto"/>
        <w:bottom w:val="none" w:sz="0" w:space="0" w:color="auto"/>
        <w:right w:val="none" w:sz="0" w:space="0" w:color="auto"/>
      </w:divBdr>
    </w:div>
    <w:div w:id="1059673936">
      <w:marLeft w:val="0"/>
      <w:marRight w:val="0"/>
      <w:marTop w:val="0"/>
      <w:marBottom w:val="0"/>
      <w:divBdr>
        <w:top w:val="none" w:sz="0" w:space="0" w:color="auto"/>
        <w:left w:val="none" w:sz="0" w:space="0" w:color="auto"/>
        <w:bottom w:val="none" w:sz="0" w:space="0" w:color="auto"/>
        <w:right w:val="none" w:sz="0" w:space="0" w:color="auto"/>
      </w:divBdr>
    </w:div>
    <w:div w:id="1060320827">
      <w:marLeft w:val="0"/>
      <w:marRight w:val="0"/>
      <w:marTop w:val="0"/>
      <w:marBottom w:val="0"/>
      <w:divBdr>
        <w:top w:val="none" w:sz="0" w:space="0" w:color="auto"/>
        <w:left w:val="none" w:sz="0" w:space="0" w:color="auto"/>
        <w:bottom w:val="none" w:sz="0" w:space="0" w:color="auto"/>
        <w:right w:val="none" w:sz="0" w:space="0" w:color="auto"/>
      </w:divBdr>
    </w:div>
    <w:div w:id="1060598951">
      <w:marLeft w:val="0"/>
      <w:marRight w:val="0"/>
      <w:marTop w:val="0"/>
      <w:marBottom w:val="0"/>
      <w:divBdr>
        <w:top w:val="none" w:sz="0" w:space="0" w:color="auto"/>
        <w:left w:val="none" w:sz="0" w:space="0" w:color="auto"/>
        <w:bottom w:val="none" w:sz="0" w:space="0" w:color="auto"/>
        <w:right w:val="none" w:sz="0" w:space="0" w:color="auto"/>
      </w:divBdr>
    </w:div>
    <w:div w:id="1061172177">
      <w:marLeft w:val="0"/>
      <w:marRight w:val="0"/>
      <w:marTop w:val="0"/>
      <w:marBottom w:val="0"/>
      <w:divBdr>
        <w:top w:val="none" w:sz="0" w:space="0" w:color="auto"/>
        <w:left w:val="none" w:sz="0" w:space="0" w:color="auto"/>
        <w:bottom w:val="none" w:sz="0" w:space="0" w:color="auto"/>
        <w:right w:val="none" w:sz="0" w:space="0" w:color="auto"/>
      </w:divBdr>
    </w:div>
    <w:div w:id="1062025770">
      <w:marLeft w:val="0"/>
      <w:marRight w:val="0"/>
      <w:marTop w:val="0"/>
      <w:marBottom w:val="0"/>
      <w:divBdr>
        <w:top w:val="none" w:sz="0" w:space="0" w:color="auto"/>
        <w:left w:val="none" w:sz="0" w:space="0" w:color="auto"/>
        <w:bottom w:val="none" w:sz="0" w:space="0" w:color="auto"/>
        <w:right w:val="none" w:sz="0" w:space="0" w:color="auto"/>
      </w:divBdr>
    </w:div>
    <w:div w:id="1062945844">
      <w:marLeft w:val="0"/>
      <w:marRight w:val="0"/>
      <w:marTop w:val="0"/>
      <w:marBottom w:val="0"/>
      <w:divBdr>
        <w:top w:val="none" w:sz="0" w:space="0" w:color="auto"/>
        <w:left w:val="none" w:sz="0" w:space="0" w:color="auto"/>
        <w:bottom w:val="none" w:sz="0" w:space="0" w:color="auto"/>
        <w:right w:val="none" w:sz="0" w:space="0" w:color="auto"/>
      </w:divBdr>
    </w:div>
    <w:div w:id="1063063404">
      <w:marLeft w:val="0"/>
      <w:marRight w:val="0"/>
      <w:marTop w:val="0"/>
      <w:marBottom w:val="0"/>
      <w:divBdr>
        <w:top w:val="none" w:sz="0" w:space="0" w:color="auto"/>
        <w:left w:val="none" w:sz="0" w:space="0" w:color="auto"/>
        <w:bottom w:val="none" w:sz="0" w:space="0" w:color="auto"/>
        <w:right w:val="none" w:sz="0" w:space="0" w:color="auto"/>
      </w:divBdr>
    </w:div>
    <w:div w:id="1064527274">
      <w:marLeft w:val="0"/>
      <w:marRight w:val="0"/>
      <w:marTop w:val="0"/>
      <w:marBottom w:val="0"/>
      <w:divBdr>
        <w:top w:val="none" w:sz="0" w:space="0" w:color="auto"/>
        <w:left w:val="none" w:sz="0" w:space="0" w:color="auto"/>
        <w:bottom w:val="none" w:sz="0" w:space="0" w:color="auto"/>
        <w:right w:val="none" w:sz="0" w:space="0" w:color="auto"/>
      </w:divBdr>
    </w:div>
    <w:div w:id="1064986690">
      <w:marLeft w:val="0"/>
      <w:marRight w:val="0"/>
      <w:marTop w:val="0"/>
      <w:marBottom w:val="0"/>
      <w:divBdr>
        <w:top w:val="none" w:sz="0" w:space="0" w:color="auto"/>
        <w:left w:val="none" w:sz="0" w:space="0" w:color="auto"/>
        <w:bottom w:val="none" w:sz="0" w:space="0" w:color="auto"/>
        <w:right w:val="none" w:sz="0" w:space="0" w:color="auto"/>
      </w:divBdr>
    </w:div>
    <w:div w:id="1065835926">
      <w:marLeft w:val="0"/>
      <w:marRight w:val="0"/>
      <w:marTop w:val="0"/>
      <w:marBottom w:val="0"/>
      <w:divBdr>
        <w:top w:val="none" w:sz="0" w:space="0" w:color="auto"/>
        <w:left w:val="none" w:sz="0" w:space="0" w:color="auto"/>
        <w:bottom w:val="none" w:sz="0" w:space="0" w:color="auto"/>
        <w:right w:val="none" w:sz="0" w:space="0" w:color="auto"/>
      </w:divBdr>
    </w:div>
    <w:div w:id="1066218183">
      <w:marLeft w:val="0"/>
      <w:marRight w:val="0"/>
      <w:marTop w:val="0"/>
      <w:marBottom w:val="0"/>
      <w:divBdr>
        <w:top w:val="none" w:sz="0" w:space="0" w:color="auto"/>
        <w:left w:val="none" w:sz="0" w:space="0" w:color="auto"/>
        <w:bottom w:val="none" w:sz="0" w:space="0" w:color="auto"/>
        <w:right w:val="none" w:sz="0" w:space="0" w:color="auto"/>
      </w:divBdr>
    </w:div>
    <w:div w:id="1066303090">
      <w:marLeft w:val="0"/>
      <w:marRight w:val="0"/>
      <w:marTop w:val="0"/>
      <w:marBottom w:val="0"/>
      <w:divBdr>
        <w:top w:val="none" w:sz="0" w:space="0" w:color="auto"/>
        <w:left w:val="none" w:sz="0" w:space="0" w:color="auto"/>
        <w:bottom w:val="none" w:sz="0" w:space="0" w:color="auto"/>
        <w:right w:val="none" w:sz="0" w:space="0" w:color="auto"/>
      </w:divBdr>
    </w:div>
    <w:div w:id="1067416051">
      <w:marLeft w:val="0"/>
      <w:marRight w:val="0"/>
      <w:marTop w:val="0"/>
      <w:marBottom w:val="0"/>
      <w:divBdr>
        <w:top w:val="none" w:sz="0" w:space="0" w:color="auto"/>
        <w:left w:val="none" w:sz="0" w:space="0" w:color="auto"/>
        <w:bottom w:val="none" w:sz="0" w:space="0" w:color="auto"/>
        <w:right w:val="none" w:sz="0" w:space="0" w:color="auto"/>
      </w:divBdr>
    </w:div>
    <w:div w:id="1067799461">
      <w:marLeft w:val="0"/>
      <w:marRight w:val="0"/>
      <w:marTop w:val="0"/>
      <w:marBottom w:val="0"/>
      <w:divBdr>
        <w:top w:val="none" w:sz="0" w:space="0" w:color="auto"/>
        <w:left w:val="none" w:sz="0" w:space="0" w:color="auto"/>
        <w:bottom w:val="none" w:sz="0" w:space="0" w:color="auto"/>
        <w:right w:val="none" w:sz="0" w:space="0" w:color="auto"/>
      </w:divBdr>
      <w:divsChild>
        <w:div w:id="227114251">
          <w:marLeft w:val="0"/>
          <w:marRight w:val="0"/>
          <w:marTop w:val="0"/>
          <w:marBottom w:val="0"/>
          <w:divBdr>
            <w:top w:val="none" w:sz="0" w:space="0" w:color="auto"/>
            <w:left w:val="none" w:sz="0" w:space="0" w:color="auto"/>
            <w:bottom w:val="none" w:sz="0" w:space="0" w:color="auto"/>
            <w:right w:val="none" w:sz="0" w:space="0" w:color="auto"/>
          </w:divBdr>
        </w:div>
      </w:divsChild>
    </w:div>
    <w:div w:id="1068923920">
      <w:marLeft w:val="0"/>
      <w:marRight w:val="0"/>
      <w:marTop w:val="0"/>
      <w:marBottom w:val="0"/>
      <w:divBdr>
        <w:top w:val="none" w:sz="0" w:space="0" w:color="auto"/>
        <w:left w:val="none" w:sz="0" w:space="0" w:color="auto"/>
        <w:bottom w:val="none" w:sz="0" w:space="0" w:color="auto"/>
        <w:right w:val="none" w:sz="0" w:space="0" w:color="auto"/>
      </w:divBdr>
      <w:divsChild>
        <w:div w:id="654260363">
          <w:marLeft w:val="0"/>
          <w:marRight w:val="0"/>
          <w:marTop w:val="0"/>
          <w:marBottom w:val="0"/>
          <w:divBdr>
            <w:top w:val="none" w:sz="0" w:space="0" w:color="auto"/>
            <w:left w:val="none" w:sz="0" w:space="0" w:color="auto"/>
            <w:bottom w:val="none" w:sz="0" w:space="0" w:color="auto"/>
            <w:right w:val="none" w:sz="0" w:space="0" w:color="auto"/>
          </w:divBdr>
        </w:div>
      </w:divsChild>
    </w:div>
    <w:div w:id="1069572688">
      <w:marLeft w:val="0"/>
      <w:marRight w:val="0"/>
      <w:marTop w:val="0"/>
      <w:marBottom w:val="0"/>
      <w:divBdr>
        <w:top w:val="none" w:sz="0" w:space="0" w:color="auto"/>
        <w:left w:val="none" w:sz="0" w:space="0" w:color="auto"/>
        <w:bottom w:val="none" w:sz="0" w:space="0" w:color="auto"/>
        <w:right w:val="none" w:sz="0" w:space="0" w:color="auto"/>
      </w:divBdr>
    </w:div>
    <w:div w:id="1070613128">
      <w:marLeft w:val="0"/>
      <w:marRight w:val="0"/>
      <w:marTop w:val="0"/>
      <w:marBottom w:val="0"/>
      <w:divBdr>
        <w:top w:val="none" w:sz="0" w:space="0" w:color="auto"/>
        <w:left w:val="none" w:sz="0" w:space="0" w:color="auto"/>
        <w:bottom w:val="none" w:sz="0" w:space="0" w:color="auto"/>
        <w:right w:val="none" w:sz="0" w:space="0" w:color="auto"/>
      </w:divBdr>
    </w:div>
    <w:div w:id="1070731427">
      <w:marLeft w:val="0"/>
      <w:marRight w:val="0"/>
      <w:marTop w:val="0"/>
      <w:marBottom w:val="0"/>
      <w:divBdr>
        <w:top w:val="none" w:sz="0" w:space="0" w:color="auto"/>
        <w:left w:val="none" w:sz="0" w:space="0" w:color="auto"/>
        <w:bottom w:val="none" w:sz="0" w:space="0" w:color="auto"/>
        <w:right w:val="none" w:sz="0" w:space="0" w:color="auto"/>
      </w:divBdr>
    </w:div>
    <w:div w:id="1070930324">
      <w:marLeft w:val="0"/>
      <w:marRight w:val="0"/>
      <w:marTop w:val="0"/>
      <w:marBottom w:val="0"/>
      <w:divBdr>
        <w:top w:val="none" w:sz="0" w:space="0" w:color="auto"/>
        <w:left w:val="none" w:sz="0" w:space="0" w:color="auto"/>
        <w:bottom w:val="none" w:sz="0" w:space="0" w:color="auto"/>
        <w:right w:val="none" w:sz="0" w:space="0" w:color="auto"/>
      </w:divBdr>
    </w:div>
    <w:div w:id="1071275581">
      <w:marLeft w:val="0"/>
      <w:marRight w:val="0"/>
      <w:marTop w:val="0"/>
      <w:marBottom w:val="0"/>
      <w:divBdr>
        <w:top w:val="none" w:sz="0" w:space="0" w:color="auto"/>
        <w:left w:val="none" w:sz="0" w:space="0" w:color="auto"/>
        <w:bottom w:val="none" w:sz="0" w:space="0" w:color="auto"/>
        <w:right w:val="none" w:sz="0" w:space="0" w:color="auto"/>
      </w:divBdr>
    </w:div>
    <w:div w:id="1071581312">
      <w:marLeft w:val="0"/>
      <w:marRight w:val="0"/>
      <w:marTop w:val="0"/>
      <w:marBottom w:val="0"/>
      <w:divBdr>
        <w:top w:val="none" w:sz="0" w:space="0" w:color="auto"/>
        <w:left w:val="none" w:sz="0" w:space="0" w:color="auto"/>
        <w:bottom w:val="none" w:sz="0" w:space="0" w:color="auto"/>
        <w:right w:val="none" w:sz="0" w:space="0" w:color="auto"/>
      </w:divBdr>
      <w:divsChild>
        <w:div w:id="1129974423">
          <w:marLeft w:val="0"/>
          <w:marRight w:val="0"/>
          <w:marTop w:val="0"/>
          <w:marBottom w:val="0"/>
          <w:divBdr>
            <w:top w:val="none" w:sz="0" w:space="0" w:color="auto"/>
            <w:left w:val="none" w:sz="0" w:space="0" w:color="auto"/>
            <w:bottom w:val="none" w:sz="0" w:space="0" w:color="auto"/>
            <w:right w:val="none" w:sz="0" w:space="0" w:color="auto"/>
          </w:divBdr>
        </w:div>
      </w:divsChild>
    </w:div>
    <w:div w:id="1072116301">
      <w:marLeft w:val="0"/>
      <w:marRight w:val="0"/>
      <w:marTop w:val="0"/>
      <w:marBottom w:val="0"/>
      <w:divBdr>
        <w:top w:val="none" w:sz="0" w:space="0" w:color="auto"/>
        <w:left w:val="none" w:sz="0" w:space="0" w:color="auto"/>
        <w:bottom w:val="none" w:sz="0" w:space="0" w:color="auto"/>
        <w:right w:val="none" w:sz="0" w:space="0" w:color="auto"/>
      </w:divBdr>
    </w:div>
    <w:div w:id="1072510724">
      <w:marLeft w:val="0"/>
      <w:marRight w:val="0"/>
      <w:marTop w:val="0"/>
      <w:marBottom w:val="0"/>
      <w:divBdr>
        <w:top w:val="none" w:sz="0" w:space="0" w:color="auto"/>
        <w:left w:val="none" w:sz="0" w:space="0" w:color="auto"/>
        <w:bottom w:val="none" w:sz="0" w:space="0" w:color="auto"/>
        <w:right w:val="none" w:sz="0" w:space="0" w:color="auto"/>
      </w:divBdr>
    </w:div>
    <w:div w:id="1073162614">
      <w:marLeft w:val="0"/>
      <w:marRight w:val="0"/>
      <w:marTop w:val="0"/>
      <w:marBottom w:val="0"/>
      <w:divBdr>
        <w:top w:val="none" w:sz="0" w:space="0" w:color="auto"/>
        <w:left w:val="none" w:sz="0" w:space="0" w:color="auto"/>
        <w:bottom w:val="none" w:sz="0" w:space="0" w:color="auto"/>
        <w:right w:val="none" w:sz="0" w:space="0" w:color="auto"/>
      </w:divBdr>
    </w:div>
    <w:div w:id="1073428389">
      <w:marLeft w:val="0"/>
      <w:marRight w:val="0"/>
      <w:marTop w:val="0"/>
      <w:marBottom w:val="0"/>
      <w:divBdr>
        <w:top w:val="none" w:sz="0" w:space="0" w:color="auto"/>
        <w:left w:val="none" w:sz="0" w:space="0" w:color="auto"/>
        <w:bottom w:val="none" w:sz="0" w:space="0" w:color="auto"/>
        <w:right w:val="none" w:sz="0" w:space="0" w:color="auto"/>
      </w:divBdr>
    </w:div>
    <w:div w:id="1074546913">
      <w:marLeft w:val="0"/>
      <w:marRight w:val="0"/>
      <w:marTop w:val="0"/>
      <w:marBottom w:val="0"/>
      <w:divBdr>
        <w:top w:val="none" w:sz="0" w:space="0" w:color="auto"/>
        <w:left w:val="none" w:sz="0" w:space="0" w:color="auto"/>
        <w:bottom w:val="none" w:sz="0" w:space="0" w:color="auto"/>
        <w:right w:val="none" w:sz="0" w:space="0" w:color="auto"/>
      </w:divBdr>
    </w:div>
    <w:div w:id="1074623756">
      <w:marLeft w:val="0"/>
      <w:marRight w:val="0"/>
      <w:marTop w:val="0"/>
      <w:marBottom w:val="0"/>
      <w:divBdr>
        <w:top w:val="none" w:sz="0" w:space="0" w:color="auto"/>
        <w:left w:val="none" w:sz="0" w:space="0" w:color="auto"/>
        <w:bottom w:val="none" w:sz="0" w:space="0" w:color="auto"/>
        <w:right w:val="none" w:sz="0" w:space="0" w:color="auto"/>
      </w:divBdr>
    </w:div>
    <w:div w:id="1075785359">
      <w:marLeft w:val="0"/>
      <w:marRight w:val="0"/>
      <w:marTop w:val="0"/>
      <w:marBottom w:val="0"/>
      <w:divBdr>
        <w:top w:val="none" w:sz="0" w:space="0" w:color="auto"/>
        <w:left w:val="none" w:sz="0" w:space="0" w:color="auto"/>
        <w:bottom w:val="none" w:sz="0" w:space="0" w:color="auto"/>
        <w:right w:val="none" w:sz="0" w:space="0" w:color="auto"/>
      </w:divBdr>
    </w:div>
    <w:div w:id="1077482088">
      <w:marLeft w:val="0"/>
      <w:marRight w:val="0"/>
      <w:marTop w:val="0"/>
      <w:marBottom w:val="0"/>
      <w:divBdr>
        <w:top w:val="none" w:sz="0" w:space="0" w:color="auto"/>
        <w:left w:val="none" w:sz="0" w:space="0" w:color="auto"/>
        <w:bottom w:val="none" w:sz="0" w:space="0" w:color="auto"/>
        <w:right w:val="none" w:sz="0" w:space="0" w:color="auto"/>
      </w:divBdr>
    </w:div>
    <w:div w:id="1077871180">
      <w:marLeft w:val="0"/>
      <w:marRight w:val="0"/>
      <w:marTop w:val="0"/>
      <w:marBottom w:val="0"/>
      <w:divBdr>
        <w:top w:val="none" w:sz="0" w:space="0" w:color="auto"/>
        <w:left w:val="none" w:sz="0" w:space="0" w:color="auto"/>
        <w:bottom w:val="none" w:sz="0" w:space="0" w:color="auto"/>
        <w:right w:val="none" w:sz="0" w:space="0" w:color="auto"/>
      </w:divBdr>
    </w:div>
    <w:div w:id="1078097541">
      <w:marLeft w:val="0"/>
      <w:marRight w:val="0"/>
      <w:marTop w:val="0"/>
      <w:marBottom w:val="0"/>
      <w:divBdr>
        <w:top w:val="none" w:sz="0" w:space="0" w:color="auto"/>
        <w:left w:val="none" w:sz="0" w:space="0" w:color="auto"/>
        <w:bottom w:val="none" w:sz="0" w:space="0" w:color="auto"/>
        <w:right w:val="none" w:sz="0" w:space="0" w:color="auto"/>
      </w:divBdr>
    </w:div>
    <w:div w:id="1078988784">
      <w:marLeft w:val="0"/>
      <w:marRight w:val="0"/>
      <w:marTop w:val="0"/>
      <w:marBottom w:val="0"/>
      <w:divBdr>
        <w:top w:val="none" w:sz="0" w:space="0" w:color="auto"/>
        <w:left w:val="none" w:sz="0" w:space="0" w:color="auto"/>
        <w:bottom w:val="none" w:sz="0" w:space="0" w:color="auto"/>
        <w:right w:val="none" w:sz="0" w:space="0" w:color="auto"/>
      </w:divBdr>
    </w:div>
    <w:div w:id="1079055076">
      <w:marLeft w:val="0"/>
      <w:marRight w:val="0"/>
      <w:marTop w:val="0"/>
      <w:marBottom w:val="0"/>
      <w:divBdr>
        <w:top w:val="none" w:sz="0" w:space="0" w:color="auto"/>
        <w:left w:val="none" w:sz="0" w:space="0" w:color="auto"/>
        <w:bottom w:val="none" w:sz="0" w:space="0" w:color="auto"/>
        <w:right w:val="none" w:sz="0" w:space="0" w:color="auto"/>
      </w:divBdr>
    </w:div>
    <w:div w:id="1079257328">
      <w:marLeft w:val="0"/>
      <w:marRight w:val="0"/>
      <w:marTop w:val="0"/>
      <w:marBottom w:val="0"/>
      <w:divBdr>
        <w:top w:val="none" w:sz="0" w:space="0" w:color="auto"/>
        <w:left w:val="none" w:sz="0" w:space="0" w:color="auto"/>
        <w:bottom w:val="none" w:sz="0" w:space="0" w:color="auto"/>
        <w:right w:val="none" w:sz="0" w:space="0" w:color="auto"/>
      </w:divBdr>
    </w:div>
    <w:div w:id="1081105265">
      <w:marLeft w:val="0"/>
      <w:marRight w:val="0"/>
      <w:marTop w:val="0"/>
      <w:marBottom w:val="0"/>
      <w:divBdr>
        <w:top w:val="none" w:sz="0" w:space="0" w:color="auto"/>
        <w:left w:val="none" w:sz="0" w:space="0" w:color="auto"/>
        <w:bottom w:val="none" w:sz="0" w:space="0" w:color="auto"/>
        <w:right w:val="none" w:sz="0" w:space="0" w:color="auto"/>
      </w:divBdr>
    </w:div>
    <w:div w:id="1081565116">
      <w:marLeft w:val="0"/>
      <w:marRight w:val="0"/>
      <w:marTop w:val="0"/>
      <w:marBottom w:val="0"/>
      <w:divBdr>
        <w:top w:val="none" w:sz="0" w:space="0" w:color="auto"/>
        <w:left w:val="none" w:sz="0" w:space="0" w:color="auto"/>
        <w:bottom w:val="none" w:sz="0" w:space="0" w:color="auto"/>
        <w:right w:val="none" w:sz="0" w:space="0" w:color="auto"/>
      </w:divBdr>
    </w:div>
    <w:div w:id="1081755775">
      <w:marLeft w:val="0"/>
      <w:marRight w:val="0"/>
      <w:marTop w:val="0"/>
      <w:marBottom w:val="0"/>
      <w:divBdr>
        <w:top w:val="none" w:sz="0" w:space="0" w:color="auto"/>
        <w:left w:val="none" w:sz="0" w:space="0" w:color="auto"/>
        <w:bottom w:val="none" w:sz="0" w:space="0" w:color="auto"/>
        <w:right w:val="none" w:sz="0" w:space="0" w:color="auto"/>
      </w:divBdr>
    </w:div>
    <w:div w:id="1084297630">
      <w:marLeft w:val="0"/>
      <w:marRight w:val="0"/>
      <w:marTop w:val="0"/>
      <w:marBottom w:val="0"/>
      <w:divBdr>
        <w:top w:val="none" w:sz="0" w:space="0" w:color="auto"/>
        <w:left w:val="none" w:sz="0" w:space="0" w:color="auto"/>
        <w:bottom w:val="none" w:sz="0" w:space="0" w:color="auto"/>
        <w:right w:val="none" w:sz="0" w:space="0" w:color="auto"/>
      </w:divBdr>
    </w:div>
    <w:div w:id="1084759855">
      <w:marLeft w:val="0"/>
      <w:marRight w:val="0"/>
      <w:marTop w:val="0"/>
      <w:marBottom w:val="0"/>
      <w:divBdr>
        <w:top w:val="none" w:sz="0" w:space="0" w:color="auto"/>
        <w:left w:val="none" w:sz="0" w:space="0" w:color="auto"/>
        <w:bottom w:val="none" w:sz="0" w:space="0" w:color="auto"/>
        <w:right w:val="none" w:sz="0" w:space="0" w:color="auto"/>
      </w:divBdr>
      <w:divsChild>
        <w:div w:id="474760996">
          <w:marLeft w:val="0"/>
          <w:marRight w:val="0"/>
          <w:marTop w:val="0"/>
          <w:marBottom w:val="0"/>
          <w:divBdr>
            <w:top w:val="none" w:sz="0" w:space="0" w:color="auto"/>
            <w:left w:val="none" w:sz="0" w:space="0" w:color="auto"/>
            <w:bottom w:val="none" w:sz="0" w:space="0" w:color="auto"/>
            <w:right w:val="none" w:sz="0" w:space="0" w:color="auto"/>
          </w:divBdr>
        </w:div>
      </w:divsChild>
    </w:div>
    <w:div w:id="1085031520">
      <w:marLeft w:val="0"/>
      <w:marRight w:val="0"/>
      <w:marTop w:val="0"/>
      <w:marBottom w:val="0"/>
      <w:divBdr>
        <w:top w:val="none" w:sz="0" w:space="0" w:color="auto"/>
        <w:left w:val="none" w:sz="0" w:space="0" w:color="auto"/>
        <w:bottom w:val="none" w:sz="0" w:space="0" w:color="auto"/>
        <w:right w:val="none" w:sz="0" w:space="0" w:color="auto"/>
      </w:divBdr>
    </w:div>
    <w:div w:id="1086027925">
      <w:marLeft w:val="0"/>
      <w:marRight w:val="0"/>
      <w:marTop w:val="0"/>
      <w:marBottom w:val="0"/>
      <w:divBdr>
        <w:top w:val="none" w:sz="0" w:space="0" w:color="auto"/>
        <w:left w:val="none" w:sz="0" w:space="0" w:color="auto"/>
        <w:bottom w:val="none" w:sz="0" w:space="0" w:color="auto"/>
        <w:right w:val="none" w:sz="0" w:space="0" w:color="auto"/>
      </w:divBdr>
    </w:div>
    <w:div w:id="1087268760">
      <w:marLeft w:val="0"/>
      <w:marRight w:val="0"/>
      <w:marTop w:val="0"/>
      <w:marBottom w:val="0"/>
      <w:divBdr>
        <w:top w:val="none" w:sz="0" w:space="0" w:color="auto"/>
        <w:left w:val="none" w:sz="0" w:space="0" w:color="auto"/>
        <w:bottom w:val="none" w:sz="0" w:space="0" w:color="auto"/>
        <w:right w:val="none" w:sz="0" w:space="0" w:color="auto"/>
      </w:divBdr>
    </w:div>
    <w:div w:id="1087310138">
      <w:marLeft w:val="0"/>
      <w:marRight w:val="0"/>
      <w:marTop w:val="0"/>
      <w:marBottom w:val="0"/>
      <w:divBdr>
        <w:top w:val="none" w:sz="0" w:space="0" w:color="auto"/>
        <w:left w:val="none" w:sz="0" w:space="0" w:color="auto"/>
        <w:bottom w:val="none" w:sz="0" w:space="0" w:color="auto"/>
        <w:right w:val="none" w:sz="0" w:space="0" w:color="auto"/>
      </w:divBdr>
    </w:div>
    <w:div w:id="1088037069">
      <w:marLeft w:val="0"/>
      <w:marRight w:val="0"/>
      <w:marTop w:val="0"/>
      <w:marBottom w:val="0"/>
      <w:divBdr>
        <w:top w:val="none" w:sz="0" w:space="0" w:color="auto"/>
        <w:left w:val="none" w:sz="0" w:space="0" w:color="auto"/>
        <w:bottom w:val="none" w:sz="0" w:space="0" w:color="auto"/>
        <w:right w:val="none" w:sz="0" w:space="0" w:color="auto"/>
      </w:divBdr>
      <w:divsChild>
        <w:div w:id="1257054539">
          <w:marLeft w:val="0"/>
          <w:marRight w:val="0"/>
          <w:marTop w:val="0"/>
          <w:marBottom w:val="0"/>
          <w:divBdr>
            <w:top w:val="none" w:sz="0" w:space="0" w:color="auto"/>
            <w:left w:val="none" w:sz="0" w:space="0" w:color="auto"/>
            <w:bottom w:val="none" w:sz="0" w:space="0" w:color="auto"/>
            <w:right w:val="none" w:sz="0" w:space="0" w:color="auto"/>
          </w:divBdr>
        </w:div>
      </w:divsChild>
    </w:div>
    <w:div w:id="1088578514">
      <w:marLeft w:val="0"/>
      <w:marRight w:val="0"/>
      <w:marTop w:val="0"/>
      <w:marBottom w:val="0"/>
      <w:divBdr>
        <w:top w:val="none" w:sz="0" w:space="0" w:color="auto"/>
        <w:left w:val="none" w:sz="0" w:space="0" w:color="auto"/>
        <w:bottom w:val="none" w:sz="0" w:space="0" w:color="auto"/>
        <w:right w:val="none" w:sz="0" w:space="0" w:color="auto"/>
      </w:divBdr>
    </w:div>
    <w:div w:id="1089540014">
      <w:marLeft w:val="0"/>
      <w:marRight w:val="0"/>
      <w:marTop w:val="0"/>
      <w:marBottom w:val="0"/>
      <w:divBdr>
        <w:top w:val="none" w:sz="0" w:space="0" w:color="auto"/>
        <w:left w:val="none" w:sz="0" w:space="0" w:color="auto"/>
        <w:bottom w:val="none" w:sz="0" w:space="0" w:color="auto"/>
        <w:right w:val="none" w:sz="0" w:space="0" w:color="auto"/>
      </w:divBdr>
    </w:div>
    <w:div w:id="1089622921">
      <w:marLeft w:val="0"/>
      <w:marRight w:val="0"/>
      <w:marTop w:val="0"/>
      <w:marBottom w:val="0"/>
      <w:divBdr>
        <w:top w:val="none" w:sz="0" w:space="0" w:color="auto"/>
        <w:left w:val="none" w:sz="0" w:space="0" w:color="auto"/>
        <w:bottom w:val="none" w:sz="0" w:space="0" w:color="auto"/>
        <w:right w:val="none" w:sz="0" w:space="0" w:color="auto"/>
      </w:divBdr>
    </w:div>
    <w:div w:id="1089811312">
      <w:marLeft w:val="0"/>
      <w:marRight w:val="0"/>
      <w:marTop w:val="0"/>
      <w:marBottom w:val="0"/>
      <w:divBdr>
        <w:top w:val="none" w:sz="0" w:space="0" w:color="auto"/>
        <w:left w:val="none" w:sz="0" w:space="0" w:color="auto"/>
        <w:bottom w:val="none" w:sz="0" w:space="0" w:color="auto"/>
        <w:right w:val="none" w:sz="0" w:space="0" w:color="auto"/>
      </w:divBdr>
    </w:div>
    <w:div w:id="1090275352">
      <w:marLeft w:val="0"/>
      <w:marRight w:val="0"/>
      <w:marTop w:val="0"/>
      <w:marBottom w:val="0"/>
      <w:divBdr>
        <w:top w:val="none" w:sz="0" w:space="0" w:color="auto"/>
        <w:left w:val="none" w:sz="0" w:space="0" w:color="auto"/>
        <w:bottom w:val="none" w:sz="0" w:space="0" w:color="auto"/>
        <w:right w:val="none" w:sz="0" w:space="0" w:color="auto"/>
      </w:divBdr>
    </w:div>
    <w:div w:id="1090278332">
      <w:marLeft w:val="0"/>
      <w:marRight w:val="0"/>
      <w:marTop w:val="0"/>
      <w:marBottom w:val="0"/>
      <w:divBdr>
        <w:top w:val="none" w:sz="0" w:space="0" w:color="auto"/>
        <w:left w:val="none" w:sz="0" w:space="0" w:color="auto"/>
        <w:bottom w:val="none" w:sz="0" w:space="0" w:color="auto"/>
        <w:right w:val="none" w:sz="0" w:space="0" w:color="auto"/>
      </w:divBdr>
    </w:div>
    <w:div w:id="1090468571">
      <w:marLeft w:val="0"/>
      <w:marRight w:val="0"/>
      <w:marTop w:val="0"/>
      <w:marBottom w:val="0"/>
      <w:divBdr>
        <w:top w:val="none" w:sz="0" w:space="0" w:color="auto"/>
        <w:left w:val="none" w:sz="0" w:space="0" w:color="auto"/>
        <w:bottom w:val="none" w:sz="0" w:space="0" w:color="auto"/>
        <w:right w:val="none" w:sz="0" w:space="0" w:color="auto"/>
      </w:divBdr>
    </w:div>
    <w:div w:id="1091048863">
      <w:marLeft w:val="0"/>
      <w:marRight w:val="0"/>
      <w:marTop w:val="0"/>
      <w:marBottom w:val="0"/>
      <w:divBdr>
        <w:top w:val="none" w:sz="0" w:space="0" w:color="auto"/>
        <w:left w:val="none" w:sz="0" w:space="0" w:color="auto"/>
        <w:bottom w:val="none" w:sz="0" w:space="0" w:color="auto"/>
        <w:right w:val="none" w:sz="0" w:space="0" w:color="auto"/>
      </w:divBdr>
    </w:div>
    <w:div w:id="1091392553">
      <w:marLeft w:val="0"/>
      <w:marRight w:val="0"/>
      <w:marTop w:val="0"/>
      <w:marBottom w:val="0"/>
      <w:divBdr>
        <w:top w:val="none" w:sz="0" w:space="0" w:color="auto"/>
        <w:left w:val="none" w:sz="0" w:space="0" w:color="auto"/>
        <w:bottom w:val="none" w:sz="0" w:space="0" w:color="auto"/>
        <w:right w:val="none" w:sz="0" w:space="0" w:color="auto"/>
      </w:divBdr>
    </w:div>
    <w:div w:id="1091392831">
      <w:marLeft w:val="0"/>
      <w:marRight w:val="0"/>
      <w:marTop w:val="0"/>
      <w:marBottom w:val="0"/>
      <w:divBdr>
        <w:top w:val="none" w:sz="0" w:space="0" w:color="auto"/>
        <w:left w:val="none" w:sz="0" w:space="0" w:color="auto"/>
        <w:bottom w:val="none" w:sz="0" w:space="0" w:color="auto"/>
        <w:right w:val="none" w:sz="0" w:space="0" w:color="auto"/>
      </w:divBdr>
      <w:divsChild>
        <w:div w:id="970667690">
          <w:marLeft w:val="0"/>
          <w:marRight w:val="0"/>
          <w:marTop w:val="0"/>
          <w:marBottom w:val="0"/>
          <w:divBdr>
            <w:top w:val="none" w:sz="0" w:space="0" w:color="auto"/>
            <w:left w:val="none" w:sz="0" w:space="0" w:color="auto"/>
            <w:bottom w:val="none" w:sz="0" w:space="0" w:color="auto"/>
            <w:right w:val="none" w:sz="0" w:space="0" w:color="auto"/>
          </w:divBdr>
        </w:div>
      </w:divsChild>
    </w:div>
    <w:div w:id="1091587150">
      <w:marLeft w:val="0"/>
      <w:marRight w:val="0"/>
      <w:marTop w:val="0"/>
      <w:marBottom w:val="0"/>
      <w:divBdr>
        <w:top w:val="none" w:sz="0" w:space="0" w:color="auto"/>
        <w:left w:val="none" w:sz="0" w:space="0" w:color="auto"/>
        <w:bottom w:val="none" w:sz="0" w:space="0" w:color="auto"/>
        <w:right w:val="none" w:sz="0" w:space="0" w:color="auto"/>
      </w:divBdr>
    </w:div>
    <w:div w:id="1092312931">
      <w:marLeft w:val="0"/>
      <w:marRight w:val="0"/>
      <w:marTop w:val="0"/>
      <w:marBottom w:val="0"/>
      <w:divBdr>
        <w:top w:val="none" w:sz="0" w:space="0" w:color="auto"/>
        <w:left w:val="none" w:sz="0" w:space="0" w:color="auto"/>
        <w:bottom w:val="none" w:sz="0" w:space="0" w:color="auto"/>
        <w:right w:val="none" w:sz="0" w:space="0" w:color="auto"/>
      </w:divBdr>
      <w:divsChild>
        <w:div w:id="1048263442">
          <w:marLeft w:val="0"/>
          <w:marRight w:val="0"/>
          <w:marTop w:val="0"/>
          <w:marBottom w:val="0"/>
          <w:divBdr>
            <w:top w:val="none" w:sz="0" w:space="0" w:color="auto"/>
            <w:left w:val="none" w:sz="0" w:space="0" w:color="auto"/>
            <w:bottom w:val="none" w:sz="0" w:space="0" w:color="auto"/>
            <w:right w:val="none" w:sz="0" w:space="0" w:color="auto"/>
          </w:divBdr>
        </w:div>
      </w:divsChild>
    </w:div>
    <w:div w:id="1093358917">
      <w:marLeft w:val="0"/>
      <w:marRight w:val="0"/>
      <w:marTop w:val="0"/>
      <w:marBottom w:val="0"/>
      <w:divBdr>
        <w:top w:val="none" w:sz="0" w:space="0" w:color="auto"/>
        <w:left w:val="none" w:sz="0" w:space="0" w:color="auto"/>
        <w:bottom w:val="none" w:sz="0" w:space="0" w:color="auto"/>
        <w:right w:val="none" w:sz="0" w:space="0" w:color="auto"/>
      </w:divBdr>
    </w:div>
    <w:div w:id="1093404832">
      <w:marLeft w:val="0"/>
      <w:marRight w:val="0"/>
      <w:marTop w:val="0"/>
      <w:marBottom w:val="0"/>
      <w:divBdr>
        <w:top w:val="none" w:sz="0" w:space="0" w:color="auto"/>
        <w:left w:val="none" w:sz="0" w:space="0" w:color="auto"/>
        <w:bottom w:val="none" w:sz="0" w:space="0" w:color="auto"/>
        <w:right w:val="none" w:sz="0" w:space="0" w:color="auto"/>
      </w:divBdr>
    </w:div>
    <w:div w:id="1094090208">
      <w:marLeft w:val="0"/>
      <w:marRight w:val="0"/>
      <w:marTop w:val="0"/>
      <w:marBottom w:val="0"/>
      <w:divBdr>
        <w:top w:val="none" w:sz="0" w:space="0" w:color="auto"/>
        <w:left w:val="none" w:sz="0" w:space="0" w:color="auto"/>
        <w:bottom w:val="none" w:sz="0" w:space="0" w:color="auto"/>
        <w:right w:val="none" w:sz="0" w:space="0" w:color="auto"/>
      </w:divBdr>
    </w:div>
    <w:div w:id="1094865453">
      <w:marLeft w:val="0"/>
      <w:marRight w:val="0"/>
      <w:marTop w:val="0"/>
      <w:marBottom w:val="0"/>
      <w:divBdr>
        <w:top w:val="none" w:sz="0" w:space="0" w:color="auto"/>
        <w:left w:val="none" w:sz="0" w:space="0" w:color="auto"/>
        <w:bottom w:val="none" w:sz="0" w:space="0" w:color="auto"/>
        <w:right w:val="none" w:sz="0" w:space="0" w:color="auto"/>
      </w:divBdr>
    </w:div>
    <w:div w:id="1095440948">
      <w:marLeft w:val="0"/>
      <w:marRight w:val="0"/>
      <w:marTop w:val="0"/>
      <w:marBottom w:val="0"/>
      <w:divBdr>
        <w:top w:val="none" w:sz="0" w:space="0" w:color="auto"/>
        <w:left w:val="none" w:sz="0" w:space="0" w:color="auto"/>
        <w:bottom w:val="none" w:sz="0" w:space="0" w:color="auto"/>
        <w:right w:val="none" w:sz="0" w:space="0" w:color="auto"/>
      </w:divBdr>
      <w:divsChild>
        <w:div w:id="757019053">
          <w:marLeft w:val="0"/>
          <w:marRight w:val="0"/>
          <w:marTop w:val="0"/>
          <w:marBottom w:val="0"/>
          <w:divBdr>
            <w:top w:val="none" w:sz="0" w:space="0" w:color="auto"/>
            <w:left w:val="none" w:sz="0" w:space="0" w:color="auto"/>
            <w:bottom w:val="none" w:sz="0" w:space="0" w:color="auto"/>
            <w:right w:val="none" w:sz="0" w:space="0" w:color="auto"/>
          </w:divBdr>
        </w:div>
      </w:divsChild>
    </w:div>
    <w:div w:id="1095594220">
      <w:marLeft w:val="0"/>
      <w:marRight w:val="0"/>
      <w:marTop w:val="0"/>
      <w:marBottom w:val="0"/>
      <w:divBdr>
        <w:top w:val="none" w:sz="0" w:space="0" w:color="auto"/>
        <w:left w:val="none" w:sz="0" w:space="0" w:color="auto"/>
        <w:bottom w:val="none" w:sz="0" w:space="0" w:color="auto"/>
        <w:right w:val="none" w:sz="0" w:space="0" w:color="auto"/>
      </w:divBdr>
    </w:div>
    <w:div w:id="1097098930">
      <w:marLeft w:val="0"/>
      <w:marRight w:val="0"/>
      <w:marTop w:val="0"/>
      <w:marBottom w:val="0"/>
      <w:divBdr>
        <w:top w:val="none" w:sz="0" w:space="0" w:color="auto"/>
        <w:left w:val="none" w:sz="0" w:space="0" w:color="auto"/>
        <w:bottom w:val="none" w:sz="0" w:space="0" w:color="auto"/>
        <w:right w:val="none" w:sz="0" w:space="0" w:color="auto"/>
      </w:divBdr>
    </w:div>
    <w:div w:id="1097140556">
      <w:marLeft w:val="0"/>
      <w:marRight w:val="0"/>
      <w:marTop w:val="0"/>
      <w:marBottom w:val="0"/>
      <w:divBdr>
        <w:top w:val="none" w:sz="0" w:space="0" w:color="auto"/>
        <w:left w:val="none" w:sz="0" w:space="0" w:color="auto"/>
        <w:bottom w:val="none" w:sz="0" w:space="0" w:color="auto"/>
        <w:right w:val="none" w:sz="0" w:space="0" w:color="auto"/>
      </w:divBdr>
    </w:div>
    <w:div w:id="1099567053">
      <w:marLeft w:val="0"/>
      <w:marRight w:val="0"/>
      <w:marTop w:val="0"/>
      <w:marBottom w:val="0"/>
      <w:divBdr>
        <w:top w:val="none" w:sz="0" w:space="0" w:color="auto"/>
        <w:left w:val="none" w:sz="0" w:space="0" w:color="auto"/>
        <w:bottom w:val="none" w:sz="0" w:space="0" w:color="auto"/>
        <w:right w:val="none" w:sz="0" w:space="0" w:color="auto"/>
      </w:divBdr>
    </w:div>
    <w:div w:id="1099713724">
      <w:marLeft w:val="0"/>
      <w:marRight w:val="0"/>
      <w:marTop w:val="100"/>
      <w:marBottom w:val="100"/>
      <w:divBdr>
        <w:top w:val="none" w:sz="0" w:space="0" w:color="auto"/>
        <w:left w:val="none" w:sz="0" w:space="0" w:color="auto"/>
        <w:bottom w:val="none" w:sz="0" w:space="0" w:color="auto"/>
        <w:right w:val="none" w:sz="0" w:space="0" w:color="auto"/>
      </w:divBdr>
    </w:div>
    <w:div w:id="1100444237">
      <w:marLeft w:val="0"/>
      <w:marRight w:val="0"/>
      <w:marTop w:val="0"/>
      <w:marBottom w:val="0"/>
      <w:divBdr>
        <w:top w:val="none" w:sz="0" w:space="0" w:color="auto"/>
        <w:left w:val="none" w:sz="0" w:space="0" w:color="auto"/>
        <w:bottom w:val="none" w:sz="0" w:space="0" w:color="auto"/>
        <w:right w:val="none" w:sz="0" w:space="0" w:color="auto"/>
      </w:divBdr>
    </w:div>
    <w:div w:id="1101532216">
      <w:marLeft w:val="0"/>
      <w:marRight w:val="0"/>
      <w:marTop w:val="0"/>
      <w:marBottom w:val="0"/>
      <w:divBdr>
        <w:top w:val="none" w:sz="0" w:space="0" w:color="auto"/>
        <w:left w:val="none" w:sz="0" w:space="0" w:color="auto"/>
        <w:bottom w:val="none" w:sz="0" w:space="0" w:color="auto"/>
        <w:right w:val="none" w:sz="0" w:space="0" w:color="auto"/>
      </w:divBdr>
    </w:div>
    <w:div w:id="1102384430">
      <w:marLeft w:val="0"/>
      <w:marRight w:val="0"/>
      <w:marTop w:val="0"/>
      <w:marBottom w:val="0"/>
      <w:divBdr>
        <w:top w:val="none" w:sz="0" w:space="0" w:color="auto"/>
        <w:left w:val="none" w:sz="0" w:space="0" w:color="auto"/>
        <w:bottom w:val="none" w:sz="0" w:space="0" w:color="auto"/>
        <w:right w:val="none" w:sz="0" w:space="0" w:color="auto"/>
      </w:divBdr>
    </w:div>
    <w:div w:id="1103649397">
      <w:marLeft w:val="0"/>
      <w:marRight w:val="0"/>
      <w:marTop w:val="0"/>
      <w:marBottom w:val="0"/>
      <w:divBdr>
        <w:top w:val="none" w:sz="0" w:space="0" w:color="auto"/>
        <w:left w:val="none" w:sz="0" w:space="0" w:color="auto"/>
        <w:bottom w:val="none" w:sz="0" w:space="0" w:color="auto"/>
        <w:right w:val="none" w:sz="0" w:space="0" w:color="auto"/>
      </w:divBdr>
    </w:div>
    <w:div w:id="1104765922">
      <w:marLeft w:val="0"/>
      <w:marRight w:val="0"/>
      <w:marTop w:val="0"/>
      <w:marBottom w:val="0"/>
      <w:divBdr>
        <w:top w:val="none" w:sz="0" w:space="0" w:color="auto"/>
        <w:left w:val="none" w:sz="0" w:space="0" w:color="auto"/>
        <w:bottom w:val="none" w:sz="0" w:space="0" w:color="auto"/>
        <w:right w:val="none" w:sz="0" w:space="0" w:color="auto"/>
      </w:divBdr>
    </w:div>
    <w:div w:id="1104883896">
      <w:marLeft w:val="0"/>
      <w:marRight w:val="0"/>
      <w:marTop w:val="0"/>
      <w:marBottom w:val="0"/>
      <w:divBdr>
        <w:top w:val="none" w:sz="0" w:space="0" w:color="auto"/>
        <w:left w:val="none" w:sz="0" w:space="0" w:color="auto"/>
        <w:bottom w:val="none" w:sz="0" w:space="0" w:color="auto"/>
        <w:right w:val="none" w:sz="0" w:space="0" w:color="auto"/>
      </w:divBdr>
    </w:div>
    <w:div w:id="1105229007">
      <w:marLeft w:val="0"/>
      <w:marRight w:val="0"/>
      <w:marTop w:val="0"/>
      <w:marBottom w:val="0"/>
      <w:divBdr>
        <w:top w:val="none" w:sz="0" w:space="0" w:color="auto"/>
        <w:left w:val="none" w:sz="0" w:space="0" w:color="auto"/>
        <w:bottom w:val="none" w:sz="0" w:space="0" w:color="auto"/>
        <w:right w:val="none" w:sz="0" w:space="0" w:color="auto"/>
      </w:divBdr>
    </w:div>
    <w:div w:id="1105812250">
      <w:marLeft w:val="0"/>
      <w:marRight w:val="0"/>
      <w:marTop w:val="0"/>
      <w:marBottom w:val="0"/>
      <w:divBdr>
        <w:top w:val="none" w:sz="0" w:space="0" w:color="auto"/>
        <w:left w:val="none" w:sz="0" w:space="0" w:color="auto"/>
        <w:bottom w:val="none" w:sz="0" w:space="0" w:color="auto"/>
        <w:right w:val="none" w:sz="0" w:space="0" w:color="auto"/>
      </w:divBdr>
    </w:div>
    <w:div w:id="1107193562">
      <w:marLeft w:val="0"/>
      <w:marRight w:val="0"/>
      <w:marTop w:val="0"/>
      <w:marBottom w:val="0"/>
      <w:divBdr>
        <w:top w:val="none" w:sz="0" w:space="0" w:color="auto"/>
        <w:left w:val="none" w:sz="0" w:space="0" w:color="auto"/>
        <w:bottom w:val="none" w:sz="0" w:space="0" w:color="auto"/>
        <w:right w:val="none" w:sz="0" w:space="0" w:color="auto"/>
      </w:divBdr>
    </w:div>
    <w:div w:id="1107769116">
      <w:marLeft w:val="0"/>
      <w:marRight w:val="0"/>
      <w:marTop w:val="0"/>
      <w:marBottom w:val="0"/>
      <w:divBdr>
        <w:top w:val="none" w:sz="0" w:space="0" w:color="auto"/>
        <w:left w:val="none" w:sz="0" w:space="0" w:color="auto"/>
        <w:bottom w:val="none" w:sz="0" w:space="0" w:color="auto"/>
        <w:right w:val="none" w:sz="0" w:space="0" w:color="auto"/>
      </w:divBdr>
    </w:div>
    <w:div w:id="1108045324">
      <w:marLeft w:val="0"/>
      <w:marRight w:val="0"/>
      <w:marTop w:val="0"/>
      <w:marBottom w:val="0"/>
      <w:divBdr>
        <w:top w:val="none" w:sz="0" w:space="0" w:color="auto"/>
        <w:left w:val="none" w:sz="0" w:space="0" w:color="auto"/>
        <w:bottom w:val="none" w:sz="0" w:space="0" w:color="auto"/>
        <w:right w:val="none" w:sz="0" w:space="0" w:color="auto"/>
      </w:divBdr>
    </w:div>
    <w:div w:id="1109356308">
      <w:marLeft w:val="0"/>
      <w:marRight w:val="0"/>
      <w:marTop w:val="0"/>
      <w:marBottom w:val="0"/>
      <w:divBdr>
        <w:top w:val="none" w:sz="0" w:space="0" w:color="auto"/>
        <w:left w:val="none" w:sz="0" w:space="0" w:color="auto"/>
        <w:bottom w:val="none" w:sz="0" w:space="0" w:color="auto"/>
        <w:right w:val="none" w:sz="0" w:space="0" w:color="auto"/>
      </w:divBdr>
    </w:div>
    <w:div w:id="1109852529">
      <w:marLeft w:val="0"/>
      <w:marRight w:val="0"/>
      <w:marTop w:val="0"/>
      <w:marBottom w:val="0"/>
      <w:divBdr>
        <w:top w:val="none" w:sz="0" w:space="0" w:color="auto"/>
        <w:left w:val="none" w:sz="0" w:space="0" w:color="auto"/>
        <w:bottom w:val="none" w:sz="0" w:space="0" w:color="auto"/>
        <w:right w:val="none" w:sz="0" w:space="0" w:color="auto"/>
      </w:divBdr>
    </w:div>
    <w:div w:id="1110277034">
      <w:marLeft w:val="0"/>
      <w:marRight w:val="0"/>
      <w:marTop w:val="0"/>
      <w:marBottom w:val="0"/>
      <w:divBdr>
        <w:top w:val="none" w:sz="0" w:space="0" w:color="auto"/>
        <w:left w:val="none" w:sz="0" w:space="0" w:color="auto"/>
        <w:bottom w:val="none" w:sz="0" w:space="0" w:color="auto"/>
        <w:right w:val="none" w:sz="0" w:space="0" w:color="auto"/>
      </w:divBdr>
    </w:div>
    <w:div w:id="1111976430">
      <w:marLeft w:val="0"/>
      <w:marRight w:val="0"/>
      <w:marTop w:val="0"/>
      <w:marBottom w:val="0"/>
      <w:divBdr>
        <w:top w:val="none" w:sz="0" w:space="0" w:color="auto"/>
        <w:left w:val="none" w:sz="0" w:space="0" w:color="auto"/>
        <w:bottom w:val="none" w:sz="0" w:space="0" w:color="auto"/>
        <w:right w:val="none" w:sz="0" w:space="0" w:color="auto"/>
      </w:divBdr>
      <w:divsChild>
        <w:div w:id="208995980">
          <w:marLeft w:val="0"/>
          <w:marRight w:val="0"/>
          <w:marTop w:val="0"/>
          <w:marBottom w:val="0"/>
          <w:divBdr>
            <w:top w:val="none" w:sz="0" w:space="0" w:color="auto"/>
            <w:left w:val="none" w:sz="0" w:space="0" w:color="auto"/>
            <w:bottom w:val="none" w:sz="0" w:space="0" w:color="auto"/>
            <w:right w:val="none" w:sz="0" w:space="0" w:color="auto"/>
          </w:divBdr>
        </w:div>
      </w:divsChild>
    </w:div>
    <w:div w:id="1112558596">
      <w:marLeft w:val="0"/>
      <w:marRight w:val="0"/>
      <w:marTop w:val="0"/>
      <w:marBottom w:val="0"/>
      <w:divBdr>
        <w:top w:val="none" w:sz="0" w:space="0" w:color="auto"/>
        <w:left w:val="none" w:sz="0" w:space="0" w:color="auto"/>
        <w:bottom w:val="none" w:sz="0" w:space="0" w:color="auto"/>
        <w:right w:val="none" w:sz="0" w:space="0" w:color="auto"/>
      </w:divBdr>
      <w:divsChild>
        <w:div w:id="139228890">
          <w:marLeft w:val="0"/>
          <w:marRight w:val="0"/>
          <w:marTop w:val="0"/>
          <w:marBottom w:val="0"/>
          <w:divBdr>
            <w:top w:val="none" w:sz="0" w:space="0" w:color="auto"/>
            <w:left w:val="none" w:sz="0" w:space="0" w:color="auto"/>
            <w:bottom w:val="none" w:sz="0" w:space="0" w:color="auto"/>
            <w:right w:val="none" w:sz="0" w:space="0" w:color="auto"/>
          </w:divBdr>
        </w:div>
      </w:divsChild>
    </w:div>
    <w:div w:id="1113356963">
      <w:marLeft w:val="0"/>
      <w:marRight w:val="0"/>
      <w:marTop w:val="0"/>
      <w:marBottom w:val="0"/>
      <w:divBdr>
        <w:top w:val="none" w:sz="0" w:space="0" w:color="auto"/>
        <w:left w:val="none" w:sz="0" w:space="0" w:color="auto"/>
        <w:bottom w:val="none" w:sz="0" w:space="0" w:color="auto"/>
        <w:right w:val="none" w:sz="0" w:space="0" w:color="auto"/>
      </w:divBdr>
    </w:div>
    <w:div w:id="1114206543">
      <w:marLeft w:val="0"/>
      <w:marRight w:val="0"/>
      <w:marTop w:val="0"/>
      <w:marBottom w:val="0"/>
      <w:divBdr>
        <w:top w:val="none" w:sz="0" w:space="0" w:color="auto"/>
        <w:left w:val="none" w:sz="0" w:space="0" w:color="auto"/>
        <w:bottom w:val="none" w:sz="0" w:space="0" w:color="auto"/>
        <w:right w:val="none" w:sz="0" w:space="0" w:color="auto"/>
      </w:divBdr>
    </w:div>
    <w:div w:id="1114522942">
      <w:marLeft w:val="0"/>
      <w:marRight w:val="0"/>
      <w:marTop w:val="0"/>
      <w:marBottom w:val="0"/>
      <w:divBdr>
        <w:top w:val="none" w:sz="0" w:space="0" w:color="auto"/>
        <w:left w:val="none" w:sz="0" w:space="0" w:color="auto"/>
        <w:bottom w:val="none" w:sz="0" w:space="0" w:color="auto"/>
        <w:right w:val="none" w:sz="0" w:space="0" w:color="auto"/>
      </w:divBdr>
    </w:div>
    <w:div w:id="1116288207">
      <w:marLeft w:val="0"/>
      <w:marRight w:val="0"/>
      <w:marTop w:val="0"/>
      <w:marBottom w:val="0"/>
      <w:divBdr>
        <w:top w:val="none" w:sz="0" w:space="0" w:color="auto"/>
        <w:left w:val="none" w:sz="0" w:space="0" w:color="auto"/>
        <w:bottom w:val="none" w:sz="0" w:space="0" w:color="auto"/>
        <w:right w:val="none" w:sz="0" w:space="0" w:color="auto"/>
      </w:divBdr>
    </w:div>
    <w:div w:id="1117601934">
      <w:marLeft w:val="0"/>
      <w:marRight w:val="0"/>
      <w:marTop w:val="0"/>
      <w:marBottom w:val="0"/>
      <w:divBdr>
        <w:top w:val="none" w:sz="0" w:space="0" w:color="auto"/>
        <w:left w:val="none" w:sz="0" w:space="0" w:color="auto"/>
        <w:bottom w:val="none" w:sz="0" w:space="0" w:color="auto"/>
        <w:right w:val="none" w:sz="0" w:space="0" w:color="auto"/>
      </w:divBdr>
    </w:div>
    <w:div w:id="1118527209">
      <w:marLeft w:val="0"/>
      <w:marRight w:val="0"/>
      <w:marTop w:val="0"/>
      <w:marBottom w:val="0"/>
      <w:divBdr>
        <w:top w:val="none" w:sz="0" w:space="0" w:color="auto"/>
        <w:left w:val="none" w:sz="0" w:space="0" w:color="auto"/>
        <w:bottom w:val="none" w:sz="0" w:space="0" w:color="auto"/>
        <w:right w:val="none" w:sz="0" w:space="0" w:color="auto"/>
      </w:divBdr>
    </w:div>
    <w:div w:id="1119568504">
      <w:marLeft w:val="0"/>
      <w:marRight w:val="0"/>
      <w:marTop w:val="0"/>
      <w:marBottom w:val="0"/>
      <w:divBdr>
        <w:top w:val="none" w:sz="0" w:space="0" w:color="auto"/>
        <w:left w:val="none" w:sz="0" w:space="0" w:color="auto"/>
        <w:bottom w:val="none" w:sz="0" w:space="0" w:color="auto"/>
        <w:right w:val="none" w:sz="0" w:space="0" w:color="auto"/>
      </w:divBdr>
    </w:div>
    <w:div w:id="1119682999">
      <w:marLeft w:val="0"/>
      <w:marRight w:val="0"/>
      <w:marTop w:val="0"/>
      <w:marBottom w:val="0"/>
      <w:divBdr>
        <w:top w:val="none" w:sz="0" w:space="0" w:color="auto"/>
        <w:left w:val="none" w:sz="0" w:space="0" w:color="auto"/>
        <w:bottom w:val="none" w:sz="0" w:space="0" w:color="auto"/>
        <w:right w:val="none" w:sz="0" w:space="0" w:color="auto"/>
      </w:divBdr>
    </w:div>
    <w:div w:id="1120608876">
      <w:marLeft w:val="0"/>
      <w:marRight w:val="0"/>
      <w:marTop w:val="0"/>
      <w:marBottom w:val="0"/>
      <w:divBdr>
        <w:top w:val="none" w:sz="0" w:space="0" w:color="auto"/>
        <w:left w:val="none" w:sz="0" w:space="0" w:color="auto"/>
        <w:bottom w:val="none" w:sz="0" w:space="0" w:color="auto"/>
        <w:right w:val="none" w:sz="0" w:space="0" w:color="auto"/>
      </w:divBdr>
    </w:div>
    <w:div w:id="1122503616">
      <w:marLeft w:val="0"/>
      <w:marRight w:val="0"/>
      <w:marTop w:val="0"/>
      <w:marBottom w:val="0"/>
      <w:divBdr>
        <w:top w:val="none" w:sz="0" w:space="0" w:color="auto"/>
        <w:left w:val="none" w:sz="0" w:space="0" w:color="auto"/>
        <w:bottom w:val="none" w:sz="0" w:space="0" w:color="auto"/>
        <w:right w:val="none" w:sz="0" w:space="0" w:color="auto"/>
      </w:divBdr>
    </w:div>
    <w:div w:id="1124158437">
      <w:marLeft w:val="0"/>
      <w:marRight w:val="0"/>
      <w:marTop w:val="0"/>
      <w:marBottom w:val="0"/>
      <w:divBdr>
        <w:top w:val="none" w:sz="0" w:space="0" w:color="auto"/>
        <w:left w:val="none" w:sz="0" w:space="0" w:color="auto"/>
        <w:bottom w:val="none" w:sz="0" w:space="0" w:color="auto"/>
        <w:right w:val="none" w:sz="0" w:space="0" w:color="auto"/>
      </w:divBdr>
    </w:div>
    <w:div w:id="1124694959">
      <w:marLeft w:val="0"/>
      <w:marRight w:val="0"/>
      <w:marTop w:val="0"/>
      <w:marBottom w:val="0"/>
      <w:divBdr>
        <w:top w:val="none" w:sz="0" w:space="0" w:color="auto"/>
        <w:left w:val="none" w:sz="0" w:space="0" w:color="auto"/>
        <w:bottom w:val="none" w:sz="0" w:space="0" w:color="auto"/>
        <w:right w:val="none" w:sz="0" w:space="0" w:color="auto"/>
      </w:divBdr>
    </w:div>
    <w:div w:id="1125150869">
      <w:marLeft w:val="0"/>
      <w:marRight w:val="0"/>
      <w:marTop w:val="0"/>
      <w:marBottom w:val="0"/>
      <w:divBdr>
        <w:top w:val="none" w:sz="0" w:space="0" w:color="auto"/>
        <w:left w:val="none" w:sz="0" w:space="0" w:color="auto"/>
        <w:bottom w:val="none" w:sz="0" w:space="0" w:color="auto"/>
        <w:right w:val="none" w:sz="0" w:space="0" w:color="auto"/>
      </w:divBdr>
    </w:div>
    <w:div w:id="1125392971">
      <w:marLeft w:val="0"/>
      <w:marRight w:val="0"/>
      <w:marTop w:val="0"/>
      <w:marBottom w:val="0"/>
      <w:divBdr>
        <w:top w:val="none" w:sz="0" w:space="0" w:color="auto"/>
        <w:left w:val="none" w:sz="0" w:space="0" w:color="auto"/>
        <w:bottom w:val="none" w:sz="0" w:space="0" w:color="auto"/>
        <w:right w:val="none" w:sz="0" w:space="0" w:color="auto"/>
      </w:divBdr>
      <w:divsChild>
        <w:div w:id="1834561861">
          <w:marLeft w:val="0"/>
          <w:marRight w:val="0"/>
          <w:marTop w:val="0"/>
          <w:marBottom w:val="0"/>
          <w:divBdr>
            <w:top w:val="none" w:sz="0" w:space="0" w:color="auto"/>
            <w:left w:val="none" w:sz="0" w:space="0" w:color="auto"/>
            <w:bottom w:val="none" w:sz="0" w:space="0" w:color="auto"/>
            <w:right w:val="none" w:sz="0" w:space="0" w:color="auto"/>
          </w:divBdr>
        </w:div>
      </w:divsChild>
    </w:div>
    <w:div w:id="1125658892">
      <w:marLeft w:val="0"/>
      <w:marRight w:val="0"/>
      <w:marTop w:val="0"/>
      <w:marBottom w:val="0"/>
      <w:divBdr>
        <w:top w:val="none" w:sz="0" w:space="0" w:color="auto"/>
        <w:left w:val="none" w:sz="0" w:space="0" w:color="auto"/>
        <w:bottom w:val="none" w:sz="0" w:space="0" w:color="auto"/>
        <w:right w:val="none" w:sz="0" w:space="0" w:color="auto"/>
      </w:divBdr>
    </w:div>
    <w:div w:id="1126239920">
      <w:marLeft w:val="0"/>
      <w:marRight w:val="0"/>
      <w:marTop w:val="0"/>
      <w:marBottom w:val="0"/>
      <w:divBdr>
        <w:top w:val="none" w:sz="0" w:space="0" w:color="auto"/>
        <w:left w:val="none" w:sz="0" w:space="0" w:color="auto"/>
        <w:bottom w:val="none" w:sz="0" w:space="0" w:color="auto"/>
        <w:right w:val="none" w:sz="0" w:space="0" w:color="auto"/>
      </w:divBdr>
    </w:div>
    <w:div w:id="1128158150">
      <w:marLeft w:val="0"/>
      <w:marRight w:val="0"/>
      <w:marTop w:val="0"/>
      <w:marBottom w:val="0"/>
      <w:divBdr>
        <w:top w:val="none" w:sz="0" w:space="0" w:color="auto"/>
        <w:left w:val="none" w:sz="0" w:space="0" w:color="auto"/>
        <w:bottom w:val="none" w:sz="0" w:space="0" w:color="auto"/>
        <w:right w:val="none" w:sz="0" w:space="0" w:color="auto"/>
      </w:divBdr>
      <w:divsChild>
        <w:div w:id="1245994833">
          <w:marLeft w:val="0"/>
          <w:marRight w:val="0"/>
          <w:marTop w:val="0"/>
          <w:marBottom w:val="0"/>
          <w:divBdr>
            <w:top w:val="none" w:sz="0" w:space="0" w:color="auto"/>
            <w:left w:val="none" w:sz="0" w:space="0" w:color="auto"/>
            <w:bottom w:val="none" w:sz="0" w:space="0" w:color="auto"/>
            <w:right w:val="none" w:sz="0" w:space="0" w:color="auto"/>
          </w:divBdr>
        </w:div>
      </w:divsChild>
    </w:div>
    <w:div w:id="1129323093">
      <w:marLeft w:val="0"/>
      <w:marRight w:val="0"/>
      <w:marTop w:val="0"/>
      <w:marBottom w:val="0"/>
      <w:divBdr>
        <w:top w:val="none" w:sz="0" w:space="0" w:color="auto"/>
        <w:left w:val="none" w:sz="0" w:space="0" w:color="auto"/>
        <w:bottom w:val="none" w:sz="0" w:space="0" w:color="auto"/>
        <w:right w:val="none" w:sz="0" w:space="0" w:color="auto"/>
      </w:divBdr>
    </w:div>
    <w:div w:id="1129739096">
      <w:marLeft w:val="0"/>
      <w:marRight w:val="0"/>
      <w:marTop w:val="0"/>
      <w:marBottom w:val="0"/>
      <w:divBdr>
        <w:top w:val="none" w:sz="0" w:space="0" w:color="auto"/>
        <w:left w:val="none" w:sz="0" w:space="0" w:color="auto"/>
        <w:bottom w:val="none" w:sz="0" w:space="0" w:color="auto"/>
        <w:right w:val="none" w:sz="0" w:space="0" w:color="auto"/>
      </w:divBdr>
    </w:div>
    <w:div w:id="1129742261">
      <w:marLeft w:val="0"/>
      <w:marRight w:val="0"/>
      <w:marTop w:val="0"/>
      <w:marBottom w:val="0"/>
      <w:divBdr>
        <w:top w:val="none" w:sz="0" w:space="0" w:color="auto"/>
        <w:left w:val="none" w:sz="0" w:space="0" w:color="auto"/>
        <w:bottom w:val="none" w:sz="0" w:space="0" w:color="auto"/>
        <w:right w:val="none" w:sz="0" w:space="0" w:color="auto"/>
      </w:divBdr>
    </w:div>
    <w:div w:id="1129859374">
      <w:marLeft w:val="0"/>
      <w:marRight w:val="0"/>
      <w:marTop w:val="0"/>
      <w:marBottom w:val="0"/>
      <w:divBdr>
        <w:top w:val="none" w:sz="0" w:space="0" w:color="auto"/>
        <w:left w:val="none" w:sz="0" w:space="0" w:color="auto"/>
        <w:bottom w:val="none" w:sz="0" w:space="0" w:color="auto"/>
        <w:right w:val="none" w:sz="0" w:space="0" w:color="auto"/>
      </w:divBdr>
    </w:div>
    <w:div w:id="1130515421">
      <w:marLeft w:val="0"/>
      <w:marRight w:val="0"/>
      <w:marTop w:val="0"/>
      <w:marBottom w:val="0"/>
      <w:divBdr>
        <w:top w:val="none" w:sz="0" w:space="0" w:color="auto"/>
        <w:left w:val="none" w:sz="0" w:space="0" w:color="auto"/>
        <w:bottom w:val="none" w:sz="0" w:space="0" w:color="auto"/>
        <w:right w:val="none" w:sz="0" w:space="0" w:color="auto"/>
      </w:divBdr>
    </w:div>
    <w:div w:id="1130634939">
      <w:marLeft w:val="0"/>
      <w:marRight w:val="0"/>
      <w:marTop w:val="0"/>
      <w:marBottom w:val="0"/>
      <w:divBdr>
        <w:top w:val="none" w:sz="0" w:space="0" w:color="auto"/>
        <w:left w:val="none" w:sz="0" w:space="0" w:color="auto"/>
        <w:bottom w:val="none" w:sz="0" w:space="0" w:color="auto"/>
        <w:right w:val="none" w:sz="0" w:space="0" w:color="auto"/>
      </w:divBdr>
    </w:div>
    <w:div w:id="1131899251">
      <w:marLeft w:val="0"/>
      <w:marRight w:val="0"/>
      <w:marTop w:val="0"/>
      <w:marBottom w:val="0"/>
      <w:divBdr>
        <w:top w:val="none" w:sz="0" w:space="0" w:color="auto"/>
        <w:left w:val="none" w:sz="0" w:space="0" w:color="auto"/>
        <w:bottom w:val="none" w:sz="0" w:space="0" w:color="auto"/>
        <w:right w:val="none" w:sz="0" w:space="0" w:color="auto"/>
      </w:divBdr>
    </w:div>
    <w:div w:id="1132015327">
      <w:marLeft w:val="0"/>
      <w:marRight w:val="0"/>
      <w:marTop w:val="0"/>
      <w:marBottom w:val="0"/>
      <w:divBdr>
        <w:top w:val="none" w:sz="0" w:space="0" w:color="auto"/>
        <w:left w:val="none" w:sz="0" w:space="0" w:color="auto"/>
        <w:bottom w:val="none" w:sz="0" w:space="0" w:color="auto"/>
        <w:right w:val="none" w:sz="0" w:space="0" w:color="auto"/>
      </w:divBdr>
    </w:div>
    <w:div w:id="1133211539">
      <w:marLeft w:val="0"/>
      <w:marRight w:val="0"/>
      <w:marTop w:val="0"/>
      <w:marBottom w:val="0"/>
      <w:divBdr>
        <w:top w:val="none" w:sz="0" w:space="0" w:color="auto"/>
        <w:left w:val="none" w:sz="0" w:space="0" w:color="auto"/>
        <w:bottom w:val="none" w:sz="0" w:space="0" w:color="auto"/>
        <w:right w:val="none" w:sz="0" w:space="0" w:color="auto"/>
      </w:divBdr>
    </w:div>
    <w:div w:id="1133329107">
      <w:marLeft w:val="0"/>
      <w:marRight w:val="0"/>
      <w:marTop w:val="0"/>
      <w:marBottom w:val="0"/>
      <w:divBdr>
        <w:top w:val="none" w:sz="0" w:space="0" w:color="auto"/>
        <w:left w:val="none" w:sz="0" w:space="0" w:color="auto"/>
        <w:bottom w:val="none" w:sz="0" w:space="0" w:color="auto"/>
        <w:right w:val="none" w:sz="0" w:space="0" w:color="auto"/>
      </w:divBdr>
    </w:div>
    <w:div w:id="1134177806">
      <w:marLeft w:val="0"/>
      <w:marRight w:val="0"/>
      <w:marTop w:val="0"/>
      <w:marBottom w:val="0"/>
      <w:divBdr>
        <w:top w:val="none" w:sz="0" w:space="0" w:color="auto"/>
        <w:left w:val="none" w:sz="0" w:space="0" w:color="auto"/>
        <w:bottom w:val="none" w:sz="0" w:space="0" w:color="auto"/>
        <w:right w:val="none" w:sz="0" w:space="0" w:color="auto"/>
      </w:divBdr>
    </w:div>
    <w:div w:id="1135490939">
      <w:marLeft w:val="0"/>
      <w:marRight w:val="0"/>
      <w:marTop w:val="0"/>
      <w:marBottom w:val="0"/>
      <w:divBdr>
        <w:top w:val="none" w:sz="0" w:space="0" w:color="auto"/>
        <w:left w:val="none" w:sz="0" w:space="0" w:color="auto"/>
        <w:bottom w:val="none" w:sz="0" w:space="0" w:color="auto"/>
        <w:right w:val="none" w:sz="0" w:space="0" w:color="auto"/>
      </w:divBdr>
    </w:div>
    <w:div w:id="1136221765">
      <w:marLeft w:val="0"/>
      <w:marRight w:val="0"/>
      <w:marTop w:val="0"/>
      <w:marBottom w:val="0"/>
      <w:divBdr>
        <w:top w:val="none" w:sz="0" w:space="0" w:color="auto"/>
        <w:left w:val="none" w:sz="0" w:space="0" w:color="auto"/>
        <w:bottom w:val="none" w:sz="0" w:space="0" w:color="auto"/>
        <w:right w:val="none" w:sz="0" w:space="0" w:color="auto"/>
      </w:divBdr>
    </w:div>
    <w:div w:id="1136799179">
      <w:marLeft w:val="0"/>
      <w:marRight w:val="0"/>
      <w:marTop w:val="0"/>
      <w:marBottom w:val="0"/>
      <w:divBdr>
        <w:top w:val="none" w:sz="0" w:space="0" w:color="auto"/>
        <w:left w:val="none" w:sz="0" w:space="0" w:color="auto"/>
        <w:bottom w:val="none" w:sz="0" w:space="0" w:color="auto"/>
        <w:right w:val="none" w:sz="0" w:space="0" w:color="auto"/>
      </w:divBdr>
    </w:div>
    <w:div w:id="1138107475">
      <w:marLeft w:val="0"/>
      <w:marRight w:val="0"/>
      <w:marTop w:val="0"/>
      <w:marBottom w:val="0"/>
      <w:divBdr>
        <w:top w:val="none" w:sz="0" w:space="0" w:color="auto"/>
        <w:left w:val="none" w:sz="0" w:space="0" w:color="auto"/>
        <w:bottom w:val="none" w:sz="0" w:space="0" w:color="auto"/>
        <w:right w:val="none" w:sz="0" w:space="0" w:color="auto"/>
      </w:divBdr>
    </w:div>
    <w:div w:id="1138836522">
      <w:marLeft w:val="0"/>
      <w:marRight w:val="0"/>
      <w:marTop w:val="0"/>
      <w:marBottom w:val="0"/>
      <w:divBdr>
        <w:top w:val="none" w:sz="0" w:space="0" w:color="auto"/>
        <w:left w:val="none" w:sz="0" w:space="0" w:color="auto"/>
        <w:bottom w:val="none" w:sz="0" w:space="0" w:color="auto"/>
        <w:right w:val="none" w:sz="0" w:space="0" w:color="auto"/>
      </w:divBdr>
    </w:div>
    <w:div w:id="1139227831">
      <w:marLeft w:val="0"/>
      <w:marRight w:val="0"/>
      <w:marTop w:val="0"/>
      <w:marBottom w:val="0"/>
      <w:divBdr>
        <w:top w:val="none" w:sz="0" w:space="0" w:color="auto"/>
        <w:left w:val="none" w:sz="0" w:space="0" w:color="auto"/>
        <w:bottom w:val="none" w:sz="0" w:space="0" w:color="auto"/>
        <w:right w:val="none" w:sz="0" w:space="0" w:color="auto"/>
      </w:divBdr>
    </w:div>
    <w:div w:id="1139882119">
      <w:marLeft w:val="0"/>
      <w:marRight w:val="0"/>
      <w:marTop w:val="0"/>
      <w:marBottom w:val="0"/>
      <w:divBdr>
        <w:top w:val="none" w:sz="0" w:space="0" w:color="auto"/>
        <w:left w:val="none" w:sz="0" w:space="0" w:color="auto"/>
        <w:bottom w:val="none" w:sz="0" w:space="0" w:color="auto"/>
        <w:right w:val="none" w:sz="0" w:space="0" w:color="auto"/>
      </w:divBdr>
      <w:divsChild>
        <w:div w:id="1957640424">
          <w:marLeft w:val="0"/>
          <w:marRight w:val="0"/>
          <w:marTop w:val="0"/>
          <w:marBottom w:val="0"/>
          <w:divBdr>
            <w:top w:val="none" w:sz="0" w:space="0" w:color="auto"/>
            <w:left w:val="none" w:sz="0" w:space="0" w:color="auto"/>
            <w:bottom w:val="none" w:sz="0" w:space="0" w:color="auto"/>
            <w:right w:val="none" w:sz="0" w:space="0" w:color="auto"/>
          </w:divBdr>
        </w:div>
      </w:divsChild>
    </w:div>
    <w:div w:id="1140196297">
      <w:marLeft w:val="0"/>
      <w:marRight w:val="0"/>
      <w:marTop w:val="0"/>
      <w:marBottom w:val="0"/>
      <w:divBdr>
        <w:top w:val="none" w:sz="0" w:space="0" w:color="auto"/>
        <w:left w:val="none" w:sz="0" w:space="0" w:color="auto"/>
        <w:bottom w:val="none" w:sz="0" w:space="0" w:color="auto"/>
        <w:right w:val="none" w:sz="0" w:space="0" w:color="auto"/>
      </w:divBdr>
    </w:div>
    <w:div w:id="1140224905">
      <w:marLeft w:val="0"/>
      <w:marRight w:val="0"/>
      <w:marTop w:val="0"/>
      <w:marBottom w:val="0"/>
      <w:divBdr>
        <w:top w:val="none" w:sz="0" w:space="0" w:color="auto"/>
        <w:left w:val="none" w:sz="0" w:space="0" w:color="auto"/>
        <w:bottom w:val="none" w:sz="0" w:space="0" w:color="auto"/>
        <w:right w:val="none" w:sz="0" w:space="0" w:color="auto"/>
      </w:divBdr>
    </w:div>
    <w:div w:id="1142231639">
      <w:marLeft w:val="0"/>
      <w:marRight w:val="0"/>
      <w:marTop w:val="0"/>
      <w:marBottom w:val="0"/>
      <w:divBdr>
        <w:top w:val="none" w:sz="0" w:space="0" w:color="auto"/>
        <w:left w:val="none" w:sz="0" w:space="0" w:color="auto"/>
        <w:bottom w:val="none" w:sz="0" w:space="0" w:color="auto"/>
        <w:right w:val="none" w:sz="0" w:space="0" w:color="auto"/>
      </w:divBdr>
    </w:div>
    <w:div w:id="1142429658">
      <w:marLeft w:val="0"/>
      <w:marRight w:val="0"/>
      <w:marTop w:val="0"/>
      <w:marBottom w:val="0"/>
      <w:divBdr>
        <w:top w:val="none" w:sz="0" w:space="0" w:color="auto"/>
        <w:left w:val="none" w:sz="0" w:space="0" w:color="auto"/>
        <w:bottom w:val="none" w:sz="0" w:space="0" w:color="auto"/>
        <w:right w:val="none" w:sz="0" w:space="0" w:color="auto"/>
      </w:divBdr>
    </w:div>
    <w:div w:id="1143160373">
      <w:marLeft w:val="0"/>
      <w:marRight w:val="0"/>
      <w:marTop w:val="0"/>
      <w:marBottom w:val="0"/>
      <w:divBdr>
        <w:top w:val="none" w:sz="0" w:space="0" w:color="auto"/>
        <w:left w:val="none" w:sz="0" w:space="0" w:color="auto"/>
        <w:bottom w:val="none" w:sz="0" w:space="0" w:color="auto"/>
        <w:right w:val="none" w:sz="0" w:space="0" w:color="auto"/>
      </w:divBdr>
    </w:div>
    <w:div w:id="1143889485">
      <w:marLeft w:val="0"/>
      <w:marRight w:val="0"/>
      <w:marTop w:val="0"/>
      <w:marBottom w:val="0"/>
      <w:divBdr>
        <w:top w:val="none" w:sz="0" w:space="0" w:color="auto"/>
        <w:left w:val="none" w:sz="0" w:space="0" w:color="auto"/>
        <w:bottom w:val="none" w:sz="0" w:space="0" w:color="auto"/>
        <w:right w:val="none" w:sz="0" w:space="0" w:color="auto"/>
      </w:divBdr>
    </w:div>
    <w:div w:id="1144354063">
      <w:marLeft w:val="0"/>
      <w:marRight w:val="0"/>
      <w:marTop w:val="0"/>
      <w:marBottom w:val="0"/>
      <w:divBdr>
        <w:top w:val="none" w:sz="0" w:space="0" w:color="auto"/>
        <w:left w:val="none" w:sz="0" w:space="0" w:color="auto"/>
        <w:bottom w:val="none" w:sz="0" w:space="0" w:color="auto"/>
        <w:right w:val="none" w:sz="0" w:space="0" w:color="auto"/>
      </w:divBdr>
    </w:div>
    <w:div w:id="1146237009">
      <w:marLeft w:val="0"/>
      <w:marRight w:val="0"/>
      <w:marTop w:val="0"/>
      <w:marBottom w:val="0"/>
      <w:divBdr>
        <w:top w:val="none" w:sz="0" w:space="0" w:color="auto"/>
        <w:left w:val="none" w:sz="0" w:space="0" w:color="auto"/>
        <w:bottom w:val="none" w:sz="0" w:space="0" w:color="auto"/>
        <w:right w:val="none" w:sz="0" w:space="0" w:color="auto"/>
      </w:divBdr>
    </w:div>
    <w:div w:id="1146513756">
      <w:marLeft w:val="0"/>
      <w:marRight w:val="0"/>
      <w:marTop w:val="0"/>
      <w:marBottom w:val="0"/>
      <w:divBdr>
        <w:top w:val="none" w:sz="0" w:space="0" w:color="auto"/>
        <w:left w:val="none" w:sz="0" w:space="0" w:color="auto"/>
        <w:bottom w:val="none" w:sz="0" w:space="0" w:color="auto"/>
        <w:right w:val="none" w:sz="0" w:space="0" w:color="auto"/>
      </w:divBdr>
    </w:div>
    <w:div w:id="1147093268">
      <w:marLeft w:val="0"/>
      <w:marRight w:val="0"/>
      <w:marTop w:val="0"/>
      <w:marBottom w:val="0"/>
      <w:divBdr>
        <w:top w:val="none" w:sz="0" w:space="0" w:color="auto"/>
        <w:left w:val="none" w:sz="0" w:space="0" w:color="auto"/>
        <w:bottom w:val="none" w:sz="0" w:space="0" w:color="auto"/>
        <w:right w:val="none" w:sz="0" w:space="0" w:color="auto"/>
      </w:divBdr>
    </w:div>
    <w:div w:id="1147894865">
      <w:marLeft w:val="0"/>
      <w:marRight w:val="0"/>
      <w:marTop w:val="0"/>
      <w:marBottom w:val="0"/>
      <w:divBdr>
        <w:top w:val="none" w:sz="0" w:space="0" w:color="auto"/>
        <w:left w:val="none" w:sz="0" w:space="0" w:color="auto"/>
        <w:bottom w:val="none" w:sz="0" w:space="0" w:color="auto"/>
        <w:right w:val="none" w:sz="0" w:space="0" w:color="auto"/>
      </w:divBdr>
    </w:div>
    <w:div w:id="1148857724">
      <w:marLeft w:val="0"/>
      <w:marRight w:val="0"/>
      <w:marTop w:val="0"/>
      <w:marBottom w:val="0"/>
      <w:divBdr>
        <w:top w:val="none" w:sz="0" w:space="0" w:color="auto"/>
        <w:left w:val="none" w:sz="0" w:space="0" w:color="auto"/>
        <w:bottom w:val="none" w:sz="0" w:space="0" w:color="auto"/>
        <w:right w:val="none" w:sz="0" w:space="0" w:color="auto"/>
      </w:divBdr>
    </w:div>
    <w:div w:id="1149176266">
      <w:marLeft w:val="0"/>
      <w:marRight w:val="0"/>
      <w:marTop w:val="0"/>
      <w:marBottom w:val="0"/>
      <w:divBdr>
        <w:top w:val="none" w:sz="0" w:space="0" w:color="auto"/>
        <w:left w:val="none" w:sz="0" w:space="0" w:color="auto"/>
        <w:bottom w:val="none" w:sz="0" w:space="0" w:color="auto"/>
        <w:right w:val="none" w:sz="0" w:space="0" w:color="auto"/>
      </w:divBdr>
      <w:divsChild>
        <w:div w:id="689255112">
          <w:marLeft w:val="0"/>
          <w:marRight w:val="0"/>
          <w:marTop w:val="0"/>
          <w:marBottom w:val="0"/>
          <w:divBdr>
            <w:top w:val="none" w:sz="0" w:space="0" w:color="auto"/>
            <w:left w:val="none" w:sz="0" w:space="0" w:color="auto"/>
            <w:bottom w:val="none" w:sz="0" w:space="0" w:color="auto"/>
            <w:right w:val="none" w:sz="0" w:space="0" w:color="auto"/>
          </w:divBdr>
          <w:divsChild>
            <w:div w:id="78639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68433">
      <w:marLeft w:val="0"/>
      <w:marRight w:val="0"/>
      <w:marTop w:val="0"/>
      <w:marBottom w:val="0"/>
      <w:divBdr>
        <w:top w:val="none" w:sz="0" w:space="0" w:color="auto"/>
        <w:left w:val="none" w:sz="0" w:space="0" w:color="auto"/>
        <w:bottom w:val="none" w:sz="0" w:space="0" w:color="auto"/>
        <w:right w:val="none" w:sz="0" w:space="0" w:color="auto"/>
      </w:divBdr>
    </w:div>
    <w:div w:id="1152988682">
      <w:marLeft w:val="0"/>
      <w:marRight w:val="0"/>
      <w:marTop w:val="100"/>
      <w:marBottom w:val="100"/>
      <w:divBdr>
        <w:top w:val="none" w:sz="0" w:space="0" w:color="auto"/>
        <w:left w:val="none" w:sz="0" w:space="0" w:color="auto"/>
        <w:bottom w:val="none" w:sz="0" w:space="0" w:color="auto"/>
        <w:right w:val="none" w:sz="0" w:space="0" w:color="auto"/>
      </w:divBdr>
    </w:div>
    <w:div w:id="1153179543">
      <w:marLeft w:val="0"/>
      <w:marRight w:val="0"/>
      <w:marTop w:val="0"/>
      <w:marBottom w:val="0"/>
      <w:divBdr>
        <w:top w:val="none" w:sz="0" w:space="0" w:color="auto"/>
        <w:left w:val="none" w:sz="0" w:space="0" w:color="auto"/>
        <w:bottom w:val="none" w:sz="0" w:space="0" w:color="auto"/>
        <w:right w:val="none" w:sz="0" w:space="0" w:color="auto"/>
      </w:divBdr>
    </w:div>
    <w:div w:id="1153763306">
      <w:marLeft w:val="0"/>
      <w:marRight w:val="0"/>
      <w:marTop w:val="0"/>
      <w:marBottom w:val="0"/>
      <w:divBdr>
        <w:top w:val="none" w:sz="0" w:space="0" w:color="auto"/>
        <w:left w:val="none" w:sz="0" w:space="0" w:color="auto"/>
        <w:bottom w:val="none" w:sz="0" w:space="0" w:color="auto"/>
        <w:right w:val="none" w:sz="0" w:space="0" w:color="auto"/>
      </w:divBdr>
    </w:div>
    <w:div w:id="1154029296">
      <w:marLeft w:val="0"/>
      <w:marRight w:val="0"/>
      <w:marTop w:val="0"/>
      <w:marBottom w:val="0"/>
      <w:divBdr>
        <w:top w:val="none" w:sz="0" w:space="0" w:color="auto"/>
        <w:left w:val="none" w:sz="0" w:space="0" w:color="auto"/>
        <w:bottom w:val="none" w:sz="0" w:space="0" w:color="auto"/>
        <w:right w:val="none" w:sz="0" w:space="0" w:color="auto"/>
      </w:divBdr>
    </w:div>
    <w:div w:id="1155334925">
      <w:marLeft w:val="0"/>
      <w:marRight w:val="0"/>
      <w:marTop w:val="0"/>
      <w:marBottom w:val="0"/>
      <w:divBdr>
        <w:top w:val="none" w:sz="0" w:space="0" w:color="auto"/>
        <w:left w:val="none" w:sz="0" w:space="0" w:color="auto"/>
        <w:bottom w:val="none" w:sz="0" w:space="0" w:color="auto"/>
        <w:right w:val="none" w:sz="0" w:space="0" w:color="auto"/>
      </w:divBdr>
    </w:div>
    <w:div w:id="1156341380">
      <w:marLeft w:val="0"/>
      <w:marRight w:val="0"/>
      <w:marTop w:val="0"/>
      <w:marBottom w:val="0"/>
      <w:divBdr>
        <w:top w:val="none" w:sz="0" w:space="0" w:color="auto"/>
        <w:left w:val="none" w:sz="0" w:space="0" w:color="auto"/>
        <w:bottom w:val="none" w:sz="0" w:space="0" w:color="auto"/>
        <w:right w:val="none" w:sz="0" w:space="0" w:color="auto"/>
      </w:divBdr>
      <w:divsChild>
        <w:div w:id="2005205424">
          <w:marLeft w:val="0"/>
          <w:marRight w:val="0"/>
          <w:marTop w:val="0"/>
          <w:marBottom w:val="0"/>
          <w:divBdr>
            <w:top w:val="none" w:sz="0" w:space="0" w:color="auto"/>
            <w:left w:val="none" w:sz="0" w:space="0" w:color="auto"/>
            <w:bottom w:val="none" w:sz="0" w:space="0" w:color="auto"/>
            <w:right w:val="none" w:sz="0" w:space="0" w:color="auto"/>
          </w:divBdr>
        </w:div>
      </w:divsChild>
    </w:div>
    <w:div w:id="1156800601">
      <w:marLeft w:val="0"/>
      <w:marRight w:val="0"/>
      <w:marTop w:val="0"/>
      <w:marBottom w:val="0"/>
      <w:divBdr>
        <w:top w:val="none" w:sz="0" w:space="0" w:color="auto"/>
        <w:left w:val="none" w:sz="0" w:space="0" w:color="auto"/>
        <w:bottom w:val="none" w:sz="0" w:space="0" w:color="auto"/>
        <w:right w:val="none" w:sz="0" w:space="0" w:color="auto"/>
      </w:divBdr>
    </w:div>
    <w:div w:id="1157842645">
      <w:marLeft w:val="0"/>
      <w:marRight w:val="0"/>
      <w:marTop w:val="0"/>
      <w:marBottom w:val="0"/>
      <w:divBdr>
        <w:top w:val="none" w:sz="0" w:space="0" w:color="auto"/>
        <w:left w:val="none" w:sz="0" w:space="0" w:color="auto"/>
        <w:bottom w:val="none" w:sz="0" w:space="0" w:color="auto"/>
        <w:right w:val="none" w:sz="0" w:space="0" w:color="auto"/>
      </w:divBdr>
    </w:div>
    <w:div w:id="1158767883">
      <w:marLeft w:val="0"/>
      <w:marRight w:val="0"/>
      <w:marTop w:val="0"/>
      <w:marBottom w:val="0"/>
      <w:divBdr>
        <w:top w:val="none" w:sz="0" w:space="0" w:color="auto"/>
        <w:left w:val="none" w:sz="0" w:space="0" w:color="auto"/>
        <w:bottom w:val="none" w:sz="0" w:space="0" w:color="auto"/>
        <w:right w:val="none" w:sz="0" w:space="0" w:color="auto"/>
      </w:divBdr>
    </w:div>
    <w:div w:id="1158887609">
      <w:marLeft w:val="0"/>
      <w:marRight w:val="0"/>
      <w:marTop w:val="0"/>
      <w:marBottom w:val="0"/>
      <w:divBdr>
        <w:top w:val="none" w:sz="0" w:space="0" w:color="auto"/>
        <w:left w:val="none" w:sz="0" w:space="0" w:color="auto"/>
        <w:bottom w:val="none" w:sz="0" w:space="0" w:color="auto"/>
        <w:right w:val="none" w:sz="0" w:space="0" w:color="auto"/>
      </w:divBdr>
    </w:div>
    <w:div w:id="1159074655">
      <w:marLeft w:val="0"/>
      <w:marRight w:val="0"/>
      <w:marTop w:val="0"/>
      <w:marBottom w:val="0"/>
      <w:divBdr>
        <w:top w:val="none" w:sz="0" w:space="0" w:color="auto"/>
        <w:left w:val="none" w:sz="0" w:space="0" w:color="auto"/>
        <w:bottom w:val="none" w:sz="0" w:space="0" w:color="auto"/>
        <w:right w:val="none" w:sz="0" w:space="0" w:color="auto"/>
      </w:divBdr>
    </w:div>
    <w:div w:id="1159223987">
      <w:marLeft w:val="0"/>
      <w:marRight w:val="0"/>
      <w:marTop w:val="0"/>
      <w:marBottom w:val="0"/>
      <w:divBdr>
        <w:top w:val="none" w:sz="0" w:space="0" w:color="auto"/>
        <w:left w:val="none" w:sz="0" w:space="0" w:color="auto"/>
        <w:bottom w:val="none" w:sz="0" w:space="0" w:color="auto"/>
        <w:right w:val="none" w:sz="0" w:space="0" w:color="auto"/>
      </w:divBdr>
    </w:div>
    <w:div w:id="1159274640">
      <w:marLeft w:val="0"/>
      <w:marRight w:val="0"/>
      <w:marTop w:val="100"/>
      <w:marBottom w:val="100"/>
      <w:divBdr>
        <w:top w:val="none" w:sz="0" w:space="0" w:color="auto"/>
        <w:left w:val="none" w:sz="0" w:space="0" w:color="auto"/>
        <w:bottom w:val="none" w:sz="0" w:space="0" w:color="auto"/>
        <w:right w:val="none" w:sz="0" w:space="0" w:color="auto"/>
      </w:divBdr>
      <w:divsChild>
        <w:div w:id="1913738739">
          <w:marLeft w:val="0"/>
          <w:marRight w:val="0"/>
          <w:marTop w:val="0"/>
          <w:marBottom w:val="0"/>
          <w:divBdr>
            <w:top w:val="none" w:sz="0" w:space="0" w:color="auto"/>
            <w:left w:val="none" w:sz="0" w:space="0" w:color="auto"/>
            <w:bottom w:val="none" w:sz="0" w:space="0" w:color="auto"/>
            <w:right w:val="none" w:sz="0" w:space="0" w:color="auto"/>
          </w:divBdr>
        </w:div>
        <w:div w:id="1634363038">
          <w:marLeft w:val="0"/>
          <w:marRight w:val="0"/>
          <w:marTop w:val="0"/>
          <w:marBottom w:val="0"/>
          <w:divBdr>
            <w:top w:val="none" w:sz="0" w:space="0" w:color="auto"/>
            <w:left w:val="none" w:sz="0" w:space="0" w:color="auto"/>
            <w:bottom w:val="none" w:sz="0" w:space="0" w:color="auto"/>
            <w:right w:val="none" w:sz="0" w:space="0" w:color="auto"/>
          </w:divBdr>
        </w:div>
      </w:divsChild>
    </w:div>
    <w:div w:id="1160463963">
      <w:marLeft w:val="0"/>
      <w:marRight w:val="0"/>
      <w:marTop w:val="0"/>
      <w:marBottom w:val="0"/>
      <w:divBdr>
        <w:top w:val="none" w:sz="0" w:space="0" w:color="auto"/>
        <w:left w:val="none" w:sz="0" w:space="0" w:color="auto"/>
        <w:bottom w:val="none" w:sz="0" w:space="0" w:color="auto"/>
        <w:right w:val="none" w:sz="0" w:space="0" w:color="auto"/>
      </w:divBdr>
      <w:divsChild>
        <w:div w:id="352194202">
          <w:marLeft w:val="0"/>
          <w:marRight w:val="0"/>
          <w:marTop w:val="0"/>
          <w:marBottom w:val="0"/>
          <w:divBdr>
            <w:top w:val="none" w:sz="0" w:space="0" w:color="auto"/>
            <w:left w:val="none" w:sz="0" w:space="0" w:color="auto"/>
            <w:bottom w:val="none" w:sz="0" w:space="0" w:color="auto"/>
            <w:right w:val="none" w:sz="0" w:space="0" w:color="auto"/>
          </w:divBdr>
        </w:div>
      </w:divsChild>
    </w:div>
    <w:div w:id="1161390343">
      <w:marLeft w:val="0"/>
      <w:marRight w:val="0"/>
      <w:marTop w:val="0"/>
      <w:marBottom w:val="0"/>
      <w:divBdr>
        <w:top w:val="none" w:sz="0" w:space="0" w:color="auto"/>
        <w:left w:val="none" w:sz="0" w:space="0" w:color="auto"/>
        <w:bottom w:val="none" w:sz="0" w:space="0" w:color="auto"/>
        <w:right w:val="none" w:sz="0" w:space="0" w:color="auto"/>
      </w:divBdr>
    </w:div>
    <w:div w:id="1161577793">
      <w:marLeft w:val="0"/>
      <w:marRight w:val="0"/>
      <w:marTop w:val="0"/>
      <w:marBottom w:val="0"/>
      <w:divBdr>
        <w:top w:val="none" w:sz="0" w:space="0" w:color="auto"/>
        <w:left w:val="none" w:sz="0" w:space="0" w:color="auto"/>
        <w:bottom w:val="none" w:sz="0" w:space="0" w:color="auto"/>
        <w:right w:val="none" w:sz="0" w:space="0" w:color="auto"/>
      </w:divBdr>
    </w:div>
    <w:div w:id="1161774656">
      <w:marLeft w:val="0"/>
      <w:marRight w:val="0"/>
      <w:marTop w:val="0"/>
      <w:marBottom w:val="0"/>
      <w:divBdr>
        <w:top w:val="none" w:sz="0" w:space="0" w:color="auto"/>
        <w:left w:val="none" w:sz="0" w:space="0" w:color="auto"/>
        <w:bottom w:val="none" w:sz="0" w:space="0" w:color="auto"/>
        <w:right w:val="none" w:sz="0" w:space="0" w:color="auto"/>
      </w:divBdr>
    </w:div>
    <w:div w:id="1162308111">
      <w:marLeft w:val="0"/>
      <w:marRight w:val="0"/>
      <w:marTop w:val="0"/>
      <w:marBottom w:val="0"/>
      <w:divBdr>
        <w:top w:val="none" w:sz="0" w:space="0" w:color="auto"/>
        <w:left w:val="none" w:sz="0" w:space="0" w:color="auto"/>
        <w:bottom w:val="none" w:sz="0" w:space="0" w:color="auto"/>
        <w:right w:val="none" w:sz="0" w:space="0" w:color="auto"/>
      </w:divBdr>
    </w:div>
    <w:div w:id="1162425523">
      <w:marLeft w:val="0"/>
      <w:marRight w:val="0"/>
      <w:marTop w:val="0"/>
      <w:marBottom w:val="0"/>
      <w:divBdr>
        <w:top w:val="none" w:sz="0" w:space="0" w:color="auto"/>
        <w:left w:val="none" w:sz="0" w:space="0" w:color="auto"/>
        <w:bottom w:val="none" w:sz="0" w:space="0" w:color="auto"/>
        <w:right w:val="none" w:sz="0" w:space="0" w:color="auto"/>
      </w:divBdr>
    </w:div>
    <w:div w:id="1163397770">
      <w:marLeft w:val="0"/>
      <w:marRight w:val="0"/>
      <w:marTop w:val="0"/>
      <w:marBottom w:val="0"/>
      <w:divBdr>
        <w:top w:val="none" w:sz="0" w:space="0" w:color="auto"/>
        <w:left w:val="none" w:sz="0" w:space="0" w:color="auto"/>
        <w:bottom w:val="none" w:sz="0" w:space="0" w:color="auto"/>
        <w:right w:val="none" w:sz="0" w:space="0" w:color="auto"/>
      </w:divBdr>
    </w:div>
    <w:div w:id="1164902561">
      <w:marLeft w:val="0"/>
      <w:marRight w:val="0"/>
      <w:marTop w:val="0"/>
      <w:marBottom w:val="0"/>
      <w:divBdr>
        <w:top w:val="none" w:sz="0" w:space="0" w:color="auto"/>
        <w:left w:val="none" w:sz="0" w:space="0" w:color="auto"/>
        <w:bottom w:val="none" w:sz="0" w:space="0" w:color="auto"/>
        <w:right w:val="none" w:sz="0" w:space="0" w:color="auto"/>
      </w:divBdr>
      <w:divsChild>
        <w:div w:id="95828040">
          <w:marLeft w:val="0"/>
          <w:marRight w:val="0"/>
          <w:marTop w:val="0"/>
          <w:marBottom w:val="0"/>
          <w:divBdr>
            <w:top w:val="none" w:sz="0" w:space="0" w:color="auto"/>
            <w:left w:val="none" w:sz="0" w:space="0" w:color="auto"/>
            <w:bottom w:val="none" w:sz="0" w:space="0" w:color="auto"/>
            <w:right w:val="none" w:sz="0" w:space="0" w:color="auto"/>
          </w:divBdr>
        </w:div>
      </w:divsChild>
    </w:div>
    <w:div w:id="1166047843">
      <w:marLeft w:val="0"/>
      <w:marRight w:val="0"/>
      <w:marTop w:val="0"/>
      <w:marBottom w:val="0"/>
      <w:divBdr>
        <w:top w:val="none" w:sz="0" w:space="0" w:color="auto"/>
        <w:left w:val="none" w:sz="0" w:space="0" w:color="auto"/>
        <w:bottom w:val="none" w:sz="0" w:space="0" w:color="auto"/>
        <w:right w:val="none" w:sz="0" w:space="0" w:color="auto"/>
      </w:divBdr>
    </w:div>
    <w:div w:id="1166359745">
      <w:marLeft w:val="0"/>
      <w:marRight w:val="0"/>
      <w:marTop w:val="0"/>
      <w:marBottom w:val="0"/>
      <w:divBdr>
        <w:top w:val="none" w:sz="0" w:space="0" w:color="auto"/>
        <w:left w:val="none" w:sz="0" w:space="0" w:color="auto"/>
        <w:bottom w:val="none" w:sz="0" w:space="0" w:color="auto"/>
        <w:right w:val="none" w:sz="0" w:space="0" w:color="auto"/>
      </w:divBdr>
    </w:div>
    <w:div w:id="1167131337">
      <w:marLeft w:val="0"/>
      <w:marRight w:val="0"/>
      <w:marTop w:val="0"/>
      <w:marBottom w:val="0"/>
      <w:divBdr>
        <w:top w:val="none" w:sz="0" w:space="0" w:color="auto"/>
        <w:left w:val="none" w:sz="0" w:space="0" w:color="auto"/>
        <w:bottom w:val="none" w:sz="0" w:space="0" w:color="auto"/>
        <w:right w:val="none" w:sz="0" w:space="0" w:color="auto"/>
      </w:divBdr>
    </w:div>
    <w:div w:id="1167869291">
      <w:marLeft w:val="0"/>
      <w:marRight w:val="0"/>
      <w:marTop w:val="100"/>
      <w:marBottom w:val="100"/>
      <w:divBdr>
        <w:top w:val="none" w:sz="0" w:space="0" w:color="auto"/>
        <w:left w:val="none" w:sz="0" w:space="0" w:color="auto"/>
        <w:bottom w:val="none" w:sz="0" w:space="0" w:color="auto"/>
        <w:right w:val="none" w:sz="0" w:space="0" w:color="auto"/>
      </w:divBdr>
      <w:divsChild>
        <w:div w:id="609362671">
          <w:marLeft w:val="0"/>
          <w:marRight w:val="0"/>
          <w:marTop w:val="0"/>
          <w:marBottom w:val="0"/>
          <w:divBdr>
            <w:top w:val="none" w:sz="0" w:space="0" w:color="auto"/>
            <w:left w:val="none" w:sz="0" w:space="0" w:color="auto"/>
            <w:bottom w:val="none" w:sz="0" w:space="0" w:color="auto"/>
            <w:right w:val="none" w:sz="0" w:space="0" w:color="auto"/>
          </w:divBdr>
        </w:div>
        <w:div w:id="902179327">
          <w:marLeft w:val="0"/>
          <w:marRight w:val="0"/>
          <w:marTop w:val="0"/>
          <w:marBottom w:val="0"/>
          <w:divBdr>
            <w:top w:val="none" w:sz="0" w:space="0" w:color="auto"/>
            <w:left w:val="none" w:sz="0" w:space="0" w:color="auto"/>
            <w:bottom w:val="none" w:sz="0" w:space="0" w:color="auto"/>
            <w:right w:val="none" w:sz="0" w:space="0" w:color="auto"/>
          </w:divBdr>
        </w:div>
        <w:div w:id="682707939">
          <w:marLeft w:val="0"/>
          <w:marRight w:val="0"/>
          <w:marTop w:val="0"/>
          <w:marBottom w:val="0"/>
          <w:divBdr>
            <w:top w:val="none" w:sz="0" w:space="0" w:color="auto"/>
            <w:left w:val="none" w:sz="0" w:space="0" w:color="auto"/>
            <w:bottom w:val="none" w:sz="0" w:space="0" w:color="auto"/>
            <w:right w:val="none" w:sz="0" w:space="0" w:color="auto"/>
          </w:divBdr>
        </w:div>
        <w:div w:id="1618026216">
          <w:marLeft w:val="0"/>
          <w:marRight w:val="0"/>
          <w:marTop w:val="0"/>
          <w:marBottom w:val="0"/>
          <w:divBdr>
            <w:top w:val="none" w:sz="0" w:space="0" w:color="auto"/>
            <w:left w:val="none" w:sz="0" w:space="0" w:color="auto"/>
            <w:bottom w:val="none" w:sz="0" w:space="0" w:color="auto"/>
            <w:right w:val="none" w:sz="0" w:space="0" w:color="auto"/>
          </w:divBdr>
        </w:div>
        <w:div w:id="1048262575">
          <w:marLeft w:val="0"/>
          <w:marRight w:val="0"/>
          <w:marTop w:val="0"/>
          <w:marBottom w:val="0"/>
          <w:divBdr>
            <w:top w:val="none" w:sz="0" w:space="0" w:color="auto"/>
            <w:left w:val="none" w:sz="0" w:space="0" w:color="auto"/>
            <w:bottom w:val="none" w:sz="0" w:space="0" w:color="auto"/>
            <w:right w:val="none" w:sz="0" w:space="0" w:color="auto"/>
          </w:divBdr>
        </w:div>
        <w:div w:id="989209566">
          <w:marLeft w:val="0"/>
          <w:marRight w:val="0"/>
          <w:marTop w:val="0"/>
          <w:marBottom w:val="0"/>
          <w:divBdr>
            <w:top w:val="none" w:sz="0" w:space="0" w:color="auto"/>
            <w:left w:val="none" w:sz="0" w:space="0" w:color="auto"/>
            <w:bottom w:val="none" w:sz="0" w:space="0" w:color="auto"/>
            <w:right w:val="none" w:sz="0" w:space="0" w:color="auto"/>
          </w:divBdr>
        </w:div>
        <w:div w:id="369957736">
          <w:marLeft w:val="0"/>
          <w:marRight w:val="0"/>
          <w:marTop w:val="0"/>
          <w:marBottom w:val="0"/>
          <w:divBdr>
            <w:top w:val="none" w:sz="0" w:space="0" w:color="auto"/>
            <w:left w:val="none" w:sz="0" w:space="0" w:color="auto"/>
            <w:bottom w:val="none" w:sz="0" w:space="0" w:color="auto"/>
            <w:right w:val="none" w:sz="0" w:space="0" w:color="auto"/>
          </w:divBdr>
        </w:div>
        <w:div w:id="109664903">
          <w:marLeft w:val="0"/>
          <w:marRight w:val="0"/>
          <w:marTop w:val="0"/>
          <w:marBottom w:val="0"/>
          <w:divBdr>
            <w:top w:val="none" w:sz="0" w:space="0" w:color="auto"/>
            <w:left w:val="none" w:sz="0" w:space="0" w:color="auto"/>
            <w:bottom w:val="none" w:sz="0" w:space="0" w:color="auto"/>
            <w:right w:val="none" w:sz="0" w:space="0" w:color="auto"/>
          </w:divBdr>
        </w:div>
        <w:div w:id="50932885">
          <w:marLeft w:val="0"/>
          <w:marRight w:val="0"/>
          <w:marTop w:val="0"/>
          <w:marBottom w:val="0"/>
          <w:divBdr>
            <w:top w:val="none" w:sz="0" w:space="0" w:color="auto"/>
            <w:left w:val="none" w:sz="0" w:space="0" w:color="auto"/>
            <w:bottom w:val="none" w:sz="0" w:space="0" w:color="auto"/>
            <w:right w:val="none" w:sz="0" w:space="0" w:color="auto"/>
          </w:divBdr>
        </w:div>
        <w:div w:id="1495878785">
          <w:marLeft w:val="0"/>
          <w:marRight w:val="0"/>
          <w:marTop w:val="0"/>
          <w:marBottom w:val="0"/>
          <w:divBdr>
            <w:top w:val="none" w:sz="0" w:space="0" w:color="auto"/>
            <w:left w:val="none" w:sz="0" w:space="0" w:color="auto"/>
            <w:bottom w:val="none" w:sz="0" w:space="0" w:color="auto"/>
            <w:right w:val="none" w:sz="0" w:space="0" w:color="auto"/>
          </w:divBdr>
        </w:div>
        <w:div w:id="341128440">
          <w:marLeft w:val="0"/>
          <w:marRight w:val="0"/>
          <w:marTop w:val="0"/>
          <w:marBottom w:val="0"/>
          <w:divBdr>
            <w:top w:val="none" w:sz="0" w:space="0" w:color="auto"/>
            <w:left w:val="none" w:sz="0" w:space="0" w:color="auto"/>
            <w:bottom w:val="none" w:sz="0" w:space="0" w:color="auto"/>
            <w:right w:val="none" w:sz="0" w:space="0" w:color="auto"/>
          </w:divBdr>
        </w:div>
        <w:div w:id="588202420">
          <w:marLeft w:val="0"/>
          <w:marRight w:val="0"/>
          <w:marTop w:val="0"/>
          <w:marBottom w:val="0"/>
          <w:divBdr>
            <w:top w:val="none" w:sz="0" w:space="0" w:color="auto"/>
            <w:left w:val="none" w:sz="0" w:space="0" w:color="auto"/>
            <w:bottom w:val="none" w:sz="0" w:space="0" w:color="auto"/>
            <w:right w:val="none" w:sz="0" w:space="0" w:color="auto"/>
          </w:divBdr>
        </w:div>
        <w:div w:id="938760213">
          <w:marLeft w:val="0"/>
          <w:marRight w:val="0"/>
          <w:marTop w:val="0"/>
          <w:marBottom w:val="0"/>
          <w:divBdr>
            <w:top w:val="none" w:sz="0" w:space="0" w:color="auto"/>
            <w:left w:val="none" w:sz="0" w:space="0" w:color="auto"/>
            <w:bottom w:val="none" w:sz="0" w:space="0" w:color="auto"/>
            <w:right w:val="none" w:sz="0" w:space="0" w:color="auto"/>
          </w:divBdr>
        </w:div>
        <w:div w:id="1292974975">
          <w:marLeft w:val="0"/>
          <w:marRight w:val="0"/>
          <w:marTop w:val="0"/>
          <w:marBottom w:val="0"/>
          <w:divBdr>
            <w:top w:val="none" w:sz="0" w:space="0" w:color="auto"/>
            <w:left w:val="none" w:sz="0" w:space="0" w:color="auto"/>
            <w:bottom w:val="none" w:sz="0" w:space="0" w:color="auto"/>
            <w:right w:val="none" w:sz="0" w:space="0" w:color="auto"/>
          </w:divBdr>
        </w:div>
        <w:div w:id="10033941">
          <w:marLeft w:val="0"/>
          <w:marRight w:val="0"/>
          <w:marTop w:val="0"/>
          <w:marBottom w:val="0"/>
          <w:divBdr>
            <w:top w:val="none" w:sz="0" w:space="0" w:color="auto"/>
            <w:left w:val="none" w:sz="0" w:space="0" w:color="auto"/>
            <w:bottom w:val="none" w:sz="0" w:space="0" w:color="auto"/>
            <w:right w:val="none" w:sz="0" w:space="0" w:color="auto"/>
          </w:divBdr>
        </w:div>
        <w:div w:id="143789217">
          <w:marLeft w:val="0"/>
          <w:marRight w:val="0"/>
          <w:marTop w:val="0"/>
          <w:marBottom w:val="0"/>
          <w:divBdr>
            <w:top w:val="none" w:sz="0" w:space="0" w:color="auto"/>
            <w:left w:val="none" w:sz="0" w:space="0" w:color="auto"/>
            <w:bottom w:val="none" w:sz="0" w:space="0" w:color="auto"/>
            <w:right w:val="none" w:sz="0" w:space="0" w:color="auto"/>
          </w:divBdr>
        </w:div>
        <w:div w:id="247157130">
          <w:marLeft w:val="0"/>
          <w:marRight w:val="0"/>
          <w:marTop w:val="0"/>
          <w:marBottom w:val="0"/>
          <w:divBdr>
            <w:top w:val="none" w:sz="0" w:space="0" w:color="auto"/>
            <w:left w:val="none" w:sz="0" w:space="0" w:color="auto"/>
            <w:bottom w:val="none" w:sz="0" w:space="0" w:color="auto"/>
            <w:right w:val="none" w:sz="0" w:space="0" w:color="auto"/>
          </w:divBdr>
        </w:div>
      </w:divsChild>
    </w:div>
    <w:div w:id="1169295158">
      <w:marLeft w:val="0"/>
      <w:marRight w:val="0"/>
      <w:marTop w:val="0"/>
      <w:marBottom w:val="0"/>
      <w:divBdr>
        <w:top w:val="none" w:sz="0" w:space="0" w:color="auto"/>
        <w:left w:val="none" w:sz="0" w:space="0" w:color="auto"/>
        <w:bottom w:val="none" w:sz="0" w:space="0" w:color="auto"/>
        <w:right w:val="none" w:sz="0" w:space="0" w:color="auto"/>
      </w:divBdr>
    </w:div>
    <w:div w:id="1171094699">
      <w:marLeft w:val="0"/>
      <w:marRight w:val="0"/>
      <w:marTop w:val="0"/>
      <w:marBottom w:val="0"/>
      <w:divBdr>
        <w:top w:val="none" w:sz="0" w:space="0" w:color="auto"/>
        <w:left w:val="none" w:sz="0" w:space="0" w:color="auto"/>
        <w:bottom w:val="none" w:sz="0" w:space="0" w:color="auto"/>
        <w:right w:val="none" w:sz="0" w:space="0" w:color="auto"/>
      </w:divBdr>
    </w:div>
    <w:div w:id="1171336504">
      <w:marLeft w:val="0"/>
      <w:marRight w:val="0"/>
      <w:marTop w:val="0"/>
      <w:marBottom w:val="0"/>
      <w:divBdr>
        <w:top w:val="none" w:sz="0" w:space="0" w:color="auto"/>
        <w:left w:val="none" w:sz="0" w:space="0" w:color="auto"/>
        <w:bottom w:val="none" w:sz="0" w:space="0" w:color="auto"/>
        <w:right w:val="none" w:sz="0" w:space="0" w:color="auto"/>
      </w:divBdr>
      <w:divsChild>
        <w:div w:id="293676043">
          <w:marLeft w:val="0"/>
          <w:marRight w:val="0"/>
          <w:marTop w:val="0"/>
          <w:marBottom w:val="0"/>
          <w:divBdr>
            <w:top w:val="none" w:sz="0" w:space="0" w:color="auto"/>
            <w:left w:val="none" w:sz="0" w:space="0" w:color="auto"/>
            <w:bottom w:val="none" w:sz="0" w:space="0" w:color="auto"/>
            <w:right w:val="none" w:sz="0" w:space="0" w:color="auto"/>
          </w:divBdr>
        </w:div>
      </w:divsChild>
    </w:div>
    <w:div w:id="1171602819">
      <w:marLeft w:val="0"/>
      <w:marRight w:val="0"/>
      <w:marTop w:val="0"/>
      <w:marBottom w:val="0"/>
      <w:divBdr>
        <w:top w:val="none" w:sz="0" w:space="0" w:color="auto"/>
        <w:left w:val="none" w:sz="0" w:space="0" w:color="auto"/>
        <w:bottom w:val="none" w:sz="0" w:space="0" w:color="auto"/>
        <w:right w:val="none" w:sz="0" w:space="0" w:color="auto"/>
      </w:divBdr>
    </w:div>
    <w:div w:id="1171986889">
      <w:marLeft w:val="0"/>
      <w:marRight w:val="0"/>
      <w:marTop w:val="0"/>
      <w:marBottom w:val="0"/>
      <w:divBdr>
        <w:top w:val="none" w:sz="0" w:space="0" w:color="auto"/>
        <w:left w:val="none" w:sz="0" w:space="0" w:color="auto"/>
        <w:bottom w:val="none" w:sz="0" w:space="0" w:color="auto"/>
        <w:right w:val="none" w:sz="0" w:space="0" w:color="auto"/>
      </w:divBdr>
    </w:div>
    <w:div w:id="1173110902">
      <w:marLeft w:val="0"/>
      <w:marRight w:val="0"/>
      <w:marTop w:val="0"/>
      <w:marBottom w:val="0"/>
      <w:divBdr>
        <w:top w:val="none" w:sz="0" w:space="0" w:color="auto"/>
        <w:left w:val="none" w:sz="0" w:space="0" w:color="auto"/>
        <w:bottom w:val="none" w:sz="0" w:space="0" w:color="auto"/>
        <w:right w:val="none" w:sz="0" w:space="0" w:color="auto"/>
      </w:divBdr>
    </w:div>
    <w:div w:id="1173684294">
      <w:marLeft w:val="0"/>
      <w:marRight w:val="0"/>
      <w:marTop w:val="0"/>
      <w:marBottom w:val="0"/>
      <w:divBdr>
        <w:top w:val="none" w:sz="0" w:space="0" w:color="auto"/>
        <w:left w:val="none" w:sz="0" w:space="0" w:color="auto"/>
        <w:bottom w:val="none" w:sz="0" w:space="0" w:color="auto"/>
        <w:right w:val="none" w:sz="0" w:space="0" w:color="auto"/>
      </w:divBdr>
    </w:div>
    <w:div w:id="1173685269">
      <w:marLeft w:val="0"/>
      <w:marRight w:val="0"/>
      <w:marTop w:val="0"/>
      <w:marBottom w:val="0"/>
      <w:divBdr>
        <w:top w:val="none" w:sz="0" w:space="0" w:color="auto"/>
        <w:left w:val="none" w:sz="0" w:space="0" w:color="auto"/>
        <w:bottom w:val="none" w:sz="0" w:space="0" w:color="auto"/>
        <w:right w:val="none" w:sz="0" w:space="0" w:color="auto"/>
      </w:divBdr>
    </w:div>
    <w:div w:id="1174144904">
      <w:marLeft w:val="0"/>
      <w:marRight w:val="0"/>
      <w:marTop w:val="100"/>
      <w:marBottom w:val="100"/>
      <w:divBdr>
        <w:top w:val="none" w:sz="0" w:space="0" w:color="auto"/>
        <w:left w:val="none" w:sz="0" w:space="0" w:color="auto"/>
        <w:bottom w:val="none" w:sz="0" w:space="0" w:color="auto"/>
        <w:right w:val="none" w:sz="0" w:space="0" w:color="auto"/>
      </w:divBdr>
    </w:div>
    <w:div w:id="1174225995">
      <w:marLeft w:val="0"/>
      <w:marRight w:val="0"/>
      <w:marTop w:val="0"/>
      <w:marBottom w:val="0"/>
      <w:divBdr>
        <w:top w:val="none" w:sz="0" w:space="0" w:color="auto"/>
        <w:left w:val="none" w:sz="0" w:space="0" w:color="auto"/>
        <w:bottom w:val="none" w:sz="0" w:space="0" w:color="auto"/>
        <w:right w:val="none" w:sz="0" w:space="0" w:color="auto"/>
      </w:divBdr>
    </w:div>
    <w:div w:id="1174415209">
      <w:marLeft w:val="0"/>
      <w:marRight w:val="0"/>
      <w:marTop w:val="0"/>
      <w:marBottom w:val="0"/>
      <w:divBdr>
        <w:top w:val="none" w:sz="0" w:space="0" w:color="auto"/>
        <w:left w:val="none" w:sz="0" w:space="0" w:color="auto"/>
        <w:bottom w:val="none" w:sz="0" w:space="0" w:color="auto"/>
        <w:right w:val="none" w:sz="0" w:space="0" w:color="auto"/>
      </w:divBdr>
    </w:div>
    <w:div w:id="1176574566">
      <w:marLeft w:val="0"/>
      <w:marRight w:val="0"/>
      <w:marTop w:val="0"/>
      <w:marBottom w:val="0"/>
      <w:divBdr>
        <w:top w:val="none" w:sz="0" w:space="0" w:color="auto"/>
        <w:left w:val="none" w:sz="0" w:space="0" w:color="auto"/>
        <w:bottom w:val="none" w:sz="0" w:space="0" w:color="auto"/>
        <w:right w:val="none" w:sz="0" w:space="0" w:color="auto"/>
      </w:divBdr>
    </w:div>
    <w:div w:id="1177499115">
      <w:marLeft w:val="0"/>
      <w:marRight w:val="0"/>
      <w:marTop w:val="0"/>
      <w:marBottom w:val="0"/>
      <w:divBdr>
        <w:top w:val="none" w:sz="0" w:space="0" w:color="auto"/>
        <w:left w:val="none" w:sz="0" w:space="0" w:color="auto"/>
        <w:bottom w:val="none" w:sz="0" w:space="0" w:color="auto"/>
        <w:right w:val="none" w:sz="0" w:space="0" w:color="auto"/>
      </w:divBdr>
      <w:divsChild>
        <w:div w:id="1994328890">
          <w:marLeft w:val="0"/>
          <w:marRight w:val="0"/>
          <w:marTop w:val="0"/>
          <w:marBottom w:val="0"/>
          <w:divBdr>
            <w:top w:val="none" w:sz="0" w:space="0" w:color="auto"/>
            <w:left w:val="none" w:sz="0" w:space="0" w:color="auto"/>
            <w:bottom w:val="none" w:sz="0" w:space="0" w:color="auto"/>
            <w:right w:val="none" w:sz="0" w:space="0" w:color="auto"/>
          </w:divBdr>
        </w:div>
      </w:divsChild>
    </w:div>
    <w:div w:id="1177500128">
      <w:marLeft w:val="0"/>
      <w:marRight w:val="0"/>
      <w:marTop w:val="0"/>
      <w:marBottom w:val="0"/>
      <w:divBdr>
        <w:top w:val="none" w:sz="0" w:space="0" w:color="auto"/>
        <w:left w:val="none" w:sz="0" w:space="0" w:color="auto"/>
        <w:bottom w:val="none" w:sz="0" w:space="0" w:color="auto"/>
        <w:right w:val="none" w:sz="0" w:space="0" w:color="auto"/>
      </w:divBdr>
    </w:div>
    <w:div w:id="1179078928">
      <w:marLeft w:val="0"/>
      <w:marRight w:val="0"/>
      <w:marTop w:val="0"/>
      <w:marBottom w:val="0"/>
      <w:divBdr>
        <w:top w:val="none" w:sz="0" w:space="0" w:color="auto"/>
        <w:left w:val="none" w:sz="0" w:space="0" w:color="auto"/>
        <w:bottom w:val="none" w:sz="0" w:space="0" w:color="auto"/>
        <w:right w:val="none" w:sz="0" w:space="0" w:color="auto"/>
      </w:divBdr>
    </w:div>
    <w:div w:id="1180201517">
      <w:marLeft w:val="0"/>
      <w:marRight w:val="0"/>
      <w:marTop w:val="100"/>
      <w:marBottom w:val="100"/>
      <w:divBdr>
        <w:top w:val="none" w:sz="0" w:space="0" w:color="auto"/>
        <w:left w:val="none" w:sz="0" w:space="0" w:color="auto"/>
        <w:bottom w:val="none" w:sz="0" w:space="0" w:color="auto"/>
        <w:right w:val="none" w:sz="0" w:space="0" w:color="auto"/>
      </w:divBdr>
      <w:divsChild>
        <w:div w:id="1614050808">
          <w:marLeft w:val="0"/>
          <w:marRight w:val="0"/>
          <w:marTop w:val="0"/>
          <w:marBottom w:val="0"/>
          <w:divBdr>
            <w:top w:val="none" w:sz="0" w:space="0" w:color="auto"/>
            <w:left w:val="none" w:sz="0" w:space="0" w:color="auto"/>
            <w:bottom w:val="none" w:sz="0" w:space="0" w:color="auto"/>
            <w:right w:val="none" w:sz="0" w:space="0" w:color="auto"/>
          </w:divBdr>
        </w:div>
        <w:div w:id="1664581062">
          <w:marLeft w:val="0"/>
          <w:marRight w:val="0"/>
          <w:marTop w:val="0"/>
          <w:marBottom w:val="0"/>
          <w:divBdr>
            <w:top w:val="none" w:sz="0" w:space="0" w:color="auto"/>
            <w:left w:val="none" w:sz="0" w:space="0" w:color="auto"/>
            <w:bottom w:val="none" w:sz="0" w:space="0" w:color="auto"/>
            <w:right w:val="none" w:sz="0" w:space="0" w:color="auto"/>
          </w:divBdr>
        </w:div>
        <w:div w:id="1012997222">
          <w:marLeft w:val="0"/>
          <w:marRight w:val="0"/>
          <w:marTop w:val="0"/>
          <w:marBottom w:val="0"/>
          <w:divBdr>
            <w:top w:val="none" w:sz="0" w:space="0" w:color="auto"/>
            <w:left w:val="none" w:sz="0" w:space="0" w:color="auto"/>
            <w:bottom w:val="none" w:sz="0" w:space="0" w:color="auto"/>
            <w:right w:val="none" w:sz="0" w:space="0" w:color="auto"/>
          </w:divBdr>
        </w:div>
        <w:div w:id="2060323454">
          <w:marLeft w:val="0"/>
          <w:marRight w:val="0"/>
          <w:marTop w:val="0"/>
          <w:marBottom w:val="0"/>
          <w:divBdr>
            <w:top w:val="none" w:sz="0" w:space="0" w:color="auto"/>
            <w:left w:val="none" w:sz="0" w:space="0" w:color="auto"/>
            <w:bottom w:val="none" w:sz="0" w:space="0" w:color="auto"/>
            <w:right w:val="none" w:sz="0" w:space="0" w:color="auto"/>
          </w:divBdr>
        </w:div>
        <w:div w:id="49765432">
          <w:marLeft w:val="0"/>
          <w:marRight w:val="0"/>
          <w:marTop w:val="0"/>
          <w:marBottom w:val="0"/>
          <w:divBdr>
            <w:top w:val="none" w:sz="0" w:space="0" w:color="auto"/>
            <w:left w:val="none" w:sz="0" w:space="0" w:color="auto"/>
            <w:bottom w:val="none" w:sz="0" w:space="0" w:color="auto"/>
            <w:right w:val="none" w:sz="0" w:space="0" w:color="auto"/>
          </w:divBdr>
        </w:div>
      </w:divsChild>
    </w:div>
    <w:div w:id="1183013812">
      <w:marLeft w:val="0"/>
      <w:marRight w:val="0"/>
      <w:marTop w:val="0"/>
      <w:marBottom w:val="0"/>
      <w:divBdr>
        <w:top w:val="none" w:sz="0" w:space="0" w:color="auto"/>
        <w:left w:val="none" w:sz="0" w:space="0" w:color="auto"/>
        <w:bottom w:val="none" w:sz="0" w:space="0" w:color="auto"/>
        <w:right w:val="none" w:sz="0" w:space="0" w:color="auto"/>
      </w:divBdr>
    </w:div>
    <w:div w:id="1183128648">
      <w:marLeft w:val="0"/>
      <w:marRight w:val="0"/>
      <w:marTop w:val="0"/>
      <w:marBottom w:val="0"/>
      <w:divBdr>
        <w:top w:val="none" w:sz="0" w:space="0" w:color="auto"/>
        <w:left w:val="none" w:sz="0" w:space="0" w:color="auto"/>
        <w:bottom w:val="none" w:sz="0" w:space="0" w:color="auto"/>
        <w:right w:val="none" w:sz="0" w:space="0" w:color="auto"/>
      </w:divBdr>
    </w:div>
    <w:div w:id="1183786260">
      <w:marLeft w:val="0"/>
      <w:marRight w:val="0"/>
      <w:marTop w:val="0"/>
      <w:marBottom w:val="0"/>
      <w:divBdr>
        <w:top w:val="none" w:sz="0" w:space="0" w:color="auto"/>
        <w:left w:val="none" w:sz="0" w:space="0" w:color="auto"/>
        <w:bottom w:val="none" w:sz="0" w:space="0" w:color="auto"/>
        <w:right w:val="none" w:sz="0" w:space="0" w:color="auto"/>
      </w:divBdr>
    </w:div>
    <w:div w:id="1184788869">
      <w:marLeft w:val="0"/>
      <w:marRight w:val="0"/>
      <w:marTop w:val="0"/>
      <w:marBottom w:val="0"/>
      <w:divBdr>
        <w:top w:val="none" w:sz="0" w:space="0" w:color="auto"/>
        <w:left w:val="none" w:sz="0" w:space="0" w:color="auto"/>
        <w:bottom w:val="none" w:sz="0" w:space="0" w:color="auto"/>
        <w:right w:val="none" w:sz="0" w:space="0" w:color="auto"/>
      </w:divBdr>
    </w:div>
    <w:div w:id="1185091030">
      <w:marLeft w:val="0"/>
      <w:marRight w:val="0"/>
      <w:marTop w:val="0"/>
      <w:marBottom w:val="0"/>
      <w:divBdr>
        <w:top w:val="none" w:sz="0" w:space="0" w:color="auto"/>
        <w:left w:val="none" w:sz="0" w:space="0" w:color="auto"/>
        <w:bottom w:val="none" w:sz="0" w:space="0" w:color="auto"/>
        <w:right w:val="none" w:sz="0" w:space="0" w:color="auto"/>
      </w:divBdr>
    </w:div>
    <w:div w:id="1185635393">
      <w:marLeft w:val="0"/>
      <w:marRight w:val="0"/>
      <w:marTop w:val="0"/>
      <w:marBottom w:val="0"/>
      <w:divBdr>
        <w:top w:val="none" w:sz="0" w:space="0" w:color="auto"/>
        <w:left w:val="none" w:sz="0" w:space="0" w:color="auto"/>
        <w:bottom w:val="none" w:sz="0" w:space="0" w:color="auto"/>
        <w:right w:val="none" w:sz="0" w:space="0" w:color="auto"/>
      </w:divBdr>
    </w:div>
    <w:div w:id="1186597595">
      <w:marLeft w:val="0"/>
      <w:marRight w:val="0"/>
      <w:marTop w:val="0"/>
      <w:marBottom w:val="0"/>
      <w:divBdr>
        <w:top w:val="none" w:sz="0" w:space="0" w:color="auto"/>
        <w:left w:val="none" w:sz="0" w:space="0" w:color="auto"/>
        <w:bottom w:val="none" w:sz="0" w:space="0" w:color="auto"/>
        <w:right w:val="none" w:sz="0" w:space="0" w:color="auto"/>
      </w:divBdr>
    </w:div>
    <w:div w:id="1188057240">
      <w:marLeft w:val="0"/>
      <w:marRight w:val="0"/>
      <w:marTop w:val="0"/>
      <w:marBottom w:val="0"/>
      <w:divBdr>
        <w:top w:val="none" w:sz="0" w:space="0" w:color="auto"/>
        <w:left w:val="none" w:sz="0" w:space="0" w:color="auto"/>
        <w:bottom w:val="none" w:sz="0" w:space="0" w:color="auto"/>
        <w:right w:val="none" w:sz="0" w:space="0" w:color="auto"/>
      </w:divBdr>
    </w:div>
    <w:div w:id="1188059677">
      <w:marLeft w:val="0"/>
      <w:marRight w:val="0"/>
      <w:marTop w:val="0"/>
      <w:marBottom w:val="0"/>
      <w:divBdr>
        <w:top w:val="none" w:sz="0" w:space="0" w:color="auto"/>
        <w:left w:val="none" w:sz="0" w:space="0" w:color="auto"/>
        <w:bottom w:val="none" w:sz="0" w:space="0" w:color="auto"/>
        <w:right w:val="none" w:sz="0" w:space="0" w:color="auto"/>
      </w:divBdr>
      <w:divsChild>
        <w:div w:id="2017800381">
          <w:marLeft w:val="0"/>
          <w:marRight w:val="0"/>
          <w:marTop w:val="0"/>
          <w:marBottom w:val="0"/>
          <w:divBdr>
            <w:top w:val="none" w:sz="0" w:space="0" w:color="auto"/>
            <w:left w:val="none" w:sz="0" w:space="0" w:color="auto"/>
            <w:bottom w:val="none" w:sz="0" w:space="0" w:color="auto"/>
            <w:right w:val="none" w:sz="0" w:space="0" w:color="auto"/>
          </w:divBdr>
        </w:div>
      </w:divsChild>
    </w:div>
    <w:div w:id="1188133927">
      <w:marLeft w:val="0"/>
      <w:marRight w:val="0"/>
      <w:marTop w:val="0"/>
      <w:marBottom w:val="0"/>
      <w:divBdr>
        <w:top w:val="none" w:sz="0" w:space="0" w:color="auto"/>
        <w:left w:val="none" w:sz="0" w:space="0" w:color="auto"/>
        <w:bottom w:val="none" w:sz="0" w:space="0" w:color="auto"/>
        <w:right w:val="none" w:sz="0" w:space="0" w:color="auto"/>
      </w:divBdr>
      <w:divsChild>
        <w:div w:id="1292857751">
          <w:marLeft w:val="0"/>
          <w:marRight w:val="0"/>
          <w:marTop w:val="0"/>
          <w:marBottom w:val="0"/>
          <w:divBdr>
            <w:top w:val="none" w:sz="0" w:space="0" w:color="auto"/>
            <w:left w:val="none" w:sz="0" w:space="0" w:color="auto"/>
            <w:bottom w:val="none" w:sz="0" w:space="0" w:color="auto"/>
            <w:right w:val="none" w:sz="0" w:space="0" w:color="auto"/>
          </w:divBdr>
        </w:div>
      </w:divsChild>
    </w:div>
    <w:div w:id="1188249091">
      <w:marLeft w:val="0"/>
      <w:marRight w:val="0"/>
      <w:marTop w:val="0"/>
      <w:marBottom w:val="0"/>
      <w:divBdr>
        <w:top w:val="none" w:sz="0" w:space="0" w:color="auto"/>
        <w:left w:val="none" w:sz="0" w:space="0" w:color="auto"/>
        <w:bottom w:val="none" w:sz="0" w:space="0" w:color="auto"/>
        <w:right w:val="none" w:sz="0" w:space="0" w:color="auto"/>
      </w:divBdr>
    </w:div>
    <w:div w:id="1188251566">
      <w:marLeft w:val="0"/>
      <w:marRight w:val="0"/>
      <w:marTop w:val="0"/>
      <w:marBottom w:val="0"/>
      <w:divBdr>
        <w:top w:val="none" w:sz="0" w:space="0" w:color="auto"/>
        <w:left w:val="none" w:sz="0" w:space="0" w:color="auto"/>
        <w:bottom w:val="none" w:sz="0" w:space="0" w:color="auto"/>
        <w:right w:val="none" w:sz="0" w:space="0" w:color="auto"/>
      </w:divBdr>
    </w:div>
    <w:div w:id="1188372007">
      <w:marLeft w:val="0"/>
      <w:marRight w:val="0"/>
      <w:marTop w:val="0"/>
      <w:marBottom w:val="0"/>
      <w:divBdr>
        <w:top w:val="none" w:sz="0" w:space="0" w:color="auto"/>
        <w:left w:val="none" w:sz="0" w:space="0" w:color="auto"/>
        <w:bottom w:val="none" w:sz="0" w:space="0" w:color="auto"/>
        <w:right w:val="none" w:sz="0" w:space="0" w:color="auto"/>
      </w:divBdr>
    </w:div>
    <w:div w:id="1188832527">
      <w:marLeft w:val="0"/>
      <w:marRight w:val="0"/>
      <w:marTop w:val="0"/>
      <w:marBottom w:val="0"/>
      <w:divBdr>
        <w:top w:val="none" w:sz="0" w:space="0" w:color="auto"/>
        <w:left w:val="none" w:sz="0" w:space="0" w:color="auto"/>
        <w:bottom w:val="none" w:sz="0" w:space="0" w:color="auto"/>
        <w:right w:val="none" w:sz="0" w:space="0" w:color="auto"/>
      </w:divBdr>
    </w:div>
    <w:div w:id="1190336907">
      <w:marLeft w:val="0"/>
      <w:marRight w:val="0"/>
      <w:marTop w:val="0"/>
      <w:marBottom w:val="0"/>
      <w:divBdr>
        <w:top w:val="none" w:sz="0" w:space="0" w:color="auto"/>
        <w:left w:val="none" w:sz="0" w:space="0" w:color="auto"/>
        <w:bottom w:val="none" w:sz="0" w:space="0" w:color="auto"/>
        <w:right w:val="none" w:sz="0" w:space="0" w:color="auto"/>
      </w:divBdr>
    </w:div>
    <w:div w:id="1191067996">
      <w:marLeft w:val="0"/>
      <w:marRight w:val="0"/>
      <w:marTop w:val="0"/>
      <w:marBottom w:val="0"/>
      <w:divBdr>
        <w:top w:val="none" w:sz="0" w:space="0" w:color="auto"/>
        <w:left w:val="none" w:sz="0" w:space="0" w:color="auto"/>
        <w:bottom w:val="none" w:sz="0" w:space="0" w:color="auto"/>
        <w:right w:val="none" w:sz="0" w:space="0" w:color="auto"/>
      </w:divBdr>
    </w:div>
    <w:div w:id="1191186495">
      <w:marLeft w:val="0"/>
      <w:marRight w:val="0"/>
      <w:marTop w:val="0"/>
      <w:marBottom w:val="0"/>
      <w:divBdr>
        <w:top w:val="none" w:sz="0" w:space="0" w:color="auto"/>
        <w:left w:val="none" w:sz="0" w:space="0" w:color="auto"/>
        <w:bottom w:val="none" w:sz="0" w:space="0" w:color="auto"/>
        <w:right w:val="none" w:sz="0" w:space="0" w:color="auto"/>
      </w:divBdr>
    </w:div>
    <w:div w:id="1191214913">
      <w:marLeft w:val="0"/>
      <w:marRight w:val="0"/>
      <w:marTop w:val="0"/>
      <w:marBottom w:val="0"/>
      <w:divBdr>
        <w:top w:val="none" w:sz="0" w:space="0" w:color="auto"/>
        <w:left w:val="none" w:sz="0" w:space="0" w:color="auto"/>
        <w:bottom w:val="none" w:sz="0" w:space="0" w:color="auto"/>
        <w:right w:val="none" w:sz="0" w:space="0" w:color="auto"/>
      </w:divBdr>
    </w:div>
    <w:div w:id="1192453627">
      <w:marLeft w:val="0"/>
      <w:marRight w:val="0"/>
      <w:marTop w:val="0"/>
      <w:marBottom w:val="0"/>
      <w:divBdr>
        <w:top w:val="none" w:sz="0" w:space="0" w:color="auto"/>
        <w:left w:val="none" w:sz="0" w:space="0" w:color="auto"/>
        <w:bottom w:val="none" w:sz="0" w:space="0" w:color="auto"/>
        <w:right w:val="none" w:sz="0" w:space="0" w:color="auto"/>
      </w:divBdr>
    </w:div>
    <w:div w:id="1193570389">
      <w:marLeft w:val="0"/>
      <w:marRight w:val="0"/>
      <w:marTop w:val="0"/>
      <w:marBottom w:val="0"/>
      <w:divBdr>
        <w:top w:val="none" w:sz="0" w:space="0" w:color="auto"/>
        <w:left w:val="none" w:sz="0" w:space="0" w:color="auto"/>
        <w:bottom w:val="none" w:sz="0" w:space="0" w:color="auto"/>
        <w:right w:val="none" w:sz="0" w:space="0" w:color="auto"/>
      </w:divBdr>
    </w:div>
    <w:div w:id="1195459494">
      <w:marLeft w:val="0"/>
      <w:marRight w:val="0"/>
      <w:marTop w:val="0"/>
      <w:marBottom w:val="120"/>
      <w:divBdr>
        <w:top w:val="none" w:sz="0" w:space="0" w:color="auto"/>
        <w:left w:val="none" w:sz="0" w:space="0" w:color="auto"/>
        <w:bottom w:val="none" w:sz="0" w:space="0" w:color="auto"/>
        <w:right w:val="none" w:sz="0" w:space="0" w:color="auto"/>
      </w:divBdr>
      <w:divsChild>
        <w:div w:id="322272286">
          <w:marLeft w:val="0"/>
          <w:marRight w:val="0"/>
          <w:marTop w:val="0"/>
          <w:marBottom w:val="0"/>
          <w:divBdr>
            <w:top w:val="none" w:sz="0" w:space="0" w:color="auto"/>
            <w:left w:val="none" w:sz="0" w:space="0" w:color="auto"/>
            <w:bottom w:val="none" w:sz="0" w:space="0" w:color="auto"/>
            <w:right w:val="none" w:sz="0" w:space="0" w:color="auto"/>
          </w:divBdr>
        </w:div>
        <w:div w:id="626352803">
          <w:marLeft w:val="0"/>
          <w:marRight w:val="0"/>
          <w:marTop w:val="0"/>
          <w:marBottom w:val="0"/>
          <w:divBdr>
            <w:top w:val="none" w:sz="0" w:space="0" w:color="auto"/>
            <w:left w:val="none" w:sz="0" w:space="0" w:color="auto"/>
            <w:bottom w:val="none" w:sz="0" w:space="0" w:color="auto"/>
            <w:right w:val="none" w:sz="0" w:space="0" w:color="auto"/>
          </w:divBdr>
        </w:div>
        <w:div w:id="680281697">
          <w:marLeft w:val="0"/>
          <w:marRight w:val="0"/>
          <w:marTop w:val="0"/>
          <w:marBottom w:val="0"/>
          <w:divBdr>
            <w:top w:val="none" w:sz="0" w:space="0" w:color="auto"/>
            <w:left w:val="none" w:sz="0" w:space="0" w:color="auto"/>
            <w:bottom w:val="none" w:sz="0" w:space="0" w:color="auto"/>
            <w:right w:val="none" w:sz="0" w:space="0" w:color="auto"/>
          </w:divBdr>
        </w:div>
      </w:divsChild>
    </w:div>
    <w:div w:id="1196231883">
      <w:marLeft w:val="0"/>
      <w:marRight w:val="0"/>
      <w:marTop w:val="0"/>
      <w:marBottom w:val="0"/>
      <w:divBdr>
        <w:top w:val="none" w:sz="0" w:space="0" w:color="auto"/>
        <w:left w:val="none" w:sz="0" w:space="0" w:color="auto"/>
        <w:bottom w:val="none" w:sz="0" w:space="0" w:color="auto"/>
        <w:right w:val="none" w:sz="0" w:space="0" w:color="auto"/>
      </w:divBdr>
    </w:div>
    <w:div w:id="1196963539">
      <w:marLeft w:val="0"/>
      <w:marRight w:val="0"/>
      <w:marTop w:val="0"/>
      <w:marBottom w:val="0"/>
      <w:divBdr>
        <w:top w:val="none" w:sz="0" w:space="0" w:color="auto"/>
        <w:left w:val="none" w:sz="0" w:space="0" w:color="auto"/>
        <w:bottom w:val="none" w:sz="0" w:space="0" w:color="auto"/>
        <w:right w:val="none" w:sz="0" w:space="0" w:color="auto"/>
      </w:divBdr>
    </w:div>
    <w:div w:id="1197083153">
      <w:marLeft w:val="0"/>
      <w:marRight w:val="0"/>
      <w:marTop w:val="0"/>
      <w:marBottom w:val="0"/>
      <w:divBdr>
        <w:top w:val="none" w:sz="0" w:space="0" w:color="auto"/>
        <w:left w:val="none" w:sz="0" w:space="0" w:color="auto"/>
        <w:bottom w:val="none" w:sz="0" w:space="0" w:color="auto"/>
        <w:right w:val="none" w:sz="0" w:space="0" w:color="auto"/>
      </w:divBdr>
    </w:div>
    <w:div w:id="1197503989">
      <w:marLeft w:val="0"/>
      <w:marRight w:val="0"/>
      <w:marTop w:val="0"/>
      <w:marBottom w:val="0"/>
      <w:divBdr>
        <w:top w:val="none" w:sz="0" w:space="0" w:color="auto"/>
        <w:left w:val="none" w:sz="0" w:space="0" w:color="auto"/>
        <w:bottom w:val="none" w:sz="0" w:space="0" w:color="auto"/>
        <w:right w:val="none" w:sz="0" w:space="0" w:color="auto"/>
      </w:divBdr>
    </w:div>
    <w:div w:id="1198160063">
      <w:marLeft w:val="0"/>
      <w:marRight w:val="0"/>
      <w:marTop w:val="0"/>
      <w:marBottom w:val="0"/>
      <w:divBdr>
        <w:top w:val="none" w:sz="0" w:space="0" w:color="auto"/>
        <w:left w:val="none" w:sz="0" w:space="0" w:color="auto"/>
        <w:bottom w:val="none" w:sz="0" w:space="0" w:color="auto"/>
        <w:right w:val="none" w:sz="0" w:space="0" w:color="auto"/>
      </w:divBdr>
    </w:div>
    <w:div w:id="1198272838">
      <w:marLeft w:val="0"/>
      <w:marRight w:val="0"/>
      <w:marTop w:val="0"/>
      <w:marBottom w:val="0"/>
      <w:divBdr>
        <w:top w:val="none" w:sz="0" w:space="0" w:color="auto"/>
        <w:left w:val="none" w:sz="0" w:space="0" w:color="auto"/>
        <w:bottom w:val="none" w:sz="0" w:space="0" w:color="auto"/>
        <w:right w:val="none" w:sz="0" w:space="0" w:color="auto"/>
      </w:divBdr>
    </w:div>
    <w:div w:id="1198351651">
      <w:marLeft w:val="0"/>
      <w:marRight w:val="0"/>
      <w:marTop w:val="0"/>
      <w:marBottom w:val="0"/>
      <w:divBdr>
        <w:top w:val="none" w:sz="0" w:space="0" w:color="auto"/>
        <w:left w:val="none" w:sz="0" w:space="0" w:color="auto"/>
        <w:bottom w:val="none" w:sz="0" w:space="0" w:color="auto"/>
        <w:right w:val="none" w:sz="0" w:space="0" w:color="auto"/>
      </w:divBdr>
    </w:div>
    <w:div w:id="1198856378">
      <w:marLeft w:val="0"/>
      <w:marRight w:val="0"/>
      <w:marTop w:val="100"/>
      <w:marBottom w:val="180"/>
      <w:divBdr>
        <w:top w:val="none" w:sz="0" w:space="0" w:color="auto"/>
        <w:left w:val="none" w:sz="0" w:space="0" w:color="auto"/>
        <w:bottom w:val="none" w:sz="0" w:space="0" w:color="auto"/>
        <w:right w:val="none" w:sz="0" w:space="0" w:color="auto"/>
      </w:divBdr>
      <w:divsChild>
        <w:div w:id="448163900">
          <w:marLeft w:val="0"/>
          <w:marRight w:val="0"/>
          <w:marTop w:val="0"/>
          <w:marBottom w:val="0"/>
          <w:divBdr>
            <w:top w:val="none" w:sz="0" w:space="0" w:color="auto"/>
            <w:left w:val="none" w:sz="0" w:space="0" w:color="auto"/>
            <w:bottom w:val="none" w:sz="0" w:space="0" w:color="auto"/>
            <w:right w:val="none" w:sz="0" w:space="0" w:color="auto"/>
          </w:divBdr>
        </w:div>
      </w:divsChild>
    </w:div>
    <w:div w:id="1199857045">
      <w:marLeft w:val="0"/>
      <w:marRight w:val="0"/>
      <w:marTop w:val="0"/>
      <w:marBottom w:val="0"/>
      <w:divBdr>
        <w:top w:val="none" w:sz="0" w:space="0" w:color="auto"/>
        <w:left w:val="none" w:sz="0" w:space="0" w:color="auto"/>
        <w:bottom w:val="none" w:sz="0" w:space="0" w:color="auto"/>
        <w:right w:val="none" w:sz="0" w:space="0" w:color="auto"/>
      </w:divBdr>
    </w:div>
    <w:div w:id="1200780581">
      <w:marLeft w:val="0"/>
      <w:marRight w:val="0"/>
      <w:marTop w:val="0"/>
      <w:marBottom w:val="200"/>
      <w:divBdr>
        <w:top w:val="none" w:sz="0" w:space="0" w:color="auto"/>
        <w:left w:val="none" w:sz="0" w:space="0" w:color="auto"/>
        <w:bottom w:val="none" w:sz="0" w:space="0" w:color="auto"/>
        <w:right w:val="none" w:sz="0" w:space="0" w:color="auto"/>
      </w:divBdr>
    </w:div>
    <w:div w:id="1201016227">
      <w:marLeft w:val="0"/>
      <w:marRight w:val="0"/>
      <w:marTop w:val="0"/>
      <w:marBottom w:val="0"/>
      <w:divBdr>
        <w:top w:val="none" w:sz="0" w:space="0" w:color="auto"/>
        <w:left w:val="none" w:sz="0" w:space="0" w:color="auto"/>
        <w:bottom w:val="none" w:sz="0" w:space="0" w:color="auto"/>
        <w:right w:val="none" w:sz="0" w:space="0" w:color="auto"/>
      </w:divBdr>
    </w:div>
    <w:div w:id="1201168311">
      <w:marLeft w:val="0"/>
      <w:marRight w:val="0"/>
      <w:marTop w:val="0"/>
      <w:marBottom w:val="0"/>
      <w:divBdr>
        <w:top w:val="none" w:sz="0" w:space="0" w:color="auto"/>
        <w:left w:val="none" w:sz="0" w:space="0" w:color="auto"/>
        <w:bottom w:val="none" w:sz="0" w:space="0" w:color="auto"/>
        <w:right w:val="none" w:sz="0" w:space="0" w:color="auto"/>
      </w:divBdr>
    </w:div>
    <w:div w:id="1201819847">
      <w:marLeft w:val="0"/>
      <w:marRight w:val="0"/>
      <w:marTop w:val="0"/>
      <w:marBottom w:val="0"/>
      <w:divBdr>
        <w:top w:val="none" w:sz="0" w:space="0" w:color="auto"/>
        <w:left w:val="none" w:sz="0" w:space="0" w:color="auto"/>
        <w:bottom w:val="none" w:sz="0" w:space="0" w:color="auto"/>
        <w:right w:val="none" w:sz="0" w:space="0" w:color="auto"/>
      </w:divBdr>
    </w:div>
    <w:div w:id="1202329457">
      <w:marLeft w:val="0"/>
      <w:marRight w:val="0"/>
      <w:marTop w:val="0"/>
      <w:marBottom w:val="0"/>
      <w:divBdr>
        <w:top w:val="none" w:sz="0" w:space="0" w:color="auto"/>
        <w:left w:val="none" w:sz="0" w:space="0" w:color="auto"/>
        <w:bottom w:val="none" w:sz="0" w:space="0" w:color="auto"/>
        <w:right w:val="none" w:sz="0" w:space="0" w:color="auto"/>
      </w:divBdr>
    </w:div>
    <w:div w:id="1202480100">
      <w:marLeft w:val="0"/>
      <w:marRight w:val="0"/>
      <w:marTop w:val="0"/>
      <w:marBottom w:val="0"/>
      <w:divBdr>
        <w:top w:val="none" w:sz="0" w:space="0" w:color="auto"/>
        <w:left w:val="none" w:sz="0" w:space="0" w:color="auto"/>
        <w:bottom w:val="none" w:sz="0" w:space="0" w:color="auto"/>
        <w:right w:val="none" w:sz="0" w:space="0" w:color="auto"/>
      </w:divBdr>
    </w:div>
    <w:div w:id="1202934627">
      <w:marLeft w:val="0"/>
      <w:marRight w:val="0"/>
      <w:marTop w:val="0"/>
      <w:marBottom w:val="0"/>
      <w:divBdr>
        <w:top w:val="none" w:sz="0" w:space="0" w:color="auto"/>
        <w:left w:val="none" w:sz="0" w:space="0" w:color="auto"/>
        <w:bottom w:val="none" w:sz="0" w:space="0" w:color="auto"/>
        <w:right w:val="none" w:sz="0" w:space="0" w:color="auto"/>
      </w:divBdr>
    </w:div>
    <w:div w:id="1203399693">
      <w:marLeft w:val="0"/>
      <w:marRight w:val="0"/>
      <w:marTop w:val="0"/>
      <w:marBottom w:val="0"/>
      <w:divBdr>
        <w:top w:val="none" w:sz="0" w:space="0" w:color="auto"/>
        <w:left w:val="none" w:sz="0" w:space="0" w:color="auto"/>
        <w:bottom w:val="none" w:sz="0" w:space="0" w:color="auto"/>
        <w:right w:val="none" w:sz="0" w:space="0" w:color="auto"/>
      </w:divBdr>
    </w:div>
    <w:div w:id="1205554624">
      <w:marLeft w:val="0"/>
      <w:marRight w:val="0"/>
      <w:marTop w:val="0"/>
      <w:marBottom w:val="0"/>
      <w:divBdr>
        <w:top w:val="none" w:sz="0" w:space="0" w:color="auto"/>
        <w:left w:val="none" w:sz="0" w:space="0" w:color="auto"/>
        <w:bottom w:val="none" w:sz="0" w:space="0" w:color="auto"/>
        <w:right w:val="none" w:sz="0" w:space="0" w:color="auto"/>
      </w:divBdr>
    </w:div>
    <w:div w:id="1205557006">
      <w:marLeft w:val="0"/>
      <w:marRight w:val="0"/>
      <w:marTop w:val="0"/>
      <w:marBottom w:val="0"/>
      <w:divBdr>
        <w:top w:val="none" w:sz="0" w:space="0" w:color="auto"/>
        <w:left w:val="none" w:sz="0" w:space="0" w:color="auto"/>
        <w:bottom w:val="none" w:sz="0" w:space="0" w:color="auto"/>
        <w:right w:val="none" w:sz="0" w:space="0" w:color="auto"/>
      </w:divBdr>
      <w:divsChild>
        <w:div w:id="70123752">
          <w:marLeft w:val="0"/>
          <w:marRight w:val="0"/>
          <w:marTop w:val="0"/>
          <w:marBottom w:val="0"/>
          <w:divBdr>
            <w:top w:val="none" w:sz="0" w:space="0" w:color="auto"/>
            <w:left w:val="none" w:sz="0" w:space="0" w:color="auto"/>
            <w:bottom w:val="none" w:sz="0" w:space="0" w:color="auto"/>
            <w:right w:val="none" w:sz="0" w:space="0" w:color="auto"/>
          </w:divBdr>
        </w:div>
      </w:divsChild>
    </w:div>
    <w:div w:id="1205749388">
      <w:marLeft w:val="0"/>
      <w:marRight w:val="0"/>
      <w:marTop w:val="0"/>
      <w:marBottom w:val="0"/>
      <w:divBdr>
        <w:top w:val="none" w:sz="0" w:space="0" w:color="auto"/>
        <w:left w:val="none" w:sz="0" w:space="0" w:color="auto"/>
        <w:bottom w:val="none" w:sz="0" w:space="0" w:color="auto"/>
        <w:right w:val="none" w:sz="0" w:space="0" w:color="auto"/>
      </w:divBdr>
      <w:divsChild>
        <w:div w:id="1410694471">
          <w:marLeft w:val="0"/>
          <w:marRight w:val="0"/>
          <w:marTop w:val="0"/>
          <w:marBottom w:val="0"/>
          <w:divBdr>
            <w:top w:val="none" w:sz="0" w:space="0" w:color="auto"/>
            <w:left w:val="none" w:sz="0" w:space="0" w:color="auto"/>
            <w:bottom w:val="none" w:sz="0" w:space="0" w:color="auto"/>
            <w:right w:val="none" w:sz="0" w:space="0" w:color="auto"/>
          </w:divBdr>
        </w:div>
      </w:divsChild>
    </w:div>
    <w:div w:id="1205800144">
      <w:marLeft w:val="0"/>
      <w:marRight w:val="0"/>
      <w:marTop w:val="0"/>
      <w:marBottom w:val="0"/>
      <w:divBdr>
        <w:top w:val="none" w:sz="0" w:space="0" w:color="auto"/>
        <w:left w:val="none" w:sz="0" w:space="0" w:color="auto"/>
        <w:bottom w:val="none" w:sz="0" w:space="0" w:color="auto"/>
        <w:right w:val="none" w:sz="0" w:space="0" w:color="auto"/>
      </w:divBdr>
    </w:div>
    <w:div w:id="1205823578">
      <w:marLeft w:val="0"/>
      <w:marRight w:val="0"/>
      <w:marTop w:val="0"/>
      <w:marBottom w:val="0"/>
      <w:divBdr>
        <w:top w:val="none" w:sz="0" w:space="0" w:color="auto"/>
        <w:left w:val="none" w:sz="0" w:space="0" w:color="auto"/>
        <w:bottom w:val="none" w:sz="0" w:space="0" w:color="auto"/>
        <w:right w:val="none" w:sz="0" w:space="0" w:color="auto"/>
      </w:divBdr>
    </w:div>
    <w:div w:id="1209608927">
      <w:marLeft w:val="0"/>
      <w:marRight w:val="0"/>
      <w:marTop w:val="0"/>
      <w:marBottom w:val="0"/>
      <w:divBdr>
        <w:top w:val="none" w:sz="0" w:space="0" w:color="auto"/>
        <w:left w:val="none" w:sz="0" w:space="0" w:color="auto"/>
        <w:bottom w:val="none" w:sz="0" w:space="0" w:color="auto"/>
        <w:right w:val="none" w:sz="0" w:space="0" w:color="auto"/>
      </w:divBdr>
    </w:div>
    <w:div w:id="1209957303">
      <w:marLeft w:val="0"/>
      <w:marRight w:val="0"/>
      <w:marTop w:val="0"/>
      <w:marBottom w:val="0"/>
      <w:divBdr>
        <w:top w:val="none" w:sz="0" w:space="0" w:color="auto"/>
        <w:left w:val="none" w:sz="0" w:space="0" w:color="auto"/>
        <w:bottom w:val="none" w:sz="0" w:space="0" w:color="auto"/>
        <w:right w:val="none" w:sz="0" w:space="0" w:color="auto"/>
      </w:divBdr>
    </w:div>
    <w:div w:id="1210142361">
      <w:marLeft w:val="0"/>
      <w:marRight w:val="0"/>
      <w:marTop w:val="0"/>
      <w:marBottom w:val="0"/>
      <w:divBdr>
        <w:top w:val="none" w:sz="0" w:space="0" w:color="auto"/>
        <w:left w:val="none" w:sz="0" w:space="0" w:color="auto"/>
        <w:bottom w:val="none" w:sz="0" w:space="0" w:color="auto"/>
        <w:right w:val="none" w:sz="0" w:space="0" w:color="auto"/>
      </w:divBdr>
    </w:div>
    <w:div w:id="1210536840">
      <w:marLeft w:val="0"/>
      <w:marRight w:val="0"/>
      <w:marTop w:val="0"/>
      <w:marBottom w:val="0"/>
      <w:divBdr>
        <w:top w:val="none" w:sz="0" w:space="0" w:color="auto"/>
        <w:left w:val="none" w:sz="0" w:space="0" w:color="auto"/>
        <w:bottom w:val="none" w:sz="0" w:space="0" w:color="auto"/>
        <w:right w:val="none" w:sz="0" w:space="0" w:color="auto"/>
      </w:divBdr>
    </w:div>
    <w:div w:id="1211964357">
      <w:marLeft w:val="0"/>
      <w:marRight w:val="0"/>
      <w:marTop w:val="0"/>
      <w:marBottom w:val="0"/>
      <w:divBdr>
        <w:top w:val="none" w:sz="0" w:space="0" w:color="auto"/>
        <w:left w:val="none" w:sz="0" w:space="0" w:color="auto"/>
        <w:bottom w:val="none" w:sz="0" w:space="0" w:color="auto"/>
        <w:right w:val="none" w:sz="0" w:space="0" w:color="auto"/>
      </w:divBdr>
    </w:div>
    <w:div w:id="1212185955">
      <w:marLeft w:val="0"/>
      <w:marRight w:val="0"/>
      <w:marTop w:val="0"/>
      <w:marBottom w:val="0"/>
      <w:divBdr>
        <w:top w:val="none" w:sz="0" w:space="0" w:color="auto"/>
        <w:left w:val="none" w:sz="0" w:space="0" w:color="auto"/>
        <w:bottom w:val="none" w:sz="0" w:space="0" w:color="auto"/>
        <w:right w:val="none" w:sz="0" w:space="0" w:color="auto"/>
      </w:divBdr>
    </w:div>
    <w:div w:id="1212498912">
      <w:marLeft w:val="0"/>
      <w:marRight w:val="0"/>
      <w:marTop w:val="0"/>
      <w:marBottom w:val="0"/>
      <w:divBdr>
        <w:top w:val="none" w:sz="0" w:space="0" w:color="auto"/>
        <w:left w:val="none" w:sz="0" w:space="0" w:color="auto"/>
        <w:bottom w:val="none" w:sz="0" w:space="0" w:color="auto"/>
        <w:right w:val="none" w:sz="0" w:space="0" w:color="auto"/>
      </w:divBdr>
    </w:div>
    <w:div w:id="1212620170">
      <w:marLeft w:val="0"/>
      <w:marRight w:val="0"/>
      <w:marTop w:val="0"/>
      <w:marBottom w:val="0"/>
      <w:divBdr>
        <w:top w:val="none" w:sz="0" w:space="0" w:color="auto"/>
        <w:left w:val="none" w:sz="0" w:space="0" w:color="auto"/>
        <w:bottom w:val="none" w:sz="0" w:space="0" w:color="auto"/>
        <w:right w:val="none" w:sz="0" w:space="0" w:color="auto"/>
      </w:divBdr>
    </w:div>
    <w:div w:id="1213300020">
      <w:marLeft w:val="0"/>
      <w:marRight w:val="0"/>
      <w:marTop w:val="0"/>
      <w:marBottom w:val="0"/>
      <w:divBdr>
        <w:top w:val="none" w:sz="0" w:space="0" w:color="auto"/>
        <w:left w:val="none" w:sz="0" w:space="0" w:color="auto"/>
        <w:bottom w:val="none" w:sz="0" w:space="0" w:color="auto"/>
        <w:right w:val="none" w:sz="0" w:space="0" w:color="auto"/>
      </w:divBdr>
    </w:div>
    <w:div w:id="1213735424">
      <w:marLeft w:val="0"/>
      <w:marRight w:val="0"/>
      <w:marTop w:val="0"/>
      <w:marBottom w:val="0"/>
      <w:divBdr>
        <w:top w:val="none" w:sz="0" w:space="0" w:color="auto"/>
        <w:left w:val="none" w:sz="0" w:space="0" w:color="auto"/>
        <w:bottom w:val="none" w:sz="0" w:space="0" w:color="auto"/>
        <w:right w:val="none" w:sz="0" w:space="0" w:color="auto"/>
      </w:divBdr>
    </w:div>
    <w:div w:id="1214388609">
      <w:marLeft w:val="0"/>
      <w:marRight w:val="0"/>
      <w:marTop w:val="0"/>
      <w:marBottom w:val="0"/>
      <w:divBdr>
        <w:top w:val="none" w:sz="0" w:space="0" w:color="auto"/>
        <w:left w:val="none" w:sz="0" w:space="0" w:color="auto"/>
        <w:bottom w:val="none" w:sz="0" w:space="0" w:color="auto"/>
        <w:right w:val="none" w:sz="0" w:space="0" w:color="auto"/>
      </w:divBdr>
    </w:div>
    <w:div w:id="1214538261">
      <w:marLeft w:val="0"/>
      <w:marRight w:val="0"/>
      <w:marTop w:val="0"/>
      <w:marBottom w:val="0"/>
      <w:divBdr>
        <w:top w:val="none" w:sz="0" w:space="0" w:color="auto"/>
        <w:left w:val="none" w:sz="0" w:space="0" w:color="auto"/>
        <w:bottom w:val="none" w:sz="0" w:space="0" w:color="auto"/>
        <w:right w:val="none" w:sz="0" w:space="0" w:color="auto"/>
      </w:divBdr>
    </w:div>
    <w:div w:id="1215389719">
      <w:marLeft w:val="0"/>
      <w:marRight w:val="0"/>
      <w:marTop w:val="0"/>
      <w:marBottom w:val="0"/>
      <w:divBdr>
        <w:top w:val="none" w:sz="0" w:space="0" w:color="auto"/>
        <w:left w:val="none" w:sz="0" w:space="0" w:color="auto"/>
        <w:bottom w:val="none" w:sz="0" w:space="0" w:color="auto"/>
        <w:right w:val="none" w:sz="0" w:space="0" w:color="auto"/>
      </w:divBdr>
    </w:div>
    <w:div w:id="1216548398">
      <w:marLeft w:val="0"/>
      <w:marRight w:val="0"/>
      <w:marTop w:val="0"/>
      <w:marBottom w:val="0"/>
      <w:divBdr>
        <w:top w:val="none" w:sz="0" w:space="0" w:color="auto"/>
        <w:left w:val="none" w:sz="0" w:space="0" w:color="auto"/>
        <w:bottom w:val="none" w:sz="0" w:space="0" w:color="auto"/>
        <w:right w:val="none" w:sz="0" w:space="0" w:color="auto"/>
      </w:divBdr>
    </w:div>
    <w:div w:id="1216813174">
      <w:marLeft w:val="0"/>
      <w:marRight w:val="0"/>
      <w:marTop w:val="0"/>
      <w:marBottom w:val="0"/>
      <w:divBdr>
        <w:top w:val="none" w:sz="0" w:space="0" w:color="auto"/>
        <w:left w:val="none" w:sz="0" w:space="0" w:color="auto"/>
        <w:bottom w:val="none" w:sz="0" w:space="0" w:color="auto"/>
        <w:right w:val="none" w:sz="0" w:space="0" w:color="auto"/>
      </w:divBdr>
    </w:div>
    <w:div w:id="1217544639">
      <w:marLeft w:val="0"/>
      <w:marRight w:val="0"/>
      <w:marTop w:val="0"/>
      <w:marBottom w:val="0"/>
      <w:divBdr>
        <w:top w:val="none" w:sz="0" w:space="0" w:color="auto"/>
        <w:left w:val="none" w:sz="0" w:space="0" w:color="auto"/>
        <w:bottom w:val="none" w:sz="0" w:space="0" w:color="auto"/>
        <w:right w:val="none" w:sz="0" w:space="0" w:color="auto"/>
      </w:divBdr>
    </w:div>
    <w:div w:id="1218474832">
      <w:marLeft w:val="0"/>
      <w:marRight w:val="0"/>
      <w:marTop w:val="0"/>
      <w:marBottom w:val="0"/>
      <w:divBdr>
        <w:top w:val="none" w:sz="0" w:space="0" w:color="auto"/>
        <w:left w:val="none" w:sz="0" w:space="0" w:color="auto"/>
        <w:bottom w:val="none" w:sz="0" w:space="0" w:color="auto"/>
        <w:right w:val="none" w:sz="0" w:space="0" w:color="auto"/>
      </w:divBdr>
    </w:div>
    <w:div w:id="1219318590">
      <w:marLeft w:val="0"/>
      <w:marRight w:val="0"/>
      <w:marTop w:val="0"/>
      <w:marBottom w:val="0"/>
      <w:divBdr>
        <w:top w:val="none" w:sz="0" w:space="0" w:color="auto"/>
        <w:left w:val="none" w:sz="0" w:space="0" w:color="auto"/>
        <w:bottom w:val="none" w:sz="0" w:space="0" w:color="auto"/>
        <w:right w:val="none" w:sz="0" w:space="0" w:color="auto"/>
      </w:divBdr>
    </w:div>
    <w:div w:id="1220361976">
      <w:marLeft w:val="0"/>
      <w:marRight w:val="0"/>
      <w:marTop w:val="0"/>
      <w:marBottom w:val="0"/>
      <w:divBdr>
        <w:top w:val="none" w:sz="0" w:space="0" w:color="auto"/>
        <w:left w:val="none" w:sz="0" w:space="0" w:color="auto"/>
        <w:bottom w:val="none" w:sz="0" w:space="0" w:color="auto"/>
        <w:right w:val="none" w:sz="0" w:space="0" w:color="auto"/>
      </w:divBdr>
    </w:div>
    <w:div w:id="1220899701">
      <w:marLeft w:val="0"/>
      <w:marRight w:val="0"/>
      <w:marTop w:val="0"/>
      <w:marBottom w:val="0"/>
      <w:divBdr>
        <w:top w:val="none" w:sz="0" w:space="0" w:color="auto"/>
        <w:left w:val="none" w:sz="0" w:space="0" w:color="auto"/>
        <w:bottom w:val="none" w:sz="0" w:space="0" w:color="auto"/>
        <w:right w:val="none" w:sz="0" w:space="0" w:color="auto"/>
      </w:divBdr>
    </w:div>
    <w:div w:id="1221164009">
      <w:marLeft w:val="0"/>
      <w:marRight w:val="0"/>
      <w:marTop w:val="0"/>
      <w:marBottom w:val="0"/>
      <w:divBdr>
        <w:top w:val="none" w:sz="0" w:space="0" w:color="auto"/>
        <w:left w:val="none" w:sz="0" w:space="0" w:color="auto"/>
        <w:bottom w:val="none" w:sz="0" w:space="0" w:color="auto"/>
        <w:right w:val="none" w:sz="0" w:space="0" w:color="auto"/>
      </w:divBdr>
    </w:div>
    <w:div w:id="1222601255">
      <w:marLeft w:val="0"/>
      <w:marRight w:val="0"/>
      <w:marTop w:val="0"/>
      <w:marBottom w:val="0"/>
      <w:divBdr>
        <w:top w:val="none" w:sz="0" w:space="0" w:color="auto"/>
        <w:left w:val="none" w:sz="0" w:space="0" w:color="auto"/>
        <w:bottom w:val="none" w:sz="0" w:space="0" w:color="auto"/>
        <w:right w:val="none" w:sz="0" w:space="0" w:color="auto"/>
      </w:divBdr>
      <w:divsChild>
        <w:div w:id="2026591180">
          <w:marLeft w:val="0"/>
          <w:marRight w:val="0"/>
          <w:marTop w:val="0"/>
          <w:marBottom w:val="0"/>
          <w:divBdr>
            <w:top w:val="none" w:sz="0" w:space="0" w:color="auto"/>
            <w:left w:val="none" w:sz="0" w:space="0" w:color="auto"/>
            <w:bottom w:val="none" w:sz="0" w:space="0" w:color="auto"/>
            <w:right w:val="none" w:sz="0" w:space="0" w:color="auto"/>
          </w:divBdr>
        </w:div>
      </w:divsChild>
    </w:div>
    <w:div w:id="1222986428">
      <w:marLeft w:val="0"/>
      <w:marRight w:val="0"/>
      <w:marTop w:val="0"/>
      <w:marBottom w:val="0"/>
      <w:divBdr>
        <w:top w:val="none" w:sz="0" w:space="0" w:color="auto"/>
        <w:left w:val="none" w:sz="0" w:space="0" w:color="auto"/>
        <w:bottom w:val="none" w:sz="0" w:space="0" w:color="auto"/>
        <w:right w:val="none" w:sz="0" w:space="0" w:color="auto"/>
      </w:divBdr>
    </w:div>
    <w:div w:id="1223104780">
      <w:marLeft w:val="0"/>
      <w:marRight w:val="0"/>
      <w:marTop w:val="0"/>
      <w:marBottom w:val="0"/>
      <w:divBdr>
        <w:top w:val="none" w:sz="0" w:space="0" w:color="auto"/>
        <w:left w:val="none" w:sz="0" w:space="0" w:color="auto"/>
        <w:bottom w:val="none" w:sz="0" w:space="0" w:color="auto"/>
        <w:right w:val="none" w:sz="0" w:space="0" w:color="auto"/>
      </w:divBdr>
    </w:div>
    <w:div w:id="1224440710">
      <w:marLeft w:val="0"/>
      <w:marRight w:val="0"/>
      <w:marTop w:val="0"/>
      <w:marBottom w:val="0"/>
      <w:divBdr>
        <w:top w:val="none" w:sz="0" w:space="0" w:color="auto"/>
        <w:left w:val="none" w:sz="0" w:space="0" w:color="auto"/>
        <w:bottom w:val="none" w:sz="0" w:space="0" w:color="auto"/>
        <w:right w:val="none" w:sz="0" w:space="0" w:color="auto"/>
      </w:divBdr>
    </w:div>
    <w:div w:id="1224945365">
      <w:marLeft w:val="0"/>
      <w:marRight w:val="0"/>
      <w:marTop w:val="0"/>
      <w:marBottom w:val="0"/>
      <w:divBdr>
        <w:top w:val="none" w:sz="0" w:space="0" w:color="auto"/>
        <w:left w:val="none" w:sz="0" w:space="0" w:color="auto"/>
        <w:bottom w:val="none" w:sz="0" w:space="0" w:color="auto"/>
        <w:right w:val="none" w:sz="0" w:space="0" w:color="auto"/>
      </w:divBdr>
    </w:div>
    <w:div w:id="1225070071">
      <w:marLeft w:val="0"/>
      <w:marRight w:val="0"/>
      <w:marTop w:val="0"/>
      <w:marBottom w:val="0"/>
      <w:divBdr>
        <w:top w:val="none" w:sz="0" w:space="0" w:color="auto"/>
        <w:left w:val="none" w:sz="0" w:space="0" w:color="auto"/>
        <w:bottom w:val="none" w:sz="0" w:space="0" w:color="auto"/>
        <w:right w:val="none" w:sz="0" w:space="0" w:color="auto"/>
      </w:divBdr>
    </w:div>
    <w:div w:id="1226181874">
      <w:marLeft w:val="0"/>
      <w:marRight w:val="0"/>
      <w:marTop w:val="0"/>
      <w:marBottom w:val="120"/>
      <w:divBdr>
        <w:top w:val="none" w:sz="0" w:space="0" w:color="auto"/>
        <w:left w:val="none" w:sz="0" w:space="0" w:color="auto"/>
        <w:bottom w:val="none" w:sz="0" w:space="0" w:color="auto"/>
        <w:right w:val="none" w:sz="0" w:space="0" w:color="auto"/>
      </w:divBdr>
    </w:div>
    <w:div w:id="1226572412">
      <w:marLeft w:val="0"/>
      <w:marRight w:val="0"/>
      <w:marTop w:val="0"/>
      <w:marBottom w:val="0"/>
      <w:divBdr>
        <w:top w:val="none" w:sz="0" w:space="0" w:color="auto"/>
        <w:left w:val="none" w:sz="0" w:space="0" w:color="auto"/>
        <w:bottom w:val="none" w:sz="0" w:space="0" w:color="auto"/>
        <w:right w:val="none" w:sz="0" w:space="0" w:color="auto"/>
      </w:divBdr>
    </w:div>
    <w:div w:id="1226572781">
      <w:marLeft w:val="0"/>
      <w:marRight w:val="0"/>
      <w:marTop w:val="0"/>
      <w:marBottom w:val="0"/>
      <w:divBdr>
        <w:top w:val="none" w:sz="0" w:space="0" w:color="auto"/>
        <w:left w:val="none" w:sz="0" w:space="0" w:color="auto"/>
        <w:bottom w:val="none" w:sz="0" w:space="0" w:color="auto"/>
        <w:right w:val="none" w:sz="0" w:space="0" w:color="auto"/>
      </w:divBdr>
    </w:div>
    <w:div w:id="1226798073">
      <w:marLeft w:val="0"/>
      <w:marRight w:val="0"/>
      <w:marTop w:val="0"/>
      <w:marBottom w:val="0"/>
      <w:divBdr>
        <w:top w:val="none" w:sz="0" w:space="0" w:color="auto"/>
        <w:left w:val="none" w:sz="0" w:space="0" w:color="auto"/>
        <w:bottom w:val="none" w:sz="0" w:space="0" w:color="auto"/>
        <w:right w:val="none" w:sz="0" w:space="0" w:color="auto"/>
      </w:divBdr>
    </w:div>
    <w:div w:id="1231232295">
      <w:marLeft w:val="0"/>
      <w:marRight w:val="0"/>
      <w:marTop w:val="0"/>
      <w:marBottom w:val="0"/>
      <w:divBdr>
        <w:top w:val="none" w:sz="0" w:space="0" w:color="auto"/>
        <w:left w:val="none" w:sz="0" w:space="0" w:color="auto"/>
        <w:bottom w:val="none" w:sz="0" w:space="0" w:color="auto"/>
        <w:right w:val="none" w:sz="0" w:space="0" w:color="auto"/>
      </w:divBdr>
    </w:div>
    <w:div w:id="1231497499">
      <w:marLeft w:val="0"/>
      <w:marRight w:val="0"/>
      <w:marTop w:val="0"/>
      <w:marBottom w:val="0"/>
      <w:divBdr>
        <w:top w:val="none" w:sz="0" w:space="0" w:color="auto"/>
        <w:left w:val="none" w:sz="0" w:space="0" w:color="auto"/>
        <w:bottom w:val="none" w:sz="0" w:space="0" w:color="auto"/>
        <w:right w:val="none" w:sz="0" w:space="0" w:color="auto"/>
      </w:divBdr>
    </w:div>
    <w:div w:id="1231505390">
      <w:marLeft w:val="0"/>
      <w:marRight w:val="0"/>
      <w:marTop w:val="0"/>
      <w:marBottom w:val="0"/>
      <w:divBdr>
        <w:top w:val="none" w:sz="0" w:space="0" w:color="auto"/>
        <w:left w:val="none" w:sz="0" w:space="0" w:color="auto"/>
        <w:bottom w:val="none" w:sz="0" w:space="0" w:color="auto"/>
        <w:right w:val="none" w:sz="0" w:space="0" w:color="auto"/>
      </w:divBdr>
    </w:div>
    <w:div w:id="1231885545">
      <w:marLeft w:val="0"/>
      <w:marRight w:val="0"/>
      <w:marTop w:val="0"/>
      <w:marBottom w:val="0"/>
      <w:divBdr>
        <w:top w:val="none" w:sz="0" w:space="0" w:color="auto"/>
        <w:left w:val="none" w:sz="0" w:space="0" w:color="auto"/>
        <w:bottom w:val="none" w:sz="0" w:space="0" w:color="auto"/>
        <w:right w:val="none" w:sz="0" w:space="0" w:color="auto"/>
      </w:divBdr>
    </w:div>
    <w:div w:id="1232617534">
      <w:marLeft w:val="0"/>
      <w:marRight w:val="0"/>
      <w:marTop w:val="0"/>
      <w:marBottom w:val="0"/>
      <w:divBdr>
        <w:top w:val="none" w:sz="0" w:space="0" w:color="auto"/>
        <w:left w:val="none" w:sz="0" w:space="0" w:color="auto"/>
        <w:bottom w:val="none" w:sz="0" w:space="0" w:color="auto"/>
        <w:right w:val="none" w:sz="0" w:space="0" w:color="auto"/>
      </w:divBdr>
    </w:div>
    <w:div w:id="1234850022">
      <w:marLeft w:val="0"/>
      <w:marRight w:val="0"/>
      <w:marTop w:val="0"/>
      <w:marBottom w:val="0"/>
      <w:divBdr>
        <w:top w:val="none" w:sz="0" w:space="0" w:color="auto"/>
        <w:left w:val="none" w:sz="0" w:space="0" w:color="auto"/>
        <w:bottom w:val="none" w:sz="0" w:space="0" w:color="auto"/>
        <w:right w:val="none" w:sz="0" w:space="0" w:color="auto"/>
      </w:divBdr>
    </w:div>
    <w:div w:id="1237933408">
      <w:marLeft w:val="0"/>
      <w:marRight w:val="0"/>
      <w:marTop w:val="0"/>
      <w:marBottom w:val="0"/>
      <w:divBdr>
        <w:top w:val="none" w:sz="0" w:space="0" w:color="auto"/>
        <w:left w:val="none" w:sz="0" w:space="0" w:color="auto"/>
        <w:bottom w:val="none" w:sz="0" w:space="0" w:color="auto"/>
        <w:right w:val="none" w:sz="0" w:space="0" w:color="auto"/>
      </w:divBdr>
    </w:div>
    <w:div w:id="1237975767">
      <w:marLeft w:val="0"/>
      <w:marRight w:val="0"/>
      <w:marTop w:val="0"/>
      <w:marBottom w:val="0"/>
      <w:divBdr>
        <w:top w:val="none" w:sz="0" w:space="0" w:color="auto"/>
        <w:left w:val="none" w:sz="0" w:space="0" w:color="auto"/>
        <w:bottom w:val="none" w:sz="0" w:space="0" w:color="auto"/>
        <w:right w:val="none" w:sz="0" w:space="0" w:color="auto"/>
      </w:divBdr>
    </w:div>
    <w:div w:id="1239514380">
      <w:marLeft w:val="0"/>
      <w:marRight w:val="0"/>
      <w:marTop w:val="0"/>
      <w:marBottom w:val="0"/>
      <w:divBdr>
        <w:top w:val="none" w:sz="0" w:space="0" w:color="auto"/>
        <w:left w:val="none" w:sz="0" w:space="0" w:color="auto"/>
        <w:bottom w:val="none" w:sz="0" w:space="0" w:color="auto"/>
        <w:right w:val="none" w:sz="0" w:space="0" w:color="auto"/>
      </w:divBdr>
    </w:div>
    <w:div w:id="1239628819">
      <w:marLeft w:val="0"/>
      <w:marRight w:val="0"/>
      <w:marTop w:val="0"/>
      <w:marBottom w:val="0"/>
      <w:divBdr>
        <w:top w:val="none" w:sz="0" w:space="0" w:color="auto"/>
        <w:left w:val="none" w:sz="0" w:space="0" w:color="auto"/>
        <w:bottom w:val="none" w:sz="0" w:space="0" w:color="auto"/>
        <w:right w:val="none" w:sz="0" w:space="0" w:color="auto"/>
      </w:divBdr>
    </w:div>
    <w:div w:id="1240099815">
      <w:marLeft w:val="0"/>
      <w:marRight w:val="0"/>
      <w:marTop w:val="0"/>
      <w:marBottom w:val="0"/>
      <w:divBdr>
        <w:top w:val="none" w:sz="0" w:space="0" w:color="auto"/>
        <w:left w:val="none" w:sz="0" w:space="0" w:color="auto"/>
        <w:bottom w:val="none" w:sz="0" w:space="0" w:color="auto"/>
        <w:right w:val="none" w:sz="0" w:space="0" w:color="auto"/>
      </w:divBdr>
    </w:div>
    <w:div w:id="1241864884">
      <w:marLeft w:val="0"/>
      <w:marRight w:val="0"/>
      <w:marTop w:val="0"/>
      <w:marBottom w:val="0"/>
      <w:divBdr>
        <w:top w:val="none" w:sz="0" w:space="0" w:color="auto"/>
        <w:left w:val="none" w:sz="0" w:space="0" w:color="auto"/>
        <w:bottom w:val="none" w:sz="0" w:space="0" w:color="auto"/>
        <w:right w:val="none" w:sz="0" w:space="0" w:color="auto"/>
      </w:divBdr>
    </w:div>
    <w:div w:id="1242834928">
      <w:marLeft w:val="0"/>
      <w:marRight w:val="0"/>
      <w:marTop w:val="0"/>
      <w:marBottom w:val="0"/>
      <w:divBdr>
        <w:top w:val="none" w:sz="0" w:space="0" w:color="auto"/>
        <w:left w:val="none" w:sz="0" w:space="0" w:color="auto"/>
        <w:bottom w:val="none" w:sz="0" w:space="0" w:color="auto"/>
        <w:right w:val="none" w:sz="0" w:space="0" w:color="auto"/>
      </w:divBdr>
    </w:div>
    <w:div w:id="1243100773">
      <w:marLeft w:val="0"/>
      <w:marRight w:val="0"/>
      <w:marTop w:val="0"/>
      <w:marBottom w:val="0"/>
      <w:divBdr>
        <w:top w:val="none" w:sz="0" w:space="0" w:color="auto"/>
        <w:left w:val="none" w:sz="0" w:space="0" w:color="auto"/>
        <w:bottom w:val="none" w:sz="0" w:space="0" w:color="auto"/>
        <w:right w:val="none" w:sz="0" w:space="0" w:color="auto"/>
      </w:divBdr>
    </w:div>
    <w:div w:id="1243181244">
      <w:marLeft w:val="0"/>
      <w:marRight w:val="0"/>
      <w:marTop w:val="0"/>
      <w:marBottom w:val="0"/>
      <w:divBdr>
        <w:top w:val="none" w:sz="0" w:space="0" w:color="auto"/>
        <w:left w:val="none" w:sz="0" w:space="0" w:color="auto"/>
        <w:bottom w:val="none" w:sz="0" w:space="0" w:color="auto"/>
        <w:right w:val="none" w:sz="0" w:space="0" w:color="auto"/>
      </w:divBdr>
    </w:div>
    <w:div w:id="1243183177">
      <w:marLeft w:val="0"/>
      <w:marRight w:val="0"/>
      <w:marTop w:val="0"/>
      <w:marBottom w:val="0"/>
      <w:divBdr>
        <w:top w:val="none" w:sz="0" w:space="0" w:color="auto"/>
        <w:left w:val="none" w:sz="0" w:space="0" w:color="auto"/>
        <w:bottom w:val="none" w:sz="0" w:space="0" w:color="auto"/>
        <w:right w:val="none" w:sz="0" w:space="0" w:color="auto"/>
      </w:divBdr>
    </w:div>
    <w:div w:id="1244070345">
      <w:marLeft w:val="0"/>
      <w:marRight w:val="0"/>
      <w:marTop w:val="0"/>
      <w:marBottom w:val="200"/>
      <w:divBdr>
        <w:top w:val="none" w:sz="0" w:space="0" w:color="auto"/>
        <w:left w:val="none" w:sz="0" w:space="0" w:color="auto"/>
        <w:bottom w:val="none" w:sz="0" w:space="0" w:color="auto"/>
        <w:right w:val="none" w:sz="0" w:space="0" w:color="auto"/>
      </w:divBdr>
    </w:div>
    <w:div w:id="1244072705">
      <w:marLeft w:val="0"/>
      <w:marRight w:val="0"/>
      <w:marTop w:val="100"/>
      <w:marBottom w:val="100"/>
      <w:divBdr>
        <w:top w:val="none" w:sz="0" w:space="0" w:color="auto"/>
        <w:left w:val="none" w:sz="0" w:space="0" w:color="auto"/>
        <w:bottom w:val="none" w:sz="0" w:space="0" w:color="auto"/>
        <w:right w:val="none" w:sz="0" w:space="0" w:color="auto"/>
      </w:divBdr>
      <w:divsChild>
        <w:div w:id="2040009624">
          <w:marLeft w:val="0"/>
          <w:marRight w:val="0"/>
          <w:marTop w:val="0"/>
          <w:marBottom w:val="0"/>
          <w:divBdr>
            <w:top w:val="none" w:sz="0" w:space="0" w:color="auto"/>
            <w:left w:val="none" w:sz="0" w:space="0" w:color="auto"/>
            <w:bottom w:val="none" w:sz="0" w:space="0" w:color="auto"/>
            <w:right w:val="none" w:sz="0" w:space="0" w:color="auto"/>
          </w:divBdr>
        </w:div>
        <w:div w:id="1087267601">
          <w:marLeft w:val="0"/>
          <w:marRight w:val="0"/>
          <w:marTop w:val="0"/>
          <w:marBottom w:val="0"/>
          <w:divBdr>
            <w:top w:val="none" w:sz="0" w:space="0" w:color="auto"/>
            <w:left w:val="none" w:sz="0" w:space="0" w:color="auto"/>
            <w:bottom w:val="none" w:sz="0" w:space="0" w:color="auto"/>
            <w:right w:val="none" w:sz="0" w:space="0" w:color="auto"/>
          </w:divBdr>
        </w:div>
        <w:div w:id="823736384">
          <w:marLeft w:val="0"/>
          <w:marRight w:val="0"/>
          <w:marTop w:val="0"/>
          <w:marBottom w:val="0"/>
          <w:divBdr>
            <w:top w:val="none" w:sz="0" w:space="0" w:color="auto"/>
            <w:left w:val="none" w:sz="0" w:space="0" w:color="auto"/>
            <w:bottom w:val="none" w:sz="0" w:space="0" w:color="auto"/>
            <w:right w:val="none" w:sz="0" w:space="0" w:color="auto"/>
          </w:divBdr>
        </w:div>
        <w:div w:id="50156121">
          <w:marLeft w:val="0"/>
          <w:marRight w:val="0"/>
          <w:marTop w:val="0"/>
          <w:marBottom w:val="0"/>
          <w:divBdr>
            <w:top w:val="none" w:sz="0" w:space="0" w:color="auto"/>
            <w:left w:val="none" w:sz="0" w:space="0" w:color="auto"/>
            <w:bottom w:val="none" w:sz="0" w:space="0" w:color="auto"/>
            <w:right w:val="none" w:sz="0" w:space="0" w:color="auto"/>
          </w:divBdr>
        </w:div>
      </w:divsChild>
    </w:div>
    <w:div w:id="1244559415">
      <w:marLeft w:val="0"/>
      <w:marRight w:val="0"/>
      <w:marTop w:val="0"/>
      <w:marBottom w:val="0"/>
      <w:divBdr>
        <w:top w:val="none" w:sz="0" w:space="0" w:color="auto"/>
        <w:left w:val="none" w:sz="0" w:space="0" w:color="auto"/>
        <w:bottom w:val="none" w:sz="0" w:space="0" w:color="auto"/>
        <w:right w:val="none" w:sz="0" w:space="0" w:color="auto"/>
      </w:divBdr>
    </w:div>
    <w:div w:id="1244607643">
      <w:marLeft w:val="0"/>
      <w:marRight w:val="0"/>
      <w:marTop w:val="0"/>
      <w:marBottom w:val="0"/>
      <w:divBdr>
        <w:top w:val="none" w:sz="0" w:space="0" w:color="auto"/>
        <w:left w:val="none" w:sz="0" w:space="0" w:color="auto"/>
        <w:bottom w:val="none" w:sz="0" w:space="0" w:color="auto"/>
        <w:right w:val="none" w:sz="0" w:space="0" w:color="auto"/>
      </w:divBdr>
    </w:div>
    <w:div w:id="1245066813">
      <w:marLeft w:val="0"/>
      <w:marRight w:val="0"/>
      <w:marTop w:val="0"/>
      <w:marBottom w:val="0"/>
      <w:divBdr>
        <w:top w:val="none" w:sz="0" w:space="0" w:color="auto"/>
        <w:left w:val="none" w:sz="0" w:space="0" w:color="auto"/>
        <w:bottom w:val="none" w:sz="0" w:space="0" w:color="auto"/>
        <w:right w:val="none" w:sz="0" w:space="0" w:color="auto"/>
      </w:divBdr>
      <w:divsChild>
        <w:div w:id="1439834436">
          <w:marLeft w:val="0"/>
          <w:marRight w:val="0"/>
          <w:marTop w:val="0"/>
          <w:marBottom w:val="0"/>
          <w:divBdr>
            <w:top w:val="none" w:sz="0" w:space="0" w:color="auto"/>
            <w:left w:val="none" w:sz="0" w:space="0" w:color="auto"/>
            <w:bottom w:val="none" w:sz="0" w:space="0" w:color="auto"/>
            <w:right w:val="none" w:sz="0" w:space="0" w:color="auto"/>
          </w:divBdr>
        </w:div>
      </w:divsChild>
    </w:div>
    <w:div w:id="1245802993">
      <w:marLeft w:val="0"/>
      <w:marRight w:val="0"/>
      <w:marTop w:val="0"/>
      <w:marBottom w:val="0"/>
      <w:divBdr>
        <w:top w:val="none" w:sz="0" w:space="0" w:color="auto"/>
        <w:left w:val="none" w:sz="0" w:space="0" w:color="auto"/>
        <w:bottom w:val="none" w:sz="0" w:space="0" w:color="auto"/>
        <w:right w:val="none" w:sz="0" w:space="0" w:color="auto"/>
      </w:divBdr>
    </w:div>
    <w:div w:id="1246454535">
      <w:marLeft w:val="0"/>
      <w:marRight w:val="0"/>
      <w:marTop w:val="0"/>
      <w:marBottom w:val="0"/>
      <w:divBdr>
        <w:top w:val="none" w:sz="0" w:space="0" w:color="auto"/>
        <w:left w:val="none" w:sz="0" w:space="0" w:color="auto"/>
        <w:bottom w:val="none" w:sz="0" w:space="0" w:color="auto"/>
        <w:right w:val="none" w:sz="0" w:space="0" w:color="auto"/>
      </w:divBdr>
    </w:div>
    <w:div w:id="1247377448">
      <w:marLeft w:val="0"/>
      <w:marRight w:val="0"/>
      <w:marTop w:val="0"/>
      <w:marBottom w:val="0"/>
      <w:divBdr>
        <w:top w:val="none" w:sz="0" w:space="0" w:color="auto"/>
        <w:left w:val="none" w:sz="0" w:space="0" w:color="auto"/>
        <w:bottom w:val="none" w:sz="0" w:space="0" w:color="auto"/>
        <w:right w:val="none" w:sz="0" w:space="0" w:color="auto"/>
      </w:divBdr>
    </w:div>
    <w:div w:id="1247420503">
      <w:marLeft w:val="0"/>
      <w:marRight w:val="0"/>
      <w:marTop w:val="0"/>
      <w:marBottom w:val="0"/>
      <w:divBdr>
        <w:top w:val="none" w:sz="0" w:space="0" w:color="auto"/>
        <w:left w:val="none" w:sz="0" w:space="0" w:color="auto"/>
        <w:bottom w:val="none" w:sz="0" w:space="0" w:color="auto"/>
        <w:right w:val="none" w:sz="0" w:space="0" w:color="auto"/>
      </w:divBdr>
    </w:div>
    <w:div w:id="1247689436">
      <w:marLeft w:val="0"/>
      <w:marRight w:val="0"/>
      <w:marTop w:val="0"/>
      <w:marBottom w:val="0"/>
      <w:divBdr>
        <w:top w:val="none" w:sz="0" w:space="0" w:color="auto"/>
        <w:left w:val="none" w:sz="0" w:space="0" w:color="auto"/>
        <w:bottom w:val="none" w:sz="0" w:space="0" w:color="auto"/>
        <w:right w:val="none" w:sz="0" w:space="0" w:color="auto"/>
      </w:divBdr>
    </w:div>
    <w:div w:id="1247690101">
      <w:marLeft w:val="0"/>
      <w:marRight w:val="0"/>
      <w:marTop w:val="0"/>
      <w:marBottom w:val="0"/>
      <w:divBdr>
        <w:top w:val="none" w:sz="0" w:space="0" w:color="auto"/>
        <w:left w:val="none" w:sz="0" w:space="0" w:color="auto"/>
        <w:bottom w:val="none" w:sz="0" w:space="0" w:color="auto"/>
        <w:right w:val="none" w:sz="0" w:space="0" w:color="auto"/>
      </w:divBdr>
    </w:div>
    <w:div w:id="1247693283">
      <w:marLeft w:val="0"/>
      <w:marRight w:val="0"/>
      <w:marTop w:val="0"/>
      <w:marBottom w:val="0"/>
      <w:divBdr>
        <w:top w:val="none" w:sz="0" w:space="0" w:color="auto"/>
        <w:left w:val="none" w:sz="0" w:space="0" w:color="auto"/>
        <w:bottom w:val="none" w:sz="0" w:space="0" w:color="auto"/>
        <w:right w:val="none" w:sz="0" w:space="0" w:color="auto"/>
      </w:divBdr>
      <w:divsChild>
        <w:div w:id="406272089">
          <w:marLeft w:val="0"/>
          <w:marRight w:val="0"/>
          <w:marTop w:val="0"/>
          <w:marBottom w:val="0"/>
          <w:divBdr>
            <w:top w:val="none" w:sz="0" w:space="0" w:color="auto"/>
            <w:left w:val="none" w:sz="0" w:space="0" w:color="auto"/>
            <w:bottom w:val="none" w:sz="0" w:space="0" w:color="auto"/>
            <w:right w:val="none" w:sz="0" w:space="0" w:color="auto"/>
          </w:divBdr>
        </w:div>
      </w:divsChild>
    </w:div>
    <w:div w:id="1247762298">
      <w:marLeft w:val="0"/>
      <w:marRight w:val="0"/>
      <w:marTop w:val="0"/>
      <w:marBottom w:val="0"/>
      <w:divBdr>
        <w:top w:val="none" w:sz="0" w:space="0" w:color="auto"/>
        <w:left w:val="none" w:sz="0" w:space="0" w:color="auto"/>
        <w:bottom w:val="none" w:sz="0" w:space="0" w:color="auto"/>
        <w:right w:val="none" w:sz="0" w:space="0" w:color="auto"/>
      </w:divBdr>
      <w:divsChild>
        <w:div w:id="556475293">
          <w:marLeft w:val="0"/>
          <w:marRight w:val="0"/>
          <w:marTop w:val="0"/>
          <w:marBottom w:val="0"/>
          <w:divBdr>
            <w:top w:val="none" w:sz="0" w:space="0" w:color="auto"/>
            <w:left w:val="none" w:sz="0" w:space="0" w:color="auto"/>
            <w:bottom w:val="none" w:sz="0" w:space="0" w:color="auto"/>
            <w:right w:val="none" w:sz="0" w:space="0" w:color="auto"/>
          </w:divBdr>
        </w:div>
      </w:divsChild>
    </w:div>
    <w:div w:id="1249193539">
      <w:marLeft w:val="0"/>
      <w:marRight w:val="0"/>
      <w:marTop w:val="0"/>
      <w:marBottom w:val="0"/>
      <w:divBdr>
        <w:top w:val="none" w:sz="0" w:space="0" w:color="auto"/>
        <w:left w:val="none" w:sz="0" w:space="0" w:color="auto"/>
        <w:bottom w:val="none" w:sz="0" w:space="0" w:color="auto"/>
        <w:right w:val="none" w:sz="0" w:space="0" w:color="auto"/>
      </w:divBdr>
      <w:divsChild>
        <w:div w:id="193159043">
          <w:marLeft w:val="0"/>
          <w:marRight w:val="0"/>
          <w:marTop w:val="0"/>
          <w:marBottom w:val="0"/>
          <w:divBdr>
            <w:top w:val="none" w:sz="0" w:space="0" w:color="auto"/>
            <w:left w:val="none" w:sz="0" w:space="0" w:color="auto"/>
            <w:bottom w:val="none" w:sz="0" w:space="0" w:color="auto"/>
            <w:right w:val="none" w:sz="0" w:space="0" w:color="auto"/>
          </w:divBdr>
        </w:div>
      </w:divsChild>
    </w:div>
    <w:div w:id="1249655844">
      <w:marLeft w:val="0"/>
      <w:marRight w:val="0"/>
      <w:marTop w:val="0"/>
      <w:marBottom w:val="0"/>
      <w:divBdr>
        <w:top w:val="none" w:sz="0" w:space="0" w:color="auto"/>
        <w:left w:val="none" w:sz="0" w:space="0" w:color="auto"/>
        <w:bottom w:val="none" w:sz="0" w:space="0" w:color="auto"/>
        <w:right w:val="none" w:sz="0" w:space="0" w:color="auto"/>
      </w:divBdr>
    </w:div>
    <w:div w:id="1249771706">
      <w:marLeft w:val="0"/>
      <w:marRight w:val="0"/>
      <w:marTop w:val="0"/>
      <w:marBottom w:val="0"/>
      <w:divBdr>
        <w:top w:val="none" w:sz="0" w:space="0" w:color="auto"/>
        <w:left w:val="none" w:sz="0" w:space="0" w:color="auto"/>
        <w:bottom w:val="none" w:sz="0" w:space="0" w:color="auto"/>
        <w:right w:val="none" w:sz="0" w:space="0" w:color="auto"/>
      </w:divBdr>
    </w:div>
    <w:div w:id="1250313972">
      <w:marLeft w:val="0"/>
      <w:marRight w:val="0"/>
      <w:marTop w:val="0"/>
      <w:marBottom w:val="0"/>
      <w:divBdr>
        <w:top w:val="none" w:sz="0" w:space="0" w:color="auto"/>
        <w:left w:val="none" w:sz="0" w:space="0" w:color="auto"/>
        <w:bottom w:val="none" w:sz="0" w:space="0" w:color="auto"/>
        <w:right w:val="none" w:sz="0" w:space="0" w:color="auto"/>
      </w:divBdr>
    </w:div>
    <w:div w:id="1251499132">
      <w:marLeft w:val="0"/>
      <w:marRight w:val="0"/>
      <w:marTop w:val="0"/>
      <w:marBottom w:val="0"/>
      <w:divBdr>
        <w:top w:val="none" w:sz="0" w:space="0" w:color="auto"/>
        <w:left w:val="none" w:sz="0" w:space="0" w:color="auto"/>
        <w:bottom w:val="none" w:sz="0" w:space="0" w:color="auto"/>
        <w:right w:val="none" w:sz="0" w:space="0" w:color="auto"/>
      </w:divBdr>
    </w:div>
    <w:div w:id="1252162553">
      <w:marLeft w:val="0"/>
      <w:marRight w:val="0"/>
      <w:marTop w:val="0"/>
      <w:marBottom w:val="0"/>
      <w:divBdr>
        <w:top w:val="none" w:sz="0" w:space="0" w:color="auto"/>
        <w:left w:val="none" w:sz="0" w:space="0" w:color="auto"/>
        <w:bottom w:val="none" w:sz="0" w:space="0" w:color="auto"/>
        <w:right w:val="none" w:sz="0" w:space="0" w:color="auto"/>
      </w:divBdr>
    </w:div>
    <w:div w:id="1252590782">
      <w:marLeft w:val="0"/>
      <w:marRight w:val="0"/>
      <w:marTop w:val="0"/>
      <w:marBottom w:val="0"/>
      <w:divBdr>
        <w:top w:val="none" w:sz="0" w:space="0" w:color="auto"/>
        <w:left w:val="none" w:sz="0" w:space="0" w:color="auto"/>
        <w:bottom w:val="none" w:sz="0" w:space="0" w:color="auto"/>
        <w:right w:val="none" w:sz="0" w:space="0" w:color="auto"/>
      </w:divBdr>
    </w:div>
    <w:div w:id="1252934723">
      <w:marLeft w:val="0"/>
      <w:marRight w:val="0"/>
      <w:marTop w:val="0"/>
      <w:marBottom w:val="0"/>
      <w:divBdr>
        <w:top w:val="none" w:sz="0" w:space="0" w:color="auto"/>
        <w:left w:val="none" w:sz="0" w:space="0" w:color="auto"/>
        <w:bottom w:val="none" w:sz="0" w:space="0" w:color="auto"/>
        <w:right w:val="none" w:sz="0" w:space="0" w:color="auto"/>
      </w:divBdr>
    </w:div>
    <w:div w:id="1253322295">
      <w:marLeft w:val="0"/>
      <w:marRight w:val="0"/>
      <w:marTop w:val="0"/>
      <w:marBottom w:val="0"/>
      <w:divBdr>
        <w:top w:val="none" w:sz="0" w:space="0" w:color="auto"/>
        <w:left w:val="none" w:sz="0" w:space="0" w:color="auto"/>
        <w:bottom w:val="none" w:sz="0" w:space="0" w:color="auto"/>
        <w:right w:val="none" w:sz="0" w:space="0" w:color="auto"/>
      </w:divBdr>
      <w:divsChild>
        <w:div w:id="1933079936">
          <w:marLeft w:val="0"/>
          <w:marRight w:val="0"/>
          <w:marTop w:val="0"/>
          <w:marBottom w:val="0"/>
          <w:divBdr>
            <w:top w:val="none" w:sz="0" w:space="0" w:color="auto"/>
            <w:left w:val="none" w:sz="0" w:space="0" w:color="auto"/>
            <w:bottom w:val="none" w:sz="0" w:space="0" w:color="auto"/>
            <w:right w:val="none" w:sz="0" w:space="0" w:color="auto"/>
          </w:divBdr>
        </w:div>
      </w:divsChild>
    </w:div>
    <w:div w:id="1256017696">
      <w:marLeft w:val="0"/>
      <w:marRight w:val="0"/>
      <w:marTop w:val="0"/>
      <w:marBottom w:val="0"/>
      <w:divBdr>
        <w:top w:val="none" w:sz="0" w:space="0" w:color="auto"/>
        <w:left w:val="none" w:sz="0" w:space="0" w:color="auto"/>
        <w:bottom w:val="none" w:sz="0" w:space="0" w:color="auto"/>
        <w:right w:val="none" w:sz="0" w:space="0" w:color="auto"/>
      </w:divBdr>
    </w:div>
    <w:div w:id="1256204124">
      <w:marLeft w:val="0"/>
      <w:marRight w:val="0"/>
      <w:marTop w:val="0"/>
      <w:marBottom w:val="0"/>
      <w:divBdr>
        <w:top w:val="none" w:sz="0" w:space="0" w:color="auto"/>
        <w:left w:val="none" w:sz="0" w:space="0" w:color="auto"/>
        <w:bottom w:val="none" w:sz="0" w:space="0" w:color="auto"/>
        <w:right w:val="none" w:sz="0" w:space="0" w:color="auto"/>
      </w:divBdr>
    </w:div>
    <w:div w:id="1256357803">
      <w:marLeft w:val="0"/>
      <w:marRight w:val="0"/>
      <w:marTop w:val="0"/>
      <w:marBottom w:val="0"/>
      <w:divBdr>
        <w:top w:val="none" w:sz="0" w:space="0" w:color="auto"/>
        <w:left w:val="none" w:sz="0" w:space="0" w:color="auto"/>
        <w:bottom w:val="none" w:sz="0" w:space="0" w:color="auto"/>
        <w:right w:val="none" w:sz="0" w:space="0" w:color="auto"/>
      </w:divBdr>
    </w:div>
    <w:div w:id="1256548420">
      <w:marLeft w:val="0"/>
      <w:marRight w:val="0"/>
      <w:marTop w:val="0"/>
      <w:marBottom w:val="0"/>
      <w:divBdr>
        <w:top w:val="none" w:sz="0" w:space="0" w:color="auto"/>
        <w:left w:val="none" w:sz="0" w:space="0" w:color="auto"/>
        <w:bottom w:val="none" w:sz="0" w:space="0" w:color="auto"/>
        <w:right w:val="none" w:sz="0" w:space="0" w:color="auto"/>
      </w:divBdr>
    </w:div>
    <w:div w:id="1257400634">
      <w:marLeft w:val="0"/>
      <w:marRight w:val="0"/>
      <w:marTop w:val="100"/>
      <w:marBottom w:val="100"/>
      <w:divBdr>
        <w:top w:val="none" w:sz="0" w:space="0" w:color="auto"/>
        <w:left w:val="none" w:sz="0" w:space="0" w:color="auto"/>
        <w:bottom w:val="none" w:sz="0" w:space="0" w:color="auto"/>
        <w:right w:val="none" w:sz="0" w:space="0" w:color="auto"/>
      </w:divBdr>
      <w:divsChild>
        <w:div w:id="397944582">
          <w:marLeft w:val="0"/>
          <w:marRight w:val="0"/>
          <w:marTop w:val="0"/>
          <w:marBottom w:val="0"/>
          <w:divBdr>
            <w:top w:val="none" w:sz="0" w:space="0" w:color="auto"/>
            <w:left w:val="none" w:sz="0" w:space="0" w:color="auto"/>
            <w:bottom w:val="none" w:sz="0" w:space="0" w:color="auto"/>
            <w:right w:val="none" w:sz="0" w:space="0" w:color="auto"/>
          </w:divBdr>
        </w:div>
      </w:divsChild>
    </w:div>
    <w:div w:id="1257639595">
      <w:marLeft w:val="0"/>
      <w:marRight w:val="0"/>
      <w:marTop w:val="0"/>
      <w:marBottom w:val="0"/>
      <w:divBdr>
        <w:top w:val="none" w:sz="0" w:space="0" w:color="auto"/>
        <w:left w:val="none" w:sz="0" w:space="0" w:color="auto"/>
        <w:bottom w:val="none" w:sz="0" w:space="0" w:color="auto"/>
        <w:right w:val="none" w:sz="0" w:space="0" w:color="auto"/>
      </w:divBdr>
    </w:div>
    <w:div w:id="1258295511">
      <w:marLeft w:val="0"/>
      <w:marRight w:val="0"/>
      <w:marTop w:val="0"/>
      <w:marBottom w:val="0"/>
      <w:divBdr>
        <w:top w:val="none" w:sz="0" w:space="0" w:color="auto"/>
        <w:left w:val="none" w:sz="0" w:space="0" w:color="auto"/>
        <w:bottom w:val="none" w:sz="0" w:space="0" w:color="auto"/>
        <w:right w:val="none" w:sz="0" w:space="0" w:color="auto"/>
      </w:divBdr>
    </w:div>
    <w:div w:id="1258556754">
      <w:marLeft w:val="0"/>
      <w:marRight w:val="0"/>
      <w:marTop w:val="0"/>
      <w:marBottom w:val="0"/>
      <w:divBdr>
        <w:top w:val="none" w:sz="0" w:space="0" w:color="auto"/>
        <w:left w:val="none" w:sz="0" w:space="0" w:color="auto"/>
        <w:bottom w:val="none" w:sz="0" w:space="0" w:color="auto"/>
        <w:right w:val="none" w:sz="0" w:space="0" w:color="auto"/>
      </w:divBdr>
    </w:div>
    <w:div w:id="1259631677">
      <w:marLeft w:val="0"/>
      <w:marRight w:val="0"/>
      <w:marTop w:val="0"/>
      <w:marBottom w:val="0"/>
      <w:divBdr>
        <w:top w:val="none" w:sz="0" w:space="0" w:color="auto"/>
        <w:left w:val="none" w:sz="0" w:space="0" w:color="auto"/>
        <w:bottom w:val="none" w:sz="0" w:space="0" w:color="auto"/>
        <w:right w:val="none" w:sz="0" w:space="0" w:color="auto"/>
      </w:divBdr>
    </w:div>
    <w:div w:id="1260524838">
      <w:marLeft w:val="0"/>
      <w:marRight w:val="0"/>
      <w:marTop w:val="0"/>
      <w:marBottom w:val="0"/>
      <w:divBdr>
        <w:top w:val="none" w:sz="0" w:space="0" w:color="auto"/>
        <w:left w:val="none" w:sz="0" w:space="0" w:color="auto"/>
        <w:bottom w:val="none" w:sz="0" w:space="0" w:color="auto"/>
        <w:right w:val="none" w:sz="0" w:space="0" w:color="auto"/>
      </w:divBdr>
    </w:div>
    <w:div w:id="1260913490">
      <w:marLeft w:val="0"/>
      <w:marRight w:val="0"/>
      <w:marTop w:val="0"/>
      <w:marBottom w:val="0"/>
      <w:divBdr>
        <w:top w:val="none" w:sz="0" w:space="0" w:color="auto"/>
        <w:left w:val="none" w:sz="0" w:space="0" w:color="auto"/>
        <w:bottom w:val="none" w:sz="0" w:space="0" w:color="auto"/>
        <w:right w:val="none" w:sz="0" w:space="0" w:color="auto"/>
      </w:divBdr>
    </w:div>
    <w:div w:id="1261836399">
      <w:marLeft w:val="0"/>
      <w:marRight w:val="0"/>
      <w:marTop w:val="0"/>
      <w:marBottom w:val="0"/>
      <w:divBdr>
        <w:top w:val="none" w:sz="0" w:space="0" w:color="auto"/>
        <w:left w:val="none" w:sz="0" w:space="0" w:color="auto"/>
        <w:bottom w:val="none" w:sz="0" w:space="0" w:color="auto"/>
        <w:right w:val="none" w:sz="0" w:space="0" w:color="auto"/>
      </w:divBdr>
    </w:div>
    <w:div w:id="1261838609">
      <w:marLeft w:val="0"/>
      <w:marRight w:val="0"/>
      <w:marTop w:val="0"/>
      <w:marBottom w:val="0"/>
      <w:divBdr>
        <w:top w:val="none" w:sz="0" w:space="0" w:color="auto"/>
        <w:left w:val="none" w:sz="0" w:space="0" w:color="auto"/>
        <w:bottom w:val="none" w:sz="0" w:space="0" w:color="auto"/>
        <w:right w:val="none" w:sz="0" w:space="0" w:color="auto"/>
      </w:divBdr>
    </w:div>
    <w:div w:id="1262644353">
      <w:marLeft w:val="0"/>
      <w:marRight w:val="0"/>
      <w:marTop w:val="0"/>
      <w:marBottom w:val="0"/>
      <w:divBdr>
        <w:top w:val="none" w:sz="0" w:space="0" w:color="auto"/>
        <w:left w:val="none" w:sz="0" w:space="0" w:color="auto"/>
        <w:bottom w:val="none" w:sz="0" w:space="0" w:color="auto"/>
        <w:right w:val="none" w:sz="0" w:space="0" w:color="auto"/>
      </w:divBdr>
    </w:div>
    <w:div w:id="1262685623">
      <w:marLeft w:val="0"/>
      <w:marRight w:val="0"/>
      <w:marTop w:val="0"/>
      <w:marBottom w:val="0"/>
      <w:divBdr>
        <w:top w:val="none" w:sz="0" w:space="0" w:color="auto"/>
        <w:left w:val="none" w:sz="0" w:space="0" w:color="auto"/>
        <w:bottom w:val="none" w:sz="0" w:space="0" w:color="auto"/>
        <w:right w:val="none" w:sz="0" w:space="0" w:color="auto"/>
      </w:divBdr>
      <w:divsChild>
        <w:div w:id="1851289923">
          <w:marLeft w:val="0"/>
          <w:marRight w:val="0"/>
          <w:marTop w:val="0"/>
          <w:marBottom w:val="0"/>
          <w:divBdr>
            <w:top w:val="none" w:sz="0" w:space="0" w:color="auto"/>
            <w:left w:val="none" w:sz="0" w:space="0" w:color="auto"/>
            <w:bottom w:val="none" w:sz="0" w:space="0" w:color="auto"/>
            <w:right w:val="none" w:sz="0" w:space="0" w:color="auto"/>
          </w:divBdr>
        </w:div>
      </w:divsChild>
    </w:div>
    <w:div w:id="1263495861">
      <w:marLeft w:val="0"/>
      <w:marRight w:val="0"/>
      <w:marTop w:val="0"/>
      <w:marBottom w:val="0"/>
      <w:divBdr>
        <w:top w:val="none" w:sz="0" w:space="0" w:color="auto"/>
        <w:left w:val="none" w:sz="0" w:space="0" w:color="auto"/>
        <w:bottom w:val="none" w:sz="0" w:space="0" w:color="auto"/>
        <w:right w:val="none" w:sz="0" w:space="0" w:color="auto"/>
      </w:divBdr>
    </w:div>
    <w:div w:id="1263610499">
      <w:marLeft w:val="0"/>
      <w:marRight w:val="0"/>
      <w:marTop w:val="0"/>
      <w:marBottom w:val="0"/>
      <w:divBdr>
        <w:top w:val="none" w:sz="0" w:space="0" w:color="auto"/>
        <w:left w:val="none" w:sz="0" w:space="0" w:color="auto"/>
        <w:bottom w:val="none" w:sz="0" w:space="0" w:color="auto"/>
        <w:right w:val="none" w:sz="0" w:space="0" w:color="auto"/>
      </w:divBdr>
    </w:div>
    <w:div w:id="1263996597">
      <w:marLeft w:val="0"/>
      <w:marRight w:val="0"/>
      <w:marTop w:val="0"/>
      <w:marBottom w:val="0"/>
      <w:divBdr>
        <w:top w:val="none" w:sz="0" w:space="0" w:color="auto"/>
        <w:left w:val="none" w:sz="0" w:space="0" w:color="auto"/>
        <w:bottom w:val="none" w:sz="0" w:space="0" w:color="auto"/>
        <w:right w:val="none" w:sz="0" w:space="0" w:color="auto"/>
      </w:divBdr>
    </w:div>
    <w:div w:id="1266184513">
      <w:marLeft w:val="0"/>
      <w:marRight w:val="0"/>
      <w:marTop w:val="0"/>
      <w:marBottom w:val="0"/>
      <w:divBdr>
        <w:top w:val="none" w:sz="0" w:space="0" w:color="auto"/>
        <w:left w:val="none" w:sz="0" w:space="0" w:color="auto"/>
        <w:bottom w:val="none" w:sz="0" w:space="0" w:color="auto"/>
        <w:right w:val="none" w:sz="0" w:space="0" w:color="auto"/>
      </w:divBdr>
    </w:div>
    <w:div w:id="1266621175">
      <w:marLeft w:val="0"/>
      <w:marRight w:val="0"/>
      <w:marTop w:val="0"/>
      <w:marBottom w:val="0"/>
      <w:divBdr>
        <w:top w:val="none" w:sz="0" w:space="0" w:color="auto"/>
        <w:left w:val="none" w:sz="0" w:space="0" w:color="auto"/>
        <w:bottom w:val="none" w:sz="0" w:space="0" w:color="auto"/>
        <w:right w:val="none" w:sz="0" w:space="0" w:color="auto"/>
      </w:divBdr>
    </w:div>
    <w:div w:id="1266842219">
      <w:marLeft w:val="0"/>
      <w:marRight w:val="0"/>
      <w:marTop w:val="100"/>
      <w:marBottom w:val="100"/>
      <w:divBdr>
        <w:top w:val="none" w:sz="0" w:space="0" w:color="auto"/>
        <w:left w:val="none" w:sz="0" w:space="0" w:color="auto"/>
        <w:bottom w:val="none" w:sz="0" w:space="0" w:color="auto"/>
        <w:right w:val="none" w:sz="0" w:space="0" w:color="auto"/>
      </w:divBdr>
    </w:div>
    <w:div w:id="1269043238">
      <w:marLeft w:val="0"/>
      <w:marRight w:val="0"/>
      <w:marTop w:val="0"/>
      <w:marBottom w:val="0"/>
      <w:divBdr>
        <w:top w:val="none" w:sz="0" w:space="0" w:color="auto"/>
        <w:left w:val="none" w:sz="0" w:space="0" w:color="auto"/>
        <w:bottom w:val="none" w:sz="0" w:space="0" w:color="auto"/>
        <w:right w:val="none" w:sz="0" w:space="0" w:color="auto"/>
      </w:divBdr>
    </w:div>
    <w:div w:id="1269043403">
      <w:marLeft w:val="0"/>
      <w:marRight w:val="0"/>
      <w:marTop w:val="0"/>
      <w:marBottom w:val="0"/>
      <w:divBdr>
        <w:top w:val="none" w:sz="0" w:space="0" w:color="auto"/>
        <w:left w:val="none" w:sz="0" w:space="0" w:color="auto"/>
        <w:bottom w:val="none" w:sz="0" w:space="0" w:color="auto"/>
        <w:right w:val="none" w:sz="0" w:space="0" w:color="auto"/>
      </w:divBdr>
    </w:div>
    <w:div w:id="1269579935">
      <w:marLeft w:val="0"/>
      <w:marRight w:val="0"/>
      <w:marTop w:val="0"/>
      <w:marBottom w:val="0"/>
      <w:divBdr>
        <w:top w:val="none" w:sz="0" w:space="0" w:color="auto"/>
        <w:left w:val="none" w:sz="0" w:space="0" w:color="auto"/>
        <w:bottom w:val="none" w:sz="0" w:space="0" w:color="auto"/>
        <w:right w:val="none" w:sz="0" w:space="0" w:color="auto"/>
      </w:divBdr>
    </w:div>
    <w:div w:id="1269659840">
      <w:marLeft w:val="0"/>
      <w:marRight w:val="0"/>
      <w:marTop w:val="0"/>
      <w:marBottom w:val="0"/>
      <w:divBdr>
        <w:top w:val="none" w:sz="0" w:space="0" w:color="auto"/>
        <w:left w:val="none" w:sz="0" w:space="0" w:color="auto"/>
        <w:bottom w:val="none" w:sz="0" w:space="0" w:color="auto"/>
        <w:right w:val="none" w:sz="0" w:space="0" w:color="auto"/>
      </w:divBdr>
    </w:div>
    <w:div w:id="1269923401">
      <w:marLeft w:val="0"/>
      <w:marRight w:val="0"/>
      <w:marTop w:val="0"/>
      <w:marBottom w:val="0"/>
      <w:divBdr>
        <w:top w:val="none" w:sz="0" w:space="0" w:color="auto"/>
        <w:left w:val="none" w:sz="0" w:space="0" w:color="auto"/>
        <w:bottom w:val="none" w:sz="0" w:space="0" w:color="auto"/>
        <w:right w:val="none" w:sz="0" w:space="0" w:color="auto"/>
      </w:divBdr>
    </w:div>
    <w:div w:id="1269965259">
      <w:marLeft w:val="0"/>
      <w:marRight w:val="0"/>
      <w:marTop w:val="0"/>
      <w:marBottom w:val="0"/>
      <w:divBdr>
        <w:top w:val="none" w:sz="0" w:space="0" w:color="auto"/>
        <w:left w:val="none" w:sz="0" w:space="0" w:color="auto"/>
        <w:bottom w:val="none" w:sz="0" w:space="0" w:color="auto"/>
        <w:right w:val="none" w:sz="0" w:space="0" w:color="auto"/>
      </w:divBdr>
      <w:divsChild>
        <w:div w:id="373651216">
          <w:marLeft w:val="0"/>
          <w:marRight w:val="0"/>
          <w:marTop w:val="0"/>
          <w:marBottom w:val="0"/>
          <w:divBdr>
            <w:top w:val="none" w:sz="0" w:space="0" w:color="auto"/>
            <w:left w:val="none" w:sz="0" w:space="0" w:color="auto"/>
            <w:bottom w:val="none" w:sz="0" w:space="0" w:color="auto"/>
            <w:right w:val="none" w:sz="0" w:space="0" w:color="auto"/>
          </w:divBdr>
        </w:div>
      </w:divsChild>
    </w:div>
    <w:div w:id="1270089446">
      <w:marLeft w:val="0"/>
      <w:marRight w:val="0"/>
      <w:marTop w:val="0"/>
      <w:marBottom w:val="0"/>
      <w:divBdr>
        <w:top w:val="none" w:sz="0" w:space="0" w:color="auto"/>
        <w:left w:val="none" w:sz="0" w:space="0" w:color="auto"/>
        <w:bottom w:val="none" w:sz="0" w:space="0" w:color="auto"/>
        <w:right w:val="none" w:sz="0" w:space="0" w:color="auto"/>
      </w:divBdr>
    </w:div>
    <w:div w:id="1271817044">
      <w:marLeft w:val="0"/>
      <w:marRight w:val="0"/>
      <w:marTop w:val="0"/>
      <w:marBottom w:val="0"/>
      <w:divBdr>
        <w:top w:val="none" w:sz="0" w:space="0" w:color="auto"/>
        <w:left w:val="none" w:sz="0" w:space="0" w:color="auto"/>
        <w:bottom w:val="none" w:sz="0" w:space="0" w:color="auto"/>
        <w:right w:val="none" w:sz="0" w:space="0" w:color="auto"/>
      </w:divBdr>
    </w:div>
    <w:div w:id="1272739702">
      <w:marLeft w:val="0"/>
      <w:marRight w:val="0"/>
      <w:marTop w:val="0"/>
      <w:marBottom w:val="0"/>
      <w:divBdr>
        <w:top w:val="none" w:sz="0" w:space="0" w:color="auto"/>
        <w:left w:val="none" w:sz="0" w:space="0" w:color="auto"/>
        <w:bottom w:val="none" w:sz="0" w:space="0" w:color="auto"/>
        <w:right w:val="none" w:sz="0" w:space="0" w:color="auto"/>
      </w:divBdr>
    </w:div>
    <w:div w:id="1273053856">
      <w:marLeft w:val="0"/>
      <w:marRight w:val="0"/>
      <w:marTop w:val="0"/>
      <w:marBottom w:val="0"/>
      <w:divBdr>
        <w:top w:val="none" w:sz="0" w:space="0" w:color="auto"/>
        <w:left w:val="none" w:sz="0" w:space="0" w:color="auto"/>
        <w:bottom w:val="none" w:sz="0" w:space="0" w:color="auto"/>
        <w:right w:val="none" w:sz="0" w:space="0" w:color="auto"/>
      </w:divBdr>
    </w:div>
    <w:div w:id="1273128692">
      <w:marLeft w:val="0"/>
      <w:marRight w:val="0"/>
      <w:marTop w:val="0"/>
      <w:marBottom w:val="0"/>
      <w:divBdr>
        <w:top w:val="none" w:sz="0" w:space="0" w:color="auto"/>
        <w:left w:val="none" w:sz="0" w:space="0" w:color="auto"/>
        <w:bottom w:val="none" w:sz="0" w:space="0" w:color="auto"/>
        <w:right w:val="none" w:sz="0" w:space="0" w:color="auto"/>
      </w:divBdr>
    </w:div>
    <w:div w:id="1274439543">
      <w:marLeft w:val="0"/>
      <w:marRight w:val="0"/>
      <w:marTop w:val="0"/>
      <w:marBottom w:val="0"/>
      <w:divBdr>
        <w:top w:val="none" w:sz="0" w:space="0" w:color="auto"/>
        <w:left w:val="none" w:sz="0" w:space="0" w:color="auto"/>
        <w:bottom w:val="none" w:sz="0" w:space="0" w:color="auto"/>
        <w:right w:val="none" w:sz="0" w:space="0" w:color="auto"/>
      </w:divBdr>
    </w:div>
    <w:div w:id="1274509641">
      <w:marLeft w:val="0"/>
      <w:marRight w:val="0"/>
      <w:marTop w:val="0"/>
      <w:marBottom w:val="0"/>
      <w:divBdr>
        <w:top w:val="none" w:sz="0" w:space="0" w:color="auto"/>
        <w:left w:val="none" w:sz="0" w:space="0" w:color="auto"/>
        <w:bottom w:val="none" w:sz="0" w:space="0" w:color="auto"/>
        <w:right w:val="none" w:sz="0" w:space="0" w:color="auto"/>
      </w:divBdr>
    </w:div>
    <w:div w:id="1275819516">
      <w:marLeft w:val="0"/>
      <w:marRight w:val="0"/>
      <w:marTop w:val="0"/>
      <w:marBottom w:val="0"/>
      <w:divBdr>
        <w:top w:val="none" w:sz="0" w:space="0" w:color="auto"/>
        <w:left w:val="none" w:sz="0" w:space="0" w:color="auto"/>
        <w:bottom w:val="none" w:sz="0" w:space="0" w:color="auto"/>
        <w:right w:val="none" w:sz="0" w:space="0" w:color="auto"/>
      </w:divBdr>
    </w:div>
    <w:div w:id="1275864432">
      <w:marLeft w:val="0"/>
      <w:marRight w:val="0"/>
      <w:marTop w:val="0"/>
      <w:marBottom w:val="0"/>
      <w:divBdr>
        <w:top w:val="none" w:sz="0" w:space="0" w:color="auto"/>
        <w:left w:val="none" w:sz="0" w:space="0" w:color="auto"/>
        <w:bottom w:val="none" w:sz="0" w:space="0" w:color="auto"/>
        <w:right w:val="none" w:sz="0" w:space="0" w:color="auto"/>
      </w:divBdr>
    </w:div>
    <w:div w:id="1276062962">
      <w:marLeft w:val="0"/>
      <w:marRight w:val="0"/>
      <w:marTop w:val="0"/>
      <w:marBottom w:val="0"/>
      <w:divBdr>
        <w:top w:val="none" w:sz="0" w:space="0" w:color="auto"/>
        <w:left w:val="none" w:sz="0" w:space="0" w:color="auto"/>
        <w:bottom w:val="none" w:sz="0" w:space="0" w:color="auto"/>
        <w:right w:val="none" w:sz="0" w:space="0" w:color="auto"/>
      </w:divBdr>
    </w:div>
    <w:div w:id="1277715133">
      <w:marLeft w:val="0"/>
      <w:marRight w:val="0"/>
      <w:marTop w:val="0"/>
      <w:marBottom w:val="0"/>
      <w:divBdr>
        <w:top w:val="none" w:sz="0" w:space="0" w:color="auto"/>
        <w:left w:val="none" w:sz="0" w:space="0" w:color="auto"/>
        <w:bottom w:val="none" w:sz="0" w:space="0" w:color="auto"/>
        <w:right w:val="none" w:sz="0" w:space="0" w:color="auto"/>
      </w:divBdr>
    </w:div>
    <w:div w:id="1277905356">
      <w:marLeft w:val="0"/>
      <w:marRight w:val="0"/>
      <w:marTop w:val="0"/>
      <w:marBottom w:val="0"/>
      <w:divBdr>
        <w:top w:val="none" w:sz="0" w:space="0" w:color="auto"/>
        <w:left w:val="none" w:sz="0" w:space="0" w:color="auto"/>
        <w:bottom w:val="none" w:sz="0" w:space="0" w:color="auto"/>
        <w:right w:val="none" w:sz="0" w:space="0" w:color="auto"/>
      </w:divBdr>
      <w:divsChild>
        <w:div w:id="531574732">
          <w:marLeft w:val="0"/>
          <w:marRight w:val="0"/>
          <w:marTop w:val="0"/>
          <w:marBottom w:val="0"/>
          <w:divBdr>
            <w:top w:val="none" w:sz="0" w:space="0" w:color="auto"/>
            <w:left w:val="none" w:sz="0" w:space="0" w:color="auto"/>
            <w:bottom w:val="none" w:sz="0" w:space="0" w:color="auto"/>
            <w:right w:val="none" w:sz="0" w:space="0" w:color="auto"/>
          </w:divBdr>
        </w:div>
      </w:divsChild>
    </w:div>
    <w:div w:id="1280844778">
      <w:marLeft w:val="0"/>
      <w:marRight w:val="0"/>
      <w:marTop w:val="0"/>
      <w:marBottom w:val="0"/>
      <w:divBdr>
        <w:top w:val="none" w:sz="0" w:space="0" w:color="auto"/>
        <w:left w:val="none" w:sz="0" w:space="0" w:color="auto"/>
        <w:bottom w:val="none" w:sz="0" w:space="0" w:color="auto"/>
        <w:right w:val="none" w:sz="0" w:space="0" w:color="auto"/>
      </w:divBdr>
    </w:div>
    <w:div w:id="1281107724">
      <w:marLeft w:val="0"/>
      <w:marRight w:val="0"/>
      <w:marTop w:val="0"/>
      <w:marBottom w:val="0"/>
      <w:divBdr>
        <w:top w:val="none" w:sz="0" w:space="0" w:color="auto"/>
        <w:left w:val="none" w:sz="0" w:space="0" w:color="auto"/>
        <w:bottom w:val="none" w:sz="0" w:space="0" w:color="auto"/>
        <w:right w:val="none" w:sz="0" w:space="0" w:color="auto"/>
      </w:divBdr>
    </w:div>
    <w:div w:id="1281259981">
      <w:marLeft w:val="0"/>
      <w:marRight w:val="0"/>
      <w:marTop w:val="0"/>
      <w:marBottom w:val="0"/>
      <w:divBdr>
        <w:top w:val="none" w:sz="0" w:space="0" w:color="auto"/>
        <w:left w:val="none" w:sz="0" w:space="0" w:color="auto"/>
        <w:bottom w:val="none" w:sz="0" w:space="0" w:color="auto"/>
        <w:right w:val="none" w:sz="0" w:space="0" w:color="auto"/>
      </w:divBdr>
    </w:div>
    <w:div w:id="1281449072">
      <w:marLeft w:val="0"/>
      <w:marRight w:val="0"/>
      <w:marTop w:val="0"/>
      <w:marBottom w:val="0"/>
      <w:divBdr>
        <w:top w:val="none" w:sz="0" w:space="0" w:color="auto"/>
        <w:left w:val="none" w:sz="0" w:space="0" w:color="auto"/>
        <w:bottom w:val="none" w:sz="0" w:space="0" w:color="auto"/>
        <w:right w:val="none" w:sz="0" w:space="0" w:color="auto"/>
      </w:divBdr>
    </w:div>
    <w:div w:id="1281910140">
      <w:marLeft w:val="0"/>
      <w:marRight w:val="0"/>
      <w:marTop w:val="0"/>
      <w:marBottom w:val="0"/>
      <w:divBdr>
        <w:top w:val="none" w:sz="0" w:space="0" w:color="auto"/>
        <w:left w:val="none" w:sz="0" w:space="0" w:color="auto"/>
        <w:bottom w:val="none" w:sz="0" w:space="0" w:color="auto"/>
        <w:right w:val="none" w:sz="0" w:space="0" w:color="auto"/>
      </w:divBdr>
    </w:div>
    <w:div w:id="1283345837">
      <w:marLeft w:val="0"/>
      <w:marRight w:val="0"/>
      <w:marTop w:val="0"/>
      <w:marBottom w:val="0"/>
      <w:divBdr>
        <w:top w:val="none" w:sz="0" w:space="0" w:color="auto"/>
        <w:left w:val="none" w:sz="0" w:space="0" w:color="auto"/>
        <w:bottom w:val="none" w:sz="0" w:space="0" w:color="auto"/>
        <w:right w:val="none" w:sz="0" w:space="0" w:color="auto"/>
      </w:divBdr>
      <w:divsChild>
        <w:div w:id="243301613">
          <w:marLeft w:val="0"/>
          <w:marRight w:val="0"/>
          <w:marTop w:val="0"/>
          <w:marBottom w:val="0"/>
          <w:divBdr>
            <w:top w:val="none" w:sz="0" w:space="0" w:color="auto"/>
            <w:left w:val="none" w:sz="0" w:space="0" w:color="auto"/>
            <w:bottom w:val="none" w:sz="0" w:space="0" w:color="auto"/>
            <w:right w:val="none" w:sz="0" w:space="0" w:color="auto"/>
          </w:divBdr>
        </w:div>
      </w:divsChild>
    </w:div>
    <w:div w:id="1283611672">
      <w:marLeft w:val="0"/>
      <w:marRight w:val="0"/>
      <w:marTop w:val="0"/>
      <w:marBottom w:val="0"/>
      <w:divBdr>
        <w:top w:val="none" w:sz="0" w:space="0" w:color="auto"/>
        <w:left w:val="none" w:sz="0" w:space="0" w:color="auto"/>
        <w:bottom w:val="none" w:sz="0" w:space="0" w:color="auto"/>
        <w:right w:val="none" w:sz="0" w:space="0" w:color="auto"/>
      </w:divBdr>
    </w:div>
    <w:div w:id="1283732482">
      <w:marLeft w:val="0"/>
      <w:marRight w:val="0"/>
      <w:marTop w:val="0"/>
      <w:marBottom w:val="0"/>
      <w:divBdr>
        <w:top w:val="none" w:sz="0" w:space="0" w:color="auto"/>
        <w:left w:val="none" w:sz="0" w:space="0" w:color="auto"/>
        <w:bottom w:val="none" w:sz="0" w:space="0" w:color="auto"/>
        <w:right w:val="none" w:sz="0" w:space="0" w:color="auto"/>
      </w:divBdr>
    </w:div>
    <w:div w:id="1283808424">
      <w:marLeft w:val="0"/>
      <w:marRight w:val="0"/>
      <w:marTop w:val="0"/>
      <w:marBottom w:val="0"/>
      <w:divBdr>
        <w:top w:val="none" w:sz="0" w:space="0" w:color="auto"/>
        <w:left w:val="none" w:sz="0" w:space="0" w:color="auto"/>
        <w:bottom w:val="none" w:sz="0" w:space="0" w:color="auto"/>
        <w:right w:val="none" w:sz="0" w:space="0" w:color="auto"/>
      </w:divBdr>
    </w:div>
    <w:div w:id="1284726446">
      <w:marLeft w:val="0"/>
      <w:marRight w:val="0"/>
      <w:marTop w:val="0"/>
      <w:marBottom w:val="0"/>
      <w:divBdr>
        <w:top w:val="none" w:sz="0" w:space="0" w:color="auto"/>
        <w:left w:val="none" w:sz="0" w:space="0" w:color="auto"/>
        <w:bottom w:val="none" w:sz="0" w:space="0" w:color="auto"/>
        <w:right w:val="none" w:sz="0" w:space="0" w:color="auto"/>
      </w:divBdr>
      <w:divsChild>
        <w:div w:id="623931055">
          <w:marLeft w:val="0"/>
          <w:marRight w:val="0"/>
          <w:marTop w:val="0"/>
          <w:marBottom w:val="0"/>
          <w:divBdr>
            <w:top w:val="none" w:sz="0" w:space="0" w:color="auto"/>
            <w:left w:val="none" w:sz="0" w:space="0" w:color="auto"/>
            <w:bottom w:val="none" w:sz="0" w:space="0" w:color="auto"/>
            <w:right w:val="none" w:sz="0" w:space="0" w:color="auto"/>
          </w:divBdr>
        </w:div>
      </w:divsChild>
    </w:div>
    <w:div w:id="1285192439">
      <w:marLeft w:val="0"/>
      <w:marRight w:val="0"/>
      <w:marTop w:val="0"/>
      <w:marBottom w:val="0"/>
      <w:divBdr>
        <w:top w:val="none" w:sz="0" w:space="0" w:color="auto"/>
        <w:left w:val="none" w:sz="0" w:space="0" w:color="auto"/>
        <w:bottom w:val="none" w:sz="0" w:space="0" w:color="auto"/>
        <w:right w:val="none" w:sz="0" w:space="0" w:color="auto"/>
      </w:divBdr>
    </w:div>
    <w:div w:id="1285844076">
      <w:marLeft w:val="0"/>
      <w:marRight w:val="0"/>
      <w:marTop w:val="0"/>
      <w:marBottom w:val="0"/>
      <w:divBdr>
        <w:top w:val="none" w:sz="0" w:space="0" w:color="auto"/>
        <w:left w:val="none" w:sz="0" w:space="0" w:color="auto"/>
        <w:bottom w:val="none" w:sz="0" w:space="0" w:color="auto"/>
        <w:right w:val="none" w:sz="0" w:space="0" w:color="auto"/>
      </w:divBdr>
    </w:div>
    <w:div w:id="1286348980">
      <w:marLeft w:val="0"/>
      <w:marRight w:val="0"/>
      <w:marTop w:val="0"/>
      <w:marBottom w:val="0"/>
      <w:divBdr>
        <w:top w:val="none" w:sz="0" w:space="0" w:color="auto"/>
        <w:left w:val="none" w:sz="0" w:space="0" w:color="auto"/>
        <w:bottom w:val="none" w:sz="0" w:space="0" w:color="auto"/>
        <w:right w:val="none" w:sz="0" w:space="0" w:color="auto"/>
      </w:divBdr>
    </w:div>
    <w:div w:id="1286427033">
      <w:marLeft w:val="0"/>
      <w:marRight w:val="0"/>
      <w:marTop w:val="0"/>
      <w:marBottom w:val="0"/>
      <w:divBdr>
        <w:top w:val="none" w:sz="0" w:space="0" w:color="auto"/>
        <w:left w:val="none" w:sz="0" w:space="0" w:color="auto"/>
        <w:bottom w:val="none" w:sz="0" w:space="0" w:color="auto"/>
        <w:right w:val="none" w:sz="0" w:space="0" w:color="auto"/>
      </w:divBdr>
    </w:div>
    <w:div w:id="1287001952">
      <w:marLeft w:val="0"/>
      <w:marRight w:val="0"/>
      <w:marTop w:val="0"/>
      <w:marBottom w:val="0"/>
      <w:divBdr>
        <w:top w:val="none" w:sz="0" w:space="0" w:color="auto"/>
        <w:left w:val="none" w:sz="0" w:space="0" w:color="auto"/>
        <w:bottom w:val="none" w:sz="0" w:space="0" w:color="auto"/>
        <w:right w:val="none" w:sz="0" w:space="0" w:color="auto"/>
      </w:divBdr>
      <w:divsChild>
        <w:div w:id="1726175814">
          <w:marLeft w:val="0"/>
          <w:marRight w:val="0"/>
          <w:marTop w:val="0"/>
          <w:marBottom w:val="0"/>
          <w:divBdr>
            <w:top w:val="none" w:sz="0" w:space="0" w:color="auto"/>
            <w:left w:val="none" w:sz="0" w:space="0" w:color="auto"/>
            <w:bottom w:val="none" w:sz="0" w:space="0" w:color="auto"/>
            <w:right w:val="none" w:sz="0" w:space="0" w:color="auto"/>
          </w:divBdr>
        </w:div>
      </w:divsChild>
    </w:div>
    <w:div w:id="1287277964">
      <w:marLeft w:val="0"/>
      <w:marRight w:val="0"/>
      <w:marTop w:val="0"/>
      <w:marBottom w:val="0"/>
      <w:divBdr>
        <w:top w:val="none" w:sz="0" w:space="0" w:color="auto"/>
        <w:left w:val="none" w:sz="0" w:space="0" w:color="auto"/>
        <w:bottom w:val="none" w:sz="0" w:space="0" w:color="auto"/>
        <w:right w:val="none" w:sz="0" w:space="0" w:color="auto"/>
      </w:divBdr>
    </w:div>
    <w:div w:id="1288125563">
      <w:marLeft w:val="0"/>
      <w:marRight w:val="0"/>
      <w:marTop w:val="0"/>
      <w:marBottom w:val="0"/>
      <w:divBdr>
        <w:top w:val="none" w:sz="0" w:space="0" w:color="auto"/>
        <w:left w:val="none" w:sz="0" w:space="0" w:color="auto"/>
        <w:bottom w:val="none" w:sz="0" w:space="0" w:color="auto"/>
        <w:right w:val="none" w:sz="0" w:space="0" w:color="auto"/>
      </w:divBdr>
    </w:div>
    <w:div w:id="1288245701">
      <w:marLeft w:val="0"/>
      <w:marRight w:val="0"/>
      <w:marTop w:val="0"/>
      <w:marBottom w:val="0"/>
      <w:divBdr>
        <w:top w:val="none" w:sz="0" w:space="0" w:color="auto"/>
        <w:left w:val="none" w:sz="0" w:space="0" w:color="auto"/>
        <w:bottom w:val="none" w:sz="0" w:space="0" w:color="auto"/>
        <w:right w:val="none" w:sz="0" w:space="0" w:color="auto"/>
      </w:divBdr>
    </w:div>
    <w:div w:id="1288514716">
      <w:marLeft w:val="0"/>
      <w:marRight w:val="0"/>
      <w:marTop w:val="0"/>
      <w:marBottom w:val="0"/>
      <w:divBdr>
        <w:top w:val="none" w:sz="0" w:space="0" w:color="auto"/>
        <w:left w:val="none" w:sz="0" w:space="0" w:color="auto"/>
        <w:bottom w:val="none" w:sz="0" w:space="0" w:color="auto"/>
        <w:right w:val="none" w:sz="0" w:space="0" w:color="auto"/>
      </w:divBdr>
    </w:div>
    <w:div w:id="1288704639">
      <w:marLeft w:val="0"/>
      <w:marRight w:val="0"/>
      <w:marTop w:val="0"/>
      <w:marBottom w:val="0"/>
      <w:divBdr>
        <w:top w:val="none" w:sz="0" w:space="0" w:color="auto"/>
        <w:left w:val="none" w:sz="0" w:space="0" w:color="auto"/>
        <w:bottom w:val="none" w:sz="0" w:space="0" w:color="auto"/>
        <w:right w:val="none" w:sz="0" w:space="0" w:color="auto"/>
      </w:divBdr>
    </w:div>
    <w:div w:id="1291325892">
      <w:marLeft w:val="0"/>
      <w:marRight w:val="0"/>
      <w:marTop w:val="0"/>
      <w:marBottom w:val="0"/>
      <w:divBdr>
        <w:top w:val="none" w:sz="0" w:space="0" w:color="auto"/>
        <w:left w:val="none" w:sz="0" w:space="0" w:color="auto"/>
        <w:bottom w:val="none" w:sz="0" w:space="0" w:color="auto"/>
        <w:right w:val="none" w:sz="0" w:space="0" w:color="auto"/>
      </w:divBdr>
    </w:div>
    <w:div w:id="1291782733">
      <w:marLeft w:val="0"/>
      <w:marRight w:val="0"/>
      <w:marTop w:val="0"/>
      <w:marBottom w:val="0"/>
      <w:divBdr>
        <w:top w:val="none" w:sz="0" w:space="0" w:color="auto"/>
        <w:left w:val="none" w:sz="0" w:space="0" w:color="auto"/>
        <w:bottom w:val="none" w:sz="0" w:space="0" w:color="auto"/>
        <w:right w:val="none" w:sz="0" w:space="0" w:color="auto"/>
      </w:divBdr>
    </w:div>
    <w:div w:id="1292905091">
      <w:marLeft w:val="0"/>
      <w:marRight w:val="0"/>
      <w:marTop w:val="0"/>
      <w:marBottom w:val="0"/>
      <w:divBdr>
        <w:top w:val="none" w:sz="0" w:space="0" w:color="auto"/>
        <w:left w:val="none" w:sz="0" w:space="0" w:color="auto"/>
        <w:bottom w:val="none" w:sz="0" w:space="0" w:color="auto"/>
        <w:right w:val="none" w:sz="0" w:space="0" w:color="auto"/>
      </w:divBdr>
    </w:div>
    <w:div w:id="1293049788">
      <w:marLeft w:val="0"/>
      <w:marRight w:val="0"/>
      <w:marTop w:val="0"/>
      <w:marBottom w:val="0"/>
      <w:divBdr>
        <w:top w:val="none" w:sz="0" w:space="0" w:color="auto"/>
        <w:left w:val="none" w:sz="0" w:space="0" w:color="auto"/>
        <w:bottom w:val="none" w:sz="0" w:space="0" w:color="auto"/>
        <w:right w:val="none" w:sz="0" w:space="0" w:color="auto"/>
      </w:divBdr>
      <w:divsChild>
        <w:div w:id="1261328552">
          <w:marLeft w:val="0"/>
          <w:marRight w:val="0"/>
          <w:marTop w:val="0"/>
          <w:marBottom w:val="0"/>
          <w:divBdr>
            <w:top w:val="none" w:sz="0" w:space="0" w:color="auto"/>
            <w:left w:val="none" w:sz="0" w:space="0" w:color="auto"/>
            <w:bottom w:val="none" w:sz="0" w:space="0" w:color="auto"/>
            <w:right w:val="none" w:sz="0" w:space="0" w:color="auto"/>
          </w:divBdr>
        </w:div>
      </w:divsChild>
    </w:div>
    <w:div w:id="1293293562">
      <w:marLeft w:val="0"/>
      <w:marRight w:val="0"/>
      <w:marTop w:val="0"/>
      <w:marBottom w:val="0"/>
      <w:divBdr>
        <w:top w:val="none" w:sz="0" w:space="0" w:color="auto"/>
        <w:left w:val="none" w:sz="0" w:space="0" w:color="auto"/>
        <w:bottom w:val="none" w:sz="0" w:space="0" w:color="auto"/>
        <w:right w:val="none" w:sz="0" w:space="0" w:color="auto"/>
      </w:divBdr>
    </w:div>
    <w:div w:id="1293511472">
      <w:marLeft w:val="0"/>
      <w:marRight w:val="0"/>
      <w:marTop w:val="0"/>
      <w:marBottom w:val="0"/>
      <w:divBdr>
        <w:top w:val="none" w:sz="0" w:space="0" w:color="auto"/>
        <w:left w:val="none" w:sz="0" w:space="0" w:color="auto"/>
        <w:bottom w:val="none" w:sz="0" w:space="0" w:color="auto"/>
        <w:right w:val="none" w:sz="0" w:space="0" w:color="auto"/>
      </w:divBdr>
    </w:div>
    <w:div w:id="1294946484">
      <w:marLeft w:val="0"/>
      <w:marRight w:val="0"/>
      <w:marTop w:val="0"/>
      <w:marBottom w:val="0"/>
      <w:divBdr>
        <w:top w:val="none" w:sz="0" w:space="0" w:color="auto"/>
        <w:left w:val="none" w:sz="0" w:space="0" w:color="auto"/>
        <w:bottom w:val="none" w:sz="0" w:space="0" w:color="auto"/>
        <w:right w:val="none" w:sz="0" w:space="0" w:color="auto"/>
      </w:divBdr>
    </w:div>
    <w:div w:id="1295285263">
      <w:marLeft w:val="0"/>
      <w:marRight w:val="0"/>
      <w:marTop w:val="0"/>
      <w:marBottom w:val="0"/>
      <w:divBdr>
        <w:top w:val="none" w:sz="0" w:space="0" w:color="auto"/>
        <w:left w:val="none" w:sz="0" w:space="0" w:color="auto"/>
        <w:bottom w:val="none" w:sz="0" w:space="0" w:color="auto"/>
        <w:right w:val="none" w:sz="0" w:space="0" w:color="auto"/>
      </w:divBdr>
    </w:div>
    <w:div w:id="1296569046">
      <w:marLeft w:val="0"/>
      <w:marRight w:val="0"/>
      <w:marTop w:val="0"/>
      <w:marBottom w:val="0"/>
      <w:divBdr>
        <w:top w:val="none" w:sz="0" w:space="0" w:color="auto"/>
        <w:left w:val="none" w:sz="0" w:space="0" w:color="auto"/>
        <w:bottom w:val="none" w:sz="0" w:space="0" w:color="auto"/>
        <w:right w:val="none" w:sz="0" w:space="0" w:color="auto"/>
      </w:divBdr>
    </w:div>
    <w:div w:id="1297371990">
      <w:marLeft w:val="0"/>
      <w:marRight w:val="0"/>
      <w:marTop w:val="0"/>
      <w:marBottom w:val="0"/>
      <w:divBdr>
        <w:top w:val="none" w:sz="0" w:space="0" w:color="auto"/>
        <w:left w:val="none" w:sz="0" w:space="0" w:color="auto"/>
        <w:bottom w:val="none" w:sz="0" w:space="0" w:color="auto"/>
        <w:right w:val="none" w:sz="0" w:space="0" w:color="auto"/>
      </w:divBdr>
    </w:div>
    <w:div w:id="1297761974">
      <w:marLeft w:val="0"/>
      <w:marRight w:val="0"/>
      <w:marTop w:val="0"/>
      <w:marBottom w:val="0"/>
      <w:divBdr>
        <w:top w:val="none" w:sz="0" w:space="0" w:color="auto"/>
        <w:left w:val="none" w:sz="0" w:space="0" w:color="auto"/>
        <w:bottom w:val="none" w:sz="0" w:space="0" w:color="auto"/>
        <w:right w:val="none" w:sz="0" w:space="0" w:color="auto"/>
      </w:divBdr>
    </w:div>
    <w:div w:id="1298300063">
      <w:marLeft w:val="0"/>
      <w:marRight w:val="0"/>
      <w:marTop w:val="0"/>
      <w:marBottom w:val="0"/>
      <w:divBdr>
        <w:top w:val="none" w:sz="0" w:space="0" w:color="auto"/>
        <w:left w:val="none" w:sz="0" w:space="0" w:color="auto"/>
        <w:bottom w:val="none" w:sz="0" w:space="0" w:color="auto"/>
        <w:right w:val="none" w:sz="0" w:space="0" w:color="auto"/>
      </w:divBdr>
    </w:div>
    <w:div w:id="1298873836">
      <w:marLeft w:val="0"/>
      <w:marRight w:val="0"/>
      <w:marTop w:val="100"/>
      <w:marBottom w:val="180"/>
      <w:divBdr>
        <w:top w:val="none" w:sz="0" w:space="0" w:color="auto"/>
        <w:left w:val="none" w:sz="0" w:space="0" w:color="auto"/>
        <w:bottom w:val="none" w:sz="0" w:space="0" w:color="auto"/>
        <w:right w:val="none" w:sz="0" w:space="0" w:color="auto"/>
      </w:divBdr>
      <w:divsChild>
        <w:div w:id="665943047">
          <w:marLeft w:val="0"/>
          <w:marRight w:val="0"/>
          <w:marTop w:val="0"/>
          <w:marBottom w:val="0"/>
          <w:divBdr>
            <w:top w:val="none" w:sz="0" w:space="0" w:color="auto"/>
            <w:left w:val="none" w:sz="0" w:space="0" w:color="auto"/>
            <w:bottom w:val="none" w:sz="0" w:space="0" w:color="auto"/>
            <w:right w:val="none" w:sz="0" w:space="0" w:color="auto"/>
          </w:divBdr>
        </w:div>
        <w:div w:id="1003387632">
          <w:marLeft w:val="0"/>
          <w:marRight w:val="0"/>
          <w:marTop w:val="0"/>
          <w:marBottom w:val="0"/>
          <w:divBdr>
            <w:top w:val="none" w:sz="0" w:space="0" w:color="auto"/>
            <w:left w:val="none" w:sz="0" w:space="0" w:color="auto"/>
            <w:bottom w:val="none" w:sz="0" w:space="0" w:color="auto"/>
            <w:right w:val="none" w:sz="0" w:space="0" w:color="auto"/>
          </w:divBdr>
        </w:div>
        <w:div w:id="1928883585">
          <w:marLeft w:val="0"/>
          <w:marRight w:val="0"/>
          <w:marTop w:val="0"/>
          <w:marBottom w:val="0"/>
          <w:divBdr>
            <w:top w:val="none" w:sz="0" w:space="0" w:color="auto"/>
            <w:left w:val="none" w:sz="0" w:space="0" w:color="auto"/>
            <w:bottom w:val="none" w:sz="0" w:space="0" w:color="auto"/>
            <w:right w:val="none" w:sz="0" w:space="0" w:color="auto"/>
          </w:divBdr>
        </w:div>
        <w:div w:id="281153433">
          <w:marLeft w:val="0"/>
          <w:marRight w:val="0"/>
          <w:marTop w:val="0"/>
          <w:marBottom w:val="0"/>
          <w:divBdr>
            <w:top w:val="none" w:sz="0" w:space="0" w:color="auto"/>
            <w:left w:val="none" w:sz="0" w:space="0" w:color="auto"/>
            <w:bottom w:val="none" w:sz="0" w:space="0" w:color="auto"/>
            <w:right w:val="none" w:sz="0" w:space="0" w:color="auto"/>
          </w:divBdr>
        </w:div>
        <w:div w:id="1753426872">
          <w:marLeft w:val="0"/>
          <w:marRight w:val="0"/>
          <w:marTop w:val="0"/>
          <w:marBottom w:val="0"/>
          <w:divBdr>
            <w:top w:val="none" w:sz="0" w:space="0" w:color="auto"/>
            <w:left w:val="none" w:sz="0" w:space="0" w:color="auto"/>
            <w:bottom w:val="none" w:sz="0" w:space="0" w:color="auto"/>
            <w:right w:val="none" w:sz="0" w:space="0" w:color="auto"/>
          </w:divBdr>
        </w:div>
        <w:div w:id="1435977640">
          <w:marLeft w:val="0"/>
          <w:marRight w:val="0"/>
          <w:marTop w:val="0"/>
          <w:marBottom w:val="0"/>
          <w:divBdr>
            <w:top w:val="none" w:sz="0" w:space="0" w:color="auto"/>
            <w:left w:val="none" w:sz="0" w:space="0" w:color="auto"/>
            <w:bottom w:val="none" w:sz="0" w:space="0" w:color="auto"/>
            <w:right w:val="none" w:sz="0" w:space="0" w:color="auto"/>
          </w:divBdr>
        </w:div>
        <w:div w:id="319430968">
          <w:marLeft w:val="0"/>
          <w:marRight w:val="0"/>
          <w:marTop w:val="0"/>
          <w:marBottom w:val="0"/>
          <w:divBdr>
            <w:top w:val="none" w:sz="0" w:space="0" w:color="auto"/>
            <w:left w:val="none" w:sz="0" w:space="0" w:color="auto"/>
            <w:bottom w:val="none" w:sz="0" w:space="0" w:color="auto"/>
            <w:right w:val="none" w:sz="0" w:space="0" w:color="auto"/>
          </w:divBdr>
        </w:div>
        <w:div w:id="1639722656">
          <w:marLeft w:val="0"/>
          <w:marRight w:val="0"/>
          <w:marTop w:val="0"/>
          <w:marBottom w:val="0"/>
          <w:divBdr>
            <w:top w:val="none" w:sz="0" w:space="0" w:color="auto"/>
            <w:left w:val="none" w:sz="0" w:space="0" w:color="auto"/>
            <w:bottom w:val="none" w:sz="0" w:space="0" w:color="auto"/>
            <w:right w:val="none" w:sz="0" w:space="0" w:color="auto"/>
          </w:divBdr>
        </w:div>
        <w:div w:id="941915988">
          <w:marLeft w:val="0"/>
          <w:marRight w:val="0"/>
          <w:marTop w:val="0"/>
          <w:marBottom w:val="0"/>
          <w:divBdr>
            <w:top w:val="none" w:sz="0" w:space="0" w:color="auto"/>
            <w:left w:val="none" w:sz="0" w:space="0" w:color="auto"/>
            <w:bottom w:val="none" w:sz="0" w:space="0" w:color="auto"/>
            <w:right w:val="none" w:sz="0" w:space="0" w:color="auto"/>
          </w:divBdr>
        </w:div>
        <w:div w:id="1579249471">
          <w:marLeft w:val="0"/>
          <w:marRight w:val="0"/>
          <w:marTop w:val="0"/>
          <w:marBottom w:val="0"/>
          <w:divBdr>
            <w:top w:val="none" w:sz="0" w:space="0" w:color="auto"/>
            <w:left w:val="none" w:sz="0" w:space="0" w:color="auto"/>
            <w:bottom w:val="none" w:sz="0" w:space="0" w:color="auto"/>
            <w:right w:val="none" w:sz="0" w:space="0" w:color="auto"/>
          </w:divBdr>
        </w:div>
        <w:div w:id="1620141717">
          <w:marLeft w:val="0"/>
          <w:marRight w:val="0"/>
          <w:marTop w:val="0"/>
          <w:marBottom w:val="0"/>
          <w:divBdr>
            <w:top w:val="none" w:sz="0" w:space="0" w:color="auto"/>
            <w:left w:val="none" w:sz="0" w:space="0" w:color="auto"/>
            <w:bottom w:val="none" w:sz="0" w:space="0" w:color="auto"/>
            <w:right w:val="none" w:sz="0" w:space="0" w:color="auto"/>
          </w:divBdr>
        </w:div>
      </w:divsChild>
    </w:div>
    <w:div w:id="1300260382">
      <w:marLeft w:val="0"/>
      <w:marRight w:val="0"/>
      <w:marTop w:val="0"/>
      <w:marBottom w:val="0"/>
      <w:divBdr>
        <w:top w:val="none" w:sz="0" w:space="0" w:color="auto"/>
        <w:left w:val="none" w:sz="0" w:space="0" w:color="auto"/>
        <w:bottom w:val="none" w:sz="0" w:space="0" w:color="auto"/>
        <w:right w:val="none" w:sz="0" w:space="0" w:color="auto"/>
      </w:divBdr>
    </w:div>
    <w:div w:id="1301880068">
      <w:marLeft w:val="0"/>
      <w:marRight w:val="0"/>
      <w:marTop w:val="0"/>
      <w:marBottom w:val="0"/>
      <w:divBdr>
        <w:top w:val="none" w:sz="0" w:space="0" w:color="auto"/>
        <w:left w:val="none" w:sz="0" w:space="0" w:color="auto"/>
        <w:bottom w:val="none" w:sz="0" w:space="0" w:color="auto"/>
        <w:right w:val="none" w:sz="0" w:space="0" w:color="auto"/>
      </w:divBdr>
    </w:div>
    <w:div w:id="1304044248">
      <w:marLeft w:val="0"/>
      <w:marRight w:val="0"/>
      <w:marTop w:val="0"/>
      <w:marBottom w:val="0"/>
      <w:divBdr>
        <w:top w:val="none" w:sz="0" w:space="0" w:color="auto"/>
        <w:left w:val="none" w:sz="0" w:space="0" w:color="auto"/>
        <w:bottom w:val="none" w:sz="0" w:space="0" w:color="auto"/>
        <w:right w:val="none" w:sz="0" w:space="0" w:color="auto"/>
      </w:divBdr>
    </w:div>
    <w:div w:id="1304770348">
      <w:marLeft w:val="0"/>
      <w:marRight w:val="0"/>
      <w:marTop w:val="0"/>
      <w:marBottom w:val="0"/>
      <w:divBdr>
        <w:top w:val="none" w:sz="0" w:space="0" w:color="auto"/>
        <w:left w:val="none" w:sz="0" w:space="0" w:color="auto"/>
        <w:bottom w:val="none" w:sz="0" w:space="0" w:color="auto"/>
        <w:right w:val="none" w:sz="0" w:space="0" w:color="auto"/>
      </w:divBdr>
    </w:div>
    <w:div w:id="1304846021">
      <w:marLeft w:val="0"/>
      <w:marRight w:val="0"/>
      <w:marTop w:val="0"/>
      <w:marBottom w:val="0"/>
      <w:divBdr>
        <w:top w:val="none" w:sz="0" w:space="0" w:color="auto"/>
        <w:left w:val="none" w:sz="0" w:space="0" w:color="auto"/>
        <w:bottom w:val="none" w:sz="0" w:space="0" w:color="auto"/>
        <w:right w:val="none" w:sz="0" w:space="0" w:color="auto"/>
      </w:divBdr>
    </w:div>
    <w:div w:id="1305810977">
      <w:marLeft w:val="0"/>
      <w:marRight w:val="0"/>
      <w:marTop w:val="0"/>
      <w:marBottom w:val="0"/>
      <w:divBdr>
        <w:top w:val="none" w:sz="0" w:space="0" w:color="auto"/>
        <w:left w:val="none" w:sz="0" w:space="0" w:color="auto"/>
        <w:bottom w:val="none" w:sz="0" w:space="0" w:color="auto"/>
        <w:right w:val="none" w:sz="0" w:space="0" w:color="auto"/>
      </w:divBdr>
    </w:div>
    <w:div w:id="1305891058">
      <w:marLeft w:val="0"/>
      <w:marRight w:val="0"/>
      <w:marTop w:val="0"/>
      <w:marBottom w:val="0"/>
      <w:divBdr>
        <w:top w:val="none" w:sz="0" w:space="0" w:color="auto"/>
        <w:left w:val="none" w:sz="0" w:space="0" w:color="auto"/>
        <w:bottom w:val="none" w:sz="0" w:space="0" w:color="auto"/>
        <w:right w:val="none" w:sz="0" w:space="0" w:color="auto"/>
      </w:divBdr>
    </w:div>
    <w:div w:id="1307468463">
      <w:marLeft w:val="0"/>
      <w:marRight w:val="0"/>
      <w:marTop w:val="100"/>
      <w:marBottom w:val="100"/>
      <w:divBdr>
        <w:top w:val="none" w:sz="0" w:space="0" w:color="auto"/>
        <w:left w:val="none" w:sz="0" w:space="0" w:color="auto"/>
        <w:bottom w:val="none" w:sz="0" w:space="0" w:color="auto"/>
        <w:right w:val="none" w:sz="0" w:space="0" w:color="auto"/>
      </w:divBdr>
      <w:divsChild>
        <w:div w:id="1190726365">
          <w:marLeft w:val="0"/>
          <w:marRight w:val="0"/>
          <w:marTop w:val="0"/>
          <w:marBottom w:val="0"/>
          <w:divBdr>
            <w:top w:val="none" w:sz="0" w:space="0" w:color="auto"/>
            <w:left w:val="none" w:sz="0" w:space="0" w:color="auto"/>
            <w:bottom w:val="none" w:sz="0" w:space="0" w:color="auto"/>
            <w:right w:val="none" w:sz="0" w:space="0" w:color="auto"/>
          </w:divBdr>
        </w:div>
        <w:div w:id="1116408875">
          <w:marLeft w:val="0"/>
          <w:marRight w:val="0"/>
          <w:marTop w:val="0"/>
          <w:marBottom w:val="0"/>
          <w:divBdr>
            <w:top w:val="none" w:sz="0" w:space="0" w:color="auto"/>
            <w:left w:val="none" w:sz="0" w:space="0" w:color="auto"/>
            <w:bottom w:val="none" w:sz="0" w:space="0" w:color="auto"/>
            <w:right w:val="none" w:sz="0" w:space="0" w:color="auto"/>
          </w:divBdr>
        </w:div>
        <w:div w:id="1239636304">
          <w:marLeft w:val="0"/>
          <w:marRight w:val="0"/>
          <w:marTop w:val="0"/>
          <w:marBottom w:val="0"/>
          <w:divBdr>
            <w:top w:val="none" w:sz="0" w:space="0" w:color="auto"/>
            <w:left w:val="none" w:sz="0" w:space="0" w:color="auto"/>
            <w:bottom w:val="none" w:sz="0" w:space="0" w:color="auto"/>
            <w:right w:val="none" w:sz="0" w:space="0" w:color="auto"/>
          </w:divBdr>
        </w:div>
        <w:div w:id="1706129777">
          <w:marLeft w:val="0"/>
          <w:marRight w:val="0"/>
          <w:marTop w:val="0"/>
          <w:marBottom w:val="0"/>
          <w:divBdr>
            <w:top w:val="none" w:sz="0" w:space="0" w:color="auto"/>
            <w:left w:val="none" w:sz="0" w:space="0" w:color="auto"/>
            <w:bottom w:val="none" w:sz="0" w:space="0" w:color="auto"/>
            <w:right w:val="none" w:sz="0" w:space="0" w:color="auto"/>
          </w:divBdr>
        </w:div>
        <w:div w:id="2129280329">
          <w:marLeft w:val="0"/>
          <w:marRight w:val="0"/>
          <w:marTop w:val="0"/>
          <w:marBottom w:val="0"/>
          <w:divBdr>
            <w:top w:val="none" w:sz="0" w:space="0" w:color="auto"/>
            <w:left w:val="none" w:sz="0" w:space="0" w:color="auto"/>
            <w:bottom w:val="none" w:sz="0" w:space="0" w:color="auto"/>
            <w:right w:val="none" w:sz="0" w:space="0" w:color="auto"/>
          </w:divBdr>
        </w:div>
        <w:div w:id="609362957">
          <w:marLeft w:val="0"/>
          <w:marRight w:val="0"/>
          <w:marTop w:val="0"/>
          <w:marBottom w:val="0"/>
          <w:divBdr>
            <w:top w:val="none" w:sz="0" w:space="0" w:color="auto"/>
            <w:left w:val="none" w:sz="0" w:space="0" w:color="auto"/>
            <w:bottom w:val="none" w:sz="0" w:space="0" w:color="auto"/>
            <w:right w:val="none" w:sz="0" w:space="0" w:color="auto"/>
          </w:divBdr>
        </w:div>
        <w:div w:id="122121994">
          <w:marLeft w:val="0"/>
          <w:marRight w:val="0"/>
          <w:marTop w:val="0"/>
          <w:marBottom w:val="0"/>
          <w:divBdr>
            <w:top w:val="none" w:sz="0" w:space="0" w:color="auto"/>
            <w:left w:val="none" w:sz="0" w:space="0" w:color="auto"/>
            <w:bottom w:val="none" w:sz="0" w:space="0" w:color="auto"/>
            <w:right w:val="none" w:sz="0" w:space="0" w:color="auto"/>
          </w:divBdr>
        </w:div>
        <w:div w:id="88892100">
          <w:marLeft w:val="0"/>
          <w:marRight w:val="0"/>
          <w:marTop w:val="0"/>
          <w:marBottom w:val="0"/>
          <w:divBdr>
            <w:top w:val="none" w:sz="0" w:space="0" w:color="auto"/>
            <w:left w:val="none" w:sz="0" w:space="0" w:color="auto"/>
            <w:bottom w:val="none" w:sz="0" w:space="0" w:color="auto"/>
            <w:right w:val="none" w:sz="0" w:space="0" w:color="auto"/>
          </w:divBdr>
        </w:div>
        <w:div w:id="411783386">
          <w:marLeft w:val="0"/>
          <w:marRight w:val="0"/>
          <w:marTop w:val="0"/>
          <w:marBottom w:val="0"/>
          <w:divBdr>
            <w:top w:val="none" w:sz="0" w:space="0" w:color="auto"/>
            <w:left w:val="none" w:sz="0" w:space="0" w:color="auto"/>
            <w:bottom w:val="none" w:sz="0" w:space="0" w:color="auto"/>
            <w:right w:val="none" w:sz="0" w:space="0" w:color="auto"/>
          </w:divBdr>
        </w:div>
        <w:div w:id="1277516583">
          <w:marLeft w:val="0"/>
          <w:marRight w:val="0"/>
          <w:marTop w:val="0"/>
          <w:marBottom w:val="0"/>
          <w:divBdr>
            <w:top w:val="none" w:sz="0" w:space="0" w:color="auto"/>
            <w:left w:val="none" w:sz="0" w:space="0" w:color="auto"/>
            <w:bottom w:val="none" w:sz="0" w:space="0" w:color="auto"/>
            <w:right w:val="none" w:sz="0" w:space="0" w:color="auto"/>
          </w:divBdr>
        </w:div>
        <w:div w:id="2057392258">
          <w:marLeft w:val="0"/>
          <w:marRight w:val="0"/>
          <w:marTop w:val="0"/>
          <w:marBottom w:val="0"/>
          <w:divBdr>
            <w:top w:val="none" w:sz="0" w:space="0" w:color="auto"/>
            <w:left w:val="none" w:sz="0" w:space="0" w:color="auto"/>
            <w:bottom w:val="none" w:sz="0" w:space="0" w:color="auto"/>
            <w:right w:val="none" w:sz="0" w:space="0" w:color="auto"/>
          </w:divBdr>
        </w:div>
        <w:div w:id="535167774">
          <w:marLeft w:val="0"/>
          <w:marRight w:val="0"/>
          <w:marTop w:val="0"/>
          <w:marBottom w:val="0"/>
          <w:divBdr>
            <w:top w:val="none" w:sz="0" w:space="0" w:color="auto"/>
            <w:left w:val="none" w:sz="0" w:space="0" w:color="auto"/>
            <w:bottom w:val="none" w:sz="0" w:space="0" w:color="auto"/>
            <w:right w:val="none" w:sz="0" w:space="0" w:color="auto"/>
          </w:divBdr>
        </w:div>
        <w:div w:id="412942561">
          <w:marLeft w:val="0"/>
          <w:marRight w:val="0"/>
          <w:marTop w:val="0"/>
          <w:marBottom w:val="0"/>
          <w:divBdr>
            <w:top w:val="none" w:sz="0" w:space="0" w:color="auto"/>
            <w:left w:val="none" w:sz="0" w:space="0" w:color="auto"/>
            <w:bottom w:val="none" w:sz="0" w:space="0" w:color="auto"/>
            <w:right w:val="none" w:sz="0" w:space="0" w:color="auto"/>
          </w:divBdr>
        </w:div>
        <w:div w:id="1272082515">
          <w:marLeft w:val="0"/>
          <w:marRight w:val="0"/>
          <w:marTop w:val="0"/>
          <w:marBottom w:val="0"/>
          <w:divBdr>
            <w:top w:val="none" w:sz="0" w:space="0" w:color="auto"/>
            <w:left w:val="none" w:sz="0" w:space="0" w:color="auto"/>
            <w:bottom w:val="none" w:sz="0" w:space="0" w:color="auto"/>
            <w:right w:val="none" w:sz="0" w:space="0" w:color="auto"/>
          </w:divBdr>
        </w:div>
        <w:div w:id="1517380333">
          <w:marLeft w:val="0"/>
          <w:marRight w:val="0"/>
          <w:marTop w:val="0"/>
          <w:marBottom w:val="0"/>
          <w:divBdr>
            <w:top w:val="none" w:sz="0" w:space="0" w:color="auto"/>
            <w:left w:val="none" w:sz="0" w:space="0" w:color="auto"/>
            <w:bottom w:val="none" w:sz="0" w:space="0" w:color="auto"/>
            <w:right w:val="none" w:sz="0" w:space="0" w:color="auto"/>
          </w:divBdr>
        </w:div>
      </w:divsChild>
    </w:div>
    <w:div w:id="1307781589">
      <w:marLeft w:val="0"/>
      <w:marRight w:val="0"/>
      <w:marTop w:val="0"/>
      <w:marBottom w:val="0"/>
      <w:divBdr>
        <w:top w:val="none" w:sz="0" w:space="0" w:color="auto"/>
        <w:left w:val="none" w:sz="0" w:space="0" w:color="auto"/>
        <w:bottom w:val="none" w:sz="0" w:space="0" w:color="auto"/>
        <w:right w:val="none" w:sz="0" w:space="0" w:color="auto"/>
      </w:divBdr>
    </w:div>
    <w:div w:id="1307928286">
      <w:marLeft w:val="0"/>
      <w:marRight w:val="0"/>
      <w:marTop w:val="0"/>
      <w:marBottom w:val="0"/>
      <w:divBdr>
        <w:top w:val="none" w:sz="0" w:space="0" w:color="auto"/>
        <w:left w:val="none" w:sz="0" w:space="0" w:color="auto"/>
        <w:bottom w:val="none" w:sz="0" w:space="0" w:color="auto"/>
        <w:right w:val="none" w:sz="0" w:space="0" w:color="auto"/>
      </w:divBdr>
    </w:div>
    <w:div w:id="1308050863">
      <w:marLeft w:val="0"/>
      <w:marRight w:val="0"/>
      <w:marTop w:val="0"/>
      <w:marBottom w:val="0"/>
      <w:divBdr>
        <w:top w:val="none" w:sz="0" w:space="0" w:color="auto"/>
        <w:left w:val="none" w:sz="0" w:space="0" w:color="auto"/>
        <w:bottom w:val="none" w:sz="0" w:space="0" w:color="auto"/>
        <w:right w:val="none" w:sz="0" w:space="0" w:color="auto"/>
      </w:divBdr>
    </w:div>
    <w:div w:id="1309165056">
      <w:marLeft w:val="0"/>
      <w:marRight w:val="0"/>
      <w:marTop w:val="0"/>
      <w:marBottom w:val="0"/>
      <w:divBdr>
        <w:top w:val="none" w:sz="0" w:space="0" w:color="auto"/>
        <w:left w:val="none" w:sz="0" w:space="0" w:color="auto"/>
        <w:bottom w:val="none" w:sz="0" w:space="0" w:color="auto"/>
        <w:right w:val="none" w:sz="0" w:space="0" w:color="auto"/>
      </w:divBdr>
    </w:div>
    <w:div w:id="1309625444">
      <w:marLeft w:val="0"/>
      <w:marRight w:val="0"/>
      <w:marTop w:val="0"/>
      <w:marBottom w:val="0"/>
      <w:divBdr>
        <w:top w:val="none" w:sz="0" w:space="0" w:color="auto"/>
        <w:left w:val="none" w:sz="0" w:space="0" w:color="auto"/>
        <w:bottom w:val="none" w:sz="0" w:space="0" w:color="auto"/>
        <w:right w:val="none" w:sz="0" w:space="0" w:color="auto"/>
      </w:divBdr>
    </w:div>
    <w:div w:id="1309628469">
      <w:marLeft w:val="0"/>
      <w:marRight w:val="0"/>
      <w:marTop w:val="0"/>
      <w:marBottom w:val="0"/>
      <w:divBdr>
        <w:top w:val="none" w:sz="0" w:space="0" w:color="auto"/>
        <w:left w:val="none" w:sz="0" w:space="0" w:color="auto"/>
        <w:bottom w:val="none" w:sz="0" w:space="0" w:color="auto"/>
        <w:right w:val="none" w:sz="0" w:space="0" w:color="auto"/>
      </w:divBdr>
    </w:div>
    <w:div w:id="1310016398">
      <w:marLeft w:val="0"/>
      <w:marRight w:val="0"/>
      <w:marTop w:val="0"/>
      <w:marBottom w:val="0"/>
      <w:divBdr>
        <w:top w:val="none" w:sz="0" w:space="0" w:color="auto"/>
        <w:left w:val="none" w:sz="0" w:space="0" w:color="auto"/>
        <w:bottom w:val="none" w:sz="0" w:space="0" w:color="auto"/>
        <w:right w:val="none" w:sz="0" w:space="0" w:color="auto"/>
      </w:divBdr>
    </w:div>
    <w:div w:id="1310476931">
      <w:marLeft w:val="0"/>
      <w:marRight w:val="0"/>
      <w:marTop w:val="0"/>
      <w:marBottom w:val="0"/>
      <w:divBdr>
        <w:top w:val="none" w:sz="0" w:space="0" w:color="auto"/>
        <w:left w:val="none" w:sz="0" w:space="0" w:color="auto"/>
        <w:bottom w:val="none" w:sz="0" w:space="0" w:color="auto"/>
        <w:right w:val="none" w:sz="0" w:space="0" w:color="auto"/>
      </w:divBdr>
    </w:div>
    <w:div w:id="1314065976">
      <w:marLeft w:val="0"/>
      <w:marRight w:val="0"/>
      <w:marTop w:val="0"/>
      <w:marBottom w:val="0"/>
      <w:divBdr>
        <w:top w:val="none" w:sz="0" w:space="0" w:color="auto"/>
        <w:left w:val="none" w:sz="0" w:space="0" w:color="auto"/>
        <w:bottom w:val="none" w:sz="0" w:space="0" w:color="auto"/>
        <w:right w:val="none" w:sz="0" w:space="0" w:color="auto"/>
      </w:divBdr>
    </w:div>
    <w:div w:id="1316372950">
      <w:marLeft w:val="0"/>
      <w:marRight w:val="0"/>
      <w:marTop w:val="0"/>
      <w:marBottom w:val="0"/>
      <w:divBdr>
        <w:top w:val="none" w:sz="0" w:space="0" w:color="auto"/>
        <w:left w:val="none" w:sz="0" w:space="0" w:color="auto"/>
        <w:bottom w:val="none" w:sz="0" w:space="0" w:color="auto"/>
        <w:right w:val="none" w:sz="0" w:space="0" w:color="auto"/>
      </w:divBdr>
    </w:div>
    <w:div w:id="1316452481">
      <w:marLeft w:val="0"/>
      <w:marRight w:val="0"/>
      <w:marTop w:val="0"/>
      <w:marBottom w:val="0"/>
      <w:divBdr>
        <w:top w:val="none" w:sz="0" w:space="0" w:color="auto"/>
        <w:left w:val="none" w:sz="0" w:space="0" w:color="auto"/>
        <w:bottom w:val="none" w:sz="0" w:space="0" w:color="auto"/>
        <w:right w:val="none" w:sz="0" w:space="0" w:color="auto"/>
      </w:divBdr>
      <w:divsChild>
        <w:div w:id="1806392839">
          <w:marLeft w:val="0"/>
          <w:marRight w:val="0"/>
          <w:marTop w:val="0"/>
          <w:marBottom w:val="0"/>
          <w:divBdr>
            <w:top w:val="none" w:sz="0" w:space="0" w:color="auto"/>
            <w:left w:val="none" w:sz="0" w:space="0" w:color="auto"/>
            <w:bottom w:val="none" w:sz="0" w:space="0" w:color="auto"/>
            <w:right w:val="none" w:sz="0" w:space="0" w:color="auto"/>
          </w:divBdr>
        </w:div>
      </w:divsChild>
    </w:div>
    <w:div w:id="1317148700">
      <w:marLeft w:val="0"/>
      <w:marRight w:val="0"/>
      <w:marTop w:val="0"/>
      <w:marBottom w:val="0"/>
      <w:divBdr>
        <w:top w:val="none" w:sz="0" w:space="0" w:color="auto"/>
        <w:left w:val="none" w:sz="0" w:space="0" w:color="auto"/>
        <w:bottom w:val="none" w:sz="0" w:space="0" w:color="auto"/>
        <w:right w:val="none" w:sz="0" w:space="0" w:color="auto"/>
      </w:divBdr>
    </w:div>
    <w:div w:id="1317875310">
      <w:marLeft w:val="0"/>
      <w:marRight w:val="0"/>
      <w:marTop w:val="0"/>
      <w:marBottom w:val="0"/>
      <w:divBdr>
        <w:top w:val="none" w:sz="0" w:space="0" w:color="auto"/>
        <w:left w:val="none" w:sz="0" w:space="0" w:color="auto"/>
        <w:bottom w:val="none" w:sz="0" w:space="0" w:color="auto"/>
        <w:right w:val="none" w:sz="0" w:space="0" w:color="auto"/>
      </w:divBdr>
    </w:div>
    <w:div w:id="1318267031">
      <w:marLeft w:val="0"/>
      <w:marRight w:val="0"/>
      <w:marTop w:val="0"/>
      <w:marBottom w:val="0"/>
      <w:divBdr>
        <w:top w:val="none" w:sz="0" w:space="0" w:color="auto"/>
        <w:left w:val="none" w:sz="0" w:space="0" w:color="auto"/>
        <w:bottom w:val="none" w:sz="0" w:space="0" w:color="auto"/>
        <w:right w:val="none" w:sz="0" w:space="0" w:color="auto"/>
      </w:divBdr>
      <w:divsChild>
        <w:div w:id="106779185">
          <w:marLeft w:val="0"/>
          <w:marRight w:val="0"/>
          <w:marTop w:val="0"/>
          <w:marBottom w:val="0"/>
          <w:divBdr>
            <w:top w:val="none" w:sz="0" w:space="0" w:color="auto"/>
            <w:left w:val="none" w:sz="0" w:space="0" w:color="auto"/>
            <w:bottom w:val="none" w:sz="0" w:space="0" w:color="auto"/>
            <w:right w:val="none" w:sz="0" w:space="0" w:color="auto"/>
          </w:divBdr>
        </w:div>
      </w:divsChild>
    </w:div>
    <w:div w:id="1318337325">
      <w:marLeft w:val="0"/>
      <w:marRight w:val="0"/>
      <w:marTop w:val="0"/>
      <w:marBottom w:val="0"/>
      <w:divBdr>
        <w:top w:val="none" w:sz="0" w:space="0" w:color="auto"/>
        <w:left w:val="none" w:sz="0" w:space="0" w:color="auto"/>
        <w:bottom w:val="none" w:sz="0" w:space="0" w:color="auto"/>
        <w:right w:val="none" w:sz="0" w:space="0" w:color="auto"/>
      </w:divBdr>
    </w:div>
    <w:div w:id="1319191858">
      <w:marLeft w:val="0"/>
      <w:marRight w:val="0"/>
      <w:marTop w:val="0"/>
      <w:marBottom w:val="0"/>
      <w:divBdr>
        <w:top w:val="none" w:sz="0" w:space="0" w:color="auto"/>
        <w:left w:val="none" w:sz="0" w:space="0" w:color="auto"/>
        <w:bottom w:val="none" w:sz="0" w:space="0" w:color="auto"/>
        <w:right w:val="none" w:sz="0" w:space="0" w:color="auto"/>
      </w:divBdr>
    </w:div>
    <w:div w:id="1319269113">
      <w:marLeft w:val="0"/>
      <w:marRight w:val="0"/>
      <w:marTop w:val="0"/>
      <w:marBottom w:val="0"/>
      <w:divBdr>
        <w:top w:val="none" w:sz="0" w:space="0" w:color="auto"/>
        <w:left w:val="none" w:sz="0" w:space="0" w:color="auto"/>
        <w:bottom w:val="none" w:sz="0" w:space="0" w:color="auto"/>
        <w:right w:val="none" w:sz="0" w:space="0" w:color="auto"/>
      </w:divBdr>
    </w:div>
    <w:div w:id="1319768091">
      <w:marLeft w:val="0"/>
      <w:marRight w:val="0"/>
      <w:marTop w:val="0"/>
      <w:marBottom w:val="0"/>
      <w:divBdr>
        <w:top w:val="none" w:sz="0" w:space="0" w:color="auto"/>
        <w:left w:val="none" w:sz="0" w:space="0" w:color="auto"/>
        <w:bottom w:val="none" w:sz="0" w:space="0" w:color="auto"/>
        <w:right w:val="none" w:sz="0" w:space="0" w:color="auto"/>
      </w:divBdr>
    </w:div>
    <w:div w:id="1319965370">
      <w:marLeft w:val="0"/>
      <w:marRight w:val="0"/>
      <w:marTop w:val="0"/>
      <w:marBottom w:val="0"/>
      <w:divBdr>
        <w:top w:val="none" w:sz="0" w:space="0" w:color="auto"/>
        <w:left w:val="none" w:sz="0" w:space="0" w:color="auto"/>
        <w:bottom w:val="none" w:sz="0" w:space="0" w:color="auto"/>
        <w:right w:val="none" w:sz="0" w:space="0" w:color="auto"/>
      </w:divBdr>
    </w:div>
    <w:div w:id="1320187993">
      <w:marLeft w:val="0"/>
      <w:marRight w:val="0"/>
      <w:marTop w:val="0"/>
      <w:marBottom w:val="0"/>
      <w:divBdr>
        <w:top w:val="none" w:sz="0" w:space="0" w:color="auto"/>
        <w:left w:val="none" w:sz="0" w:space="0" w:color="auto"/>
        <w:bottom w:val="none" w:sz="0" w:space="0" w:color="auto"/>
        <w:right w:val="none" w:sz="0" w:space="0" w:color="auto"/>
      </w:divBdr>
    </w:div>
    <w:div w:id="1320235073">
      <w:marLeft w:val="0"/>
      <w:marRight w:val="0"/>
      <w:marTop w:val="0"/>
      <w:marBottom w:val="0"/>
      <w:divBdr>
        <w:top w:val="none" w:sz="0" w:space="0" w:color="auto"/>
        <w:left w:val="none" w:sz="0" w:space="0" w:color="auto"/>
        <w:bottom w:val="none" w:sz="0" w:space="0" w:color="auto"/>
        <w:right w:val="none" w:sz="0" w:space="0" w:color="auto"/>
      </w:divBdr>
    </w:div>
    <w:div w:id="1322466313">
      <w:marLeft w:val="0"/>
      <w:marRight w:val="0"/>
      <w:marTop w:val="0"/>
      <w:marBottom w:val="0"/>
      <w:divBdr>
        <w:top w:val="none" w:sz="0" w:space="0" w:color="auto"/>
        <w:left w:val="none" w:sz="0" w:space="0" w:color="auto"/>
        <w:bottom w:val="none" w:sz="0" w:space="0" w:color="auto"/>
        <w:right w:val="none" w:sz="0" w:space="0" w:color="auto"/>
      </w:divBdr>
    </w:div>
    <w:div w:id="1322738485">
      <w:marLeft w:val="0"/>
      <w:marRight w:val="0"/>
      <w:marTop w:val="0"/>
      <w:marBottom w:val="0"/>
      <w:divBdr>
        <w:top w:val="none" w:sz="0" w:space="0" w:color="auto"/>
        <w:left w:val="none" w:sz="0" w:space="0" w:color="auto"/>
        <w:bottom w:val="none" w:sz="0" w:space="0" w:color="auto"/>
        <w:right w:val="none" w:sz="0" w:space="0" w:color="auto"/>
      </w:divBdr>
      <w:divsChild>
        <w:div w:id="1134248917">
          <w:marLeft w:val="0"/>
          <w:marRight w:val="0"/>
          <w:marTop w:val="0"/>
          <w:marBottom w:val="0"/>
          <w:divBdr>
            <w:top w:val="none" w:sz="0" w:space="0" w:color="auto"/>
            <w:left w:val="none" w:sz="0" w:space="0" w:color="auto"/>
            <w:bottom w:val="none" w:sz="0" w:space="0" w:color="auto"/>
            <w:right w:val="none" w:sz="0" w:space="0" w:color="auto"/>
          </w:divBdr>
        </w:div>
      </w:divsChild>
    </w:div>
    <w:div w:id="1323922443">
      <w:marLeft w:val="0"/>
      <w:marRight w:val="0"/>
      <w:marTop w:val="0"/>
      <w:marBottom w:val="0"/>
      <w:divBdr>
        <w:top w:val="none" w:sz="0" w:space="0" w:color="auto"/>
        <w:left w:val="none" w:sz="0" w:space="0" w:color="auto"/>
        <w:bottom w:val="none" w:sz="0" w:space="0" w:color="auto"/>
        <w:right w:val="none" w:sz="0" w:space="0" w:color="auto"/>
      </w:divBdr>
    </w:div>
    <w:div w:id="1324621285">
      <w:marLeft w:val="0"/>
      <w:marRight w:val="0"/>
      <w:marTop w:val="0"/>
      <w:marBottom w:val="0"/>
      <w:divBdr>
        <w:top w:val="none" w:sz="0" w:space="0" w:color="auto"/>
        <w:left w:val="none" w:sz="0" w:space="0" w:color="auto"/>
        <w:bottom w:val="none" w:sz="0" w:space="0" w:color="auto"/>
        <w:right w:val="none" w:sz="0" w:space="0" w:color="auto"/>
      </w:divBdr>
      <w:divsChild>
        <w:div w:id="314914485">
          <w:marLeft w:val="0"/>
          <w:marRight w:val="0"/>
          <w:marTop w:val="0"/>
          <w:marBottom w:val="0"/>
          <w:divBdr>
            <w:top w:val="none" w:sz="0" w:space="0" w:color="auto"/>
            <w:left w:val="none" w:sz="0" w:space="0" w:color="auto"/>
            <w:bottom w:val="none" w:sz="0" w:space="0" w:color="auto"/>
            <w:right w:val="none" w:sz="0" w:space="0" w:color="auto"/>
          </w:divBdr>
        </w:div>
        <w:div w:id="1720737894">
          <w:marLeft w:val="0"/>
          <w:marRight w:val="0"/>
          <w:marTop w:val="0"/>
          <w:marBottom w:val="0"/>
          <w:divBdr>
            <w:top w:val="none" w:sz="0" w:space="0" w:color="auto"/>
            <w:left w:val="none" w:sz="0" w:space="0" w:color="auto"/>
            <w:bottom w:val="none" w:sz="0" w:space="0" w:color="auto"/>
            <w:right w:val="none" w:sz="0" w:space="0" w:color="auto"/>
          </w:divBdr>
        </w:div>
        <w:div w:id="1194802383">
          <w:marLeft w:val="0"/>
          <w:marRight w:val="0"/>
          <w:marTop w:val="0"/>
          <w:marBottom w:val="0"/>
          <w:divBdr>
            <w:top w:val="none" w:sz="0" w:space="0" w:color="auto"/>
            <w:left w:val="none" w:sz="0" w:space="0" w:color="auto"/>
            <w:bottom w:val="none" w:sz="0" w:space="0" w:color="auto"/>
            <w:right w:val="none" w:sz="0" w:space="0" w:color="auto"/>
          </w:divBdr>
        </w:div>
        <w:div w:id="2045056613">
          <w:marLeft w:val="0"/>
          <w:marRight w:val="0"/>
          <w:marTop w:val="0"/>
          <w:marBottom w:val="0"/>
          <w:divBdr>
            <w:top w:val="none" w:sz="0" w:space="0" w:color="auto"/>
            <w:left w:val="none" w:sz="0" w:space="0" w:color="auto"/>
            <w:bottom w:val="none" w:sz="0" w:space="0" w:color="auto"/>
            <w:right w:val="none" w:sz="0" w:space="0" w:color="auto"/>
          </w:divBdr>
        </w:div>
        <w:div w:id="886405879">
          <w:marLeft w:val="0"/>
          <w:marRight w:val="0"/>
          <w:marTop w:val="0"/>
          <w:marBottom w:val="0"/>
          <w:divBdr>
            <w:top w:val="none" w:sz="0" w:space="0" w:color="auto"/>
            <w:left w:val="none" w:sz="0" w:space="0" w:color="auto"/>
            <w:bottom w:val="none" w:sz="0" w:space="0" w:color="auto"/>
            <w:right w:val="none" w:sz="0" w:space="0" w:color="auto"/>
          </w:divBdr>
        </w:div>
        <w:div w:id="1991597854">
          <w:marLeft w:val="0"/>
          <w:marRight w:val="0"/>
          <w:marTop w:val="0"/>
          <w:marBottom w:val="0"/>
          <w:divBdr>
            <w:top w:val="none" w:sz="0" w:space="0" w:color="auto"/>
            <w:left w:val="none" w:sz="0" w:space="0" w:color="auto"/>
            <w:bottom w:val="none" w:sz="0" w:space="0" w:color="auto"/>
            <w:right w:val="none" w:sz="0" w:space="0" w:color="auto"/>
          </w:divBdr>
        </w:div>
        <w:div w:id="398679087">
          <w:marLeft w:val="0"/>
          <w:marRight w:val="0"/>
          <w:marTop w:val="0"/>
          <w:marBottom w:val="0"/>
          <w:divBdr>
            <w:top w:val="none" w:sz="0" w:space="0" w:color="auto"/>
            <w:left w:val="none" w:sz="0" w:space="0" w:color="auto"/>
            <w:bottom w:val="none" w:sz="0" w:space="0" w:color="auto"/>
            <w:right w:val="none" w:sz="0" w:space="0" w:color="auto"/>
          </w:divBdr>
        </w:div>
        <w:div w:id="591662669">
          <w:marLeft w:val="0"/>
          <w:marRight w:val="0"/>
          <w:marTop w:val="0"/>
          <w:marBottom w:val="0"/>
          <w:divBdr>
            <w:top w:val="none" w:sz="0" w:space="0" w:color="auto"/>
            <w:left w:val="none" w:sz="0" w:space="0" w:color="auto"/>
            <w:bottom w:val="none" w:sz="0" w:space="0" w:color="auto"/>
            <w:right w:val="none" w:sz="0" w:space="0" w:color="auto"/>
          </w:divBdr>
        </w:div>
        <w:div w:id="942569307">
          <w:marLeft w:val="0"/>
          <w:marRight w:val="0"/>
          <w:marTop w:val="0"/>
          <w:marBottom w:val="0"/>
          <w:divBdr>
            <w:top w:val="none" w:sz="0" w:space="0" w:color="auto"/>
            <w:left w:val="none" w:sz="0" w:space="0" w:color="auto"/>
            <w:bottom w:val="none" w:sz="0" w:space="0" w:color="auto"/>
            <w:right w:val="none" w:sz="0" w:space="0" w:color="auto"/>
          </w:divBdr>
        </w:div>
      </w:divsChild>
    </w:div>
    <w:div w:id="1325353061">
      <w:marLeft w:val="0"/>
      <w:marRight w:val="0"/>
      <w:marTop w:val="0"/>
      <w:marBottom w:val="0"/>
      <w:divBdr>
        <w:top w:val="none" w:sz="0" w:space="0" w:color="auto"/>
        <w:left w:val="none" w:sz="0" w:space="0" w:color="auto"/>
        <w:bottom w:val="none" w:sz="0" w:space="0" w:color="auto"/>
        <w:right w:val="none" w:sz="0" w:space="0" w:color="auto"/>
      </w:divBdr>
    </w:div>
    <w:div w:id="1326589843">
      <w:marLeft w:val="0"/>
      <w:marRight w:val="0"/>
      <w:marTop w:val="0"/>
      <w:marBottom w:val="0"/>
      <w:divBdr>
        <w:top w:val="none" w:sz="0" w:space="0" w:color="auto"/>
        <w:left w:val="none" w:sz="0" w:space="0" w:color="auto"/>
        <w:bottom w:val="none" w:sz="0" w:space="0" w:color="auto"/>
        <w:right w:val="none" w:sz="0" w:space="0" w:color="auto"/>
      </w:divBdr>
    </w:div>
    <w:div w:id="1326859986">
      <w:marLeft w:val="0"/>
      <w:marRight w:val="0"/>
      <w:marTop w:val="0"/>
      <w:marBottom w:val="0"/>
      <w:divBdr>
        <w:top w:val="none" w:sz="0" w:space="0" w:color="auto"/>
        <w:left w:val="none" w:sz="0" w:space="0" w:color="auto"/>
        <w:bottom w:val="none" w:sz="0" w:space="0" w:color="auto"/>
        <w:right w:val="none" w:sz="0" w:space="0" w:color="auto"/>
      </w:divBdr>
    </w:div>
    <w:div w:id="1326861308">
      <w:marLeft w:val="0"/>
      <w:marRight w:val="0"/>
      <w:marTop w:val="0"/>
      <w:marBottom w:val="0"/>
      <w:divBdr>
        <w:top w:val="none" w:sz="0" w:space="0" w:color="auto"/>
        <w:left w:val="none" w:sz="0" w:space="0" w:color="auto"/>
        <w:bottom w:val="none" w:sz="0" w:space="0" w:color="auto"/>
        <w:right w:val="none" w:sz="0" w:space="0" w:color="auto"/>
      </w:divBdr>
    </w:div>
    <w:div w:id="1327249900">
      <w:marLeft w:val="0"/>
      <w:marRight w:val="0"/>
      <w:marTop w:val="0"/>
      <w:marBottom w:val="0"/>
      <w:divBdr>
        <w:top w:val="none" w:sz="0" w:space="0" w:color="auto"/>
        <w:left w:val="none" w:sz="0" w:space="0" w:color="auto"/>
        <w:bottom w:val="none" w:sz="0" w:space="0" w:color="auto"/>
        <w:right w:val="none" w:sz="0" w:space="0" w:color="auto"/>
      </w:divBdr>
    </w:div>
    <w:div w:id="1329553935">
      <w:marLeft w:val="0"/>
      <w:marRight w:val="0"/>
      <w:marTop w:val="0"/>
      <w:marBottom w:val="0"/>
      <w:divBdr>
        <w:top w:val="none" w:sz="0" w:space="0" w:color="auto"/>
        <w:left w:val="none" w:sz="0" w:space="0" w:color="auto"/>
        <w:bottom w:val="none" w:sz="0" w:space="0" w:color="auto"/>
        <w:right w:val="none" w:sz="0" w:space="0" w:color="auto"/>
      </w:divBdr>
    </w:div>
    <w:div w:id="1329791177">
      <w:marLeft w:val="0"/>
      <w:marRight w:val="0"/>
      <w:marTop w:val="0"/>
      <w:marBottom w:val="0"/>
      <w:divBdr>
        <w:top w:val="none" w:sz="0" w:space="0" w:color="auto"/>
        <w:left w:val="none" w:sz="0" w:space="0" w:color="auto"/>
        <w:bottom w:val="none" w:sz="0" w:space="0" w:color="auto"/>
        <w:right w:val="none" w:sz="0" w:space="0" w:color="auto"/>
      </w:divBdr>
    </w:div>
    <w:div w:id="1329989648">
      <w:marLeft w:val="0"/>
      <w:marRight w:val="0"/>
      <w:marTop w:val="0"/>
      <w:marBottom w:val="0"/>
      <w:divBdr>
        <w:top w:val="none" w:sz="0" w:space="0" w:color="auto"/>
        <w:left w:val="none" w:sz="0" w:space="0" w:color="auto"/>
        <w:bottom w:val="none" w:sz="0" w:space="0" w:color="auto"/>
        <w:right w:val="none" w:sz="0" w:space="0" w:color="auto"/>
      </w:divBdr>
    </w:div>
    <w:div w:id="1330450385">
      <w:marLeft w:val="0"/>
      <w:marRight w:val="0"/>
      <w:marTop w:val="0"/>
      <w:marBottom w:val="0"/>
      <w:divBdr>
        <w:top w:val="none" w:sz="0" w:space="0" w:color="auto"/>
        <w:left w:val="none" w:sz="0" w:space="0" w:color="auto"/>
        <w:bottom w:val="none" w:sz="0" w:space="0" w:color="auto"/>
        <w:right w:val="none" w:sz="0" w:space="0" w:color="auto"/>
      </w:divBdr>
    </w:div>
    <w:div w:id="1330717062">
      <w:marLeft w:val="0"/>
      <w:marRight w:val="0"/>
      <w:marTop w:val="0"/>
      <w:marBottom w:val="0"/>
      <w:divBdr>
        <w:top w:val="none" w:sz="0" w:space="0" w:color="auto"/>
        <w:left w:val="none" w:sz="0" w:space="0" w:color="auto"/>
        <w:bottom w:val="none" w:sz="0" w:space="0" w:color="auto"/>
        <w:right w:val="none" w:sz="0" w:space="0" w:color="auto"/>
      </w:divBdr>
    </w:div>
    <w:div w:id="1331133970">
      <w:marLeft w:val="0"/>
      <w:marRight w:val="0"/>
      <w:marTop w:val="0"/>
      <w:marBottom w:val="0"/>
      <w:divBdr>
        <w:top w:val="none" w:sz="0" w:space="0" w:color="auto"/>
        <w:left w:val="none" w:sz="0" w:space="0" w:color="auto"/>
        <w:bottom w:val="none" w:sz="0" w:space="0" w:color="auto"/>
        <w:right w:val="none" w:sz="0" w:space="0" w:color="auto"/>
      </w:divBdr>
    </w:div>
    <w:div w:id="1331181657">
      <w:marLeft w:val="0"/>
      <w:marRight w:val="0"/>
      <w:marTop w:val="0"/>
      <w:marBottom w:val="0"/>
      <w:divBdr>
        <w:top w:val="none" w:sz="0" w:space="0" w:color="auto"/>
        <w:left w:val="none" w:sz="0" w:space="0" w:color="auto"/>
        <w:bottom w:val="none" w:sz="0" w:space="0" w:color="auto"/>
        <w:right w:val="none" w:sz="0" w:space="0" w:color="auto"/>
      </w:divBdr>
    </w:div>
    <w:div w:id="1331561302">
      <w:marLeft w:val="0"/>
      <w:marRight w:val="0"/>
      <w:marTop w:val="0"/>
      <w:marBottom w:val="0"/>
      <w:divBdr>
        <w:top w:val="none" w:sz="0" w:space="0" w:color="auto"/>
        <w:left w:val="none" w:sz="0" w:space="0" w:color="auto"/>
        <w:bottom w:val="none" w:sz="0" w:space="0" w:color="auto"/>
        <w:right w:val="none" w:sz="0" w:space="0" w:color="auto"/>
      </w:divBdr>
    </w:div>
    <w:div w:id="1332030284">
      <w:marLeft w:val="0"/>
      <w:marRight w:val="0"/>
      <w:marTop w:val="0"/>
      <w:marBottom w:val="0"/>
      <w:divBdr>
        <w:top w:val="none" w:sz="0" w:space="0" w:color="auto"/>
        <w:left w:val="none" w:sz="0" w:space="0" w:color="auto"/>
        <w:bottom w:val="none" w:sz="0" w:space="0" w:color="auto"/>
        <w:right w:val="none" w:sz="0" w:space="0" w:color="auto"/>
      </w:divBdr>
    </w:div>
    <w:div w:id="1333875295">
      <w:marLeft w:val="0"/>
      <w:marRight w:val="0"/>
      <w:marTop w:val="0"/>
      <w:marBottom w:val="0"/>
      <w:divBdr>
        <w:top w:val="none" w:sz="0" w:space="0" w:color="auto"/>
        <w:left w:val="none" w:sz="0" w:space="0" w:color="auto"/>
        <w:bottom w:val="none" w:sz="0" w:space="0" w:color="auto"/>
        <w:right w:val="none" w:sz="0" w:space="0" w:color="auto"/>
      </w:divBdr>
      <w:divsChild>
        <w:div w:id="988826528">
          <w:marLeft w:val="0"/>
          <w:marRight w:val="0"/>
          <w:marTop w:val="0"/>
          <w:marBottom w:val="0"/>
          <w:divBdr>
            <w:top w:val="none" w:sz="0" w:space="0" w:color="auto"/>
            <w:left w:val="none" w:sz="0" w:space="0" w:color="auto"/>
            <w:bottom w:val="none" w:sz="0" w:space="0" w:color="auto"/>
            <w:right w:val="none" w:sz="0" w:space="0" w:color="auto"/>
          </w:divBdr>
        </w:div>
      </w:divsChild>
    </w:div>
    <w:div w:id="1334915788">
      <w:marLeft w:val="0"/>
      <w:marRight w:val="0"/>
      <w:marTop w:val="0"/>
      <w:marBottom w:val="0"/>
      <w:divBdr>
        <w:top w:val="none" w:sz="0" w:space="0" w:color="auto"/>
        <w:left w:val="none" w:sz="0" w:space="0" w:color="auto"/>
        <w:bottom w:val="none" w:sz="0" w:space="0" w:color="auto"/>
        <w:right w:val="none" w:sz="0" w:space="0" w:color="auto"/>
      </w:divBdr>
    </w:div>
    <w:div w:id="1334918291">
      <w:marLeft w:val="0"/>
      <w:marRight w:val="0"/>
      <w:marTop w:val="0"/>
      <w:marBottom w:val="0"/>
      <w:divBdr>
        <w:top w:val="none" w:sz="0" w:space="0" w:color="auto"/>
        <w:left w:val="none" w:sz="0" w:space="0" w:color="auto"/>
        <w:bottom w:val="none" w:sz="0" w:space="0" w:color="auto"/>
        <w:right w:val="none" w:sz="0" w:space="0" w:color="auto"/>
      </w:divBdr>
    </w:div>
    <w:div w:id="1335381480">
      <w:marLeft w:val="0"/>
      <w:marRight w:val="0"/>
      <w:marTop w:val="0"/>
      <w:marBottom w:val="0"/>
      <w:divBdr>
        <w:top w:val="none" w:sz="0" w:space="0" w:color="auto"/>
        <w:left w:val="none" w:sz="0" w:space="0" w:color="auto"/>
        <w:bottom w:val="none" w:sz="0" w:space="0" w:color="auto"/>
        <w:right w:val="none" w:sz="0" w:space="0" w:color="auto"/>
      </w:divBdr>
    </w:div>
    <w:div w:id="1336037078">
      <w:marLeft w:val="0"/>
      <w:marRight w:val="0"/>
      <w:marTop w:val="0"/>
      <w:marBottom w:val="0"/>
      <w:divBdr>
        <w:top w:val="none" w:sz="0" w:space="0" w:color="auto"/>
        <w:left w:val="none" w:sz="0" w:space="0" w:color="auto"/>
        <w:bottom w:val="none" w:sz="0" w:space="0" w:color="auto"/>
        <w:right w:val="none" w:sz="0" w:space="0" w:color="auto"/>
      </w:divBdr>
    </w:div>
    <w:div w:id="1336111025">
      <w:marLeft w:val="0"/>
      <w:marRight w:val="0"/>
      <w:marTop w:val="0"/>
      <w:marBottom w:val="0"/>
      <w:divBdr>
        <w:top w:val="none" w:sz="0" w:space="0" w:color="auto"/>
        <w:left w:val="none" w:sz="0" w:space="0" w:color="auto"/>
        <w:bottom w:val="none" w:sz="0" w:space="0" w:color="auto"/>
        <w:right w:val="none" w:sz="0" w:space="0" w:color="auto"/>
      </w:divBdr>
    </w:div>
    <w:div w:id="1336301615">
      <w:marLeft w:val="0"/>
      <w:marRight w:val="0"/>
      <w:marTop w:val="0"/>
      <w:marBottom w:val="0"/>
      <w:divBdr>
        <w:top w:val="none" w:sz="0" w:space="0" w:color="auto"/>
        <w:left w:val="none" w:sz="0" w:space="0" w:color="auto"/>
        <w:bottom w:val="none" w:sz="0" w:space="0" w:color="auto"/>
        <w:right w:val="none" w:sz="0" w:space="0" w:color="auto"/>
      </w:divBdr>
    </w:div>
    <w:div w:id="1336687487">
      <w:marLeft w:val="0"/>
      <w:marRight w:val="0"/>
      <w:marTop w:val="100"/>
      <w:marBottom w:val="100"/>
      <w:divBdr>
        <w:top w:val="none" w:sz="0" w:space="0" w:color="auto"/>
        <w:left w:val="none" w:sz="0" w:space="0" w:color="auto"/>
        <w:bottom w:val="none" w:sz="0" w:space="0" w:color="auto"/>
        <w:right w:val="none" w:sz="0" w:space="0" w:color="auto"/>
      </w:divBdr>
      <w:divsChild>
        <w:div w:id="68426844">
          <w:marLeft w:val="0"/>
          <w:marRight w:val="0"/>
          <w:marTop w:val="0"/>
          <w:marBottom w:val="0"/>
          <w:divBdr>
            <w:top w:val="none" w:sz="0" w:space="0" w:color="auto"/>
            <w:left w:val="none" w:sz="0" w:space="0" w:color="auto"/>
            <w:bottom w:val="none" w:sz="0" w:space="0" w:color="auto"/>
            <w:right w:val="none" w:sz="0" w:space="0" w:color="auto"/>
          </w:divBdr>
        </w:div>
        <w:div w:id="117451097">
          <w:marLeft w:val="0"/>
          <w:marRight w:val="0"/>
          <w:marTop w:val="0"/>
          <w:marBottom w:val="0"/>
          <w:divBdr>
            <w:top w:val="none" w:sz="0" w:space="0" w:color="auto"/>
            <w:left w:val="none" w:sz="0" w:space="0" w:color="auto"/>
            <w:bottom w:val="none" w:sz="0" w:space="0" w:color="auto"/>
            <w:right w:val="none" w:sz="0" w:space="0" w:color="auto"/>
          </w:divBdr>
        </w:div>
        <w:div w:id="1209954933">
          <w:marLeft w:val="0"/>
          <w:marRight w:val="0"/>
          <w:marTop w:val="0"/>
          <w:marBottom w:val="0"/>
          <w:divBdr>
            <w:top w:val="none" w:sz="0" w:space="0" w:color="auto"/>
            <w:left w:val="none" w:sz="0" w:space="0" w:color="auto"/>
            <w:bottom w:val="none" w:sz="0" w:space="0" w:color="auto"/>
            <w:right w:val="none" w:sz="0" w:space="0" w:color="auto"/>
          </w:divBdr>
        </w:div>
        <w:div w:id="317730283">
          <w:marLeft w:val="0"/>
          <w:marRight w:val="0"/>
          <w:marTop w:val="0"/>
          <w:marBottom w:val="0"/>
          <w:divBdr>
            <w:top w:val="none" w:sz="0" w:space="0" w:color="auto"/>
            <w:left w:val="none" w:sz="0" w:space="0" w:color="auto"/>
            <w:bottom w:val="none" w:sz="0" w:space="0" w:color="auto"/>
            <w:right w:val="none" w:sz="0" w:space="0" w:color="auto"/>
          </w:divBdr>
        </w:div>
      </w:divsChild>
    </w:div>
    <w:div w:id="1337221387">
      <w:marLeft w:val="0"/>
      <w:marRight w:val="0"/>
      <w:marTop w:val="0"/>
      <w:marBottom w:val="0"/>
      <w:divBdr>
        <w:top w:val="none" w:sz="0" w:space="0" w:color="auto"/>
        <w:left w:val="none" w:sz="0" w:space="0" w:color="auto"/>
        <w:bottom w:val="none" w:sz="0" w:space="0" w:color="auto"/>
        <w:right w:val="none" w:sz="0" w:space="0" w:color="auto"/>
      </w:divBdr>
    </w:div>
    <w:div w:id="1339845183">
      <w:marLeft w:val="0"/>
      <w:marRight w:val="0"/>
      <w:marTop w:val="0"/>
      <w:marBottom w:val="0"/>
      <w:divBdr>
        <w:top w:val="none" w:sz="0" w:space="0" w:color="auto"/>
        <w:left w:val="none" w:sz="0" w:space="0" w:color="auto"/>
        <w:bottom w:val="none" w:sz="0" w:space="0" w:color="auto"/>
        <w:right w:val="none" w:sz="0" w:space="0" w:color="auto"/>
      </w:divBdr>
    </w:div>
    <w:div w:id="1340229497">
      <w:marLeft w:val="0"/>
      <w:marRight w:val="0"/>
      <w:marTop w:val="0"/>
      <w:marBottom w:val="0"/>
      <w:divBdr>
        <w:top w:val="none" w:sz="0" w:space="0" w:color="auto"/>
        <w:left w:val="none" w:sz="0" w:space="0" w:color="auto"/>
        <w:bottom w:val="none" w:sz="0" w:space="0" w:color="auto"/>
        <w:right w:val="none" w:sz="0" w:space="0" w:color="auto"/>
      </w:divBdr>
    </w:div>
    <w:div w:id="1340347068">
      <w:marLeft w:val="0"/>
      <w:marRight w:val="0"/>
      <w:marTop w:val="0"/>
      <w:marBottom w:val="0"/>
      <w:divBdr>
        <w:top w:val="none" w:sz="0" w:space="0" w:color="auto"/>
        <w:left w:val="none" w:sz="0" w:space="0" w:color="auto"/>
        <w:bottom w:val="none" w:sz="0" w:space="0" w:color="auto"/>
        <w:right w:val="none" w:sz="0" w:space="0" w:color="auto"/>
      </w:divBdr>
    </w:div>
    <w:div w:id="1340355749">
      <w:marLeft w:val="0"/>
      <w:marRight w:val="0"/>
      <w:marTop w:val="0"/>
      <w:marBottom w:val="0"/>
      <w:divBdr>
        <w:top w:val="none" w:sz="0" w:space="0" w:color="auto"/>
        <w:left w:val="none" w:sz="0" w:space="0" w:color="auto"/>
        <w:bottom w:val="none" w:sz="0" w:space="0" w:color="auto"/>
        <w:right w:val="none" w:sz="0" w:space="0" w:color="auto"/>
      </w:divBdr>
    </w:div>
    <w:div w:id="1341739485">
      <w:marLeft w:val="0"/>
      <w:marRight w:val="0"/>
      <w:marTop w:val="0"/>
      <w:marBottom w:val="0"/>
      <w:divBdr>
        <w:top w:val="none" w:sz="0" w:space="0" w:color="auto"/>
        <w:left w:val="none" w:sz="0" w:space="0" w:color="auto"/>
        <w:bottom w:val="none" w:sz="0" w:space="0" w:color="auto"/>
        <w:right w:val="none" w:sz="0" w:space="0" w:color="auto"/>
      </w:divBdr>
    </w:div>
    <w:div w:id="1341859477">
      <w:marLeft w:val="0"/>
      <w:marRight w:val="0"/>
      <w:marTop w:val="0"/>
      <w:marBottom w:val="0"/>
      <w:divBdr>
        <w:top w:val="none" w:sz="0" w:space="0" w:color="auto"/>
        <w:left w:val="none" w:sz="0" w:space="0" w:color="auto"/>
        <w:bottom w:val="none" w:sz="0" w:space="0" w:color="auto"/>
        <w:right w:val="none" w:sz="0" w:space="0" w:color="auto"/>
      </w:divBdr>
    </w:div>
    <w:div w:id="1342242967">
      <w:marLeft w:val="0"/>
      <w:marRight w:val="0"/>
      <w:marTop w:val="0"/>
      <w:marBottom w:val="120"/>
      <w:divBdr>
        <w:top w:val="none" w:sz="0" w:space="0" w:color="auto"/>
        <w:left w:val="none" w:sz="0" w:space="0" w:color="auto"/>
        <w:bottom w:val="none" w:sz="0" w:space="0" w:color="auto"/>
        <w:right w:val="none" w:sz="0" w:space="0" w:color="auto"/>
      </w:divBdr>
    </w:div>
    <w:div w:id="1343243807">
      <w:marLeft w:val="0"/>
      <w:marRight w:val="0"/>
      <w:marTop w:val="0"/>
      <w:marBottom w:val="0"/>
      <w:divBdr>
        <w:top w:val="none" w:sz="0" w:space="0" w:color="auto"/>
        <w:left w:val="none" w:sz="0" w:space="0" w:color="auto"/>
        <w:bottom w:val="none" w:sz="0" w:space="0" w:color="auto"/>
        <w:right w:val="none" w:sz="0" w:space="0" w:color="auto"/>
      </w:divBdr>
    </w:div>
    <w:div w:id="1343699182">
      <w:marLeft w:val="0"/>
      <w:marRight w:val="0"/>
      <w:marTop w:val="0"/>
      <w:marBottom w:val="0"/>
      <w:divBdr>
        <w:top w:val="none" w:sz="0" w:space="0" w:color="auto"/>
        <w:left w:val="none" w:sz="0" w:space="0" w:color="auto"/>
        <w:bottom w:val="none" w:sz="0" w:space="0" w:color="auto"/>
        <w:right w:val="none" w:sz="0" w:space="0" w:color="auto"/>
      </w:divBdr>
    </w:div>
    <w:div w:id="1345478446">
      <w:marLeft w:val="0"/>
      <w:marRight w:val="0"/>
      <w:marTop w:val="0"/>
      <w:marBottom w:val="0"/>
      <w:divBdr>
        <w:top w:val="none" w:sz="0" w:space="0" w:color="auto"/>
        <w:left w:val="none" w:sz="0" w:space="0" w:color="auto"/>
        <w:bottom w:val="none" w:sz="0" w:space="0" w:color="auto"/>
        <w:right w:val="none" w:sz="0" w:space="0" w:color="auto"/>
      </w:divBdr>
    </w:div>
    <w:div w:id="1345523078">
      <w:marLeft w:val="0"/>
      <w:marRight w:val="0"/>
      <w:marTop w:val="0"/>
      <w:marBottom w:val="0"/>
      <w:divBdr>
        <w:top w:val="none" w:sz="0" w:space="0" w:color="auto"/>
        <w:left w:val="none" w:sz="0" w:space="0" w:color="auto"/>
        <w:bottom w:val="none" w:sz="0" w:space="0" w:color="auto"/>
        <w:right w:val="none" w:sz="0" w:space="0" w:color="auto"/>
      </w:divBdr>
    </w:div>
    <w:div w:id="1345673444">
      <w:marLeft w:val="0"/>
      <w:marRight w:val="0"/>
      <w:marTop w:val="0"/>
      <w:marBottom w:val="0"/>
      <w:divBdr>
        <w:top w:val="none" w:sz="0" w:space="0" w:color="auto"/>
        <w:left w:val="none" w:sz="0" w:space="0" w:color="auto"/>
        <w:bottom w:val="none" w:sz="0" w:space="0" w:color="auto"/>
        <w:right w:val="none" w:sz="0" w:space="0" w:color="auto"/>
      </w:divBdr>
    </w:div>
    <w:div w:id="1345940946">
      <w:marLeft w:val="0"/>
      <w:marRight w:val="0"/>
      <w:marTop w:val="0"/>
      <w:marBottom w:val="0"/>
      <w:divBdr>
        <w:top w:val="none" w:sz="0" w:space="0" w:color="auto"/>
        <w:left w:val="none" w:sz="0" w:space="0" w:color="auto"/>
        <w:bottom w:val="none" w:sz="0" w:space="0" w:color="auto"/>
        <w:right w:val="none" w:sz="0" w:space="0" w:color="auto"/>
      </w:divBdr>
    </w:div>
    <w:div w:id="1348366845">
      <w:marLeft w:val="0"/>
      <w:marRight w:val="0"/>
      <w:marTop w:val="0"/>
      <w:marBottom w:val="0"/>
      <w:divBdr>
        <w:top w:val="none" w:sz="0" w:space="0" w:color="auto"/>
        <w:left w:val="none" w:sz="0" w:space="0" w:color="auto"/>
        <w:bottom w:val="none" w:sz="0" w:space="0" w:color="auto"/>
        <w:right w:val="none" w:sz="0" w:space="0" w:color="auto"/>
      </w:divBdr>
    </w:div>
    <w:div w:id="1349062862">
      <w:marLeft w:val="0"/>
      <w:marRight w:val="0"/>
      <w:marTop w:val="0"/>
      <w:marBottom w:val="0"/>
      <w:divBdr>
        <w:top w:val="none" w:sz="0" w:space="0" w:color="auto"/>
        <w:left w:val="none" w:sz="0" w:space="0" w:color="auto"/>
        <w:bottom w:val="none" w:sz="0" w:space="0" w:color="auto"/>
        <w:right w:val="none" w:sz="0" w:space="0" w:color="auto"/>
      </w:divBdr>
    </w:div>
    <w:div w:id="1349140595">
      <w:marLeft w:val="0"/>
      <w:marRight w:val="0"/>
      <w:marTop w:val="0"/>
      <w:marBottom w:val="0"/>
      <w:divBdr>
        <w:top w:val="none" w:sz="0" w:space="0" w:color="auto"/>
        <w:left w:val="none" w:sz="0" w:space="0" w:color="auto"/>
        <w:bottom w:val="none" w:sz="0" w:space="0" w:color="auto"/>
        <w:right w:val="none" w:sz="0" w:space="0" w:color="auto"/>
      </w:divBdr>
    </w:div>
    <w:div w:id="1349984732">
      <w:marLeft w:val="0"/>
      <w:marRight w:val="0"/>
      <w:marTop w:val="0"/>
      <w:marBottom w:val="0"/>
      <w:divBdr>
        <w:top w:val="none" w:sz="0" w:space="0" w:color="auto"/>
        <w:left w:val="none" w:sz="0" w:space="0" w:color="auto"/>
        <w:bottom w:val="none" w:sz="0" w:space="0" w:color="auto"/>
        <w:right w:val="none" w:sz="0" w:space="0" w:color="auto"/>
      </w:divBdr>
    </w:div>
    <w:div w:id="1350983554">
      <w:marLeft w:val="0"/>
      <w:marRight w:val="0"/>
      <w:marTop w:val="0"/>
      <w:marBottom w:val="0"/>
      <w:divBdr>
        <w:top w:val="none" w:sz="0" w:space="0" w:color="auto"/>
        <w:left w:val="none" w:sz="0" w:space="0" w:color="auto"/>
        <w:bottom w:val="none" w:sz="0" w:space="0" w:color="auto"/>
        <w:right w:val="none" w:sz="0" w:space="0" w:color="auto"/>
      </w:divBdr>
    </w:div>
    <w:div w:id="1351881436">
      <w:marLeft w:val="0"/>
      <w:marRight w:val="0"/>
      <w:marTop w:val="0"/>
      <w:marBottom w:val="0"/>
      <w:divBdr>
        <w:top w:val="none" w:sz="0" w:space="0" w:color="auto"/>
        <w:left w:val="none" w:sz="0" w:space="0" w:color="auto"/>
        <w:bottom w:val="none" w:sz="0" w:space="0" w:color="auto"/>
        <w:right w:val="none" w:sz="0" w:space="0" w:color="auto"/>
      </w:divBdr>
      <w:divsChild>
        <w:div w:id="790631684">
          <w:marLeft w:val="0"/>
          <w:marRight w:val="0"/>
          <w:marTop w:val="0"/>
          <w:marBottom w:val="0"/>
          <w:divBdr>
            <w:top w:val="none" w:sz="0" w:space="0" w:color="auto"/>
            <w:left w:val="none" w:sz="0" w:space="0" w:color="auto"/>
            <w:bottom w:val="none" w:sz="0" w:space="0" w:color="auto"/>
            <w:right w:val="none" w:sz="0" w:space="0" w:color="auto"/>
          </w:divBdr>
        </w:div>
      </w:divsChild>
    </w:div>
    <w:div w:id="1352026987">
      <w:marLeft w:val="0"/>
      <w:marRight w:val="0"/>
      <w:marTop w:val="0"/>
      <w:marBottom w:val="0"/>
      <w:divBdr>
        <w:top w:val="none" w:sz="0" w:space="0" w:color="auto"/>
        <w:left w:val="none" w:sz="0" w:space="0" w:color="auto"/>
        <w:bottom w:val="none" w:sz="0" w:space="0" w:color="auto"/>
        <w:right w:val="none" w:sz="0" w:space="0" w:color="auto"/>
      </w:divBdr>
    </w:div>
    <w:div w:id="1353267854">
      <w:marLeft w:val="0"/>
      <w:marRight w:val="0"/>
      <w:marTop w:val="0"/>
      <w:marBottom w:val="0"/>
      <w:divBdr>
        <w:top w:val="none" w:sz="0" w:space="0" w:color="auto"/>
        <w:left w:val="none" w:sz="0" w:space="0" w:color="auto"/>
        <w:bottom w:val="none" w:sz="0" w:space="0" w:color="auto"/>
        <w:right w:val="none" w:sz="0" w:space="0" w:color="auto"/>
      </w:divBdr>
    </w:div>
    <w:div w:id="1353728658">
      <w:marLeft w:val="0"/>
      <w:marRight w:val="0"/>
      <w:marTop w:val="0"/>
      <w:marBottom w:val="0"/>
      <w:divBdr>
        <w:top w:val="none" w:sz="0" w:space="0" w:color="auto"/>
        <w:left w:val="none" w:sz="0" w:space="0" w:color="auto"/>
        <w:bottom w:val="none" w:sz="0" w:space="0" w:color="auto"/>
        <w:right w:val="none" w:sz="0" w:space="0" w:color="auto"/>
      </w:divBdr>
      <w:divsChild>
        <w:div w:id="1725176219">
          <w:marLeft w:val="0"/>
          <w:marRight w:val="0"/>
          <w:marTop w:val="0"/>
          <w:marBottom w:val="0"/>
          <w:divBdr>
            <w:top w:val="none" w:sz="0" w:space="0" w:color="auto"/>
            <w:left w:val="none" w:sz="0" w:space="0" w:color="auto"/>
            <w:bottom w:val="none" w:sz="0" w:space="0" w:color="auto"/>
            <w:right w:val="none" w:sz="0" w:space="0" w:color="auto"/>
          </w:divBdr>
        </w:div>
      </w:divsChild>
    </w:div>
    <w:div w:id="1353874458">
      <w:marLeft w:val="0"/>
      <w:marRight w:val="0"/>
      <w:marTop w:val="0"/>
      <w:marBottom w:val="0"/>
      <w:divBdr>
        <w:top w:val="none" w:sz="0" w:space="0" w:color="auto"/>
        <w:left w:val="none" w:sz="0" w:space="0" w:color="auto"/>
        <w:bottom w:val="none" w:sz="0" w:space="0" w:color="auto"/>
        <w:right w:val="none" w:sz="0" w:space="0" w:color="auto"/>
      </w:divBdr>
    </w:div>
    <w:div w:id="1353874486">
      <w:marLeft w:val="0"/>
      <w:marRight w:val="0"/>
      <w:marTop w:val="0"/>
      <w:marBottom w:val="0"/>
      <w:divBdr>
        <w:top w:val="none" w:sz="0" w:space="0" w:color="auto"/>
        <w:left w:val="none" w:sz="0" w:space="0" w:color="auto"/>
        <w:bottom w:val="none" w:sz="0" w:space="0" w:color="auto"/>
        <w:right w:val="none" w:sz="0" w:space="0" w:color="auto"/>
      </w:divBdr>
    </w:div>
    <w:div w:id="1354267062">
      <w:marLeft w:val="0"/>
      <w:marRight w:val="0"/>
      <w:marTop w:val="0"/>
      <w:marBottom w:val="0"/>
      <w:divBdr>
        <w:top w:val="none" w:sz="0" w:space="0" w:color="auto"/>
        <w:left w:val="none" w:sz="0" w:space="0" w:color="auto"/>
        <w:bottom w:val="none" w:sz="0" w:space="0" w:color="auto"/>
        <w:right w:val="none" w:sz="0" w:space="0" w:color="auto"/>
      </w:divBdr>
    </w:div>
    <w:div w:id="1354645391">
      <w:marLeft w:val="0"/>
      <w:marRight w:val="0"/>
      <w:marTop w:val="0"/>
      <w:marBottom w:val="0"/>
      <w:divBdr>
        <w:top w:val="none" w:sz="0" w:space="0" w:color="auto"/>
        <w:left w:val="none" w:sz="0" w:space="0" w:color="auto"/>
        <w:bottom w:val="none" w:sz="0" w:space="0" w:color="auto"/>
        <w:right w:val="none" w:sz="0" w:space="0" w:color="auto"/>
      </w:divBdr>
    </w:div>
    <w:div w:id="1355306704">
      <w:marLeft w:val="0"/>
      <w:marRight w:val="0"/>
      <w:marTop w:val="0"/>
      <w:marBottom w:val="0"/>
      <w:divBdr>
        <w:top w:val="none" w:sz="0" w:space="0" w:color="auto"/>
        <w:left w:val="none" w:sz="0" w:space="0" w:color="auto"/>
        <w:bottom w:val="none" w:sz="0" w:space="0" w:color="auto"/>
        <w:right w:val="none" w:sz="0" w:space="0" w:color="auto"/>
      </w:divBdr>
      <w:divsChild>
        <w:div w:id="1579754110">
          <w:marLeft w:val="0"/>
          <w:marRight w:val="0"/>
          <w:marTop w:val="0"/>
          <w:marBottom w:val="0"/>
          <w:divBdr>
            <w:top w:val="none" w:sz="0" w:space="0" w:color="auto"/>
            <w:left w:val="none" w:sz="0" w:space="0" w:color="auto"/>
            <w:bottom w:val="none" w:sz="0" w:space="0" w:color="auto"/>
            <w:right w:val="none" w:sz="0" w:space="0" w:color="auto"/>
          </w:divBdr>
        </w:div>
      </w:divsChild>
    </w:div>
    <w:div w:id="1355417884">
      <w:marLeft w:val="0"/>
      <w:marRight w:val="0"/>
      <w:marTop w:val="0"/>
      <w:marBottom w:val="0"/>
      <w:divBdr>
        <w:top w:val="none" w:sz="0" w:space="0" w:color="auto"/>
        <w:left w:val="none" w:sz="0" w:space="0" w:color="auto"/>
        <w:bottom w:val="none" w:sz="0" w:space="0" w:color="auto"/>
        <w:right w:val="none" w:sz="0" w:space="0" w:color="auto"/>
      </w:divBdr>
    </w:div>
    <w:div w:id="1355426892">
      <w:marLeft w:val="0"/>
      <w:marRight w:val="0"/>
      <w:marTop w:val="0"/>
      <w:marBottom w:val="0"/>
      <w:divBdr>
        <w:top w:val="none" w:sz="0" w:space="0" w:color="auto"/>
        <w:left w:val="none" w:sz="0" w:space="0" w:color="auto"/>
        <w:bottom w:val="none" w:sz="0" w:space="0" w:color="auto"/>
        <w:right w:val="none" w:sz="0" w:space="0" w:color="auto"/>
      </w:divBdr>
    </w:div>
    <w:div w:id="1356270702">
      <w:marLeft w:val="0"/>
      <w:marRight w:val="0"/>
      <w:marTop w:val="0"/>
      <w:marBottom w:val="0"/>
      <w:divBdr>
        <w:top w:val="none" w:sz="0" w:space="0" w:color="auto"/>
        <w:left w:val="none" w:sz="0" w:space="0" w:color="auto"/>
        <w:bottom w:val="none" w:sz="0" w:space="0" w:color="auto"/>
        <w:right w:val="none" w:sz="0" w:space="0" w:color="auto"/>
      </w:divBdr>
    </w:div>
    <w:div w:id="1356345111">
      <w:marLeft w:val="0"/>
      <w:marRight w:val="0"/>
      <w:marTop w:val="0"/>
      <w:marBottom w:val="0"/>
      <w:divBdr>
        <w:top w:val="none" w:sz="0" w:space="0" w:color="auto"/>
        <w:left w:val="none" w:sz="0" w:space="0" w:color="auto"/>
        <w:bottom w:val="none" w:sz="0" w:space="0" w:color="auto"/>
        <w:right w:val="none" w:sz="0" w:space="0" w:color="auto"/>
      </w:divBdr>
    </w:div>
    <w:div w:id="1356543191">
      <w:marLeft w:val="0"/>
      <w:marRight w:val="0"/>
      <w:marTop w:val="0"/>
      <w:marBottom w:val="0"/>
      <w:divBdr>
        <w:top w:val="none" w:sz="0" w:space="0" w:color="auto"/>
        <w:left w:val="none" w:sz="0" w:space="0" w:color="auto"/>
        <w:bottom w:val="none" w:sz="0" w:space="0" w:color="auto"/>
        <w:right w:val="none" w:sz="0" w:space="0" w:color="auto"/>
      </w:divBdr>
    </w:div>
    <w:div w:id="1356619885">
      <w:marLeft w:val="0"/>
      <w:marRight w:val="0"/>
      <w:marTop w:val="0"/>
      <w:marBottom w:val="0"/>
      <w:divBdr>
        <w:top w:val="none" w:sz="0" w:space="0" w:color="auto"/>
        <w:left w:val="none" w:sz="0" w:space="0" w:color="auto"/>
        <w:bottom w:val="none" w:sz="0" w:space="0" w:color="auto"/>
        <w:right w:val="none" w:sz="0" w:space="0" w:color="auto"/>
      </w:divBdr>
    </w:div>
    <w:div w:id="1356999686">
      <w:marLeft w:val="0"/>
      <w:marRight w:val="0"/>
      <w:marTop w:val="0"/>
      <w:marBottom w:val="0"/>
      <w:divBdr>
        <w:top w:val="none" w:sz="0" w:space="0" w:color="auto"/>
        <w:left w:val="none" w:sz="0" w:space="0" w:color="auto"/>
        <w:bottom w:val="none" w:sz="0" w:space="0" w:color="auto"/>
        <w:right w:val="none" w:sz="0" w:space="0" w:color="auto"/>
      </w:divBdr>
    </w:div>
    <w:div w:id="1357346354">
      <w:marLeft w:val="0"/>
      <w:marRight w:val="0"/>
      <w:marTop w:val="0"/>
      <w:marBottom w:val="0"/>
      <w:divBdr>
        <w:top w:val="none" w:sz="0" w:space="0" w:color="auto"/>
        <w:left w:val="none" w:sz="0" w:space="0" w:color="auto"/>
        <w:bottom w:val="none" w:sz="0" w:space="0" w:color="auto"/>
        <w:right w:val="none" w:sz="0" w:space="0" w:color="auto"/>
      </w:divBdr>
      <w:divsChild>
        <w:div w:id="195310274">
          <w:marLeft w:val="0"/>
          <w:marRight w:val="0"/>
          <w:marTop w:val="0"/>
          <w:marBottom w:val="0"/>
          <w:divBdr>
            <w:top w:val="none" w:sz="0" w:space="0" w:color="auto"/>
            <w:left w:val="none" w:sz="0" w:space="0" w:color="auto"/>
            <w:bottom w:val="none" w:sz="0" w:space="0" w:color="auto"/>
            <w:right w:val="none" w:sz="0" w:space="0" w:color="auto"/>
          </w:divBdr>
        </w:div>
      </w:divsChild>
    </w:div>
    <w:div w:id="1357803766">
      <w:marLeft w:val="0"/>
      <w:marRight w:val="0"/>
      <w:marTop w:val="0"/>
      <w:marBottom w:val="0"/>
      <w:divBdr>
        <w:top w:val="none" w:sz="0" w:space="0" w:color="auto"/>
        <w:left w:val="none" w:sz="0" w:space="0" w:color="auto"/>
        <w:bottom w:val="none" w:sz="0" w:space="0" w:color="auto"/>
        <w:right w:val="none" w:sz="0" w:space="0" w:color="auto"/>
      </w:divBdr>
      <w:divsChild>
        <w:div w:id="977951969">
          <w:marLeft w:val="0"/>
          <w:marRight w:val="0"/>
          <w:marTop w:val="0"/>
          <w:marBottom w:val="0"/>
          <w:divBdr>
            <w:top w:val="none" w:sz="0" w:space="0" w:color="auto"/>
            <w:left w:val="none" w:sz="0" w:space="0" w:color="auto"/>
            <w:bottom w:val="none" w:sz="0" w:space="0" w:color="auto"/>
            <w:right w:val="none" w:sz="0" w:space="0" w:color="auto"/>
          </w:divBdr>
        </w:div>
      </w:divsChild>
    </w:div>
    <w:div w:id="1358039991">
      <w:marLeft w:val="0"/>
      <w:marRight w:val="0"/>
      <w:marTop w:val="0"/>
      <w:marBottom w:val="0"/>
      <w:divBdr>
        <w:top w:val="none" w:sz="0" w:space="0" w:color="auto"/>
        <w:left w:val="none" w:sz="0" w:space="0" w:color="auto"/>
        <w:bottom w:val="none" w:sz="0" w:space="0" w:color="auto"/>
        <w:right w:val="none" w:sz="0" w:space="0" w:color="auto"/>
      </w:divBdr>
    </w:div>
    <w:div w:id="1358117139">
      <w:marLeft w:val="0"/>
      <w:marRight w:val="0"/>
      <w:marTop w:val="0"/>
      <w:marBottom w:val="0"/>
      <w:divBdr>
        <w:top w:val="none" w:sz="0" w:space="0" w:color="auto"/>
        <w:left w:val="none" w:sz="0" w:space="0" w:color="auto"/>
        <w:bottom w:val="none" w:sz="0" w:space="0" w:color="auto"/>
        <w:right w:val="none" w:sz="0" w:space="0" w:color="auto"/>
      </w:divBdr>
    </w:div>
    <w:div w:id="1358239401">
      <w:marLeft w:val="0"/>
      <w:marRight w:val="0"/>
      <w:marTop w:val="0"/>
      <w:marBottom w:val="0"/>
      <w:divBdr>
        <w:top w:val="none" w:sz="0" w:space="0" w:color="auto"/>
        <w:left w:val="none" w:sz="0" w:space="0" w:color="auto"/>
        <w:bottom w:val="none" w:sz="0" w:space="0" w:color="auto"/>
        <w:right w:val="none" w:sz="0" w:space="0" w:color="auto"/>
      </w:divBdr>
      <w:divsChild>
        <w:div w:id="1456874030">
          <w:marLeft w:val="0"/>
          <w:marRight w:val="0"/>
          <w:marTop w:val="0"/>
          <w:marBottom w:val="0"/>
          <w:divBdr>
            <w:top w:val="none" w:sz="0" w:space="0" w:color="auto"/>
            <w:left w:val="none" w:sz="0" w:space="0" w:color="auto"/>
            <w:bottom w:val="none" w:sz="0" w:space="0" w:color="auto"/>
            <w:right w:val="none" w:sz="0" w:space="0" w:color="auto"/>
          </w:divBdr>
        </w:div>
      </w:divsChild>
    </w:div>
    <w:div w:id="1358844912">
      <w:marLeft w:val="0"/>
      <w:marRight w:val="0"/>
      <w:marTop w:val="0"/>
      <w:marBottom w:val="0"/>
      <w:divBdr>
        <w:top w:val="none" w:sz="0" w:space="0" w:color="auto"/>
        <w:left w:val="none" w:sz="0" w:space="0" w:color="auto"/>
        <w:bottom w:val="none" w:sz="0" w:space="0" w:color="auto"/>
        <w:right w:val="none" w:sz="0" w:space="0" w:color="auto"/>
      </w:divBdr>
    </w:div>
    <w:div w:id="1360080361">
      <w:marLeft w:val="0"/>
      <w:marRight w:val="0"/>
      <w:marTop w:val="0"/>
      <w:marBottom w:val="0"/>
      <w:divBdr>
        <w:top w:val="none" w:sz="0" w:space="0" w:color="auto"/>
        <w:left w:val="none" w:sz="0" w:space="0" w:color="auto"/>
        <w:bottom w:val="none" w:sz="0" w:space="0" w:color="auto"/>
        <w:right w:val="none" w:sz="0" w:space="0" w:color="auto"/>
      </w:divBdr>
      <w:divsChild>
        <w:div w:id="1506630354">
          <w:marLeft w:val="0"/>
          <w:marRight w:val="0"/>
          <w:marTop w:val="0"/>
          <w:marBottom w:val="0"/>
          <w:divBdr>
            <w:top w:val="none" w:sz="0" w:space="0" w:color="auto"/>
            <w:left w:val="none" w:sz="0" w:space="0" w:color="auto"/>
            <w:bottom w:val="none" w:sz="0" w:space="0" w:color="auto"/>
            <w:right w:val="none" w:sz="0" w:space="0" w:color="auto"/>
          </w:divBdr>
        </w:div>
      </w:divsChild>
    </w:div>
    <w:div w:id="1360161682">
      <w:marLeft w:val="0"/>
      <w:marRight w:val="0"/>
      <w:marTop w:val="0"/>
      <w:marBottom w:val="0"/>
      <w:divBdr>
        <w:top w:val="none" w:sz="0" w:space="0" w:color="auto"/>
        <w:left w:val="none" w:sz="0" w:space="0" w:color="auto"/>
        <w:bottom w:val="none" w:sz="0" w:space="0" w:color="auto"/>
        <w:right w:val="none" w:sz="0" w:space="0" w:color="auto"/>
      </w:divBdr>
    </w:div>
    <w:div w:id="1360353782">
      <w:marLeft w:val="0"/>
      <w:marRight w:val="0"/>
      <w:marTop w:val="0"/>
      <w:marBottom w:val="0"/>
      <w:divBdr>
        <w:top w:val="none" w:sz="0" w:space="0" w:color="auto"/>
        <w:left w:val="none" w:sz="0" w:space="0" w:color="auto"/>
        <w:bottom w:val="none" w:sz="0" w:space="0" w:color="auto"/>
        <w:right w:val="none" w:sz="0" w:space="0" w:color="auto"/>
      </w:divBdr>
    </w:div>
    <w:div w:id="1363869702">
      <w:marLeft w:val="0"/>
      <w:marRight w:val="0"/>
      <w:marTop w:val="0"/>
      <w:marBottom w:val="0"/>
      <w:divBdr>
        <w:top w:val="none" w:sz="0" w:space="0" w:color="auto"/>
        <w:left w:val="none" w:sz="0" w:space="0" w:color="auto"/>
        <w:bottom w:val="none" w:sz="0" w:space="0" w:color="auto"/>
        <w:right w:val="none" w:sz="0" w:space="0" w:color="auto"/>
      </w:divBdr>
    </w:div>
    <w:div w:id="1364404607">
      <w:marLeft w:val="0"/>
      <w:marRight w:val="0"/>
      <w:marTop w:val="0"/>
      <w:marBottom w:val="0"/>
      <w:divBdr>
        <w:top w:val="none" w:sz="0" w:space="0" w:color="auto"/>
        <w:left w:val="none" w:sz="0" w:space="0" w:color="auto"/>
        <w:bottom w:val="none" w:sz="0" w:space="0" w:color="auto"/>
        <w:right w:val="none" w:sz="0" w:space="0" w:color="auto"/>
      </w:divBdr>
    </w:div>
    <w:div w:id="1366519809">
      <w:marLeft w:val="0"/>
      <w:marRight w:val="0"/>
      <w:marTop w:val="0"/>
      <w:marBottom w:val="0"/>
      <w:divBdr>
        <w:top w:val="none" w:sz="0" w:space="0" w:color="auto"/>
        <w:left w:val="none" w:sz="0" w:space="0" w:color="auto"/>
        <w:bottom w:val="none" w:sz="0" w:space="0" w:color="auto"/>
        <w:right w:val="none" w:sz="0" w:space="0" w:color="auto"/>
      </w:divBdr>
    </w:div>
    <w:div w:id="1367869397">
      <w:marLeft w:val="0"/>
      <w:marRight w:val="0"/>
      <w:marTop w:val="0"/>
      <w:marBottom w:val="0"/>
      <w:divBdr>
        <w:top w:val="none" w:sz="0" w:space="0" w:color="auto"/>
        <w:left w:val="none" w:sz="0" w:space="0" w:color="auto"/>
        <w:bottom w:val="none" w:sz="0" w:space="0" w:color="auto"/>
        <w:right w:val="none" w:sz="0" w:space="0" w:color="auto"/>
      </w:divBdr>
    </w:div>
    <w:div w:id="1368602629">
      <w:marLeft w:val="0"/>
      <w:marRight w:val="0"/>
      <w:marTop w:val="0"/>
      <w:marBottom w:val="0"/>
      <w:divBdr>
        <w:top w:val="none" w:sz="0" w:space="0" w:color="auto"/>
        <w:left w:val="none" w:sz="0" w:space="0" w:color="auto"/>
        <w:bottom w:val="none" w:sz="0" w:space="0" w:color="auto"/>
        <w:right w:val="none" w:sz="0" w:space="0" w:color="auto"/>
      </w:divBdr>
    </w:div>
    <w:div w:id="1369571478">
      <w:marLeft w:val="0"/>
      <w:marRight w:val="0"/>
      <w:marTop w:val="0"/>
      <w:marBottom w:val="0"/>
      <w:divBdr>
        <w:top w:val="none" w:sz="0" w:space="0" w:color="auto"/>
        <w:left w:val="none" w:sz="0" w:space="0" w:color="auto"/>
        <w:bottom w:val="none" w:sz="0" w:space="0" w:color="auto"/>
        <w:right w:val="none" w:sz="0" w:space="0" w:color="auto"/>
      </w:divBdr>
    </w:div>
    <w:div w:id="1370758732">
      <w:marLeft w:val="0"/>
      <w:marRight w:val="0"/>
      <w:marTop w:val="0"/>
      <w:marBottom w:val="0"/>
      <w:divBdr>
        <w:top w:val="none" w:sz="0" w:space="0" w:color="auto"/>
        <w:left w:val="none" w:sz="0" w:space="0" w:color="auto"/>
        <w:bottom w:val="none" w:sz="0" w:space="0" w:color="auto"/>
        <w:right w:val="none" w:sz="0" w:space="0" w:color="auto"/>
      </w:divBdr>
    </w:div>
    <w:div w:id="1371956163">
      <w:marLeft w:val="0"/>
      <w:marRight w:val="0"/>
      <w:marTop w:val="0"/>
      <w:marBottom w:val="0"/>
      <w:divBdr>
        <w:top w:val="none" w:sz="0" w:space="0" w:color="auto"/>
        <w:left w:val="none" w:sz="0" w:space="0" w:color="auto"/>
        <w:bottom w:val="none" w:sz="0" w:space="0" w:color="auto"/>
        <w:right w:val="none" w:sz="0" w:space="0" w:color="auto"/>
      </w:divBdr>
    </w:div>
    <w:div w:id="1375931444">
      <w:marLeft w:val="0"/>
      <w:marRight w:val="0"/>
      <w:marTop w:val="0"/>
      <w:marBottom w:val="0"/>
      <w:divBdr>
        <w:top w:val="none" w:sz="0" w:space="0" w:color="auto"/>
        <w:left w:val="none" w:sz="0" w:space="0" w:color="auto"/>
        <w:bottom w:val="none" w:sz="0" w:space="0" w:color="auto"/>
        <w:right w:val="none" w:sz="0" w:space="0" w:color="auto"/>
      </w:divBdr>
    </w:div>
    <w:div w:id="1376275772">
      <w:marLeft w:val="0"/>
      <w:marRight w:val="0"/>
      <w:marTop w:val="0"/>
      <w:marBottom w:val="0"/>
      <w:divBdr>
        <w:top w:val="none" w:sz="0" w:space="0" w:color="auto"/>
        <w:left w:val="none" w:sz="0" w:space="0" w:color="auto"/>
        <w:bottom w:val="none" w:sz="0" w:space="0" w:color="auto"/>
        <w:right w:val="none" w:sz="0" w:space="0" w:color="auto"/>
      </w:divBdr>
    </w:div>
    <w:div w:id="1376542350">
      <w:marLeft w:val="0"/>
      <w:marRight w:val="0"/>
      <w:marTop w:val="0"/>
      <w:marBottom w:val="0"/>
      <w:divBdr>
        <w:top w:val="none" w:sz="0" w:space="0" w:color="auto"/>
        <w:left w:val="none" w:sz="0" w:space="0" w:color="auto"/>
        <w:bottom w:val="none" w:sz="0" w:space="0" w:color="auto"/>
        <w:right w:val="none" w:sz="0" w:space="0" w:color="auto"/>
      </w:divBdr>
    </w:div>
    <w:div w:id="1377001989">
      <w:marLeft w:val="0"/>
      <w:marRight w:val="0"/>
      <w:marTop w:val="0"/>
      <w:marBottom w:val="0"/>
      <w:divBdr>
        <w:top w:val="none" w:sz="0" w:space="0" w:color="auto"/>
        <w:left w:val="none" w:sz="0" w:space="0" w:color="auto"/>
        <w:bottom w:val="none" w:sz="0" w:space="0" w:color="auto"/>
        <w:right w:val="none" w:sz="0" w:space="0" w:color="auto"/>
      </w:divBdr>
    </w:div>
    <w:div w:id="1377506359">
      <w:marLeft w:val="0"/>
      <w:marRight w:val="0"/>
      <w:marTop w:val="0"/>
      <w:marBottom w:val="0"/>
      <w:divBdr>
        <w:top w:val="none" w:sz="0" w:space="0" w:color="auto"/>
        <w:left w:val="none" w:sz="0" w:space="0" w:color="auto"/>
        <w:bottom w:val="none" w:sz="0" w:space="0" w:color="auto"/>
        <w:right w:val="none" w:sz="0" w:space="0" w:color="auto"/>
      </w:divBdr>
    </w:div>
    <w:div w:id="1379358430">
      <w:marLeft w:val="0"/>
      <w:marRight w:val="0"/>
      <w:marTop w:val="0"/>
      <w:marBottom w:val="0"/>
      <w:divBdr>
        <w:top w:val="none" w:sz="0" w:space="0" w:color="auto"/>
        <w:left w:val="none" w:sz="0" w:space="0" w:color="auto"/>
        <w:bottom w:val="none" w:sz="0" w:space="0" w:color="auto"/>
        <w:right w:val="none" w:sz="0" w:space="0" w:color="auto"/>
      </w:divBdr>
    </w:div>
    <w:div w:id="1379360195">
      <w:marLeft w:val="0"/>
      <w:marRight w:val="0"/>
      <w:marTop w:val="0"/>
      <w:marBottom w:val="0"/>
      <w:divBdr>
        <w:top w:val="none" w:sz="0" w:space="0" w:color="auto"/>
        <w:left w:val="none" w:sz="0" w:space="0" w:color="auto"/>
        <w:bottom w:val="none" w:sz="0" w:space="0" w:color="auto"/>
        <w:right w:val="none" w:sz="0" w:space="0" w:color="auto"/>
      </w:divBdr>
    </w:div>
    <w:div w:id="1379671454">
      <w:marLeft w:val="0"/>
      <w:marRight w:val="0"/>
      <w:marTop w:val="0"/>
      <w:marBottom w:val="0"/>
      <w:divBdr>
        <w:top w:val="none" w:sz="0" w:space="0" w:color="auto"/>
        <w:left w:val="none" w:sz="0" w:space="0" w:color="auto"/>
        <w:bottom w:val="none" w:sz="0" w:space="0" w:color="auto"/>
        <w:right w:val="none" w:sz="0" w:space="0" w:color="auto"/>
      </w:divBdr>
    </w:div>
    <w:div w:id="1380477512">
      <w:marLeft w:val="0"/>
      <w:marRight w:val="0"/>
      <w:marTop w:val="0"/>
      <w:marBottom w:val="0"/>
      <w:divBdr>
        <w:top w:val="none" w:sz="0" w:space="0" w:color="auto"/>
        <w:left w:val="none" w:sz="0" w:space="0" w:color="auto"/>
        <w:bottom w:val="none" w:sz="0" w:space="0" w:color="auto"/>
        <w:right w:val="none" w:sz="0" w:space="0" w:color="auto"/>
      </w:divBdr>
    </w:div>
    <w:div w:id="1383823582">
      <w:marLeft w:val="0"/>
      <w:marRight w:val="0"/>
      <w:marTop w:val="0"/>
      <w:marBottom w:val="0"/>
      <w:divBdr>
        <w:top w:val="none" w:sz="0" w:space="0" w:color="auto"/>
        <w:left w:val="none" w:sz="0" w:space="0" w:color="auto"/>
        <w:bottom w:val="none" w:sz="0" w:space="0" w:color="auto"/>
        <w:right w:val="none" w:sz="0" w:space="0" w:color="auto"/>
      </w:divBdr>
    </w:div>
    <w:div w:id="1385910053">
      <w:marLeft w:val="0"/>
      <w:marRight w:val="0"/>
      <w:marTop w:val="0"/>
      <w:marBottom w:val="0"/>
      <w:divBdr>
        <w:top w:val="none" w:sz="0" w:space="0" w:color="auto"/>
        <w:left w:val="none" w:sz="0" w:space="0" w:color="auto"/>
        <w:bottom w:val="none" w:sz="0" w:space="0" w:color="auto"/>
        <w:right w:val="none" w:sz="0" w:space="0" w:color="auto"/>
      </w:divBdr>
    </w:div>
    <w:div w:id="1386022841">
      <w:marLeft w:val="0"/>
      <w:marRight w:val="0"/>
      <w:marTop w:val="0"/>
      <w:marBottom w:val="0"/>
      <w:divBdr>
        <w:top w:val="none" w:sz="0" w:space="0" w:color="auto"/>
        <w:left w:val="none" w:sz="0" w:space="0" w:color="auto"/>
        <w:bottom w:val="none" w:sz="0" w:space="0" w:color="auto"/>
        <w:right w:val="none" w:sz="0" w:space="0" w:color="auto"/>
      </w:divBdr>
    </w:div>
    <w:div w:id="1386444235">
      <w:marLeft w:val="0"/>
      <w:marRight w:val="0"/>
      <w:marTop w:val="0"/>
      <w:marBottom w:val="0"/>
      <w:divBdr>
        <w:top w:val="none" w:sz="0" w:space="0" w:color="auto"/>
        <w:left w:val="none" w:sz="0" w:space="0" w:color="auto"/>
        <w:bottom w:val="none" w:sz="0" w:space="0" w:color="auto"/>
        <w:right w:val="none" w:sz="0" w:space="0" w:color="auto"/>
      </w:divBdr>
    </w:div>
    <w:div w:id="1386489566">
      <w:marLeft w:val="0"/>
      <w:marRight w:val="0"/>
      <w:marTop w:val="0"/>
      <w:marBottom w:val="0"/>
      <w:divBdr>
        <w:top w:val="none" w:sz="0" w:space="0" w:color="auto"/>
        <w:left w:val="none" w:sz="0" w:space="0" w:color="auto"/>
        <w:bottom w:val="none" w:sz="0" w:space="0" w:color="auto"/>
        <w:right w:val="none" w:sz="0" w:space="0" w:color="auto"/>
      </w:divBdr>
      <w:divsChild>
        <w:div w:id="1128667203">
          <w:marLeft w:val="0"/>
          <w:marRight w:val="0"/>
          <w:marTop w:val="0"/>
          <w:marBottom w:val="0"/>
          <w:divBdr>
            <w:top w:val="none" w:sz="0" w:space="0" w:color="auto"/>
            <w:left w:val="none" w:sz="0" w:space="0" w:color="auto"/>
            <w:bottom w:val="none" w:sz="0" w:space="0" w:color="auto"/>
            <w:right w:val="none" w:sz="0" w:space="0" w:color="auto"/>
          </w:divBdr>
        </w:div>
      </w:divsChild>
    </w:div>
    <w:div w:id="1386760309">
      <w:marLeft w:val="0"/>
      <w:marRight w:val="0"/>
      <w:marTop w:val="0"/>
      <w:marBottom w:val="0"/>
      <w:divBdr>
        <w:top w:val="none" w:sz="0" w:space="0" w:color="auto"/>
        <w:left w:val="none" w:sz="0" w:space="0" w:color="auto"/>
        <w:bottom w:val="none" w:sz="0" w:space="0" w:color="auto"/>
        <w:right w:val="none" w:sz="0" w:space="0" w:color="auto"/>
      </w:divBdr>
    </w:div>
    <w:div w:id="1387725005">
      <w:marLeft w:val="0"/>
      <w:marRight w:val="0"/>
      <w:marTop w:val="0"/>
      <w:marBottom w:val="0"/>
      <w:divBdr>
        <w:top w:val="none" w:sz="0" w:space="0" w:color="auto"/>
        <w:left w:val="none" w:sz="0" w:space="0" w:color="auto"/>
        <w:bottom w:val="none" w:sz="0" w:space="0" w:color="auto"/>
        <w:right w:val="none" w:sz="0" w:space="0" w:color="auto"/>
      </w:divBdr>
    </w:div>
    <w:div w:id="1388918787">
      <w:marLeft w:val="0"/>
      <w:marRight w:val="0"/>
      <w:marTop w:val="0"/>
      <w:marBottom w:val="0"/>
      <w:divBdr>
        <w:top w:val="none" w:sz="0" w:space="0" w:color="auto"/>
        <w:left w:val="none" w:sz="0" w:space="0" w:color="auto"/>
        <w:bottom w:val="none" w:sz="0" w:space="0" w:color="auto"/>
        <w:right w:val="none" w:sz="0" w:space="0" w:color="auto"/>
      </w:divBdr>
    </w:div>
    <w:div w:id="1389575809">
      <w:marLeft w:val="0"/>
      <w:marRight w:val="0"/>
      <w:marTop w:val="0"/>
      <w:marBottom w:val="0"/>
      <w:divBdr>
        <w:top w:val="none" w:sz="0" w:space="0" w:color="auto"/>
        <w:left w:val="none" w:sz="0" w:space="0" w:color="auto"/>
        <w:bottom w:val="none" w:sz="0" w:space="0" w:color="auto"/>
        <w:right w:val="none" w:sz="0" w:space="0" w:color="auto"/>
      </w:divBdr>
    </w:div>
    <w:div w:id="1389836752">
      <w:marLeft w:val="0"/>
      <w:marRight w:val="0"/>
      <w:marTop w:val="0"/>
      <w:marBottom w:val="0"/>
      <w:divBdr>
        <w:top w:val="none" w:sz="0" w:space="0" w:color="auto"/>
        <w:left w:val="none" w:sz="0" w:space="0" w:color="auto"/>
        <w:bottom w:val="none" w:sz="0" w:space="0" w:color="auto"/>
        <w:right w:val="none" w:sz="0" w:space="0" w:color="auto"/>
      </w:divBdr>
    </w:div>
    <w:div w:id="1391079578">
      <w:marLeft w:val="0"/>
      <w:marRight w:val="0"/>
      <w:marTop w:val="0"/>
      <w:marBottom w:val="0"/>
      <w:divBdr>
        <w:top w:val="none" w:sz="0" w:space="0" w:color="auto"/>
        <w:left w:val="none" w:sz="0" w:space="0" w:color="auto"/>
        <w:bottom w:val="none" w:sz="0" w:space="0" w:color="auto"/>
        <w:right w:val="none" w:sz="0" w:space="0" w:color="auto"/>
      </w:divBdr>
    </w:div>
    <w:div w:id="1391616292">
      <w:marLeft w:val="0"/>
      <w:marRight w:val="0"/>
      <w:marTop w:val="0"/>
      <w:marBottom w:val="0"/>
      <w:divBdr>
        <w:top w:val="none" w:sz="0" w:space="0" w:color="auto"/>
        <w:left w:val="none" w:sz="0" w:space="0" w:color="auto"/>
        <w:bottom w:val="none" w:sz="0" w:space="0" w:color="auto"/>
        <w:right w:val="none" w:sz="0" w:space="0" w:color="auto"/>
      </w:divBdr>
    </w:div>
    <w:div w:id="1391732264">
      <w:marLeft w:val="0"/>
      <w:marRight w:val="0"/>
      <w:marTop w:val="0"/>
      <w:marBottom w:val="0"/>
      <w:divBdr>
        <w:top w:val="none" w:sz="0" w:space="0" w:color="auto"/>
        <w:left w:val="none" w:sz="0" w:space="0" w:color="auto"/>
        <w:bottom w:val="none" w:sz="0" w:space="0" w:color="auto"/>
        <w:right w:val="none" w:sz="0" w:space="0" w:color="auto"/>
      </w:divBdr>
      <w:divsChild>
        <w:div w:id="96025886">
          <w:marLeft w:val="0"/>
          <w:marRight w:val="0"/>
          <w:marTop w:val="0"/>
          <w:marBottom w:val="0"/>
          <w:divBdr>
            <w:top w:val="none" w:sz="0" w:space="0" w:color="auto"/>
            <w:left w:val="none" w:sz="0" w:space="0" w:color="auto"/>
            <w:bottom w:val="none" w:sz="0" w:space="0" w:color="auto"/>
            <w:right w:val="none" w:sz="0" w:space="0" w:color="auto"/>
          </w:divBdr>
        </w:div>
      </w:divsChild>
    </w:div>
    <w:div w:id="1391880372">
      <w:marLeft w:val="0"/>
      <w:marRight w:val="0"/>
      <w:marTop w:val="0"/>
      <w:marBottom w:val="0"/>
      <w:divBdr>
        <w:top w:val="none" w:sz="0" w:space="0" w:color="auto"/>
        <w:left w:val="none" w:sz="0" w:space="0" w:color="auto"/>
        <w:bottom w:val="none" w:sz="0" w:space="0" w:color="auto"/>
        <w:right w:val="none" w:sz="0" w:space="0" w:color="auto"/>
      </w:divBdr>
    </w:div>
    <w:div w:id="1391923755">
      <w:marLeft w:val="0"/>
      <w:marRight w:val="0"/>
      <w:marTop w:val="0"/>
      <w:marBottom w:val="0"/>
      <w:divBdr>
        <w:top w:val="none" w:sz="0" w:space="0" w:color="auto"/>
        <w:left w:val="none" w:sz="0" w:space="0" w:color="auto"/>
        <w:bottom w:val="none" w:sz="0" w:space="0" w:color="auto"/>
        <w:right w:val="none" w:sz="0" w:space="0" w:color="auto"/>
      </w:divBdr>
    </w:div>
    <w:div w:id="1392463383">
      <w:marLeft w:val="0"/>
      <w:marRight w:val="0"/>
      <w:marTop w:val="0"/>
      <w:marBottom w:val="0"/>
      <w:divBdr>
        <w:top w:val="none" w:sz="0" w:space="0" w:color="auto"/>
        <w:left w:val="none" w:sz="0" w:space="0" w:color="auto"/>
        <w:bottom w:val="none" w:sz="0" w:space="0" w:color="auto"/>
        <w:right w:val="none" w:sz="0" w:space="0" w:color="auto"/>
      </w:divBdr>
    </w:div>
    <w:div w:id="1392853090">
      <w:marLeft w:val="0"/>
      <w:marRight w:val="0"/>
      <w:marTop w:val="0"/>
      <w:marBottom w:val="0"/>
      <w:divBdr>
        <w:top w:val="none" w:sz="0" w:space="0" w:color="auto"/>
        <w:left w:val="none" w:sz="0" w:space="0" w:color="auto"/>
        <w:bottom w:val="none" w:sz="0" w:space="0" w:color="auto"/>
        <w:right w:val="none" w:sz="0" w:space="0" w:color="auto"/>
      </w:divBdr>
    </w:div>
    <w:div w:id="1393038487">
      <w:marLeft w:val="0"/>
      <w:marRight w:val="0"/>
      <w:marTop w:val="0"/>
      <w:marBottom w:val="0"/>
      <w:divBdr>
        <w:top w:val="none" w:sz="0" w:space="0" w:color="auto"/>
        <w:left w:val="none" w:sz="0" w:space="0" w:color="auto"/>
        <w:bottom w:val="none" w:sz="0" w:space="0" w:color="auto"/>
        <w:right w:val="none" w:sz="0" w:space="0" w:color="auto"/>
      </w:divBdr>
    </w:div>
    <w:div w:id="1393044114">
      <w:marLeft w:val="0"/>
      <w:marRight w:val="0"/>
      <w:marTop w:val="0"/>
      <w:marBottom w:val="0"/>
      <w:divBdr>
        <w:top w:val="none" w:sz="0" w:space="0" w:color="auto"/>
        <w:left w:val="none" w:sz="0" w:space="0" w:color="auto"/>
        <w:bottom w:val="none" w:sz="0" w:space="0" w:color="auto"/>
        <w:right w:val="none" w:sz="0" w:space="0" w:color="auto"/>
      </w:divBdr>
    </w:div>
    <w:div w:id="1394885476">
      <w:marLeft w:val="0"/>
      <w:marRight w:val="0"/>
      <w:marTop w:val="0"/>
      <w:marBottom w:val="0"/>
      <w:divBdr>
        <w:top w:val="none" w:sz="0" w:space="0" w:color="auto"/>
        <w:left w:val="none" w:sz="0" w:space="0" w:color="auto"/>
        <w:bottom w:val="none" w:sz="0" w:space="0" w:color="auto"/>
        <w:right w:val="none" w:sz="0" w:space="0" w:color="auto"/>
      </w:divBdr>
    </w:div>
    <w:div w:id="1394891695">
      <w:marLeft w:val="0"/>
      <w:marRight w:val="0"/>
      <w:marTop w:val="100"/>
      <w:marBottom w:val="100"/>
      <w:divBdr>
        <w:top w:val="none" w:sz="0" w:space="0" w:color="auto"/>
        <w:left w:val="none" w:sz="0" w:space="0" w:color="auto"/>
        <w:bottom w:val="none" w:sz="0" w:space="0" w:color="auto"/>
        <w:right w:val="none" w:sz="0" w:space="0" w:color="auto"/>
      </w:divBdr>
    </w:div>
    <w:div w:id="1394934848">
      <w:marLeft w:val="0"/>
      <w:marRight w:val="0"/>
      <w:marTop w:val="0"/>
      <w:marBottom w:val="0"/>
      <w:divBdr>
        <w:top w:val="none" w:sz="0" w:space="0" w:color="auto"/>
        <w:left w:val="none" w:sz="0" w:space="0" w:color="auto"/>
        <w:bottom w:val="none" w:sz="0" w:space="0" w:color="auto"/>
        <w:right w:val="none" w:sz="0" w:space="0" w:color="auto"/>
      </w:divBdr>
    </w:div>
    <w:div w:id="1395354382">
      <w:marLeft w:val="0"/>
      <w:marRight w:val="0"/>
      <w:marTop w:val="0"/>
      <w:marBottom w:val="0"/>
      <w:divBdr>
        <w:top w:val="none" w:sz="0" w:space="0" w:color="auto"/>
        <w:left w:val="none" w:sz="0" w:space="0" w:color="auto"/>
        <w:bottom w:val="none" w:sz="0" w:space="0" w:color="auto"/>
        <w:right w:val="none" w:sz="0" w:space="0" w:color="auto"/>
      </w:divBdr>
      <w:divsChild>
        <w:div w:id="101388098">
          <w:marLeft w:val="0"/>
          <w:marRight w:val="0"/>
          <w:marTop w:val="0"/>
          <w:marBottom w:val="0"/>
          <w:divBdr>
            <w:top w:val="none" w:sz="0" w:space="0" w:color="auto"/>
            <w:left w:val="none" w:sz="0" w:space="0" w:color="auto"/>
            <w:bottom w:val="none" w:sz="0" w:space="0" w:color="auto"/>
            <w:right w:val="none" w:sz="0" w:space="0" w:color="auto"/>
          </w:divBdr>
        </w:div>
      </w:divsChild>
    </w:div>
    <w:div w:id="1395810116">
      <w:marLeft w:val="0"/>
      <w:marRight w:val="0"/>
      <w:marTop w:val="0"/>
      <w:marBottom w:val="0"/>
      <w:divBdr>
        <w:top w:val="none" w:sz="0" w:space="0" w:color="auto"/>
        <w:left w:val="none" w:sz="0" w:space="0" w:color="auto"/>
        <w:bottom w:val="none" w:sz="0" w:space="0" w:color="auto"/>
        <w:right w:val="none" w:sz="0" w:space="0" w:color="auto"/>
      </w:divBdr>
    </w:div>
    <w:div w:id="1396006999">
      <w:marLeft w:val="0"/>
      <w:marRight w:val="0"/>
      <w:marTop w:val="0"/>
      <w:marBottom w:val="0"/>
      <w:divBdr>
        <w:top w:val="none" w:sz="0" w:space="0" w:color="auto"/>
        <w:left w:val="none" w:sz="0" w:space="0" w:color="auto"/>
        <w:bottom w:val="none" w:sz="0" w:space="0" w:color="auto"/>
        <w:right w:val="none" w:sz="0" w:space="0" w:color="auto"/>
      </w:divBdr>
    </w:div>
    <w:div w:id="1396779786">
      <w:marLeft w:val="0"/>
      <w:marRight w:val="0"/>
      <w:marTop w:val="0"/>
      <w:marBottom w:val="0"/>
      <w:divBdr>
        <w:top w:val="none" w:sz="0" w:space="0" w:color="auto"/>
        <w:left w:val="none" w:sz="0" w:space="0" w:color="auto"/>
        <w:bottom w:val="none" w:sz="0" w:space="0" w:color="auto"/>
        <w:right w:val="none" w:sz="0" w:space="0" w:color="auto"/>
      </w:divBdr>
    </w:div>
    <w:div w:id="1399477314">
      <w:marLeft w:val="0"/>
      <w:marRight w:val="0"/>
      <w:marTop w:val="0"/>
      <w:marBottom w:val="0"/>
      <w:divBdr>
        <w:top w:val="none" w:sz="0" w:space="0" w:color="auto"/>
        <w:left w:val="none" w:sz="0" w:space="0" w:color="auto"/>
        <w:bottom w:val="none" w:sz="0" w:space="0" w:color="auto"/>
        <w:right w:val="none" w:sz="0" w:space="0" w:color="auto"/>
      </w:divBdr>
    </w:div>
    <w:div w:id="1399665493">
      <w:marLeft w:val="0"/>
      <w:marRight w:val="0"/>
      <w:marTop w:val="0"/>
      <w:marBottom w:val="0"/>
      <w:divBdr>
        <w:top w:val="none" w:sz="0" w:space="0" w:color="auto"/>
        <w:left w:val="none" w:sz="0" w:space="0" w:color="auto"/>
        <w:bottom w:val="none" w:sz="0" w:space="0" w:color="auto"/>
        <w:right w:val="none" w:sz="0" w:space="0" w:color="auto"/>
      </w:divBdr>
    </w:div>
    <w:div w:id="1399789957">
      <w:marLeft w:val="0"/>
      <w:marRight w:val="0"/>
      <w:marTop w:val="0"/>
      <w:marBottom w:val="0"/>
      <w:divBdr>
        <w:top w:val="none" w:sz="0" w:space="0" w:color="auto"/>
        <w:left w:val="none" w:sz="0" w:space="0" w:color="auto"/>
        <w:bottom w:val="none" w:sz="0" w:space="0" w:color="auto"/>
        <w:right w:val="none" w:sz="0" w:space="0" w:color="auto"/>
      </w:divBdr>
    </w:div>
    <w:div w:id="1400715409">
      <w:marLeft w:val="0"/>
      <w:marRight w:val="0"/>
      <w:marTop w:val="0"/>
      <w:marBottom w:val="0"/>
      <w:divBdr>
        <w:top w:val="none" w:sz="0" w:space="0" w:color="auto"/>
        <w:left w:val="none" w:sz="0" w:space="0" w:color="auto"/>
        <w:bottom w:val="none" w:sz="0" w:space="0" w:color="auto"/>
        <w:right w:val="none" w:sz="0" w:space="0" w:color="auto"/>
      </w:divBdr>
    </w:div>
    <w:div w:id="1402214071">
      <w:marLeft w:val="0"/>
      <w:marRight w:val="0"/>
      <w:marTop w:val="0"/>
      <w:marBottom w:val="0"/>
      <w:divBdr>
        <w:top w:val="none" w:sz="0" w:space="0" w:color="auto"/>
        <w:left w:val="none" w:sz="0" w:space="0" w:color="auto"/>
        <w:bottom w:val="none" w:sz="0" w:space="0" w:color="auto"/>
        <w:right w:val="none" w:sz="0" w:space="0" w:color="auto"/>
      </w:divBdr>
    </w:div>
    <w:div w:id="1402488657">
      <w:marLeft w:val="0"/>
      <w:marRight w:val="0"/>
      <w:marTop w:val="0"/>
      <w:marBottom w:val="0"/>
      <w:divBdr>
        <w:top w:val="none" w:sz="0" w:space="0" w:color="auto"/>
        <w:left w:val="none" w:sz="0" w:space="0" w:color="auto"/>
        <w:bottom w:val="none" w:sz="0" w:space="0" w:color="auto"/>
        <w:right w:val="none" w:sz="0" w:space="0" w:color="auto"/>
      </w:divBdr>
    </w:div>
    <w:div w:id="1403213744">
      <w:marLeft w:val="0"/>
      <w:marRight w:val="0"/>
      <w:marTop w:val="0"/>
      <w:marBottom w:val="0"/>
      <w:divBdr>
        <w:top w:val="none" w:sz="0" w:space="0" w:color="auto"/>
        <w:left w:val="none" w:sz="0" w:space="0" w:color="auto"/>
        <w:bottom w:val="none" w:sz="0" w:space="0" w:color="auto"/>
        <w:right w:val="none" w:sz="0" w:space="0" w:color="auto"/>
      </w:divBdr>
    </w:div>
    <w:div w:id="1404185733">
      <w:marLeft w:val="0"/>
      <w:marRight w:val="0"/>
      <w:marTop w:val="0"/>
      <w:marBottom w:val="0"/>
      <w:divBdr>
        <w:top w:val="none" w:sz="0" w:space="0" w:color="auto"/>
        <w:left w:val="none" w:sz="0" w:space="0" w:color="auto"/>
        <w:bottom w:val="none" w:sz="0" w:space="0" w:color="auto"/>
        <w:right w:val="none" w:sz="0" w:space="0" w:color="auto"/>
      </w:divBdr>
    </w:div>
    <w:div w:id="1404716009">
      <w:marLeft w:val="0"/>
      <w:marRight w:val="0"/>
      <w:marTop w:val="0"/>
      <w:marBottom w:val="0"/>
      <w:divBdr>
        <w:top w:val="none" w:sz="0" w:space="0" w:color="auto"/>
        <w:left w:val="none" w:sz="0" w:space="0" w:color="auto"/>
        <w:bottom w:val="none" w:sz="0" w:space="0" w:color="auto"/>
        <w:right w:val="none" w:sz="0" w:space="0" w:color="auto"/>
      </w:divBdr>
    </w:div>
    <w:div w:id="1405057913">
      <w:marLeft w:val="0"/>
      <w:marRight w:val="0"/>
      <w:marTop w:val="0"/>
      <w:marBottom w:val="0"/>
      <w:divBdr>
        <w:top w:val="none" w:sz="0" w:space="0" w:color="auto"/>
        <w:left w:val="none" w:sz="0" w:space="0" w:color="auto"/>
        <w:bottom w:val="none" w:sz="0" w:space="0" w:color="auto"/>
        <w:right w:val="none" w:sz="0" w:space="0" w:color="auto"/>
      </w:divBdr>
    </w:div>
    <w:div w:id="1405448047">
      <w:marLeft w:val="0"/>
      <w:marRight w:val="0"/>
      <w:marTop w:val="0"/>
      <w:marBottom w:val="0"/>
      <w:divBdr>
        <w:top w:val="none" w:sz="0" w:space="0" w:color="auto"/>
        <w:left w:val="none" w:sz="0" w:space="0" w:color="auto"/>
        <w:bottom w:val="none" w:sz="0" w:space="0" w:color="auto"/>
        <w:right w:val="none" w:sz="0" w:space="0" w:color="auto"/>
      </w:divBdr>
    </w:div>
    <w:div w:id="1406957404">
      <w:marLeft w:val="0"/>
      <w:marRight w:val="0"/>
      <w:marTop w:val="0"/>
      <w:marBottom w:val="0"/>
      <w:divBdr>
        <w:top w:val="none" w:sz="0" w:space="0" w:color="auto"/>
        <w:left w:val="none" w:sz="0" w:space="0" w:color="auto"/>
        <w:bottom w:val="none" w:sz="0" w:space="0" w:color="auto"/>
        <w:right w:val="none" w:sz="0" w:space="0" w:color="auto"/>
      </w:divBdr>
    </w:div>
    <w:div w:id="1407070469">
      <w:marLeft w:val="0"/>
      <w:marRight w:val="0"/>
      <w:marTop w:val="0"/>
      <w:marBottom w:val="0"/>
      <w:divBdr>
        <w:top w:val="none" w:sz="0" w:space="0" w:color="auto"/>
        <w:left w:val="none" w:sz="0" w:space="0" w:color="auto"/>
        <w:bottom w:val="none" w:sz="0" w:space="0" w:color="auto"/>
        <w:right w:val="none" w:sz="0" w:space="0" w:color="auto"/>
      </w:divBdr>
    </w:div>
    <w:div w:id="1407218236">
      <w:marLeft w:val="0"/>
      <w:marRight w:val="0"/>
      <w:marTop w:val="0"/>
      <w:marBottom w:val="0"/>
      <w:divBdr>
        <w:top w:val="none" w:sz="0" w:space="0" w:color="auto"/>
        <w:left w:val="none" w:sz="0" w:space="0" w:color="auto"/>
        <w:bottom w:val="none" w:sz="0" w:space="0" w:color="auto"/>
        <w:right w:val="none" w:sz="0" w:space="0" w:color="auto"/>
      </w:divBdr>
    </w:div>
    <w:div w:id="1408191005">
      <w:marLeft w:val="0"/>
      <w:marRight w:val="0"/>
      <w:marTop w:val="0"/>
      <w:marBottom w:val="0"/>
      <w:divBdr>
        <w:top w:val="none" w:sz="0" w:space="0" w:color="auto"/>
        <w:left w:val="none" w:sz="0" w:space="0" w:color="auto"/>
        <w:bottom w:val="none" w:sz="0" w:space="0" w:color="auto"/>
        <w:right w:val="none" w:sz="0" w:space="0" w:color="auto"/>
      </w:divBdr>
    </w:div>
    <w:div w:id="1408303642">
      <w:marLeft w:val="0"/>
      <w:marRight w:val="0"/>
      <w:marTop w:val="100"/>
      <w:marBottom w:val="100"/>
      <w:divBdr>
        <w:top w:val="none" w:sz="0" w:space="0" w:color="auto"/>
        <w:left w:val="none" w:sz="0" w:space="0" w:color="auto"/>
        <w:bottom w:val="none" w:sz="0" w:space="0" w:color="auto"/>
        <w:right w:val="none" w:sz="0" w:space="0" w:color="auto"/>
      </w:divBdr>
      <w:divsChild>
        <w:div w:id="1949383407">
          <w:marLeft w:val="0"/>
          <w:marRight w:val="0"/>
          <w:marTop w:val="0"/>
          <w:marBottom w:val="0"/>
          <w:divBdr>
            <w:top w:val="none" w:sz="0" w:space="0" w:color="auto"/>
            <w:left w:val="none" w:sz="0" w:space="0" w:color="auto"/>
            <w:bottom w:val="none" w:sz="0" w:space="0" w:color="auto"/>
            <w:right w:val="none" w:sz="0" w:space="0" w:color="auto"/>
          </w:divBdr>
        </w:div>
        <w:div w:id="2072263488">
          <w:marLeft w:val="0"/>
          <w:marRight w:val="0"/>
          <w:marTop w:val="40"/>
          <w:marBottom w:val="0"/>
          <w:divBdr>
            <w:top w:val="none" w:sz="0" w:space="0" w:color="auto"/>
            <w:left w:val="none" w:sz="0" w:space="0" w:color="auto"/>
            <w:bottom w:val="none" w:sz="0" w:space="0" w:color="auto"/>
            <w:right w:val="none" w:sz="0" w:space="0" w:color="auto"/>
          </w:divBdr>
        </w:div>
        <w:div w:id="403182640">
          <w:marLeft w:val="0"/>
          <w:marRight w:val="0"/>
          <w:marTop w:val="0"/>
          <w:marBottom w:val="0"/>
          <w:divBdr>
            <w:top w:val="none" w:sz="0" w:space="0" w:color="auto"/>
            <w:left w:val="none" w:sz="0" w:space="0" w:color="auto"/>
            <w:bottom w:val="none" w:sz="0" w:space="0" w:color="auto"/>
            <w:right w:val="none" w:sz="0" w:space="0" w:color="auto"/>
          </w:divBdr>
        </w:div>
        <w:div w:id="121852179">
          <w:marLeft w:val="0"/>
          <w:marRight w:val="0"/>
          <w:marTop w:val="0"/>
          <w:marBottom w:val="0"/>
          <w:divBdr>
            <w:top w:val="none" w:sz="0" w:space="0" w:color="auto"/>
            <w:left w:val="none" w:sz="0" w:space="0" w:color="auto"/>
            <w:bottom w:val="none" w:sz="0" w:space="0" w:color="auto"/>
            <w:right w:val="none" w:sz="0" w:space="0" w:color="auto"/>
          </w:divBdr>
        </w:div>
        <w:div w:id="1429231676">
          <w:marLeft w:val="0"/>
          <w:marRight w:val="0"/>
          <w:marTop w:val="0"/>
          <w:marBottom w:val="0"/>
          <w:divBdr>
            <w:top w:val="none" w:sz="0" w:space="0" w:color="auto"/>
            <w:left w:val="none" w:sz="0" w:space="0" w:color="auto"/>
            <w:bottom w:val="none" w:sz="0" w:space="0" w:color="auto"/>
            <w:right w:val="none" w:sz="0" w:space="0" w:color="auto"/>
          </w:divBdr>
        </w:div>
        <w:div w:id="210308308">
          <w:marLeft w:val="0"/>
          <w:marRight w:val="0"/>
          <w:marTop w:val="0"/>
          <w:marBottom w:val="0"/>
          <w:divBdr>
            <w:top w:val="none" w:sz="0" w:space="0" w:color="auto"/>
            <w:left w:val="none" w:sz="0" w:space="0" w:color="auto"/>
            <w:bottom w:val="none" w:sz="0" w:space="0" w:color="auto"/>
            <w:right w:val="none" w:sz="0" w:space="0" w:color="auto"/>
          </w:divBdr>
        </w:div>
      </w:divsChild>
    </w:div>
    <w:div w:id="1408646389">
      <w:marLeft w:val="0"/>
      <w:marRight w:val="0"/>
      <w:marTop w:val="0"/>
      <w:marBottom w:val="0"/>
      <w:divBdr>
        <w:top w:val="none" w:sz="0" w:space="0" w:color="auto"/>
        <w:left w:val="none" w:sz="0" w:space="0" w:color="auto"/>
        <w:bottom w:val="none" w:sz="0" w:space="0" w:color="auto"/>
        <w:right w:val="none" w:sz="0" w:space="0" w:color="auto"/>
      </w:divBdr>
    </w:div>
    <w:div w:id="1409035551">
      <w:marLeft w:val="0"/>
      <w:marRight w:val="0"/>
      <w:marTop w:val="0"/>
      <w:marBottom w:val="0"/>
      <w:divBdr>
        <w:top w:val="none" w:sz="0" w:space="0" w:color="auto"/>
        <w:left w:val="none" w:sz="0" w:space="0" w:color="auto"/>
        <w:bottom w:val="none" w:sz="0" w:space="0" w:color="auto"/>
        <w:right w:val="none" w:sz="0" w:space="0" w:color="auto"/>
      </w:divBdr>
    </w:div>
    <w:div w:id="1409225875">
      <w:marLeft w:val="0"/>
      <w:marRight w:val="0"/>
      <w:marTop w:val="0"/>
      <w:marBottom w:val="0"/>
      <w:divBdr>
        <w:top w:val="none" w:sz="0" w:space="0" w:color="auto"/>
        <w:left w:val="none" w:sz="0" w:space="0" w:color="auto"/>
        <w:bottom w:val="none" w:sz="0" w:space="0" w:color="auto"/>
        <w:right w:val="none" w:sz="0" w:space="0" w:color="auto"/>
      </w:divBdr>
    </w:div>
    <w:div w:id="1409302210">
      <w:marLeft w:val="0"/>
      <w:marRight w:val="0"/>
      <w:marTop w:val="0"/>
      <w:marBottom w:val="0"/>
      <w:divBdr>
        <w:top w:val="none" w:sz="0" w:space="0" w:color="auto"/>
        <w:left w:val="none" w:sz="0" w:space="0" w:color="auto"/>
        <w:bottom w:val="none" w:sz="0" w:space="0" w:color="auto"/>
        <w:right w:val="none" w:sz="0" w:space="0" w:color="auto"/>
      </w:divBdr>
    </w:div>
    <w:div w:id="1409883075">
      <w:marLeft w:val="0"/>
      <w:marRight w:val="0"/>
      <w:marTop w:val="0"/>
      <w:marBottom w:val="0"/>
      <w:divBdr>
        <w:top w:val="none" w:sz="0" w:space="0" w:color="auto"/>
        <w:left w:val="none" w:sz="0" w:space="0" w:color="auto"/>
        <w:bottom w:val="none" w:sz="0" w:space="0" w:color="auto"/>
        <w:right w:val="none" w:sz="0" w:space="0" w:color="auto"/>
      </w:divBdr>
    </w:div>
    <w:div w:id="1411074827">
      <w:marLeft w:val="0"/>
      <w:marRight w:val="0"/>
      <w:marTop w:val="0"/>
      <w:marBottom w:val="0"/>
      <w:divBdr>
        <w:top w:val="none" w:sz="0" w:space="0" w:color="auto"/>
        <w:left w:val="none" w:sz="0" w:space="0" w:color="auto"/>
        <w:bottom w:val="none" w:sz="0" w:space="0" w:color="auto"/>
        <w:right w:val="none" w:sz="0" w:space="0" w:color="auto"/>
      </w:divBdr>
    </w:div>
    <w:div w:id="1415784605">
      <w:marLeft w:val="0"/>
      <w:marRight w:val="0"/>
      <w:marTop w:val="0"/>
      <w:marBottom w:val="0"/>
      <w:divBdr>
        <w:top w:val="none" w:sz="0" w:space="0" w:color="auto"/>
        <w:left w:val="none" w:sz="0" w:space="0" w:color="auto"/>
        <w:bottom w:val="none" w:sz="0" w:space="0" w:color="auto"/>
        <w:right w:val="none" w:sz="0" w:space="0" w:color="auto"/>
      </w:divBdr>
      <w:divsChild>
        <w:div w:id="1902976968">
          <w:marLeft w:val="0"/>
          <w:marRight w:val="0"/>
          <w:marTop w:val="0"/>
          <w:marBottom w:val="0"/>
          <w:divBdr>
            <w:top w:val="none" w:sz="0" w:space="0" w:color="auto"/>
            <w:left w:val="none" w:sz="0" w:space="0" w:color="auto"/>
            <w:bottom w:val="none" w:sz="0" w:space="0" w:color="auto"/>
            <w:right w:val="none" w:sz="0" w:space="0" w:color="auto"/>
          </w:divBdr>
        </w:div>
      </w:divsChild>
    </w:div>
    <w:div w:id="1416130528">
      <w:marLeft w:val="0"/>
      <w:marRight w:val="0"/>
      <w:marTop w:val="0"/>
      <w:marBottom w:val="0"/>
      <w:divBdr>
        <w:top w:val="none" w:sz="0" w:space="0" w:color="auto"/>
        <w:left w:val="none" w:sz="0" w:space="0" w:color="auto"/>
        <w:bottom w:val="none" w:sz="0" w:space="0" w:color="auto"/>
        <w:right w:val="none" w:sz="0" w:space="0" w:color="auto"/>
      </w:divBdr>
    </w:div>
    <w:div w:id="1418595981">
      <w:marLeft w:val="0"/>
      <w:marRight w:val="0"/>
      <w:marTop w:val="0"/>
      <w:marBottom w:val="0"/>
      <w:divBdr>
        <w:top w:val="none" w:sz="0" w:space="0" w:color="auto"/>
        <w:left w:val="none" w:sz="0" w:space="0" w:color="auto"/>
        <w:bottom w:val="none" w:sz="0" w:space="0" w:color="auto"/>
        <w:right w:val="none" w:sz="0" w:space="0" w:color="auto"/>
      </w:divBdr>
    </w:div>
    <w:div w:id="1419326545">
      <w:marLeft w:val="0"/>
      <w:marRight w:val="0"/>
      <w:marTop w:val="0"/>
      <w:marBottom w:val="0"/>
      <w:divBdr>
        <w:top w:val="none" w:sz="0" w:space="0" w:color="auto"/>
        <w:left w:val="none" w:sz="0" w:space="0" w:color="auto"/>
        <w:bottom w:val="none" w:sz="0" w:space="0" w:color="auto"/>
        <w:right w:val="none" w:sz="0" w:space="0" w:color="auto"/>
      </w:divBdr>
    </w:div>
    <w:div w:id="1419668815">
      <w:marLeft w:val="0"/>
      <w:marRight w:val="0"/>
      <w:marTop w:val="0"/>
      <w:marBottom w:val="0"/>
      <w:divBdr>
        <w:top w:val="none" w:sz="0" w:space="0" w:color="auto"/>
        <w:left w:val="none" w:sz="0" w:space="0" w:color="auto"/>
        <w:bottom w:val="none" w:sz="0" w:space="0" w:color="auto"/>
        <w:right w:val="none" w:sz="0" w:space="0" w:color="auto"/>
      </w:divBdr>
    </w:div>
    <w:div w:id="1419787394">
      <w:marLeft w:val="0"/>
      <w:marRight w:val="0"/>
      <w:marTop w:val="0"/>
      <w:marBottom w:val="0"/>
      <w:divBdr>
        <w:top w:val="none" w:sz="0" w:space="0" w:color="auto"/>
        <w:left w:val="none" w:sz="0" w:space="0" w:color="auto"/>
        <w:bottom w:val="none" w:sz="0" w:space="0" w:color="auto"/>
        <w:right w:val="none" w:sz="0" w:space="0" w:color="auto"/>
      </w:divBdr>
    </w:div>
    <w:div w:id="1419868381">
      <w:marLeft w:val="0"/>
      <w:marRight w:val="0"/>
      <w:marTop w:val="0"/>
      <w:marBottom w:val="0"/>
      <w:divBdr>
        <w:top w:val="none" w:sz="0" w:space="0" w:color="auto"/>
        <w:left w:val="none" w:sz="0" w:space="0" w:color="auto"/>
        <w:bottom w:val="none" w:sz="0" w:space="0" w:color="auto"/>
        <w:right w:val="none" w:sz="0" w:space="0" w:color="auto"/>
      </w:divBdr>
    </w:div>
    <w:div w:id="1419903330">
      <w:marLeft w:val="0"/>
      <w:marRight w:val="0"/>
      <w:marTop w:val="0"/>
      <w:marBottom w:val="0"/>
      <w:divBdr>
        <w:top w:val="none" w:sz="0" w:space="0" w:color="auto"/>
        <w:left w:val="none" w:sz="0" w:space="0" w:color="auto"/>
        <w:bottom w:val="none" w:sz="0" w:space="0" w:color="auto"/>
        <w:right w:val="none" w:sz="0" w:space="0" w:color="auto"/>
      </w:divBdr>
    </w:div>
    <w:div w:id="1420101007">
      <w:marLeft w:val="0"/>
      <w:marRight w:val="0"/>
      <w:marTop w:val="0"/>
      <w:marBottom w:val="0"/>
      <w:divBdr>
        <w:top w:val="none" w:sz="0" w:space="0" w:color="auto"/>
        <w:left w:val="none" w:sz="0" w:space="0" w:color="auto"/>
        <w:bottom w:val="none" w:sz="0" w:space="0" w:color="auto"/>
        <w:right w:val="none" w:sz="0" w:space="0" w:color="auto"/>
      </w:divBdr>
    </w:div>
    <w:div w:id="1420516958">
      <w:marLeft w:val="0"/>
      <w:marRight w:val="0"/>
      <w:marTop w:val="0"/>
      <w:marBottom w:val="0"/>
      <w:divBdr>
        <w:top w:val="none" w:sz="0" w:space="0" w:color="auto"/>
        <w:left w:val="none" w:sz="0" w:space="0" w:color="auto"/>
        <w:bottom w:val="none" w:sz="0" w:space="0" w:color="auto"/>
        <w:right w:val="none" w:sz="0" w:space="0" w:color="auto"/>
      </w:divBdr>
    </w:div>
    <w:div w:id="1420713176">
      <w:marLeft w:val="0"/>
      <w:marRight w:val="0"/>
      <w:marTop w:val="0"/>
      <w:marBottom w:val="0"/>
      <w:divBdr>
        <w:top w:val="none" w:sz="0" w:space="0" w:color="auto"/>
        <w:left w:val="none" w:sz="0" w:space="0" w:color="auto"/>
        <w:bottom w:val="none" w:sz="0" w:space="0" w:color="auto"/>
        <w:right w:val="none" w:sz="0" w:space="0" w:color="auto"/>
      </w:divBdr>
    </w:div>
    <w:div w:id="1421173406">
      <w:marLeft w:val="0"/>
      <w:marRight w:val="0"/>
      <w:marTop w:val="0"/>
      <w:marBottom w:val="0"/>
      <w:divBdr>
        <w:top w:val="none" w:sz="0" w:space="0" w:color="auto"/>
        <w:left w:val="none" w:sz="0" w:space="0" w:color="auto"/>
        <w:bottom w:val="none" w:sz="0" w:space="0" w:color="auto"/>
        <w:right w:val="none" w:sz="0" w:space="0" w:color="auto"/>
      </w:divBdr>
    </w:div>
    <w:div w:id="1421754623">
      <w:marLeft w:val="0"/>
      <w:marRight w:val="0"/>
      <w:marTop w:val="0"/>
      <w:marBottom w:val="0"/>
      <w:divBdr>
        <w:top w:val="none" w:sz="0" w:space="0" w:color="auto"/>
        <w:left w:val="none" w:sz="0" w:space="0" w:color="auto"/>
        <w:bottom w:val="none" w:sz="0" w:space="0" w:color="auto"/>
        <w:right w:val="none" w:sz="0" w:space="0" w:color="auto"/>
      </w:divBdr>
    </w:div>
    <w:div w:id="1422490448">
      <w:marLeft w:val="0"/>
      <w:marRight w:val="0"/>
      <w:marTop w:val="0"/>
      <w:marBottom w:val="0"/>
      <w:divBdr>
        <w:top w:val="none" w:sz="0" w:space="0" w:color="auto"/>
        <w:left w:val="none" w:sz="0" w:space="0" w:color="auto"/>
        <w:bottom w:val="none" w:sz="0" w:space="0" w:color="auto"/>
        <w:right w:val="none" w:sz="0" w:space="0" w:color="auto"/>
      </w:divBdr>
    </w:div>
    <w:div w:id="1424494180">
      <w:marLeft w:val="0"/>
      <w:marRight w:val="0"/>
      <w:marTop w:val="0"/>
      <w:marBottom w:val="0"/>
      <w:divBdr>
        <w:top w:val="none" w:sz="0" w:space="0" w:color="auto"/>
        <w:left w:val="none" w:sz="0" w:space="0" w:color="auto"/>
        <w:bottom w:val="none" w:sz="0" w:space="0" w:color="auto"/>
        <w:right w:val="none" w:sz="0" w:space="0" w:color="auto"/>
      </w:divBdr>
    </w:div>
    <w:div w:id="1424567053">
      <w:marLeft w:val="0"/>
      <w:marRight w:val="0"/>
      <w:marTop w:val="0"/>
      <w:marBottom w:val="0"/>
      <w:divBdr>
        <w:top w:val="none" w:sz="0" w:space="0" w:color="auto"/>
        <w:left w:val="none" w:sz="0" w:space="0" w:color="auto"/>
        <w:bottom w:val="none" w:sz="0" w:space="0" w:color="auto"/>
        <w:right w:val="none" w:sz="0" w:space="0" w:color="auto"/>
      </w:divBdr>
    </w:div>
    <w:div w:id="1426074929">
      <w:marLeft w:val="0"/>
      <w:marRight w:val="0"/>
      <w:marTop w:val="0"/>
      <w:marBottom w:val="0"/>
      <w:divBdr>
        <w:top w:val="none" w:sz="0" w:space="0" w:color="auto"/>
        <w:left w:val="none" w:sz="0" w:space="0" w:color="auto"/>
        <w:bottom w:val="none" w:sz="0" w:space="0" w:color="auto"/>
        <w:right w:val="none" w:sz="0" w:space="0" w:color="auto"/>
      </w:divBdr>
    </w:div>
    <w:div w:id="1426878865">
      <w:marLeft w:val="0"/>
      <w:marRight w:val="0"/>
      <w:marTop w:val="0"/>
      <w:marBottom w:val="0"/>
      <w:divBdr>
        <w:top w:val="none" w:sz="0" w:space="0" w:color="auto"/>
        <w:left w:val="none" w:sz="0" w:space="0" w:color="auto"/>
        <w:bottom w:val="none" w:sz="0" w:space="0" w:color="auto"/>
        <w:right w:val="none" w:sz="0" w:space="0" w:color="auto"/>
      </w:divBdr>
    </w:div>
    <w:div w:id="1427113691">
      <w:marLeft w:val="0"/>
      <w:marRight w:val="0"/>
      <w:marTop w:val="0"/>
      <w:marBottom w:val="0"/>
      <w:divBdr>
        <w:top w:val="none" w:sz="0" w:space="0" w:color="auto"/>
        <w:left w:val="none" w:sz="0" w:space="0" w:color="auto"/>
        <w:bottom w:val="none" w:sz="0" w:space="0" w:color="auto"/>
        <w:right w:val="none" w:sz="0" w:space="0" w:color="auto"/>
      </w:divBdr>
    </w:div>
    <w:div w:id="1427770870">
      <w:marLeft w:val="0"/>
      <w:marRight w:val="0"/>
      <w:marTop w:val="0"/>
      <w:marBottom w:val="0"/>
      <w:divBdr>
        <w:top w:val="none" w:sz="0" w:space="0" w:color="auto"/>
        <w:left w:val="none" w:sz="0" w:space="0" w:color="auto"/>
        <w:bottom w:val="none" w:sz="0" w:space="0" w:color="auto"/>
        <w:right w:val="none" w:sz="0" w:space="0" w:color="auto"/>
      </w:divBdr>
    </w:div>
    <w:div w:id="1429160837">
      <w:marLeft w:val="0"/>
      <w:marRight w:val="0"/>
      <w:marTop w:val="100"/>
      <w:marBottom w:val="100"/>
      <w:divBdr>
        <w:top w:val="none" w:sz="0" w:space="0" w:color="auto"/>
        <w:left w:val="none" w:sz="0" w:space="0" w:color="auto"/>
        <w:bottom w:val="none" w:sz="0" w:space="0" w:color="auto"/>
        <w:right w:val="none" w:sz="0" w:space="0" w:color="auto"/>
      </w:divBdr>
    </w:div>
    <w:div w:id="1432243498">
      <w:marLeft w:val="0"/>
      <w:marRight w:val="0"/>
      <w:marTop w:val="0"/>
      <w:marBottom w:val="0"/>
      <w:divBdr>
        <w:top w:val="none" w:sz="0" w:space="0" w:color="auto"/>
        <w:left w:val="none" w:sz="0" w:space="0" w:color="auto"/>
        <w:bottom w:val="none" w:sz="0" w:space="0" w:color="auto"/>
        <w:right w:val="none" w:sz="0" w:space="0" w:color="auto"/>
      </w:divBdr>
    </w:div>
    <w:div w:id="1433668164">
      <w:marLeft w:val="0"/>
      <w:marRight w:val="0"/>
      <w:marTop w:val="0"/>
      <w:marBottom w:val="0"/>
      <w:divBdr>
        <w:top w:val="none" w:sz="0" w:space="0" w:color="auto"/>
        <w:left w:val="none" w:sz="0" w:space="0" w:color="auto"/>
        <w:bottom w:val="none" w:sz="0" w:space="0" w:color="auto"/>
        <w:right w:val="none" w:sz="0" w:space="0" w:color="auto"/>
      </w:divBdr>
    </w:div>
    <w:div w:id="1434324022">
      <w:marLeft w:val="0"/>
      <w:marRight w:val="0"/>
      <w:marTop w:val="0"/>
      <w:marBottom w:val="0"/>
      <w:divBdr>
        <w:top w:val="none" w:sz="0" w:space="0" w:color="auto"/>
        <w:left w:val="none" w:sz="0" w:space="0" w:color="auto"/>
        <w:bottom w:val="none" w:sz="0" w:space="0" w:color="auto"/>
        <w:right w:val="none" w:sz="0" w:space="0" w:color="auto"/>
      </w:divBdr>
    </w:div>
    <w:div w:id="1435859410">
      <w:marLeft w:val="0"/>
      <w:marRight w:val="0"/>
      <w:marTop w:val="0"/>
      <w:marBottom w:val="0"/>
      <w:divBdr>
        <w:top w:val="none" w:sz="0" w:space="0" w:color="auto"/>
        <w:left w:val="none" w:sz="0" w:space="0" w:color="auto"/>
        <w:bottom w:val="none" w:sz="0" w:space="0" w:color="auto"/>
        <w:right w:val="none" w:sz="0" w:space="0" w:color="auto"/>
      </w:divBdr>
    </w:div>
    <w:div w:id="1436705143">
      <w:marLeft w:val="0"/>
      <w:marRight w:val="0"/>
      <w:marTop w:val="0"/>
      <w:marBottom w:val="0"/>
      <w:divBdr>
        <w:top w:val="none" w:sz="0" w:space="0" w:color="auto"/>
        <w:left w:val="none" w:sz="0" w:space="0" w:color="auto"/>
        <w:bottom w:val="none" w:sz="0" w:space="0" w:color="auto"/>
        <w:right w:val="none" w:sz="0" w:space="0" w:color="auto"/>
      </w:divBdr>
    </w:div>
    <w:div w:id="1437094878">
      <w:marLeft w:val="0"/>
      <w:marRight w:val="0"/>
      <w:marTop w:val="0"/>
      <w:marBottom w:val="0"/>
      <w:divBdr>
        <w:top w:val="none" w:sz="0" w:space="0" w:color="auto"/>
        <w:left w:val="none" w:sz="0" w:space="0" w:color="auto"/>
        <w:bottom w:val="none" w:sz="0" w:space="0" w:color="auto"/>
        <w:right w:val="none" w:sz="0" w:space="0" w:color="auto"/>
      </w:divBdr>
    </w:div>
    <w:div w:id="1438914157">
      <w:marLeft w:val="0"/>
      <w:marRight w:val="0"/>
      <w:marTop w:val="0"/>
      <w:marBottom w:val="0"/>
      <w:divBdr>
        <w:top w:val="none" w:sz="0" w:space="0" w:color="auto"/>
        <w:left w:val="none" w:sz="0" w:space="0" w:color="auto"/>
        <w:bottom w:val="none" w:sz="0" w:space="0" w:color="auto"/>
        <w:right w:val="none" w:sz="0" w:space="0" w:color="auto"/>
      </w:divBdr>
    </w:div>
    <w:div w:id="1439375815">
      <w:marLeft w:val="0"/>
      <w:marRight w:val="0"/>
      <w:marTop w:val="0"/>
      <w:marBottom w:val="0"/>
      <w:divBdr>
        <w:top w:val="none" w:sz="0" w:space="0" w:color="auto"/>
        <w:left w:val="none" w:sz="0" w:space="0" w:color="auto"/>
        <w:bottom w:val="none" w:sz="0" w:space="0" w:color="auto"/>
        <w:right w:val="none" w:sz="0" w:space="0" w:color="auto"/>
      </w:divBdr>
    </w:div>
    <w:div w:id="1439520089">
      <w:marLeft w:val="0"/>
      <w:marRight w:val="0"/>
      <w:marTop w:val="0"/>
      <w:marBottom w:val="0"/>
      <w:divBdr>
        <w:top w:val="none" w:sz="0" w:space="0" w:color="auto"/>
        <w:left w:val="none" w:sz="0" w:space="0" w:color="auto"/>
        <w:bottom w:val="none" w:sz="0" w:space="0" w:color="auto"/>
        <w:right w:val="none" w:sz="0" w:space="0" w:color="auto"/>
      </w:divBdr>
    </w:div>
    <w:div w:id="1440373971">
      <w:marLeft w:val="0"/>
      <w:marRight w:val="0"/>
      <w:marTop w:val="0"/>
      <w:marBottom w:val="0"/>
      <w:divBdr>
        <w:top w:val="none" w:sz="0" w:space="0" w:color="auto"/>
        <w:left w:val="none" w:sz="0" w:space="0" w:color="auto"/>
        <w:bottom w:val="none" w:sz="0" w:space="0" w:color="auto"/>
        <w:right w:val="none" w:sz="0" w:space="0" w:color="auto"/>
      </w:divBdr>
    </w:div>
    <w:div w:id="1441149835">
      <w:marLeft w:val="0"/>
      <w:marRight w:val="0"/>
      <w:marTop w:val="0"/>
      <w:marBottom w:val="0"/>
      <w:divBdr>
        <w:top w:val="none" w:sz="0" w:space="0" w:color="auto"/>
        <w:left w:val="none" w:sz="0" w:space="0" w:color="auto"/>
        <w:bottom w:val="none" w:sz="0" w:space="0" w:color="auto"/>
        <w:right w:val="none" w:sz="0" w:space="0" w:color="auto"/>
      </w:divBdr>
    </w:div>
    <w:div w:id="1441224927">
      <w:marLeft w:val="0"/>
      <w:marRight w:val="0"/>
      <w:marTop w:val="0"/>
      <w:marBottom w:val="0"/>
      <w:divBdr>
        <w:top w:val="none" w:sz="0" w:space="0" w:color="auto"/>
        <w:left w:val="none" w:sz="0" w:space="0" w:color="auto"/>
        <w:bottom w:val="none" w:sz="0" w:space="0" w:color="auto"/>
        <w:right w:val="none" w:sz="0" w:space="0" w:color="auto"/>
      </w:divBdr>
    </w:div>
    <w:div w:id="1441412904">
      <w:marLeft w:val="0"/>
      <w:marRight w:val="0"/>
      <w:marTop w:val="0"/>
      <w:marBottom w:val="0"/>
      <w:divBdr>
        <w:top w:val="none" w:sz="0" w:space="0" w:color="auto"/>
        <w:left w:val="none" w:sz="0" w:space="0" w:color="auto"/>
        <w:bottom w:val="none" w:sz="0" w:space="0" w:color="auto"/>
        <w:right w:val="none" w:sz="0" w:space="0" w:color="auto"/>
      </w:divBdr>
    </w:div>
    <w:div w:id="1442451351">
      <w:marLeft w:val="0"/>
      <w:marRight w:val="0"/>
      <w:marTop w:val="0"/>
      <w:marBottom w:val="0"/>
      <w:divBdr>
        <w:top w:val="none" w:sz="0" w:space="0" w:color="auto"/>
        <w:left w:val="none" w:sz="0" w:space="0" w:color="auto"/>
        <w:bottom w:val="none" w:sz="0" w:space="0" w:color="auto"/>
        <w:right w:val="none" w:sz="0" w:space="0" w:color="auto"/>
      </w:divBdr>
    </w:div>
    <w:div w:id="1444039157">
      <w:marLeft w:val="0"/>
      <w:marRight w:val="0"/>
      <w:marTop w:val="0"/>
      <w:marBottom w:val="0"/>
      <w:divBdr>
        <w:top w:val="none" w:sz="0" w:space="0" w:color="auto"/>
        <w:left w:val="none" w:sz="0" w:space="0" w:color="auto"/>
        <w:bottom w:val="none" w:sz="0" w:space="0" w:color="auto"/>
        <w:right w:val="none" w:sz="0" w:space="0" w:color="auto"/>
      </w:divBdr>
    </w:div>
    <w:div w:id="1445493569">
      <w:marLeft w:val="0"/>
      <w:marRight w:val="0"/>
      <w:marTop w:val="0"/>
      <w:marBottom w:val="0"/>
      <w:divBdr>
        <w:top w:val="none" w:sz="0" w:space="0" w:color="auto"/>
        <w:left w:val="none" w:sz="0" w:space="0" w:color="auto"/>
        <w:bottom w:val="none" w:sz="0" w:space="0" w:color="auto"/>
        <w:right w:val="none" w:sz="0" w:space="0" w:color="auto"/>
      </w:divBdr>
    </w:div>
    <w:div w:id="1446118132">
      <w:marLeft w:val="0"/>
      <w:marRight w:val="0"/>
      <w:marTop w:val="0"/>
      <w:marBottom w:val="0"/>
      <w:divBdr>
        <w:top w:val="none" w:sz="0" w:space="0" w:color="auto"/>
        <w:left w:val="none" w:sz="0" w:space="0" w:color="auto"/>
        <w:bottom w:val="none" w:sz="0" w:space="0" w:color="auto"/>
        <w:right w:val="none" w:sz="0" w:space="0" w:color="auto"/>
      </w:divBdr>
      <w:divsChild>
        <w:div w:id="1218667806">
          <w:marLeft w:val="0"/>
          <w:marRight w:val="0"/>
          <w:marTop w:val="0"/>
          <w:marBottom w:val="0"/>
          <w:divBdr>
            <w:top w:val="none" w:sz="0" w:space="0" w:color="auto"/>
            <w:left w:val="none" w:sz="0" w:space="0" w:color="auto"/>
            <w:bottom w:val="none" w:sz="0" w:space="0" w:color="auto"/>
            <w:right w:val="none" w:sz="0" w:space="0" w:color="auto"/>
          </w:divBdr>
        </w:div>
      </w:divsChild>
    </w:div>
    <w:div w:id="1446194608">
      <w:marLeft w:val="0"/>
      <w:marRight w:val="0"/>
      <w:marTop w:val="0"/>
      <w:marBottom w:val="0"/>
      <w:divBdr>
        <w:top w:val="none" w:sz="0" w:space="0" w:color="auto"/>
        <w:left w:val="none" w:sz="0" w:space="0" w:color="auto"/>
        <w:bottom w:val="none" w:sz="0" w:space="0" w:color="auto"/>
        <w:right w:val="none" w:sz="0" w:space="0" w:color="auto"/>
      </w:divBdr>
    </w:div>
    <w:div w:id="1448042063">
      <w:marLeft w:val="0"/>
      <w:marRight w:val="0"/>
      <w:marTop w:val="0"/>
      <w:marBottom w:val="0"/>
      <w:divBdr>
        <w:top w:val="none" w:sz="0" w:space="0" w:color="auto"/>
        <w:left w:val="none" w:sz="0" w:space="0" w:color="auto"/>
        <w:bottom w:val="none" w:sz="0" w:space="0" w:color="auto"/>
        <w:right w:val="none" w:sz="0" w:space="0" w:color="auto"/>
      </w:divBdr>
    </w:div>
    <w:div w:id="1449469398">
      <w:marLeft w:val="0"/>
      <w:marRight w:val="0"/>
      <w:marTop w:val="0"/>
      <w:marBottom w:val="0"/>
      <w:divBdr>
        <w:top w:val="none" w:sz="0" w:space="0" w:color="auto"/>
        <w:left w:val="none" w:sz="0" w:space="0" w:color="auto"/>
        <w:bottom w:val="none" w:sz="0" w:space="0" w:color="auto"/>
        <w:right w:val="none" w:sz="0" w:space="0" w:color="auto"/>
      </w:divBdr>
    </w:div>
    <w:div w:id="1449932539">
      <w:marLeft w:val="0"/>
      <w:marRight w:val="0"/>
      <w:marTop w:val="0"/>
      <w:marBottom w:val="0"/>
      <w:divBdr>
        <w:top w:val="none" w:sz="0" w:space="0" w:color="auto"/>
        <w:left w:val="none" w:sz="0" w:space="0" w:color="auto"/>
        <w:bottom w:val="none" w:sz="0" w:space="0" w:color="auto"/>
        <w:right w:val="none" w:sz="0" w:space="0" w:color="auto"/>
      </w:divBdr>
    </w:div>
    <w:div w:id="1450666351">
      <w:marLeft w:val="0"/>
      <w:marRight w:val="0"/>
      <w:marTop w:val="0"/>
      <w:marBottom w:val="0"/>
      <w:divBdr>
        <w:top w:val="none" w:sz="0" w:space="0" w:color="auto"/>
        <w:left w:val="none" w:sz="0" w:space="0" w:color="auto"/>
        <w:bottom w:val="none" w:sz="0" w:space="0" w:color="auto"/>
        <w:right w:val="none" w:sz="0" w:space="0" w:color="auto"/>
      </w:divBdr>
    </w:div>
    <w:div w:id="1450902720">
      <w:marLeft w:val="0"/>
      <w:marRight w:val="0"/>
      <w:marTop w:val="0"/>
      <w:marBottom w:val="0"/>
      <w:divBdr>
        <w:top w:val="none" w:sz="0" w:space="0" w:color="auto"/>
        <w:left w:val="none" w:sz="0" w:space="0" w:color="auto"/>
        <w:bottom w:val="none" w:sz="0" w:space="0" w:color="auto"/>
        <w:right w:val="none" w:sz="0" w:space="0" w:color="auto"/>
      </w:divBdr>
    </w:div>
    <w:div w:id="1450974869">
      <w:marLeft w:val="0"/>
      <w:marRight w:val="0"/>
      <w:marTop w:val="0"/>
      <w:marBottom w:val="0"/>
      <w:divBdr>
        <w:top w:val="none" w:sz="0" w:space="0" w:color="auto"/>
        <w:left w:val="none" w:sz="0" w:space="0" w:color="auto"/>
        <w:bottom w:val="none" w:sz="0" w:space="0" w:color="auto"/>
        <w:right w:val="none" w:sz="0" w:space="0" w:color="auto"/>
      </w:divBdr>
    </w:div>
    <w:div w:id="1451166881">
      <w:marLeft w:val="0"/>
      <w:marRight w:val="0"/>
      <w:marTop w:val="0"/>
      <w:marBottom w:val="0"/>
      <w:divBdr>
        <w:top w:val="none" w:sz="0" w:space="0" w:color="auto"/>
        <w:left w:val="none" w:sz="0" w:space="0" w:color="auto"/>
        <w:bottom w:val="none" w:sz="0" w:space="0" w:color="auto"/>
        <w:right w:val="none" w:sz="0" w:space="0" w:color="auto"/>
      </w:divBdr>
    </w:div>
    <w:div w:id="1451973869">
      <w:marLeft w:val="0"/>
      <w:marRight w:val="0"/>
      <w:marTop w:val="0"/>
      <w:marBottom w:val="0"/>
      <w:divBdr>
        <w:top w:val="none" w:sz="0" w:space="0" w:color="auto"/>
        <w:left w:val="none" w:sz="0" w:space="0" w:color="auto"/>
        <w:bottom w:val="none" w:sz="0" w:space="0" w:color="auto"/>
        <w:right w:val="none" w:sz="0" w:space="0" w:color="auto"/>
      </w:divBdr>
    </w:div>
    <w:div w:id="1452940901">
      <w:marLeft w:val="0"/>
      <w:marRight w:val="0"/>
      <w:marTop w:val="0"/>
      <w:marBottom w:val="0"/>
      <w:divBdr>
        <w:top w:val="none" w:sz="0" w:space="0" w:color="auto"/>
        <w:left w:val="none" w:sz="0" w:space="0" w:color="auto"/>
        <w:bottom w:val="none" w:sz="0" w:space="0" w:color="auto"/>
        <w:right w:val="none" w:sz="0" w:space="0" w:color="auto"/>
      </w:divBdr>
    </w:div>
    <w:div w:id="1453086145">
      <w:marLeft w:val="0"/>
      <w:marRight w:val="0"/>
      <w:marTop w:val="0"/>
      <w:marBottom w:val="0"/>
      <w:divBdr>
        <w:top w:val="none" w:sz="0" w:space="0" w:color="auto"/>
        <w:left w:val="none" w:sz="0" w:space="0" w:color="auto"/>
        <w:bottom w:val="none" w:sz="0" w:space="0" w:color="auto"/>
        <w:right w:val="none" w:sz="0" w:space="0" w:color="auto"/>
      </w:divBdr>
    </w:div>
    <w:div w:id="1453473197">
      <w:marLeft w:val="0"/>
      <w:marRight w:val="0"/>
      <w:marTop w:val="100"/>
      <w:marBottom w:val="100"/>
      <w:divBdr>
        <w:top w:val="none" w:sz="0" w:space="0" w:color="auto"/>
        <w:left w:val="none" w:sz="0" w:space="0" w:color="auto"/>
        <w:bottom w:val="none" w:sz="0" w:space="0" w:color="auto"/>
        <w:right w:val="none" w:sz="0" w:space="0" w:color="auto"/>
      </w:divBdr>
      <w:divsChild>
        <w:div w:id="752315189">
          <w:marLeft w:val="0"/>
          <w:marRight w:val="0"/>
          <w:marTop w:val="0"/>
          <w:marBottom w:val="0"/>
          <w:divBdr>
            <w:top w:val="none" w:sz="0" w:space="0" w:color="auto"/>
            <w:left w:val="none" w:sz="0" w:space="0" w:color="auto"/>
            <w:bottom w:val="none" w:sz="0" w:space="0" w:color="auto"/>
            <w:right w:val="none" w:sz="0" w:space="0" w:color="auto"/>
          </w:divBdr>
        </w:div>
      </w:divsChild>
    </w:div>
    <w:div w:id="1453793065">
      <w:marLeft w:val="0"/>
      <w:marRight w:val="0"/>
      <w:marTop w:val="0"/>
      <w:marBottom w:val="0"/>
      <w:divBdr>
        <w:top w:val="none" w:sz="0" w:space="0" w:color="auto"/>
        <w:left w:val="none" w:sz="0" w:space="0" w:color="auto"/>
        <w:bottom w:val="none" w:sz="0" w:space="0" w:color="auto"/>
        <w:right w:val="none" w:sz="0" w:space="0" w:color="auto"/>
      </w:divBdr>
    </w:div>
    <w:div w:id="1453938793">
      <w:marLeft w:val="0"/>
      <w:marRight w:val="0"/>
      <w:marTop w:val="0"/>
      <w:marBottom w:val="0"/>
      <w:divBdr>
        <w:top w:val="none" w:sz="0" w:space="0" w:color="auto"/>
        <w:left w:val="none" w:sz="0" w:space="0" w:color="auto"/>
        <w:bottom w:val="none" w:sz="0" w:space="0" w:color="auto"/>
        <w:right w:val="none" w:sz="0" w:space="0" w:color="auto"/>
      </w:divBdr>
    </w:div>
    <w:div w:id="1454640149">
      <w:marLeft w:val="0"/>
      <w:marRight w:val="0"/>
      <w:marTop w:val="0"/>
      <w:marBottom w:val="0"/>
      <w:divBdr>
        <w:top w:val="none" w:sz="0" w:space="0" w:color="auto"/>
        <w:left w:val="none" w:sz="0" w:space="0" w:color="auto"/>
        <w:bottom w:val="none" w:sz="0" w:space="0" w:color="auto"/>
        <w:right w:val="none" w:sz="0" w:space="0" w:color="auto"/>
      </w:divBdr>
    </w:div>
    <w:div w:id="1455251606">
      <w:marLeft w:val="0"/>
      <w:marRight w:val="0"/>
      <w:marTop w:val="0"/>
      <w:marBottom w:val="0"/>
      <w:divBdr>
        <w:top w:val="none" w:sz="0" w:space="0" w:color="auto"/>
        <w:left w:val="none" w:sz="0" w:space="0" w:color="auto"/>
        <w:bottom w:val="none" w:sz="0" w:space="0" w:color="auto"/>
        <w:right w:val="none" w:sz="0" w:space="0" w:color="auto"/>
      </w:divBdr>
    </w:div>
    <w:div w:id="1455637147">
      <w:marLeft w:val="0"/>
      <w:marRight w:val="0"/>
      <w:marTop w:val="0"/>
      <w:marBottom w:val="200"/>
      <w:divBdr>
        <w:top w:val="none" w:sz="0" w:space="0" w:color="auto"/>
        <w:left w:val="none" w:sz="0" w:space="0" w:color="auto"/>
        <w:bottom w:val="none" w:sz="0" w:space="0" w:color="auto"/>
        <w:right w:val="none" w:sz="0" w:space="0" w:color="auto"/>
      </w:divBdr>
    </w:div>
    <w:div w:id="1456175603">
      <w:marLeft w:val="0"/>
      <w:marRight w:val="0"/>
      <w:marTop w:val="0"/>
      <w:marBottom w:val="0"/>
      <w:divBdr>
        <w:top w:val="none" w:sz="0" w:space="0" w:color="auto"/>
        <w:left w:val="none" w:sz="0" w:space="0" w:color="auto"/>
        <w:bottom w:val="none" w:sz="0" w:space="0" w:color="auto"/>
        <w:right w:val="none" w:sz="0" w:space="0" w:color="auto"/>
      </w:divBdr>
    </w:div>
    <w:div w:id="1456485513">
      <w:marLeft w:val="0"/>
      <w:marRight w:val="0"/>
      <w:marTop w:val="0"/>
      <w:marBottom w:val="0"/>
      <w:divBdr>
        <w:top w:val="none" w:sz="0" w:space="0" w:color="auto"/>
        <w:left w:val="none" w:sz="0" w:space="0" w:color="auto"/>
        <w:bottom w:val="none" w:sz="0" w:space="0" w:color="auto"/>
        <w:right w:val="none" w:sz="0" w:space="0" w:color="auto"/>
      </w:divBdr>
      <w:divsChild>
        <w:div w:id="1116408845">
          <w:marLeft w:val="0"/>
          <w:marRight w:val="0"/>
          <w:marTop w:val="0"/>
          <w:marBottom w:val="0"/>
          <w:divBdr>
            <w:top w:val="none" w:sz="0" w:space="0" w:color="auto"/>
            <w:left w:val="none" w:sz="0" w:space="0" w:color="auto"/>
            <w:bottom w:val="none" w:sz="0" w:space="0" w:color="auto"/>
            <w:right w:val="none" w:sz="0" w:space="0" w:color="auto"/>
          </w:divBdr>
        </w:div>
      </w:divsChild>
    </w:div>
    <w:div w:id="1457144172">
      <w:marLeft w:val="0"/>
      <w:marRight w:val="0"/>
      <w:marTop w:val="100"/>
      <w:marBottom w:val="60"/>
      <w:divBdr>
        <w:top w:val="none" w:sz="0" w:space="0" w:color="auto"/>
        <w:left w:val="none" w:sz="0" w:space="0" w:color="auto"/>
        <w:bottom w:val="none" w:sz="0" w:space="0" w:color="auto"/>
        <w:right w:val="none" w:sz="0" w:space="0" w:color="auto"/>
      </w:divBdr>
      <w:divsChild>
        <w:div w:id="1829705496">
          <w:marLeft w:val="0"/>
          <w:marRight w:val="0"/>
          <w:marTop w:val="0"/>
          <w:marBottom w:val="0"/>
          <w:divBdr>
            <w:top w:val="none" w:sz="0" w:space="0" w:color="auto"/>
            <w:left w:val="none" w:sz="0" w:space="0" w:color="auto"/>
            <w:bottom w:val="none" w:sz="0" w:space="0" w:color="auto"/>
            <w:right w:val="none" w:sz="0" w:space="0" w:color="auto"/>
          </w:divBdr>
        </w:div>
        <w:div w:id="190412058">
          <w:marLeft w:val="0"/>
          <w:marRight w:val="0"/>
          <w:marTop w:val="0"/>
          <w:marBottom w:val="0"/>
          <w:divBdr>
            <w:top w:val="none" w:sz="0" w:space="0" w:color="auto"/>
            <w:left w:val="none" w:sz="0" w:space="0" w:color="auto"/>
            <w:bottom w:val="none" w:sz="0" w:space="0" w:color="auto"/>
            <w:right w:val="none" w:sz="0" w:space="0" w:color="auto"/>
          </w:divBdr>
        </w:div>
        <w:div w:id="586505021">
          <w:marLeft w:val="0"/>
          <w:marRight w:val="0"/>
          <w:marTop w:val="0"/>
          <w:marBottom w:val="0"/>
          <w:divBdr>
            <w:top w:val="none" w:sz="0" w:space="0" w:color="auto"/>
            <w:left w:val="none" w:sz="0" w:space="0" w:color="auto"/>
            <w:bottom w:val="none" w:sz="0" w:space="0" w:color="auto"/>
            <w:right w:val="none" w:sz="0" w:space="0" w:color="auto"/>
          </w:divBdr>
        </w:div>
        <w:div w:id="1224875680">
          <w:marLeft w:val="0"/>
          <w:marRight w:val="0"/>
          <w:marTop w:val="0"/>
          <w:marBottom w:val="0"/>
          <w:divBdr>
            <w:top w:val="none" w:sz="0" w:space="0" w:color="auto"/>
            <w:left w:val="none" w:sz="0" w:space="0" w:color="auto"/>
            <w:bottom w:val="none" w:sz="0" w:space="0" w:color="auto"/>
            <w:right w:val="none" w:sz="0" w:space="0" w:color="auto"/>
          </w:divBdr>
        </w:div>
        <w:div w:id="1919091846">
          <w:marLeft w:val="0"/>
          <w:marRight w:val="0"/>
          <w:marTop w:val="0"/>
          <w:marBottom w:val="0"/>
          <w:divBdr>
            <w:top w:val="none" w:sz="0" w:space="0" w:color="auto"/>
            <w:left w:val="none" w:sz="0" w:space="0" w:color="auto"/>
            <w:bottom w:val="none" w:sz="0" w:space="0" w:color="auto"/>
            <w:right w:val="none" w:sz="0" w:space="0" w:color="auto"/>
          </w:divBdr>
        </w:div>
        <w:div w:id="187526445">
          <w:marLeft w:val="0"/>
          <w:marRight w:val="0"/>
          <w:marTop w:val="0"/>
          <w:marBottom w:val="0"/>
          <w:divBdr>
            <w:top w:val="none" w:sz="0" w:space="0" w:color="auto"/>
            <w:left w:val="none" w:sz="0" w:space="0" w:color="auto"/>
            <w:bottom w:val="none" w:sz="0" w:space="0" w:color="auto"/>
            <w:right w:val="none" w:sz="0" w:space="0" w:color="auto"/>
          </w:divBdr>
        </w:div>
        <w:div w:id="1941524325">
          <w:marLeft w:val="0"/>
          <w:marRight w:val="0"/>
          <w:marTop w:val="0"/>
          <w:marBottom w:val="0"/>
          <w:divBdr>
            <w:top w:val="none" w:sz="0" w:space="0" w:color="auto"/>
            <w:left w:val="none" w:sz="0" w:space="0" w:color="auto"/>
            <w:bottom w:val="none" w:sz="0" w:space="0" w:color="auto"/>
            <w:right w:val="none" w:sz="0" w:space="0" w:color="auto"/>
          </w:divBdr>
        </w:div>
        <w:div w:id="1669480710">
          <w:marLeft w:val="0"/>
          <w:marRight w:val="0"/>
          <w:marTop w:val="0"/>
          <w:marBottom w:val="0"/>
          <w:divBdr>
            <w:top w:val="none" w:sz="0" w:space="0" w:color="auto"/>
            <w:left w:val="none" w:sz="0" w:space="0" w:color="auto"/>
            <w:bottom w:val="none" w:sz="0" w:space="0" w:color="auto"/>
            <w:right w:val="none" w:sz="0" w:space="0" w:color="auto"/>
          </w:divBdr>
        </w:div>
        <w:div w:id="801191069">
          <w:marLeft w:val="0"/>
          <w:marRight w:val="0"/>
          <w:marTop w:val="0"/>
          <w:marBottom w:val="0"/>
          <w:divBdr>
            <w:top w:val="none" w:sz="0" w:space="0" w:color="auto"/>
            <w:left w:val="none" w:sz="0" w:space="0" w:color="auto"/>
            <w:bottom w:val="none" w:sz="0" w:space="0" w:color="auto"/>
            <w:right w:val="none" w:sz="0" w:space="0" w:color="auto"/>
          </w:divBdr>
        </w:div>
        <w:div w:id="10684669">
          <w:marLeft w:val="0"/>
          <w:marRight w:val="0"/>
          <w:marTop w:val="0"/>
          <w:marBottom w:val="0"/>
          <w:divBdr>
            <w:top w:val="none" w:sz="0" w:space="0" w:color="auto"/>
            <w:left w:val="none" w:sz="0" w:space="0" w:color="auto"/>
            <w:bottom w:val="none" w:sz="0" w:space="0" w:color="auto"/>
            <w:right w:val="none" w:sz="0" w:space="0" w:color="auto"/>
          </w:divBdr>
        </w:div>
        <w:div w:id="1405759524">
          <w:marLeft w:val="0"/>
          <w:marRight w:val="0"/>
          <w:marTop w:val="0"/>
          <w:marBottom w:val="0"/>
          <w:divBdr>
            <w:top w:val="none" w:sz="0" w:space="0" w:color="auto"/>
            <w:left w:val="none" w:sz="0" w:space="0" w:color="auto"/>
            <w:bottom w:val="none" w:sz="0" w:space="0" w:color="auto"/>
            <w:right w:val="none" w:sz="0" w:space="0" w:color="auto"/>
          </w:divBdr>
        </w:div>
        <w:div w:id="1810509133">
          <w:marLeft w:val="0"/>
          <w:marRight w:val="0"/>
          <w:marTop w:val="0"/>
          <w:marBottom w:val="0"/>
          <w:divBdr>
            <w:top w:val="none" w:sz="0" w:space="0" w:color="auto"/>
            <w:left w:val="none" w:sz="0" w:space="0" w:color="auto"/>
            <w:bottom w:val="none" w:sz="0" w:space="0" w:color="auto"/>
            <w:right w:val="none" w:sz="0" w:space="0" w:color="auto"/>
          </w:divBdr>
        </w:div>
        <w:div w:id="1822235230">
          <w:marLeft w:val="0"/>
          <w:marRight w:val="0"/>
          <w:marTop w:val="0"/>
          <w:marBottom w:val="0"/>
          <w:divBdr>
            <w:top w:val="none" w:sz="0" w:space="0" w:color="auto"/>
            <w:left w:val="none" w:sz="0" w:space="0" w:color="auto"/>
            <w:bottom w:val="none" w:sz="0" w:space="0" w:color="auto"/>
            <w:right w:val="none" w:sz="0" w:space="0" w:color="auto"/>
          </w:divBdr>
        </w:div>
      </w:divsChild>
    </w:div>
    <w:div w:id="1457332391">
      <w:marLeft w:val="0"/>
      <w:marRight w:val="0"/>
      <w:marTop w:val="0"/>
      <w:marBottom w:val="0"/>
      <w:divBdr>
        <w:top w:val="none" w:sz="0" w:space="0" w:color="auto"/>
        <w:left w:val="none" w:sz="0" w:space="0" w:color="auto"/>
        <w:bottom w:val="none" w:sz="0" w:space="0" w:color="auto"/>
        <w:right w:val="none" w:sz="0" w:space="0" w:color="auto"/>
      </w:divBdr>
    </w:div>
    <w:div w:id="1457333129">
      <w:marLeft w:val="0"/>
      <w:marRight w:val="0"/>
      <w:marTop w:val="0"/>
      <w:marBottom w:val="0"/>
      <w:divBdr>
        <w:top w:val="none" w:sz="0" w:space="0" w:color="auto"/>
        <w:left w:val="none" w:sz="0" w:space="0" w:color="auto"/>
        <w:bottom w:val="none" w:sz="0" w:space="0" w:color="auto"/>
        <w:right w:val="none" w:sz="0" w:space="0" w:color="auto"/>
      </w:divBdr>
    </w:div>
    <w:div w:id="1457916371">
      <w:marLeft w:val="0"/>
      <w:marRight w:val="0"/>
      <w:marTop w:val="0"/>
      <w:marBottom w:val="0"/>
      <w:divBdr>
        <w:top w:val="none" w:sz="0" w:space="0" w:color="auto"/>
        <w:left w:val="none" w:sz="0" w:space="0" w:color="auto"/>
        <w:bottom w:val="none" w:sz="0" w:space="0" w:color="auto"/>
        <w:right w:val="none" w:sz="0" w:space="0" w:color="auto"/>
      </w:divBdr>
    </w:div>
    <w:div w:id="1458648478">
      <w:marLeft w:val="0"/>
      <w:marRight w:val="0"/>
      <w:marTop w:val="0"/>
      <w:marBottom w:val="0"/>
      <w:divBdr>
        <w:top w:val="none" w:sz="0" w:space="0" w:color="auto"/>
        <w:left w:val="none" w:sz="0" w:space="0" w:color="auto"/>
        <w:bottom w:val="none" w:sz="0" w:space="0" w:color="auto"/>
        <w:right w:val="none" w:sz="0" w:space="0" w:color="auto"/>
      </w:divBdr>
    </w:div>
    <w:div w:id="1458910227">
      <w:marLeft w:val="0"/>
      <w:marRight w:val="0"/>
      <w:marTop w:val="0"/>
      <w:marBottom w:val="0"/>
      <w:divBdr>
        <w:top w:val="none" w:sz="0" w:space="0" w:color="auto"/>
        <w:left w:val="none" w:sz="0" w:space="0" w:color="auto"/>
        <w:bottom w:val="none" w:sz="0" w:space="0" w:color="auto"/>
        <w:right w:val="none" w:sz="0" w:space="0" w:color="auto"/>
      </w:divBdr>
    </w:div>
    <w:div w:id="1459883671">
      <w:marLeft w:val="0"/>
      <w:marRight w:val="0"/>
      <w:marTop w:val="0"/>
      <w:marBottom w:val="0"/>
      <w:divBdr>
        <w:top w:val="none" w:sz="0" w:space="0" w:color="auto"/>
        <w:left w:val="none" w:sz="0" w:space="0" w:color="auto"/>
        <w:bottom w:val="none" w:sz="0" w:space="0" w:color="auto"/>
        <w:right w:val="none" w:sz="0" w:space="0" w:color="auto"/>
      </w:divBdr>
    </w:div>
    <w:div w:id="1459950938">
      <w:marLeft w:val="0"/>
      <w:marRight w:val="0"/>
      <w:marTop w:val="0"/>
      <w:marBottom w:val="0"/>
      <w:divBdr>
        <w:top w:val="none" w:sz="0" w:space="0" w:color="auto"/>
        <w:left w:val="none" w:sz="0" w:space="0" w:color="auto"/>
        <w:bottom w:val="none" w:sz="0" w:space="0" w:color="auto"/>
        <w:right w:val="none" w:sz="0" w:space="0" w:color="auto"/>
      </w:divBdr>
    </w:div>
    <w:div w:id="1461144292">
      <w:marLeft w:val="0"/>
      <w:marRight w:val="0"/>
      <w:marTop w:val="0"/>
      <w:marBottom w:val="0"/>
      <w:divBdr>
        <w:top w:val="none" w:sz="0" w:space="0" w:color="auto"/>
        <w:left w:val="none" w:sz="0" w:space="0" w:color="auto"/>
        <w:bottom w:val="none" w:sz="0" w:space="0" w:color="auto"/>
        <w:right w:val="none" w:sz="0" w:space="0" w:color="auto"/>
      </w:divBdr>
    </w:div>
    <w:div w:id="1462383856">
      <w:marLeft w:val="0"/>
      <w:marRight w:val="0"/>
      <w:marTop w:val="0"/>
      <w:marBottom w:val="0"/>
      <w:divBdr>
        <w:top w:val="none" w:sz="0" w:space="0" w:color="auto"/>
        <w:left w:val="none" w:sz="0" w:space="0" w:color="auto"/>
        <w:bottom w:val="none" w:sz="0" w:space="0" w:color="auto"/>
        <w:right w:val="none" w:sz="0" w:space="0" w:color="auto"/>
      </w:divBdr>
    </w:div>
    <w:div w:id="1463965934">
      <w:marLeft w:val="0"/>
      <w:marRight w:val="0"/>
      <w:marTop w:val="0"/>
      <w:marBottom w:val="0"/>
      <w:divBdr>
        <w:top w:val="none" w:sz="0" w:space="0" w:color="auto"/>
        <w:left w:val="none" w:sz="0" w:space="0" w:color="auto"/>
        <w:bottom w:val="none" w:sz="0" w:space="0" w:color="auto"/>
        <w:right w:val="none" w:sz="0" w:space="0" w:color="auto"/>
      </w:divBdr>
    </w:div>
    <w:div w:id="1464076167">
      <w:marLeft w:val="0"/>
      <w:marRight w:val="0"/>
      <w:marTop w:val="0"/>
      <w:marBottom w:val="0"/>
      <w:divBdr>
        <w:top w:val="none" w:sz="0" w:space="0" w:color="auto"/>
        <w:left w:val="none" w:sz="0" w:space="0" w:color="auto"/>
        <w:bottom w:val="none" w:sz="0" w:space="0" w:color="auto"/>
        <w:right w:val="none" w:sz="0" w:space="0" w:color="auto"/>
      </w:divBdr>
    </w:div>
    <w:div w:id="1464227546">
      <w:marLeft w:val="0"/>
      <w:marRight w:val="0"/>
      <w:marTop w:val="0"/>
      <w:marBottom w:val="0"/>
      <w:divBdr>
        <w:top w:val="none" w:sz="0" w:space="0" w:color="auto"/>
        <w:left w:val="none" w:sz="0" w:space="0" w:color="auto"/>
        <w:bottom w:val="none" w:sz="0" w:space="0" w:color="auto"/>
        <w:right w:val="none" w:sz="0" w:space="0" w:color="auto"/>
      </w:divBdr>
    </w:div>
    <w:div w:id="1465000877">
      <w:marLeft w:val="0"/>
      <w:marRight w:val="0"/>
      <w:marTop w:val="0"/>
      <w:marBottom w:val="0"/>
      <w:divBdr>
        <w:top w:val="none" w:sz="0" w:space="0" w:color="auto"/>
        <w:left w:val="none" w:sz="0" w:space="0" w:color="auto"/>
        <w:bottom w:val="none" w:sz="0" w:space="0" w:color="auto"/>
        <w:right w:val="none" w:sz="0" w:space="0" w:color="auto"/>
      </w:divBdr>
    </w:div>
    <w:div w:id="1467163705">
      <w:marLeft w:val="0"/>
      <w:marRight w:val="0"/>
      <w:marTop w:val="0"/>
      <w:marBottom w:val="0"/>
      <w:divBdr>
        <w:top w:val="none" w:sz="0" w:space="0" w:color="auto"/>
        <w:left w:val="none" w:sz="0" w:space="0" w:color="auto"/>
        <w:bottom w:val="none" w:sz="0" w:space="0" w:color="auto"/>
        <w:right w:val="none" w:sz="0" w:space="0" w:color="auto"/>
      </w:divBdr>
    </w:div>
    <w:div w:id="1467237424">
      <w:marLeft w:val="0"/>
      <w:marRight w:val="0"/>
      <w:marTop w:val="0"/>
      <w:marBottom w:val="0"/>
      <w:divBdr>
        <w:top w:val="none" w:sz="0" w:space="0" w:color="auto"/>
        <w:left w:val="none" w:sz="0" w:space="0" w:color="auto"/>
        <w:bottom w:val="none" w:sz="0" w:space="0" w:color="auto"/>
        <w:right w:val="none" w:sz="0" w:space="0" w:color="auto"/>
      </w:divBdr>
    </w:div>
    <w:div w:id="1467507780">
      <w:marLeft w:val="0"/>
      <w:marRight w:val="0"/>
      <w:marTop w:val="0"/>
      <w:marBottom w:val="0"/>
      <w:divBdr>
        <w:top w:val="none" w:sz="0" w:space="0" w:color="auto"/>
        <w:left w:val="none" w:sz="0" w:space="0" w:color="auto"/>
        <w:bottom w:val="none" w:sz="0" w:space="0" w:color="auto"/>
        <w:right w:val="none" w:sz="0" w:space="0" w:color="auto"/>
      </w:divBdr>
    </w:div>
    <w:div w:id="1468887902">
      <w:marLeft w:val="0"/>
      <w:marRight w:val="0"/>
      <w:marTop w:val="0"/>
      <w:marBottom w:val="0"/>
      <w:divBdr>
        <w:top w:val="none" w:sz="0" w:space="0" w:color="auto"/>
        <w:left w:val="none" w:sz="0" w:space="0" w:color="auto"/>
        <w:bottom w:val="none" w:sz="0" w:space="0" w:color="auto"/>
        <w:right w:val="none" w:sz="0" w:space="0" w:color="auto"/>
      </w:divBdr>
      <w:divsChild>
        <w:div w:id="1004556226">
          <w:marLeft w:val="0"/>
          <w:marRight w:val="0"/>
          <w:marTop w:val="0"/>
          <w:marBottom w:val="0"/>
          <w:divBdr>
            <w:top w:val="none" w:sz="0" w:space="0" w:color="auto"/>
            <w:left w:val="none" w:sz="0" w:space="0" w:color="auto"/>
            <w:bottom w:val="none" w:sz="0" w:space="0" w:color="auto"/>
            <w:right w:val="none" w:sz="0" w:space="0" w:color="auto"/>
          </w:divBdr>
        </w:div>
      </w:divsChild>
    </w:div>
    <w:div w:id="1469318900">
      <w:marLeft w:val="0"/>
      <w:marRight w:val="0"/>
      <w:marTop w:val="0"/>
      <w:marBottom w:val="0"/>
      <w:divBdr>
        <w:top w:val="none" w:sz="0" w:space="0" w:color="auto"/>
        <w:left w:val="none" w:sz="0" w:space="0" w:color="auto"/>
        <w:bottom w:val="none" w:sz="0" w:space="0" w:color="auto"/>
        <w:right w:val="none" w:sz="0" w:space="0" w:color="auto"/>
      </w:divBdr>
    </w:div>
    <w:div w:id="1469398048">
      <w:marLeft w:val="0"/>
      <w:marRight w:val="0"/>
      <w:marTop w:val="0"/>
      <w:marBottom w:val="0"/>
      <w:divBdr>
        <w:top w:val="none" w:sz="0" w:space="0" w:color="auto"/>
        <w:left w:val="none" w:sz="0" w:space="0" w:color="auto"/>
        <w:bottom w:val="none" w:sz="0" w:space="0" w:color="auto"/>
        <w:right w:val="none" w:sz="0" w:space="0" w:color="auto"/>
      </w:divBdr>
    </w:div>
    <w:div w:id="1469977298">
      <w:marLeft w:val="0"/>
      <w:marRight w:val="0"/>
      <w:marTop w:val="0"/>
      <w:marBottom w:val="0"/>
      <w:divBdr>
        <w:top w:val="none" w:sz="0" w:space="0" w:color="auto"/>
        <w:left w:val="none" w:sz="0" w:space="0" w:color="auto"/>
        <w:bottom w:val="none" w:sz="0" w:space="0" w:color="auto"/>
        <w:right w:val="none" w:sz="0" w:space="0" w:color="auto"/>
      </w:divBdr>
    </w:div>
    <w:div w:id="1470241992">
      <w:marLeft w:val="0"/>
      <w:marRight w:val="0"/>
      <w:marTop w:val="0"/>
      <w:marBottom w:val="0"/>
      <w:divBdr>
        <w:top w:val="none" w:sz="0" w:space="0" w:color="auto"/>
        <w:left w:val="none" w:sz="0" w:space="0" w:color="auto"/>
        <w:bottom w:val="none" w:sz="0" w:space="0" w:color="auto"/>
        <w:right w:val="none" w:sz="0" w:space="0" w:color="auto"/>
      </w:divBdr>
    </w:div>
    <w:div w:id="1470438754">
      <w:marLeft w:val="0"/>
      <w:marRight w:val="0"/>
      <w:marTop w:val="0"/>
      <w:marBottom w:val="0"/>
      <w:divBdr>
        <w:top w:val="none" w:sz="0" w:space="0" w:color="auto"/>
        <w:left w:val="none" w:sz="0" w:space="0" w:color="auto"/>
        <w:bottom w:val="none" w:sz="0" w:space="0" w:color="auto"/>
        <w:right w:val="none" w:sz="0" w:space="0" w:color="auto"/>
      </w:divBdr>
    </w:div>
    <w:div w:id="1471359820">
      <w:marLeft w:val="0"/>
      <w:marRight w:val="0"/>
      <w:marTop w:val="0"/>
      <w:marBottom w:val="0"/>
      <w:divBdr>
        <w:top w:val="none" w:sz="0" w:space="0" w:color="auto"/>
        <w:left w:val="none" w:sz="0" w:space="0" w:color="auto"/>
        <w:bottom w:val="none" w:sz="0" w:space="0" w:color="auto"/>
        <w:right w:val="none" w:sz="0" w:space="0" w:color="auto"/>
      </w:divBdr>
    </w:div>
    <w:div w:id="1471707352">
      <w:marLeft w:val="0"/>
      <w:marRight w:val="0"/>
      <w:marTop w:val="0"/>
      <w:marBottom w:val="0"/>
      <w:divBdr>
        <w:top w:val="none" w:sz="0" w:space="0" w:color="auto"/>
        <w:left w:val="none" w:sz="0" w:space="0" w:color="auto"/>
        <w:bottom w:val="none" w:sz="0" w:space="0" w:color="auto"/>
        <w:right w:val="none" w:sz="0" w:space="0" w:color="auto"/>
      </w:divBdr>
    </w:div>
    <w:div w:id="1472013381">
      <w:marLeft w:val="0"/>
      <w:marRight w:val="0"/>
      <w:marTop w:val="0"/>
      <w:marBottom w:val="0"/>
      <w:divBdr>
        <w:top w:val="none" w:sz="0" w:space="0" w:color="auto"/>
        <w:left w:val="none" w:sz="0" w:space="0" w:color="auto"/>
        <w:bottom w:val="none" w:sz="0" w:space="0" w:color="auto"/>
        <w:right w:val="none" w:sz="0" w:space="0" w:color="auto"/>
      </w:divBdr>
    </w:div>
    <w:div w:id="1475100206">
      <w:marLeft w:val="0"/>
      <w:marRight w:val="0"/>
      <w:marTop w:val="0"/>
      <w:marBottom w:val="0"/>
      <w:divBdr>
        <w:top w:val="none" w:sz="0" w:space="0" w:color="auto"/>
        <w:left w:val="none" w:sz="0" w:space="0" w:color="auto"/>
        <w:bottom w:val="none" w:sz="0" w:space="0" w:color="auto"/>
        <w:right w:val="none" w:sz="0" w:space="0" w:color="auto"/>
      </w:divBdr>
    </w:div>
    <w:div w:id="1475177168">
      <w:marLeft w:val="0"/>
      <w:marRight w:val="0"/>
      <w:marTop w:val="0"/>
      <w:marBottom w:val="0"/>
      <w:divBdr>
        <w:top w:val="none" w:sz="0" w:space="0" w:color="auto"/>
        <w:left w:val="none" w:sz="0" w:space="0" w:color="auto"/>
        <w:bottom w:val="none" w:sz="0" w:space="0" w:color="auto"/>
        <w:right w:val="none" w:sz="0" w:space="0" w:color="auto"/>
      </w:divBdr>
    </w:div>
    <w:div w:id="1476725969">
      <w:marLeft w:val="0"/>
      <w:marRight w:val="0"/>
      <w:marTop w:val="0"/>
      <w:marBottom w:val="0"/>
      <w:divBdr>
        <w:top w:val="none" w:sz="0" w:space="0" w:color="auto"/>
        <w:left w:val="none" w:sz="0" w:space="0" w:color="auto"/>
        <w:bottom w:val="none" w:sz="0" w:space="0" w:color="auto"/>
        <w:right w:val="none" w:sz="0" w:space="0" w:color="auto"/>
      </w:divBdr>
    </w:div>
    <w:div w:id="1476993458">
      <w:marLeft w:val="0"/>
      <w:marRight w:val="0"/>
      <w:marTop w:val="0"/>
      <w:marBottom w:val="0"/>
      <w:divBdr>
        <w:top w:val="none" w:sz="0" w:space="0" w:color="auto"/>
        <w:left w:val="none" w:sz="0" w:space="0" w:color="auto"/>
        <w:bottom w:val="none" w:sz="0" w:space="0" w:color="auto"/>
        <w:right w:val="none" w:sz="0" w:space="0" w:color="auto"/>
      </w:divBdr>
    </w:div>
    <w:div w:id="1477182179">
      <w:marLeft w:val="0"/>
      <w:marRight w:val="0"/>
      <w:marTop w:val="0"/>
      <w:marBottom w:val="0"/>
      <w:divBdr>
        <w:top w:val="none" w:sz="0" w:space="0" w:color="auto"/>
        <w:left w:val="none" w:sz="0" w:space="0" w:color="auto"/>
        <w:bottom w:val="none" w:sz="0" w:space="0" w:color="auto"/>
        <w:right w:val="none" w:sz="0" w:space="0" w:color="auto"/>
      </w:divBdr>
    </w:div>
    <w:div w:id="1478454996">
      <w:marLeft w:val="0"/>
      <w:marRight w:val="0"/>
      <w:marTop w:val="0"/>
      <w:marBottom w:val="0"/>
      <w:divBdr>
        <w:top w:val="none" w:sz="0" w:space="0" w:color="auto"/>
        <w:left w:val="none" w:sz="0" w:space="0" w:color="auto"/>
        <w:bottom w:val="none" w:sz="0" w:space="0" w:color="auto"/>
        <w:right w:val="none" w:sz="0" w:space="0" w:color="auto"/>
      </w:divBdr>
    </w:div>
    <w:div w:id="1478493731">
      <w:marLeft w:val="0"/>
      <w:marRight w:val="0"/>
      <w:marTop w:val="0"/>
      <w:marBottom w:val="0"/>
      <w:divBdr>
        <w:top w:val="none" w:sz="0" w:space="0" w:color="auto"/>
        <w:left w:val="none" w:sz="0" w:space="0" w:color="auto"/>
        <w:bottom w:val="none" w:sz="0" w:space="0" w:color="auto"/>
        <w:right w:val="none" w:sz="0" w:space="0" w:color="auto"/>
      </w:divBdr>
    </w:div>
    <w:div w:id="1479374074">
      <w:marLeft w:val="0"/>
      <w:marRight w:val="0"/>
      <w:marTop w:val="0"/>
      <w:marBottom w:val="0"/>
      <w:divBdr>
        <w:top w:val="none" w:sz="0" w:space="0" w:color="auto"/>
        <w:left w:val="none" w:sz="0" w:space="0" w:color="auto"/>
        <w:bottom w:val="none" w:sz="0" w:space="0" w:color="auto"/>
        <w:right w:val="none" w:sz="0" w:space="0" w:color="auto"/>
      </w:divBdr>
    </w:div>
    <w:div w:id="1479616127">
      <w:marLeft w:val="0"/>
      <w:marRight w:val="0"/>
      <w:marTop w:val="0"/>
      <w:marBottom w:val="0"/>
      <w:divBdr>
        <w:top w:val="none" w:sz="0" w:space="0" w:color="auto"/>
        <w:left w:val="none" w:sz="0" w:space="0" w:color="auto"/>
        <w:bottom w:val="none" w:sz="0" w:space="0" w:color="auto"/>
        <w:right w:val="none" w:sz="0" w:space="0" w:color="auto"/>
      </w:divBdr>
      <w:divsChild>
        <w:div w:id="1659730865">
          <w:marLeft w:val="0"/>
          <w:marRight w:val="0"/>
          <w:marTop w:val="0"/>
          <w:marBottom w:val="0"/>
          <w:divBdr>
            <w:top w:val="none" w:sz="0" w:space="0" w:color="auto"/>
            <w:left w:val="none" w:sz="0" w:space="0" w:color="auto"/>
            <w:bottom w:val="none" w:sz="0" w:space="0" w:color="auto"/>
            <w:right w:val="none" w:sz="0" w:space="0" w:color="auto"/>
          </w:divBdr>
        </w:div>
      </w:divsChild>
    </w:div>
    <w:div w:id="1480147589">
      <w:marLeft w:val="0"/>
      <w:marRight w:val="0"/>
      <w:marTop w:val="0"/>
      <w:marBottom w:val="0"/>
      <w:divBdr>
        <w:top w:val="none" w:sz="0" w:space="0" w:color="auto"/>
        <w:left w:val="none" w:sz="0" w:space="0" w:color="auto"/>
        <w:bottom w:val="none" w:sz="0" w:space="0" w:color="auto"/>
        <w:right w:val="none" w:sz="0" w:space="0" w:color="auto"/>
      </w:divBdr>
    </w:div>
    <w:div w:id="1480266069">
      <w:marLeft w:val="0"/>
      <w:marRight w:val="0"/>
      <w:marTop w:val="0"/>
      <w:marBottom w:val="0"/>
      <w:divBdr>
        <w:top w:val="none" w:sz="0" w:space="0" w:color="auto"/>
        <w:left w:val="none" w:sz="0" w:space="0" w:color="auto"/>
        <w:bottom w:val="none" w:sz="0" w:space="0" w:color="auto"/>
        <w:right w:val="none" w:sz="0" w:space="0" w:color="auto"/>
      </w:divBdr>
    </w:div>
    <w:div w:id="1481507333">
      <w:marLeft w:val="0"/>
      <w:marRight w:val="0"/>
      <w:marTop w:val="0"/>
      <w:marBottom w:val="0"/>
      <w:divBdr>
        <w:top w:val="none" w:sz="0" w:space="0" w:color="auto"/>
        <w:left w:val="none" w:sz="0" w:space="0" w:color="auto"/>
        <w:bottom w:val="none" w:sz="0" w:space="0" w:color="auto"/>
        <w:right w:val="none" w:sz="0" w:space="0" w:color="auto"/>
      </w:divBdr>
    </w:div>
    <w:div w:id="1481580999">
      <w:marLeft w:val="0"/>
      <w:marRight w:val="0"/>
      <w:marTop w:val="0"/>
      <w:marBottom w:val="0"/>
      <w:divBdr>
        <w:top w:val="none" w:sz="0" w:space="0" w:color="auto"/>
        <w:left w:val="none" w:sz="0" w:space="0" w:color="auto"/>
        <w:bottom w:val="none" w:sz="0" w:space="0" w:color="auto"/>
        <w:right w:val="none" w:sz="0" w:space="0" w:color="auto"/>
      </w:divBdr>
    </w:div>
    <w:div w:id="1482229556">
      <w:marLeft w:val="0"/>
      <w:marRight w:val="0"/>
      <w:marTop w:val="0"/>
      <w:marBottom w:val="0"/>
      <w:divBdr>
        <w:top w:val="none" w:sz="0" w:space="0" w:color="auto"/>
        <w:left w:val="none" w:sz="0" w:space="0" w:color="auto"/>
        <w:bottom w:val="none" w:sz="0" w:space="0" w:color="auto"/>
        <w:right w:val="none" w:sz="0" w:space="0" w:color="auto"/>
      </w:divBdr>
    </w:div>
    <w:div w:id="1482506712">
      <w:marLeft w:val="0"/>
      <w:marRight w:val="0"/>
      <w:marTop w:val="0"/>
      <w:marBottom w:val="0"/>
      <w:divBdr>
        <w:top w:val="none" w:sz="0" w:space="0" w:color="auto"/>
        <w:left w:val="none" w:sz="0" w:space="0" w:color="auto"/>
        <w:bottom w:val="none" w:sz="0" w:space="0" w:color="auto"/>
        <w:right w:val="none" w:sz="0" w:space="0" w:color="auto"/>
      </w:divBdr>
    </w:div>
    <w:div w:id="1484081803">
      <w:marLeft w:val="0"/>
      <w:marRight w:val="0"/>
      <w:marTop w:val="0"/>
      <w:marBottom w:val="0"/>
      <w:divBdr>
        <w:top w:val="none" w:sz="0" w:space="0" w:color="auto"/>
        <w:left w:val="none" w:sz="0" w:space="0" w:color="auto"/>
        <w:bottom w:val="none" w:sz="0" w:space="0" w:color="auto"/>
        <w:right w:val="none" w:sz="0" w:space="0" w:color="auto"/>
      </w:divBdr>
    </w:div>
    <w:div w:id="1484353923">
      <w:marLeft w:val="0"/>
      <w:marRight w:val="0"/>
      <w:marTop w:val="0"/>
      <w:marBottom w:val="0"/>
      <w:divBdr>
        <w:top w:val="none" w:sz="0" w:space="0" w:color="auto"/>
        <w:left w:val="none" w:sz="0" w:space="0" w:color="auto"/>
        <w:bottom w:val="none" w:sz="0" w:space="0" w:color="auto"/>
        <w:right w:val="none" w:sz="0" w:space="0" w:color="auto"/>
      </w:divBdr>
    </w:div>
    <w:div w:id="1484472418">
      <w:marLeft w:val="0"/>
      <w:marRight w:val="0"/>
      <w:marTop w:val="0"/>
      <w:marBottom w:val="0"/>
      <w:divBdr>
        <w:top w:val="none" w:sz="0" w:space="0" w:color="auto"/>
        <w:left w:val="none" w:sz="0" w:space="0" w:color="auto"/>
        <w:bottom w:val="none" w:sz="0" w:space="0" w:color="auto"/>
        <w:right w:val="none" w:sz="0" w:space="0" w:color="auto"/>
      </w:divBdr>
    </w:div>
    <w:div w:id="1486553597">
      <w:marLeft w:val="0"/>
      <w:marRight w:val="0"/>
      <w:marTop w:val="0"/>
      <w:marBottom w:val="0"/>
      <w:divBdr>
        <w:top w:val="none" w:sz="0" w:space="0" w:color="auto"/>
        <w:left w:val="none" w:sz="0" w:space="0" w:color="auto"/>
        <w:bottom w:val="none" w:sz="0" w:space="0" w:color="auto"/>
        <w:right w:val="none" w:sz="0" w:space="0" w:color="auto"/>
      </w:divBdr>
    </w:div>
    <w:div w:id="1486776874">
      <w:marLeft w:val="0"/>
      <w:marRight w:val="0"/>
      <w:marTop w:val="0"/>
      <w:marBottom w:val="0"/>
      <w:divBdr>
        <w:top w:val="none" w:sz="0" w:space="0" w:color="auto"/>
        <w:left w:val="none" w:sz="0" w:space="0" w:color="auto"/>
        <w:bottom w:val="none" w:sz="0" w:space="0" w:color="auto"/>
        <w:right w:val="none" w:sz="0" w:space="0" w:color="auto"/>
      </w:divBdr>
    </w:div>
    <w:div w:id="1487354660">
      <w:marLeft w:val="0"/>
      <w:marRight w:val="0"/>
      <w:marTop w:val="0"/>
      <w:marBottom w:val="0"/>
      <w:divBdr>
        <w:top w:val="none" w:sz="0" w:space="0" w:color="auto"/>
        <w:left w:val="none" w:sz="0" w:space="0" w:color="auto"/>
        <w:bottom w:val="none" w:sz="0" w:space="0" w:color="auto"/>
        <w:right w:val="none" w:sz="0" w:space="0" w:color="auto"/>
      </w:divBdr>
    </w:div>
    <w:div w:id="1487942104">
      <w:marLeft w:val="0"/>
      <w:marRight w:val="0"/>
      <w:marTop w:val="0"/>
      <w:marBottom w:val="0"/>
      <w:divBdr>
        <w:top w:val="none" w:sz="0" w:space="0" w:color="auto"/>
        <w:left w:val="none" w:sz="0" w:space="0" w:color="auto"/>
        <w:bottom w:val="none" w:sz="0" w:space="0" w:color="auto"/>
        <w:right w:val="none" w:sz="0" w:space="0" w:color="auto"/>
      </w:divBdr>
    </w:div>
    <w:div w:id="1488588572">
      <w:marLeft w:val="0"/>
      <w:marRight w:val="0"/>
      <w:marTop w:val="0"/>
      <w:marBottom w:val="0"/>
      <w:divBdr>
        <w:top w:val="none" w:sz="0" w:space="0" w:color="auto"/>
        <w:left w:val="none" w:sz="0" w:space="0" w:color="auto"/>
        <w:bottom w:val="none" w:sz="0" w:space="0" w:color="auto"/>
        <w:right w:val="none" w:sz="0" w:space="0" w:color="auto"/>
      </w:divBdr>
    </w:div>
    <w:div w:id="1488745880">
      <w:marLeft w:val="0"/>
      <w:marRight w:val="0"/>
      <w:marTop w:val="0"/>
      <w:marBottom w:val="0"/>
      <w:divBdr>
        <w:top w:val="none" w:sz="0" w:space="0" w:color="auto"/>
        <w:left w:val="none" w:sz="0" w:space="0" w:color="auto"/>
        <w:bottom w:val="none" w:sz="0" w:space="0" w:color="auto"/>
        <w:right w:val="none" w:sz="0" w:space="0" w:color="auto"/>
      </w:divBdr>
    </w:div>
    <w:div w:id="1492477905">
      <w:marLeft w:val="0"/>
      <w:marRight w:val="0"/>
      <w:marTop w:val="0"/>
      <w:marBottom w:val="0"/>
      <w:divBdr>
        <w:top w:val="none" w:sz="0" w:space="0" w:color="auto"/>
        <w:left w:val="none" w:sz="0" w:space="0" w:color="auto"/>
        <w:bottom w:val="none" w:sz="0" w:space="0" w:color="auto"/>
        <w:right w:val="none" w:sz="0" w:space="0" w:color="auto"/>
      </w:divBdr>
    </w:div>
    <w:div w:id="1493839085">
      <w:marLeft w:val="0"/>
      <w:marRight w:val="0"/>
      <w:marTop w:val="0"/>
      <w:marBottom w:val="0"/>
      <w:divBdr>
        <w:top w:val="none" w:sz="0" w:space="0" w:color="auto"/>
        <w:left w:val="none" w:sz="0" w:space="0" w:color="auto"/>
        <w:bottom w:val="none" w:sz="0" w:space="0" w:color="auto"/>
        <w:right w:val="none" w:sz="0" w:space="0" w:color="auto"/>
      </w:divBdr>
    </w:div>
    <w:div w:id="1494637674">
      <w:marLeft w:val="0"/>
      <w:marRight w:val="0"/>
      <w:marTop w:val="0"/>
      <w:marBottom w:val="0"/>
      <w:divBdr>
        <w:top w:val="none" w:sz="0" w:space="0" w:color="auto"/>
        <w:left w:val="none" w:sz="0" w:space="0" w:color="auto"/>
        <w:bottom w:val="none" w:sz="0" w:space="0" w:color="auto"/>
        <w:right w:val="none" w:sz="0" w:space="0" w:color="auto"/>
      </w:divBdr>
    </w:div>
    <w:div w:id="1495101400">
      <w:marLeft w:val="0"/>
      <w:marRight w:val="0"/>
      <w:marTop w:val="0"/>
      <w:marBottom w:val="0"/>
      <w:divBdr>
        <w:top w:val="none" w:sz="0" w:space="0" w:color="auto"/>
        <w:left w:val="none" w:sz="0" w:space="0" w:color="auto"/>
        <w:bottom w:val="none" w:sz="0" w:space="0" w:color="auto"/>
        <w:right w:val="none" w:sz="0" w:space="0" w:color="auto"/>
      </w:divBdr>
    </w:div>
    <w:div w:id="1495416996">
      <w:marLeft w:val="0"/>
      <w:marRight w:val="0"/>
      <w:marTop w:val="0"/>
      <w:marBottom w:val="0"/>
      <w:divBdr>
        <w:top w:val="none" w:sz="0" w:space="0" w:color="auto"/>
        <w:left w:val="none" w:sz="0" w:space="0" w:color="auto"/>
        <w:bottom w:val="none" w:sz="0" w:space="0" w:color="auto"/>
        <w:right w:val="none" w:sz="0" w:space="0" w:color="auto"/>
      </w:divBdr>
    </w:div>
    <w:div w:id="1495956555">
      <w:marLeft w:val="0"/>
      <w:marRight w:val="0"/>
      <w:marTop w:val="0"/>
      <w:marBottom w:val="0"/>
      <w:divBdr>
        <w:top w:val="none" w:sz="0" w:space="0" w:color="auto"/>
        <w:left w:val="none" w:sz="0" w:space="0" w:color="auto"/>
        <w:bottom w:val="none" w:sz="0" w:space="0" w:color="auto"/>
        <w:right w:val="none" w:sz="0" w:space="0" w:color="auto"/>
      </w:divBdr>
    </w:div>
    <w:div w:id="1496458264">
      <w:marLeft w:val="0"/>
      <w:marRight w:val="0"/>
      <w:marTop w:val="0"/>
      <w:marBottom w:val="0"/>
      <w:divBdr>
        <w:top w:val="none" w:sz="0" w:space="0" w:color="auto"/>
        <w:left w:val="none" w:sz="0" w:space="0" w:color="auto"/>
        <w:bottom w:val="none" w:sz="0" w:space="0" w:color="auto"/>
        <w:right w:val="none" w:sz="0" w:space="0" w:color="auto"/>
      </w:divBdr>
    </w:div>
    <w:div w:id="1496530984">
      <w:marLeft w:val="0"/>
      <w:marRight w:val="0"/>
      <w:marTop w:val="0"/>
      <w:marBottom w:val="0"/>
      <w:divBdr>
        <w:top w:val="none" w:sz="0" w:space="0" w:color="auto"/>
        <w:left w:val="none" w:sz="0" w:space="0" w:color="auto"/>
        <w:bottom w:val="none" w:sz="0" w:space="0" w:color="auto"/>
        <w:right w:val="none" w:sz="0" w:space="0" w:color="auto"/>
      </w:divBdr>
    </w:div>
    <w:div w:id="1496606966">
      <w:marLeft w:val="0"/>
      <w:marRight w:val="0"/>
      <w:marTop w:val="0"/>
      <w:marBottom w:val="0"/>
      <w:divBdr>
        <w:top w:val="none" w:sz="0" w:space="0" w:color="auto"/>
        <w:left w:val="none" w:sz="0" w:space="0" w:color="auto"/>
        <w:bottom w:val="none" w:sz="0" w:space="0" w:color="auto"/>
        <w:right w:val="none" w:sz="0" w:space="0" w:color="auto"/>
      </w:divBdr>
    </w:div>
    <w:div w:id="1496646134">
      <w:marLeft w:val="0"/>
      <w:marRight w:val="0"/>
      <w:marTop w:val="0"/>
      <w:marBottom w:val="0"/>
      <w:divBdr>
        <w:top w:val="none" w:sz="0" w:space="0" w:color="auto"/>
        <w:left w:val="none" w:sz="0" w:space="0" w:color="auto"/>
        <w:bottom w:val="none" w:sz="0" w:space="0" w:color="auto"/>
        <w:right w:val="none" w:sz="0" w:space="0" w:color="auto"/>
      </w:divBdr>
    </w:div>
    <w:div w:id="1496799009">
      <w:marLeft w:val="0"/>
      <w:marRight w:val="0"/>
      <w:marTop w:val="0"/>
      <w:marBottom w:val="0"/>
      <w:divBdr>
        <w:top w:val="none" w:sz="0" w:space="0" w:color="auto"/>
        <w:left w:val="none" w:sz="0" w:space="0" w:color="auto"/>
        <w:bottom w:val="none" w:sz="0" w:space="0" w:color="auto"/>
        <w:right w:val="none" w:sz="0" w:space="0" w:color="auto"/>
      </w:divBdr>
    </w:div>
    <w:div w:id="1497458838">
      <w:marLeft w:val="0"/>
      <w:marRight w:val="0"/>
      <w:marTop w:val="0"/>
      <w:marBottom w:val="0"/>
      <w:divBdr>
        <w:top w:val="none" w:sz="0" w:space="0" w:color="auto"/>
        <w:left w:val="none" w:sz="0" w:space="0" w:color="auto"/>
        <w:bottom w:val="none" w:sz="0" w:space="0" w:color="auto"/>
        <w:right w:val="none" w:sz="0" w:space="0" w:color="auto"/>
      </w:divBdr>
    </w:div>
    <w:div w:id="1498156892">
      <w:marLeft w:val="0"/>
      <w:marRight w:val="0"/>
      <w:marTop w:val="0"/>
      <w:marBottom w:val="0"/>
      <w:divBdr>
        <w:top w:val="none" w:sz="0" w:space="0" w:color="auto"/>
        <w:left w:val="none" w:sz="0" w:space="0" w:color="auto"/>
        <w:bottom w:val="none" w:sz="0" w:space="0" w:color="auto"/>
        <w:right w:val="none" w:sz="0" w:space="0" w:color="auto"/>
      </w:divBdr>
    </w:div>
    <w:div w:id="1499036164">
      <w:marLeft w:val="0"/>
      <w:marRight w:val="0"/>
      <w:marTop w:val="0"/>
      <w:marBottom w:val="0"/>
      <w:divBdr>
        <w:top w:val="none" w:sz="0" w:space="0" w:color="auto"/>
        <w:left w:val="none" w:sz="0" w:space="0" w:color="auto"/>
        <w:bottom w:val="none" w:sz="0" w:space="0" w:color="auto"/>
        <w:right w:val="none" w:sz="0" w:space="0" w:color="auto"/>
      </w:divBdr>
    </w:div>
    <w:div w:id="1499619132">
      <w:marLeft w:val="0"/>
      <w:marRight w:val="0"/>
      <w:marTop w:val="0"/>
      <w:marBottom w:val="0"/>
      <w:divBdr>
        <w:top w:val="none" w:sz="0" w:space="0" w:color="auto"/>
        <w:left w:val="none" w:sz="0" w:space="0" w:color="auto"/>
        <w:bottom w:val="none" w:sz="0" w:space="0" w:color="auto"/>
        <w:right w:val="none" w:sz="0" w:space="0" w:color="auto"/>
      </w:divBdr>
    </w:div>
    <w:div w:id="1500266859">
      <w:marLeft w:val="0"/>
      <w:marRight w:val="0"/>
      <w:marTop w:val="0"/>
      <w:marBottom w:val="0"/>
      <w:divBdr>
        <w:top w:val="none" w:sz="0" w:space="0" w:color="auto"/>
        <w:left w:val="none" w:sz="0" w:space="0" w:color="auto"/>
        <w:bottom w:val="none" w:sz="0" w:space="0" w:color="auto"/>
        <w:right w:val="none" w:sz="0" w:space="0" w:color="auto"/>
      </w:divBdr>
    </w:div>
    <w:div w:id="1500385120">
      <w:marLeft w:val="0"/>
      <w:marRight w:val="0"/>
      <w:marTop w:val="0"/>
      <w:marBottom w:val="0"/>
      <w:divBdr>
        <w:top w:val="none" w:sz="0" w:space="0" w:color="auto"/>
        <w:left w:val="none" w:sz="0" w:space="0" w:color="auto"/>
        <w:bottom w:val="none" w:sz="0" w:space="0" w:color="auto"/>
        <w:right w:val="none" w:sz="0" w:space="0" w:color="auto"/>
      </w:divBdr>
    </w:div>
    <w:div w:id="1500778171">
      <w:marLeft w:val="0"/>
      <w:marRight w:val="0"/>
      <w:marTop w:val="0"/>
      <w:marBottom w:val="0"/>
      <w:divBdr>
        <w:top w:val="none" w:sz="0" w:space="0" w:color="auto"/>
        <w:left w:val="none" w:sz="0" w:space="0" w:color="auto"/>
        <w:bottom w:val="none" w:sz="0" w:space="0" w:color="auto"/>
        <w:right w:val="none" w:sz="0" w:space="0" w:color="auto"/>
      </w:divBdr>
    </w:div>
    <w:div w:id="1501040668">
      <w:marLeft w:val="0"/>
      <w:marRight w:val="0"/>
      <w:marTop w:val="0"/>
      <w:marBottom w:val="0"/>
      <w:divBdr>
        <w:top w:val="none" w:sz="0" w:space="0" w:color="auto"/>
        <w:left w:val="none" w:sz="0" w:space="0" w:color="auto"/>
        <w:bottom w:val="none" w:sz="0" w:space="0" w:color="auto"/>
        <w:right w:val="none" w:sz="0" w:space="0" w:color="auto"/>
      </w:divBdr>
    </w:div>
    <w:div w:id="1501962824">
      <w:marLeft w:val="0"/>
      <w:marRight w:val="0"/>
      <w:marTop w:val="0"/>
      <w:marBottom w:val="0"/>
      <w:divBdr>
        <w:top w:val="none" w:sz="0" w:space="0" w:color="auto"/>
        <w:left w:val="none" w:sz="0" w:space="0" w:color="auto"/>
        <w:bottom w:val="none" w:sz="0" w:space="0" w:color="auto"/>
        <w:right w:val="none" w:sz="0" w:space="0" w:color="auto"/>
      </w:divBdr>
    </w:div>
    <w:div w:id="1504273035">
      <w:marLeft w:val="0"/>
      <w:marRight w:val="0"/>
      <w:marTop w:val="0"/>
      <w:marBottom w:val="0"/>
      <w:divBdr>
        <w:top w:val="none" w:sz="0" w:space="0" w:color="auto"/>
        <w:left w:val="none" w:sz="0" w:space="0" w:color="auto"/>
        <w:bottom w:val="none" w:sz="0" w:space="0" w:color="auto"/>
        <w:right w:val="none" w:sz="0" w:space="0" w:color="auto"/>
      </w:divBdr>
      <w:divsChild>
        <w:div w:id="2113433870">
          <w:marLeft w:val="0"/>
          <w:marRight w:val="0"/>
          <w:marTop w:val="0"/>
          <w:marBottom w:val="0"/>
          <w:divBdr>
            <w:top w:val="none" w:sz="0" w:space="0" w:color="auto"/>
            <w:left w:val="none" w:sz="0" w:space="0" w:color="auto"/>
            <w:bottom w:val="none" w:sz="0" w:space="0" w:color="auto"/>
            <w:right w:val="none" w:sz="0" w:space="0" w:color="auto"/>
          </w:divBdr>
        </w:div>
      </w:divsChild>
    </w:div>
    <w:div w:id="1505239628">
      <w:marLeft w:val="0"/>
      <w:marRight w:val="0"/>
      <w:marTop w:val="0"/>
      <w:marBottom w:val="0"/>
      <w:divBdr>
        <w:top w:val="none" w:sz="0" w:space="0" w:color="auto"/>
        <w:left w:val="none" w:sz="0" w:space="0" w:color="auto"/>
        <w:bottom w:val="none" w:sz="0" w:space="0" w:color="auto"/>
        <w:right w:val="none" w:sz="0" w:space="0" w:color="auto"/>
      </w:divBdr>
    </w:div>
    <w:div w:id="1505775834">
      <w:marLeft w:val="0"/>
      <w:marRight w:val="0"/>
      <w:marTop w:val="0"/>
      <w:marBottom w:val="0"/>
      <w:divBdr>
        <w:top w:val="none" w:sz="0" w:space="0" w:color="auto"/>
        <w:left w:val="none" w:sz="0" w:space="0" w:color="auto"/>
        <w:bottom w:val="none" w:sz="0" w:space="0" w:color="auto"/>
        <w:right w:val="none" w:sz="0" w:space="0" w:color="auto"/>
      </w:divBdr>
    </w:div>
    <w:div w:id="1506819547">
      <w:marLeft w:val="0"/>
      <w:marRight w:val="0"/>
      <w:marTop w:val="0"/>
      <w:marBottom w:val="0"/>
      <w:divBdr>
        <w:top w:val="none" w:sz="0" w:space="0" w:color="auto"/>
        <w:left w:val="none" w:sz="0" w:space="0" w:color="auto"/>
        <w:bottom w:val="none" w:sz="0" w:space="0" w:color="auto"/>
        <w:right w:val="none" w:sz="0" w:space="0" w:color="auto"/>
      </w:divBdr>
    </w:div>
    <w:div w:id="1506943180">
      <w:marLeft w:val="0"/>
      <w:marRight w:val="0"/>
      <w:marTop w:val="0"/>
      <w:marBottom w:val="0"/>
      <w:divBdr>
        <w:top w:val="none" w:sz="0" w:space="0" w:color="auto"/>
        <w:left w:val="none" w:sz="0" w:space="0" w:color="auto"/>
        <w:bottom w:val="none" w:sz="0" w:space="0" w:color="auto"/>
        <w:right w:val="none" w:sz="0" w:space="0" w:color="auto"/>
      </w:divBdr>
    </w:div>
    <w:div w:id="1507676064">
      <w:marLeft w:val="0"/>
      <w:marRight w:val="0"/>
      <w:marTop w:val="0"/>
      <w:marBottom w:val="0"/>
      <w:divBdr>
        <w:top w:val="none" w:sz="0" w:space="0" w:color="auto"/>
        <w:left w:val="none" w:sz="0" w:space="0" w:color="auto"/>
        <w:bottom w:val="none" w:sz="0" w:space="0" w:color="auto"/>
        <w:right w:val="none" w:sz="0" w:space="0" w:color="auto"/>
      </w:divBdr>
    </w:div>
    <w:div w:id="1508323514">
      <w:marLeft w:val="0"/>
      <w:marRight w:val="0"/>
      <w:marTop w:val="0"/>
      <w:marBottom w:val="0"/>
      <w:divBdr>
        <w:top w:val="none" w:sz="0" w:space="0" w:color="auto"/>
        <w:left w:val="none" w:sz="0" w:space="0" w:color="auto"/>
        <w:bottom w:val="none" w:sz="0" w:space="0" w:color="auto"/>
        <w:right w:val="none" w:sz="0" w:space="0" w:color="auto"/>
      </w:divBdr>
    </w:div>
    <w:div w:id="1509295672">
      <w:marLeft w:val="0"/>
      <w:marRight w:val="0"/>
      <w:marTop w:val="0"/>
      <w:marBottom w:val="0"/>
      <w:divBdr>
        <w:top w:val="none" w:sz="0" w:space="0" w:color="auto"/>
        <w:left w:val="none" w:sz="0" w:space="0" w:color="auto"/>
        <w:bottom w:val="none" w:sz="0" w:space="0" w:color="auto"/>
        <w:right w:val="none" w:sz="0" w:space="0" w:color="auto"/>
      </w:divBdr>
    </w:div>
    <w:div w:id="1509321013">
      <w:marLeft w:val="0"/>
      <w:marRight w:val="0"/>
      <w:marTop w:val="0"/>
      <w:marBottom w:val="0"/>
      <w:divBdr>
        <w:top w:val="none" w:sz="0" w:space="0" w:color="auto"/>
        <w:left w:val="none" w:sz="0" w:space="0" w:color="auto"/>
        <w:bottom w:val="none" w:sz="0" w:space="0" w:color="auto"/>
        <w:right w:val="none" w:sz="0" w:space="0" w:color="auto"/>
      </w:divBdr>
    </w:div>
    <w:div w:id="1509755938">
      <w:marLeft w:val="0"/>
      <w:marRight w:val="0"/>
      <w:marTop w:val="0"/>
      <w:marBottom w:val="0"/>
      <w:divBdr>
        <w:top w:val="none" w:sz="0" w:space="0" w:color="auto"/>
        <w:left w:val="none" w:sz="0" w:space="0" w:color="auto"/>
        <w:bottom w:val="none" w:sz="0" w:space="0" w:color="auto"/>
        <w:right w:val="none" w:sz="0" w:space="0" w:color="auto"/>
      </w:divBdr>
    </w:div>
    <w:div w:id="1510099549">
      <w:marLeft w:val="0"/>
      <w:marRight w:val="0"/>
      <w:marTop w:val="0"/>
      <w:marBottom w:val="0"/>
      <w:divBdr>
        <w:top w:val="none" w:sz="0" w:space="0" w:color="auto"/>
        <w:left w:val="none" w:sz="0" w:space="0" w:color="auto"/>
        <w:bottom w:val="none" w:sz="0" w:space="0" w:color="auto"/>
        <w:right w:val="none" w:sz="0" w:space="0" w:color="auto"/>
      </w:divBdr>
    </w:div>
    <w:div w:id="1510368803">
      <w:marLeft w:val="0"/>
      <w:marRight w:val="0"/>
      <w:marTop w:val="0"/>
      <w:marBottom w:val="0"/>
      <w:divBdr>
        <w:top w:val="none" w:sz="0" w:space="0" w:color="auto"/>
        <w:left w:val="none" w:sz="0" w:space="0" w:color="auto"/>
        <w:bottom w:val="none" w:sz="0" w:space="0" w:color="auto"/>
        <w:right w:val="none" w:sz="0" w:space="0" w:color="auto"/>
      </w:divBdr>
    </w:div>
    <w:div w:id="1511021695">
      <w:marLeft w:val="0"/>
      <w:marRight w:val="0"/>
      <w:marTop w:val="0"/>
      <w:marBottom w:val="0"/>
      <w:divBdr>
        <w:top w:val="none" w:sz="0" w:space="0" w:color="auto"/>
        <w:left w:val="none" w:sz="0" w:space="0" w:color="auto"/>
        <w:bottom w:val="none" w:sz="0" w:space="0" w:color="auto"/>
        <w:right w:val="none" w:sz="0" w:space="0" w:color="auto"/>
      </w:divBdr>
    </w:div>
    <w:div w:id="1511335489">
      <w:marLeft w:val="0"/>
      <w:marRight w:val="0"/>
      <w:marTop w:val="0"/>
      <w:marBottom w:val="0"/>
      <w:divBdr>
        <w:top w:val="none" w:sz="0" w:space="0" w:color="auto"/>
        <w:left w:val="none" w:sz="0" w:space="0" w:color="auto"/>
        <w:bottom w:val="none" w:sz="0" w:space="0" w:color="auto"/>
        <w:right w:val="none" w:sz="0" w:space="0" w:color="auto"/>
      </w:divBdr>
    </w:div>
    <w:div w:id="1511602740">
      <w:marLeft w:val="0"/>
      <w:marRight w:val="0"/>
      <w:marTop w:val="0"/>
      <w:marBottom w:val="0"/>
      <w:divBdr>
        <w:top w:val="none" w:sz="0" w:space="0" w:color="auto"/>
        <w:left w:val="none" w:sz="0" w:space="0" w:color="auto"/>
        <w:bottom w:val="none" w:sz="0" w:space="0" w:color="auto"/>
        <w:right w:val="none" w:sz="0" w:space="0" w:color="auto"/>
      </w:divBdr>
    </w:div>
    <w:div w:id="1513227507">
      <w:marLeft w:val="0"/>
      <w:marRight w:val="0"/>
      <w:marTop w:val="0"/>
      <w:marBottom w:val="0"/>
      <w:divBdr>
        <w:top w:val="none" w:sz="0" w:space="0" w:color="auto"/>
        <w:left w:val="none" w:sz="0" w:space="0" w:color="auto"/>
        <w:bottom w:val="none" w:sz="0" w:space="0" w:color="auto"/>
        <w:right w:val="none" w:sz="0" w:space="0" w:color="auto"/>
      </w:divBdr>
    </w:div>
    <w:div w:id="1513297884">
      <w:marLeft w:val="0"/>
      <w:marRight w:val="0"/>
      <w:marTop w:val="0"/>
      <w:marBottom w:val="0"/>
      <w:divBdr>
        <w:top w:val="none" w:sz="0" w:space="0" w:color="auto"/>
        <w:left w:val="none" w:sz="0" w:space="0" w:color="auto"/>
        <w:bottom w:val="none" w:sz="0" w:space="0" w:color="auto"/>
        <w:right w:val="none" w:sz="0" w:space="0" w:color="auto"/>
      </w:divBdr>
    </w:div>
    <w:div w:id="1515729947">
      <w:marLeft w:val="0"/>
      <w:marRight w:val="0"/>
      <w:marTop w:val="0"/>
      <w:marBottom w:val="0"/>
      <w:divBdr>
        <w:top w:val="none" w:sz="0" w:space="0" w:color="auto"/>
        <w:left w:val="none" w:sz="0" w:space="0" w:color="auto"/>
        <w:bottom w:val="none" w:sz="0" w:space="0" w:color="auto"/>
        <w:right w:val="none" w:sz="0" w:space="0" w:color="auto"/>
      </w:divBdr>
    </w:div>
    <w:div w:id="1516505541">
      <w:marLeft w:val="0"/>
      <w:marRight w:val="0"/>
      <w:marTop w:val="0"/>
      <w:marBottom w:val="0"/>
      <w:divBdr>
        <w:top w:val="none" w:sz="0" w:space="0" w:color="auto"/>
        <w:left w:val="none" w:sz="0" w:space="0" w:color="auto"/>
        <w:bottom w:val="none" w:sz="0" w:space="0" w:color="auto"/>
        <w:right w:val="none" w:sz="0" w:space="0" w:color="auto"/>
      </w:divBdr>
    </w:div>
    <w:div w:id="1518032678">
      <w:marLeft w:val="0"/>
      <w:marRight w:val="0"/>
      <w:marTop w:val="0"/>
      <w:marBottom w:val="0"/>
      <w:divBdr>
        <w:top w:val="none" w:sz="0" w:space="0" w:color="auto"/>
        <w:left w:val="none" w:sz="0" w:space="0" w:color="auto"/>
        <w:bottom w:val="none" w:sz="0" w:space="0" w:color="auto"/>
        <w:right w:val="none" w:sz="0" w:space="0" w:color="auto"/>
      </w:divBdr>
    </w:div>
    <w:div w:id="1518541783">
      <w:marLeft w:val="0"/>
      <w:marRight w:val="0"/>
      <w:marTop w:val="0"/>
      <w:marBottom w:val="0"/>
      <w:divBdr>
        <w:top w:val="none" w:sz="0" w:space="0" w:color="auto"/>
        <w:left w:val="none" w:sz="0" w:space="0" w:color="auto"/>
        <w:bottom w:val="none" w:sz="0" w:space="0" w:color="auto"/>
        <w:right w:val="none" w:sz="0" w:space="0" w:color="auto"/>
      </w:divBdr>
    </w:div>
    <w:div w:id="1518933047">
      <w:marLeft w:val="0"/>
      <w:marRight w:val="0"/>
      <w:marTop w:val="0"/>
      <w:marBottom w:val="0"/>
      <w:divBdr>
        <w:top w:val="none" w:sz="0" w:space="0" w:color="auto"/>
        <w:left w:val="none" w:sz="0" w:space="0" w:color="auto"/>
        <w:bottom w:val="none" w:sz="0" w:space="0" w:color="auto"/>
        <w:right w:val="none" w:sz="0" w:space="0" w:color="auto"/>
      </w:divBdr>
    </w:div>
    <w:div w:id="1519542043">
      <w:marLeft w:val="0"/>
      <w:marRight w:val="0"/>
      <w:marTop w:val="0"/>
      <w:marBottom w:val="0"/>
      <w:divBdr>
        <w:top w:val="none" w:sz="0" w:space="0" w:color="auto"/>
        <w:left w:val="none" w:sz="0" w:space="0" w:color="auto"/>
        <w:bottom w:val="none" w:sz="0" w:space="0" w:color="auto"/>
        <w:right w:val="none" w:sz="0" w:space="0" w:color="auto"/>
      </w:divBdr>
    </w:div>
    <w:div w:id="1519662304">
      <w:marLeft w:val="0"/>
      <w:marRight w:val="0"/>
      <w:marTop w:val="0"/>
      <w:marBottom w:val="0"/>
      <w:divBdr>
        <w:top w:val="none" w:sz="0" w:space="0" w:color="auto"/>
        <w:left w:val="none" w:sz="0" w:space="0" w:color="auto"/>
        <w:bottom w:val="none" w:sz="0" w:space="0" w:color="auto"/>
        <w:right w:val="none" w:sz="0" w:space="0" w:color="auto"/>
      </w:divBdr>
    </w:div>
    <w:div w:id="1520390163">
      <w:marLeft w:val="0"/>
      <w:marRight w:val="0"/>
      <w:marTop w:val="100"/>
      <w:marBottom w:val="100"/>
      <w:divBdr>
        <w:top w:val="none" w:sz="0" w:space="0" w:color="auto"/>
        <w:left w:val="none" w:sz="0" w:space="0" w:color="auto"/>
        <w:bottom w:val="none" w:sz="0" w:space="0" w:color="auto"/>
        <w:right w:val="none" w:sz="0" w:space="0" w:color="auto"/>
      </w:divBdr>
      <w:divsChild>
        <w:div w:id="1025862031">
          <w:marLeft w:val="0"/>
          <w:marRight w:val="0"/>
          <w:marTop w:val="0"/>
          <w:marBottom w:val="0"/>
          <w:divBdr>
            <w:top w:val="none" w:sz="0" w:space="0" w:color="auto"/>
            <w:left w:val="none" w:sz="0" w:space="0" w:color="auto"/>
            <w:bottom w:val="none" w:sz="0" w:space="0" w:color="auto"/>
            <w:right w:val="none" w:sz="0" w:space="0" w:color="auto"/>
          </w:divBdr>
        </w:div>
        <w:div w:id="938558919">
          <w:marLeft w:val="0"/>
          <w:marRight w:val="0"/>
          <w:marTop w:val="0"/>
          <w:marBottom w:val="0"/>
          <w:divBdr>
            <w:top w:val="none" w:sz="0" w:space="0" w:color="auto"/>
            <w:left w:val="none" w:sz="0" w:space="0" w:color="auto"/>
            <w:bottom w:val="none" w:sz="0" w:space="0" w:color="auto"/>
            <w:right w:val="none" w:sz="0" w:space="0" w:color="auto"/>
          </w:divBdr>
        </w:div>
        <w:div w:id="60376036">
          <w:marLeft w:val="0"/>
          <w:marRight w:val="0"/>
          <w:marTop w:val="0"/>
          <w:marBottom w:val="0"/>
          <w:divBdr>
            <w:top w:val="none" w:sz="0" w:space="0" w:color="auto"/>
            <w:left w:val="none" w:sz="0" w:space="0" w:color="auto"/>
            <w:bottom w:val="none" w:sz="0" w:space="0" w:color="auto"/>
            <w:right w:val="none" w:sz="0" w:space="0" w:color="auto"/>
          </w:divBdr>
        </w:div>
        <w:div w:id="656883284">
          <w:marLeft w:val="0"/>
          <w:marRight w:val="0"/>
          <w:marTop w:val="0"/>
          <w:marBottom w:val="0"/>
          <w:divBdr>
            <w:top w:val="none" w:sz="0" w:space="0" w:color="auto"/>
            <w:left w:val="none" w:sz="0" w:space="0" w:color="auto"/>
            <w:bottom w:val="none" w:sz="0" w:space="0" w:color="auto"/>
            <w:right w:val="none" w:sz="0" w:space="0" w:color="auto"/>
          </w:divBdr>
        </w:div>
        <w:div w:id="1125654374">
          <w:marLeft w:val="0"/>
          <w:marRight w:val="0"/>
          <w:marTop w:val="0"/>
          <w:marBottom w:val="0"/>
          <w:divBdr>
            <w:top w:val="none" w:sz="0" w:space="0" w:color="auto"/>
            <w:left w:val="none" w:sz="0" w:space="0" w:color="auto"/>
            <w:bottom w:val="none" w:sz="0" w:space="0" w:color="auto"/>
            <w:right w:val="none" w:sz="0" w:space="0" w:color="auto"/>
          </w:divBdr>
        </w:div>
        <w:div w:id="348870521">
          <w:marLeft w:val="0"/>
          <w:marRight w:val="0"/>
          <w:marTop w:val="0"/>
          <w:marBottom w:val="0"/>
          <w:divBdr>
            <w:top w:val="none" w:sz="0" w:space="0" w:color="auto"/>
            <w:left w:val="none" w:sz="0" w:space="0" w:color="auto"/>
            <w:bottom w:val="none" w:sz="0" w:space="0" w:color="auto"/>
            <w:right w:val="none" w:sz="0" w:space="0" w:color="auto"/>
          </w:divBdr>
        </w:div>
        <w:div w:id="1803769188">
          <w:marLeft w:val="0"/>
          <w:marRight w:val="0"/>
          <w:marTop w:val="0"/>
          <w:marBottom w:val="0"/>
          <w:divBdr>
            <w:top w:val="none" w:sz="0" w:space="0" w:color="auto"/>
            <w:left w:val="none" w:sz="0" w:space="0" w:color="auto"/>
            <w:bottom w:val="none" w:sz="0" w:space="0" w:color="auto"/>
            <w:right w:val="none" w:sz="0" w:space="0" w:color="auto"/>
          </w:divBdr>
        </w:div>
        <w:div w:id="1935935611">
          <w:marLeft w:val="0"/>
          <w:marRight w:val="0"/>
          <w:marTop w:val="0"/>
          <w:marBottom w:val="0"/>
          <w:divBdr>
            <w:top w:val="none" w:sz="0" w:space="0" w:color="auto"/>
            <w:left w:val="none" w:sz="0" w:space="0" w:color="auto"/>
            <w:bottom w:val="none" w:sz="0" w:space="0" w:color="auto"/>
            <w:right w:val="none" w:sz="0" w:space="0" w:color="auto"/>
          </w:divBdr>
        </w:div>
        <w:div w:id="1467119445">
          <w:marLeft w:val="0"/>
          <w:marRight w:val="0"/>
          <w:marTop w:val="0"/>
          <w:marBottom w:val="0"/>
          <w:divBdr>
            <w:top w:val="none" w:sz="0" w:space="0" w:color="auto"/>
            <w:left w:val="none" w:sz="0" w:space="0" w:color="auto"/>
            <w:bottom w:val="none" w:sz="0" w:space="0" w:color="auto"/>
            <w:right w:val="none" w:sz="0" w:space="0" w:color="auto"/>
          </w:divBdr>
        </w:div>
        <w:div w:id="695741791">
          <w:marLeft w:val="0"/>
          <w:marRight w:val="0"/>
          <w:marTop w:val="0"/>
          <w:marBottom w:val="0"/>
          <w:divBdr>
            <w:top w:val="none" w:sz="0" w:space="0" w:color="auto"/>
            <w:left w:val="none" w:sz="0" w:space="0" w:color="auto"/>
            <w:bottom w:val="none" w:sz="0" w:space="0" w:color="auto"/>
            <w:right w:val="none" w:sz="0" w:space="0" w:color="auto"/>
          </w:divBdr>
        </w:div>
        <w:div w:id="900287181">
          <w:marLeft w:val="0"/>
          <w:marRight w:val="0"/>
          <w:marTop w:val="0"/>
          <w:marBottom w:val="0"/>
          <w:divBdr>
            <w:top w:val="none" w:sz="0" w:space="0" w:color="auto"/>
            <w:left w:val="none" w:sz="0" w:space="0" w:color="auto"/>
            <w:bottom w:val="none" w:sz="0" w:space="0" w:color="auto"/>
            <w:right w:val="none" w:sz="0" w:space="0" w:color="auto"/>
          </w:divBdr>
        </w:div>
        <w:div w:id="790632104">
          <w:marLeft w:val="0"/>
          <w:marRight w:val="0"/>
          <w:marTop w:val="0"/>
          <w:marBottom w:val="0"/>
          <w:divBdr>
            <w:top w:val="none" w:sz="0" w:space="0" w:color="auto"/>
            <w:left w:val="none" w:sz="0" w:space="0" w:color="auto"/>
            <w:bottom w:val="none" w:sz="0" w:space="0" w:color="auto"/>
            <w:right w:val="none" w:sz="0" w:space="0" w:color="auto"/>
          </w:divBdr>
        </w:div>
        <w:div w:id="1249343714">
          <w:marLeft w:val="0"/>
          <w:marRight w:val="0"/>
          <w:marTop w:val="0"/>
          <w:marBottom w:val="0"/>
          <w:divBdr>
            <w:top w:val="none" w:sz="0" w:space="0" w:color="auto"/>
            <w:left w:val="none" w:sz="0" w:space="0" w:color="auto"/>
            <w:bottom w:val="none" w:sz="0" w:space="0" w:color="auto"/>
            <w:right w:val="none" w:sz="0" w:space="0" w:color="auto"/>
          </w:divBdr>
        </w:div>
        <w:div w:id="728187457">
          <w:marLeft w:val="0"/>
          <w:marRight w:val="0"/>
          <w:marTop w:val="0"/>
          <w:marBottom w:val="0"/>
          <w:divBdr>
            <w:top w:val="none" w:sz="0" w:space="0" w:color="auto"/>
            <w:left w:val="none" w:sz="0" w:space="0" w:color="auto"/>
            <w:bottom w:val="none" w:sz="0" w:space="0" w:color="auto"/>
            <w:right w:val="none" w:sz="0" w:space="0" w:color="auto"/>
          </w:divBdr>
        </w:div>
        <w:div w:id="1344864575">
          <w:marLeft w:val="0"/>
          <w:marRight w:val="0"/>
          <w:marTop w:val="0"/>
          <w:marBottom w:val="0"/>
          <w:divBdr>
            <w:top w:val="none" w:sz="0" w:space="0" w:color="auto"/>
            <w:left w:val="none" w:sz="0" w:space="0" w:color="auto"/>
            <w:bottom w:val="none" w:sz="0" w:space="0" w:color="auto"/>
            <w:right w:val="none" w:sz="0" w:space="0" w:color="auto"/>
          </w:divBdr>
        </w:div>
        <w:div w:id="1363356412">
          <w:marLeft w:val="0"/>
          <w:marRight w:val="0"/>
          <w:marTop w:val="0"/>
          <w:marBottom w:val="0"/>
          <w:divBdr>
            <w:top w:val="none" w:sz="0" w:space="0" w:color="auto"/>
            <w:left w:val="none" w:sz="0" w:space="0" w:color="auto"/>
            <w:bottom w:val="none" w:sz="0" w:space="0" w:color="auto"/>
            <w:right w:val="none" w:sz="0" w:space="0" w:color="auto"/>
          </w:divBdr>
        </w:div>
        <w:div w:id="636303483">
          <w:marLeft w:val="0"/>
          <w:marRight w:val="0"/>
          <w:marTop w:val="0"/>
          <w:marBottom w:val="0"/>
          <w:divBdr>
            <w:top w:val="none" w:sz="0" w:space="0" w:color="auto"/>
            <w:left w:val="none" w:sz="0" w:space="0" w:color="auto"/>
            <w:bottom w:val="none" w:sz="0" w:space="0" w:color="auto"/>
            <w:right w:val="none" w:sz="0" w:space="0" w:color="auto"/>
          </w:divBdr>
        </w:div>
        <w:div w:id="1344089829">
          <w:marLeft w:val="0"/>
          <w:marRight w:val="0"/>
          <w:marTop w:val="0"/>
          <w:marBottom w:val="0"/>
          <w:divBdr>
            <w:top w:val="none" w:sz="0" w:space="0" w:color="auto"/>
            <w:left w:val="none" w:sz="0" w:space="0" w:color="auto"/>
            <w:bottom w:val="none" w:sz="0" w:space="0" w:color="auto"/>
            <w:right w:val="none" w:sz="0" w:space="0" w:color="auto"/>
          </w:divBdr>
        </w:div>
        <w:div w:id="175005035">
          <w:marLeft w:val="0"/>
          <w:marRight w:val="0"/>
          <w:marTop w:val="0"/>
          <w:marBottom w:val="0"/>
          <w:divBdr>
            <w:top w:val="none" w:sz="0" w:space="0" w:color="auto"/>
            <w:left w:val="none" w:sz="0" w:space="0" w:color="auto"/>
            <w:bottom w:val="none" w:sz="0" w:space="0" w:color="auto"/>
            <w:right w:val="none" w:sz="0" w:space="0" w:color="auto"/>
          </w:divBdr>
        </w:div>
        <w:div w:id="1918975215">
          <w:marLeft w:val="0"/>
          <w:marRight w:val="0"/>
          <w:marTop w:val="0"/>
          <w:marBottom w:val="0"/>
          <w:divBdr>
            <w:top w:val="none" w:sz="0" w:space="0" w:color="auto"/>
            <w:left w:val="none" w:sz="0" w:space="0" w:color="auto"/>
            <w:bottom w:val="none" w:sz="0" w:space="0" w:color="auto"/>
            <w:right w:val="none" w:sz="0" w:space="0" w:color="auto"/>
          </w:divBdr>
        </w:div>
        <w:div w:id="647057430">
          <w:marLeft w:val="0"/>
          <w:marRight w:val="0"/>
          <w:marTop w:val="0"/>
          <w:marBottom w:val="0"/>
          <w:divBdr>
            <w:top w:val="none" w:sz="0" w:space="0" w:color="auto"/>
            <w:left w:val="none" w:sz="0" w:space="0" w:color="auto"/>
            <w:bottom w:val="none" w:sz="0" w:space="0" w:color="auto"/>
            <w:right w:val="none" w:sz="0" w:space="0" w:color="auto"/>
          </w:divBdr>
        </w:div>
        <w:div w:id="172964068">
          <w:marLeft w:val="0"/>
          <w:marRight w:val="0"/>
          <w:marTop w:val="0"/>
          <w:marBottom w:val="0"/>
          <w:divBdr>
            <w:top w:val="none" w:sz="0" w:space="0" w:color="auto"/>
            <w:left w:val="none" w:sz="0" w:space="0" w:color="auto"/>
            <w:bottom w:val="none" w:sz="0" w:space="0" w:color="auto"/>
            <w:right w:val="none" w:sz="0" w:space="0" w:color="auto"/>
          </w:divBdr>
        </w:div>
        <w:div w:id="554631419">
          <w:marLeft w:val="0"/>
          <w:marRight w:val="0"/>
          <w:marTop w:val="0"/>
          <w:marBottom w:val="0"/>
          <w:divBdr>
            <w:top w:val="none" w:sz="0" w:space="0" w:color="auto"/>
            <w:left w:val="none" w:sz="0" w:space="0" w:color="auto"/>
            <w:bottom w:val="none" w:sz="0" w:space="0" w:color="auto"/>
            <w:right w:val="none" w:sz="0" w:space="0" w:color="auto"/>
          </w:divBdr>
        </w:div>
      </w:divsChild>
    </w:div>
    <w:div w:id="1520436106">
      <w:marLeft w:val="0"/>
      <w:marRight w:val="0"/>
      <w:marTop w:val="0"/>
      <w:marBottom w:val="0"/>
      <w:divBdr>
        <w:top w:val="none" w:sz="0" w:space="0" w:color="auto"/>
        <w:left w:val="none" w:sz="0" w:space="0" w:color="auto"/>
        <w:bottom w:val="none" w:sz="0" w:space="0" w:color="auto"/>
        <w:right w:val="none" w:sz="0" w:space="0" w:color="auto"/>
      </w:divBdr>
    </w:div>
    <w:div w:id="1520663453">
      <w:marLeft w:val="0"/>
      <w:marRight w:val="0"/>
      <w:marTop w:val="0"/>
      <w:marBottom w:val="0"/>
      <w:divBdr>
        <w:top w:val="none" w:sz="0" w:space="0" w:color="auto"/>
        <w:left w:val="none" w:sz="0" w:space="0" w:color="auto"/>
        <w:bottom w:val="none" w:sz="0" w:space="0" w:color="auto"/>
        <w:right w:val="none" w:sz="0" w:space="0" w:color="auto"/>
      </w:divBdr>
    </w:div>
    <w:div w:id="1521234760">
      <w:marLeft w:val="0"/>
      <w:marRight w:val="0"/>
      <w:marTop w:val="0"/>
      <w:marBottom w:val="0"/>
      <w:divBdr>
        <w:top w:val="none" w:sz="0" w:space="0" w:color="auto"/>
        <w:left w:val="none" w:sz="0" w:space="0" w:color="auto"/>
        <w:bottom w:val="none" w:sz="0" w:space="0" w:color="auto"/>
        <w:right w:val="none" w:sz="0" w:space="0" w:color="auto"/>
      </w:divBdr>
    </w:div>
    <w:div w:id="1521431711">
      <w:marLeft w:val="0"/>
      <w:marRight w:val="0"/>
      <w:marTop w:val="0"/>
      <w:marBottom w:val="0"/>
      <w:divBdr>
        <w:top w:val="none" w:sz="0" w:space="0" w:color="auto"/>
        <w:left w:val="none" w:sz="0" w:space="0" w:color="auto"/>
        <w:bottom w:val="none" w:sz="0" w:space="0" w:color="auto"/>
        <w:right w:val="none" w:sz="0" w:space="0" w:color="auto"/>
      </w:divBdr>
    </w:div>
    <w:div w:id="1522208368">
      <w:marLeft w:val="0"/>
      <w:marRight w:val="0"/>
      <w:marTop w:val="0"/>
      <w:marBottom w:val="0"/>
      <w:divBdr>
        <w:top w:val="none" w:sz="0" w:space="0" w:color="auto"/>
        <w:left w:val="none" w:sz="0" w:space="0" w:color="auto"/>
        <w:bottom w:val="none" w:sz="0" w:space="0" w:color="auto"/>
        <w:right w:val="none" w:sz="0" w:space="0" w:color="auto"/>
      </w:divBdr>
    </w:div>
    <w:div w:id="1523014019">
      <w:marLeft w:val="0"/>
      <w:marRight w:val="0"/>
      <w:marTop w:val="0"/>
      <w:marBottom w:val="0"/>
      <w:divBdr>
        <w:top w:val="none" w:sz="0" w:space="0" w:color="auto"/>
        <w:left w:val="none" w:sz="0" w:space="0" w:color="auto"/>
        <w:bottom w:val="none" w:sz="0" w:space="0" w:color="auto"/>
        <w:right w:val="none" w:sz="0" w:space="0" w:color="auto"/>
      </w:divBdr>
      <w:divsChild>
        <w:div w:id="1320301964">
          <w:marLeft w:val="0"/>
          <w:marRight w:val="0"/>
          <w:marTop w:val="0"/>
          <w:marBottom w:val="0"/>
          <w:divBdr>
            <w:top w:val="none" w:sz="0" w:space="0" w:color="auto"/>
            <w:left w:val="none" w:sz="0" w:space="0" w:color="auto"/>
            <w:bottom w:val="none" w:sz="0" w:space="0" w:color="auto"/>
            <w:right w:val="none" w:sz="0" w:space="0" w:color="auto"/>
          </w:divBdr>
        </w:div>
      </w:divsChild>
    </w:div>
    <w:div w:id="1523277665">
      <w:marLeft w:val="0"/>
      <w:marRight w:val="0"/>
      <w:marTop w:val="0"/>
      <w:marBottom w:val="0"/>
      <w:divBdr>
        <w:top w:val="none" w:sz="0" w:space="0" w:color="auto"/>
        <w:left w:val="none" w:sz="0" w:space="0" w:color="auto"/>
        <w:bottom w:val="none" w:sz="0" w:space="0" w:color="auto"/>
        <w:right w:val="none" w:sz="0" w:space="0" w:color="auto"/>
      </w:divBdr>
    </w:div>
    <w:div w:id="1523664160">
      <w:marLeft w:val="0"/>
      <w:marRight w:val="0"/>
      <w:marTop w:val="0"/>
      <w:marBottom w:val="0"/>
      <w:divBdr>
        <w:top w:val="none" w:sz="0" w:space="0" w:color="auto"/>
        <w:left w:val="none" w:sz="0" w:space="0" w:color="auto"/>
        <w:bottom w:val="none" w:sz="0" w:space="0" w:color="auto"/>
        <w:right w:val="none" w:sz="0" w:space="0" w:color="auto"/>
      </w:divBdr>
    </w:div>
    <w:div w:id="1523981852">
      <w:marLeft w:val="0"/>
      <w:marRight w:val="0"/>
      <w:marTop w:val="0"/>
      <w:marBottom w:val="0"/>
      <w:divBdr>
        <w:top w:val="none" w:sz="0" w:space="0" w:color="auto"/>
        <w:left w:val="none" w:sz="0" w:space="0" w:color="auto"/>
        <w:bottom w:val="none" w:sz="0" w:space="0" w:color="auto"/>
        <w:right w:val="none" w:sz="0" w:space="0" w:color="auto"/>
      </w:divBdr>
    </w:div>
    <w:div w:id="1525167062">
      <w:marLeft w:val="0"/>
      <w:marRight w:val="0"/>
      <w:marTop w:val="0"/>
      <w:marBottom w:val="120"/>
      <w:divBdr>
        <w:top w:val="none" w:sz="0" w:space="0" w:color="auto"/>
        <w:left w:val="none" w:sz="0" w:space="0" w:color="auto"/>
        <w:bottom w:val="none" w:sz="0" w:space="0" w:color="auto"/>
        <w:right w:val="none" w:sz="0" w:space="0" w:color="auto"/>
      </w:divBdr>
    </w:div>
    <w:div w:id="1525171687">
      <w:marLeft w:val="0"/>
      <w:marRight w:val="0"/>
      <w:marTop w:val="0"/>
      <w:marBottom w:val="0"/>
      <w:divBdr>
        <w:top w:val="none" w:sz="0" w:space="0" w:color="auto"/>
        <w:left w:val="none" w:sz="0" w:space="0" w:color="auto"/>
        <w:bottom w:val="none" w:sz="0" w:space="0" w:color="auto"/>
        <w:right w:val="none" w:sz="0" w:space="0" w:color="auto"/>
      </w:divBdr>
    </w:div>
    <w:div w:id="1525365401">
      <w:marLeft w:val="0"/>
      <w:marRight w:val="0"/>
      <w:marTop w:val="0"/>
      <w:marBottom w:val="0"/>
      <w:divBdr>
        <w:top w:val="none" w:sz="0" w:space="0" w:color="auto"/>
        <w:left w:val="none" w:sz="0" w:space="0" w:color="auto"/>
        <w:bottom w:val="none" w:sz="0" w:space="0" w:color="auto"/>
        <w:right w:val="none" w:sz="0" w:space="0" w:color="auto"/>
      </w:divBdr>
    </w:div>
    <w:div w:id="1525443495">
      <w:marLeft w:val="0"/>
      <w:marRight w:val="0"/>
      <w:marTop w:val="0"/>
      <w:marBottom w:val="0"/>
      <w:divBdr>
        <w:top w:val="none" w:sz="0" w:space="0" w:color="auto"/>
        <w:left w:val="none" w:sz="0" w:space="0" w:color="auto"/>
        <w:bottom w:val="none" w:sz="0" w:space="0" w:color="auto"/>
        <w:right w:val="none" w:sz="0" w:space="0" w:color="auto"/>
      </w:divBdr>
    </w:div>
    <w:div w:id="1526403984">
      <w:marLeft w:val="0"/>
      <w:marRight w:val="0"/>
      <w:marTop w:val="0"/>
      <w:marBottom w:val="0"/>
      <w:divBdr>
        <w:top w:val="none" w:sz="0" w:space="0" w:color="auto"/>
        <w:left w:val="none" w:sz="0" w:space="0" w:color="auto"/>
        <w:bottom w:val="none" w:sz="0" w:space="0" w:color="auto"/>
        <w:right w:val="none" w:sz="0" w:space="0" w:color="auto"/>
      </w:divBdr>
    </w:div>
    <w:div w:id="1527475721">
      <w:marLeft w:val="0"/>
      <w:marRight w:val="0"/>
      <w:marTop w:val="0"/>
      <w:marBottom w:val="0"/>
      <w:divBdr>
        <w:top w:val="none" w:sz="0" w:space="0" w:color="auto"/>
        <w:left w:val="none" w:sz="0" w:space="0" w:color="auto"/>
        <w:bottom w:val="none" w:sz="0" w:space="0" w:color="auto"/>
        <w:right w:val="none" w:sz="0" w:space="0" w:color="auto"/>
      </w:divBdr>
    </w:div>
    <w:div w:id="1527868185">
      <w:marLeft w:val="0"/>
      <w:marRight w:val="0"/>
      <w:marTop w:val="0"/>
      <w:marBottom w:val="0"/>
      <w:divBdr>
        <w:top w:val="none" w:sz="0" w:space="0" w:color="auto"/>
        <w:left w:val="none" w:sz="0" w:space="0" w:color="auto"/>
        <w:bottom w:val="none" w:sz="0" w:space="0" w:color="auto"/>
        <w:right w:val="none" w:sz="0" w:space="0" w:color="auto"/>
      </w:divBdr>
      <w:divsChild>
        <w:div w:id="667752612">
          <w:marLeft w:val="0"/>
          <w:marRight w:val="0"/>
          <w:marTop w:val="0"/>
          <w:marBottom w:val="0"/>
          <w:divBdr>
            <w:top w:val="none" w:sz="0" w:space="0" w:color="auto"/>
            <w:left w:val="none" w:sz="0" w:space="0" w:color="auto"/>
            <w:bottom w:val="none" w:sz="0" w:space="0" w:color="auto"/>
            <w:right w:val="none" w:sz="0" w:space="0" w:color="auto"/>
          </w:divBdr>
        </w:div>
      </w:divsChild>
    </w:div>
    <w:div w:id="1527868945">
      <w:marLeft w:val="0"/>
      <w:marRight w:val="0"/>
      <w:marTop w:val="0"/>
      <w:marBottom w:val="0"/>
      <w:divBdr>
        <w:top w:val="none" w:sz="0" w:space="0" w:color="auto"/>
        <w:left w:val="none" w:sz="0" w:space="0" w:color="auto"/>
        <w:bottom w:val="none" w:sz="0" w:space="0" w:color="auto"/>
        <w:right w:val="none" w:sz="0" w:space="0" w:color="auto"/>
      </w:divBdr>
    </w:div>
    <w:div w:id="1528324976">
      <w:marLeft w:val="0"/>
      <w:marRight w:val="0"/>
      <w:marTop w:val="0"/>
      <w:marBottom w:val="0"/>
      <w:divBdr>
        <w:top w:val="none" w:sz="0" w:space="0" w:color="auto"/>
        <w:left w:val="none" w:sz="0" w:space="0" w:color="auto"/>
        <w:bottom w:val="none" w:sz="0" w:space="0" w:color="auto"/>
        <w:right w:val="none" w:sz="0" w:space="0" w:color="auto"/>
      </w:divBdr>
    </w:div>
    <w:div w:id="1530146806">
      <w:marLeft w:val="0"/>
      <w:marRight w:val="0"/>
      <w:marTop w:val="0"/>
      <w:marBottom w:val="0"/>
      <w:divBdr>
        <w:top w:val="none" w:sz="0" w:space="0" w:color="auto"/>
        <w:left w:val="none" w:sz="0" w:space="0" w:color="auto"/>
        <w:bottom w:val="none" w:sz="0" w:space="0" w:color="auto"/>
        <w:right w:val="none" w:sz="0" w:space="0" w:color="auto"/>
      </w:divBdr>
    </w:div>
    <w:div w:id="1530417150">
      <w:marLeft w:val="0"/>
      <w:marRight w:val="0"/>
      <w:marTop w:val="0"/>
      <w:marBottom w:val="0"/>
      <w:divBdr>
        <w:top w:val="none" w:sz="0" w:space="0" w:color="auto"/>
        <w:left w:val="none" w:sz="0" w:space="0" w:color="auto"/>
        <w:bottom w:val="none" w:sz="0" w:space="0" w:color="auto"/>
        <w:right w:val="none" w:sz="0" w:space="0" w:color="auto"/>
      </w:divBdr>
    </w:div>
    <w:div w:id="1531062886">
      <w:marLeft w:val="0"/>
      <w:marRight w:val="0"/>
      <w:marTop w:val="0"/>
      <w:marBottom w:val="0"/>
      <w:divBdr>
        <w:top w:val="none" w:sz="0" w:space="0" w:color="auto"/>
        <w:left w:val="none" w:sz="0" w:space="0" w:color="auto"/>
        <w:bottom w:val="none" w:sz="0" w:space="0" w:color="auto"/>
        <w:right w:val="none" w:sz="0" w:space="0" w:color="auto"/>
      </w:divBdr>
    </w:div>
    <w:div w:id="1531646187">
      <w:marLeft w:val="0"/>
      <w:marRight w:val="0"/>
      <w:marTop w:val="0"/>
      <w:marBottom w:val="0"/>
      <w:divBdr>
        <w:top w:val="none" w:sz="0" w:space="0" w:color="auto"/>
        <w:left w:val="none" w:sz="0" w:space="0" w:color="auto"/>
        <w:bottom w:val="none" w:sz="0" w:space="0" w:color="auto"/>
        <w:right w:val="none" w:sz="0" w:space="0" w:color="auto"/>
      </w:divBdr>
    </w:div>
    <w:div w:id="1532063117">
      <w:marLeft w:val="0"/>
      <w:marRight w:val="0"/>
      <w:marTop w:val="0"/>
      <w:marBottom w:val="0"/>
      <w:divBdr>
        <w:top w:val="none" w:sz="0" w:space="0" w:color="auto"/>
        <w:left w:val="none" w:sz="0" w:space="0" w:color="auto"/>
        <w:bottom w:val="none" w:sz="0" w:space="0" w:color="auto"/>
        <w:right w:val="none" w:sz="0" w:space="0" w:color="auto"/>
      </w:divBdr>
    </w:div>
    <w:div w:id="1532498869">
      <w:marLeft w:val="0"/>
      <w:marRight w:val="0"/>
      <w:marTop w:val="0"/>
      <w:marBottom w:val="0"/>
      <w:divBdr>
        <w:top w:val="none" w:sz="0" w:space="0" w:color="auto"/>
        <w:left w:val="none" w:sz="0" w:space="0" w:color="auto"/>
        <w:bottom w:val="none" w:sz="0" w:space="0" w:color="auto"/>
        <w:right w:val="none" w:sz="0" w:space="0" w:color="auto"/>
      </w:divBdr>
    </w:div>
    <w:div w:id="1532575896">
      <w:marLeft w:val="0"/>
      <w:marRight w:val="0"/>
      <w:marTop w:val="0"/>
      <w:marBottom w:val="0"/>
      <w:divBdr>
        <w:top w:val="none" w:sz="0" w:space="0" w:color="auto"/>
        <w:left w:val="none" w:sz="0" w:space="0" w:color="auto"/>
        <w:bottom w:val="none" w:sz="0" w:space="0" w:color="auto"/>
        <w:right w:val="none" w:sz="0" w:space="0" w:color="auto"/>
      </w:divBdr>
    </w:div>
    <w:div w:id="1532759912">
      <w:marLeft w:val="0"/>
      <w:marRight w:val="0"/>
      <w:marTop w:val="0"/>
      <w:marBottom w:val="0"/>
      <w:divBdr>
        <w:top w:val="none" w:sz="0" w:space="0" w:color="auto"/>
        <w:left w:val="none" w:sz="0" w:space="0" w:color="auto"/>
        <w:bottom w:val="none" w:sz="0" w:space="0" w:color="auto"/>
        <w:right w:val="none" w:sz="0" w:space="0" w:color="auto"/>
      </w:divBdr>
    </w:div>
    <w:div w:id="1533150490">
      <w:marLeft w:val="0"/>
      <w:marRight w:val="0"/>
      <w:marTop w:val="0"/>
      <w:marBottom w:val="0"/>
      <w:divBdr>
        <w:top w:val="none" w:sz="0" w:space="0" w:color="auto"/>
        <w:left w:val="none" w:sz="0" w:space="0" w:color="auto"/>
        <w:bottom w:val="none" w:sz="0" w:space="0" w:color="auto"/>
        <w:right w:val="none" w:sz="0" w:space="0" w:color="auto"/>
      </w:divBdr>
    </w:div>
    <w:div w:id="1533883195">
      <w:marLeft w:val="0"/>
      <w:marRight w:val="0"/>
      <w:marTop w:val="0"/>
      <w:marBottom w:val="0"/>
      <w:divBdr>
        <w:top w:val="none" w:sz="0" w:space="0" w:color="auto"/>
        <w:left w:val="none" w:sz="0" w:space="0" w:color="auto"/>
        <w:bottom w:val="none" w:sz="0" w:space="0" w:color="auto"/>
        <w:right w:val="none" w:sz="0" w:space="0" w:color="auto"/>
      </w:divBdr>
    </w:div>
    <w:div w:id="1534150479">
      <w:marLeft w:val="0"/>
      <w:marRight w:val="0"/>
      <w:marTop w:val="0"/>
      <w:marBottom w:val="0"/>
      <w:divBdr>
        <w:top w:val="none" w:sz="0" w:space="0" w:color="auto"/>
        <w:left w:val="none" w:sz="0" w:space="0" w:color="auto"/>
        <w:bottom w:val="none" w:sz="0" w:space="0" w:color="auto"/>
        <w:right w:val="none" w:sz="0" w:space="0" w:color="auto"/>
      </w:divBdr>
    </w:div>
    <w:div w:id="1535192658">
      <w:marLeft w:val="0"/>
      <w:marRight w:val="0"/>
      <w:marTop w:val="0"/>
      <w:marBottom w:val="0"/>
      <w:divBdr>
        <w:top w:val="none" w:sz="0" w:space="0" w:color="auto"/>
        <w:left w:val="none" w:sz="0" w:space="0" w:color="auto"/>
        <w:bottom w:val="none" w:sz="0" w:space="0" w:color="auto"/>
        <w:right w:val="none" w:sz="0" w:space="0" w:color="auto"/>
      </w:divBdr>
    </w:div>
    <w:div w:id="1535919615">
      <w:marLeft w:val="0"/>
      <w:marRight w:val="0"/>
      <w:marTop w:val="0"/>
      <w:marBottom w:val="0"/>
      <w:divBdr>
        <w:top w:val="none" w:sz="0" w:space="0" w:color="auto"/>
        <w:left w:val="none" w:sz="0" w:space="0" w:color="auto"/>
        <w:bottom w:val="none" w:sz="0" w:space="0" w:color="auto"/>
        <w:right w:val="none" w:sz="0" w:space="0" w:color="auto"/>
      </w:divBdr>
    </w:div>
    <w:div w:id="1536306455">
      <w:marLeft w:val="0"/>
      <w:marRight w:val="0"/>
      <w:marTop w:val="0"/>
      <w:marBottom w:val="0"/>
      <w:divBdr>
        <w:top w:val="none" w:sz="0" w:space="0" w:color="auto"/>
        <w:left w:val="none" w:sz="0" w:space="0" w:color="auto"/>
        <w:bottom w:val="none" w:sz="0" w:space="0" w:color="auto"/>
        <w:right w:val="none" w:sz="0" w:space="0" w:color="auto"/>
      </w:divBdr>
      <w:divsChild>
        <w:div w:id="1166172713">
          <w:marLeft w:val="0"/>
          <w:marRight w:val="0"/>
          <w:marTop w:val="0"/>
          <w:marBottom w:val="0"/>
          <w:divBdr>
            <w:top w:val="none" w:sz="0" w:space="0" w:color="auto"/>
            <w:left w:val="none" w:sz="0" w:space="0" w:color="auto"/>
            <w:bottom w:val="none" w:sz="0" w:space="0" w:color="auto"/>
            <w:right w:val="none" w:sz="0" w:space="0" w:color="auto"/>
          </w:divBdr>
        </w:div>
      </w:divsChild>
    </w:div>
    <w:div w:id="1536771843">
      <w:marLeft w:val="0"/>
      <w:marRight w:val="0"/>
      <w:marTop w:val="100"/>
      <w:marBottom w:val="100"/>
      <w:divBdr>
        <w:top w:val="none" w:sz="0" w:space="0" w:color="auto"/>
        <w:left w:val="none" w:sz="0" w:space="0" w:color="auto"/>
        <w:bottom w:val="none" w:sz="0" w:space="0" w:color="auto"/>
        <w:right w:val="none" w:sz="0" w:space="0" w:color="auto"/>
      </w:divBdr>
      <w:divsChild>
        <w:div w:id="1067608873">
          <w:marLeft w:val="0"/>
          <w:marRight w:val="0"/>
          <w:marTop w:val="0"/>
          <w:marBottom w:val="0"/>
          <w:divBdr>
            <w:top w:val="none" w:sz="0" w:space="0" w:color="auto"/>
            <w:left w:val="none" w:sz="0" w:space="0" w:color="auto"/>
            <w:bottom w:val="none" w:sz="0" w:space="0" w:color="auto"/>
            <w:right w:val="none" w:sz="0" w:space="0" w:color="auto"/>
          </w:divBdr>
        </w:div>
        <w:div w:id="590093037">
          <w:marLeft w:val="0"/>
          <w:marRight w:val="0"/>
          <w:marTop w:val="0"/>
          <w:marBottom w:val="0"/>
          <w:divBdr>
            <w:top w:val="none" w:sz="0" w:space="0" w:color="auto"/>
            <w:left w:val="none" w:sz="0" w:space="0" w:color="auto"/>
            <w:bottom w:val="none" w:sz="0" w:space="0" w:color="auto"/>
            <w:right w:val="none" w:sz="0" w:space="0" w:color="auto"/>
          </w:divBdr>
        </w:div>
        <w:div w:id="134105153">
          <w:marLeft w:val="0"/>
          <w:marRight w:val="0"/>
          <w:marTop w:val="0"/>
          <w:marBottom w:val="0"/>
          <w:divBdr>
            <w:top w:val="none" w:sz="0" w:space="0" w:color="auto"/>
            <w:left w:val="none" w:sz="0" w:space="0" w:color="auto"/>
            <w:bottom w:val="none" w:sz="0" w:space="0" w:color="auto"/>
            <w:right w:val="none" w:sz="0" w:space="0" w:color="auto"/>
          </w:divBdr>
        </w:div>
        <w:div w:id="116802460">
          <w:marLeft w:val="0"/>
          <w:marRight w:val="0"/>
          <w:marTop w:val="0"/>
          <w:marBottom w:val="0"/>
          <w:divBdr>
            <w:top w:val="none" w:sz="0" w:space="0" w:color="auto"/>
            <w:left w:val="none" w:sz="0" w:space="0" w:color="auto"/>
            <w:bottom w:val="none" w:sz="0" w:space="0" w:color="auto"/>
            <w:right w:val="none" w:sz="0" w:space="0" w:color="auto"/>
          </w:divBdr>
        </w:div>
        <w:div w:id="1625962160">
          <w:marLeft w:val="0"/>
          <w:marRight w:val="0"/>
          <w:marTop w:val="0"/>
          <w:marBottom w:val="0"/>
          <w:divBdr>
            <w:top w:val="none" w:sz="0" w:space="0" w:color="auto"/>
            <w:left w:val="none" w:sz="0" w:space="0" w:color="auto"/>
            <w:bottom w:val="none" w:sz="0" w:space="0" w:color="auto"/>
            <w:right w:val="none" w:sz="0" w:space="0" w:color="auto"/>
          </w:divBdr>
        </w:div>
        <w:div w:id="598755532">
          <w:marLeft w:val="0"/>
          <w:marRight w:val="0"/>
          <w:marTop w:val="0"/>
          <w:marBottom w:val="0"/>
          <w:divBdr>
            <w:top w:val="none" w:sz="0" w:space="0" w:color="auto"/>
            <w:left w:val="none" w:sz="0" w:space="0" w:color="auto"/>
            <w:bottom w:val="none" w:sz="0" w:space="0" w:color="auto"/>
            <w:right w:val="none" w:sz="0" w:space="0" w:color="auto"/>
          </w:divBdr>
        </w:div>
      </w:divsChild>
    </w:div>
    <w:div w:id="1537739438">
      <w:marLeft w:val="0"/>
      <w:marRight w:val="0"/>
      <w:marTop w:val="0"/>
      <w:marBottom w:val="0"/>
      <w:divBdr>
        <w:top w:val="none" w:sz="0" w:space="0" w:color="auto"/>
        <w:left w:val="none" w:sz="0" w:space="0" w:color="auto"/>
        <w:bottom w:val="none" w:sz="0" w:space="0" w:color="auto"/>
        <w:right w:val="none" w:sz="0" w:space="0" w:color="auto"/>
      </w:divBdr>
    </w:div>
    <w:div w:id="1537884982">
      <w:marLeft w:val="0"/>
      <w:marRight w:val="0"/>
      <w:marTop w:val="100"/>
      <w:marBottom w:val="100"/>
      <w:divBdr>
        <w:top w:val="none" w:sz="0" w:space="0" w:color="auto"/>
        <w:left w:val="none" w:sz="0" w:space="0" w:color="auto"/>
        <w:bottom w:val="none" w:sz="0" w:space="0" w:color="auto"/>
        <w:right w:val="none" w:sz="0" w:space="0" w:color="auto"/>
      </w:divBdr>
    </w:div>
    <w:div w:id="1538810395">
      <w:marLeft w:val="0"/>
      <w:marRight w:val="0"/>
      <w:marTop w:val="0"/>
      <w:marBottom w:val="0"/>
      <w:divBdr>
        <w:top w:val="none" w:sz="0" w:space="0" w:color="auto"/>
        <w:left w:val="none" w:sz="0" w:space="0" w:color="auto"/>
        <w:bottom w:val="none" w:sz="0" w:space="0" w:color="auto"/>
        <w:right w:val="none" w:sz="0" w:space="0" w:color="auto"/>
      </w:divBdr>
    </w:div>
    <w:div w:id="1540506024">
      <w:marLeft w:val="0"/>
      <w:marRight w:val="0"/>
      <w:marTop w:val="0"/>
      <w:marBottom w:val="0"/>
      <w:divBdr>
        <w:top w:val="none" w:sz="0" w:space="0" w:color="auto"/>
        <w:left w:val="none" w:sz="0" w:space="0" w:color="auto"/>
        <w:bottom w:val="none" w:sz="0" w:space="0" w:color="auto"/>
        <w:right w:val="none" w:sz="0" w:space="0" w:color="auto"/>
      </w:divBdr>
    </w:div>
    <w:div w:id="1540705896">
      <w:marLeft w:val="0"/>
      <w:marRight w:val="0"/>
      <w:marTop w:val="0"/>
      <w:marBottom w:val="0"/>
      <w:divBdr>
        <w:top w:val="none" w:sz="0" w:space="0" w:color="auto"/>
        <w:left w:val="none" w:sz="0" w:space="0" w:color="auto"/>
        <w:bottom w:val="none" w:sz="0" w:space="0" w:color="auto"/>
        <w:right w:val="none" w:sz="0" w:space="0" w:color="auto"/>
      </w:divBdr>
      <w:divsChild>
        <w:div w:id="465896424">
          <w:marLeft w:val="0"/>
          <w:marRight w:val="0"/>
          <w:marTop w:val="0"/>
          <w:marBottom w:val="0"/>
          <w:divBdr>
            <w:top w:val="none" w:sz="0" w:space="0" w:color="auto"/>
            <w:left w:val="none" w:sz="0" w:space="0" w:color="auto"/>
            <w:bottom w:val="none" w:sz="0" w:space="0" w:color="auto"/>
            <w:right w:val="none" w:sz="0" w:space="0" w:color="auto"/>
          </w:divBdr>
        </w:div>
      </w:divsChild>
    </w:div>
    <w:div w:id="1540899757">
      <w:marLeft w:val="0"/>
      <w:marRight w:val="0"/>
      <w:marTop w:val="0"/>
      <w:marBottom w:val="0"/>
      <w:divBdr>
        <w:top w:val="none" w:sz="0" w:space="0" w:color="auto"/>
        <w:left w:val="none" w:sz="0" w:space="0" w:color="auto"/>
        <w:bottom w:val="none" w:sz="0" w:space="0" w:color="auto"/>
        <w:right w:val="none" w:sz="0" w:space="0" w:color="auto"/>
      </w:divBdr>
      <w:divsChild>
        <w:div w:id="49963828">
          <w:marLeft w:val="0"/>
          <w:marRight w:val="0"/>
          <w:marTop w:val="0"/>
          <w:marBottom w:val="0"/>
          <w:divBdr>
            <w:top w:val="none" w:sz="0" w:space="0" w:color="auto"/>
            <w:left w:val="none" w:sz="0" w:space="0" w:color="auto"/>
            <w:bottom w:val="none" w:sz="0" w:space="0" w:color="auto"/>
            <w:right w:val="none" w:sz="0" w:space="0" w:color="auto"/>
          </w:divBdr>
        </w:div>
      </w:divsChild>
    </w:div>
    <w:div w:id="1541237481">
      <w:marLeft w:val="0"/>
      <w:marRight w:val="0"/>
      <w:marTop w:val="0"/>
      <w:marBottom w:val="0"/>
      <w:divBdr>
        <w:top w:val="none" w:sz="0" w:space="0" w:color="auto"/>
        <w:left w:val="none" w:sz="0" w:space="0" w:color="auto"/>
        <w:bottom w:val="none" w:sz="0" w:space="0" w:color="auto"/>
        <w:right w:val="none" w:sz="0" w:space="0" w:color="auto"/>
      </w:divBdr>
    </w:div>
    <w:div w:id="1541362166">
      <w:marLeft w:val="0"/>
      <w:marRight w:val="0"/>
      <w:marTop w:val="0"/>
      <w:marBottom w:val="0"/>
      <w:divBdr>
        <w:top w:val="none" w:sz="0" w:space="0" w:color="auto"/>
        <w:left w:val="none" w:sz="0" w:space="0" w:color="auto"/>
        <w:bottom w:val="none" w:sz="0" w:space="0" w:color="auto"/>
        <w:right w:val="none" w:sz="0" w:space="0" w:color="auto"/>
      </w:divBdr>
    </w:div>
    <w:div w:id="1544169324">
      <w:marLeft w:val="0"/>
      <w:marRight w:val="0"/>
      <w:marTop w:val="0"/>
      <w:marBottom w:val="0"/>
      <w:divBdr>
        <w:top w:val="none" w:sz="0" w:space="0" w:color="auto"/>
        <w:left w:val="none" w:sz="0" w:space="0" w:color="auto"/>
        <w:bottom w:val="none" w:sz="0" w:space="0" w:color="auto"/>
        <w:right w:val="none" w:sz="0" w:space="0" w:color="auto"/>
      </w:divBdr>
    </w:div>
    <w:div w:id="1544247765">
      <w:marLeft w:val="0"/>
      <w:marRight w:val="0"/>
      <w:marTop w:val="0"/>
      <w:marBottom w:val="0"/>
      <w:divBdr>
        <w:top w:val="none" w:sz="0" w:space="0" w:color="auto"/>
        <w:left w:val="none" w:sz="0" w:space="0" w:color="auto"/>
        <w:bottom w:val="none" w:sz="0" w:space="0" w:color="auto"/>
        <w:right w:val="none" w:sz="0" w:space="0" w:color="auto"/>
      </w:divBdr>
    </w:div>
    <w:div w:id="1545559202">
      <w:marLeft w:val="0"/>
      <w:marRight w:val="0"/>
      <w:marTop w:val="0"/>
      <w:marBottom w:val="0"/>
      <w:divBdr>
        <w:top w:val="none" w:sz="0" w:space="0" w:color="auto"/>
        <w:left w:val="none" w:sz="0" w:space="0" w:color="auto"/>
        <w:bottom w:val="none" w:sz="0" w:space="0" w:color="auto"/>
        <w:right w:val="none" w:sz="0" w:space="0" w:color="auto"/>
      </w:divBdr>
      <w:divsChild>
        <w:div w:id="1432244102">
          <w:marLeft w:val="0"/>
          <w:marRight w:val="0"/>
          <w:marTop w:val="0"/>
          <w:marBottom w:val="0"/>
          <w:divBdr>
            <w:top w:val="none" w:sz="0" w:space="0" w:color="auto"/>
            <w:left w:val="none" w:sz="0" w:space="0" w:color="auto"/>
            <w:bottom w:val="none" w:sz="0" w:space="0" w:color="auto"/>
            <w:right w:val="none" w:sz="0" w:space="0" w:color="auto"/>
          </w:divBdr>
        </w:div>
      </w:divsChild>
    </w:div>
    <w:div w:id="1545749895">
      <w:marLeft w:val="0"/>
      <w:marRight w:val="0"/>
      <w:marTop w:val="0"/>
      <w:marBottom w:val="0"/>
      <w:divBdr>
        <w:top w:val="none" w:sz="0" w:space="0" w:color="auto"/>
        <w:left w:val="none" w:sz="0" w:space="0" w:color="auto"/>
        <w:bottom w:val="none" w:sz="0" w:space="0" w:color="auto"/>
        <w:right w:val="none" w:sz="0" w:space="0" w:color="auto"/>
      </w:divBdr>
    </w:div>
    <w:div w:id="1546671868">
      <w:marLeft w:val="0"/>
      <w:marRight w:val="0"/>
      <w:marTop w:val="0"/>
      <w:marBottom w:val="120"/>
      <w:divBdr>
        <w:top w:val="none" w:sz="0" w:space="0" w:color="auto"/>
        <w:left w:val="none" w:sz="0" w:space="0" w:color="auto"/>
        <w:bottom w:val="none" w:sz="0" w:space="0" w:color="auto"/>
        <w:right w:val="none" w:sz="0" w:space="0" w:color="auto"/>
      </w:divBdr>
    </w:div>
    <w:div w:id="1546915987">
      <w:marLeft w:val="0"/>
      <w:marRight w:val="0"/>
      <w:marTop w:val="0"/>
      <w:marBottom w:val="0"/>
      <w:divBdr>
        <w:top w:val="none" w:sz="0" w:space="0" w:color="auto"/>
        <w:left w:val="none" w:sz="0" w:space="0" w:color="auto"/>
        <w:bottom w:val="none" w:sz="0" w:space="0" w:color="auto"/>
        <w:right w:val="none" w:sz="0" w:space="0" w:color="auto"/>
      </w:divBdr>
    </w:div>
    <w:div w:id="1547060235">
      <w:marLeft w:val="0"/>
      <w:marRight w:val="0"/>
      <w:marTop w:val="0"/>
      <w:marBottom w:val="0"/>
      <w:divBdr>
        <w:top w:val="none" w:sz="0" w:space="0" w:color="auto"/>
        <w:left w:val="none" w:sz="0" w:space="0" w:color="auto"/>
        <w:bottom w:val="none" w:sz="0" w:space="0" w:color="auto"/>
        <w:right w:val="none" w:sz="0" w:space="0" w:color="auto"/>
      </w:divBdr>
    </w:div>
    <w:div w:id="1547066350">
      <w:marLeft w:val="0"/>
      <w:marRight w:val="0"/>
      <w:marTop w:val="0"/>
      <w:marBottom w:val="0"/>
      <w:divBdr>
        <w:top w:val="none" w:sz="0" w:space="0" w:color="auto"/>
        <w:left w:val="none" w:sz="0" w:space="0" w:color="auto"/>
        <w:bottom w:val="none" w:sz="0" w:space="0" w:color="auto"/>
        <w:right w:val="none" w:sz="0" w:space="0" w:color="auto"/>
      </w:divBdr>
    </w:div>
    <w:div w:id="1547641876">
      <w:marLeft w:val="0"/>
      <w:marRight w:val="0"/>
      <w:marTop w:val="0"/>
      <w:marBottom w:val="0"/>
      <w:divBdr>
        <w:top w:val="none" w:sz="0" w:space="0" w:color="auto"/>
        <w:left w:val="none" w:sz="0" w:space="0" w:color="auto"/>
        <w:bottom w:val="none" w:sz="0" w:space="0" w:color="auto"/>
        <w:right w:val="none" w:sz="0" w:space="0" w:color="auto"/>
      </w:divBdr>
    </w:div>
    <w:div w:id="1547791476">
      <w:marLeft w:val="0"/>
      <w:marRight w:val="0"/>
      <w:marTop w:val="0"/>
      <w:marBottom w:val="0"/>
      <w:divBdr>
        <w:top w:val="none" w:sz="0" w:space="0" w:color="auto"/>
        <w:left w:val="none" w:sz="0" w:space="0" w:color="auto"/>
        <w:bottom w:val="none" w:sz="0" w:space="0" w:color="auto"/>
        <w:right w:val="none" w:sz="0" w:space="0" w:color="auto"/>
      </w:divBdr>
    </w:div>
    <w:div w:id="1549219780">
      <w:marLeft w:val="0"/>
      <w:marRight w:val="0"/>
      <w:marTop w:val="0"/>
      <w:marBottom w:val="0"/>
      <w:divBdr>
        <w:top w:val="none" w:sz="0" w:space="0" w:color="auto"/>
        <w:left w:val="none" w:sz="0" w:space="0" w:color="auto"/>
        <w:bottom w:val="none" w:sz="0" w:space="0" w:color="auto"/>
        <w:right w:val="none" w:sz="0" w:space="0" w:color="auto"/>
      </w:divBdr>
    </w:div>
    <w:div w:id="1553615299">
      <w:marLeft w:val="0"/>
      <w:marRight w:val="0"/>
      <w:marTop w:val="0"/>
      <w:marBottom w:val="0"/>
      <w:divBdr>
        <w:top w:val="none" w:sz="0" w:space="0" w:color="auto"/>
        <w:left w:val="none" w:sz="0" w:space="0" w:color="auto"/>
        <w:bottom w:val="none" w:sz="0" w:space="0" w:color="auto"/>
        <w:right w:val="none" w:sz="0" w:space="0" w:color="auto"/>
      </w:divBdr>
    </w:div>
    <w:div w:id="1553808750">
      <w:marLeft w:val="0"/>
      <w:marRight w:val="0"/>
      <w:marTop w:val="0"/>
      <w:marBottom w:val="0"/>
      <w:divBdr>
        <w:top w:val="none" w:sz="0" w:space="0" w:color="auto"/>
        <w:left w:val="none" w:sz="0" w:space="0" w:color="auto"/>
        <w:bottom w:val="none" w:sz="0" w:space="0" w:color="auto"/>
        <w:right w:val="none" w:sz="0" w:space="0" w:color="auto"/>
      </w:divBdr>
    </w:div>
    <w:div w:id="1553924212">
      <w:marLeft w:val="0"/>
      <w:marRight w:val="0"/>
      <w:marTop w:val="0"/>
      <w:marBottom w:val="0"/>
      <w:divBdr>
        <w:top w:val="none" w:sz="0" w:space="0" w:color="auto"/>
        <w:left w:val="none" w:sz="0" w:space="0" w:color="auto"/>
        <w:bottom w:val="none" w:sz="0" w:space="0" w:color="auto"/>
        <w:right w:val="none" w:sz="0" w:space="0" w:color="auto"/>
      </w:divBdr>
    </w:div>
    <w:div w:id="1553929575">
      <w:marLeft w:val="0"/>
      <w:marRight w:val="0"/>
      <w:marTop w:val="0"/>
      <w:marBottom w:val="0"/>
      <w:divBdr>
        <w:top w:val="none" w:sz="0" w:space="0" w:color="auto"/>
        <w:left w:val="none" w:sz="0" w:space="0" w:color="auto"/>
        <w:bottom w:val="none" w:sz="0" w:space="0" w:color="auto"/>
        <w:right w:val="none" w:sz="0" w:space="0" w:color="auto"/>
      </w:divBdr>
    </w:div>
    <w:div w:id="1554152791">
      <w:marLeft w:val="0"/>
      <w:marRight w:val="0"/>
      <w:marTop w:val="0"/>
      <w:marBottom w:val="0"/>
      <w:divBdr>
        <w:top w:val="none" w:sz="0" w:space="0" w:color="auto"/>
        <w:left w:val="none" w:sz="0" w:space="0" w:color="auto"/>
        <w:bottom w:val="none" w:sz="0" w:space="0" w:color="auto"/>
        <w:right w:val="none" w:sz="0" w:space="0" w:color="auto"/>
      </w:divBdr>
    </w:div>
    <w:div w:id="1556892339">
      <w:marLeft w:val="0"/>
      <w:marRight w:val="0"/>
      <w:marTop w:val="0"/>
      <w:marBottom w:val="0"/>
      <w:divBdr>
        <w:top w:val="none" w:sz="0" w:space="0" w:color="auto"/>
        <w:left w:val="none" w:sz="0" w:space="0" w:color="auto"/>
        <w:bottom w:val="none" w:sz="0" w:space="0" w:color="auto"/>
        <w:right w:val="none" w:sz="0" w:space="0" w:color="auto"/>
      </w:divBdr>
    </w:div>
    <w:div w:id="1557008547">
      <w:marLeft w:val="0"/>
      <w:marRight w:val="0"/>
      <w:marTop w:val="0"/>
      <w:marBottom w:val="0"/>
      <w:divBdr>
        <w:top w:val="none" w:sz="0" w:space="0" w:color="auto"/>
        <w:left w:val="none" w:sz="0" w:space="0" w:color="auto"/>
        <w:bottom w:val="none" w:sz="0" w:space="0" w:color="auto"/>
        <w:right w:val="none" w:sz="0" w:space="0" w:color="auto"/>
      </w:divBdr>
    </w:div>
    <w:div w:id="1557625402">
      <w:marLeft w:val="0"/>
      <w:marRight w:val="0"/>
      <w:marTop w:val="0"/>
      <w:marBottom w:val="0"/>
      <w:divBdr>
        <w:top w:val="none" w:sz="0" w:space="0" w:color="auto"/>
        <w:left w:val="none" w:sz="0" w:space="0" w:color="auto"/>
        <w:bottom w:val="none" w:sz="0" w:space="0" w:color="auto"/>
        <w:right w:val="none" w:sz="0" w:space="0" w:color="auto"/>
      </w:divBdr>
    </w:div>
    <w:div w:id="1558083941">
      <w:marLeft w:val="0"/>
      <w:marRight w:val="0"/>
      <w:marTop w:val="0"/>
      <w:marBottom w:val="0"/>
      <w:divBdr>
        <w:top w:val="none" w:sz="0" w:space="0" w:color="auto"/>
        <w:left w:val="none" w:sz="0" w:space="0" w:color="auto"/>
        <w:bottom w:val="none" w:sz="0" w:space="0" w:color="auto"/>
        <w:right w:val="none" w:sz="0" w:space="0" w:color="auto"/>
      </w:divBdr>
    </w:div>
    <w:div w:id="1558663362">
      <w:marLeft w:val="0"/>
      <w:marRight w:val="0"/>
      <w:marTop w:val="0"/>
      <w:marBottom w:val="0"/>
      <w:divBdr>
        <w:top w:val="none" w:sz="0" w:space="0" w:color="auto"/>
        <w:left w:val="none" w:sz="0" w:space="0" w:color="auto"/>
        <w:bottom w:val="none" w:sz="0" w:space="0" w:color="auto"/>
        <w:right w:val="none" w:sz="0" w:space="0" w:color="auto"/>
      </w:divBdr>
    </w:div>
    <w:div w:id="1558978926">
      <w:marLeft w:val="0"/>
      <w:marRight w:val="0"/>
      <w:marTop w:val="0"/>
      <w:marBottom w:val="0"/>
      <w:divBdr>
        <w:top w:val="none" w:sz="0" w:space="0" w:color="auto"/>
        <w:left w:val="none" w:sz="0" w:space="0" w:color="auto"/>
        <w:bottom w:val="none" w:sz="0" w:space="0" w:color="auto"/>
        <w:right w:val="none" w:sz="0" w:space="0" w:color="auto"/>
      </w:divBdr>
    </w:div>
    <w:div w:id="1559436106">
      <w:marLeft w:val="0"/>
      <w:marRight w:val="0"/>
      <w:marTop w:val="100"/>
      <w:marBottom w:val="100"/>
      <w:divBdr>
        <w:top w:val="none" w:sz="0" w:space="0" w:color="auto"/>
        <w:left w:val="none" w:sz="0" w:space="0" w:color="auto"/>
        <w:bottom w:val="none" w:sz="0" w:space="0" w:color="auto"/>
        <w:right w:val="none" w:sz="0" w:space="0" w:color="auto"/>
      </w:divBdr>
      <w:divsChild>
        <w:div w:id="169956356">
          <w:marLeft w:val="0"/>
          <w:marRight w:val="0"/>
          <w:marTop w:val="0"/>
          <w:marBottom w:val="0"/>
          <w:divBdr>
            <w:top w:val="none" w:sz="0" w:space="0" w:color="auto"/>
            <w:left w:val="none" w:sz="0" w:space="0" w:color="auto"/>
            <w:bottom w:val="none" w:sz="0" w:space="0" w:color="auto"/>
            <w:right w:val="none" w:sz="0" w:space="0" w:color="auto"/>
          </w:divBdr>
        </w:div>
        <w:div w:id="1358895824">
          <w:marLeft w:val="0"/>
          <w:marRight w:val="0"/>
          <w:marTop w:val="0"/>
          <w:marBottom w:val="0"/>
          <w:divBdr>
            <w:top w:val="none" w:sz="0" w:space="0" w:color="auto"/>
            <w:left w:val="none" w:sz="0" w:space="0" w:color="auto"/>
            <w:bottom w:val="none" w:sz="0" w:space="0" w:color="auto"/>
            <w:right w:val="none" w:sz="0" w:space="0" w:color="auto"/>
          </w:divBdr>
        </w:div>
        <w:div w:id="902908933">
          <w:marLeft w:val="0"/>
          <w:marRight w:val="0"/>
          <w:marTop w:val="0"/>
          <w:marBottom w:val="0"/>
          <w:divBdr>
            <w:top w:val="none" w:sz="0" w:space="0" w:color="auto"/>
            <w:left w:val="none" w:sz="0" w:space="0" w:color="auto"/>
            <w:bottom w:val="none" w:sz="0" w:space="0" w:color="auto"/>
            <w:right w:val="none" w:sz="0" w:space="0" w:color="auto"/>
          </w:divBdr>
        </w:div>
        <w:div w:id="1800415019">
          <w:marLeft w:val="0"/>
          <w:marRight w:val="0"/>
          <w:marTop w:val="0"/>
          <w:marBottom w:val="0"/>
          <w:divBdr>
            <w:top w:val="none" w:sz="0" w:space="0" w:color="auto"/>
            <w:left w:val="none" w:sz="0" w:space="0" w:color="auto"/>
            <w:bottom w:val="none" w:sz="0" w:space="0" w:color="auto"/>
            <w:right w:val="none" w:sz="0" w:space="0" w:color="auto"/>
          </w:divBdr>
        </w:div>
        <w:div w:id="496388210">
          <w:marLeft w:val="0"/>
          <w:marRight w:val="0"/>
          <w:marTop w:val="0"/>
          <w:marBottom w:val="0"/>
          <w:divBdr>
            <w:top w:val="none" w:sz="0" w:space="0" w:color="auto"/>
            <w:left w:val="none" w:sz="0" w:space="0" w:color="auto"/>
            <w:bottom w:val="none" w:sz="0" w:space="0" w:color="auto"/>
            <w:right w:val="none" w:sz="0" w:space="0" w:color="auto"/>
          </w:divBdr>
        </w:div>
        <w:div w:id="1435445253">
          <w:marLeft w:val="0"/>
          <w:marRight w:val="0"/>
          <w:marTop w:val="0"/>
          <w:marBottom w:val="0"/>
          <w:divBdr>
            <w:top w:val="none" w:sz="0" w:space="0" w:color="auto"/>
            <w:left w:val="none" w:sz="0" w:space="0" w:color="auto"/>
            <w:bottom w:val="none" w:sz="0" w:space="0" w:color="auto"/>
            <w:right w:val="none" w:sz="0" w:space="0" w:color="auto"/>
          </w:divBdr>
        </w:div>
      </w:divsChild>
    </w:div>
    <w:div w:id="1562017466">
      <w:marLeft w:val="0"/>
      <w:marRight w:val="0"/>
      <w:marTop w:val="0"/>
      <w:marBottom w:val="0"/>
      <w:divBdr>
        <w:top w:val="none" w:sz="0" w:space="0" w:color="auto"/>
        <w:left w:val="none" w:sz="0" w:space="0" w:color="auto"/>
        <w:bottom w:val="none" w:sz="0" w:space="0" w:color="auto"/>
        <w:right w:val="none" w:sz="0" w:space="0" w:color="auto"/>
      </w:divBdr>
    </w:div>
    <w:div w:id="1562786415">
      <w:marLeft w:val="0"/>
      <w:marRight w:val="0"/>
      <w:marTop w:val="0"/>
      <w:marBottom w:val="0"/>
      <w:divBdr>
        <w:top w:val="none" w:sz="0" w:space="0" w:color="auto"/>
        <w:left w:val="none" w:sz="0" w:space="0" w:color="auto"/>
        <w:bottom w:val="none" w:sz="0" w:space="0" w:color="auto"/>
        <w:right w:val="none" w:sz="0" w:space="0" w:color="auto"/>
      </w:divBdr>
    </w:div>
    <w:div w:id="1562981028">
      <w:marLeft w:val="0"/>
      <w:marRight w:val="0"/>
      <w:marTop w:val="0"/>
      <w:marBottom w:val="0"/>
      <w:divBdr>
        <w:top w:val="none" w:sz="0" w:space="0" w:color="auto"/>
        <w:left w:val="none" w:sz="0" w:space="0" w:color="auto"/>
        <w:bottom w:val="none" w:sz="0" w:space="0" w:color="auto"/>
        <w:right w:val="none" w:sz="0" w:space="0" w:color="auto"/>
      </w:divBdr>
    </w:div>
    <w:div w:id="1563103499">
      <w:marLeft w:val="0"/>
      <w:marRight w:val="0"/>
      <w:marTop w:val="0"/>
      <w:marBottom w:val="0"/>
      <w:divBdr>
        <w:top w:val="none" w:sz="0" w:space="0" w:color="auto"/>
        <w:left w:val="none" w:sz="0" w:space="0" w:color="auto"/>
        <w:bottom w:val="none" w:sz="0" w:space="0" w:color="auto"/>
        <w:right w:val="none" w:sz="0" w:space="0" w:color="auto"/>
      </w:divBdr>
    </w:div>
    <w:div w:id="1564410634">
      <w:marLeft w:val="0"/>
      <w:marRight w:val="0"/>
      <w:marTop w:val="0"/>
      <w:marBottom w:val="0"/>
      <w:divBdr>
        <w:top w:val="none" w:sz="0" w:space="0" w:color="auto"/>
        <w:left w:val="none" w:sz="0" w:space="0" w:color="auto"/>
        <w:bottom w:val="none" w:sz="0" w:space="0" w:color="auto"/>
        <w:right w:val="none" w:sz="0" w:space="0" w:color="auto"/>
      </w:divBdr>
    </w:div>
    <w:div w:id="1564874853">
      <w:marLeft w:val="0"/>
      <w:marRight w:val="0"/>
      <w:marTop w:val="0"/>
      <w:marBottom w:val="0"/>
      <w:divBdr>
        <w:top w:val="none" w:sz="0" w:space="0" w:color="auto"/>
        <w:left w:val="none" w:sz="0" w:space="0" w:color="auto"/>
        <w:bottom w:val="none" w:sz="0" w:space="0" w:color="auto"/>
        <w:right w:val="none" w:sz="0" w:space="0" w:color="auto"/>
      </w:divBdr>
    </w:div>
    <w:div w:id="1565948639">
      <w:marLeft w:val="0"/>
      <w:marRight w:val="0"/>
      <w:marTop w:val="0"/>
      <w:marBottom w:val="0"/>
      <w:divBdr>
        <w:top w:val="none" w:sz="0" w:space="0" w:color="auto"/>
        <w:left w:val="none" w:sz="0" w:space="0" w:color="auto"/>
        <w:bottom w:val="none" w:sz="0" w:space="0" w:color="auto"/>
        <w:right w:val="none" w:sz="0" w:space="0" w:color="auto"/>
      </w:divBdr>
      <w:divsChild>
        <w:div w:id="1162624163">
          <w:marLeft w:val="0"/>
          <w:marRight w:val="0"/>
          <w:marTop w:val="0"/>
          <w:marBottom w:val="0"/>
          <w:divBdr>
            <w:top w:val="none" w:sz="0" w:space="0" w:color="auto"/>
            <w:left w:val="none" w:sz="0" w:space="0" w:color="auto"/>
            <w:bottom w:val="none" w:sz="0" w:space="0" w:color="auto"/>
            <w:right w:val="none" w:sz="0" w:space="0" w:color="auto"/>
          </w:divBdr>
        </w:div>
      </w:divsChild>
    </w:div>
    <w:div w:id="1567379298">
      <w:marLeft w:val="0"/>
      <w:marRight w:val="0"/>
      <w:marTop w:val="0"/>
      <w:marBottom w:val="0"/>
      <w:divBdr>
        <w:top w:val="none" w:sz="0" w:space="0" w:color="auto"/>
        <w:left w:val="none" w:sz="0" w:space="0" w:color="auto"/>
        <w:bottom w:val="none" w:sz="0" w:space="0" w:color="auto"/>
        <w:right w:val="none" w:sz="0" w:space="0" w:color="auto"/>
      </w:divBdr>
    </w:div>
    <w:div w:id="1568684683">
      <w:marLeft w:val="0"/>
      <w:marRight w:val="0"/>
      <w:marTop w:val="0"/>
      <w:marBottom w:val="0"/>
      <w:divBdr>
        <w:top w:val="none" w:sz="0" w:space="0" w:color="auto"/>
        <w:left w:val="none" w:sz="0" w:space="0" w:color="auto"/>
        <w:bottom w:val="none" w:sz="0" w:space="0" w:color="auto"/>
        <w:right w:val="none" w:sz="0" w:space="0" w:color="auto"/>
      </w:divBdr>
    </w:div>
    <w:div w:id="1568832682">
      <w:marLeft w:val="0"/>
      <w:marRight w:val="0"/>
      <w:marTop w:val="0"/>
      <w:marBottom w:val="0"/>
      <w:divBdr>
        <w:top w:val="none" w:sz="0" w:space="0" w:color="auto"/>
        <w:left w:val="none" w:sz="0" w:space="0" w:color="auto"/>
        <w:bottom w:val="none" w:sz="0" w:space="0" w:color="auto"/>
        <w:right w:val="none" w:sz="0" w:space="0" w:color="auto"/>
      </w:divBdr>
    </w:div>
    <w:div w:id="1569337896">
      <w:marLeft w:val="0"/>
      <w:marRight w:val="0"/>
      <w:marTop w:val="0"/>
      <w:marBottom w:val="0"/>
      <w:divBdr>
        <w:top w:val="none" w:sz="0" w:space="0" w:color="auto"/>
        <w:left w:val="none" w:sz="0" w:space="0" w:color="auto"/>
        <w:bottom w:val="none" w:sz="0" w:space="0" w:color="auto"/>
        <w:right w:val="none" w:sz="0" w:space="0" w:color="auto"/>
      </w:divBdr>
    </w:div>
    <w:div w:id="1569804340">
      <w:marLeft w:val="0"/>
      <w:marRight w:val="0"/>
      <w:marTop w:val="0"/>
      <w:marBottom w:val="0"/>
      <w:divBdr>
        <w:top w:val="none" w:sz="0" w:space="0" w:color="auto"/>
        <w:left w:val="none" w:sz="0" w:space="0" w:color="auto"/>
        <w:bottom w:val="none" w:sz="0" w:space="0" w:color="auto"/>
        <w:right w:val="none" w:sz="0" w:space="0" w:color="auto"/>
      </w:divBdr>
    </w:div>
    <w:div w:id="1570113355">
      <w:marLeft w:val="0"/>
      <w:marRight w:val="0"/>
      <w:marTop w:val="0"/>
      <w:marBottom w:val="0"/>
      <w:divBdr>
        <w:top w:val="none" w:sz="0" w:space="0" w:color="auto"/>
        <w:left w:val="none" w:sz="0" w:space="0" w:color="auto"/>
        <w:bottom w:val="none" w:sz="0" w:space="0" w:color="auto"/>
        <w:right w:val="none" w:sz="0" w:space="0" w:color="auto"/>
      </w:divBdr>
    </w:div>
    <w:div w:id="1570269835">
      <w:marLeft w:val="0"/>
      <w:marRight w:val="0"/>
      <w:marTop w:val="0"/>
      <w:marBottom w:val="0"/>
      <w:divBdr>
        <w:top w:val="none" w:sz="0" w:space="0" w:color="auto"/>
        <w:left w:val="none" w:sz="0" w:space="0" w:color="auto"/>
        <w:bottom w:val="none" w:sz="0" w:space="0" w:color="auto"/>
        <w:right w:val="none" w:sz="0" w:space="0" w:color="auto"/>
      </w:divBdr>
    </w:div>
    <w:div w:id="1571310885">
      <w:marLeft w:val="0"/>
      <w:marRight w:val="0"/>
      <w:marTop w:val="0"/>
      <w:marBottom w:val="0"/>
      <w:divBdr>
        <w:top w:val="none" w:sz="0" w:space="0" w:color="auto"/>
        <w:left w:val="none" w:sz="0" w:space="0" w:color="auto"/>
        <w:bottom w:val="none" w:sz="0" w:space="0" w:color="auto"/>
        <w:right w:val="none" w:sz="0" w:space="0" w:color="auto"/>
      </w:divBdr>
    </w:div>
    <w:div w:id="1571891408">
      <w:marLeft w:val="0"/>
      <w:marRight w:val="0"/>
      <w:marTop w:val="0"/>
      <w:marBottom w:val="0"/>
      <w:divBdr>
        <w:top w:val="none" w:sz="0" w:space="0" w:color="auto"/>
        <w:left w:val="none" w:sz="0" w:space="0" w:color="auto"/>
        <w:bottom w:val="none" w:sz="0" w:space="0" w:color="auto"/>
        <w:right w:val="none" w:sz="0" w:space="0" w:color="auto"/>
      </w:divBdr>
    </w:div>
    <w:div w:id="1572737877">
      <w:marLeft w:val="0"/>
      <w:marRight w:val="0"/>
      <w:marTop w:val="0"/>
      <w:marBottom w:val="0"/>
      <w:divBdr>
        <w:top w:val="none" w:sz="0" w:space="0" w:color="auto"/>
        <w:left w:val="none" w:sz="0" w:space="0" w:color="auto"/>
        <w:bottom w:val="none" w:sz="0" w:space="0" w:color="auto"/>
        <w:right w:val="none" w:sz="0" w:space="0" w:color="auto"/>
      </w:divBdr>
    </w:div>
    <w:div w:id="1573268546">
      <w:marLeft w:val="0"/>
      <w:marRight w:val="0"/>
      <w:marTop w:val="0"/>
      <w:marBottom w:val="0"/>
      <w:divBdr>
        <w:top w:val="none" w:sz="0" w:space="0" w:color="auto"/>
        <w:left w:val="none" w:sz="0" w:space="0" w:color="auto"/>
        <w:bottom w:val="none" w:sz="0" w:space="0" w:color="auto"/>
        <w:right w:val="none" w:sz="0" w:space="0" w:color="auto"/>
      </w:divBdr>
    </w:div>
    <w:div w:id="1574852705">
      <w:marLeft w:val="0"/>
      <w:marRight w:val="0"/>
      <w:marTop w:val="0"/>
      <w:marBottom w:val="0"/>
      <w:divBdr>
        <w:top w:val="none" w:sz="0" w:space="0" w:color="auto"/>
        <w:left w:val="none" w:sz="0" w:space="0" w:color="auto"/>
        <w:bottom w:val="none" w:sz="0" w:space="0" w:color="auto"/>
        <w:right w:val="none" w:sz="0" w:space="0" w:color="auto"/>
      </w:divBdr>
    </w:div>
    <w:div w:id="1575117050">
      <w:marLeft w:val="0"/>
      <w:marRight w:val="0"/>
      <w:marTop w:val="0"/>
      <w:marBottom w:val="0"/>
      <w:divBdr>
        <w:top w:val="none" w:sz="0" w:space="0" w:color="auto"/>
        <w:left w:val="none" w:sz="0" w:space="0" w:color="auto"/>
        <w:bottom w:val="none" w:sz="0" w:space="0" w:color="auto"/>
        <w:right w:val="none" w:sz="0" w:space="0" w:color="auto"/>
      </w:divBdr>
    </w:div>
    <w:div w:id="1576549782">
      <w:marLeft w:val="0"/>
      <w:marRight w:val="0"/>
      <w:marTop w:val="0"/>
      <w:marBottom w:val="0"/>
      <w:divBdr>
        <w:top w:val="none" w:sz="0" w:space="0" w:color="auto"/>
        <w:left w:val="none" w:sz="0" w:space="0" w:color="auto"/>
        <w:bottom w:val="none" w:sz="0" w:space="0" w:color="auto"/>
        <w:right w:val="none" w:sz="0" w:space="0" w:color="auto"/>
      </w:divBdr>
    </w:div>
    <w:div w:id="1576939882">
      <w:marLeft w:val="0"/>
      <w:marRight w:val="0"/>
      <w:marTop w:val="0"/>
      <w:marBottom w:val="0"/>
      <w:divBdr>
        <w:top w:val="none" w:sz="0" w:space="0" w:color="auto"/>
        <w:left w:val="none" w:sz="0" w:space="0" w:color="auto"/>
        <w:bottom w:val="none" w:sz="0" w:space="0" w:color="auto"/>
        <w:right w:val="none" w:sz="0" w:space="0" w:color="auto"/>
      </w:divBdr>
    </w:div>
    <w:div w:id="1577394334">
      <w:marLeft w:val="0"/>
      <w:marRight w:val="0"/>
      <w:marTop w:val="0"/>
      <w:marBottom w:val="0"/>
      <w:divBdr>
        <w:top w:val="none" w:sz="0" w:space="0" w:color="auto"/>
        <w:left w:val="none" w:sz="0" w:space="0" w:color="auto"/>
        <w:bottom w:val="none" w:sz="0" w:space="0" w:color="auto"/>
        <w:right w:val="none" w:sz="0" w:space="0" w:color="auto"/>
      </w:divBdr>
    </w:div>
    <w:div w:id="1577665709">
      <w:marLeft w:val="0"/>
      <w:marRight w:val="0"/>
      <w:marTop w:val="0"/>
      <w:marBottom w:val="0"/>
      <w:divBdr>
        <w:top w:val="none" w:sz="0" w:space="0" w:color="auto"/>
        <w:left w:val="none" w:sz="0" w:space="0" w:color="auto"/>
        <w:bottom w:val="none" w:sz="0" w:space="0" w:color="auto"/>
        <w:right w:val="none" w:sz="0" w:space="0" w:color="auto"/>
      </w:divBdr>
    </w:div>
    <w:div w:id="1578007730">
      <w:marLeft w:val="0"/>
      <w:marRight w:val="0"/>
      <w:marTop w:val="0"/>
      <w:marBottom w:val="0"/>
      <w:divBdr>
        <w:top w:val="none" w:sz="0" w:space="0" w:color="auto"/>
        <w:left w:val="none" w:sz="0" w:space="0" w:color="auto"/>
        <w:bottom w:val="none" w:sz="0" w:space="0" w:color="auto"/>
        <w:right w:val="none" w:sz="0" w:space="0" w:color="auto"/>
      </w:divBdr>
    </w:div>
    <w:div w:id="1578516887">
      <w:marLeft w:val="0"/>
      <w:marRight w:val="0"/>
      <w:marTop w:val="100"/>
      <w:marBottom w:val="100"/>
      <w:divBdr>
        <w:top w:val="none" w:sz="0" w:space="0" w:color="auto"/>
        <w:left w:val="none" w:sz="0" w:space="0" w:color="auto"/>
        <w:bottom w:val="none" w:sz="0" w:space="0" w:color="auto"/>
        <w:right w:val="none" w:sz="0" w:space="0" w:color="auto"/>
      </w:divBdr>
    </w:div>
    <w:div w:id="1578904890">
      <w:marLeft w:val="0"/>
      <w:marRight w:val="0"/>
      <w:marTop w:val="0"/>
      <w:marBottom w:val="0"/>
      <w:divBdr>
        <w:top w:val="none" w:sz="0" w:space="0" w:color="auto"/>
        <w:left w:val="none" w:sz="0" w:space="0" w:color="auto"/>
        <w:bottom w:val="none" w:sz="0" w:space="0" w:color="auto"/>
        <w:right w:val="none" w:sz="0" w:space="0" w:color="auto"/>
      </w:divBdr>
    </w:div>
    <w:div w:id="1579511746">
      <w:marLeft w:val="0"/>
      <w:marRight w:val="0"/>
      <w:marTop w:val="0"/>
      <w:marBottom w:val="0"/>
      <w:divBdr>
        <w:top w:val="none" w:sz="0" w:space="0" w:color="auto"/>
        <w:left w:val="none" w:sz="0" w:space="0" w:color="auto"/>
        <w:bottom w:val="none" w:sz="0" w:space="0" w:color="auto"/>
        <w:right w:val="none" w:sz="0" w:space="0" w:color="auto"/>
      </w:divBdr>
    </w:div>
    <w:div w:id="1579635396">
      <w:marLeft w:val="0"/>
      <w:marRight w:val="0"/>
      <w:marTop w:val="0"/>
      <w:marBottom w:val="0"/>
      <w:divBdr>
        <w:top w:val="none" w:sz="0" w:space="0" w:color="auto"/>
        <w:left w:val="none" w:sz="0" w:space="0" w:color="auto"/>
        <w:bottom w:val="none" w:sz="0" w:space="0" w:color="auto"/>
        <w:right w:val="none" w:sz="0" w:space="0" w:color="auto"/>
      </w:divBdr>
      <w:divsChild>
        <w:div w:id="680620793">
          <w:marLeft w:val="0"/>
          <w:marRight w:val="0"/>
          <w:marTop w:val="0"/>
          <w:marBottom w:val="0"/>
          <w:divBdr>
            <w:top w:val="none" w:sz="0" w:space="0" w:color="auto"/>
            <w:left w:val="none" w:sz="0" w:space="0" w:color="auto"/>
            <w:bottom w:val="none" w:sz="0" w:space="0" w:color="auto"/>
            <w:right w:val="none" w:sz="0" w:space="0" w:color="auto"/>
          </w:divBdr>
        </w:div>
      </w:divsChild>
    </w:div>
    <w:div w:id="1579748441">
      <w:marLeft w:val="0"/>
      <w:marRight w:val="0"/>
      <w:marTop w:val="0"/>
      <w:marBottom w:val="0"/>
      <w:divBdr>
        <w:top w:val="none" w:sz="0" w:space="0" w:color="auto"/>
        <w:left w:val="none" w:sz="0" w:space="0" w:color="auto"/>
        <w:bottom w:val="none" w:sz="0" w:space="0" w:color="auto"/>
        <w:right w:val="none" w:sz="0" w:space="0" w:color="auto"/>
      </w:divBdr>
    </w:div>
    <w:div w:id="1581019967">
      <w:marLeft w:val="0"/>
      <w:marRight w:val="0"/>
      <w:marTop w:val="0"/>
      <w:marBottom w:val="0"/>
      <w:divBdr>
        <w:top w:val="none" w:sz="0" w:space="0" w:color="auto"/>
        <w:left w:val="none" w:sz="0" w:space="0" w:color="auto"/>
        <w:bottom w:val="none" w:sz="0" w:space="0" w:color="auto"/>
        <w:right w:val="none" w:sz="0" w:space="0" w:color="auto"/>
      </w:divBdr>
    </w:div>
    <w:div w:id="1582253722">
      <w:marLeft w:val="0"/>
      <w:marRight w:val="0"/>
      <w:marTop w:val="0"/>
      <w:marBottom w:val="0"/>
      <w:divBdr>
        <w:top w:val="none" w:sz="0" w:space="0" w:color="auto"/>
        <w:left w:val="none" w:sz="0" w:space="0" w:color="auto"/>
        <w:bottom w:val="none" w:sz="0" w:space="0" w:color="auto"/>
        <w:right w:val="none" w:sz="0" w:space="0" w:color="auto"/>
      </w:divBdr>
    </w:div>
    <w:div w:id="1582255811">
      <w:marLeft w:val="0"/>
      <w:marRight w:val="0"/>
      <w:marTop w:val="0"/>
      <w:marBottom w:val="0"/>
      <w:divBdr>
        <w:top w:val="none" w:sz="0" w:space="0" w:color="auto"/>
        <w:left w:val="none" w:sz="0" w:space="0" w:color="auto"/>
        <w:bottom w:val="none" w:sz="0" w:space="0" w:color="auto"/>
        <w:right w:val="none" w:sz="0" w:space="0" w:color="auto"/>
      </w:divBdr>
    </w:div>
    <w:div w:id="1583874606">
      <w:marLeft w:val="0"/>
      <w:marRight w:val="0"/>
      <w:marTop w:val="0"/>
      <w:marBottom w:val="0"/>
      <w:divBdr>
        <w:top w:val="none" w:sz="0" w:space="0" w:color="auto"/>
        <w:left w:val="none" w:sz="0" w:space="0" w:color="auto"/>
        <w:bottom w:val="none" w:sz="0" w:space="0" w:color="auto"/>
        <w:right w:val="none" w:sz="0" w:space="0" w:color="auto"/>
      </w:divBdr>
    </w:div>
    <w:div w:id="1584222973">
      <w:marLeft w:val="0"/>
      <w:marRight w:val="0"/>
      <w:marTop w:val="0"/>
      <w:marBottom w:val="0"/>
      <w:divBdr>
        <w:top w:val="none" w:sz="0" w:space="0" w:color="auto"/>
        <w:left w:val="none" w:sz="0" w:space="0" w:color="auto"/>
        <w:bottom w:val="none" w:sz="0" w:space="0" w:color="auto"/>
        <w:right w:val="none" w:sz="0" w:space="0" w:color="auto"/>
      </w:divBdr>
    </w:div>
    <w:div w:id="1584755943">
      <w:marLeft w:val="0"/>
      <w:marRight w:val="0"/>
      <w:marTop w:val="0"/>
      <w:marBottom w:val="0"/>
      <w:divBdr>
        <w:top w:val="none" w:sz="0" w:space="0" w:color="auto"/>
        <w:left w:val="none" w:sz="0" w:space="0" w:color="auto"/>
        <w:bottom w:val="none" w:sz="0" w:space="0" w:color="auto"/>
        <w:right w:val="none" w:sz="0" w:space="0" w:color="auto"/>
      </w:divBdr>
    </w:div>
    <w:div w:id="1585147103">
      <w:marLeft w:val="0"/>
      <w:marRight w:val="0"/>
      <w:marTop w:val="0"/>
      <w:marBottom w:val="0"/>
      <w:divBdr>
        <w:top w:val="none" w:sz="0" w:space="0" w:color="auto"/>
        <w:left w:val="none" w:sz="0" w:space="0" w:color="auto"/>
        <w:bottom w:val="none" w:sz="0" w:space="0" w:color="auto"/>
        <w:right w:val="none" w:sz="0" w:space="0" w:color="auto"/>
      </w:divBdr>
    </w:div>
    <w:div w:id="1585383092">
      <w:marLeft w:val="0"/>
      <w:marRight w:val="0"/>
      <w:marTop w:val="0"/>
      <w:marBottom w:val="0"/>
      <w:divBdr>
        <w:top w:val="none" w:sz="0" w:space="0" w:color="auto"/>
        <w:left w:val="none" w:sz="0" w:space="0" w:color="auto"/>
        <w:bottom w:val="none" w:sz="0" w:space="0" w:color="auto"/>
        <w:right w:val="none" w:sz="0" w:space="0" w:color="auto"/>
      </w:divBdr>
    </w:div>
    <w:div w:id="1585987385">
      <w:marLeft w:val="0"/>
      <w:marRight w:val="0"/>
      <w:marTop w:val="0"/>
      <w:marBottom w:val="0"/>
      <w:divBdr>
        <w:top w:val="none" w:sz="0" w:space="0" w:color="auto"/>
        <w:left w:val="none" w:sz="0" w:space="0" w:color="auto"/>
        <w:bottom w:val="none" w:sz="0" w:space="0" w:color="auto"/>
        <w:right w:val="none" w:sz="0" w:space="0" w:color="auto"/>
      </w:divBdr>
    </w:div>
    <w:div w:id="1586767419">
      <w:marLeft w:val="0"/>
      <w:marRight w:val="0"/>
      <w:marTop w:val="0"/>
      <w:marBottom w:val="0"/>
      <w:divBdr>
        <w:top w:val="none" w:sz="0" w:space="0" w:color="auto"/>
        <w:left w:val="none" w:sz="0" w:space="0" w:color="auto"/>
        <w:bottom w:val="none" w:sz="0" w:space="0" w:color="auto"/>
        <w:right w:val="none" w:sz="0" w:space="0" w:color="auto"/>
      </w:divBdr>
    </w:div>
    <w:div w:id="1588080417">
      <w:marLeft w:val="0"/>
      <w:marRight w:val="0"/>
      <w:marTop w:val="0"/>
      <w:marBottom w:val="0"/>
      <w:divBdr>
        <w:top w:val="none" w:sz="0" w:space="0" w:color="auto"/>
        <w:left w:val="none" w:sz="0" w:space="0" w:color="auto"/>
        <w:bottom w:val="none" w:sz="0" w:space="0" w:color="auto"/>
        <w:right w:val="none" w:sz="0" w:space="0" w:color="auto"/>
      </w:divBdr>
    </w:div>
    <w:div w:id="1589535714">
      <w:marLeft w:val="0"/>
      <w:marRight w:val="0"/>
      <w:marTop w:val="0"/>
      <w:marBottom w:val="0"/>
      <w:divBdr>
        <w:top w:val="none" w:sz="0" w:space="0" w:color="auto"/>
        <w:left w:val="none" w:sz="0" w:space="0" w:color="auto"/>
        <w:bottom w:val="none" w:sz="0" w:space="0" w:color="auto"/>
        <w:right w:val="none" w:sz="0" w:space="0" w:color="auto"/>
      </w:divBdr>
    </w:div>
    <w:div w:id="1589659767">
      <w:marLeft w:val="0"/>
      <w:marRight w:val="0"/>
      <w:marTop w:val="0"/>
      <w:marBottom w:val="0"/>
      <w:divBdr>
        <w:top w:val="none" w:sz="0" w:space="0" w:color="auto"/>
        <w:left w:val="none" w:sz="0" w:space="0" w:color="auto"/>
        <w:bottom w:val="none" w:sz="0" w:space="0" w:color="auto"/>
        <w:right w:val="none" w:sz="0" w:space="0" w:color="auto"/>
      </w:divBdr>
    </w:div>
    <w:div w:id="1590235887">
      <w:marLeft w:val="0"/>
      <w:marRight w:val="0"/>
      <w:marTop w:val="0"/>
      <w:marBottom w:val="0"/>
      <w:divBdr>
        <w:top w:val="none" w:sz="0" w:space="0" w:color="auto"/>
        <w:left w:val="none" w:sz="0" w:space="0" w:color="auto"/>
        <w:bottom w:val="none" w:sz="0" w:space="0" w:color="auto"/>
        <w:right w:val="none" w:sz="0" w:space="0" w:color="auto"/>
      </w:divBdr>
    </w:div>
    <w:div w:id="1590385155">
      <w:marLeft w:val="0"/>
      <w:marRight w:val="0"/>
      <w:marTop w:val="0"/>
      <w:marBottom w:val="0"/>
      <w:divBdr>
        <w:top w:val="none" w:sz="0" w:space="0" w:color="auto"/>
        <w:left w:val="none" w:sz="0" w:space="0" w:color="auto"/>
        <w:bottom w:val="none" w:sz="0" w:space="0" w:color="auto"/>
        <w:right w:val="none" w:sz="0" w:space="0" w:color="auto"/>
      </w:divBdr>
    </w:div>
    <w:div w:id="1591113568">
      <w:marLeft w:val="0"/>
      <w:marRight w:val="0"/>
      <w:marTop w:val="0"/>
      <w:marBottom w:val="0"/>
      <w:divBdr>
        <w:top w:val="none" w:sz="0" w:space="0" w:color="auto"/>
        <w:left w:val="none" w:sz="0" w:space="0" w:color="auto"/>
        <w:bottom w:val="none" w:sz="0" w:space="0" w:color="auto"/>
        <w:right w:val="none" w:sz="0" w:space="0" w:color="auto"/>
      </w:divBdr>
    </w:div>
    <w:div w:id="1593971067">
      <w:marLeft w:val="0"/>
      <w:marRight w:val="0"/>
      <w:marTop w:val="100"/>
      <w:marBottom w:val="100"/>
      <w:divBdr>
        <w:top w:val="none" w:sz="0" w:space="0" w:color="auto"/>
        <w:left w:val="none" w:sz="0" w:space="0" w:color="auto"/>
        <w:bottom w:val="none" w:sz="0" w:space="0" w:color="auto"/>
        <w:right w:val="none" w:sz="0" w:space="0" w:color="auto"/>
      </w:divBdr>
      <w:divsChild>
        <w:div w:id="47186736">
          <w:marLeft w:val="0"/>
          <w:marRight w:val="0"/>
          <w:marTop w:val="0"/>
          <w:marBottom w:val="0"/>
          <w:divBdr>
            <w:top w:val="none" w:sz="0" w:space="0" w:color="auto"/>
            <w:left w:val="none" w:sz="0" w:space="0" w:color="auto"/>
            <w:bottom w:val="none" w:sz="0" w:space="0" w:color="auto"/>
            <w:right w:val="none" w:sz="0" w:space="0" w:color="auto"/>
          </w:divBdr>
        </w:div>
        <w:div w:id="1439446619">
          <w:marLeft w:val="0"/>
          <w:marRight w:val="0"/>
          <w:marTop w:val="0"/>
          <w:marBottom w:val="0"/>
          <w:divBdr>
            <w:top w:val="none" w:sz="0" w:space="0" w:color="auto"/>
            <w:left w:val="none" w:sz="0" w:space="0" w:color="auto"/>
            <w:bottom w:val="none" w:sz="0" w:space="0" w:color="auto"/>
            <w:right w:val="none" w:sz="0" w:space="0" w:color="auto"/>
          </w:divBdr>
        </w:div>
        <w:div w:id="1791699850">
          <w:marLeft w:val="0"/>
          <w:marRight w:val="0"/>
          <w:marTop w:val="0"/>
          <w:marBottom w:val="0"/>
          <w:divBdr>
            <w:top w:val="none" w:sz="0" w:space="0" w:color="auto"/>
            <w:left w:val="none" w:sz="0" w:space="0" w:color="auto"/>
            <w:bottom w:val="none" w:sz="0" w:space="0" w:color="auto"/>
            <w:right w:val="none" w:sz="0" w:space="0" w:color="auto"/>
          </w:divBdr>
        </w:div>
        <w:div w:id="1447583318">
          <w:marLeft w:val="0"/>
          <w:marRight w:val="0"/>
          <w:marTop w:val="0"/>
          <w:marBottom w:val="0"/>
          <w:divBdr>
            <w:top w:val="none" w:sz="0" w:space="0" w:color="auto"/>
            <w:left w:val="none" w:sz="0" w:space="0" w:color="auto"/>
            <w:bottom w:val="none" w:sz="0" w:space="0" w:color="auto"/>
            <w:right w:val="none" w:sz="0" w:space="0" w:color="auto"/>
          </w:divBdr>
        </w:div>
        <w:div w:id="730613983">
          <w:marLeft w:val="0"/>
          <w:marRight w:val="0"/>
          <w:marTop w:val="0"/>
          <w:marBottom w:val="0"/>
          <w:divBdr>
            <w:top w:val="none" w:sz="0" w:space="0" w:color="auto"/>
            <w:left w:val="none" w:sz="0" w:space="0" w:color="auto"/>
            <w:bottom w:val="none" w:sz="0" w:space="0" w:color="auto"/>
            <w:right w:val="none" w:sz="0" w:space="0" w:color="auto"/>
          </w:divBdr>
        </w:div>
        <w:div w:id="960377718">
          <w:marLeft w:val="0"/>
          <w:marRight w:val="0"/>
          <w:marTop w:val="0"/>
          <w:marBottom w:val="0"/>
          <w:divBdr>
            <w:top w:val="none" w:sz="0" w:space="0" w:color="auto"/>
            <w:left w:val="none" w:sz="0" w:space="0" w:color="auto"/>
            <w:bottom w:val="none" w:sz="0" w:space="0" w:color="auto"/>
            <w:right w:val="none" w:sz="0" w:space="0" w:color="auto"/>
          </w:divBdr>
        </w:div>
      </w:divsChild>
    </w:div>
    <w:div w:id="1595362217">
      <w:marLeft w:val="0"/>
      <w:marRight w:val="0"/>
      <w:marTop w:val="0"/>
      <w:marBottom w:val="0"/>
      <w:divBdr>
        <w:top w:val="none" w:sz="0" w:space="0" w:color="auto"/>
        <w:left w:val="none" w:sz="0" w:space="0" w:color="auto"/>
        <w:bottom w:val="none" w:sz="0" w:space="0" w:color="auto"/>
        <w:right w:val="none" w:sz="0" w:space="0" w:color="auto"/>
      </w:divBdr>
    </w:div>
    <w:div w:id="1595548029">
      <w:marLeft w:val="0"/>
      <w:marRight w:val="0"/>
      <w:marTop w:val="0"/>
      <w:marBottom w:val="0"/>
      <w:divBdr>
        <w:top w:val="none" w:sz="0" w:space="0" w:color="auto"/>
        <w:left w:val="none" w:sz="0" w:space="0" w:color="auto"/>
        <w:bottom w:val="none" w:sz="0" w:space="0" w:color="auto"/>
        <w:right w:val="none" w:sz="0" w:space="0" w:color="auto"/>
      </w:divBdr>
    </w:div>
    <w:div w:id="1595699207">
      <w:marLeft w:val="0"/>
      <w:marRight w:val="0"/>
      <w:marTop w:val="0"/>
      <w:marBottom w:val="0"/>
      <w:divBdr>
        <w:top w:val="none" w:sz="0" w:space="0" w:color="auto"/>
        <w:left w:val="none" w:sz="0" w:space="0" w:color="auto"/>
        <w:bottom w:val="none" w:sz="0" w:space="0" w:color="auto"/>
        <w:right w:val="none" w:sz="0" w:space="0" w:color="auto"/>
      </w:divBdr>
    </w:div>
    <w:div w:id="1596357285">
      <w:marLeft w:val="0"/>
      <w:marRight w:val="0"/>
      <w:marTop w:val="0"/>
      <w:marBottom w:val="0"/>
      <w:divBdr>
        <w:top w:val="none" w:sz="0" w:space="0" w:color="auto"/>
        <w:left w:val="none" w:sz="0" w:space="0" w:color="auto"/>
        <w:bottom w:val="none" w:sz="0" w:space="0" w:color="auto"/>
        <w:right w:val="none" w:sz="0" w:space="0" w:color="auto"/>
      </w:divBdr>
    </w:div>
    <w:div w:id="1597249314">
      <w:marLeft w:val="0"/>
      <w:marRight w:val="0"/>
      <w:marTop w:val="0"/>
      <w:marBottom w:val="0"/>
      <w:divBdr>
        <w:top w:val="none" w:sz="0" w:space="0" w:color="auto"/>
        <w:left w:val="none" w:sz="0" w:space="0" w:color="auto"/>
        <w:bottom w:val="none" w:sz="0" w:space="0" w:color="auto"/>
        <w:right w:val="none" w:sz="0" w:space="0" w:color="auto"/>
      </w:divBdr>
    </w:div>
    <w:div w:id="1597442034">
      <w:marLeft w:val="0"/>
      <w:marRight w:val="0"/>
      <w:marTop w:val="0"/>
      <w:marBottom w:val="0"/>
      <w:divBdr>
        <w:top w:val="none" w:sz="0" w:space="0" w:color="auto"/>
        <w:left w:val="none" w:sz="0" w:space="0" w:color="auto"/>
        <w:bottom w:val="none" w:sz="0" w:space="0" w:color="auto"/>
        <w:right w:val="none" w:sz="0" w:space="0" w:color="auto"/>
      </w:divBdr>
      <w:divsChild>
        <w:div w:id="1997611700">
          <w:marLeft w:val="0"/>
          <w:marRight w:val="0"/>
          <w:marTop w:val="0"/>
          <w:marBottom w:val="0"/>
          <w:divBdr>
            <w:top w:val="none" w:sz="0" w:space="0" w:color="auto"/>
            <w:left w:val="none" w:sz="0" w:space="0" w:color="auto"/>
            <w:bottom w:val="none" w:sz="0" w:space="0" w:color="auto"/>
            <w:right w:val="none" w:sz="0" w:space="0" w:color="auto"/>
          </w:divBdr>
        </w:div>
      </w:divsChild>
    </w:div>
    <w:div w:id="1598440797">
      <w:marLeft w:val="0"/>
      <w:marRight w:val="0"/>
      <w:marTop w:val="0"/>
      <w:marBottom w:val="0"/>
      <w:divBdr>
        <w:top w:val="none" w:sz="0" w:space="0" w:color="auto"/>
        <w:left w:val="none" w:sz="0" w:space="0" w:color="auto"/>
        <w:bottom w:val="none" w:sz="0" w:space="0" w:color="auto"/>
        <w:right w:val="none" w:sz="0" w:space="0" w:color="auto"/>
      </w:divBdr>
    </w:div>
    <w:div w:id="1598783031">
      <w:marLeft w:val="0"/>
      <w:marRight w:val="0"/>
      <w:marTop w:val="0"/>
      <w:marBottom w:val="0"/>
      <w:divBdr>
        <w:top w:val="none" w:sz="0" w:space="0" w:color="auto"/>
        <w:left w:val="none" w:sz="0" w:space="0" w:color="auto"/>
        <w:bottom w:val="none" w:sz="0" w:space="0" w:color="auto"/>
        <w:right w:val="none" w:sz="0" w:space="0" w:color="auto"/>
      </w:divBdr>
    </w:div>
    <w:div w:id="1599756742">
      <w:marLeft w:val="0"/>
      <w:marRight w:val="0"/>
      <w:marTop w:val="0"/>
      <w:marBottom w:val="0"/>
      <w:divBdr>
        <w:top w:val="none" w:sz="0" w:space="0" w:color="auto"/>
        <w:left w:val="none" w:sz="0" w:space="0" w:color="auto"/>
        <w:bottom w:val="none" w:sz="0" w:space="0" w:color="auto"/>
        <w:right w:val="none" w:sz="0" w:space="0" w:color="auto"/>
      </w:divBdr>
    </w:div>
    <w:div w:id="1599871049">
      <w:marLeft w:val="0"/>
      <w:marRight w:val="0"/>
      <w:marTop w:val="0"/>
      <w:marBottom w:val="0"/>
      <w:divBdr>
        <w:top w:val="none" w:sz="0" w:space="0" w:color="auto"/>
        <w:left w:val="none" w:sz="0" w:space="0" w:color="auto"/>
        <w:bottom w:val="none" w:sz="0" w:space="0" w:color="auto"/>
        <w:right w:val="none" w:sz="0" w:space="0" w:color="auto"/>
      </w:divBdr>
      <w:divsChild>
        <w:div w:id="999887409">
          <w:marLeft w:val="0"/>
          <w:marRight w:val="0"/>
          <w:marTop w:val="0"/>
          <w:marBottom w:val="0"/>
          <w:divBdr>
            <w:top w:val="none" w:sz="0" w:space="0" w:color="auto"/>
            <w:left w:val="none" w:sz="0" w:space="0" w:color="auto"/>
            <w:bottom w:val="none" w:sz="0" w:space="0" w:color="auto"/>
            <w:right w:val="none" w:sz="0" w:space="0" w:color="auto"/>
          </w:divBdr>
        </w:div>
      </w:divsChild>
    </w:div>
    <w:div w:id="1602031057">
      <w:marLeft w:val="0"/>
      <w:marRight w:val="0"/>
      <w:marTop w:val="0"/>
      <w:marBottom w:val="0"/>
      <w:divBdr>
        <w:top w:val="none" w:sz="0" w:space="0" w:color="auto"/>
        <w:left w:val="none" w:sz="0" w:space="0" w:color="auto"/>
        <w:bottom w:val="none" w:sz="0" w:space="0" w:color="auto"/>
        <w:right w:val="none" w:sz="0" w:space="0" w:color="auto"/>
      </w:divBdr>
    </w:div>
    <w:div w:id="1603217680">
      <w:marLeft w:val="0"/>
      <w:marRight w:val="0"/>
      <w:marTop w:val="0"/>
      <w:marBottom w:val="0"/>
      <w:divBdr>
        <w:top w:val="none" w:sz="0" w:space="0" w:color="auto"/>
        <w:left w:val="none" w:sz="0" w:space="0" w:color="auto"/>
        <w:bottom w:val="none" w:sz="0" w:space="0" w:color="auto"/>
        <w:right w:val="none" w:sz="0" w:space="0" w:color="auto"/>
      </w:divBdr>
    </w:div>
    <w:div w:id="1603495072">
      <w:marLeft w:val="0"/>
      <w:marRight w:val="0"/>
      <w:marTop w:val="0"/>
      <w:marBottom w:val="0"/>
      <w:divBdr>
        <w:top w:val="none" w:sz="0" w:space="0" w:color="auto"/>
        <w:left w:val="none" w:sz="0" w:space="0" w:color="auto"/>
        <w:bottom w:val="none" w:sz="0" w:space="0" w:color="auto"/>
        <w:right w:val="none" w:sz="0" w:space="0" w:color="auto"/>
      </w:divBdr>
    </w:div>
    <w:div w:id="1603537166">
      <w:marLeft w:val="0"/>
      <w:marRight w:val="0"/>
      <w:marTop w:val="0"/>
      <w:marBottom w:val="0"/>
      <w:divBdr>
        <w:top w:val="none" w:sz="0" w:space="0" w:color="auto"/>
        <w:left w:val="none" w:sz="0" w:space="0" w:color="auto"/>
        <w:bottom w:val="none" w:sz="0" w:space="0" w:color="auto"/>
        <w:right w:val="none" w:sz="0" w:space="0" w:color="auto"/>
      </w:divBdr>
    </w:div>
    <w:div w:id="1606116121">
      <w:marLeft w:val="0"/>
      <w:marRight w:val="0"/>
      <w:marTop w:val="0"/>
      <w:marBottom w:val="0"/>
      <w:divBdr>
        <w:top w:val="none" w:sz="0" w:space="0" w:color="auto"/>
        <w:left w:val="none" w:sz="0" w:space="0" w:color="auto"/>
        <w:bottom w:val="none" w:sz="0" w:space="0" w:color="auto"/>
        <w:right w:val="none" w:sz="0" w:space="0" w:color="auto"/>
      </w:divBdr>
    </w:div>
    <w:div w:id="1606840859">
      <w:marLeft w:val="0"/>
      <w:marRight w:val="0"/>
      <w:marTop w:val="0"/>
      <w:marBottom w:val="0"/>
      <w:divBdr>
        <w:top w:val="none" w:sz="0" w:space="0" w:color="auto"/>
        <w:left w:val="none" w:sz="0" w:space="0" w:color="auto"/>
        <w:bottom w:val="none" w:sz="0" w:space="0" w:color="auto"/>
        <w:right w:val="none" w:sz="0" w:space="0" w:color="auto"/>
      </w:divBdr>
    </w:div>
    <w:div w:id="1606887914">
      <w:marLeft w:val="0"/>
      <w:marRight w:val="0"/>
      <w:marTop w:val="0"/>
      <w:marBottom w:val="0"/>
      <w:divBdr>
        <w:top w:val="none" w:sz="0" w:space="0" w:color="auto"/>
        <w:left w:val="none" w:sz="0" w:space="0" w:color="auto"/>
        <w:bottom w:val="none" w:sz="0" w:space="0" w:color="auto"/>
        <w:right w:val="none" w:sz="0" w:space="0" w:color="auto"/>
      </w:divBdr>
    </w:div>
    <w:div w:id="1607738848">
      <w:marLeft w:val="0"/>
      <w:marRight w:val="0"/>
      <w:marTop w:val="0"/>
      <w:marBottom w:val="0"/>
      <w:divBdr>
        <w:top w:val="none" w:sz="0" w:space="0" w:color="auto"/>
        <w:left w:val="none" w:sz="0" w:space="0" w:color="auto"/>
        <w:bottom w:val="none" w:sz="0" w:space="0" w:color="auto"/>
        <w:right w:val="none" w:sz="0" w:space="0" w:color="auto"/>
      </w:divBdr>
    </w:div>
    <w:div w:id="1608346724">
      <w:marLeft w:val="0"/>
      <w:marRight w:val="0"/>
      <w:marTop w:val="0"/>
      <w:marBottom w:val="0"/>
      <w:divBdr>
        <w:top w:val="none" w:sz="0" w:space="0" w:color="auto"/>
        <w:left w:val="none" w:sz="0" w:space="0" w:color="auto"/>
        <w:bottom w:val="none" w:sz="0" w:space="0" w:color="auto"/>
        <w:right w:val="none" w:sz="0" w:space="0" w:color="auto"/>
      </w:divBdr>
    </w:div>
    <w:div w:id="1608582620">
      <w:marLeft w:val="0"/>
      <w:marRight w:val="0"/>
      <w:marTop w:val="0"/>
      <w:marBottom w:val="0"/>
      <w:divBdr>
        <w:top w:val="none" w:sz="0" w:space="0" w:color="auto"/>
        <w:left w:val="none" w:sz="0" w:space="0" w:color="auto"/>
        <w:bottom w:val="none" w:sz="0" w:space="0" w:color="auto"/>
        <w:right w:val="none" w:sz="0" w:space="0" w:color="auto"/>
      </w:divBdr>
    </w:div>
    <w:div w:id="1608730646">
      <w:marLeft w:val="0"/>
      <w:marRight w:val="0"/>
      <w:marTop w:val="0"/>
      <w:marBottom w:val="0"/>
      <w:divBdr>
        <w:top w:val="none" w:sz="0" w:space="0" w:color="auto"/>
        <w:left w:val="none" w:sz="0" w:space="0" w:color="auto"/>
        <w:bottom w:val="none" w:sz="0" w:space="0" w:color="auto"/>
        <w:right w:val="none" w:sz="0" w:space="0" w:color="auto"/>
      </w:divBdr>
    </w:div>
    <w:div w:id="1609389227">
      <w:marLeft w:val="0"/>
      <w:marRight w:val="0"/>
      <w:marTop w:val="0"/>
      <w:marBottom w:val="0"/>
      <w:divBdr>
        <w:top w:val="none" w:sz="0" w:space="0" w:color="auto"/>
        <w:left w:val="none" w:sz="0" w:space="0" w:color="auto"/>
        <w:bottom w:val="none" w:sz="0" w:space="0" w:color="auto"/>
        <w:right w:val="none" w:sz="0" w:space="0" w:color="auto"/>
      </w:divBdr>
    </w:div>
    <w:div w:id="1609658841">
      <w:marLeft w:val="0"/>
      <w:marRight w:val="0"/>
      <w:marTop w:val="0"/>
      <w:marBottom w:val="0"/>
      <w:divBdr>
        <w:top w:val="none" w:sz="0" w:space="0" w:color="auto"/>
        <w:left w:val="none" w:sz="0" w:space="0" w:color="auto"/>
        <w:bottom w:val="none" w:sz="0" w:space="0" w:color="auto"/>
        <w:right w:val="none" w:sz="0" w:space="0" w:color="auto"/>
      </w:divBdr>
    </w:div>
    <w:div w:id="1610551593">
      <w:marLeft w:val="0"/>
      <w:marRight w:val="0"/>
      <w:marTop w:val="0"/>
      <w:marBottom w:val="0"/>
      <w:divBdr>
        <w:top w:val="none" w:sz="0" w:space="0" w:color="auto"/>
        <w:left w:val="none" w:sz="0" w:space="0" w:color="auto"/>
        <w:bottom w:val="none" w:sz="0" w:space="0" w:color="auto"/>
        <w:right w:val="none" w:sz="0" w:space="0" w:color="auto"/>
      </w:divBdr>
    </w:div>
    <w:div w:id="1610888384">
      <w:marLeft w:val="0"/>
      <w:marRight w:val="0"/>
      <w:marTop w:val="0"/>
      <w:marBottom w:val="0"/>
      <w:divBdr>
        <w:top w:val="none" w:sz="0" w:space="0" w:color="auto"/>
        <w:left w:val="none" w:sz="0" w:space="0" w:color="auto"/>
        <w:bottom w:val="none" w:sz="0" w:space="0" w:color="auto"/>
        <w:right w:val="none" w:sz="0" w:space="0" w:color="auto"/>
      </w:divBdr>
    </w:div>
    <w:div w:id="1611476066">
      <w:marLeft w:val="0"/>
      <w:marRight w:val="0"/>
      <w:marTop w:val="0"/>
      <w:marBottom w:val="0"/>
      <w:divBdr>
        <w:top w:val="none" w:sz="0" w:space="0" w:color="auto"/>
        <w:left w:val="none" w:sz="0" w:space="0" w:color="auto"/>
        <w:bottom w:val="none" w:sz="0" w:space="0" w:color="auto"/>
        <w:right w:val="none" w:sz="0" w:space="0" w:color="auto"/>
      </w:divBdr>
    </w:div>
    <w:div w:id="1612124109">
      <w:marLeft w:val="0"/>
      <w:marRight w:val="0"/>
      <w:marTop w:val="0"/>
      <w:marBottom w:val="0"/>
      <w:divBdr>
        <w:top w:val="none" w:sz="0" w:space="0" w:color="auto"/>
        <w:left w:val="none" w:sz="0" w:space="0" w:color="auto"/>
        <w:bottom w:val="none" w:sz="0" w:space="0" w:color="auto"/>
        <w:right w:val="none" w:sz="0" w:space="0" w:color="auto"/>
      </w:divBdr>
    </w:div>
    <w:div w:id="1612127554">
      <w:marLeft w:val="0"/>
      <w:marRight w:val="0"/>
      <w:marTop w:val="0"/>
      <w:marBottom w:val="0"/>
      <w:divBdr>
        <w:top w:val="none" w:sz="0" w:space="0" w:color="auto"/>
        <w:left w:val="none" w:sz="0" w:space="0" w:color="auto"/>
        <w:bottom w:val="none" w:sz="0" w:space="0" w:color="auto"/>
        <w:right w:val="none" w:sz="0" w:space="0" w:color="auto"/>
      </w:divBdr>
      <w:divsChild>
        <w:div w:id="1068577061">
          <w:marLeft w:val="0"/>
          <w:marRight w:val="0"/>
          <w:marTop w:val="0"/>
          <w:marBottom w:val="0"/>
          <w:divBdr>
            <w:top w:val="none" w:sz="0" w:space="0" w:color="auto"/>
            <w:left w:val="none" w:sz="0" w:space="0" w:color="auto"/>
            <w:bottom w:val="none" w:sz="0" w:space="0" w:color="auto"/>
            <w:right w:val="none" w:sz="0" w:space="0" w:color="auto"/>
          </w:divBdr>
        </w:div>
      </w:divsChild>
    </w:div>
    <w:div w:id="1612203475">
      <w:marLeft w:val="0"/>
      <w:marRight w:val="0"/>
      <w:marTop w:val="0"/>
      <w:marBottom w:val="0"/>
      <w:divBdr>
        <w:top w:val="none" w:sz="0" w:space="0" w:color="auto"/>
        <w:left w:val="none" w:sz="0" w:space="0" w:color="auto"/>
        <w:bottom w:val="none" w:sz="0" w:space="0" w:color="auto"/>
        <w:right w:val="none" w:sz="0" w:space="0" w:color="auto"/>
      </w:divBdr>
    </w:div>
    <w:div w:id="1613052675">
      <w:marLeft w:val="0"/>
      <w:marRight w:val="0"/>
      <w:marTop w:val="0"/>
      <w:marBottom w:val="0"/>
      <w:divBdr>
        <w:top w:val="none" w:sz="0" w:space="0" w:color="auto"/>
        <w:left w:val="none" w:sz="0" w:space="0" w:color="auto"/>
        <w:bottom w:val="none" w:sz="0" w:space="0" w:color="auto"/>
        <w:right w:val="none" w:sz="0" w:space="0" w:color="auto"/>
      </w:divBdr>
    </w:div>
    <w:div w:id="1613249114">
      <w:marLeft w:val="0"/>
      <w:marRight w:val="0"/>
      <w:marTop w:val="0"/>
      <w:marBottom w:val="0"/>
      <w:divBdr>
        <w:top w:val="none" w:sz="0" w:space="0" w:color="auto"/>
        <w:left w:val="none" w:sz="0" w:space="0" w:color="auto"/>
        <w:bottom w:val="none" w:sz="0" w:space="0" w:color="auto"/>
        <w:right w:val="none" w:sz="0" w:space="0" w:color="auto"/>
      </w:divBdr>
    </w:div>
    <w:div w:id="1613592588">
      <w:marLeft w:val="0"/>
      <w:marRight w:val="0"/>
      <w:marTop w:val="0"/>
      <w:marBottom w:val="0"/>
      <w:divBdr>
        <w:top w:val="none" w:sz="0" w:space="0" w:color="auto"/>
        <w:left w:val="none" w:sz="0" w:space="0" w:color="auto"/>
        <w:bottom w:val="none" w:sz="0" w:space="0" w:color="auto"/>
        <w:right w:val="none" w:sz="0" w:space="0" w:color="auto"/>
      </w:divBdr>
    </w:div>
    <w:div w:id="1613706938">
      <w:marLeft w:val="0"/>
      <w:marRight w:val="0"/>
      <w:marTop w:val="0"/>
      <w:marBottom w:val="0"/>
      <w:divBdr>
        <w:top w:val="none" w:sz="0" w:space="0" w:color="auto"/>
        <w:left w:val="none" w:sz="0" w:space="0" w:color="auto"/>
        <w:bottom w:val="none" w:sz="0" w:space="0" w:color="auto"/>
        <w:right w:val="none" w:sz="0" w:space="0" w:color="auto"/>
      </w:divBdr>
    </w:div>
    <w:div w:id="1614752154">
      <w:marLeft w:val="0"/>
      <w:marRight w:val="0"/>
      <w:marTop w:val="0"/>
      <w:marBottom w:val="0"/>
      <w:divBdr>
        <w:top w:val="none" w:sz="0" w:space="0" w:color="auto"/>
        <w:left w:val="none" w:sz="0" w:space="0" w:color="auto"/>
        <w:bottom w:val="none" w:sz="0" w:space="0" w:color="auto"/>
        <w:right w:val="none" w:sz="0" w:space="0" w:color="auto"/>
      </w:divBdr>
    </w:div>
    <w:div w:id="1616134008">
      <w:marLeft w:val="0"/>
      <w:marRight w:val="0"/>
      <w:marTop w:val="0"/>
      <w:marBottom w:val="0"/>
      <w:divBdr>
        <w:top w:val="none" w:sz="0" w:space="0" w:color="auto"/>
        <w:left w:val="none" w:sz="0" w:space="0" w:color="auto"/>
        <w:bottom w:val="none" w:sz="0" w:space="0" w:color="auto"/>
        <w:right w:val="none" w:sz="0" w:space="0" w:color="auto"/>
      </w:divBdr>
      <w:divsChild>
        <w:div w:id="1195463828">
          <w:marLeft w:val="0"/>
          <w:marRight w:val="0"/>
          <w:marTop w:val="0"/>
          <w:marBottom w:val="0"/>
          <w:divBdr>
            <w:top w:val="none" w:sz="0" w:space="0" w:color="auto"/>
            <w:left w:val="none" w:sz="0" w:space="0" w:color="auto"/>
            <w:bottom w:val="none" w:sz="0" w:space="0" w:color="auto"/>
            <w:right w:val="none" w:sz="0" w:space="0" w:color="auto"/>
          </w:divBdr>
        </w:div>
      </w:divsChild>
    </w:div>
    <w:div w:id="1616595670">
      <w:marLeft w:val="0"/>
      <w:marRight w:val="0"/>
      <w:marTop w:val="0"/>
      <w:marBottom w:val="0"/>
      <w:divBdr>
        <w:top w:val="none" w:sz="0" w:space="0" w:color="auto"/>
        <w:left w:val="none" w:sz="0" w:space="0" w:color="auto"/>
        <w:bottom w:val="none" w:sz="0" w:space="0" w:color="auto"/>
        <w:right w:val="none" w:sz="0" w:space="0" w:color="auto"/>
      </w:divBdr>
    </w:div>
    <w:div w:id="1616599642">
      <w:marLeft w:val="0"/>
      <w:marRight w:val="0"/>
      <w:marTop w:val="0"/>
      <w:marBottom w:val="0"/>
      <w:divBdr>
        <w:top w:val="none" w:sz="0" w:space="0" w:color="auto"/>
        <w:left w:val="none" w:sz="0" w:space="0" w:color="auto"/>
        <w:bottom w:val="none" w:sz="0" w:space="0" w:color="auto"/>
        <w:right w:val="none" w:sz="0" w:space="0" w:color="auto"/>
      </w:divBdr>
    </w:div>
    <w:div w:id="1617129523">
      <w:marLeft w:val="0"/>
      <w:marRight w:val="0"/>
      <w:marTop w:val="0"/>
      <w:marBottom w:val="0"/>
      <w:divBdr>
        <w:top w:val="none" w:sz="0" w:space="0" w:color="auto"/>
        <w:left w:val="none" w:sz="0" w:space="0" w:color="auto"/>
        <w:bottom w:val="none" w:sz="0" w:space="0" w:color="auto"/>
        <w:right w:val="none" w:sz="0" w:space="0" w:color="auto"/>
      </w:divBdr>
    </w:div>
    <w:div w:id="1617636086">
      <w:marLeft w:val="0"/>
      <w:marRight w:val="0"/>
      <w:marTop w:val="0"/>
      <w:marBottom w:val="0"/>
      <w:divBdr>
        <w:top w:val="none" w:sz="0" w:space="0" w:color="auto"/>
        <w:left w:val="none" w:sz="0" w:space="0" w:color="auto"/>
        <w:bottom w:val="none" w:sz="0" w:space="0" w:color="auto"/>
        <w:right w:val="none" w:sz="0" w:space="0" w:color="auto"/>
      </w:divBdr>
    </w:div>
    <w:div w:id="1617636323">
      <w:marLeft w:val="0"/>
      <w:marRight w:val="0"/>
      <w:marTop w:val="0"/>
      <w:marBottom w:val="0"/>
      <w:divBdr>
        <w:top w:val="none" w:sz="0" w:space="0" w:color="auto"/>
        <w:left w:val="none" w:sz="0" w:space="0" w:color="auto"/>
        <w:bottom w:val="none" w:sz="0" w:space="0" w:color="auto"/>
        <w:right w:val="none" w:sz="0" w:space="0" w:color="auto"/>
      </w:divBdr>
    </w:div>
    <w:div w:id="1619070008">
      <w:marLeft w:val="0"/>
      <w:marRight w:val="0"/>
      <w:marTop w:val="0"/>
      <w:marBottom w:val="0"/>
      <w:divBdr>
        <w:top w:val="none" w:sz="0" w:space="0" w:color="auto"/>
        <w:left w:val="none" w:sz="0" w:space="0" w:color="auto"/>
        <w:bottom w:val="none" w:sz="0" w:space="0" w:color="auto"/>
        <w:right w:val="none" w:sz="0" w:space="0" w:color="auto"/>
      </w:divBdr>
      <w:divsChild>
        <w:div w:id="533925311">
          <w:marLeft w:val="0"/>
          <w:marRight w:val="0"/>
          <w:marTop w:val="0"/>
          <w:marBottom w:val="0"/>
          <w:divBdr>
            <w:top w:val="none" w:sz="0" w:space="0" w:color="auto"/>
            <w:left w:val="none" w:sz="0" w:space="0" w:color="auto"/>
            <w:bottom w:val="none" w:sz="0" w:space="0" w:color="auto"/>
            <w:right w:val="none" w:sz="0" w:space="0" w:color="auto"/>
          </w:divBdr>
        </w:div>
      </w:divsChild>
    </w:div>
    <w:div w:id="1619335639">
      <w:marLeft w:val="0"/>
      <w:marRight w:val="0"/>
      <w:marTop w:val="0"/>
      <w:marBottom w:val="0"/>
      <w:divBdr>
        <w:top w:val="none" w:sz="0" w:space="0" w:color="auto"/>
        <w:left w:val="none" w:sz="0" w:space="0" w:color="auto"/>
        <w:bottom w:val="none" w:sz="0" w:space="0" w:color="auto"/>
        <w:right w:val="none" w:sz="0" w:space="0" w:color="auto"/>
      </w:divBdr>
    </w:div>
    <w:div w:id="1620144693">
      <w:marLeft w:val="0"/>
      <w:marRight w:val="0"/>
      <w:marTop w:val="0"/>
      <w:marBottom w:val="0"/>
      <w:divBdr>
        <w:top w:val="none" w:sz="0" w:space="0" w:color="auto"/>
        <w:left w:val="none" w:sz="0" w:space="0" w:color="auto"/>
        <w:bottom w:val="none" w:sz="0" w:space="0" w:color="auto"/>
        <w:right w:val="none" w:sz="0" w:space="0" w:color="auto"/>
      </w:divBdr>
    </w:div>
    <w:div w:id="1620793954">
      <w:marLeft w:val="0"/>
      <w:marRight w:val="0"/>
      <w:marTop w:val="0"/>
      <w:marBottom w:val="0"/>
      <w:divBdr>
        <w:top w:val="none" w:sz="0" w:space="0" w:color="auto"/>
        <w:left w:val="none" w:sz="0" w:space="0" w:color="auto"/>
        <w:bottom w:val="none" w:sz="0" w:space="0" w:color="auto"/>
        <w:right w:val="none" w:sz="0" w:space="0" w:color="auto"/>
      </w:divBdr>
    </w:div>
    <w:div w:id="1620987254">
      <w:marLeft w:val="0"/>
      <w:marRight w:val="0"/>
      <w:marTop w:val="0"/>
      <w:marBottom w:val="0"/>
      <w:divBdr>
        <w:top w:val="none" w:sz="0" w:space="0" w:color="auto"/>
        <w:left w:val="none" w:sz="0" w:space="0" w:color="auto"/>
        <w:bottom w:val="none" w:sz="0" w:space="0" w:color="auto"/>
        <w:right w:val="none" w:sz="0" w:space="0" w:color="auto"/>
      </w:divBdr>
    </w:div>
    <w:div w:id="1621641826">
      <w:marLeft w:val="0"/>
      <w:marRight w:val="0"/>
      <w:marTop w:val="0"/>
      <w:marBottom w:val="0"/>
      <w:divBdr>
        <w:top w:val="none" w:sz="0" w:space="0" w:color="auto"/>
        <w:left w:val="none" w:sz="0" w:space="0" w:color="auto"/>
        <w:bottom w:val="none" w:sz="0" w:space="0" w:color="auto"/>
        <w:right w:val="none" w:sz="0" w:space="0" w:color="auto"/>
      </w:divBdr>
    </w:div>
    <w:div w:id="1621911721">
      <w:marLeft w:val="0"/>
      <w:marRight w:val="0"/>
      <w:marTop w:val="0"/>
      <w:marBottom w:val="0"/>
      <w:divBdr>
        <w:top w:val="none" w:sz="0" w:space="0" w:color="auto"/>
        <w:left w:val="none" w:sz="0" w:space="0" w:color="auto"/>
        <w:bottom w:val="none" w:sz="0" w:space="0" w:color="auto"/>
        <w:right w:val="none" w:sz="0" w:space="0" w:color="auto"/>
      </w:divBdr>
    </w:div>
    <w:div w:id="1622031777">
      <w:marLeft w:val="0"/>
      <w:marRight w:val="0"/>
      <w:marTop w:val="0"/>
      <w:marBottom w:val="0"/>
      <w:divBdr>
        <w:top w:val="none" w:sz="0" w:space="0" w:color="auto"/>
        <w:left w:val="none" w:sz="0" w:space="0" w:color="auto"/>
        <w:bottom w:val="none" w:sz="0" w:space="0" w:color="auto"/>
        <w:right w:val="none" w:sz="0" w:space="0" w:color="auto"/>
      </w:divBdr>
    </w:div>
    <w:div w:id="1622687899">
      <w:marLeft w:val="0"/>
      <w:marRight w:val="0"/>
      <w:marTop w:val="0"/>
      <w:marBottom w:val="0"/>
      <w:divBdr>
        <w:top w:val="none" w:sz="0" w:space="0" w:color="auto"/>
        <w:left w:val="none" w:sz="0" w:space="0" w:color="auto"/>
        <w:bottom w:val="none" w:sz="0" w:space="0" w:color="auto"/>
        <w:right w:val="none" w:sz="0" w:space="0" w:color="auto"/>
      </w:divBdr>
    </w:div>
    <w:div w:id="1622877716">
      <w:marLeft w:val="0"/>
      <w:marRight w:val="0"/>
      <w:marTop w:val="0"/>
      <w:marBottom w:val="0"/>
      <w:divBdr>
        <w:top w:val="none" w:sz="0" w:space="0" w:color="auto"/>
        <w:left w:val="none" w:sz="0" w:space="0" w:color="auto"/>
        <w:bottom w:val="none" w:sz="0" w:space="0" w:color="auto"/>
        <w:right w:val="none" w:sz="0" w:space="0" w:color="auto"/>
      </w:divBdr>
    </w:div>
    <w:div w:id="1624341286">
      <w:marLeft w:val="0"/>
      <w:marRight w:val="0"/>
      <w:marTop w:val="0"/>
      <w:marBottom w:val="0"/>
      <w:divBdr>
        <w:top w:val="none" w:sz="0" w:space="0" w:color="auto"/>
        <w:left w:val="none" w:sz="0" w:space="0" w:color="auto"/>
        <w:bottom w:val="none" w:sz="0" w:space="0" w:color="auto"/>
        <w:right w:val="none" w:sz="0" w:space="0" w:color="auto"/>
      </w:divBdr>
    </w:div>
    <w:div w:id="1625961438">
      <w:marLeft w:val="0"/>
      <w:marRight w:val="0"/>
      <w:marTop w:val="0"/>
      <w:marBottom w:val="40"/>
      <w:divBdr>
        <w:top w:val="none" w:sz="0" w:space="0" w:color="auto"/>
        <w:left w:val="none" w:sz="0" w:space="0" w:color="auto"/>
        <w:bottom w:val="none" w:sz="0" w:space="0" w:color="auto"/>
        <w:right w:val="none" w:sz="0" w:space="0" w:color="auto"/>
      </w:divBdr>
    </w:div>
    <w:div w:id="1626543857">
      <w:marLeft w:val="0"/>
      <w:marRight w:val="0"/>
      <w:marTop w:val="0"/>
      <w:marBottom w:val="0"/>
      <w:divBdr>
        <w:top w:val="none" w:sz="0" w:space="0" w:color="auto"/>
        <w:left w:val="none" w:sz="0" w:space="0" w:color="auto"/>
        <w:bottom w:val="none" w:sz="0" w:space="0" w:color="auto"/>
        <w:right w:val="none" w:sz="0" w:space="0" w:color="auto"/>
      </w:divBdr>
    </w:div>
    <w:div w:id="1627659908">
      <w:marLeft w:val="0"/>
      <w:marRight w:val="0"/>
      <w:marTop w:val="0"/>
      <w:marBottom w:val="0"/>
      <w:divBdr>
        <w:top w:val="none" w:sz="0" w:space="0" w:color="auto"/>
        <w:left w:val="none" w:sz="0" w:space="0" w:color="auto"/>
        <w:bottom w:val="none" w:sz="0" w:space="0" w:color="auto"/>
        <w:right w:val="none" w:sz="0" w:space="0" w:color="auto"/>
      </w:divBdr>
    </w:div>
    <w:div w:id="1628244120">
      <w:marLeft w:val="0"/>
      <w:marRight w:val="0"/>
      <w:marTop w:val="0"/>
      <w:marBottom w:val="0"/>
      <w:divBdr>
        <w:top w:val="none" w:sz="0" w:space="0" w:color="auto"/>
        <w:left w:val="none" w:sz="0" w:space="0" w:color="auto"/>
        <w:bottom w:val="none" w:sz="0" w:space="0" w:color="auto"/>
        <w:right w:val="none" w:sz="0" w:space="0" w:color="auto"/>
      </w:divBdr>
    </w:div>
    <w:div w:id="1628510224">
      <w:marLeft w:val="0"/>
      <w:marRight w:val="0"/>
      <w:marTop w:val="0"/>
      <w:marBottom w:val="0"/>
      <w:divBdr>
        <w:top w:val="none" w:sz="0" w:space="0" w:color="auto"/>
        <w:left w:val="none" w:sz="0" w:space="0" w:color="auto"/>
        <w:bottom w:val="none" w:sz="0" w:space="0" w:color="auto"/>
        <w:right w:val="none" w:sz="0" w:space="0" w:color="auto"/>
      </w:divBdr>
    </w:div>
    <w:div w:id="1628587311">
      <w:marLeft w:val="0"/>
      <w:marRight w:val="0"/>
      <w:marTop w:val="0"/>
      <w:marBottom w:val="200"/>
      <w:divBdr>
        <w:top w:val="none" w:sz="0" w:space="0" w:color="auto"/>
        <w:left w:val="none" w:sz="0" w:space="0" w:color="auto"/>
        <w:bottom w:val="none" w:sz="0" w:space="0" w:color="auto"/>
        <w:right w:val="none" w:sz="0" w:space="0" w:color="auto"/>
      </w:divBdr>
    </w:div>
    <w:div w:id="1628968117">
      <w:marLeft w:val="0"/>
      <w:marRight w:val="0"/>
      <w:marTop w:val="0"/>
      <w:marBottom w:val="0"/>
      <w:divBdr>
        <w:top w:val="none" w:sz="0" w:space="0" w:color="auto"/>
        <w:left w:val="none" w:sz="0" w:space="0" w:color="auto"/>
        <w:bottom w:val="none" w:sz="0" w:space="0" w:color="auto"/>
        <w:right w:val="none" w:sz="0" w:space="0" w:color="auto"/>
      </w:divBdr>
    </w:div>
    <w:div w:id="1628968218">
      <w:marLeft w:val="0"/>
      <w:marRight w:val="0"/>
      <w:marTop w:val="100"/>
      <w:marBottom w:val="100"/>
      <w:divBdr>
        <w:top w:val="none" w:sz="0" w:space="0" w:color="auto"/>
        <w:left w:val="none" w:sz="0" w:space="0" w:color="auto"/>
        <w:bottom w:val="none" w:sz="0" w:space="0" w:color="auto"/>
        <w:right w:val="none" w:sz="0" w:space="0" w:color="auto"/>
      </w:divBdr>
      <w:divsChild>
        <w:div w:id="90588585">
          <w:marLeft w:val="0"/>
          <w:marRight w:val="0"/>
          <w:marTop w:val="0"/>
          <w:marBottom w:val="0"/>
          <w:divBdr>
            <w:top w:val="none" w:sz="0" w:space="0" w:color="auto"/>
            <w:left w:val="none" w:sz="0" w:space="0" w:color="auto"/>
            <w:bottom w:val="none" w:sz="0" w:space="0" w:color="auto"/>
            <w:right w:val="none" w:sz="0" w:space="0" w:color="auto"/>
          </w:divBdr>
        </w:div>
      </w:divsChild>
    </w:div>
    <w:div w:id="1629435476">
      <w:marLeft w:val="0"/>
      <w:marRight w:val="0"/>
      <w:marTop w:val="0"/>
      <w:marBottom w:val="0"/>
      <w:divBdr>
        <w:top w:val="none" w:sz="0" w:space="0" w:color="auto"/>
        <w:left w:val="none" w:sz="0" w:space="0" w:color="auto"/>
        <w:bottom w:val="none" w:sz="0" w:space="0" w:color="auto"/>
        <w:right w:val="none" w:sz="0" w:space="0" w:color="auto"/>
      </w:divBdr>
    </w:div>
    <w:div w:id="1629555224">
      <w:marLeft w:val="0"/>
      <w:marRight w:val="0"/>
      <w:marTop w:val="0"/>
      <w:marBottom w:val="0"/>
      <w:divBdr>
        <w:top w:val="none" w:sz="0" w:space="0" w:color="auto"/>
        <w:left w:val="none" w:sz="0" w:space="0" w:color="auto"/>
        <w:bottom w:val="none" w:sz="0" w:space="0" w:color="auto"/>
        <w:right w:val="none" w:sz="0" w:space="0" w:color="auto"/>
      </w:divBdr>
    </w:div>
    <w:div w:id="1629630101">
      <w:marLeft w:val="0"/>
      <w:marRight w:val="0"/>
      <w:marTop w:val="0"/>
      <w:marBottom w:val="0"/>
      <w:divBdr>
        <w:top w:val="none" w:sz="0" w:space="0" w:color="auto"/>
        <w:left w:val="none" w:sz="0" w:space="0" w:color="auto"/>
        <w:bottom w:val="none" w:sz="0" w:space="0" w:color="auto"/>
        <w:right w:val="none" w:sz="0" w:space="0" w:color="auto"/>
      </w:divBdr>
    </w:div>
    <w:div w:id="1630433282">
      <w:marLeft w:val="0"/>
      <w:marRight w:val="0"/>
      <w:marTop w:val="0"/>
      <w:marBottom w:val="0"/>
      <w:divBdr>
        <w:top w:val="none" w:sz="0" w:space="0" w:color="auto"/>
        <w:left w:val="none" w:sz="0" w:space="0" w:color="auto"/>
        <w:bottom w:val="none" w:sz="0" w:space="0" w:color="auto"/>
        <w:right w:val="none" w:sz="0" w:space="0" w:color="auto"/>
      </w:divBdr>
      <w:divsChild>
        <w:div w:id="1140268053">
          <w:marLeft w:val="0"/>
          <w:marRight w:val="0"/>
          <w:marTop w:val="0"/>
          <w:marBottom w:val="0"/>
          <w:divBdr>
            <w:top w:val="none" w:sz="0" w:space="0" w:color="auto"/>
            <w:left w:val="none" w:sz="0" w:space="0" w:color="auto"/>
            <w:bottom w:val="none" w:sz="0" w:space="0" w:color="auto"/>
            <w:right w:val="none" w:sz="0" w:space="0" w:color="auto"/>
          </w:divBdr>
        </w:div>
      </w:divsChild>
    </w:div>
    <w:div w:id="1630819396">
      <w:marLeft w:val="0"/>
      <w:marRight w:val="0"/>
      <w:marTop w:val="0"/>
      <w:marBottom w:val="0"/>
      <w:divBdr>
        <w:top w:val="none" w:sz="0" w:space="0" w:color="auto"/>
        <w:left w:val="none" w:sz="0" w:space="0" w:color="auto"/>
        <w:bottom w:val="none" w:sz="0" w:space="0" w:color="auto"/>
        <w:right w:val="none" w:sz="0" w:space="0" w:color="auto"/>
      </w:divBdr>
    </w:div>
    <w:div w:id="1631397106">
      <w:marLeft w:val="0"/>
      <w:marRight w:val="0"/>
      <w:marTop w:val="0"/>
      <w:marBottom w:val="0"/>
      <w:divBdr>
        <w:top w:val="none" w:sz="0" w:space="0" w:color="auto"/>
        <w:left w:val="none" w:sz="0" w:space="0" w:color="auto"/>
        <w:bottom w:val="none" w:sz="0" w:space="0" w:color="auto"/>
        <w:right w:val="none" w:sz="0" w:space="0" w:color="auto"/>
      </w:divBdr>
    </w:div>
    <w:div w:id="1632322242">
      <w:marLeft w:val="0"/>
      <w:marRight w:val="0"/>
      <w:marTop w:val="0"/>
      <w:marBottom w:val="0"/>
      <w:divBdr>
        <w:top w:val="none" w:sz="0" w:space="0" w:color="auto"/>
        <w:left w:val="none" w:sz="0" w:space="0" w:color="auto"/>
        <w:bottom w:val="none" w:sz="0" w:space="0" w:color="auto"/>
        <w:right w:val="none" w:sz="0" w:space="0" w:color="auto"/>
      </w:divBdr>
    </w:div>
    <w:div w:id="1632440854">
      <w:marLeft w:val="0"/>
      <w:marRight w:val="0"/>
      <w:marTop w:val="0"/>
      <w:marBottom w:val="0"/>
      <w:divBdr>
        <w:top w:val="none" w:sz="0" w:space="0" w:color="auto"/>
        <w:left w:val="none" w:sz="0" w:space="0" w:color="auto"/>
        <w:bottom w:val="none" w:sz="0" w:space="0" w:color="auto"/>
        <w:right w:val="none" w:sz="0" w:space="0" w:color="auto"/>
      </w:divBdr>
    </w:div>
    <w:div w:id="1633829664">
      <w:marLeft w:val="0"/>
      <w:marRight w:val="0"/>
      <w:marTop w:val="0"/>
      <w:marBottom w:val="0"/>
      <w:divBdr>
        <w:top w:val="none" w:sz="0" w:space="0" w:color="auto"/>
        <w:left w:val="none" w:sz="0" w:space="0" w:color="auto"/>
        <w:bottom w:val="none" w:sz="0" w:space="0" w:color="auto"/>
        <w:right w:val="none" w:sz="0" w:space="0" w:color="auto"/>
      </w:divBdr>
    </w:div>
    <w:div w:id="1635023661">
      <w:marLeft w:val="0"/>
      <w:marRight w:val="0"/>
      <w:marTop w:val="0"/>
      <w:marBottom w:val="0"/>
      <w:divBdr>
        <w:top w:val="none" w:sz="0" w:space="0" w:color="auto"/>
        <w:left w:val="none" w:sz="0" w:space="0" w:color="auto"/>
        <w:bottom w:val="none" w:sz="0" w:space="0" w:color="auto"/>
        <w:right w:val="none" w:sz="0" w:space="0" w:color="auto"/>
      </w:divBdr>
    </w:div>
    <w:div w:id="1639066534">
      <w:marLeft w:val="0"/>
      <w:marRight w:val="0"/>
      <w:marTop w:val="0"/>
      <w:marBottom w:val="0"/>
      <w:divBdr>
        <w:top w:val="none" w:sz="0" w:space="0" w:color="auto"/>
        <w:left w:val="none" w:sz="0" w:space="0" w:color="auto"/>
        <w:bottom w:val="none" w:sz="0" w:space="0" w:color="auto"/>
        <w:right w:val="none" w:sz="0" w:space="0" w:color="auto"/>
      </w:divBdr>
    </w:div>
    <w:div w:id="1639724610">
      <w:marLeft w:val="0"/>
      <w:marRight w:val="0"/>
      <w:marTop w:val="0"/>
      <w:marBottom w:val="0"/>
      <w:divBdr>
        <w:top w:val="none" w:sz="0" w:space="0" w:color="auto"/>
        <w:left w:val="none" w:sz="0" w:space="0" w:color="auto"/>
        <w:bottom w:val="none" w:sz="0" w:space="0" w:color="auto"/>
        <w:right w:val="none" w:sz="0" w:space="0" w:color="auto"/>
      </w:divBdr>
    </w:div>
    <w:div w:id="1640724049">
      <w:marLeft w:val="0"/>
      <w:marRight w:val="0"/>
      <w:marTop w:val="0"/>
      <w:marBottom w:val="0"/>
      <w:divBdr>
        <w:top w:val="none" w:sz="0" w:space="0" w:color="auto"/>
        <w:left w:val="none" w:sz="0" w:space="0" w:color="auto"/>
        <w:bottom w:val="none" w:sz="0" w:space="0" w:color="auto"/>
        <w:right w:val="none" w:sz="0" w:space="0" w:color="auto"/>
      </w:divBdr>
    </w:div>
    <w:div w:id="1642078883">
      <w:marLeft w:val="0"/>
      <w:marRight w:val="0"/>
      <w:marTop w:val="0"/>
      <w:marBottom w:val="0"/>
      <w:divBdr>
        <w:top w:val="none" w:sz="0" w:space="0" w:color="auto"/>
        <w:left w:val="none" w:sz="0" w:space="0" w:color="auto"/>
        <w:bottom w:val="none" w:sz="0" w:space="0" w:color="auto"/>
        <w:right w:val="none" w:sz="0" w:space="0" w:color="auto"/>
      </w:divBdr>
    </w:div>
    <w:div w:id="1643191719">
      <w:marLeft w:val="0"/>
      <w:marRight w:val="0"/>
      <w:marTop w:val="0"/>
      <w:marBottom w:val="0"/>
      <w:divBdr>
        <w:top w:val="none" w:sz="0" w:space="0" w:color="auto"/>
        <w:left w:val="none" w:sz="0" w:space="0" w:color="auto"/>
        <w:bottom w:val="none" w:sz="0" w:space="0" w:color="auto"/>
        <w:right w:val="none" w:sz="0" w:space="0" w:color="auto"/>
      </w:divBdr>
    </w:div>
    <w:div w:id="1644697966">
      <w:marLeft w:val="0"/>
      <w:marRight w:val="0"/>
      <w:marTop w:val="0"/>
      <w:marBottom w:val="0"/>
      <w:divBdr>
        <w:top w:val="none" w:sz="0" w:space="0" w:color="auto"/>
        <w:left w:val="none" w:sz="0" w:space="0" w:color="auto"/>
        <w:bottom w:val="none" w:sz="0" w:space="0" w:color="auto"/>
        <w:right w:val="none" w:sz="0" w:space="0" w:color="auto"/>
      </w:divBdr>
    </w:div>
    <w:div w:id="1645044490">
      <w:marLeft w:val="0"/>
      <w:marRight w:val="0"/>
      <w:marTop w:val="0"/>
      <w:marBottom w:val="0"/>
      <w:divBdr>
        <w:top w:val="none" w:sz="0" w:space="0" w:color="auto"/>
        <w:left w:val="none" w:sz="0" w:space="0" w:color="auto"/>
        <w:bottom w:val="none" w:sz="0" w:space="0" w:color="auto"/>
        <w:right w:val="none" w:sz="0" w:space="0" w:color="auto"/>
      </w:divBdr>
    </w:div>
    <w:div w:id="1646084138">
      <w:marLeft w:val="0"/>
      <w:marRight w:val="0"/>
      <w:marTop w:val="0"/>
      <w:marBottom w:val="0"/>
      <w:divBdr>
        <w:top w:val="none" w:sz="0" w:space="0" w:color="auto"/>
        <w:left w:val="none" w:sz="0" w:space="0" w:color="auto"/>
        <w:bottom w:val="none" w:sz="0" w:space="0" w:color="auto"/>
        <w:right w:val="none" w:sz="0" w:space="0" w:color="auto"/>
      </w:divBdr>
    </w:div>
    <w:div w:id="1646929100">
      <w:marLeft w:val="0"/>
      <w:marRight w:val="0"/>
      <w:marTop w:val="100"/>
      <w:marBottom w:val="100"/>
      <w:divBdr>
        <w:top w:val="none" w:sz="0" w:space="0" w:color="auto"/>
        <w:left w:val="none" w:sz="0" w:space="0" w:color="auto"/>
        <w:bottom w:val="none" w:sz="0" w:space="0" w:color="auto"/>
        <w:right w:val="none" w:sz="0" w:space="0" w:color="auto"/>
      </w:divBdr>
      <w:divsChild>
        <w:div w:id="1080907523">
          <w:marLeft w:val="0"/>
          <w:marRight w:val="0"/>
          <w:marTop w:val="0"/>
          <w:marBottom w:val="0"/>
          <w:divBdr>
            <w:top w:val="none" w:sz="0" w:space="0" w:color="auto"/>
            <w:left w:val="none" w:sz="0" w:space="0" w:color="auto"/>
            <w:bottom w:val="none" w:sz="0" w:space="0" w:color="auto"/>
            <w:right w:val="none" w:sz="0" w:space="0" w:color="auto"/>
          </w:divBdr>
        </w:div>
      </w:divsChild>
    </w:div>
    <w:div w:id="1647970866">
      <w:marLeft w:val="0"/>
      <w:marRight w:val="0"/>
      <w:marTop w:val="0"/>
      <w:marBottom w:val="0"/>
      <w:divBdr>
        <w:top w:val="none" w:sz="0" w:space="0" w:color="auto"/>
        <w:left w:val="none" w:sz="0" w:space="0" w:color="auto"/>
        <w:bottom w:val="none" w:sz="0" w:space="0" w:color="auto"/>
        <w:right w:val="none" w:sz="0" w:space="0" w:color="auto"/>
      </w:divBdr>
    </w:div>
    <w:div w:id="1648047763">
      <w:marLeft w:val="0"/>
      <w:marRight w:val="0"/>
      <w:marTop w:val="0"/>
      <w:marBottom w:val="0"/>
      <w:divBdr>
        <w:top w:val="none" w:sz="0" w:space="0" w:color="auto"/>
        <w:left w:val="none" w:sz="0" w:space="0" w:color="auto"/>
        <w:bottom w:val="none" w:sz="0" w:space="0" w:color="auto"/>
        <w:right w:val="none" w:sz="0" w:space="0" w:color="auto"/>
      </w:divBdr>
    </w:div>
    <w:div w:id="1649093888">
      <w:marLeft w:val="0"/>
      <w:marRight w:val="0"/>
      <w:marTop w:val="0"/>
      <w:marBottom w:val="0"/>
      <w:divBdr>
        <w:top w:val="none" w:sz="0" w:space="0" w:color="auto"/>
        <w:left w:val="none" w:sz="0" w:space="0" w:color="auto"/>
        <w:bottom w:val="none" w:sz="0" w:space="0" w:color="auto"/>
        <w:right w:val="none" w:sz="0" w:space="0" w:color="auto"/>
      </w:divBdr>
    </w:div>
    <w:div w:id="1649168030">
      <w:marLeft w:val="0"/>
      <w:marRight w:val="0"/>
      <w:marTop w:val="0"/>
      <w:marBottom w:val="0"/>
      <w:divBdr>
        <w:top w:val="none" w:sz="0" w:space="0" w:color="auto"/>
        <w:left w:val="none" w:sz="0" w:space="0" w:color="auto"/>
        <w:bottom w:val="none" w:sz="0" w:space="0" w:color="auto"/>
        <w:right w:val="none" w:sz="0" w:space="0" w:color="auto"/>
      </w:divBdr>
    </w:div>
    <w:div w:id="1649630589">
      <w:marLeft w:val="0"/>
      <w:marRight w:val="0"/>
      <w:marTop w:val="0"/>
      <w:marBottom w:val="0"/>
      <w:divBdr>
        <w:top w:val="none" w:sz="0" w:space="0" w:color="auto"/>
        <w:left w:val="none" w:sz="0" w:space="0" w:color="auto"/>
        <w:bottom w:val="none" w:sz="0" w:space="0" w:color="auto"/>
        <w:right w:val="none" w:sz="0" w:space="0" w:color="auto"/>
      </w:divBdr>
    </w:div>
    <w:div w:id="1649937465">
      <w:marLeft w:val="0"/>
      <w:marRight w:val="0"/>
      <w:marTop w:val="0"/>
      <w:marBottom w:val="0"/>
      <w:divBdr>
        <w:top w:val="none" w:sz="0" w:space="0" w:color="auto"/>
        <w:left w:val="none" w:sz="0" w:space="0" w:color="auto"/>
        <w:bottom w:val="none" w:sz="0" w:space="0" w:color="auto"/>
        <w:right w:val="none" w:sz="0" w:space="0" w:color="auto"/>
      </w:divBdr>
    </w:div>
    <w:div w:id="1650016153">
      <w:marLeft w:val="0"/>
      <w:marRight w:val="0"/>
      <w:marTop w:val="0"/>
      <w:marBottom w:val="0"/>
      <w:divBdr>
        <w:top w:val="none" w:sz="0" w:space="0" w:color="auto"/>
        <w:left w:val="none" w:sz="0" w:space="0" w:color="auto"/>
        <w:bottom w:val="none" w:sz="0" w:space="0" w:color="auto"/>
        <w:right w:val="none" w:sz="0" w:space="0" w:color="auto"/>
      </w:divBdr>
    </w:div>
    <w:div w:id="1650986008">
      <w:marLeft w:val="0"/>
      <w:marRight w:val="0"/>
      <w:marTop w:val="0"/>
      <w:marBottom w:val="0"/>
      <w:divBdr>
        <w:top w:val="none" w:sz="0" w:space="0" w:color="auto"/>
        <w:left w:val="none" w:sz="0" w:space="0" w:color="auto"/>
        <w:bottom w:val="none" w:sz="0" w:space="0" w:color="auto"/>
        <w:right w:val="none" w:sz="0" w:space="0" w:color="auto"/>
      </w:divBdr>
    </w:div>
    <w:div w:id="1651979469">
      <w:marLeft w:val="0"/>
      <w:marRight w:val="0"/>
      <w:marTop w:val="0"/>
      <w:marBottom w:val="0"/>
      <w:divBdr>
        <w:top w:val="none" w:sz="0" w:space="0" w:color="auto"/>
        <w:left w:val="none" w:sz="0" w:space="0" w:color="auto"/>
        <w:bottom w:val="none" w:sz="0" w:space="0" w:color="auto"/>
        <w:right w:val="none" w:sz="0" w:space="0" w:color="auto"/>
      </w:divBdr>
    </w:div>
    <w:div w:id="1651985072">
      <w:marLeft w:val="0"/>
      <w:marRight w:val="0"/>
      <w:marTop w:val="0"/>
      <w:marBottom w:val="0"/>
      <w:divBdr>
        <w:top w:val="none" w:sz="0" w:space="0" w:color="auto"/>
        <w:left w:val="none" w:sz="0" w:space="0" w:color="auto"/>
        <w:bottom w:val="none" w:sz="0" w:space="0" w:color="auto"/>
        <w:right w:val="none" w:sz="0" w:space="0" w:color="auto"/>
      </w:divBdr>
    </w:div>
    <w:div w:id="1652054727">
      <w:marLeft w:val="0"/>
      <w:marRight w:val="0"/>
      <w:marTop w:val="0"/>
      <w:marBottom w:val="0"/>
      <w:divBdr>
        <w:top w:val="none" w:sz="0" w:space="0" w:color="auto"/>
        <w:left w:val="none" w:sz="0" w:space="0" w:color="auto"/>
        <w:bottom w:val="none" w:sz="0" w:space="0" w:color="auto"/>
        <w:right w:val="none" w:sz="0" w:space="0" w:color="auto"/>
      </w:divBdr>
    </w:div>
    <w:div w:id="1653557505">
      <w:marLeft w:val="0"/>
      <w:marRight w:val="0"/>
      <w:marTop w:val="100"/>
      <w:marBottom w:val="100"/>
      <w:divBdr>
        <w:top w:val="none" w:sz="0" w:space="0" w:color="auto"/>
        <w:left w:val="none" w:sz="0" w:space="0" w:color="auto"/>
        <w:bottom w:val="none" w:sz="0" w:space="0" w:color="auto"/>
        <w:right w:val="none" w:sz="0" w:space="0" w:color="auto"/>
      </w:divBdr>
      <w:divsChild>
        <w:div w:id="1512262202">
          <w:marLeft w:val="0"/>
          <w:marRight w:val="0"/>
          <w:marTop w:val="0"/>
          <w:marBottom w:val="0"/>
          <w:divBdr>
            <w:top w:val="none" w:sz="0" w:space="0" w:color="auto"/>
            <w:left w:val="none" w:sz="0" w:space="0" w:color="auto"/>
            <w:bottom w:val="none" w:sz="0" w:space="0" w:color="auto"/>
            <w:right w:val="none" w:sz="0" w:space="0" w:color="auto"/>
          </w:divBdr>
        </w:div>
        <w:div w:id="525485100">
          <w:marLeft w:val="0"/>
          <w:marRight w:val="0"/>
          <w:marTop w:val="0"/>
          <w:marBottom w:val="0"/>
          <w:divBdr>
            <w:top w:val="none" w:sz="0" w:space="0" w:color="auto"/>
            <w:left w:val="none" w:sz="0" w:space="0" w:color="auto"/>
            <w:bottom w:val="none" w:sz="0" w:space="0" w:color="auto"/>
            <w:right w:val="none" w:sz="0" w:space="0" w:color="auto"/>
          </w:divBdr>
        </w:div>
        <w:div w:id="1975983009">
          <w:marLeft w:val="0"/>
          <w:marRight w:val="0"/>
          <w:marTop w:val="0"/>
          <w:marBottom w:val="0"/>
          <w:divBdr>
            <w:top w:val="none" w:sz="0" w:space="0" w:color="auto"/>
            <w:left w:val="none" w:sz="0" w:space="0" w:color="auto"/>
            <w:bottom w:val="none" w:sz="0" w:space="0" w:color="auto"/>
            <w:right w:val="none" w:sz="0" w:space="0" w:color="auto"/>
          </w:divBdr>
        </w:div>
        <w:div w:id="2111313446">
          <w:marLeft w:val="0"/>
          <w:marRight w:val="0"/>
          <w:marTop w:val="0"/>
          <w:marBottom w:val="0"/>
          <w:divBdr>
            <w:top w:val="none" w:sz="0" w:space="0" w:color="auto"/>
            <w:left w:val="none" w:sz="0" w:space="0" w:color="auto"/>
            <w:bottom w:val="none" w:sz="0" w:space="0" w:color="auto"/>
            <w:right w:val="none" w:sz="0" w:space="0" w:color="auto"/>
          </w:divBdr>
        </w:div>
      </w:divsChild>
    </w:div>
    <w:div w:id="1653564453">
      <w:marLeft w:val="0"/>
      <w:marRight w:val="0"/>
      <w:marTop w:val="0"/>
      <w:marBottom w:val="0"/>
      <w:divBdr>
        <w:top w:val="none" w:sz="0" w:space="0" w:color="auto"/>
        <w:left w:val="none" w:sz="0" w:space="0" w:color="auto"/>
        <w:bottom w:val="none" w:sz="0" w:space="0" w:color="auto"/>
        <w:right w:val="none" w:sz="0" w:space="0" w:color="auto"/>
      </w:divBdr>
      <w:divsChild>
        <w:div w:id="879053642">
          <w:marLeft w:val="0"/>
          <w:marRight w:val="0"/>
          <w:marTop w:val="0"/>
          <w:marBottom w:val="0"/>
          <w:divBdr>
            <w:top w:val="none" w:sz="0" w:space="0" w:color="auto"/>
            <w:left w:val="none" w:sz="0" w:space="0" w:color="auto"/>
            <w:bottom w:val="none" w:sz="0" w:space="0" w:color="auto"/>
            <w:right w:val="none" w:sz="0" w:space="0" w:color="auto"/>
          </w:divBdr>
        </w:div>
      </w:divsChild>
    </w:div>
    <w:div w:id="1653636992">
      <w:marLeft w:val="0"/>
      <w:marRight w:val="0"/>
      <w:marTop w:val="0"/>
      <w:marBottom w:val="0"/>
      <w:divBdr>
        <w:top w:val="none" w:sz="0" w:space="0" w:color="auto"/>
        <w:left w:val="none" w:sz="0" w:space="0" w:color="auto"/>
        <w:bottom w:val="none" w:sz="0" w:space="0" w:color="auto"/>
        <w:right w:val="none" w:sz="0" w:space="0" w:color="auto"/>
      </w:divBdr>
    </w:div>
    <w:div w:id="1654794376">
      <w:marLeft w:val="0"/>
      <w:marRight w:val="0"/>
      <w:marTop w:val="0"/>
      <w:marBottom w:val="0"/>
      <w:divBdr>
        <w:top w:val="none" w:sz="0" w:space="0" w:color="auto"/>
        <w:left w:val="none" w:sz="0" w:space="0" w:color="auto"/>
        <w:bottom w:val="none" w:sz="0" w:space="0" w:color="auto"/>
        <w:right w:val="none" w:sz="0" w:space="0" w:color="auto"/>
      </w:divBdr>
    </w:div>
    <w:div w:id="1659188073">
      <w:marLeft w:val="0"/>
      <w:marRight w:val="0"/>
      <w:marTop w:val="0"/>
      <w:marBottom w:val="0"/>
      <w:divBdr>
        <w:top w:val="none" w:sz="0" w:space="0" w:color="auto"/>
        <w:left w:val="none" w:sz="0" w:space="0" w:color="auto"/>
        <w:bottom w:val="none" w:sz="0" w:space="0" w:color="auto"/>
        <w:right w:val="none" w:sz="0" w:space="0" w:color="auto"/>
      </w:divBdr>
    </w:div>
    <w:div w:id="1660308046">
      <w:marLeft w:val="0"/>
      <w:marRight w:val="0"/>
      <w:marTop w:val="0"/>
      <w:marBottom w:val="0"/>
      <w:divBdr>
        <w:top w:val="none" w:sz="0" w:space="0" w:color="auto"/>
        <w:left w:val="none" w:sz="0" w:space="0" w:color="auto"/>
        <w:bottom w:val="none" w:sz="0" w:space="0" w:color="auto"/>
        <w:right w:val="none" w:sz="0" w:space="0" w:color="auto"/>
      </w:divBdr>
    </w:div>
    <w:div w:id="1660579196">
      <w:marLeft w:val="0"/>
      <w:marRight w:val="0"/>
      <w:marTop w:val="0"/>
      <w:marBottom w:val="0"/>
      <w:divBdr>
        <w:top w:val="none" w:sz="0" w:space="0" w:color="auto"/>
        <w:left w:val="none" w:sz="0" w:space="0" w:color="auto"/>
        <w:bottom w:val="none" w:sz="0" w:space="0" w:color="auto"/>
        <w:right w:val="none" w:sz="0" w:space="0" w:color="auto"/>
      </w:divBdr>
    </w:div>
    <w:div w:id="1662349684">
      <w:marLeft w:val="0"/>
      <w:marRight w:val="0"/>
      <w:marTop w:val="0"/>
      <w:marBottom w:val="0"/>
      <w:divBdr>
        <w:top w:val="none" w:sz="0" w:space="0" w:color="auto"/>
        <w:left w:val="none" w:sz="0" w:space="0" w:color="auto"/>
        <w:bottom w:val="none" w:sz="0" w:space="0" w:color="auto"/>
        <w:right w:val="none" w:sz="0" w:space="0" w:color="auto"/>
      </w:divBdr>
    </w:div>
    <w:div w:id="1662542292">
      <w:marLeft w:val="0"/>
      <w:marRight w:val="0"/>
      <w:marTop w:val="0"/>
      <w:marBottom w:val="0"/>
      <w:divBdr>
        <w:top w:val="none" w:sz="0" w:space="0" w:color="auto"/>
        <w:left w:val="none" w:sz="0" w:space="0" w:color="auto"/>
        <w:bottom w:val="none" w:sz="0" w:space="0" w:color="auto"/>
        <w:right w:val="none" w:sz="0" w:space="0" w:color="auto"/>
      </w:divBdr>
    </w:div>
    <w:div w:id="1662922666">
      <w:marLeft w:val="0"/>
      <w:marRight w:val="0"/>
      <w:marTop w:val="0"/>
      <w:marBottom w:val="0"/>
      <w:divBdr>
        <w:top w:val="none" w:sz="0" w:space="0" w:color="auto"/>
        <w:left w:val="none" w:sz="0" w:space="0" w:color="auto"/>
        <w:bottom w:val="none" w:sz="0" w:space="0" w:color="auto"/>
        <w:right w:val="none" w:sz="0" w:space="0" w:color="auto"/>
      </w:divBdr>
    </w:div>
    <w:div w:id="1663511363">
      <w:marLeft w:val="0"/>
      <w:marRight w:val="0"/>
      <w:marTop w:val="0"/>
      <w:marBottom w:val="0"/>
      <w:divBdr>
        <w:top w:val="none" w:sz="0" w:space="0" w:color="auto"/>
        <w:left w:val="none" w:sz="0" w:space="0" w:color="auto"/>
        <w:bottom w:val="none" w:sz="0" w:space="0" w:color="auto"/>
        <w:right w:val="none" w:sz="0" w:space="0" w:color="auto"/>
      </w:divBdr>
    </w:div>
    <w:div w:id="1664314839">
      <w:marLeft w:val="0"/>
      <w:marRight w:val="0"/>
      <w:marTop w:val="100"/>
      <w:marBottom w:val="100"/>
      <w:divBdr>
        <w:top w:val="none" w:sz="0" w:space="0" w:color="auto"/>
        <w:left w:val="none" w:sz="0" w:space="0" w:color="auto"/>
        <w:bottom w:val="none" w:sz="0" w:space="0" w:color="auto"/>
        <w:right w:val="none" w:sz="0" w:space="0" w:color="auto"/>
      </w:divBdr>
    </w:div>
    <w:div w:id="1664968784">
      <w:marLeft w:val="0"/>
      <w:marRight w:val="0"/>
      <w:marTop w:val="0"/>
      <w:marBottom w:val="0"/>
      <w:divBdr>
        <w:top w:val="none" w:sz="0" w:space="0" w:color="auto"/>
        <w:left w:val="none" w:sz="0" w:space="0" w:color="auto"/>
        <w:bottom w:val="none" w:sz="0" w:space="0" w:color="auto"/>
        <w:right w:val="none" w:sz="0" w:space="0" w:color="auto"/>
      </w:divBdr>
    </w:div>
    <w:div w:id="1665546851">
      <w:marLeft w:val="0"/>
      <w:marRight w:val="0"/>
      <w:marTop w:val="0"/>
      <w:marBottom w:val="0"/>
      <w:divBdr>
        <w:top w:val="none" w:sz="0" w:space="0" w:color="auto"/>
        <w:left w:val="none" w:sz="0" w:space="0" w:color="auto"/>
        <w:bottom w:val="none" w:sz="0" w:space="0" w:color="auto"/>
        <w:right w:val="none" w:sz="0" w:space="0" w:color="auto"/>
      </w:divBdr>
    </w:div>
    <w:div w:id="1666324923">
      <w:marLeft w:val="0"/>
      <w:marRight w:val="0"/>
      <w:marTop w:val="0"/>
      <w:marBottom w:val="0"/>
      <w:divBdr>
        <w:top w:val="none" w:sz="0" w:space="0" w:color="auto"/>
        <w:left w:val="none" w:sz="0" w:space="0" w:color="auto"/>
        <w:bottom w:val="none" w:sz="0" w:space="0" w:color="auto"/>
        <w:right w:val="none" w:sz="0" w:space="0" w:color="auto"/>
      </w:divBdr>
      <w:divsChild>
        <w:div w:id="1459950679">
          <w:marLeft w:val="0"/>
          <w:marRight w:val="0"/>
          <w:marTop w:val="0"/>
          <w:marBottom w:val="0"/>
          <w:divBdr>
            <w:top w:val="none" w:sz="0" w:space="0" w:color="auto"/>
            <w:left w:val="none" w:sz="0" w:space="0" w:color="auto"/>
            <w:bottom w:val="none" w:sz="0" w:space="0" w:color="auto"/>
            <w:right w:val="none" w:sz="0" w:space="0" w:color="auto"/>
          </w:divBdr>
        </w:div>
      </w:divsChild>
    </w:div>
    <w:div w:id="1666474002">
      <w:marLeft w:val="0"/>
      <w:marRight w:val="0"/>
      <w:marTop w:val="100"/>
      <w:marBottom w:val="100"/>
      <w:divBdr>
        <w:top w:val="none" w:sz="0" w:space="0" w:color="auto"/>
        <w:left w:val="none" w:sz="0" w:space="0" w:color="auto"/>
        <w:bottom w:val="none" w:sz="0" w:space="0" w:color="auto"/>
        <w:right w:val="none" w:sz="0" w:space="0" w:color="auto"/>
      </w:divBdr>
      <w:divsChild>
        <w:div w:id="2143883506">
          <w:marLeft w:val="0"/>
          <w:marRight w:val="0"/>
          <w:marTop w:val="0"/>
          <w:marBottom w:val="0"/>
          <w:divBdr>
            <w:top w:val="none" w:sz="0" w:space="0" w:color="auto"/>
            <w:left w:val="none" w:sz="0" w:space="0" w:color="auto"/>
            <w:bottom w:val="none" w:sz="0" w:space="0" w:color="auto"/>
            <w:right w:val="none" w:sz="0" w:space="0" w:color="auto"/>
          </w:divBdr>
        </w:div>
        <w:div w:id="463667963">
          <w:marLeft w:val="0"/>
          <w:marRight w:val="0"/>
          <w:marTop w:val="0"/>
          <w:marBottom w:val="0"/>
          <w:divBdr>
            <w:top w:val="none" w:sz="0" w:space="0" w:color="auto"/>
            <w:left w:val="none" w:sz="0" w:space="0" w:color="auto"/>
            <w:bottom w:val="none" w:sz="0" w:space="0" w:color="auto"/>
            <w:right w:val="none" w:sz="0" w:space="0" w:color="auto"/>
          </w:divBdr>
        </w:div>
        <w:div w:id="1833377460">
          <w:marLeft w:val="0"/>
          <w:marRight w:val="0"/>
          <w:marTop w:val="0"/>
          <w:marBottom w:val="0"/>
          <w:divBdr>
            <w:top w:val="none" w:sz="0" w:space="0" w:color="auto"/>
            <w:left w:val="none" w:sz="0" w:space="0" w:color="auto"/>
            <w:bottom w:val="none" w:sz="0" w:space="0" w:color="auto"/>
            <w:right w:val="none" w:sz="0" w:space="0" w:color="auto"/>
          </w:divBdr>
        </w:div>
        <w:div w:id="1708529002">
          <w:marLeft w:val="0"/>
          <w:marRight w:val="0"/>
          <w:marTop w:val="0"/>
          <w:marBottom w:val="0"/>
          <w:divBdr>
            <w:top w:val="none" w:sz="0" w:space="0" w:color="auto"/>
            <w:left w:val="none" w:sz="0" w:space="0" w:color="auto"/>
            <w:bottom w:val="none" w:sz="0" w:space="0" w:color="auto"/>
            <w:right w:val="none" w:sz="0" w:space="0" w:color="auto"/>
          </w:divBdr>
        </w:div>
        <w:div w:id="342628287">
          <w:marLeft w:val="0"/>
          <w:marRight w:val="0"/>
          <w:marTop w:val="0"/>
          <w:marBottom w:val="0"/>
          <w:divBdr>
            <w:top w:val="none" w:sz="0" w:space="0" w:color="auto"/>
            <w:left w:val="none" w:sz="0" w:space="0" w:color="auto"/>
            <w:bottom w:val="none" w:sz="0" w:space="0" w:color="auto"/>
            <w:right w:val="none" w:sz="0" w:space="0" w:color="auto"/>
          </w:divBdr>
        </w:div>
        <w:div w:id="292102964">
          <w:marLeft w:val="0"/>
          <w:marRight w:val="0"/>
          <w:marTop w:val="0"/>
          <w:marBottom w:val="0"/>
          <w:divBdr>
            <w:top w:val="none" w:sz="0" w:space="0" w:color="auto"/>
            <w:left w:val="none" w:sz="0" w:space="0" w:color="auto"/>
            <w:bottom w:val="none" w:sz="0" w:space="0" w:color="auto"/>
            <w:right w:val="none" w:sz="0" w:space="0" w:color="auto"/>
          </w:divBdr>
        </w:div>
        <w:div w:id="626468186">
          <w:marLeft w:val="0"/>
          <w:marRight w:val="0"/>
          <w:marTop w:val="0"/>
          <w:marBottom w:val="0"/>
          <w:divBdr>
            <w:top w:val="none" w:sz="0" w:space="0" w:color="auto"/>
            <w:left w:val="none" w:sz="0" w:space="0" w:color="auto"/>
            <w:bottom w:val="none" w:sz="0" w:space="0" w:color="auto"/>
            <w:right w:val="none" w:sz="0" w:space="0" w:color="auto"/>
          </w:divBdr>
        </w:div>
        <w:div w:id="318390631">
          <w:marLeft w:val="0"/>
          <w:marRight w:val="0"/>
          <w:marTop w:val="0"/>
          <w:marBottom w:val="0"/>
          <w:divBdr>
            <w:top w:val="none" w:sz="0" w:space="0" w:color="auto"/>
            <w:left w:val="none" w:sz="0" w:space="0" w:color="auto"/>
            <w:bottom w:val="none" w:sz="0" w:space="0" w:color="auto"/>
            <w:right w:val="none" w:sz="0" w:space="0" w:color="auto"/>
          </w:divBdr>
        </w:div>
        <w:div w:id="367801156">
          <w:marLeft w:val="0"/>
          <w:marRight w:val="0"/>
          <w:marTop w:val="0"/>
          <w:marBottom w:val="0"/>
          <w:divBdr>
            <w:top w:val="none" w:sz="0" w:space="0" w:color="auto"/>
            <w:left w:val="none" w:sz="0" w:space="0" w:color="auto"/>
            <w:bottom w:val="none" w:sz="0" w:space="0" w:color="auto"/>
            <w:right w:val="none" w:sz="0" w:space="0" w:color="auto"/>
          </w:divBdr>
        </w:div>
        <w:div w:id="1637644311">
          <w:marLeft w:val="0"/>
          <w:marRight w:val="0"/>
          <w:marTop w:val="0"/>
          <w:marBottom w:val="0"/>
          <w:divBdr>
            <w:top w:val="none" w:sz="0" w:space="0" w:color="auto"/>
            <w:left w:val="none" w:sz="0" w:space="0" w:color="auto"/>
            <w:bottom w:val="none" w:sz="0" w:space="0" w:color="auto"/>
            <w:right w:val="none" w:sz="0" w:space="0" w:color="auto"/>
          </w:divBdr>
        </w:div>
        <w:div w:id="821701858">
          <w:marLeft w:val="0"/>
          <w:marRight w:val="0"/>
          <w:marTop w:val="0"/>
          <w:marBottom w:val="0"/>
          <w:divBdr>
            <w:top w:val="none" w:sz="0" w:space="0" w:color="auto"/>
            <w:left w:val="none" w:sz="0" w:space="0" w:color="auto"/>
            <w:bottom w:val="none" w:sz="0" w:space="0" w:color="auto"/>
            <w:right w:val="none" w:sz="0" w:space="0" w:color="auto"/>
          </w:divBdr>
        </w:div>
        <w:div w:id="1662926978">
          <w:marLeft w:val="0"/>
          <w:marRight w:val="0"/>
          <w:marTop w:val="0"/>
          <w:marBottom w:val="0"/>
          <w:divBdr>
            <w:top w:val="none" w:sz="0" w:space="0" w:color="auto"/>
            <w:left w:val="none" w:sz="0" w:space="0" w:color="auto"/>
            <w:bottom w:val="none" w:sz="0" w:space="0" w:color="auto"/>
            <w:right w:val="none" w:sz="0" w:space="0" w:color="auto"/>
          </w:divBdr>
        </w:div>
      </w:divsChild>
    </w:div>
    <w:div w:id="1668554225">
      <w:marLeft w:val="0"/>
      <w:marRight w:val="0"/>
      <w:marTop w:val="0"/>
      <w:marBottom w:val="0"/>
      <w:divBdr>
        <w:top w:val="none" w:sz="0" w:space="0" w:color="auto"/>
        <w:left w:val="none" w:sz="0" w:space="0" w:color="auto"/>
        <w:bottom w:val="none" w:sz="0" w:space="0" w:color="auto"/>
        <w:right w:val="none" w:sz="0" w:space="0" w:color="auto"/>
      </w:divBdr>
    </w:div>
    <w:div w:id="1669167356">
      <w:marLeft w:val="0"/>
      <w:marRight w:val="0"/>
      <w:marTop w:val="0"/>
      <w:marBottom w:val="0"/>
      <w:divBdr>
        <w:top w:val="none" w:sz="0" w:space="0" w:color="auto"/>
        <w:left w:val="none" w:sz="0" w:space="0" w:color="auto"/>
        <w:bottom w:val="none" w:sz="0" w:space="0" w:color="auto"/>
        <w:right w:val="none" w:sz="0" w:space="0" w:color="auto"/>
      </w:divBdr>
    </w:div>
    <w:div w:id="1669211133">
      <w:marLeft w:val="0"/>
      <w:marRight w:val="0"/>
      <w:marTop w:val="0"/>
      <w:marBottom w:val="0"/>
      <w:divBdr>
        <w:top w:val="none" w:sz="0" w:space="0" w:color="auto"/>
        <w:left w:val="none" w:sz="0" w:space="0" w:color="auto"/>
        <w:bottom w:val="none" w:sz="0" w:space="0" w:color="auto"/>
        <w:right w:val="none" w:sz="0" w:space="0" w:color="auto"/>
      </w:divBdr>
    </w:div>
    <w:div w:id="1669669451">
      <w:marLeft w:val="0"/>
      <w:marRight w:val="0"/>
      <w:marTop w:val="0"/>
      <w:marBottom w:val="0"/>
      <w:divBdr>
        <w:top w:val="none" w:sz="0" w:space="0" w:color="auto"/>
        <w:left w:val="none" w:sz="0" w:space="0" w:color="auto"/>
        <w:bottom w:val="none" w:sz="0" w:space="0" w:color="auto"/>
        <w:right w:val="none" w:sz="0" w:space="0" w:color="auto"/>
      </w:divBdr>
    </w:div>
    <w:div w:id="1670788550">
      <w:marLeft w:val="0"/>
      <w:marRight w:val="0"/>
      <w:marTop w:val="0"/>
      <w:marBottom w:val="0"/>
      <w:divBdr>
        <w:top w:val="none" w:sz="0" w:space="0" w:color="auto"/>
        <w:left w:val="none" w:sz="0" w:space="0" w:color="auto"/>
        <w:bottom w:val="none" w:sz="0" w:space="0" w:color="auto"/>
        <w:right w:val="none" w:sz="0" w:space="0" w:color="auto"/>
      </w:divBdr>
    </w:div>
    <w:div w:id="1672023368">
      <w:marLeft w:val="0"/>
      <w:marRight w:val="0"/>
      <w:marTop w:val="100"/>
      <w:marBottom w:val="100"/>
      <w:divBdr>
        <w:top w:val="none" w:sz="0" w:space="0" w:color="auto"/>
        <w:left w:val="none" w:sz="0" w:space="0" w:color="auto"/>
        <w:bottom w:val="none" w:sz="0" w:space="0" w:color="auto"/>
        <w:right w:val="none" w:sz="0" w:space="0" w:color="auto"/>
      </w:divBdr>
      <w:divsChild>
        <w:div w:id="903879358">
          <w:marLeft w:val="0"/>
          <w:marRight w:val="0"/>
          <w:marTop w:val="0"/>
          <w:marBottom w:val="0"/>
          <w:divBdr>
            <w:top w:val="none" w:sz="0" w:space="0" w:color="auto"/>
            <w:left w:val="none" w:sz="0" w:space="0" w:color="auto"/>
            <w:bottom w:val="none" w:sz="0" w:space="0" w:color="auto"/>
            <w:right w:val="none" w:sz="0" w:space="0" w:color="auto"/>
          </w:divBdr>
        </w:div>
        <w:div w:id="100733760">
          <w:marLeft w:val="0"/>
          <w:marRight w:val="0"/>
          <w:marTop w:val="0"/>
          <w:marBottom w:val="0"/>
          <w:divBdr>
            <w:top w:val="none" w:sz="0" w:space="0" w:color="auto"/>
            <w:left w:val="none" w:sz="0" w:space="0" w:color="auto"/>
            <w:bottom w:val="none" w:sz="0" w:space="0" w:color="auto"/>
            <w:right w:val="none" w:sz="0" w:space="0" w:color="auto"/>
          </w:divBdr>
        </w:div>
        <w:div w:id="307638125">
          <w:marLeft w:val="0"/>
          <w:marRight w:val="0"/>
          <w:marTop w:val="0"/>
          <w:marBottom w:val="0"/>
          <w:divBdr>
            <w:top w:val="none" w:sz="0" w:space="0" w:color="auto"/>
            <w:left w:val="none" w:sz="0" w:space="0" w:color="auto"/>
            <w:bottom w:val="none" w:sz="0" w:space="0" w:color="auto"/>
            <w:right w:val="none" w:sz="0" w:space="0" w:color="auto"/>
          </w:divBdr>
        </w:div>
        <w:div w:id="2081168390">
          <w:marLeft w:val="0"/>
          <w:marRight w:val="0"/>
          <w:marTop w:val="0"/>
          <w:marBottom w:val="0"/>
          <w:divBdr>
            <w:top w:val="none" w:sz="0" w:space="0" w:color="auto"/>
            <w:left w:val="none" w:sz="0" w:space="0" w:color="auto"/>
            <w:bottom w:val="none" w:sz="0" w:space="0" w:color="auto"/>
            <w:right w:val="none" w:sz="0" w:space="0" w:color="auto"/>
          </w:divBdr>
        </w:div>
        <w:div w:id="644624410">
          <w:marLeft w:val="0"/>
          <w:marRight w:val="0"/>
          <w:marTop w:val="0"/>
          <w:marBottom w:val="0"/>
          <w:divBdr>
            <w:top w:val="none" w:sz="0" w:space="0" w:color="auto"/>
            <w:left w:val="none" w:sz="0" w:space="0" w:color="auto"/>
            <w:bottom w:val="none" w:sz="0" w:space="0" w:color="auto"/>
            <w:right w:val="none" w:sz="0" w:space="0" w:color="auto"/>
          </w:divBdr>
        </w:div>
        <w:div w:id="1855916145">
          <w:marLeft w:val="0"/>
          <w:marRight w:val="0"/>
          <w:marTop w:val="0"/>
          <w:marBottom w:val="0"/>
          <w:divBdr>
            <w:top w:val="none" w:sz="0" w:space="0" w:color="auto"/>
            <w:left w:val="none" w:sz="0" w:space="0" w:color="auto"/>
            <w:bottom w:val="none" w:sz="0" w:space="0" w:color="auto"/>
            <w:right w:val="none" w:sz="0" w:space="0" w:color="auto"/>
          </w:divBdr>
        </w:div>
        <w:div w:id="1423649321">
          <w:marLeft w:val="0"/>
          <w:marRight w:val="0"/>
          <w:marTop w:val="0"/>
          <w:marBottom w:val="0"/>
          <w:divBdr>
            <w:top w:val="none" w:sz="0" w:space="0" w:color="auto"/>
            <w:left w:val="none" w:sz="0" w:space="0" w:color="auto"/>
            <w:bottom w:val="none" w:sz="0" w:space="0" w:color="auto"/>
            <w:right w:val="none" w:sz="0" w:space="0" w:color="auto"/>
          </w:divBdr>
        </w:div>
      </w:divsChild>
    </w:div>
    <w:div w:id="1672025740">
      <w:marLeft w:val="0"/>
      <w:marRight w:val="0"/>
      <w:marTop w:val="0"/>
      <w:marBottom w:val="0"/>
      <w:divBdr>
        <w:top w:val="none" w:sz="0" w:space="0" w:color="auto"/>
        <w:left w:val="none" w:sz="0" w:space="0" w:color="auto"/>
        <w:bottom w:val="none" w:sz="0" w:space="0" w:color="auto"/>
        <w:right w:val="none" w:sz="0" w:space="0" w:color="auto"/>
      </w:divBdr>
    </w:div>
    <w:div w:id="1673071345">
      <w:marLeft w:val="0"/>
      <w:marRight w:val="0"/>
      <w:marTop w:val="0"/>
      <w:marBottom w:val="0"/>
      <w:divBdr>
        <w:top w:val="none" w:sz="0" w:space="0" w:color="auto"/>
        <w:left w:val="none" w:sz="0" w:space="0" w:color="auto"/>
        <w:bottom w:val="none" w:sz="0" w:space="0" w:color="auto"/>
        <w:right w:val="none" w:sz="0" w:space="0" w:color="auto"/>
      </w:divBdr>
    </w:div>
    <w:div w:id="1673214724">
      <w:marLeft w:val="0"/>
      <w:marRight w:val="0"/>
      <w:marTop w:val="0"/>
      <w:marBottom w:val="0"/>
      <w:divBdr>
        <w:top w:val="none" w:sz="0" w:space="0" w:color="auto"/>
        <w:left w:val="none" w:sz="0" w:space="0" w:color="auto"/>
        <w:bottom w:val="none" w:sz="0" w:space="0" w:color="auto"/>
        <w:right w:val="none" w:sz="0" w:space="0" w:color="auto"/>
      </w:divBdr>
    </w:div>
    <w:div w:id="1673682856">
      <w:marLeft w:val="0"/>
      <w:marRight w:val="0"/>
      <w:marTop w:val="0"/>
      <w:marBottom w:val="0"/>
      <w:divBdr>
        <w:top w:val="none" w:sz="0" w:space="0" w:color="auto"/>
        <w:left w:val="none" w:sz="0" w:space="0" w:color="auto"/>
        <w:bottom w:val="none" w:sz="0" w:space="0" w:color="auto"/>
        <w:right w:val="none" w:sz="0" w:space="0" w:color="auto"/>
      </w:divBdr>
    </w:div>
    <w:div w:id="1673872160">
      <w:marLeft w:val="0"/>
      <w:marRight w:val="0"/>
      <w:marTop w:val="0"/>
      <w:marBottom w:val="0"/>
      <w:divBdr>
        <w:top w:val="none" w:sz="0" w:space="0" w:color="auto"/>
        <w:left w:val="none" w:sz="0" w:space="0" w:color="auto"/>
        <w:bottom w:val="none" w:sz="0" w:space="0" w:color="auto"/>
        <w:right w:val="none" w:sz="0" w:space="0" w:color="auto"/>
      </w:divBdr>
    </w:div>
    <w:div w:id="1674576193">
      <w:marLeft w:val="0"/>
      <w:marRight w:val="0"/>
      <w:marTop w:val="0"/>
      <w:marBottom w:val="0"/>
      <w:divBdr>
        <w:top w:val="none" w:sz="0" w:space="0" w:color="auto"/>
        <w:left w:val="none" w:sz="0" w:space="0" w:color="auto"/>
        <w:bottom w:val="none" w:sz="0" w:space="0" w:color="auto"/>
        <w:right w:val="none" w:sz="0" w:space="0" w:color="auto"/>
      </w:divBdr>
    </w:div>
    <w:div w:id="1674839807">
      <w:marLeft w:val="0"/>
      <w:marRight w:val="0"/>
      <w:marTop w:val="0"/>
      <w:marBottom w:val="0"/>
      <w:divBdr>
        <w:top w:val="none" w:sz="0" w:space="0" w:color="auto"/>
        <w:left w:val="none" w:sz="0" w:space="0" w:color="auto"/>
        <w:bottom w:val="none" w:sz="0" w:space="0" w:color="auto"/>
        <w:right w:val="none" w:sz="0" w:space="0" w:color="auto"/>
      </w:divBdr>
    </w:div>
    <w:div w:id="1678075756">
      <w:marLeft w:val="0"/>
      <w:marRight w:val="0"/>
      <w:marTop w:val="0"/>
      <w:marBottom w:val="0"/>
      <w:divBdr>
        <w:top w:val="none" w:sz="0" w:space="0" w:color="auto"/>
        <w:left w:val="none" w:sz="0" w:space="0" w:color="auto"/>
        <w:bottom w:val="none" w:sz="0" w:space="0" w:color="auto"/>
        <w:right w:val="none" w:sz="0" w:space="0" w:color="auto"/>
      </w:divBdr>
    </w:div>
    <w:div w:id="1678383939">
      <w:marLeft w:val="0"/>
      <w:marRight w:val="0"/>
      <w:marTop w:val="0"/>
      <w:marBottom w:val="0"/>
      <w:divBdr>
        <w:top w:val="none" w:sz="0" w:space="0" w:color="auto"/>
        <w:left w:val="none" w:sz="0" w:space="0" w:color="auto"/>
        <w:bottom w:val="none" w:sz="0" w:space="0" w:color="auto"/>
        <w:right w:val="none" w:sz="0" w:space="0" w:color="auto"/>
      </w:divBdr>
    </w:div>
    <w:div w:id="1679117393">
      <w:marLeft w:val="0"/>
      <w:marRight w:val="0"/>
      <w:marTop w:val="0"/>
      <w:marBottom w:val="0"/>
      <w:divBdr>
        <w:top w:val="none" w:sz="0" w:space="0" w:color="auto"/>
        <w:left w:val="none" w:sz="0" w:space="0" w:color="auto"/>
        <w:bottom w:val="none" w:sz="0" w:space="0" w:color="auto"/>
        <w:right w:val="none" w:sz="0" w:space="0" w:color="auto"/>
      </w:divBdr>
    </w:div>
    <w:div w:id="1680304282">
      <w:marLeft w:val="0"/>
      <w:marRight w:val="0"/>
      <w:marTop w:val="0"/>
      <w:marBottom w:val="0"/>
      <w:divBdr>
        <w:top w:val="none" w:sz="0" w:space="0" w:color="auto"/>
        <w:left w:val="none" w:sz="0" w:space="0" w:color="auto"/>
        <w:bottom w:val="none" w:sz="0" w:space="0" w:color="auto"/>
        <w:right w:val="none" w:sz="0" w:space="0" w:color="auto"/>
      </w:divBdr>
    </w:div>
    <w:div w:id="1681079924">
      <w:marLeft w:val="0"/>
      <w:marRight w:val="0"/>
      <w:marTop w:val="0"/>
      <w:marBottom w:val="0"/>
      <w:divBdr>
        <w:top w:val="none" w:sz="0" w:space="0" w:color="auto"/>
        <w:left w:val="none" w:sz="0" w:space="0" w:color="auto"/>
        <w:bottom w:val="none" w:sz="0" w:space="0" w:color="auto"/>
        <w:right w:val="none" w:sz="0" w:space="0" w:color="auto"/>
      </w:divBdr>
    </w:div>
    <w:div w:id="1681617998">
      <w:marLeft w:val="0"/>
      <w:marRight w:val="0"/>
      <w:marTop w:val="0"/>
      <w:marBottom w:val="0"/>
      <w:divBdr>
        <w:top w:val="none" w:sz="0" w:space="0" w:color="auto"/>
        <w:left w:val="none" w:sz="0" w:space="0" w:color="auto"/>
        <w:bottom w:val="none" w:sz="0" w:space="0" w:color="auto"/>
        <w:right w:val="none" w:sz="0" w:space="0" w:color="auto"/>
      </w:divBdr>
    </w:div>
    <w:div w:id="1681929227">
      <w:marLeft w:val="0"/>
      <w:marRight w:val="0"/>
      <w:marTop w:val="0"/>
      <w:marBottom w:val="0"/>
      <w:divBdr>
        <w:top w:val="none" w:sz="0" w:space="0" w:color="auto"/>
        <w:left w:val="none" w:sz="0" w:space="0" w:color="auto"/>
        <w:bottom w:val="none" w:sz="0" w:space="0" w:color="auto"/>
        <w:right w:val="none" w:sz="0" w:space="0" w:color="auto"/>
      </w:divBdr>
    </w:div>
    <w:div w:id="1682313480">
      <w:marLeft w:val="0"/>
      <w:marRight w:val="0"/>
      <w:marTop w:val="0"/>
      <w:marBottom w:val="0"/>
      <w:divBdr>
        <w:top w:val="none" w:sz="0" w:space="0" w:color="auto"/>
        <w:left w:val="none" w:sz="0" w:space="0" w:color="auto"/>
        <w:bottom w:val="none" w:sz="0" w:space="0" w:color="auto"/>
        <w:right w:val="none" w:sz="0" w:space="0" w:color="auto"/>
      </w:divBdr>
    </w:div>
    <w:div w:id="1682586701">
      <w:marLeft w:val="0"/>
      <w:marRight w:val="0"/>
      <w:marTop w:val="0"/>
      <w:marBottom w:val="0"/>
      <w:divBdr>
        <w:top w:val="none" w:sz="0" w:space="0" w:color="auto"/>
        <w:left w:val="none" w:sz="0" w:space="0" w:color="auto"/>
        <w:bottom w:val="none" w:sz="0" w:space="0" w:color="auto"/>
        <w:right w:val="none" w:sz="0" w:space="0" w:color="auto"/>
      </w:divBdr>
    </w:div>
    <w:div w:id="1682776098">
      <w:marLeft w:val="0"/>
      <w:marRight w:val="0"/>
      <w:marTop w:val="0"/>
      <w:marBottom w:val="0"/>
      <w:divBdr>
        <w:top w:val="none" w:sz="0" w:space="0" w:color="auto"/>
        <w:left w:val="none" w:sz="0" w:space="0" w:color="auto"/>
        <w:bottom w:val="none" w:sz="0" w:space="0" w:color="auto"/>
        <w:right w:val="none" w:sz="0" w:space="0" w:color="auto"/>
      </w:divBdr>
    </w:div>
    <w:div w:id="1683117901">
      <w:marLeft w:val="0"/>
      <w:marRight w:val="0"/>
      <w:marTop w:val="0"/>
      <w:marBottom w:val="0"/>
      <w:divBdr>
        <w:top w:val="none" w:sz="0" w:space="0" w:color="auto"/>
        <w:left w:val="none" w:sz="0" w:space="0" w:color="auto"/>
        <w:bottom w:val="none" w:sz="0" w:space="0" w:color="auto"/>
        <w:right w:val="none" w:sz="0" w:space="0" w:color="auto"/>
      </w:divBdr>
    </w:div>
    <w:div w:id="1683127321">
      <w:marLeft w:val="0"/>
      <w:marRight w:val="0"/>
      <w:marTop w:val="0"/>
      <w:marBottom w:val="0"/>
      <w:divBdr>
        <w:top w:val="none" w:sz="0" w:space="0" w:color="auto"/>
        <w:left w:val="none" w:sz="0" w:space="0" w:color="auto"/>
        <w:bottom w:val="none" w:sz="0" w:space="0" w:color="auto"/>
        <w:right w:val="none" w:sz="0" w:space="0" w:color="auto"/>
      </w:divBdr>
    </w:div>
    <w:div w:id="1683319339">
      <w:marLeft w:val="0"/>
      <w:marRight w:val="0"/>
      <w:marTop w:val="0"/>
      <w:marBottom w:val="0"/>
      <w:divBdr>
        <w:top w:val="none" w:sz="0" w:space="0" w:color="auto"/>
        <w:left w:val="none" w:sz="0" w:space="0" w:color="auto"/>
        <w:bottom w:val="none" w:sz="0" w:space="0" w:color="auto"/>
        <w:right w:val="none" w:sz="0" w:space="0" w:color="auto"/>
      </w:divBdr>
    </w:div>
    <w:div w:id="1683507169">
      <w:marLeft w:val="0"/>
      <w:marRight w:val="0"/>
      <w:marTop w:val="0"/>
      <w:marBottom w:val="0"/>
      <w:divBdr>
        <w:top w:val="none" w:sz="0" w:space="0" w:color="auto"/>
        <w:left w:val="none" w:sz="0" w:space="0" w:color="auto"/>
        <w:bottom w:val="none" w:sz="0" w:space="0" w:color="auto"/>
        <w:right w:val="none" w:sz="0" w:space="0" w:color="auto"/>
      </w:divBdr>
    </w:div>
    <w:div w:id="1686200939">
      <w:marLeft w:val="0"/>
      <w:marRight w:val="0"/>
      <w:marTop w:val="0"/>
      <w:marBottom w:val="0"/>
      <w:divBdr>
        <w:top w:val="none" w:sz="0" w:space="0" w:color="auto"/>
        <w:left w:val="none" w:sz="0" w:space="0" w:color="auto"/>
        <w:bottom w:val="none" w:sz="0" w:space="0" w:color="auto"/>
        <w:right w:val="none" w:sz="0" w:space="0" w:color="auto"/>
      </w:divBdr>
    </w:div>
    <w:div w:id="1687440630">
      <w:marLeft w:val="0"/>
      <w:marRight w:val="0"/>
      <w:marTop w:val="0"/>
      <w:marBottom w:val="0"/>
      <w:divBdr>
        <w:top w:val="none" w:sz="0" w:space="0" w:color="auto"/>
        <w:left w:val="none" w:sz="0" w:space="0" w:color="auto"/>
        <w:bottom w:val="none" w:sz="0" w:space="0" w:color="auto"/>
        <w:right w:val="none" w:sz="0" w:space="0" w:color="auto"/>
      </w:divBdr>
    </w:div>
    <w:div w:id="1687517903">
      <w:marLeft w:val="0"/>
      <w:marRight w:val="0"/>
      <w:marTop w:val="0"/>
      <w:marBottom w:val="0"/>
      <w:divBdr>
        <w:top w:val="none" w:sz="0" w:space="0" w:color="auto"/>
        <w:left w:val="none" w:sz="0" w:space="0" w:color="auto"/>
        <w:bottom w:val="none" w:sz="0" w:space="0" w:color="auto"/>
        <w:right w:val="none" w:sz="0" w:space="0" w:color="auto"/>
      </w:divBdr>
    </w:div>
    <w:div w:id="1687712653">
      <w:marLeft w:val="0"/>
      <w:marRight w:val="0"/>
      <w:marTop w:val="0"/>
      <w:marBottom w:val="0"/>
      <w:divBdr>
        <w:top w:val="none" w:sz="0" w:space="0" w:color="auto"/>
        <w:left w:val="none" w:sz="0" w:space="0" w:color="auto"/>
        <w:bottom w:val="none" w:sz="0" w:space="0" w:color="auto"/>
        <w:right w:val="none" w:sz="0" w:space="0" w:color="auto"/>
      </w:divBdr>
    </w:div>
    <w:div w:id="1689480129">
      <w:marLeft w:val="0"/>
      <w:marRight w:val="0"/>
      <w:marTop w:val="0"/>
      <w:marBottom w:val="0"/>
      <w:divBdr>
        <w:top w:val="none" w:sz="0" w:space="0" w:color="auto"/>
        <w:left w:val="none" w:sz="0" w:space="0" w:color="auto"/>
        <w:bottom w:val="none" w:sz="0" w:space="0" w:color="auto"/>
        <w:right w:val="none" w:sz="0" w:space="0" w:color="auto"/>
      </w:divBdr>
    </w:div>
    <w:div w:id="1689603755">
      <w:marLeft w:val="0"/>
      <w:marRight w:val="0"/>
      <w:marTop w:val="0"/>
      <w:marBottom w:val="0"/>
      <w:divBdr>
        <w:top w:val="none" w:sz="0" w:space="0" w:color="auto"/>
        <w:left w:val="none" w:sz="0" w:space="0" w:color="auto"/>
        <w:bottom w:val="none" w:sz="0" w:space="0" w:color="auto"/>
        <w:right w:val="none" w:sz="0" w:space="0" w:color="auto"/>
      </w:divBdr>
    </w:div>
    <w:div w:id="1689722506">
      <w:marLeft w:val="0"/>
      <w:marRight w:val="0"/>
      <w:marTop w:val="0"/>
      <w:marBottom w:val="0"/>
      <w:divBdr>
        <w:top w:val="none" w:sz="0" w:space="0" w:color="auto"/>
        <w:left w:val="none" w:sz="0" w:space="0" w:color="auto"/>
        <w:bottom w:val="none" w:sz="0" w:space="0" w:color="auto"/>
        <w:right w:val="none" w:sz="0" w:space="0" w:color="auto"/>
      </w:divBdr>
    </w:div>
    <w:div w:id="1690717697">
      <w:marLeft w:val="0"/>
      <w:marRight w:val="0"/>
      <w:marTop w:val="0"/>
      <w:marBottom w:val="0"/>
      <w:divBdr>
        <w:top w:val="none" w:sz="0" w:space="0" w:color="auto"/>
        <w:left w:val="none" w:sz="0" w:space="0" w:color="auto"/>
        <w:bottom w:val="none" w:sz="0" w:space="0" w:color="auto"/>
        <w:right w:val="none" w:sz="0" w:space="0" w:color="auto"/>
      </w:divBdr>
    </w:div>
    <w:div w:id="1692101103">
      <w:marLeft w:val="0"/>
      <w:marRight w:val="0"/>
      <w:marTop w:val="0"/>
      <w:marBottom w:val="0"/>
      <w:divBdr>
        <w:top w:val="none" w:sz="0" w:space="0" w:color="auto"/>
        <w:left w:val="none" w:sz="0" w:space="0" w:color="auto"/>
        <w:bottom w:val="none" w:sz="0" w:space="0" w:color="auto"/>
        <w:right w:val="none" w:sz="0" w:space="0" w:color="auto"/>
      </w:divBdr>
    </w:div>
    <w:div w:id="1692533892">
      <w:marLeft w:val="0"/>
      <w:marRight w:val="0"/>
      <w:marTop w:val="0"/>
      <w:marBottom w:val="0"/>
      <w:divBdr>
        <w:top w:val="none" w:sz="0" w:space="0" w:color="auto"/>
        <w:left w:val="none" w:sz="0" w:space="0" w:color="auto"/>
        <w:bottom w:val="none" w:sz="0" w:space="0" w:color="auto"/>
        <w:right w:val="none" w:sz="0" w:space="0" w:color="auto"/>
      </w:divBdr>
    </w:div>
    <w:div w:id="1693804060">
      <w:marLeft w:val="0"/>
      <w:marRight w:val="0"/>
      <w:marTop w:val="0"/>
      <w:marBottom w:val="0"/>
      <w:divBdr>
        <w:top w:val="none" w:sz="0" w:space="0" w:color="auto"/>
        <w:left w:val="none" w:sz="0" w:space="0" w:color="auto"/>
        <w:bottom w:val="none" w:sz="0" w:space="0" w:color="auto"/>
        <w:right w:val="none" w:sz="0" w:space="0" w:color="auto"/>
      </w:divBdr>
      <w:divsChild>
        <w:div w:id="752436692">
          <w:marLeft w:val="0"/>
          <w:marRight w:val="0"/>
          <w:marTop w:val="0"/>
          <w:marBottom w:val="0"/>
          <w:divBdr>
            <w:top w:val="none" w:sz="0" w:space="0" w:color="auto"/>
            <w:left w:val="none" w:sz="0" w:space="0" w:color="auto"/>
            <w:bottom w:val="none" w:sz="0" w:space="0" w:color="auto"/>
            <w:right w:val="none" w:sz="0" w:space="0" w:color="auto"/>
          </w:divBdr>
        </w:div>
      </w:divsChild>
    </w:div>
    <w:div w:id="1694765035">
      <w:marLeft w:val="0"/>
      <w:marRight w:val="0"/>
      <w:marTop w:val="0"/>
      <w:marBottom w:val="0"/>
      <w:divBdr>
        <w:top w:val="none" w:sz="0" w:space="0" w:color="auto"/>
        <w:left w:val="none" w:sz="0" w:space="0" w:color="auto"/>
        <w:bottom w:val="none" w:sz="0" w:space="0" w:color="auto"/>
        <w:right w:val="none" w:sz="0" w:space="0" w:color="auto"/>
      </w:divBdr>
    </w:div>
    <w:div w:id="1695306128">
      <w:marLeft w:val="0"/>
      <w:marRight w:val="0"/>
      <w:marTop w:val="0"/>
      <w:marBottom w:val="0"/>
      <w:divBdr>
        <w:top w:val="none" w:sz="0" w:space="0" w:color="auto"/>
        <w:left w:val="none" w:sz="0" w:space="0" w:color="auto"/>
        <w:bottom w:val="none" w:sz="0" w:space="0" w:color="auto"/>
        <w:right w:val="none" w:sz="0" w:space="0" w:color="auto"/>
      </w:divBdr>
    </w:div>
    <w:div w:id="1696228377">
      <w:marLeft w:val="0"/>
      <w:marRight w:val="0"/>
      <w:marTop w:val="0"/>
      <w:marBottom w:val="0"/>
      <w:divBdr>
        <w:top w:val="none" w:sz="0" w:space="0" w:color="auto"/>
        <w:left w:val="none" w:sz="0" w:space="0" w:color="auto"/>
        <w:bottom w:val="none" w:sz="0" w:space="0" w:color="auto"/>
        <w:right w:val="none" w:sz="0" w:space="0" w:color="auto"/>
      </w:divBdr>
    </w:div>
    <w:div w:id="1696346961">
      <w:marLeft w:val="0"/>
      <w:marRight w:val="0"/>
      <w:marTop w:val="0"/>
      <w:marBottom w:val="0"/>
      <w:divBdr>
        <w:top w:val="none" w:sz="0" w:space="0" w:color="auto"/>
        <w:left w:val="none" w:sz="0" w:space="0" w:color="auto"/>
        <w:bottom w:val="none" w:sz="0" w:space="0" w:color="auto"/>
        <w:right w:val="none" w:sz="0" w:space="0" w:color="auto"/>
      </w:divBdr>
    </w:div>
    <w:div w:id="1696879179">
      <w:marLeft w:val="0"/>
      <w:marRight w:val="0"/>
      <w:marTop w:val="0"/>
      <w:marBottom w:val="0"/>
      <w:divBdr>
        <w:top w:val="none" w:sz="0" w:space="0" w:color="auto"/>
        <w:left w:val="none" w:sz="0" w:space="0" w:color="auto"/>
        <w:bottom w:val="none" w:sz="0" w:space="0" w:color="auto"/>
        <w:right w:val="none" w:sz="0" w:space="0" w:color="auto"/>
      </w:divBdr>
    </w:div>
    <w:div w:id="1697734066">
      <w:marLeft w:val="0"/>
      <w:marRight w:val="0"/>
      <w:marTop w:val="0"/>
      <w:marBottom w:val="0"/>
      <w:divBdr>
        <w:top w:val="none" w:sz="0" w:space="0" w:color="auto"/>
        <w:left w:val="none" w:sz="0" w:space="0" w:color="auto"/>
        <w:bottom w:val="none" w:sz="0" w:space="0" w:color="auto"/>
        <w:right w:val="none" w:sz="0" w:space="0" w:color="auto"/>
      </w:divBdr>
    </w:div>
    <w:div w:id="1699694969">
      <w:marLeft w:val="0"/>
      <w:marRight w:val="0"/>
      <w:marTop w:val="0"/>
      <w:marBottom w:val="0"/>
      <w:divBdr>
        <w:top w:val="none" w:sz="0" w:space="0" w:color="auto"/>
        <w:left w:val="none" w:sz="0" w:space="0" w:color="auto"/>
        <w:bottom w:val="none" w:sz="0" w:space="0" w:color="auto"/>
        <w:right w:val="none" w:sz="0" w:space="0" w:color="auto"/>
      </w:divBdr>
    </w:div>
    <w:div w:id="1699698644">
      <w:marLeft w:val="0"/>
      <w:marRight w:val="0"/>
      <w:marTop w:val="0"/>
      <w:marBottom w:val="0"/>
      <w:divBdr>
        <w:top w:val="none" w:sz="0" w:space="0" w:color="auto"/>
        <w:left w:val="none" w:sz="0" w:space="0" w:color="auto"/>
        <w:bottom w:val="none" w:sz="0" w:space="0" w:color="auto"/>
        <w:right w:val="none" w:sz="0" w:space="0" w:color="auto"/>
      </w:divBdr>
    </w:div>
    <w:div w:id="1699961929">
      <w:marLeft w:val="0"/>
      <w:marRight w:val="0"/>
      <w:marTop w:val="0"/>
      <w:marBottom w:val="0"/>
      <w:divBdr>
        <w:top w:val="none" w:sz="0" w:space="0" w:color="auto"/>
        <w:left w:val="none" w:sz="0" w:space="0" w:color="auto"/>
        <w:bottom w:val="none" w:sz="0" w:space="0" w:color="auto"/>
        <w:right w:val="none" w:sz="0" w:space="0" w:color="auto"/>
      </w:divBdr>
    </w:div>
    <w:div w:id="1700087251">
      <w:marLeft w:val="0"/>
      <w:marRight w:val="0"/>
      <w:marTop w:val="0"/>
      <w:marBottom w:val="0"/>
      <w:divBdr>
        <w:top w:val="none" w:sz="0" w:space="0" w:color="auto"/>
        <w:left w:val="none" w:sz="0" w:space="0" w:color="auto"/>
        <w:bottom w:val="none" w:sz="0" w:space="0" w:color="auto"/>
        <w:right w:val="none" w:sz="0" w:space="0" w:color="auto"/>
      </w:divBdr>
    </w:div>
    <w:div w:id="1700856134">
      <w:marLeft w:val="0"/>
      <w:marRight w:val="0"/>
      <w:marTop w:val="0"/>
      <w:marBottom w:val="0"/>
      <w:divBdr>
        <w:top w:val="none" w:sz="0" w:space="0" w:color="auto"/>
        <w:left w:val="none" w:sz="0" w:space="0" w:color="auto"/>
        <w:bottom w:val="none" w:sz="0" w:space="0" w:color="auto"/>
        <w:right w:val="none" w:sz="0" w:space="0" w:color="auto"/>
      </w:divBdr>
    </w:div>
    <w:div w:id="1700932233">
      <w:marLeft w:val="0"/>
      <w:marRight w:val="0"/>
      <w:marTop w:val="0"/>
      <w:marBottom w:val="0"/>
      <w:divBdr>
        <w:top w:val="none" w:sz="0" w:space="0" w:color="auto"/>
        <w:left w:val="none" w:sz="0" w:space="0" w:color="auto"/>
        <w:bottom w:val="none" w:sz="0" w:space="0" w:color="auto"/>
        <w:right w:val="none" w:sz="0" w:space="0" w:color="auto"/>
      </w:divBdr>
      <w:divsChild>
        <w:div w:id="1467313489">
          <w:marLeft w:val="0"/>
          <w:marRight w:val="0"/>
          <w:marTop w:val="0"/>
          <w:marBottom w:val="0"/>
          <w:divBdr>
            <w:top w:val="none" w:sz="0" w:space="0" w:color="auto"/>
            <w:left w:val="none" w:sz="0" w:space="0" w:color="auto"/>
            <w:bottom w:val="none" w:sz="0" w:space="0" w:color="auto"/>
            <w:right w:val="none" w:sz="0" w:space="0" w:color="auto"/>
          </w:divBdr>
        </w:div>
      </w:divsChild>
    </w:div>
    <w:div w:id="1701082941">
      <w:marLeft w:val="0"/>
      <w:marRight w:val="0"/>
      <w:marTop w:val="0"/>
      <w:marBottom w:val="0"/>
      <w:divBdr>
        <w:top w:val="none" w:sz="0" w:space="0" w:color="auto"/>
        <w:left w:val="none" w:sz="0" w:space="0" w:color="auto"/>
        <w:bottom w:val="none" w:sz="0" w:space="0" w:color="auto"/>
        <w:right w:val="none" w:sz="0" w:space="0" w:color="auto"/>
      </w:divBdr>
    </w:div>
    <w:div w:id="1702896250">
      <w:marLeft w:val="0"/>
      <w:marRight w:val="0"/>
      <w:marTop w:val="0"/>
      <w:marBottom w:val="0"/>
      <w:divBdr>
        <w:top w:val="none" w:sz="0" w:space="0" w:color="auto"/>
        <w:left w:val="none" w:sz="0" w:space="0" w:color="auto"/>
        <w:bottom w:val="none" w:sz="0" w:space="0" w:color="auto"/>
        <w:right w:val="none" w:sz="0" w:space="0" w:color="auto"/>
      </w:divBdr>
    </w:div>
    <w:div w:id="1704748110">
      <w:marLeft w:val="0"/>
      <w:marRight w:val="0"/>
      <w:marTop w:val="0"/>
      <w:marBottom w:val="0"/>
      <w:divBdr>
        <w:top w:val="none" w:sz="0" w:space="0" w:color="auto"/>
        <w:left w:val="none" w:sz="0" w:space="0" w:color="auto"/>
        <w:bottom w:val="none" w:sz="0" w:space="0" w:color="auto"/>
        <w:right w:val="none" w:sz="0" w:space="0" w:color="auto"/>
      </w:divBdr>
    </w:div>
    <w:div w:id="1705595936">
      <w:marLeft w:val="0"/>
      <w:marRight w:val="0"/>
      <w:marTop w:val="0"/>
      <w:marBottom w:val="0"/>
      <w:divBdr>
        <w:top w:val="none" w:sz="0" w:space="0" w:color="auto"/>
        <w:left w:val="none" w:sz="0" w:space="0" w:color="auto"/>
        <w:bottom w:val="none" w:sz="0" w:space="0" w:color="auto"/>
        <w:right w:val="none" w:sz="0" w:space="0" w:color="auto"/>
      </w:divBdr>
    </w:div>
    <w:div w:id="1706059474">
      <w:marLeft w:val="0"/>
      <w:marRight w:val="0"/>
      <w:marTop w:val="100"/>
      <w:marBottom w:val="100"/>
      <w:divBdr>
        <w:top w:val="none" w:sz="0" w:space="0" w:color="auto"/>
        <w:left w:val="none" w:sz="0" w:space="0" w:color="auto"/>
        <w:bottom w:val="none" w:sz="0" w:space="0" w:color="auto"/>
        <w:right w:val="none" w:sz="0" w:space="0" w:color="auto"/>
      </w:divBdr>
      <w:divsChild>
        <w:div w:id="28578307">
          <w:marLeft w:val="0"/>
          <w:marRight w:val="0"/>
          <w:marTop w:val="0"/>
          <w:marBottom w:val="0"/>
          <w:divBdr>
            <w:top w:val="none" w:sz="0" w:space="0" w:color="auto"/>
            <w:left w:val="none" w:sz="0" w:space="0" w:color="auto"/>
            <w:bottom w:val="none" w:sz="0" w:space="0" w:color="auto"/>
            <w:right w:val="none" w:sz="0" w:space="0" w:color="auto"/>
          </w:divBdr>
        </w:div>
        <w:div w:id="73212288">
          <w:marLeft w:val="0"/>
          <w:marRight w:val="0"/>
          <w:marTop w:val="0"/>
          <w:marBottom w:val="0"/>
          <w:divBdr>
            <w:top w:val="none" w:sz="0" w:space="0" w:color="auto"/>
            <w:left w:val="none" w:sz="0" w:space="0" w:color="auto"/>
            <w:bottom w:val="none" w:sz="0" w:space="0" w:color="auto"/>
            <w:right w:val="none" w:sz="0" w:space="0" w:color="auto"/>
          </w:divBdr>
        </w:div>
        <w:div w:id="1333216270">
          <w:marLeft w:val="0"/>
          <w:marRight w:val="0"/>
          <w:marTop w:val="0"/>
          <w:marBottom w:val="0"/>
          <w:divBdr>
            <w:top w:val="none" w:sz="0" w:space="0" w:color="auto"/>
            <w:left w:val="none" w:sz="0" w:space="0" w:color="auto"/>
            <w:bottom w:val="none" w:sz="0" w:space="0" w:color="auto"/>
            <w:right w:val="none" w:sz="0" w:space="0" w:color="auto"/>
          </w:divBdr>
        </w:div>
        <w:div w:id="1532837563">
          <w:marLeft w:val="0"/>
          <w:marRight w:val="0"/>
          <w:marTop w:val="0"/>
          <w:marBottom w:val="0"/>
          <w:divBdr>
            <w:top w:val="none" w:sz="0" w:space="0" w:color="auto"/>
            <w:left w:val="none" w:sz="0" w:space="0" w:color="auto"/>
            <w:bottom w:val="none" w:sz="0" w:space="0" w:color="auto"/>
            <w:right w:val="none" w:sz="0" w:space="0" w:color="auto"/>
          </w:divBdr>
        </w:div>
        <w:div w:id="626745450">
          <w:marLeft w:val="0"/>
          <w:marRight w:val="0"/>
          <w:marTop w:val="0"/>
          <w:marBottom w:val="0"/>
          <w:divBdr>
            <w:top w:val="none" w:sz="0" w:space="0" w:color="auto"/>
            <w:left w:val="none" w:sz="0" w:space="0" w:color="auto"/>
            <w:bottom w:val="none" w:sz="0" w:space="0" w:color="auto"/>
            <w:right w:val="none" w:sz="0" w:space="0" w:color="auto"/>
          </w:divBdr>
        </w:div>
        <w:div w:id="1495343683">
          <w:marLeft w:val="0"/>
          <w:marRight w:val="0"/>
          <w:marTop w:val="0"/>
          <w:marBottom w:val="0"/>
          <w:divBdr>
            <w:top w:val="none" w:sz="0" w:space="0" w:color="auto"/>
            <w:left w:val="none" w:sz="0" w:space="0" w:color="auto"/>
            <w:bottom w:val="none" w:sz="0" w:space="0" w:color="auto"/>
            <w:right w:val="none" w:sz="0" w:space="0" w:color="auto"/>
          </w:divBdr>
        </w:div>
        <w:div w:id="1816799178">
          <w:marLeft w:val="0"/>
          <w:marRight w:val="0"/>
          <w:marTop w:val="0"/>
          <w:marBottom w:val="0"/>
          <w:divBdr>
            <w:top w:val="none" w:sz="0" w:space="0" w:color="auto"/>
            <w:left w:val="none" w:sz="0" w:space="0" w:color="auto"/>
            <w:bottom w:val="none" w:sz="0" w:space="0" w:color="auto"/>
            <w:right w:val="none" w:sz="0" w:space="0" w:color="auto"/>
          </w:divBdr>
        </w:div>
        <w:div w:id="1938295370">
          <w:marLeft w:val="0"/>
          <w:marRight w:val="0"/>
          <w:marTop w:val="0"/>
          <w:marBottom w:val="0"/>
          <w:divBdr>
            <w:top w:val="none" w:sz="0" w:space="0" w:color="auto"/>
            <w:left w:val="none" w:sz="0" w:space="0" w:color="auto"/>
            <w:bottom w:val="none" w:sz="0" w:space="0" w:color="auto"/>
            <w:right w:val="none" w:sz="0" w:space="0" w:color="auto"/>
          </w:divBdr>
        </w:div>
        <w:div w:id="1273900975">
          <w:marLeft w:val="0"/>
          <w:marRight w:val="0"/>
          <w:marTop w:val="0"/>
          <w:marBottom w:val="0"/>
          <w:divBdr>
            <w:top w:val="none" w:sz="0" w:space="0" w:color="auto"/>
            <w:left w:val="none" w:sz="0" w:space="0" w:color="auto"/>
            <w:bottom w:val="none" w:sz="0" w:space="0" w:color="auto"/>
            <w:right w:val="none" w:sz="0" w:space="0" w:color="auto"/>
          </w:divBdr>
        </w:div>
        <w:div w:id="1567915915">
          <w:marLeft w:val="0"/>
          <w:marRight w:val="0"/>
          <w:marTop w:val="0"/>
          <w:marBottom w:val="0"/>
          <w:divBdr>
            <w:top w:val="none" w:sz="0" w:space="0" w:color="auto"/>
            <w:left w:val="none" w:sz="0" w:space="0" w:color="auto"/>
            <w:bottom w:val="none" w:sz="0" w:space="0" w:color="auto"/>
            <w:right w:val="none" w:sz="0" w:space="0" w:color="auto"/>
          </w:divBdr>
        </w:div>
        <w:div w:id="809444784">
          <w:marLeft w:val="0"/>
          <w:marRight w:val="0"/>
          <w:marTop w:val="0"/>
          <w:marBottom w:val="0"/>
          <w:divBdr>
            <w:top w:val="none" w:sz="0" w:space="0" w:color="auto"/>
            <w:left w:val="none" w:sz="0" w:space="0" w:color="auto"/>
            <w:bottom w:val="none" w:sz="0" w:space="0" w:color="auto"/>
            <w:right w:val="none" w:sz="0" w:space="0" w:color="auto"/>
          </w:divBdr>
        </w:div>
        <w:div w:id="1806778652">
          <w:marLeft w:val="0"/>
          <w:marRight w:val="0"/>
          <w:marTop w:val="0"/>
          <w:marBottom w:val="0"/>
          <w:divBdr>
            <w:top w:val="none" w:sz="0" w:space="0" w:color="auto"/>
            <w:left w:val="none" w:sz="0" w:space="0" w:color="auto"/>
            <w:bottom w:val="none" w:sz="0" w:space="0" w:color="auto"/>
            <w:right w:val="none" w:sz="0" w:space="0" w:color="auto"/>
          </w:divBdr>
        </w:div>
      </w:divsChild>
    </w:div>
    <w:div w:id="1707752681">
      <w:marLeft w:val="0"/>
      <w:marRight w:val="0"/>
      <w:marTop w:val="100"/>
      <w:marBottom w:val="100"/>
      <w:divBdr>
        <w:top w:val="none" w:sz="0" w:space="0" w:color="auto"/>
        <w:left w:val="none" w:sz="0" w:space="0" w:color="auto"/>
        <w:bottom w:val="none" w:sz="0" w:space="0" w:color="auto"/>
        <w:right w:val="none" w:sz="0" w:space="0" w:color="auto"/>
      </w:divBdr>
    </w:div>
    <w:div w:id="1708330070">
      <w:marLeft w:val="0"/>
      <w:marRight w:val="0"/>
      <w:marTop w:val="0"/>
      <w:marBottom w:val="0"/>
      <w:divBdr>
        <w:top w:val="none" w:sz="0" w:space="0" w:color="auto"/>
        <w:left w:val="none" w:sz="0" w:space="0" w:color="auto"/>
        <w:bottom w:val="none" w:sz="0" w:space="0" w:color="auto"/>
        <w:right w:val="none" w:sz="0" w:space="0" w:color="auto"/>
      </w:divBdr>
    </w:div>
    <w:div w:id="1708482375">
      <w:marLeft w:val="0"/>
      <w:marRight w:val="0"/>
      <w:marTop w:val="0"/>
      <w:marBottom w:val="0"/>
      <w:divBdr>
        <w:top w:val="none" w:sz="0" w:space="0" w:color="auto"/>
        <w:left w:val="none" w:sz="0" w:space="0" w:color="auto"/>
        <w:bottom w:val="none" w:sz="0" w:space="0" w:color="auto"/>
        <w:right w:val="none" w:sz="0" w:space="0" w:color="auto"/>
      </w:divBdr>
    </w:div>
    <w:div w:id="1708489118">
      <w:marLeft w:val="0"/>
      <w:marRight w:val="0"/>
      <w:marTop w:val="0"/>
      <w:marBottom w:val="0"/>
      <w:divBdr>
        <w:top w:val="none" w:sz="0" w:space="0" w:color="auto"/>
        <w:left w:val="none" w:sz="0" w:space="0" w:color="auto"/>
        <w:bottom w:val="none" w:sz="0" w:space="0" w:color="auto"/>
        <w:right w:val="none" w:sz="0" w:space="0" w:color="auto"/>
      </w:divBdr>
    </w:div>
    <w:div w:id="1709330046">
      <w:marLeft w:val="0"/>
      <w:marRight w:val="0"/>
      <w:marTop w:val="0"/>
      <w:marBottom w:val="0"/>
      <w:divBdr>
        <w:top w:val="none" w:sz="0" w:space="0" w:color="auto"/>
        <w:left w:val="none" w:sz="0" w:space="0" w:color="auto"/>
        <w:bottom w:val="none" w:sz="0" w:space="0" w:color="auto"/>
        <w:right w:val="none" w:sz="0" w:space="0" w:color="auto"/>
      </w:divBdr>
    </w:div>
    <w:div w:id="1710300242">
      <w:marLeft w:val="0"/>
      <w:marRight w:val="0"/>
      <w:marTop w:val="0"/>
      <w:marBottom w:val="0"/>
      <w:divBdr>
        <w:top w:val="none" w:sz="0" w:space="0" w:color="auto"/>
        <w:left w:val="none" w:sz="0" w:space="0" w:color="auto"/>
        <w:bottom w:val="none" w:sz="0" w:space="0" w:color="auto"/>
        <w:right w:val="none" w:sz="0" w:space="0" w:color="auto"/>
      </w:divBdr>
    </w:div>
    <w:div w:id="1710647730">
      <w:marLeft w:val="0"/>
      <w:marRight w:val="0"/>
      <w:marTop w:val="0"/>
      <w:marBottom w:val="0"/>
      <w:divBdr>
        <w:top w:val="none" w:sz="0" w:space="0" w:color="auto"/>
        <w:left w:val="none" w:sz="0" w:space="0" w:color="auto"/>
        <w:bottom w:val="none" w:sz="0" w:space="0" w:color="auto"/>
        <w:right w:val="none" w:sz="0" w:space="0" w:color="auto"/>
      </w:divBdr>
    </w:div>
    <w:div w:id="1711296627">
      <w:marLeft w:val="0"/>
      <w:marRight w:val="0"/>
      <w:marTop w:val="0"/>
      <w:marBottom w:val="0"/>
      <w:divBdr>
        <w:top w:val="none" w:sz="0" w:space="0" w:color="auto"/>
        <w:left w:val="none" w:sz="0" w:space="0" w:color="auto"/>
        <w:bottom w:val="none" w:sz="0" w:space="0" w:color="auto"/>
        <w:right w:val="none" w:sz="0" w:space="0" w:color="auto"/>
      </w:divBdr>
    </w:div>
    <w:div w:id="1712533552">
      <w:marLeft w:val="0"/>
      <w:marRight w:val="0"/>
      <w:marTop w:val="0"/>
      <w:marBottom w:val="0"/>
      <w:divBdr>
        <w:top w:val="none" w:sz="0" w:space="0" w:color="auto"/>
        <w:left w:val="none" w:sz="0" w:space="0" w:color="auto"/>
        <w:bottom w:val="none" w:sz="0" w:space="0" w:color="auto"/>
        <w:right w:val="none" w:sz="0" w:space="0" w:color="auto"/>
      </w:divBdr>
    </w:div>
    <w:div w:id="1713075854">
      <w:marLeft w:val="0"/>
      <w:marRight w:val="0"/>
      <w:marTop w:val="0"/>
      <w:marBottom w:val="0"/>
      <w:divBdr>
        <w:top w:val="none" w:sz="0" w:space="0" w:color="auto"/>
        <w:left w:val="none" w:sz="0" w:space="0" w:color="auto"/>
        <w:bottom w:val="none" w:sz="0" w:space="0" w:color="auto"/>
        <w:right w:val="none" w:sz="0" w:space="0" w:color="auto"/>
      </w:divBdr>
    </w:div>
    <w:div w:id="1713111230">
      <w:marLeft w:val="0"/>
      <w:marRight w:val="0"/>
      <w:marTop w:val="0"/>
      <w:marBottom w:val="0"/>
      <w:divBdr>
        <w:top w:val="none" w:sz="0" w:space="0" w:color="auto"/>
        <w:left w:val="none" w:sz="0" w:space="0" w:color="auto"/>
        <w:bottom w:val="none" w:sz="0" w:space="0" w:color="auto"/>
        <w:right w:val="none" w:sz="0" w:space="0" w:color="auto"/>
      </w:divBdr>
    </w:div>
    <w:div w:id="1714383851">
      <w:marLeft w:val="0"/>
      <w:marRight w:val="0"/>
      <w:marTop w:val="0"/>
      <w:marBottom w:val="0"/>
      <w:divBdr>
        <w:top w:val="none" w:sz="0" w:space="0" w:color="auto"/>
        <w:left w:val="none" w:sz="0" w:space="0" w:color="auto"/>
        <w:bottom w:val="none" w:sz="0" w:space="0" w:color="auto"/>
        <w:right w:val="none" w:sz="0" w:space="0" w:color="auto"/>
      </w:divBdr>
    </w:div>
    <w:div w:id="1715499294">
      <w:marLeft w:val="0"/>
      <w:marRight w:val="0"/>
      <w:marTop w:val="0"/>
      <w:marBottom w:val="0"/>
      <w:divBdr>
        <w:top w:val="none" w:sz="0" w:space="0" w:color="auto"/>
        <w:left w:val="none" w:sz="0" w:space="0" w:color="auto"/>
        <w:bottom w:val="none" w:sz="0" w:space="0" w:color="auto"/>
        <w:right w:val="none" w:sz="0" w:space="0" w:color="auto"/>
      </w:divBdr>
    </w:div>
    <w:div w:id="1716076372">
      <w:marLeft w:val="0"/>
      <w:marRight w:val="0"/>
      <w:marTop w:val="0"/>
      <w:marBottom w:val="0"/>
      <w:divBdr>
        <w:top w:val="none" w:sz="0" w:space="0" w:color="auto"/>
        <w:left w:val="none" w:sz="0" w:space="0" w:color="auto"/>
        <w:bottom w:val="none" w:sz="0" w:space="0" w:color="auto"/>
        <w:right w:val="none" w:sz="0" w:space="0" w:color="auto"/>
      </w:divBdr>
    </w:div>
    <w:div w:id="1717050392">
      <w:marLeft w:val="0"/>
      <w:marRight w:val="0"/>
      <w:marTop w:val="100"/>
      <w:marBottom w:val="100"/>
      <w:divBdr>
        <w:top w:val="none" w:sz="0" w:space="0" w:color="auto"/>
        <w:left w:val="none" w:sz="0" w:space="0" w:color="auto"/>
        <w:bottom w:val="none" w:sz="0" w:space="0" w:color="auto"/>
        <w:right w:val="none" w:sz="0" w:space="0" w:color="auto"/>
      </w:divBdr>
      <w:divsChild>
        <w:div w:id="972638847">
          <w:marLeft w:val="0"/>
          <w:marRight w:val="0"/>
          <w:marTop w:val="0"/>
          <w:marBottom w:val="0"/>
          <w:divBdr>
            <w:top w:val="none" w:sz="0" w:space="0" w:color="auto"/>
            <w:left w:val="none" w:sz="0" w:space="0" w:color="auto"/>
            <w:bottom w:val="none" w:sz="0" w:space="0" w:color="auto"/>
            <w:right w:val="none" w:sz="0" w:space="0" w:color="auto"/>
          </w:divBdr>
        </w:div>
        <w:div w:id="50035554">
          <w:marLeft w:val="0"/>
          <w:marRight w:val="0"/>
          <w:marTop w:val="0"/>
          <w:marBottom w:val="0"/>
          <w:divBdr>
            <w:top w:val="none" w:sz="0" w:space="0" w:color="auto"/>
            <w:left w:val="none" w:sz="0" w:space="0" w:color="auto"/>
            <w:bottom w:val="none" w:sz="0" w:space="0" w:color="auto"/>
            <w:right w:val="none" w:sz="0" w:space="0" w:color="auto"/>
          </w:divBdr>
        </w:div>
        <w:div w:id="63114376">
          <w:marLeft w:val="0"/>
          <w:marRight w:val="0"/>
          <w:marTop w:val="0"/>
          <w:marBottom w:val="0"/>
          <w:divBdr>
            <w:top w:val="none" w:sz="0" w:space="0" w:color="auto"/>
            <w:left w:val="none" w:sz="0" w:space="0" w:color="auto"/>
            <w:bottom w:val="none" w:sz="0" w:space="0" w:color="auto"/>
            <w:right w:val="none" w:sz="0" w:space="0" w:color="auto"/>
          </w:divBdr>
        </w:div>
        <w:div w:id="1444567357">
          <w:marLeft w:val="0"/>
          <w:marRight w:val="0"/>
          <w:marTop w:val="0"/>
          <w:marBottom w:val="0"/>
          <w:divBdr>
            <w:top w:val="none" w:sz="0" w:space="0" w:color="auto"/>
            <w:left w:val="none" w:sz="0" w:space="0" w:color="auto"/>
            <w:bottom w:val="none" w:sz="0" w:space="0" w:color="auto"/>
            <w:right w:val="none" w:sz="0" w:space="0" w:color="auto"/>
          </w:divBdr>
        </w:div>
        <w:div w:id="377627017">
          <w:marLeft w:val="0"/>
          <w:marRight w:val="0"/>
          <w:marTop w:val="0"/>
          <w:marBottom w:val="0"/>
          <w:divBdr>
            <w:top w:val="none" w:sz="0" w:space="0" w:color="auto"/>
            <w:left w:val="none" w:sz="0" w:space="0" w:color="auto"/>
            <w:bottom w:val="none" w:sz="0" w:space="0" w:color="auto"/>
            <w:right w:val="none" w:sz="0" w:space="0" w:color="auto"/>
          </w:divBdr>
        </w:div>
        <w:div w:id="376900421">
          <w:marLeft w:val="0"/>
          <w:marRight w:val="0"/>
          <w:marTop w:val="0"/>
          <w:marBottom w:val="0"/>
          <w:divBdr>
            <w:top w:val="none" w:sz="0" w:space="0" w:color="auto"/>
            <w:left w:val="none" w:sz="0" w:space="0" w:color="auto"/>
            <w:bottom w:val="none" w:sz="0" w:space="0" w:color="auto"/>
            <w:right w:val="none" w:sz="0" w:space="0" w:color="auto"/>
          </w:divBdr>
        </w:div>
        <w:div w:id="1538933191">
          <w:marLeft w:val="0"/>
          <w:marRight w:val="0"/>
          <w:marTop w:val="0"/>
          <w:marBottom w:val="0"/>
          <w:divBdr>
            <w:top w:val="none" w:sz="0" w:space="0" w:color="auto"/>
            <w:left w:val="none" w:sz="0" w:space="0" w:color="auto"/>
            <w:bottom w:val="none" w:sz="0" w:space="0" w:color="auto"/>
            <w:right w:val="none" w:sz="0" w:space="0" w:color="auto"/>
          </w:divBdr>
        </w:div>
        <w:div w:id="20205814">
          <w:marLeft w:val="0"/>
          <w:marRight w:val="0"/>
          <w:marTop w:val="0"/>
          <w:marBottom w:val="0"/>
          <w:divBdr>
            <w:top w:val="none" w:sz="0" w:space="0" w:color="auto"/>
            <w:left w:val="none" w:sz="0" w:space="0" w:color="auto"/>
            <w:bottom w:val="none" w:sz="0" w:space="0" w:color="auto"/>
            <w:right w:val="none" w:sz="0" w:space="0" w:color="auto"/>
          </w:divBdr>
        </w:div>
        <w:div w:id="2086684075">
          <w:marLeft w:val="0"/>
          <w:marRight w:val="0"/>
          <w:marTop w:val="0"/>
          <w:marBottom w:val="0"/>
          <w:divBdr>
            <w:top w:val="none" w:sz="0" w:space="0" w:color="auto"/>
            <w:left w:val="none" w:sz="0" w:space="0" w:color="auto"/>
            <w:bottom w:val="none" w:sz="0" w:space="0" w:color="auto"/>
            <w:right w:val="none" w:sz="0" w:space="0" w:color="auto"/>
          </w:divBdr>
        </w:div>
        <w:div w:id="1173881363">
          <w:marLeft w:val="0"/>
          <w:marRight w:val="0"/>
          <w:marTop w:val="0"/>
          <w:marBottom w:val="0"/>
          <w:divBdr>
            <w:top w:val="none" w:sz="0" w:space="0" w:color="auto"/>
            <w:left w:val="none" w:sz="0" w:space="0" w:color="auto"/>
            <w:bottom w:val="none" w:sz="0" w:space="0" w:color="auto"/>
            <w:right w:val="none" w:sz="0" w:space="0" w:color="auto"/>
          </w:divBdr>
        </w:div>
        <w:div w:id="138352158">
          <w:marLeft w:val="0"/>
          <w:marRight w:val="0"/>
          <w:marTop w:val="0"/>
          <w:marBottom w:val="0"/>
          <w:divBdr>
            <w:top w:val="none" w:sz="0" w:space="0" w:color="auto"/>
            <w:left w:val="none" w:sz="0" w:space="0" w:color="auto"/>
            <w:bottom w:val="none" w:sz="0" w:space="0" w:color="auto"/>
            <w:right w:val="none" w:sz="0" w:space="0" w:color="auto"/>
          </w:divBdr>
        </w:div>
        <w:div w:id="2136019082">
          <w:marLeft w:val="0"/>
          <w:marRight w:val="0"/>
          <w:marTop w:val="0"/>
          <w:marBottom w:val="0"/>
          <w:divBdr>
            <w:top w:val="none" w:sz="0" w:space="0" w:color="auto"/>
            <w:left w:val="none" w:sz="0" w:space="0" w:color="auto"/>
            <w:bottom w:val="none" w:sz="0" w:space="0" w:color="auto"/>
            <w:right w:val="none" w:sz="0" w:space="0" w:color="auto"/>
          </w:divBdr>
        </w:div>
        <w:div w:id="350184711">
          <w:marLeft w:val="0"/>
          <w:marRight w:val="0"/>
          <w:marTop w:val="0"/>
          <w:marBottom w:val="0"/>
          <w:divBdr>
            <w:top w:val="none" w:sz="0" w:space="0" w:color="auto"/>
            <w:left w:val="none" w:sz="0" w:space="0" w:color="auto"/>
            <w:bottom w:val="none" w:sz="0" w:space="0" w:color="auto"/>
            <w:right w:val="none" w:sz="0" w:space="0" w:color="auto"/>
          </w:divBdr>
        </w:div>
        <w:div w:id="1421022042">
          <w:marLeft w:val="0"/>
          <w:marRight w:val="0"/>
          <w:marTop w:val="0"/>
          <w:marBottom w:val="0"/>
          <w:divBdr>
            <w:top w:val="none" w:sz="0" w:space="0" w:color="auto"/>
            <w:left w:val="none" w:sz="0" w:space="0" w:color="auto"/>
            <w:bottom w:val="none" w:sz="0" w:space="0" w:color="auto"/>
            <w:right w:val="none" w:sz="0" w:space="0" w:color="auto"/>
          </w:divBdr>
        </w:div>
        <w:div w:id="1922523059">
          <w:marLeft w:val="0"/>
          <w:marRight w:val="0"/>
          <w:marTop w:val="0"/>
          <w:marBottom w:val="0"/>
          <w:divBdr>
            <w:top w:val="none" w:sz="0" w:space="0" w:color="auto"/>
            <w:left w:val="none" w:sz="0" w:space="0" w:color="auto"/>
            <w:bottom w:val="none" w:sz="0" w:space="0" w:color="auto"/>
            <w:right w:val="none" w:sz="0" w:space="0" w:color="auto"/>
          </w:divBdr>
        </w:div>
        <w:div w:id="1774932181">
          <w:marLeft w:val="0"/>
          <w:marRight w:val="0"/>
          <w:marTop w:val="0"/>
          <w:marBottom w:val="0"/>
          <w:divBdr>
            <w:top w:val="none" w:sz="0" w:space="0" w:color="auto"/>
            <w:left w:val="none" w:sz="0" w:space="0" w:color="auto"/>
            <w:bottom w:val="none" w:sz="0" w:space="0" w:color="auto"/>
            <w:right w:val="none" w:sz="0" w:space="0" w:color="auto"/>
          </w:divBdr>
        </w:div>
        <w:div w:id="329909122">
          <w:marLeft w:val="0"/>
          <w:marRight w:val="0"/>
          <w:marTop w:val="0"/>
          <w:marBottom w:val="0"/>
          <w:divBdr>
            <w:top w:val="none" w:sz="0" w:space="0" w:color="auto"/>
            <w:left w:val="none" w:sz="0" w:space="0" w:color="auto"/>
            <w:bottom w:val="none" w:sz="0" w:space="0" w:color="auto"/>
            <w:right w:val="none" w:sz="0" w:space="0" w:color="auto"/>
          </w:divBdr>
        </w:div>
        <w:div w:id="773211127">
          <w:marLeft w:val="0"/>
          <w:marRight w:val="0"/>
          <w:marTop w:val="0"/>
          <w:marBottom w:val="0"/>
          <w:divBdr>
            <w:top w:val="none" w:sz="0" w:space="0" w:color="auto"/>
            <w:left w:val="none" w:sz="0" w:space="0" w:color="auto"/>
            <w:bottom w:val="none" w:sz="0" w:space="0" w:color="auto"/>
            <w:right w:val="none" w:sz="0" w:space="0" w:color="auto"/>
          </w:divBdr>
        </w:div>
        <w:div w:id="2027905637">
          <w:marLeft w:val="0"/>
          <w:marRight w:val="0"/>
          <w:marTop w:val="0"/>
          <w:marBottom w:val="0"/>
          <w:divBdr>
            <w:top w:val="none" w:sz="0" w:space="0" w:color="auto"/>
            <w:left w:val="none" w:sz="0" w:space="0" w:color="auto"/>
            <w:bottom w:val="none" w:sz="0" w:space="0" w:color="auto"/>
            <w:right w:val="none" w:sz="0" w:space="0" w:color="auto"/>
          </w:divBdr>
        </w:div>
        <w:div w:id="1810635437">
          <w:marLeft w:val="0"/>
          <w:marRight w:val="0"/>
          <w:marTop w:val="0"/>
          <w:marBottom w:val="0"/>
          <w:divBdr>
            <w:top w:val="none" w:sz="0" w:space="0" w:color="auto"/>
            <w:left w:val="none" w:sz="0" w:space="0" w:color="auto"/>
            <w:bottom w:val="none" w:sz="0" w:space="0" w:color="auto"/>
            <w:right w:val="none" w:sz="0" w:space="0" w:color="auto"/>
          </w:divBdr>
        </w:div>
      </w:divsChild>
    </w:div>
    <w:div w:id="1717780418">
      <w:marLeft w:val="0"/>
      <w:marRight w:val="0"/>
      <w:marTop w:val="0"/>
      <w:marBottom w:val="0"/>
      <w:divBdr>
        <w:top w:val="none" w:sz="0" w:space="0" w:color="auto"/>
        <w:left w:val="none" w:sz="0" w:space="0" w:color="auto"/>
        <w:bottom w:val="none" w:sz="0" w:space="0" w:color="auto"/>
        <w:right w:val="none" w:sz="0" w:space="0" w:color="auto"/>
      </w:divBdr>
    </w:div>
    <w:div w:id="1719011523">
      <w:marLeft w:val="0"/>
      <w:marRight w:val="0"/>
      <w:marTop w:val="0"/>
      <w:marBottom w:val="0"/>
      <w:divBdr>
        <w:top w:val="none" w:sz="0" w:space="0" w:color="auto"/>
        <w:left w:val="none" w:sz="0" w:space="0" w:color="auto"/>
        <w:bottom w:val="none" w:sz="0" w:space="0" w:color="auto"/>
        <w:right w:val="none" w:sz="0" w:space="0" w:color="auto"/>
      </w:divBdr>
    </w:div>
    <w:div w:id="1719209438">
      <w:marLeft w:val="0"/>
      <w:marRight w:val="0"/>
      <w:marTop w:val="0"/>
      <w:marBottom w:val="0"/>
      <w:divBdr>
        <w:top w:val="none" w:sz="0" w:space="0" w:color="auto"/>
        <w:left w:val="none" w:sz="0" w:space="0" w:color="auto"/>
        <w:bottom w:val="none" w:sz="0" w:space="0" w:color="auto"/>
        <w:right w:val="none" w:sz="0" w:space="0" w:color="auto"/>
      </w:divBdr>
    </w:div>
    <w:div w:id="1720128395">
      <w:marLeft w:val="0"/>
      <w:marRight w:val="0"/>
      <w:marTop w:val="0"/>
      <w:marBottom w:val="0"/>
      <w:divBdr>
        <w:top w:val="none" w:sz="0" w:space="0" w:color="auto"/>
        <w:left w:val="none" w:sz="0" w:space="0" w:color="auto"/>
        <w:bottom w:val="none" w:sz="0" w:space="0" w:color="auto"/>
        <w:right w:val="none" w:sz="0" w:space="0" w:color="auto"/>
      </w:divBdr>
    </w:div>
    <w:div w:id="1720473114">
      <w:marLeft w:val="0"/>
      <w:marRight w:val="0"/>
      <w:marTop w:val="0"/>
      <w:marBottom w:val="0"/>
      <w:divBdr>
        <w:top w:val="none" w:sz="0" w:space="0" w:color="auto"/>
        <w:left w:val="none" w:sz="0" w:space="0" w:color="auto"/>
        <w:bottom w:val="none" w:sz="0" w:space="0" w:color="auto"/>
        <w:right w:val="none" w:sz="0" w:space="0" w:color="auto"/>
      </w:divBdr>
    </w:div>
    <w:div w:id="1720742981">
      <w:marLeft w:val="0"/>
      <w:marRight w:val="0"/>
      <w:marTop w:val="0"/>
      <w:marBottom w:val="0"/>
      <w:divBdr>
        <w:top w:val="none" w:sz="0" w:space="0" w:color="auto"/>
        <w:left w:val="none" w:sz="0" w:space="0" w:color="auto"/>
        <w:bottom w:val="none" w:sz="0" w:space="0" w:color="auto"/>
        <w:right w:val="none" w:sz="0" w:space="0" w:color="auto"/>
      </w:divBdr>
    </w:div>
    <w:div w:id="1720782015">
      <w:marLeft w:val="0"/>
      <w:marRight w:val="0"/>
      <w:marTop w:val="0"/>
      <w:marBottom w:val="0"/>
      <w:divBdr>
        <w:top w:val="none" w:sz="0" w:space="0" w:color="auto"/>
        <w:left w:val="none" w:sz="0" w:space="0" w:color="auto"/>
        <w:bottom w:val="none" w:sz="0" w:space="0" w:color="auto"/>
        <w:right w:val="none" w:sz="0" w:space="0" w:color="auto"/>
      </w:divBdr>
    </w:div>
    <w:div w:id="1723212537">
      <w:marLeft w:val="0"/>
      <w:marRight w:val="0"/>
      <w:marTop w:val="0"/>
      <w:marBottom w:val="0"/>
      <w:divBdr>
        <w:top w:val="none" w:sz="0" w:space="0" w:color="auto"/>
        <w:left w:val="none" w:sz="0" w:space="0" w:color="auto"/>
        <w:bottom w:val="none" w:sz="0" w:space="0" w:color="auto"/>
        <w:right w:val="none" w:sz="0" w:space="0" w:color="auto"/>
      </w:divBdr>
    </w:div>
    <w:div w:id="1724057294">
      <w:marLeft w:val="0"/>
      <w:marRight w:val="0"/>
      <w:marTop w:val="0"/>
      <w:marBottom w:val="0"/>
      <w:divBdr>
        <w:top w:val="none" w:sz="0" w:space="0" w:color="auto"/>
        <w:left w:val="none" w:sz="0" w:space="0" w:color="auto"/>
        <w:bottom w:val="none" w:sz="0" w:space="0" w:color="auto"/>
        <w:right w:val="none" w:sz="0" w:space="0" w:color="auto"/>
      </w:divBdr>
    </w:div>
    <w:div w:id="1724676870">
      <w:marLeft w:val="0"/>
      <w:marRight w:val="0"/>
      <w:marTop w:val="0"/>
      <w:marBottom w:val="0"/>
      <w:divBdr>
        <w:top w:val="none" w:sz="0" w:space="0" w:color="auto"/>
        <w:left w:val="none" w:sz="0" w:space="0" w:color="auto"/>
        <w:bottom w:val="none" w:sz="0" w:space="0" w:color="auto"/>
        <w:right w:val="none" w:sz="0" w:space="0" w:color="auto"/>
      </w:divBdr>
    </w:div>
    <w:div w:id="1724712509">
      <w:marLeft w:val="0"/>
      <w:marRight w:val="0"/>
      <w:marTop w:val="0"/>
      <w:marBottom w:val="0"/>
      <w:divBdr>
        <w:top w:val="none" w:sz="0" w:space="0" w:color="auto"/>
        <w:left w:val="none" w:sz="0" w:space="0" w:color="auto"/>
        <w:bottom w:val="none" w:sz="0" w:space="0" w:color="auto"/>
        <w:right w:val="none" w:sz="0" w:space="0" w:color="auto"/>
      </w:divBdr>
    </w:div>
    <w:div w:id="1725636745">
      <w:marLeft w:val="0"/>
      <w:marRight w:val="0"/>
      <w:marTop w:val="0"/>
      <w:marBottom w:val="0"/>
      <w:divBdr>
        <w:top w:val="none" w:sz="0" w:space="0" w:color="auto"/>
        <w:left w:val="none" w:sz="0" w:space="0" w:color="auto"/>
        <w:bottom w:val="none" w:sz="0" w:space="0" w:color="auto"/>
        <w:right w:val="none" w:sz="0" w:space="0" w:color="auto"/>
      </w:divBdr>
    </w:div>
    <w:div w:id="1726875736">
      <w:marLeft w:val="0"/>
      <w:marRight w:val="0"/>
      <w:marTop w:val="0"/>
      <w:marBottom w:val="0"/>
      <w:divBdr>
        <w:top w:val="none" w:sz="0" w:space="0" w:color="auto"/>
        <w:left w:val="none" w:sz="0" w:space="0" w:color="auto"/>
        <w:bottom w:val="none" w:sz="0" w:space="0" w:color="auto"/>
        <w:right w:val="none" w:sz="0" w:space="0" w:color="auto"/>
      </w:divBdr>
    </w:div>
    <w:div w:id="1726954703">
      <w:marLeft w:val="0"/>
      <w:marRight w:val="0"/>
      <w:marTop w:val="0"/>
      <w:marBottom w:val="0"/>
      <w:divBdr>
        <w:top w:val="none" w:sz="0" w:space="0" w:color="auto"/>
        <w:left w:val="none" w:sz="0" w:space="0" w:color="auto"/>
        <w:bottom w:val="none" w:sz="0" w:space="0" w:color="auto"/>
        <w:right w:val="none" w:sz="0" w:space="0" w:color="auto"/>
      </w:divBdr>
    </w:div>
    <w:div w:id="1727023296">
      <w:marLeft w:val="0"/>
      <w:marRight w:val="0"/>
      <w:marTop w:val="0"/>
      <w:marBottom w:val="0"/>
      <w:divBdr>
        <w:top w:val="none" w:sz="0" w:space="0" w:color="auto"/>
        <w:left w:val="none" w:sz="0" w:space="0" w:color="auto"/>
        <w:bottom w:val="none" w:sz="0" w:space="0" w:color="auto"/>
        <w:right w:val="none" w:sz="0" w:space="0" w:color="auto"/>
      </w:divBdr>
    </w:div>
    <w:div w:id="1727141895">
      <w:marLeft w:val="0"/>
      <w:marRight w:val="0"/>
      <w:marTop w:val="0"/>
      <w:marBottom w:val="0"/>
      <w:divBdr>
        <w:top w:val="none" w:sz="0" w:space="0" w:color="auto"/>
        <w:left w:val="none" w:sz="0" w:space="0" w:color="auto"/>
        <w:bottom w:val="none" w:sz="0" w:space="0" w:color="auto"/>
        <w:right w:val="none" w:sz="0" w:space="0" w:color="auto"/>
      </w:divBdr>
    </w:div>
    <w:div w:id="1727487259">
      <w:marLeft w:val="0"/>
      <w:marRight w:val="0"/>
      <w:marTop w:val="0"/>
      <w:marBottom w:val="0"/>
      <w:divBdr>
        <w:top w:val="none" w:sz="0" w:space="0" w:color="auto"/>
        <w:left w:val="none" w:sz="0" w:space="0" w:color="auto"/>
        <w:bottom w:val="none" w:sz="0" w:space="0" w:color="auto"/>
        <w:right w:val="none" w:sz="0" w:space="0" w:color="auto"/>
      </w:divBdr>
    </w:div>
    <w:div w:id="1728843248">
      <w:marLeft w:val="0"/>
      <w:marRight w:val="0"/>
      <w:marTop w:val="0"/>
      <w:marBottom w:val="0"/>
      <w:divBdr>
        <w:top w:val="none" w:sz="0" w:space="0" w:color="auto"/>
        <w:left w:val="none" w:sz="0" w:space="0" w:color="auto"/>
        <w:bottom w:val="none" w:sz="0" w:space="0" w:color="auto"/>
        <w:right w:val="none" w:sz="0" w:space="0" w:color="auto"/>
      </w:divBdr>
    </w:div>
    <w:div w:id="1729065740">
      <w:marLeft w:val="0"/>
      <w:marRight w:val="0"/>
      <w:marTop w:val="0"/>
      <w:marBottom w:val="0"/>
      <w:divBdr>
        <w:top w:val="none" w:sz="0" w:space="0" w:color="auto"/>
        <w:left w:val="none" w:sz="0" w:space="0" w:color="auto"/>
        <w:bottom w:val="none" w:sz="0" w:space="0" w:color="auto"/>
        <w:right w:val="none" w:sz="0" w:space="0" w:color="auto"/>
      </w:divBdr>
    </w:div>
    <w:div w:id="1730760997">
      <w:marLeft w:val="0"/>
      <w:marRight w:val="0"/>
      <w:marTop w:val="0"/>
      <w:marBottom w:val="0"/>
      <w:divBdr>
        <w:top w:val="none" w:sz="0" w:space="0" w:color="auto"/>
        <w:left w:val="none" w:sz="0" w:space="0" w:color="auto"/>
        <w:bottom w:val="none" w:sz="0" w:space="0" w:color="auto"/>
        <w:right w:val="none" w:sz="0" w:space="0" w:color="auto"/>
      </w:divBdr>
    </w:div>
    <w:div w:id="1731345734">
      <w:marLeft w:val="0"/>
      <w:marRight w:val="0"/>
      <w:marTop w:val="0"/>
      <w:marBottom w:val="0"/>
      <w:divBdr>
        <w:top w:val="none" w:sz="0" w:space="0" w:color="auto"/>
        <w:left w:val="none" w:sz="0" w:space="0" w:color="auto"/>
        <w:bottom w:val="none" w:sz="0" w:space="0" w:color="auto"/>
        <w:right w:val="none" w:sz="0" w:space="0" w:color="auto"/>
      </w:divBdr>
    </w:div>
    <w:div w:id="1733194945">
      <w:marLeft w:val="0"/>
      <w:marRight w:val="0"/>
      <w:marTop w:val="0"/>
      <w:marBottom w:val="0"/>
      <w:divBdr>
        <w:top w:val="none" w:sz="0" w:space="0" w:color="auto"/>
        <w:left w:val="none" w:sz="0" w:space="0" w:color="auto"/>
        <w:bottom w:val="none" w:sz="0" w:space="0" w:color="auto"/>
        <w:right w:val="none" w:sz="0" w:space="0" w:color="auto"/>
      </w:divBdr>
    </w:div>
    <w:div w:id="1734503852">
      <w:marLeft w:val="0"/>
      <w:marRight w:val="0"/>
      <w:marTop w:val="0"/>
      <w:marBottom w:val="0"/>
      <w:divBdr>
        <w:top w:val="none" w:sz="0" w:space="0" w:color="auto"/>
        <w:left w:val="none" w:sz="0" w:space="0" w:color="auto"/>
        <w:bottom w:val="none" w:sz="0" w:space="0" w:color="auto"/>
        <w:right w:val="none" w:sz="0" w:space="0" w:color="auto"/>
      </w:divBdr>
    </w:div>
    <w:div w:id="1734893396">
      <w:marLeft w:val="0"/>
      <w:marRight w:val="0"/>
      <w:marTop w:val="0"/>
      <w:marBottom w:val="0"/>
      <w:divBdr>
        <w:top w:val="none" w:sz="0" w:space="0" w:color="auto"/>
        <w:left w:val="none" w:sz="0" w:space="0" w:color="auto"/>
        <w:bottom w:val="none" w:sz="0" w:space="0" w:color="auto"/>
        <w:right w:val="none" w:sz="0" w:space="0" w:color="auto"/>
      </w:divBdr>
    </w:div>
    <w:div w:id="1735002082">
      <w:marLeft w:val="0"/>
      <w:marRight w:val="0"/>
      <w:marTop w:val="0"/>
      <w:marBottom w:val="0"/>
      <w:divBdr>
        <w:top w:val="none" w:sz="0" w:space="0" w:color="auto"/>
        <w:left w:val="none" w:sz="0" w:space="0" w:color="auto"/>
        <w:bottom w:val="none" w:sz="0" w:space="0" w:color="auto"/>
        <w:right w:val="none" w:sz="0" w:space="0" w:color="auto"/>
      </w:divBdr>
    </w:div>
    <w:div w:id="1735084443">
      <w:marLeft w:val="0"/>
      <w:marRight w:val="0"/>
      <w:marTop w:val="0"/>
      <w:marBottom w:val="0"/>
      <w:divBdr>
        <w:top w:val="none" w:sz="0" w:space="0" w:color="auto"/>
        <w:left w:val="none" w:sz="0" w:space="0" w:color="auto"/>
        <w:bottom w:val="none" w:sz="0" w:space="0" w:color="auto"/>
        <w:right w:val="none" w:sz="0" w:space="0" w:color="auto"/>
      </w:divBdr>
    </w:div>
    <w:div w:id="1736007610">
      <w:marLeft w:val="0"/>
      <w:marRight w:val="0"/>
      <w:marTop w:val="0"/>
      <w:marBottom w:val="0"/>
      <w:divBdr>
        <w:top w:val="none" w:sz="0" w:space="0" w:color="auto"/>
        <w:left w:val="none" w:sz="0" w:space="0" w:color="auto"/>
        <w:bottom w:val="none" w:sz="0" w:space="0" w:color="auto"/>
        <w:right w:val="none" w:sz="0" w:space="0" w:color="auto"/>
      </w:divBdr>
    </w:div>
    <w:div w:id="1736052670">
      <w:marLeft w:val="0"/>
      <w:marRight w:val="0"/>
      <w:marTop w:val="0"/>
      <w:marBottom w:val="0"/>
      <w:divBdr>
        <w:top w:val="none" w:sz="0" w:space="0" w:color="auto"/>
        <w:left w:val="none" w:sz="0" w:space="0" w:color="auto"/>
        <w:bottom w:val="none" w:sz="0" w:space="0" w:color="auto"/>
        <w:right w:val="none" w:sz="0" w:space="0" w:color="auto"/>
      </w:divBdr>
    </w:div>
    <w:div w:id="1736776145">
      <w:marLeft w:val="0"/>
      <w:marRight w:val="0"/>
      <w:marTop w:val="0"/>
      <w:marBottom w:val="0"/>
      <w:divBdr>
        <w:top w:val="none" w:sz="0" w:space="0" w:color="auto"/>
        <w:left w:val="none" w:sz="0" w:space="0" w:color="auto"/>
        <w:bottom w:val="none" w:sz="0" w:space="0" w:color="auto"/>
        <w:right w:val="none" w:sz="0" w:space="0" w:color="auto"/>
      </w:divBdr>
    </w:div>
    <w:div w:id="1736928994">
      <w:marLeft w:val="0"/>
      <w:marRight w:val="0"/>
      <w:marTop w:val="100"/>
      <w:marBottom w:val="100"/>
      <w:divBdr>
        <w:top w:val="none" w:sz="0" w:space="0" w:color="auto"/>
        <w:left w:val="none" w:sz="0" w:space="0" w:color="auto"/>
        <w:bottom w:val="none" w:sz="0" w:space="0" w:color="auto"/>
        <w:right w:val="none" w:sz="0" w:space="0" w:color="auto"/>
      </w:divBdr>
      <w:divsChild>
        <w:div w:id="920404739">
          <w:marLeft w:val="0"/>
          <w:marRight w:val="0"/>
          <w:marTop w:val="0"/>
          <w:marBottom w:val="0"/>
          <w:divBdr>
            <w:top w:val="none" w:sz="0" w:space="0" w:color="auto"/>
            <w:left w:val="none" w:sz="0" w:space="0" w:color="auto"/>
            <w:bottom w:val="none" w:sz="0" w:space="0" w:color="auto"/>
            <w:right w:val="none" w:sz="0" w:space="0" w:color="auto"/>
          </w:divBdr>
        </w:div>
        <w:div w:id="1512253200">
          <w:marLeft w:val="0"/>
          <w:marRight w:val="0"/>
          <w:marTop w:val="0"/>
          <w:marBottom w:val="0"/>
          <w:divBdr>
            <w:top w:val="none" w:sz="0" w:space="0" w:color="auto"/>
            <w:left w:val="none" w:sz="0" w:space="0" w:color="auto"/>
            <w:bottom w:val="none" w:sz="0" w:space="0" w:color="auto"/>
            <w:right w:val="none" w:sz="0" w:space="0" w:color="auto"/>
          </w:divBdr>
        </w:div>
      </w:divsChild>
    </w:div>
    <w:div w:id="1737557050">
      <w:marLeft w:val="0"/>
      <w:marRight w:val="0"/>
      <w:marTop w:val="0"/>
      <w:marBottom w:val="0"/>
      <w:divBdr>
        <w:top w:val="none" w:sz="0" w:space="0" w:color="auto"/>
        <w:left w:val="none" w:sz="0" w:space="0" w:color="auto"/>
        <w:bottom w:val="none" w:sz="0" w:space="0" w:color="auto"/>
        <w:right w:val="none" w:sz="0" w:space="0" w:color="auto"/>
      </w:divBdr>
    </w:div>
    <w:div w:id="1737973856">
      <w:marLeft w:val="0"/>
      <w:marRight w:val="0"/>
      <w:marTop w:val="100"/>
      <w:marBottom w:val="100"/>
      <w:divBdr>
        <w:top w:val="none" w:sz="0" w:space="0" w:color="auto"/>
        <w:left w:val="none" w:sz="0" w:space="0" w:color="auto"/>
        <w:bottom w:val="none" w:sz="0" w:space="0" w:color="auto"/>
        <w:right w:val="none" w:sz="0" w:space="0" w:color="auto"/>
      </w:divBdr>
    </w:div>
    <w:div w:id="1738816255">
      <w:marLeft w:val="0"/>
      <w:marRight w:val="0"/>
      <w:marTop w:val="0"/>
      <w:marBottom w:val="0"/>
      <w:divBdr>
        <w:top w:val="none" w:sz="0" w:space="0" w:color="auto"/>
        <w:left w:val="none" w:sz="0" w:space="0" w:color="auto"/>
        <w:bottom w:val="none" w:sz="0" w:space="0" w:color="auto"/>
        <w:right w:val="none" w:sz="0" w:space="0" w:color="auto"/>
      </w:divBdr>
    </w:div>
    <w:div w:id="1739205395">
      <w:marLeft w:val="0"/>
      <w:marRight w:val="0"/>
      <w:marTop w:val="0"/>
      <w:marBottom w:val="0"/>
      <w:divBdr>
        <w:top w:val="none" w:sz="0" w:space="0" w:color="auto"/>
        <w:left w:val="none" w:sz="0" w:space="0" w:color="auto"/>
        <w:bottom w:val="none" w:sz="0" w:space="0" w:color="auto"/>
        <w:right w:val="none" w:sz="0" w:space="0" w:color="auto"/>
      </w:divBdr>
    </w:div>
    <w:div w:id="1739356658">
      <w:marLeft w:val="0"/>
      <w:marRight w:val="0"/>
      <w:marTop w:val="0"/>
      <w:marBottom w:val="0"/>
      <w:divBdr>
        <w:top w:val="none" w:sz="0" w:space="0" w:color="auto"/>
        <w:left w:val="none" w:sz="0" w:space="0" w:color="auto"/>
        <w:bottom w:val="none" w:sz="0" w:space="0" w:color="auto"/>
        <w:right w:val="none" w:sz="0" w:space="0" w:color="auto"/>
      </w:divBdr>
    </w:div>
    <w:div w:id="1743330774">
      <w:marLeft w:val="0"/>
      <w:marRight w:val="0"/>
      <w:marTop w:val="0"/>
      <w:marBottom w:val="0"/>
      <w:divBdr>
        <w:top w:val="none" w:sz="0" w:space="0" w:color="auto"/>
        <w:left w:val="none" w:sz="0" w:space="0" w:color="auto"/>
        <w:bottom w:val="none" w:sz="0" w:space="0" w:color="auto"/>
        <w:right w:val="none" w:sz="0" w:space="0" w:color="auto"/>
      </w:divBdr>
      <w:divsChild>
        <w:div w:id="895823528">
          <w:marLeft w:val="0"/>
          <w:marRight w:val="0"/>
          <w:marTop w:val="0"/>
          <w:marBottom w:val="0"/>
          <w:divBdr>
            <w:top w:val="none" w:sz="0" w:space="0" w:color="auto"/>
            <w:left w:val="none" w:sz="0" w:space="0" w:color="auto"/>
            <w:bottom w:val="none" w:sz="0" w:space="0" w:color="auto"/>
            <w:right w:val="none" w:sz="0" w:space="0" w:color="auto"/>
          </w:divBdr>
        </w:div>
      </w:divsChild>
    </w:div>
    <w:div w:id="1743596601">
      <w:marLeft w:val="0"/>
      <w:marRight w:val="0"/>
      <w:marTop w:val="0"/>
      <w:marBottom w:val="0"/>
      <w:divBdr>
        <w:top w:val="none" w:sz="0" w:space="0" w:color="auto"/>
        <w:left w:val="none" w:sz="0" w:space="0" w:color="auto"/>
        <w:bottom w:val="none" w:sz="0" w:space="0" w:color="auto"/>
        <w:right w:val="none" w:sz="0" w:space="0" w:color="auto"/>
      </w:divBdr>
    </w:div>
    <w:div w:id="1743868483">
      <w:marLeft w:val="0"/>
      <w:marRight w:val="0"/>
      <w:marTop w:val="0"/>
      <w:marBottom w:val="0"/>
      <w:divBdr>
        <w:top w:val="none" w:sz="0" w:space="0" w:color="auto"/>
        <w:left w:val="none" w:sz="0" w:space="0" w:color="auto"/>
        <w:bottom w:val="none" w:sz="0" w:space="0" w:color="auto"/>
        <w:right w:val="none" w:sz="0" w:space="0" w:color="auto"/>
      </w:divBdr>
    </w:div>
    <w:div w:id="1743870411">
      <w:marLeft w:val="0"/>
      <w:marRight w:val="0"/>
      <w:marTop w:val="0"/>
      <w:marBottom w:val="0"/>
      <w:divBdr>
        <w:top w:val="none" w:sz="0" w:space="0" w:color="auto"/>
        <w:left w:val="none" w:sz="0" w:space="0" w:color="auto"/>
        <w:bottom w:val="none" w:sz="0" w:space="0" w:color="auto"/>
        <w:right w:val="none" w:sz="0" w:space="0" w:color="auto"/>
      </w:divBdr>
    </w:div>
    <w:div w:id="1745757702">
      <w:marLeft w:val="0"/>
      <w:marRight w:val="0"/>
      <w:marTop w:val="0"/>
      <w:marBottom w:val="0"/>
      <w:divBdr>
        <w:top w:val="none" w:sz="0" w:space="0" w:color="auto"/>
        <w:left w:val="none" w:sz="0" w:space="0" w:color="auto"/>
        <w:bottom w:val="none" w:sz="0" w:space="0" w:color="auto"/>
        <w:right w:val="none" w:sz="0" w:space="0" w:color="auto"/>
      </w:divBdr>
    </w:div>
    <w:div w:id="1746537019">
      <w:marLeft w:val="0"/>
      <w:marRight w:val="0"/>
      <w:marTop w:val="0"/>
      <w:marBottom w:val="0"/>
      <w:divBdr>
        <w:top w:val="none" w:sz="0" w:space="0" w:color="auto"/>
        <w:left w:val="none" w:sz="0" w:space="0" w:color="auto"/>
        <w:bottom w:val="none" w:sz="0" w:space="0" w:color="auto"/>
        <w:right w:val="none" w:sz="0" w:space="0" w:color="auto"/>
      </w:divBdr>
    </w:div>
    <w:div w:id="1746679720">
      <w:marLeft w:val="0"/>
      <w:marRight w:val="0"/>
      <w:marTop w:val="0"/>
      <w:marBottom w:val="0"/>
      <w:divBdr>
        <w:top w:val="none" w:sz="0" w:space="0" w:color="auto"/>
        <w:left w:val="none" w:sz="0" w:space="0" w:color="auto"/>
        <w:bottom w:val="none" w:sz="0" w:space="0" w:color="auto"/>
        <w:right w:val="none" w:sz="0" w:space="0" w:color="auto"/>
      </w:divBdr>
    </w:div>
    <w:div w:id="1746877914">
      <w:marLeft w:val="0"/>
      <w:marRight w:val="0"/>
      <w:marTop w:val="0"/>
      <w:marBottom w:val="0"/>
      <w:divBdr>
        <w:top w:val="none" w:sz="0" w:space="0" w:color="auto"/>
        <w:left w:val="none" w:sz="0" w:space="0" w:color="auto"/>
        <w:bottom w:val="none" w:sz="0" w:space="0" w:color="auto"/>
        <w:right w:val="none" w:sz="0" w:space="0" w:color="auto"/>
      </w:divBdr>
    </w:div>
    <w:div w:id="1748065734">
      <w:marLeft w:val="0"/>
      <w:marRight w:val="0"/>
      <w:marTop w:val="0"/>
      <w:marBottom w:val="0"/>
      <w:divBdr>
        <w:top w:val="none" w:sz="0" w:space="0" w:color="auto"/>
        <w:left w:val="none" w:sz="0" w:space="0" w:color="auto"/>
        <w:bottom w:val="none" w:sz="0" w:space="0" w:color="auto"/>
        <w:right w:val="none" w:sz="0" w:space="0" w:color="auto"/>
      </w:divBdr>
    </w:div>
    <w:div w:id="1749183077">
      <w:marLeft w:val="0"/>
      <w:marRight w:val="0"/>
      <w:marTop w:val="0"/>
      <w:marBottom w:val="0"/>
      <w:divBdr>
        <w:top w:val="none" w:sz="0" w:space="0" w:color="auto"/>
        <w:left w:val="none" w:sz="0" w:space="0" w:color="auto"/>
        <w:bottom w:val="none" w:sz="0" w:space="0" w:color="auto"/>
        <w:right w:val="none" w:sz="0" w:space="0" w:color="auto"/>
      </w:divBdr>
    </w:div>
    <w:div w:id="1751148562">
      <w:marLeft w:val="0"/>
      <w:marRight w:val="0"/>
      <w:marTop w:val="0"/>
      <w:marBottom w:val="0"/>
      <w:divBdr>
        <w:top w:val="none" w:sz="0" w:space="0" w:color="auto"/>
        <w:left w:val="none" w:sz="0" w:space="0" w:color="auto"/>
        <w:bottom w:val="none" w:sz="0" w:space="0" w:color="auto"/>
        <w:right w:val="none" w:sz="0" w:space="0" w:color="auto"/>
      </w:divBdr>
      <w:divsChild>
        <w:div w:id="2064668497">
          <w:marLeft w:val="0"/>
          <w:marRight w:val="0"/>
          <w:marTop w:val="0"/>
          <w:marBottom w:val="0"/>
          <w:divBdr>
            <w:top w:val="none" w:sz="0" w:space="0" w:color="auto"/>
            <w:left w:val="none" w:sz="0" w:space="0" w:color="auto"/>
            <w:bottom w:val="none" w:sz="0" w:space="0" w:color="auto"/>
            <w:right w:val="none" w:sz="0" w:space="0" w:color="auto"/>
          </w:divBdr>
        </w:div>
      </w:divsChild>
    </w:div>
    <w:div w:id="1751193399">
      <w:marLeft w:val="0"/>
      <w:marRight w:val="0"/>
      <w:marTop w:val="0"/>
      <w:marBottom w:val="0"/>
      <w:divBdr>
        <w:top w:val="none" w:sz="0" w:space="0" w:color="auto"/>
        <w:left w:val="none" w:sz="0" w:space="0" w:color="auto"/>
        <w:bottom w:val="none" w:sz="0" w:space="0" w:color="auto"/>
        <w:right w:val="none" w:sz="0" w:space="0" w:color="auto"/>
      </w:divBdr>
    </w:div>
    <w:div w:id="1751389395">
      <w:marLeft w:val="0"/>
      <w:marRight w:val="0"/>
      <w:marTop w:val="0"/>
      <w:marBottom w:val="0"/>
      <w:divBdr>
        <w:top w:val="none" w:sz="0" w:space="0" w:color="auto"/>
        <w:left w:val="none" w:sz="0" w:space="0" w:color="auto"/>
        <w:bottom w:val="none" w:sz="0" w:space="0" w:color="auto"/>
        <w:right w:val="none" w:sz="0" w:space="0" w:color="auto"/>
      </w:divBdr>
    </w:div>
    <w:div w:id="1751927233">
      <w:marLeft w:val="0"/>
      <w:marRight w:val="0"/>
      <w:marTop w:val="0"/>
      <w:marBottom w:val="0"/>
      <w:divBdr>
        <w:top w:val="none" w:sz="0" w:space="0" w:color="auto"/>
        <w:left w:val="none" w:sz="0" w:space="0" w:color="auto"/>
        <w:bottom w:val="none" w:sz="0" w:space="0" w:color="auto"/>
        <w:right w:val="none" w:sz="0" w:space="0" w:color="auto"/>
      </w:divBdr>
    </w:div>
    <w:div w:id="1753114256">
      <w:marLeft w:val="0"/>
      <w:marRight w:val="0"/>
      <w:marTop w:val="0"/>
      <w:marBottom w:val="0"/>
      <w:divBdr>
        <w:top w:val="none" w:sz="0" w:space="0" w:color="auto"/>
        <w:left w:val="none" w:sz="0" w:space="0" w:color="auto"/>
        <w:bottom w:val="none" w:sz="0" w:space="0" w:color="auto"/>
        <w:right w:val="none" w:sz="0" w:space="0" w:color="auto"/>
      </w:divBdr>
    </w:div>
    <w:div w:id="1753508955">
      <w:marLeft w:val="0"/>
      <w:marRight w:val="0"/>
      <w:marTop w:val="0"/>
      <w:marBottom w:val="0"/>
      <w:divBdr>
        <w:top w:val="none" w:sz="0" w:space="0" w:color="auto"/>
        <w:left w:val="none" w:sz="0" w:space="0" w:color="auto"/>
        <w:bottom w:val="none" w:sz="0" w:space="0" w:color="auto"/>
        <w:right w:val="none" w:sz="0" w:space="0" w:color="auto"/>
      </w:divBdr>
    </w:div>
    <w:div w:id="1754275968">
      <w:marLeft w:val="0"/>
      <w:marRight w:val="0"/>
      <w:marTop w:val="0"/>
      <w:marBottom w:val="0"/>
      <w:divBdr>
        <w:top w:val="none" w:sz="0" w:space="0" w:color="auto"/>
        <w:left w:val="none" w:sz="0" w:space="0" w:color="auto"/>
        <w:bottom w:val="none" w:sz="0" w:space="0" w:color="auto"/>
        <w:right w:val="none" w:sz="0" w:space="0" w:color="auto"/>
      </w:divBdr>
    </w:div>
    <w:div w:id="1756239348">
      <w:marLeft w:val="0"/>
      <w:marRight w:val="0"/>
      <w:marTop w:val="0"/>
      <w:marBottom w:val="0"/>
      <w:divBdr>
        <w:top w:val="none" w:sz="0" w:space="0" w:color="auto"/>
        <w:left w:val="none" w:sz="0" w:space="0" w:color="auto"/>
        <w:bottom w:val="none" w:sz="0" w:space="0" w:color="auto"/>
        <w:right w:val="none" w:sz="0" w:space="0" w:color="auto"/>
      </w:divBdr>
    </w:div>
    <w:div w:id="1758281603">
      <w:marLeft w:val="0"/>
      <w:marRight w:val="0"/>
      <w:marTop w:val="0"/>
      <w:marBottom w:val="0"/>
      <w:divBdr>
        <w:top w:val="none" w:sz="0" w:space="0" w:color="auto"/>
        <w:left w:val="none" w:sz="0" w:space="0" w:color="auto"/>
        <w:bottom w:val="none" w:sz="0" w:space="0" w:color="auto"/>
        <w:right w:val="none" w:sz="0" w:space="0" w:color="auto"/>
      </w:divBdr>
    </w:div>
    <w:div w:id="1759054204">
      <w:marLeft w:val="0"/>
      <w:marRight w:val="0"/>
      <w:marTop w:val="0"/>
      <w:marBottom w:val="0"/>
      <w:divBdr>
        <w:top w:val="none" w:sz="0" w:space="0" w:color="auto"/>
        <w:left w:val="none" w:sz="0" w:space="0" w:color="auto"/>
        <w:bottom w:val="none" w:sz="0" w:space="0" w:color="auto"/>
        <w:right w:val="none" w:sz="0" w:space="0" w:color="auto"/>
      </w:divBdr>
    </w:div>
    <w:div w:id="1759869283">
      <w:marLeft w:val="0"/>
      <w:marRight w:val="0"/>
      <w:marTop w:val="0"/>
      <w:marBottom w:val="0"/>
      <w:divBdr>
        <w:top w:val="none" w:sz="0" w:space="0" w:color="auto"/>
        <w:left w:val="none" w:sz="0" w:space="0" w:color="auto"/>
        <w:bottom w:val="none" w:sz="0" w:space="0" w:color="auto"/>
        <w:right w:val="none" w:sz="0" w:space="0" w:color="auto"/>
      </w:divBdr>
    </w:div>
    <w:div w:id="1761097889">
      <w:marLeft w:val="0"/>
      <w:marRight w:val="0"/>
      <w:marTop w:val="0"/>
      <w:marBottom w:val="0"/>
      <w:divBdr>
        <w:top w:val="none" w:sz="0" w:space="0" w:color="auto"/>
        <w:left w:val="none" w:sz="0" w:space="0" w:color="auto"/>
        <w:bottom w:val="none" w:sz="0" w:space="0" w:color="auto"/>
        <w:right w:val="none" w:sz="0" w:space="0" w:color="auto"/>
      </w:divBdr>
    </w:div>
    <w:div w:id="1762290358">
      <w:marLeft w:val="0"/>
      <w:marRight w:val="0"/>
      <w:marTop w:val="120"/>
      <w:marBottom w:val="0"/>
      <w:divBdr>
        <w:top w:val="none" w:sz="0" w:space="0" w:color="auto"/>
        <w:left w:val="none" w:sz="0" w:space="0" w:color="auto"/>
        <w:bottom w:val="none" w:sz="0" w:space="0" w:color="auto"/>
        <w:right w:val="none" w:sz="0" w:space="0" w:color="auto"/>
      </w:divBdr>
    </w:div>
    <w:div w:id="1762411834">
      <w:marLeft w:val="0"/>
      <w:marRight w:val="0"/>
      <w:marTop w:val="0"/>
      <w:marBottom w:val="0"/>
      <w:divBdr>
        <w:top w:val="none" w:sz="0" w:space="0" w:color="auto"/>
        <w:left w:val="none" w:sz="0" w:space="0" w:color="auto"/>
        <w:bottom w:val="none" w:sz="0" w:space="0" w:color="auto"/>
        <w:right w:val="none" w:sz="0" w:space="0" w:color="auto"/>
      </w:divBdr>
    </w:div>
    <w:div w:id="1762943277">
      <w:marLeft w:val="0"/>
      <w:marRight w:val="0"/>
      <w:marTop w:val="0"/>
      <w:marBottom w:val="0"/>
      <w:divBdr>
        <w:top w:val="none" w:sz="0" w:space="0" w:color="auto"/>
        <w:left w:val="none" w:sz="0" w:space="0" w:color="auto"/>
        <w:bottom w:val="none" w:sz="0" w:space="0" w:color="auto"/>
        <w:right w:val="none" w:sz="0" w:space="0" w:color="auto"/>
      </w:divBdr>
      <w:divsChild>
        <w:div w:id="1191187063">
          <w:marLeft w:val="0"/>
          <w:marRight w:val="0"/>
          <w:marTop w:val="0"/>
          <w:marBottom w:val="0"/>
          <w:divBdr>
            <w:top w:val="none" w:sz="0" w:space="0" w:color="auto"/>
            <w:left w:val="none" w:sz="0" w:space="0" w:color="auto"/>
            <w:bottom w:val="none" w:sz="0" w:space="0" w:color="auto"/>
            <w:right w:val="none" w:sz="0" w:space="0" w:color="auto"/>
          </w:divBdr>
        </w:div>
      </w:divsChild>
    </w:div>
    <w:div w:id="1763140962">
      <w:marLeft w:val="0"/>
      <w:marRight w:val="0"/>
      <w:marTop w:val="0"/>
      <w:marBottom w:val="0"/>
      <w:divBdr>
        <w:top w:val="none" w:sz="0" w:space="0" w:color="auto"/>
        <w:left w:val="none" w:sz="0" w:space="0" w:color="auto"/>
        <w:bottom w:val="none" w:sz="0" w:space="0" w:color="auto"/>
        <w:right w:val="none" w:sz="0" w:space="0" w:color="auto"/>
      </w:divBdr>
    </w:div>
    <w:div w:id="1763336564">
      <w:marLeft w:val="0"/>
      <w:marRight w:val="0"/>
      <w:marTop w:val="0"/>
      <w:marBottom w:val="0"/>
      <w:divBdr>
        <w:top w:val="none" w:sz="0" w:space="0" w:color="auto"/>
        <w:left w:val="none" w:sz="0" w:space="0" w:color="auto"/>
        <w:bottom w:val="none" w:sz="0" w:space="0" w:color="auto"/>
        <w:right w:val="none" w:sz="0" w:space="0" w:color="auto"/>
      </w:divBdr>
    </w:div>
    <w:div w:id="1763454175">
      <w:marLeft w:val="0"/>
      <w:marRight w:val="0"/>
      <w:marTop w:val="0"/>
      <w:marBottom w:val="0"/>
      <w:divBdr>
        <w:top w:val="none" w:sz="0" w:space="0" w:color="auto"/>
        <w:left w:val="none" w:sz="0" w:space="0" w:color="auto"/>
        <w:bottom w:val="none" w:sz="0" w:space="0" w:color="auto"/>
        <w:right w:val="none" w:sz="0" w:space="0" w:color="auto"/>
      </w:divBdr>
    </w:div>
    <w:div w:id="1764035656">
      <w:marLeft w:val="0"/>
      <w:marRight w:val="0"/>
      <w:marTop w:val="0"/>
      <w:marBottom w:val="0"/>
      <w:divBdr>
        <w:top w:val="none" w:sz="0" w:space="0" w:color="auto"/>
        <w:left w:val="none" w:sz="0" w:space="0" w:color="auto"/>
        <w:bottom w:val="none" w:sz="0" w:space="0" w:color="auto"/>
        <w:right w:val="none" w:sz="0" w:space="0" w:color="auto"/>
      </w:divBdr>
    </w:div>
    <w:div w:id="1765222429">
      <w:marLeft w:val="0"/>
      <w:marRight w:val="0"/>
      <w:marTop w:val="0"/>
      <w:marBottom w:val="0"/>
      <w:divBdr>
        <w:top w:val="none" w:sz="0" w:space="0" w:color="auto"/>
        <w:left w:val="none" w:sz="0" w:space="0" w:color="auto"/>
        <w:bottom w:val="none" w:sz="0" w:space="0" w:color="auto"/>
        <w:right w:val="none" w:sz="0" w:space="0" w:color="auto"/>
      </w:divBdr>
    </w:div>
    <w:div w:id="1765686874">
      <w:marLeft w:val="0"/>
      <w:marRight w:val="0"/>
      <w:marTop w:val="0"/>
      <w:marBottom w:val="0"/>
      <w:divBdr>
        <w:top w:val="none" w:sz="0" w:space="0" w:color="auto"/>
        <w:left w:val="none" w:sz="0" w:space="0" w:color="auto"/>
        <w:bottom w:val="none" w:sz="0" w:space="0" w:color="auto"/>
        <w:right w:val="none" w:sz="0" w:space="0" w:color="auto"/>
      </w:divBdr>
    </w:div>
    <w:div w:id="1765764658">
      <w:marLeft w:val="0"/>
      <w:marRight w:val="0"/>
      <w:marTop w:val="0"/>
      <w:marBottom w:val="0"/>
      <w:divBdr>
        <w:top w:val="none" w:sz="0" w:space="0" w:color="auto"/>
        <w:left w:val="none" w:sz="0" w:space="0" w:color="auto"/>
        <w:bottom w:val="none" w:sz="0" w:space="0" w:color="auto"/>
        <w:right w:val="none" w:sz="0" w:space="0" w:color="auto"/>
      </w:divBdr>
    </w:div>
    <w:div w:id="1766270664">
      <w:marLeft w:val="0"/>
      <w:marRight w:val="0"/>
      <w:marTop w:val="0"/>
      <w:marBottom w:val="0"/>
      <w:divBdr>
        <w:top w:val="none" w:sz="0" w:space="0" w:color="auto"/>
        <w:left w:val="none" w:sz="0" w:space="0" w:color="auto"/>
        <w:bottom w:val="none" w:sz="0" w:space="0" w:color="auto"/>
        <w:right w:val="none" w:sz="0" w:space="0" w:color="auto"/>
      </w:divBdr>
    </w:div>
    <w:div w:id="1767195130">
      <w:marLeft w:val="0"/>
      <w:marRight w:val="0"/>
      <w:marTop w:val="0"/>
      <w:marBottom w:val="0"/>
      <w:divBdr>
        <w:top w:val="none" w:sz="0" w:space="0" w:color="auto"/>
        <w:left w:val="none" w:sz="0" w:space="0" w:color="auto"/>
        <w:bottom w:val="none" w:sz="0" w:space="0" w:color="auto"/>
        <w:right w:val="none" w:sz="0" w:space="0" w:color="auto"/>
      </w:divBdr>
    </w:div>
    <w:div w:id="1767537658">
      <w:marLeft w:val="0"/>
      <w:marRight w:val="0"/>
      <w:marTop w:val="0"/>
      <w:marBottom w:val="0"/>
      <w:divBdr>
        <w:top w:val="none" w:sz="0" w:space="0" w:color="auto"/>
        <w:left w:val="none" w:sz="0" w:space="0" w:color="auto"/>
        <w:bottom w:val="none" w:sz="0" w:space="0" w:color="auto"/>
        <w:right w:val="none" w:sz="0" w:space="0" w:color="auto"/>
      </w:divBdr>
    </w:div>
    <w:div w:id="1767724263">
      <w:marLeft w:val="0"/>
      <w:marRight w:val="0"/>
      <w:marTop w:val="0"/>
      <w:marBottom w:val="0"/>
      <w:divBdr>
        <w:top w:val="none" w:sz="0" w:space="0" w:color="auto"/>
        <w:left w:val="none" w:sz="0" w:space="0" w:color="auto"/>
        <w:bottom w:val="none" w:sz="0" w:space="0" w:color="auto"/>
        <w:right w:val="none" w:sz="0" w:space="0" w:color="auto"/>
      </w:divBdr>
    </w:div>
    <w:div w:id="1768231638">
      <w:marLeft w:val="0"/>
      <w:marRight w:val="0"/>
      <w:marTop w:val="0"/>
      <w:marBottom w:val="0"/>
      <w:divBdr>
        <w:top w:val="none" w:sz="0" w:space="0" w:color="auto"/>
        <w:left w:val="none" w:sz="0" w:space="0" w:color="auto"/>
        <w:bottom w:val="none" w:sz="0" w:space="0" w:color="auto"/>
        <w:right w:val="none" w:sz="0" w:space="0" w:color="auto"/>
      </w:divBdr>
    </w:div>
    <w:div w:id="1768424798">
      <w:marLeft w:val="0"/>
      <w:marRight w:val="0"/>
      <w:marTop w:val="0"/>
      <w:marBottom w:val="0"/>
      <w:divBdr>
        <w:top w:val="none" w:sz="0" w:space="0" w:color="auto"/>
        <w:left w:val="none" w:sz="0" w:space="0" w:color="auto"/>
        <w:bottom w:val="none" w:sz="0" w:space="0" w:color="auto"/>
        <w:right w:val="none" w:sz="0" w:space="0" w:color="auto"/>
      </w:divBdr>
    </w:div>
    <w:div w:id="1768766618">
      <w:marLeft w:val="0"/>
      <w:marRight w:val="0"/>
      <w:marTop w:val="0"/>
      <w:marBottom w:val="0"/>
      <w:divBdr>
        <w:top w:val="none" w:sz="0" w:space="0" w:color="auto"/>
        <w:left w:val="none" w:sz="0" w:space="0" w:color="auto"/>
        <w:bottom w:val="none" w:sz="0" w:space="0" w:color="auto"/>
        <w:right w:val="none" w:sz="0" w:space="0" w:color="auto"/>
      </w:divBdr>
    </w:div>
    <w:div w:id="1769034052">
      <w:marLeft w:val="0"/>
      <w:marRight w:val="0"/>
      <w:marTop w:val="0"/>
      <w:marBottom w:val="0"/>
      <w:divBdr>
        <w:top w:val="none" w:sz="0" w:space="0" w:color="auto"/>
        <w:left w:val="none" w:sz="0" w:space="0" w:color="auto"/>
        <w:bottom w:val="none" w:sz="0" w:space="0" w:color="auto"/>
        <w:right w:val="none" w:sz="0" w:space="0" w:color="auto"/>
      </w:divBdr>
    </w:div>
    <w:div w:id="1769111271">
      <w:marLeft w:val="0"/>
      <w:marRight w:val="0"/>
      <w:marTop w:val="0"/>
      <w:marBottom w:val="0"/>
      <w:divBdr>
        <w:top w:val="none" w:sz="0" w:space="0" w:color="auto"/>
        <w:left w:val="none" w:sz="0" w:space="0" w:color="auto"/>
        <w:bottom w:val="none" w:sz="0" w:space="0" w:color="auto"/>
        <w:right w:val="none" w:sz="0" w:space="0" w:color="auto"/>
      </w:divBdr>
    </w:div>
    <w:div w:id="1769498122">
      <w:marLeft w:val="0"/>
      <w:marRight w:val="0"/>
      <w:marTop w:val="0"/>
      <w:marBottom w:val="0"/>
      <w:divBdr>
        <w:top w:val="none" w:sz="0" w:space="0" w:color="auto"/>
        <w:left w:val="none" w:sz="0" w:space="0" w:color="auto"/>
        <w:bottom w:val="none" w:sz="0" w:space="0" w:color="auto"/>
        <w:right w:val="none" w:sz="0" w:space="0" w:color="auto"/>
      </w:divBdr>
    </w:div>
    <w:div w:id="1770346122">
      <w:marLeft w:val="0"/>
      <w:marRight w:val="0"/>
      <w:marTop w:val="0"/>
      <w:marBottom w:val="0"/>
      <w:divBdr>
        <w:top w:val="none" w:sz="0" w:space="0" w:color="auto"/>
        <w:left w:val="none" w:sz="0" w:space="0" w:color="auto"/>
        <w:bottom w:val="none" w:sz="0" w:space="0" w:color="auto"/>
        <w:right w:val="none" w:sz="0" w:space="0" w:color="auto"/>
      </w:divBdr>
    </w:div>
    <w:div w:id="1771317785">
      <w:marLeft w:val="0"/>
      <w:marRight w:val="0"/>
      <w:marTop w:val="0"/>
      <w:marBottom w:val="0"/>
      <w:divBdr>
        <w:top w:val="none" w:sz="0" w:space="0" w:color="auto"/>
        <w:left w:val="none" w:sz="0" w:space="0" w:color="auto"/>
        <w:bottom w:val="none" w:sz="0" w:space="0" w:color="auto"/>
        <w:right w:val="none" w:sz="0" w:space="0" w:color="auto"/>
      </w:divBdr>
    </w:div>
    <w:div w:id="1771969375">
      <w:marLeft w:val="0"/>
      <w:marRight w:val="0"/>
      <w:marTop w:val="0"/>
      <w:marBottom w:val="0"/>
      <w:divBdr>
        <w:top w:val="none" w:sz="0" w:space="0" w:color="auto"/>
        <w:left w:val="none" w:sz="0" w:space="0" w:color="auto"/>
        <w:bottom w:val="none" w:sz="0" w:space="0" w:color="auto"/>
        <w:right w:val="none" w:sz="0" w:space="0" w:color="auto"/>
      </w:divBdr>
    </w:div>
    <w:div w:id="1772242126">
      <w:marLeft w:val="0"/>
      <w:marRight w:val="0"/>
      <w:marTop w:val="0"/>
      <w:marBottom w:val="0"/>
      <w:divBdr>
        <w:top w:val="none" w:sz="0" w:space="0" w:color="auto"/>
        <w:left w:val="none" w:sz="0" w:space="0" w:color="auto"/>
        <w:bottom w:val="none" w:sz="0" w:space="0" w:color="auto"/>
        <w:right w:val="none" w:sz="0" w:space="0" w:color="auto"/>
      </w:divBdr>
    </w:div>
    <w:div w:id="1773086325">
      <w:marLeft w:val="0"/>
      <w:marRight w:val="0"/>
      <w:marTop w:val="0"/>
      <w:marBottom w:val="0"/>
      <w:divBdr>
        <w:top w:val="none" w:sz="0" w:space="0" w:color="auto"/>
        <w:left w:val="none" w:sz="0" w:space="0" w:color="auto"/>
        <w:bottom w:val="none" w:sz="0" w:space="0" w:color="auto"/>
        <w:right w:val="none" w:sz="0" w:space="0" w:color="auto"/>
      </w:divBdr>
    </w:div>
    <w:div w:id="1773698062">
      <w:marLeft w:val="0"/>
      <w:marRight w:val="0"/>
      <w:marTop w:val="0"/>
      <w:marBottom w:val="0"/>
      <w:divBdr>
        <w:top w:val="none" w:sz="0" w:space="0" w:color="auto"/>
        <w:left w:val="none" w:sz="0" w:space="0" w:color="auto"/>
        <w:bottom w:val="none" w:sz="0" w:space="0" w:color="auto"/>
        <w:right w:val="none" w:sz="0" w:space="0" w:color="auto"/>
      </w:divBdr>
    </w:div>
    <w:div w:id="1775054696">
      <w:marLeft w:val="0"/>
      <w:marRight w:val="0"/>
      <w:marTop w:val="0"/>
      <w:marBottom w:val="0"/>
      <w:divBdr>
        <w:top w:val="none" w:sz="0" w:space="0" w:color="auto"/>
        <w:left w:val="none" w:sz="0" w:space="0" w:color="auto"/>
        <w:bottom w:val="none" w:sz="0" w:space="0" w:color="auto"/>
        <w:right w:val="none" w:sz="0" w:space="0" w:color="auto"/>
      </w:divBdr>
    </w:div>
    <w:div w:id="1776251169">
      <w:marLeft w:val="0"/>
      <w:marRight w:val="0"/>
      <w:marTop w:val="0"/>
      <w:marBottom w:val="0"/>
      <w:divBdr>
        <w:top w:val="none" w:sz="0" w:space="0" w:color="auto"/>
        <w:left w:val="none" w:sz="0" w:space="0" w:color="auto"/>
        <w:bottom w:val="none" w:sz="0" w:space="0" w:color="auto"/>
        <w:right w:val="none" w:sz="0" w:space="0" w:color="auto"/>
      </w:divBdr>
    </w:div>
    <w:div w:id="1777362085">
      <w:marLeft w:val="0"/>
      <w:marRight w:val="0"/>
      <w:marTop w:val="0"/>
      <w:marBottom w:val="0"/>
      <w:divBdr>
        <w:top w:val="none" w:sz="0" w:space="0" w:color="auto"/>
        <w:left w:val="none" w:sz="0" w:space="0" w:color="auto"/>
        <w:bottom w:val="none" w:sz="0" w:space="0" w:color="auto"/>
        <w:right w:val="none" w:sz="0" w:space="0" w:color="auto"/>
      </w:divBdr>
    </w:div>
    <w:div w:id="1777482623">
      <w:marLeft w:val="0"/>
      <w:marRight w:val="0"/>
      <w:marTop w:val="0"/>
      <w:marBottom w:val="0"/>
      <w:divBdr>
        <w:top w:val="none" w:sz="0" w:space="0" w:color="auto"/>
        <w:left w:val="none" w:sz="0" w:space="0" w:color="auto"/>
        <w:bottom w:val="none" w:sz="0" w:space="0" w:color="auto"/>
        <w:right w:val="none" w:sz="0" w:space="0" w:color="auto"/>
      </w:divBdr>
    </w:div>
    <w:div w:id="1778520376">
      <w:marLeft w:val="0"/>
      <w:marRight w:val="0"/>
      <w:marTop w:val="100"/>
      <w:marBottom w:val="180"/>
      <w:divBdr>
        <w:top w:val="none" w:sz="0" w:space="0" w:color="auto"/>
        <w:left w:val="none" w:sz="0" w:space="0" w:color="auto"/>
        <w:bottom w:val="none" w:sz="0" w:space="0" w:color="auto"/>
        <w:right w:val="none" w:sz="0" w:space="0" w:color="auto"/>
      </w:divBdr>
      <w:divsChild>
        <w:div w:id="1478497380">
          <w:marLeft w:val="0"/>
          <w:marRight w:val="0"/>
          <w:marTop w:val="0"/>
          <w:marBottom w:val="0"/>
          <w:divBdr>
            <w:top w:val="none" w:sz="0" w:space="0" w:color="auto"/>
            <w:left w:val="none" w:sz="0" w:space="0" w:color="auto"/>
            <w:bottom w:val="none" w:sz="0" w:space="0" w:color="auto"/>
            <w:right w:val="none" w:sz="0" w:space="0" w:color="auto"/>
          </w:divBdr>
        </w:div>
        <w:div w:id="1462454742">
          <w:marLeft w:val="0"/>
          <w:marRight w:val="0"/>
          <w:marTop w:val="0"/>
          <w:marBottom w:val="0"/>
          <w:divBdr>
            <w:top w:val="none" w:sz="0" w:space="0" w:color="auto"/>
            <w:left w:val="none" w:sz="0" w:space="0" w:color="auto"/>
            <w:bottom w:val="none" w:sz="0" w:space="0" w:color="auto"/>
            <w:right w:val="none" w:sz="0" w:space="0" w:color="auto"/>
          </w:divBdr>
        </w:div>
        <w:div w:id="1204560159">
          <w:marLeft w:val="0"/>
          <w:marRight w:val="0"/>
          <w:marTop w:val="0"/>
          <w:marBottom w:val="0"/>
          <w:divBdr>
            <w:top w:val="none" w:sz="0" w:space="0" w:color="auto"/>
            <w:left w:val="none" w:sz="0" w:space="0" w:color="auto"/>
            <w:bottom w:val="none" w:sz="0" w:space="0" w:color="auto"/>
            <w:right w:val="none" w:sz="0" w:space="0" w:color="auto"/>
          </w:divBdr>
        </w:div>
      </w:divsChild>
    </w:div>
    <w:div w:id="1779063906">
      <w:marLeft w:val="0"/>
      <w:marRight w:val="0"/>
      <w:marTop w:val="0"/>
      <w:marBottom w:val="0"/>
      <w:divBdr>
        <w:top w:val="none" w:sz="0" w:space="0" w:color="auto"/>
        <w:left w:val="none" w:sz="0" w:space="0" w:color="auto"/>
        <w:bottom w:val="none" w:sz="0" w:space="0" w:color="auto"/>
        <w:right w:val="none" w:sz="0" w:space="0" w:color="auto"/>
      </w:divBdr>
    </w:div>
    <w:div w:id="1779064820">
      <w:marLeft w:val="0"/>
      <w:marRight w:val="0"/>
      <w:marTop w:val="0"/>
      <w:marBottom w:val="0"/>
      <w:divBdr>
        <w:top w:val="none" w:sz="0" w:space="0" w:color="auto"/>
        <w:left w:val="none" w:sz="0" w:space="0" w:color="auto"/>
        <w:bottom w:val="none" w:sz="0" w:space="0" w:color="auto"/>
        <w:right w:val="none" w:sz="0" w:space="0" w:color="auto"/>
      </w:divBdr>
      <w:divsChild>
        <w:div w:id="350838667">
          <w:marLeft w:val="0"/>
          <w:marRight w:val="0"/>
          <w:marTop w:val="0"/>
          <w:marBottom w:val="0"/>
          <w:divBdr>
            <w:top w:val="none" w:sz="0" w:space="0" w:color="auto"/>
            <w:left w:val="none" w:sz="0" w:space="0" w:color="auto"/>
            <w:bottom w:val="none" w:sz="0" w:space="0" w:color="auto"/>
            <w:right w:val="none" w:sz="0" w:space="0" w:color="auto"/>
          </w:divBdr>
        </w:div>
      </w:divsChild>
    </w:div>
    <w:div w:id="1779912947">
      <w:marLeft w:val="0"/>
      <w:marRight w:val="0"/>
      <w:marTop w:val="0"/>
      <w:marBottom w:val="0"/>
      <w:divBdr>
        <w:top w:val="none" w:sz="0" w:space="0" w:color="auto"/>
        <w:left w:val="none" w:sz="0" w:space="0" w:color="auto"/>
        <w:bottom w:val="none" w:sz="0" w:space="0" w:color="auto"/>
        <w:right w:val="none" w:sz="0" w:space="0" w:color="auto"/>
      </w:divBdr>
    </w:div>
    <w:div w:id="1780560312">
      <w:marLeft w:val="0"/>
      <w:marRight w:val="0"/>
      <w:marTop w:val="0"/>
      <w:marBottom w:val="0"/>
      <w:divBdr>
        <w:top w:val="none" w:sz="0" w:space="0" w:color="auto"/>
        <w:left w:val="none" w:sz="0" w:space="0" w:color="auto"/>
        <w:bottom w:val="none" w:sz="0" w:space="0" w:color="auto"/>
        <w:right w:val="none" w:sz="0" w:space="0" w:color="auto"/>
      </w:divBdr>
    </w:div>
    <w:div w:id="1780563613">
      <w:marLeft w:val="0"/>
      <w:marRight w:val="0"/>
      <w:marTop w:val="0"/>
      <w:marBottom w:val="0"/>
      <w:divBdr>
        <w:top w:val="none" w:sz="0" w:space="0" w:color="auto"/>
        <w:left w:val="none" w:sz="0" w:space="0" w:color="auto"/>
        <w:bottom w:val="none" w:sz="0" w:space="0" w:color="auto"/>
        <w:right w:val="none" w:sz="0" w:space="0" w:color="auto"/>
      </w:divBdr>
      <w:divsChild>
        <w:div w:id="1278834963">
          <w:marLeft w:val="0"/>
          <w:marRight w:val="0"/>
          <w:marTop w:val="0"/>
          <w:marBottom w:val="0"/>
          <w:divBdr>
            <w:top w:val="none" w:sz="0" w:space="0" w:color="auto"/>
            <w:left w:val="none" w:sz="0" w:space="0" w:color="auto"/>
            <w:bottom w:val="none" w:sz="0" w:space="0" w:color="auto"/>
            <w:right w:val="none" w:sz="0" w:space="0" w:color="auto"/>
          </w:divBdr>
        </w:div>
      </w:divsChild>
    </w:div>
    <w:div w:id="1780953450">
      <w:marLeft w:val="0"/>
      <w:marRight w:val="0"/>
      <w:marTop w:val="0"/>
      <w:marBottom w:val="0"/>
      <w:divBdr>
        <w:top w:val="none" w:sz="0" w:space="0" w:color="auto"/>
        <w:left w:val="none" w:sz="0" w:space="0" w:color="auto"/>
        <w:bottom w:val="none" w:sz="0" w:space="0" w:color="auto"/>
        <w:right w:val="none" w:sz="0" w:space="0" w:color="auto"/>
      </w:divBdr>
    </w:div>
    <w:div w:id="1781294126">
      <w:marLeft w:val="0"/>
      <w:marRight w:val="0"/>
      <w:marTop w:val="0"/>
      <w:marBottom w:val="0"/>
      <w:divBdr>
        <w:top w:val="none" w:sz="0" w:space="0" w:color="auto"/>
        <w:left w:val="none" w:sz="0" w:space="0" w:color="auto"/>
        <w:bottom w:val="none" w:sz="0" w:space="0" w:color="auto"/>
        <w:right w:val="none" w:sz="0" w:space="0" w:color="auto"/>
      </w:divBdr>
    </w:div>
    <w:div w:id="1781534575">
      <w:marLeft w:val="0"/>
      <w:marRight w:val="0"/>
      <w:marTop w:val="0"/>
      <w:marBottom w:val="0"/>
      <w:divBdr>
        <w:top w:val="none" w:sz="0" w:space="0" w:color="auto"/>
        <w:left w:val="none" w:sz="0" w:space="0" w:color="auto"/>
        <w:bottom w:val="none" w:sz="0" w:space="0" w:color="auto"/>
        <w:right w:val="none" w:sz="0" w:space="0" w:color="auto"/>
      </w:divBdr>
    </w:div>
    <w:div w:id="1782216127">
      <w:marLeft w:val="0"/>
      <w:marRight w:val="0"/>
      <w:marTop w:val="0"/>
      <w:marBottom w:val="0"/>
      <w:divBdr>
        <w:top w:val="none" w:sz="0" w:space="0" w:color="auto"/>
        <w:left w:val="none" w:sz="0" w:space="0" w:color="auto"/>
        <w:bottom w:val="none" w:sz="0" w:space="0" w:color="auto"/>
        <w:right w:val="none" w:sz="0" w:space="0" w:color="auto"/>
      </w:divBdr>
    </w:div>
    <w:div w:id="1782723832">
      <w:marLeft w:val="0"/>
      <w:marRight w:val="0"/>
      <w:marTop w:val="0"/>
      <w:marBottom w:val="0"/>
      <w:divBdr>
        <w:top w:val="none" w:sz="0" w:space="0" w:color="auto"/>
        <w:left w:val="none" w:sz="0" w:space="0" w:color="auto"/>
        <w:bottom w:val="none" w:sz="0" w:space="0" w:color="auto"/>
        <w:right w:val="none" w:sz="0" w:space="0" w:color="auto"/>
      </w:divBdr>
    </w:div>
    <w:div w:id="1782869493">
      <w:marLeft w:val="0"/>
      <w:marRight w:val="0"/>
      <w:marTop w:val="0"/>
      <w:marBottom w:val="0"/>
      <w:divBdr>
        <w:top w:val="none" w:sz="0" w:space="0" w:color="auto"/>
        <w:left w:val="none" w:sz="0" w:space="0" w:color="auto"/>
        <w:bottom w:val="none" w:sz="0" w:space="0" w:color="auto"/>
        <w:right w:val="none" w:sz="0" w:space="0" w:color="auto"/>
      </w:divBdr>
    </w:div>
    <w:div w:id="1783265262">
      <w:marLeft w:val="0"/>
      <w:marRight w:val="0"/>
      <w:marTop w:val="0"/>
      <w:marBottom w:val="0"/>
      <w:divBdr>
        <w:top w:val="none" w:sz="0" w:space="0" w:color="auto"/>
        <w:left w:val="none" w:sz="0" w:space="0" w:color="auto"/>
        <w:bottom w:val="none" w:sz="0" w:space="0" w:color="auto"/>
        <w:right w:val="none" w:sz="0" w:space="0" w:color="auto"/>
      </w:divBdr>
    </w:div>
    <w:div w:id="1783839111">
      <w:marLeft w:val="0"/>
      <w:marRight w:val="0"/>
      <w:marTop w:val="0"/>
      <w:marBottom w:val="0"/>
      <w:divBdr>
        <w:top w:val="none" w:sz="0" w:space="0" w:color="auto"/>
        <w:left w:val="none" w:sz="0" w:space="0" w:color="auto"/>
        <w:bottom w:val="none" w:sz="0" w:space="0" w:color="auto"/>
        <w:right w:val="none" w:sz="0" w:space="0" w:color="auto"/>
      </w:divBdr>
    </w:div>
    <w:div w:id="1784419605">
      <w:marLeft w:val="0"/>
      <w:marRight w:val="0"/>
      <w:marTop w:val="0"/>
      <w:marBottom w:val="0"/>
      <w:divBdr>
        <w:top w:val="none" w:sz="0" w:space="0" w:color="auto"/>
        <w:left w:val="none" w:sz="0" w:space="0" w:color="auto"/>
        <w:bottom w:val="none" w:sz="0" w:space="0" w:color="auto"/>
        <w:right w:val="none" w:sz="0" w:space="0" w:color="auto"/>
      </w:divBdr>
    </w:div>
    <w:div w:id="1784885821">
      <w:marLeft w:val="0"/>
      <w:marRight w:val="0"/>
      <w:marTop w:val="0"/>
      <w:marBottom w:val="0"/>
      <w:divBdr>
        <w:top w:val="none" w:sz="0" w:space="0" w:color="auto"/>
        <w:left w:val="none" w:sz="0" w:space="0" w:color="auto"/>
        <w:bottom w:val="none" w:sz="0" w:space="0" w:color="auto"/>
        <w:right w:val="none" w:sz="0" w:space="0" w:color="auto"/>
      </w:divBdr>
    </w:div>
    <w:div w:id="1786148933">
      <w:marLeft w:val="0"/>
      <w:marRight w:val="0"/>
      <w:marTop w:val="0"/>
      <w:marBottom w:val="0"/>
      <w:divBdr>
        <w:top w:val="none" w:sz="0" w:space="0" w:color="auto"/>
        <w:left w:val="none" w:sz="0" w:space="0" w:color="auto"/>
        <w:bottom w:val="none" w:sz="0" w:space="0" w:color="auto"/>
        <w:right w:val="none" w:sz="0" w:space="0" w:color="auto"/>
      </w:divBdr>
    </w:div>
    <w:div w:id="1787313318">
      <w:marLeft w:val="0"/>
      <w:marRight w:val="0"/>
      <w:marTop w:val="0"/>
      <w:marBottom w:val="0"/>
      <w:divBdr>
        <w:top w:val="none" w:sz="0" w:space="0" w:color="auto"/>
        <w:left w:val="none" w:sz="0" w:space="0" w:color="auto"/>
        <w:bottom w:val="none" w:sz="0" w:space="0" w:color="auto"/>
        <w:right w:val="none" w:sz="0" w:space="0" w:color="auto"/>
      </w:divBdr>
    </w:div>
    <w:div w:id="1788693719">
      <w:marLeft w:val="0"/>
      <w:marRight w:val="0"/>
      <w:marTop w:val="0"/>
      <w:marBottom w:val="0"/>
      <w:divBdr>
        <w:top w:val="none" w:sz="0" w:space="0" w:color="auto"/>
        <w:left w:val="none" w:sz="0" w:space="0" w:color="auto"/>
        <w:bottom w:val="none" w:sz="0" w:space="0" w:color="auto"/>
        <w:right w:val="none" w:sz="0" w:space="0" w:color="auto"/>
      </w:divBdr>
    </w:div>
    <w:div w:id="1790005673">
      <w:marLeft w:val="0"/>
      <w:marRight w:val="0"/>
      <w:marTop w:val="0"/>
      <w:marBottom w:val="0"/>
      <w:divBdr>
        <w:top w:val="none" w:sz="0" w:space="0" w:color="auto"/>
        <w:left w:val="none" w:sz="0" w:space="0" w:color="auto"/>
        <w:bottom w:val="none" w:sz="0" w:space="0" w:color="auto"/>
        <w:right w:val="none" w:sz="0" w:space="0" w:color="auto"/>
      </w:divBdr>
    </w:div>
    <w:div w:id="1790322014">
      <w:marLeft w:val="0"/>
      <w:marRight w:val="0"/>
      <w:marTop w:val="0"/>
      <w:marBottom w:val="0"/>
      <w:divBdr>
        <w:top w:val="none" w:sz="0" w:space="0" w:color="auto"/>
        <w:left w:val="none" w:sz="0" w:space="0" w:color="auto"/>
        <w:bottom w:val="none" w:sz="0" w:space="0" w:color="auto"/>
        <w:right w:val="none" w:sz="0" w:space="0" w:color="auto"/>
      </w:divBdr>
    </w:div>
    <w:div w:id="1791780102">
      <w:marLeft w:val="0"/>
      <w:marRight w:val="0"/>
      <w:marTop w:val="0"/>
      <w:marBottom w:val="0"/>
      <w:divBdr>
        <w:top w:val="none" w:sz="0" w:space="0" w:color="auto"/>
        <w:left w:val="none" w:sz="0" w:space="0" w:color="auto"/>
        <w:bottom w:val="none" w:sz="0" w:space="0" w:color="auto"/>
        <w:right w:val="none" w:sz="0" w:space="0" w:color="auto"/>
      </w:divBdr>
    </w:div>
    <w:div w:id="1791823483">
      <w:marLeft w:val="0"/>
      <w:marRight w:val="0"/>
      <w:marTop w:val="0"/>
      <w:marBottom w:val="0"/>
      <w:divBdr>
        <w:top w:val="none" w:sz="0" w:space="0" w:color="auto"/>
        <w:left w:val="none" w:sz="0" w:space="0" w:color="auto"/>
        <w:bottom w:val="none" w:sz="0" w:space="0" w:color="auto"/>
        <w:right w:val="none" w:sz="0" w:space="0" w:color="auto"/>
      </w:divBdr>
    </w:div>
    <w:div w:id="1792046575">
      <w:marLeft w:val="0"/>
      <w:marRight w:val="0"/>
      <w:marTop w:val="0"/>
      <w:marBottom w:val="0"/>
      <w:divBdr>
        <w:top w:val="none" w:sz="0" w:space="0" w:color="auto"/>
        <w:left w:val="none" w:sz="0" w:space="0" w:color="auto"/>
        <w:bottom w:val="none" w:sz="0" w:space="0" w:color="auto"/>
        <w:right w:val="none" w:sz="0" w:space="0" w:color="auto"/>
      </w:divBdr>
    </w:div>
    <w:div w:id="1792283274">
      <w:marLeft w:val="0"/>
      <w:marRight w:val="0"/>
      <w:marTop w:val="0"/>
      <w:marBottom w:val="0"/>
      <w:divBdr>
        <w:top w:val="none" w:sz="0" w:space="0" w:color="auto"/>
        <w:left w:val="none" w:sz="0" w:space="0" w:color="auto"/>
        <w:bottom w:val="none" w:sz="0" w:space="0" w:color="auto"/>
        <w:right w:val="none" w:sz="0" w:space="0" w:color="auto"/>
      </w:divBdr>
    </w:div>
    <w:div w:id="1792555925">
      <w:marLeft w:val="0"/>
      <w:marRight w:val="0"/>
      <w:marTop w:val="0"/>
      <w:marBottom w:val="0"/>
      <w:divBdr>
        <w:top w:val="none" w:sz="0" w:space="0" w:color="auto"/>
        <w:left w:val="none" w:sz="0" w:space="0" w:color="auto"/>
        <w:bottom w:val="none" w:sz="0" w:space="0" w:color="auto"/>
        <w:right w:val="none" w:sz="0" w:space="0" w:color="auto"/>
      </w:divBdr>
    </w:div>
    <w:div w:id="1792747240">
      <w:marLeft w:val="0"/>
      <w:marRight w:val="0"/>
      <w:marTop w:val="0"/>
      <w:marBottom w:val="0"/>
      <w:divBdr>
        <w:top w:val="none" w:sz="0" w:space="0" w:color="auto"/>
        <w:left w:val="none" w:sz="0" w:space="0" w:color="auto"/>
        <w:bottom w:val="none" w:sz="0" w:space="0" w:color="auto"/>
        <w:right w:val="none" w:sz="0" w:space="0" w:color="auto"/>
      </w:divBdr>
    </w:div>
    <w:div w:id="1792939545">
      <w:marLeft w:val="0"/>
      <w:marRight w:val="0"/>
      <w:marTop w:val="0"/>
      <w:marBottom w:val="0"/>
      <w:divBdr>
        <w:top w:val="none" w:sz="0" w:space="0" w:color="auto"/>
        <w:left w:val="none" w:sz="0" w:space="0" w:color="auto"/>
        <w:bottom w:val="none" w:sz="0" w:space="0" w:color="auto"/>
        <w:right w:val="none" w:sz="0" w:space="0" w:color="auto"/>
      </w:divBdr>
    </w:div>
    <w:div w:id="1793553935">
      <w:marLeft w:val="0"/>
      <w:marRight w:val="0"/>
      <w:marTop w:val="0"/>
      <w:marBottom w:val="0"/>
      <w:divBdr>
        <w:top w:val="none" w:sz="0" w:space="0" w:color="auto"/>
        <w:left w:val="none" w:sz="0" w:space="0" w:color="auto"/>
        <w:bottom w:val="none" w:sz="0" w:space="0" w:color="auto"/>
        <w:right w:val="none" w:sz="0" w:space="0" w:color="auto"/>
      </w:divBdr>
    </w:div>
    <w:div w:id="1794985017">
      <w:marLeft w:val="0"/>
      <w:marRight w:val="0"/>
      <w:marTop w:val="0"/>
      <w:marBottom w:val="0"/>
      <w:divBdr>
        <w:top w:val="none" w:sz="0" w:space="0" w:color="auto"/>
        <w:left w:val="none" w:sz="0" w:space="0" w:color="auto"/>
        <w:bottom w:val="none" w:sz="0" w:space="0" w:color="auto"/>
        <w:right w:val="none" w:sz="0" w:space="0" w:color="auto"/>
      </w:divBdr>
    </w:div>
    <w:div w:id="1795715643">
      <w:marLeft w:val="0"/>
      <w:marRight w:val="0"/>
      <w:marTop w:val="0"/>
      <w:marBottom w:val="0"/>
      <w:divBdr>
        <w:top w:val="none" w:sz="0" w:space="0" w:color="auto"/>
        <w:left w:val="none" w:sz="0" w:space="0" w:color="auto"/>
        <w:bottom w:val="none" w:sz="0" w:space="0" w:color="auto"/>
        <w:right w:val="none" w:sz="0" w:space="0" w:color="auto"/>
      </w:divBdr>
    </w:div>
    <w:div w:id="1795826632">
      <w:marLeft w:val="0"/>
      <w:marRight w:val="0"/>
      <w:marTop w:val="0"/>
      <w:marBottom w:val="0"/>
      <w:divBdr>
        <w:top w:val="none" w:sz="0" w:space="0" w:color="auto"/>
        <w:left w:val="none" w:sz="0" w:space="0" w:color="auto"/>
        <w:bottom w:val="none" w:sz="0" w:space="0" w:color="auto"/>
        <w:right w:val="none" w:sz="0" w:space="0" w:color="auto"/>
      </w:divBdr>
    </w:div>
    <w:div w:id="1796218917">
      <w:marLeft w:val="0"/>
      <w:marRight w:val="0"/>
      <w:marTop w:val="0"/>
      <w:marBottom w:val="0"/>
      <w:divBdr>
        <w:top w:val="none" w:sz="0" w:space="0" w:color="auto"/>
        <w:left w:val="none" w:sz="0" w:space="0" w:color="auto"/>
        <w:bottom w:val="none" w:sz="0" w:space="0" w:color="auto"/>
        <w:right w:val="none" w:sz="0" w:space="0" w:color="auto"/>
      </w:divBdr>
    </w:div>
    <w:div w:id="1796361850">
      <w:marLeft w:val="0"/>
      <w:marRight w:val="0"/>
      <w:marTop w:val="0"/>
      <w:marBottom w:val="0"/>
      <w:divBdr>
        <w:top w:val="none" w:sz="0" w:space="0" w:color="auto"/>
        <w:left w:val="none" w:sz="0" w:space="0" w:color="auto"/>
        <w:bottom w:val="none" w:sz="0" w:space="0" w:color="auto"/>
        <w:right w:val="none" w:sz="0" w:space="0" w:color="auto"/>
      </w:divBdr>
    </w:div>
    <w:div w:id="1797946328">
      <w:marLeft w:val="0"/>
      <w:marRight w:val="0"/>
      <w:marTop w:val="0"/>
      <w:marBottom w:val="0"/>
      <w:divBdr>
        <w:top w:val="none" w:sz="0" w:space="0" w:color="auto"/>
        <w:left w:val="none" w:sz="0" w:space="0" w:color="auto"/>
        <w:bottom w:val="none" w:sz="0" w:space="0" w:color="auto"/>
        <w:right w:val="none" w:sz="0" w:space="0" w:color="auto"/>
      </w:divBdr>
    </w:div>
    <w:div w:id="1798066122">
      <w:marLeft w:val="0"/>
      <w:marRight w:val="0"/>
      <w:marTop w:val="0"/>
      <w:marBottom w:val="0"/>
      <w:divBdr>
        <w:top w:val="none" w:sz="0" w:space="0" w:color="auto"/>
        <w:left w:val="none" w:sz="0" w:space="0" w:color="auto"/>
        <w:bottom w:val="none" w:sz="0" w:space="0" w:color="auto"/>
        <w:right w:val="none" w:sz="0" w:space="0" w:color="auto"/>
      </w:divBdr>
    </w:div>
    <w:div w:id="1799764730">
      <w:marLeft w:val="0"/>
      <w:marRight w:val="0"/>
      <w:marTop w:val="0"/>
      <w:marBottom w:val="0"/>
      <w:divBdr>
        <w:top w:val="none" w:sz="0" w:space="0" w:color="auto"/>
        <w:left w:val="none" w:sz="0" w:space="0" w:color="auto"/>
        <w:bottom w:val="none" w:sz="0" w:space="0" w:color="auto"/>
        <w:right w:val="none" w:sz="0" w:space="0" w:color="auto"/>
      </w:divBdr>
    </w:div>
    <w:div w:id="1800034064">
      <w:marLeft w:val="0"/>
      <w:marRight w:val="0"/>
      <w:marTop w:val="0"/>
      <w:marBottom w:val="0"/>
      <w:divBdr>
        <w:top w:val="none" w:sz="0" w:space="0" w:color="auto"/>
        <w:left w:val="none" w:sz="0" w:space="0" w:color="auto"/>
        <w:bottom w:val="none" w:sz="0" w:space="0" w:color="auto"/>
        <w:right w:val="none" w:sz="0" w:space="0" w:color="auto"/>
      </w:divBdr>
      <w:divsChild>
        <w:div w:id="487526017">
          <w:marLeft w:val="0"/>
          <w:marRight w:val="0"/>
          <w:marTop w:val="0"/>
          <w:marBottom w:val="0"/>
          <w:divBdr>
            <w:top w:val="none" w:sz="0" w:space="0" w:color="auto"/>
            <w:left w:val="none" w:sz="0" w:space="0" w:color="auto"/>
            <w:bottom w:val="none" w:sz="0" w:space="0" w:color="auto"/>
            <w:right w:val="none" w:sz="0" w:space="0" w:color="auto"/>
          </w:divBdr>
        </w:div>
      </w:divsChild>
    </w:div>
    <w:div w:id="1800608579">
      <w:marLeft w:val="0"/>
      <w:marRight w:val="0"/>
      <w:marTop w:val="0"/>
      <w:marBottom w:val="0"/>
      <w:divBdr>
        <w:top w:val="none" w:sz="0" w:space="0" w:color="auto"/>
        <w:left w:val="none" w:sz="0" w:space="0" w:color="auto"/>
        <w:bottom w:val="none" w:sz="0" w:space="0" w:color="auto"/>
        <w:right w:val="none" w:sz="0" w:space="0" w:color="auto"/>
      </w:divBdr>
    </w:div>
    <w:div w:id="1800994999">
      <w:marLeft w:val="0"/>
      <w:marRight w:val="0"/>
      <w:marTop w:val="0"/>
      <w:marBottom w:val="0"/>
      <w:divBdr>
        <w:top w:val="none" w:sz="0" w:space="0" w:color="auto"/>
        <w:left w:val="none" w:sz="0" w:space="0" w:color="auto"/>
        <w:bottom w:val="none" w:sz="0" w:space="0" w:color="auto"/>
        <w:right w:val="none" w:sz="0" w:space="0" w:color="auto"/>
      </w:divBdr>
    </w:div>
    <w:div w:id="1801260248">
      <w:marLeft w:val="0"/>
      <w:marRight w:val="0"/>
      <w:marTop w:val="0"/>
      <w:marBottom w:val="0"/>
      <w:divBdr>
        <w:top w:val="none" w:sz="0" w:space="0" w:color="auto"/>
        <w:left w:val="none" w:sz="0" w:space="0" w:color="auto"/>
        <w:bottom w:val="none" w:sz="0" w:space="0" w:color="auto"/>
        <w:right w:val="none" w:sz="0" w:space="0" w:color="auto"/>
      </w:divBdr>
    </w:div>
    <w:div w:id="1801650452">
      <w:marLeft w:val="0"/>
      <w:marRight w:val="0"/>
      <w:marTop w:val="0"/>
      <w:marBottom w:val="0"/>
      <w:divBdr>
        <w:top w:val="none" w:sz="0" w:space="0" w:color="auto"/>
        <w:left w:val="none" w:sz="0" w:space="0" w:color="auto"/>
        <w:bottom w:val="none" w:sz="0" w:space="0" w:color="auto"/>
        <w:right w:val="none" w:sz="0" w:space="0" w:color="auto"/>
      </w:divBdr>
    </w:div>
    <w:div w:id="1802965459">
      <w:marLeft w:val="0"/>
      <w:marRight w:val="0"/>
      <w:marTop w:val="0"/>
      <w:marBottom w:val="0"/>
      <w:divBdr>
        <w:top w:val="none" w:sz="0" w:space="0" w:color="auto"/>
        <w:left w:val="none" w:sz="0" w:space="0" w:color="auto"/>
        <w:bottom w:val="none" w:sz="0" w:space="0" w:color="auto"/>
        <w:right w:val="none" w:sz="0" w:space="0" w:color="auto"/>
      </w:divBdr>
    </w:div>
    <w:div w:id="1804733128">
      <w:marLeft w:val="0"/>
      <w:marRight w:val="0"/>
      <w:marTop w:val="0"/>
      <w:marBottom w:val="0"/>
      <w:divBdr>
        <w:top w:val="none" w:sz="0" w:space="0" w:color="auto"/>
        <w:left w:val="none" w:sz="0" w:space="0" w:color="auto"/>
        <w:bottom w:val="none" w:sz="0" w:space="0" w:color="auto"/>
        <w:right w:val="none" w:sz="0" w:space="0" w:color="auto"/>
      </w:divBdr>
    </w:div>
    <w:div w:id="1804931804">
      <w:marLeft w:val="0"/>
      <w:marRight w:val="0"/>
      <w:marTop w:val="0"/>
      <w:marBottom w:val="0"/>
      <w:divBdr>
        <w:top w:val="none" w:sz="0" w:space="0" w:color="auto"/>
        <w:left w:val="none" w:sz="0" w:space="0" w:color="auto"/>
        <w:bottom w:val="none" w:sz="0" w:space="0" w:color="auto"/>
        <w:right w:val="none" w:sz="0" w:space="0" w:color="auto"/>
      </w:divBdr>
    </w:div>
    <w:div w:id="1804998206">
      <w:marLeft w:val="0"/>
      <w:marRight w:val="0"/>
      <w:marTop w:val="0"/>
      <w:marBottom w:val="0"/>
      <w:divBdr>
        <w:top w:val="none" w:sz="0" w:space="0" w:color="auto"/>
        <w:left w:val="none" w:sz="0" w:space="0" w:color="auto"/>
        <w:bottom w:val="none" w:sz="0" w:space="0" w:color="auto"/>
        <w:right w:val="none" w:sz="0" w:space="0" w:color="auto"/>
      </w:divBdr>
    </w:div>
    <w:div w:id="1805390646">
      <w:marLeft w:val="0"/>
      <w:marRight w:val="0"/>
      <w:marTop w:val="0"/>
      <w:marBottom w:val="0"/>
      <w:divBdr>
        <w:top w:val="none" w:sz="0" w:space="0" w:color="auto"/>
        <w:left w:val="none" w:sz="0" w:space="0" w:color="auto"/>
        <w:bottom w:val="none" w:sz="0" w:space="0" w:color="auto"/>
        <w:right w:val="none" w:sz="0" w:space="0" w:color="auto"/>
      </w:divBdr>
    </w:div>
    <w:div w:id="1806041911">
      <w:marLeft w:val="0"/>
      <w:marRight w:val="0"/>
      <w:marTop w:val="0"/>
      <w:marBottom w:val="0"/>
      <w:divBdr>
        <w:top w:val="none" w:sz="0" w:space="0" w:color="auto"/>
        <w:left w:val="none" w:sz="0" w:space="0" w:color="auto"/>
        <w:bottom w:val="none" w:sz="0" w:space="0" w:color="auto"/>
        <w:right w:val="none" w:sz="0" w:space="0" w:color="auto"/>
      </w:divBdr>
    </w:div>
    <w:div w:id="1806777337">
      <w:marLeft w:val="0"/>
      <w:marRight w:val="0"/>
      <w:marTop w:val="0"/>
      <w:marBottom w:val="0"/>
      <w:divBdr>
        <w:top w:val="none" w:sz="0" w:space="0" w:color="auto"/>
        <w:left w:val="none" w:sz="0" w:space="0" w:color="auto"/>
        <w:bottom w:val="none" w:sz="0" w:space="0" w:color="auto"/>
        <w:right w:val="none" w:sz="0" w:space="0" w:color="auto"/>
      </w:divBdr>
    </w:div>
    <w:div w:id="1807115464">
      <w:marLeft w:val="0"/>
      <w:marRight w:val="0"/>
      <w:marTop w:val="0"/>
      <w:marBottom w:val="0"/>
      <w:divBdr>
        <w:top w:val="none" w:sz="0" w:space="0" w:color="auto"/>
        <w:left w:val="none" w:sz="0" w:space="0" w:color="auto"/>
        <w:bottom w:val="none" w:sz="0" w:space="0" w:color="auto"/>
        <w:right w:val="none" w:sz="0" w:space="0" w:color="auto"/>
      </w:divBdr>
    </w:div>
    <w:div w:id="1808472435">
      <w:marLeft w:val="0"/>
      <w:marRight w:val="0"/>
      <w:marTop w:val="0"/>
      <w:marBottom w:val="0"/>
      <w:divBdr>
        <w:top w:val="none" w:sz="0" w:space="0" w:color="auto"/>
        <w:left w:val="none" w:sz="0" w:space="0" w:color="auto"/>
        <w:bottom w:val="none" w:sz="0" w:space="0" w:color="auto"/>
        <w:right w:val="none" w:sz="0" w:space="0" w:color="auto"/>
      </w:divBdr>
    </w:div>
    <w:div w:id="1808694677">
      <w:marLeft w:val="0"/>
      <w:marRight w:val="0"/>
      <w:marTop w:val="0"/>
      <w:marBottom w:val="0"/>
      <w:divBdr>
        <w:top w:val="none" w:sz="0" w:space="0" w:color="auto"/>
        <w:left w:val="none" w:sz="0" w:space="0" w:color="auto"/>
        <w:bottom w:val="none" w:sz="0" w:space="0" w:color="auto"/>
        <w:right w:val="none" w:sz="0" w:space="0" w:color="auto"/>
      </w:divBdr>
    </w:div>
    <w:div w:id="1810049073">
      <w:marLeft w:val="0"/>
      <w:marRight w:val="0"/>
      <w:marTop w:val="0"/>
      <w:marBottom w:val="0"/>
      <w:divBdr>
        <w:top w:val="none" w:sz="0" w:space="0" w:color="auto"/>
        <w:left w:val="none" w:sz="0" w:space="0" w:color="auto"/>
        <w:bottom w:val="none" w:sz="0" w:space="0" w:color="auto"/>
        <w:right w:val="none" w:sz="0" w:space="0" w:color="auto"/>
      </w:divBdr>
    </w:div>
    <w:div w:id="1811247455">
      <w:marLeft w:val="0"/>
      <w:marRight w:val="0"/>
      <w:marTop w:val="0"/>
      <w:marBottom w:val="0"/>
      <w:divBdr>
        <w:top w:val="none" w:sz="0" w:space="0" w:color="auto"/>
        <w:left w:val="none" w:sz="0" w:space="0" w:color="auto"/>
        <w:bottom w:val="none" w:sz="0" w:space="0" w:color="auto"/>
        <w:right w:val="none" w:sz="0" w:space="0" w:color="auto"/>
      </w:divBdr>
    </w:div>
    <w:div w:id="1812791796">
      <w:marLeft w:val="0"/>
      <w:marRight w:val="0"/>
      <w:marTop w:val="0"/>
      <w:marBottom w:val="0"/>
      <w:divBdr>
        <w:top w:val="none" w:sz="0" w:space="0" w:color="auto"/>
        <w:left w:val="none" w:sz="0" w:space="0" w:color="auto"/>
        <w:bottom w:val="none" w:sz="0" w:space="0" w:color="auto"/>
        <w:right w:val="none" w:sz="0" w:space="0" w:color="auto"/>
      </w:divBdr>
    </w:div>
    <w:div w:id="1812945414">
      <w:marLeft w:val="0"/>
      <w:marRight w:val="0"/>
      <w:marTop w:val="0"/>
      <w:marBottom w:val="0"/>
      <w:divBdr>
        <w:top w:val="none" w:sz="0" w:space="0" w:color="auto"/>
        <w:left w:val="none" w:sz="0" w:space="0" w:color="auto"/>
        <w:bottom w:val="none" w:sz="0" w:space="0" w:color="auto"/>
        <w:right w:val="none" w:sz="0" w:space="0" w:color="auto"/>
      </w:divBdr>
    </w:div>
    <w:div w:id="1813207024">
      <w:marLeft w:val="0"/>
      <w:marRight w:val="0"/>
      <w:marTop w:val="0"/>
      <w:marBottom w:val="0"/>
      <w:divBdr>
        <w:top w:val="none" w:sz="0" w:space="0" w:color="auto"/>
        <w:left w:val="none" w:sz="0" w:space="0" w:color="auto"/>
        <w:bottom w:val="none" w:sz="0" w:space="0" w:color="auto"/>
        <w:right w:val="none" w:sz="0" w:space="0" w:color="auto"/>
      </w:divBdr>
    </w:div>
    <w:div w:id="1814053884">
      <w:marLeft w:val="0"/>
      <w:marRight w:val="0"/>
      <w:marTop w:val="0"/>
      <w:marBottom w:val="0"/>
      <w:divBdr>
        <w:top w:val="none" w:sz="0" w:space="0" w:color="auto"/>
        <w:left w:val="none" w:sz="0" w:space="0" w:color="auto"/>
        <w:bottom w:val="none" w:sz="0" w:space="0" w:color="auto"/>
        <w:right w:val="none" w:sz="0" w:space="0" w:color="auto"/>
      </w:divBdr>
      <w:divsChild>
        <w:div w:id="488710192">
          <w:marLeft w:val="0"/>
          <w:marRight w:val="0"/>
          <w:marTop w:val="0"/>
          <w:marBottom w:val="0"/>
          <w:divBdr>
            <w:top w:val="none" w:sz="0" w:space="0" w:color="auto"/>
            <w:left w:val="none" w:sz="0" w:space="0" w:color="auto"/>
            <w:bottom w:val="none" w:sz="0" w:space="0" w:color="auto"/>
            <w:right w:val="none" w:sz="0" w:space="0" w:color="auto"/>
          </w:divBdr>
        </w:div>
      </w:divsChild>
    </w:div>
    <w:div w:id="1814054816">
      <w:marLeft w:val="0"/>
      <w:marRight w:val="0"/>
      <w:marTop w:val="0"/>
      <w:marBottom w:val="0"/>
      <w:divBdr>
        <w:top w:val="none" w:sz="0" w:space="0" w:color="auto"/>
        <w:left w:val="none" w:sz="0" w:space="0" w:color="auto"/>
        <w:bottom w:val="none" w:sz="0" w:space="0" w:color="auto"/>
        <w:right w:val="none" w:sz="0" w:space="0" w:color="auto"/>
      </w:divBdr>
      <w:divsChild>
        <w:div w:id="885946956">
          <w:marLeft w:val="0"/>
          <w:marRight w:val="0"/>
          <w:marTop w:val="0"/>
          <w:marBottom w:val="0"/>
          <w:divBdr>
            <w:top w:val="none" w:sz="0" w:space="0" w:color="auto"/>
            <w:left w:val="none" w:sz="0" w:space="0" w:color="auto"/>
            <w:bottom w:val="none" w:sz="0" w:space="0" w:color="auto"/>
            <w:right w:val="none" w:sz="0" w:space="0" w:color="auto"/>
          </w:divBdr>
        </w:div>
      </w:divsChild>
    </w:div>
    <w:div w:id="1814904904">
      <w:marLeft w:val="0"/>
      <w:marRight w:val="0"/>
      <w:marTop w:val="0"/>
      <w:marBottom w:val="0"/>
      <w:divBdr>
        <w:top w:val="none" w:sz="0" w:space="0" w:color="auto"/>
        <w:left w:val="none" w:sz="0" w:space="0" w:color="auto"/>
        <w:bottom w:val="none" w:sz="0" w:space="0" w:color="auto"/>
        <w:right w:val="none" w:sz="0" w:space="0" w:color="auto"/>
      </w:divBdr>
    </w:div>
    <w:div w:id="1817649720">
      <w:marLeft w:val="0"/>
      <w:marRight w:val="0"/>
      <w:marTop w:val="0"/>
      <w:marBottom w:val="0"/>
      <w:divBdr>
        <w:top w:val="none" w:sz="0" w:space="0" w:color="auto"/>
        <w:left w:val="none" w:sz="0" w:space="0" w:color="auto"/>
        <w:bottom w:val="none" w:sz="0" w:space="0" w:color="auto"/>
        <w:right w:val="none" w:sz="0" w:space="0" w:color="auto"/>
      </w:divBdr>
    </w:div>
    <w:div w:id="1818303323">
      <w:marLeft w:val="0"/>
      <w:marRight w:val="0"/>
      <w:marTop w:val="0"/>
      <w:marBottom w:val="0"/>
      <w:divBdr>
        <w:top w:val="none" w:sz="0" w:space="0" w:color="auto"/>
        <w:left w:val="none" w:sz="0" w:space="0" w:color="auto"/>
        <w:bottom w:val="none" w:sz="0" w:space="0" w:color="auto"/>
        <w:right w:val="none" w:sz="0" w:space="0" w:color="auto"/>
      </w:divBdr>
    </w:div>
    <w:div w:id="1819304963">
      <w:marLeft w:val="0"/>
      <w:marRight w:val="0"/>
      <w:marTop w:val="0"/>
      <w:marBottom w:val="0"/>
      <w:divBdr>
        <w:top w:val="none" w:sz="0" w:space="0" w:color="auto"/>
        <w:left w:val="none" w:sz="0" w:space="0" w:color="auto"/>
        <w:bottom w:val="none" w:sz="0" w:space="0" w:color="auto"/>
        <w:right w:val="none" w:sz="0" w:space="0" w:color="auto"/>
      </w:divBdr>
    </w:div>
    <w:div w:id="1820537141">
      <w:marLeft w:val="0"/>
      <w:marRight w:val="0"/>
      <w:marTop w:val="0"/>
      <w:marBottom w:val="0"/>
      <w:divBdr>
        <w:top w:val="none" w:sz="0" w:space="0" w:color="auto"/>
        <w:left w:val="none" w:sz="0" w:space="0" w:color="auto"/>
        <w:bottom w:val="none" w:sz="0" w:space="0" w:color="auto"/>
        <w:right w:val="none" w:sz="0" w:space="0" w:color="auto"/>
      </w:divBdr>
    </w:div>
    <w:div w:id="1821068908">
      <w:marLeft w:val="0"/>
      <w:marRight w:val="0"/>
      <w:marTop w:val="0"/>
      <w:marBottom w:val="0"/>
      <w:divBdr>
        <w:top w:val="none" w:sz="0" w:space="0" w:color="auto"/>
        <w:left w:val="none" w:sz="0" w:space="0" w:color="auto"/>
        <w:bottom w:val="none" w:sz="0" w:space="0" w:color="auto"/>
        <w:right w:val="none" w:sz="0" w:space="0" w:color="auto"/>
      </w:divBdr>
    </w:div>
    <w:div w:id="1821382233">
      <w:marLeft w:val="0"/>
      <w:marRight w:val="0"/>
      <w:marTop w:val="0"/>
      <w:marBottom w:val="0"/>
      <w:divBdr>
        <w:top w:val="none" w:sz="0" w:space="0" w:color="auto"/>
        <w:left w:val="none" w:sz="0" w:space="0" w:color="auto"/>
        <w:bottom w:val="none" w:sz="0" w:space="0" w:color="auto"/>
        <w:right w:val="none" w:sz="0" w:space="0" w:color="auto"/>
      </w:divBdr>
    </w:div>
    <w:div w:id="1822042271">
      <w:marLeft w:val="0"/>
      <w:marRight w:val="0"/>
      <w:marTop w:val="0"/>
      <w:marBottom w:val="0"/>
      <w:divBdr>
        <w:top w:val="none" w:sz="0" w:space="0" w:color="auto"/>
        <w:left w:val="none" w:sz="0" w:space="0" w:color="auto"/>
        <w:bottom w:val="none" w:sz="0" w:space="0" w:color="auto"/>
        <w:right w:val="none" w:sz="0" w:space="0" w:color="auto"/>
      </w:divBdr>
    </w:div>
    <w:div w:id="1822187777">
      <w:marLeft w:val="0"/>
      <w:marRight w:val="0"/>
      <w:marTop w:val="0"/>
      <w:marBottom w:val="0"/>
      <w:divBdr>
        <w:top w:val="none" w:sz="0" w:space="0" w:color="auto"/>
        <w:left w:val="none" w:sz="0" w:space="0" w:color="auto"/>
        <w:bottom w:val="none" w:sz="0" w:space="0" w:color="auto"/>
        <w:right w:val="none" w:sz="0" w:space="0" w:color="auto"/>
      </w:divBdr>
    </w:div>
    <w:div w:id="1822193419">
      <w:marLeft w:val="0"/>
      <w:marRight w:val="0"/>
      <w:marTop w:val="100"/>
      <w:marBottom w:val="100"/>
      <w:divBdr>
        <w:top w:val="none" w:sz="0" w:space="0" w:color="auto"/>
        <w:left w:val="none" w:sz="0" w:space="0" w:color="auto"/>
        <w:bottom w:val="none" w:sz="0" w:space="0" w:color="auto"/>
        <w:right w:val="none" w:sz="0" w:space="0" w:color="auto"/>
      </w:divBdr>
      <w:divsChild>
        <w:div w:id="1181823122">
          <w:marLeft w:val="0"/>
          <w:marRight w:val="0"/>
          <w:marTop w:val="0"/>
          <w:marBottom w:val="0"/>
          <w:divBdr>
            <w:top w:val="none" w:sz="0" w:space="0" w:color="auto"/>
            <w:left w:val="none" w:sz="0" w:space="0" w:color="auto"/>
            <w:bottom w:val="none" w:sz="0" w:space="0" w:color="auto"/>
            <w:right w:val="none" w:sz="0" w:space="0" w:color="auto"/>
          </w:divBdr>
        </w:div>
        <w:div w:id="2011367749">
          <w:marLeft w:val="0"/>
          <w:marRight w:val="0"/>
          <w:marTop w:val="0"/>
          <w:marBottom w:val="0"/>
          <w:divBdr>
            <w:top w:val="none" w:sz="0" w:space="0" w:color="auto"/>
            <w:left w:val="none" w:sz="0" w:space="0" w:color="auto"/>
            <w:bottom w:val="none" w:sz="0" w:space="0" w:color="auto"/>
            <w:right w:val="none" w:sz="0" w:space="0" w:color="auto"/>
          </w:divBdr>
        </w:div>
        <w:div w:id="444346130">
          <w:marLeft w:val="0"/>
          <w:marRight w:val="0"/>
          <w:marTop w:val="0"/>
          <w:marBottom w:val="0"/>
          <w:divBdr>
            <w:top w:val="none" w:sz="0" w:space="0" w:color="auto"/>
            <w:left w:val="none" w:sz="0" w:space="0" w:color="auto"/>
            <w:bottom w:val="none" w:sz="0" w:space="0" w:color="auto"/>
            <w:right w:val="none" w:sz="0" w:space="0" w:color="auto"/>
          </w:divBdr>
        </w:div>
        <w:div w:id="1346902351">
          <w:marLeft w:val="0"/>
          <w:marRight w:val="0"/>
          <w:marTop w:val="0"/>
          <w:marBottom w:val="0"/>
          <w:divBdr>
            <w:top w:val="none" w:sz="0" w:space="0" w:color="auto"/>
            <w:left w:val="none" w:sz="0" w:space="0" w:color="auto"/>
            <w:bottom w:val="none" w:sz="0" w:space="0" w:color="auto"/>
            <w:right w:val="none" w:sz="0" w:space="0" w:color="auto"/>
          </w:divBdr>
        </w:div>
      </w:divsChild>
    </w:div>
    <w:div w:id="1823111835">
      <w:marLeft w:val="0"/>
      <w:marRight w:val="0"/>
      <w:marTop w:val="0"/>
      <w:marBottom w:val="0"/>
      <w:divBdr>
        <w:top w:val="none" w:sz="0" w:space="0" w:color="auto"/>
        <w:left w:val="none" w:sz="0" w:space="0" w:color="auto"/>
        <w:bottom w:val="none" w:sz="0" w:space="0" w:color="auto"/>
        <w:right w:val="none" w:sz="0" w:space="0" w:color="auto"/>
      </w:divBdr>
    </w:div>
    <w:div w:id="1823427850">
      <w:marLeft w:val="0"/>
      <w:marRight w:val="0"/>
      <w:marTop w:val="0"/>
      <w:marBottom w:val="0"/>
      <w:divBdr>
        <w:top w:val="none" w:sz="0" w:space="0" w:color="auto"/>
        <w:left w:val="none" w:sz="0" w:space="0" w:color="auto"/>
        <w:bottom w:val="none" w:sz="0" w:space="0" w:color="auto"/>
        <w:right w:val="none" w:sz="0" w:space="0" w:color="auto"/>
      </w:divBdr>
    </w:div>
    <w:div w:id="1823621525">
      <w:marLeft w:val="0"/>
      <w:marRight w:val="0"/>
      <w:marTop w:val="0"/>
      <w:marBottom w:val="0"/>
      <w:divBdr>
        <w:top w:val="none" w:sz="0" w:space="0" w:color="auto"/>
        <w:left w:val="none" w:sz="0" w:space="0" w:color="auto"/>
        <w:bottom w:val="none" w:sz="0" w:space="0" w:color="auto"/>
        <w:right w:val="none" w:sz="0" w:space="0" w:color="auto"/>
      </w:divBdr>
    </w:div>
    <w:div w:id="1823888199">
      <w:marLeft w:val="0"/>
      <w:marRight w:val="0"/>
      <w:marTop w:val="0"/>
      <w:marBottom w:val="0"/>
      <w:divBdr>
        <w:top w:val="none" w:sz="0" w:space="0" w:color="auto"/>
        <w:left w:val="none" w:sz="0" w:space="0" w:color="auto"/>
        <w:bottom w:val="none" w:sz="0" w:space="0" w:color="auto"/>
        <w:right w:val="none" w:sz="0" w:space="0" w:color="auto"/>
      </w:divBdr>
    </w:div>
    <w:div w:id="1825316569">
      <w:marLeft w:val="0"/>
      <w:marRight w:val="0"/>
      <w:marTop w:val="0"/>
      <w:marBottom w:val="0"/>
      <w:divBdr>
        <w:top w:val="none" w:sz="0" w:space="0" w:color="auto"/>
        <w:left w:val="none" w:sz="0" w:space="0" w:color="auto"/>
        <w:bottom w:val="none" w:sz="0" w:space="0" w:color="auto"/>
        <w:right w:val="none" w:sz="0" w:space="0" w:color="auto"/>
      </w:divBdr>
    </w:div>
    <w:div w:id="1826897767">
      <w:marLeft w:val="0"/>
      <w:marRight w:val="0"/>
      <w:marTop w:val="0"/>
      <w:marBottom w:val="0"/>
      <w:divBdr>
        <w:top w:val="none" w:sz="0" w:space="0" w:color="auto"/>
        <w:left w:val="none" w:sz="0" w:space="0" w:color="auto"/>
        <w:bottom w:val="none" w:sz="0" w:space="0" w:color="auto"/>
        <w:right w:val="none" w:sz="0" w:space="0" w:color="auto"/>
      </w:divBdr>
    </w:div>
    <w:div w:id="1827819089">
      <w:marLeft w:val="0"/>
      <w:marRight w:val="0"/>
      <w:marTop w:val="0"/>
      <w:marBottom w:val="0"/>
      <w:divBdr>
        <w:top w:val="none" w:sz="0" w:space="0" w:color="auto"/>
        <w:left w:val="none" w:sz="0" w:space="0" w:color="auto"/>
        <w:bottom w:val="none" w:sz="0" w:space="0" w:color="auto"/>
        <w:right w:val="none" w:sz="0" w:space="0" w:color="auto"/>
      </w:divBdr>
    </w:div>
    <w:div w:id="1828090842">
      <w:marLeft w:val="0"/>
      <w:marRight w:val="0"/>
      <w:marTop w:val="0"/>
      <w:marBottom w:val="0"/>
      <w:divBdr>
        <w:top w:val="none" w:sz="0" w:space="0" w:color="auto"/>
        <w:left w:val="none" w:sz="0" w:space="0" w:color="auto"/>
        <w:bottom w:val="none" w:sz="0" w:space="0" w:color="auto"/>
        <w:right w:val="none" w:sz="0" w:space="0" w:color="auto"/>
      </w:divBdr>
    </w:div>
    <w:div w:id="1828159459">
      <w:marLeft w:val="0"/>
      <w:marRight w:val="0"/>
      <w:marTop w:val="0"/>
      <w:marBottom w:val="0"/>
      <w:divBdr>
        <w:top w:val="none" w:sz="0" w:space="0" w:color="auto"/>
        <w:left w:val="none" w:sz="0" w:space="0" w:color="auto"/>
        <w:bottom w:val="none" w:sz="0" w:space="0" w:color="auto"/>
        <w:right w:val="none" w:sz="0" w:space="0" w:color="auto"/>
      </w:divBdr>
    </w:div>
    <w:div w:id="1829130625">
      <w:marLeft w:val="0"/>
      <w:marRight w:val="0"/>
      <w:marTop w:val="0"/>
      <w:marBottom w:val="0"/>
      <w:divBdr>
        <w:top w:val="none" w:sz="0" w:space="0" w:color="auto"/>
        <w:left w:val="none" w:sz="0" w:space="0" w:color="auto"/>
        <w:bottom w:val="none" w:sz="0" w:space="0" w:color="auto"/>
        <w:right w:val="none" w:sz="0" w:space="0" w:color="auto"/>
      </w:divBdr>
    </w:div>
    <w:div w:id="1830362676">
      <w:marLeft w:val="0"/>
      <w:marRight w:val="0"/>
      <w:marTop w:val="0"/>
      <w:marBottom w:val="0"/>
      <w:divBdr>
        <w:top w:val="none" w:sz="0" w:space="0" w:color="auto"/>
        <w:left w:val="none" w:sz="0" w:space="0" w:color="auto"/>
        <w:bottom w:val="none" w:sz="0" w:space="0" w:color="auto"/>
        <w:right w:val="none" w:sz="0" w:space="0" w:color="auto"/>
      </w:divBdr>
    </w:div>
    <w:div w:id="1831169313">
      <w:marLeft w:val="0"/>
      <w:marRight w:val="0"/>
      <w:marTop w:val="0"/>
      <w:marBottom w:val="0"/>
      <w:divBdr>
        <w:top w:val="none" w:sz="0" w:space="0" w:color="auto"/>
        <w:left w:val="none" w:sz="0" w:space="0" w:color="auto"/>
        <w:bottom w:val="none" w:sz="0" w:space="0" w:color="auto"/>
        <w:right w:val="none" w:sz="0" w:space="0" w:color="auto"/>
      </w:divBdr>
    </w:div>
    <w:div w:id="1832482099">
      <w:marLeft w:val="0"/>
      <w:marRight w:val="0"/>
      <w:marTop w:val="0"/>
      <w:marBottom w:val="0"/>
      <w:divBdr>
        <w:top w:val="none" w:sz="0" w:space="0" w:color="auto"/>
        <w:left w:val="none" w:sz="0" w:space="0" w:color="auto"/>
        <w:bottom w:val="none" w:sz="0" w:space="0" w:color="auto"/>
        <w:right w:val="none" w:sz="0" w:space="0" w:color="auto"/>
      </w:divBdr>
    </w:div>
    <w:div w:id="1832603959">
      <w:marLeft w:val="0"/>
      <w:marRight w:val="0"/>
      <w:marTop w:val="0"/>
      <w:marBottom w:val="0"/>
      <w:divBdr>
        <w:top w:val="none" w:sz="0" w:space="0" w:color="auto"/>
        <w:left w:val="none" w:sz="0" w:space="0" w:color="auto"/>
        <w:bottom w:val="none" w:sz="0" w:space="0" w:color="auto"/>
        <w:right w:val="none" w:sz="0" w:space="0" w:color="auto"/>
      </w:divBdr>
    </w:div>
    <w:div w:id="1832670417">
      <w:marLeft w:val="0"/>
      <w:marRight w:val="0"/>
      <w:marTop w:val="0"/>
      <w:marBottom w:val="0"/>
      <w:divBdr>
        <w:top w:val="none" w:sz="0" w:space="0" w:color="auto"/>
        <w:left w:val="none" w:sz="0" w:space="0" w:color="auto"/>
        <w:bottom w:val="none" w:sz="0" w:space="0" w:color="auto"/>
        <w:right w:val="none" w:sz="0" w:space="0" w:color="auto"/>
      </w:divBdr>
    </w:div>
    <w:div w:id="1834757087">
      <w:marLeft w:val="0"/>
      <w:marRight w:val="0"/>
      <w:marTop w:val="0"/>
      <w:marBottom w:val="0"/>
      <w:divBdr>
        <w:top w:val="none" w:sz="0" w:space="0" w:color="auto"/>
        <w:left w:val="none" w:sz="0" w:space="0" w:color="auto"/>
        <w:bottom w:val="none" w:sz="0" w:space="0" w:color="auto"/>
        <w:right w:val="none" w:sz="0" w:space="0" w:color="auto"/>
      </w:divBdr>
    </w:div>
    <w:div w:id="1836148392">
      <w:marLeft w:val="0"/>
      <w:marRight w:val="0"/>
      <w:marTop w:val="0"/>
      <w:marBottom w:val="0"/>
      <w:divBdr>
        <w:top w:val="none" w:sz="0" w:space="0" w:color="auto"/>
        <w:left w:val="none" w:sz="0" w:space="0" w:color="auto"/>
        <w:bottom w:val="none" w:sz="0" w:space="0" w:color="auto"/>
        <w:right w:val="none" w:sz="0" w:space="0" w:color="auto"/>
      </w:divBdr>
    </w:div>
    <w:div w:id="1836263999">
      <w:marLeft w:val="0"/>
      <w:marRight w:val="0"/>
      <w:marTop w:val="100"/>
      <w:marBottom w:val="100"/>
      <w:divBdr>
        <w:top w:val="none" w:sz="0" w:space="0" w:color="auto"/>
        <w:left w:val="none" w:sz="0" w:space="0" w:color="auto"/>
        <w:bottom w:val="none" w:sz="0" w:space="0" w:color="auto"/>
        <w:right w:val="none" w:sz="0" w:space="0" w:color="auto"/>
      </w:divBdr>
      <w:divsChild>
        <w:div w:id="1720207940">
          <w:marLeft w:val="0"/>
          <w:marRight w:val="0"/>
          <w:marTop w:val="0"/>
          <w:marBottom w:val="0"/>
          <w:divBdr>
            <w:top w:val="none" w:sz="0" w:space="0" w:color="auto"/>
            <w:left w:val="none" w:sz="0" w:space="0" w:color="auto"/>
            <w:bottom w:val="none" w:sz="0" w:space="0" w:color="auto"/>
            <w:right w:val="none" w:sz="0" w:space="0" w:color="auto"/>
          </w:divBdr>
        </w:div>
        <w:div w:id="584461318">
          <w:marLeft w:val="0"/>
          <w:marRight w:val="0"/>
          <w:marTop w:val="0"/>
          <w:marBottom w:val="0"/>
          <w:divBdr>
            <w:top w:val="none" w:sz="0" w:space="0" w:color="auto"/>
            <w:left w:val="none" w:sz="0" w:space="0" w:color="auto"/>
            <w:bottom w:val="none" w:sz="0" w:space="0" w:color="auto"/>
            <w:right w:val="none" w:sz="0" w:space="0" w:color="auto"/>
          </w:divBdr>
        </w:div>
        <w:div w:id="1920598659">
          <w:marLeft w:val="0"/>
          <w:marRight w:val="0"/>
          <w:marTop w:val="0"/>
          <w:marBottom w:val="0"/>
          <w:divBdr>
            <w:top w:val="none" w:sz="0" w:space="0" w:color="auto"/>
            <w:left w:val="none" w:sz="0" w:space="0" w:color="auto"/>
            <w:bottom w:val="none" w:sz="0" w:space="0" w:color="auto"/>
            <w:right w:val="none" w:sz="0" w:space="0" w:color="auto"/>
          </w:divBdr>
        </w:div>
      </w:divsChild>
    </w:div>
    <w:div w:id="1836266462">
      <w:marLeft w:val="0"/>
      <w:marRight w:val="0"/>
      <w:marTop w:val="0"/>
      <w:marBottom w:val="0"/>
      <w:divBdr>
        <w:top w:val="none" w:sz="0" w:space="0" w:color="auto"/>
        <w:left w:val="none" w:sz="0" w:space="0" w:color="auto"/>
        <w:bottom w:val="none" w:sz="0" w:space="0" w:color="auto"/>
        <w:right w:val="none" w:sz="0" w:space="0" w:color="auto"/>
      </w:divBdr>
    </w:div>
    <w:div w:id="1838494006">
      <w:marLeft w:val="0"/>
      <w:marRight w:val="0"/>
      <w:marTop w:val="0"/>
      <w:marBottom w:val="0"/>
      <w:divBdr>
        <w:top w:val="none" w:sz="0" w:space="0" w:color="auto"/>
        <w:left w:val="none" w:sz="0" w:space="0" w:color="auto"/>
        <w:bottom w:val="none" w:sz="0" w:space="0" w:color="auto"/>
        <w:right w:val="none" w:sz="0" w:space="0" w:color="auto"/>
      </w:divBdr>
    </w:div>
    <w:div w:id="1838494930">
      <w:marLeft w:val="0"/>
      <w:marRight w:val="0"/>
      <w:marTop w:val="0"/>
      <w:marBottom w:val="0"/>
      <w:divBdr>
        <w:top w:val="none" w:sz="0" w:space="0" w:color="auto"/>
        <w:left w:val="none" w:sz="0" w:space="0" w:color="auto"/>
        <w:bottom w:val="none" w:sz="0" w:space="0" w:color="auto"/>
        <w:right w:val="none" w:sz="0" w:space="0" w:color="auto"/>
      </w:divBdr>
    </w:div>
    <w:div w:id="1840582345">
      <w:marLeft w:val="0"/>
      <w:marRight w:val="0"/>
      <w:marTop w:val="0"/>
      <w:marBottom w:val="0"/>
      <w:divBdr>
        <w:top w:val="none" w:sz="0" w:space="0" w:color="auto"/>
        <w:left w:val="none" w:sz="0" w:space="0" w:color="auto"/>
        <w:bottom w:val="none" w:sz="0" w:space="0" w:color="auto"/>
        <w:right w:val="none" w:sz="0" w:space="0" w:color="auto"/>
      </w:divBdr>
    </w:div>
    <w:div w:id="1840846485">
      <w:marLeft w:val="0"/>
      <w:marRight w:val="0"/>
      <w:marTop w:val="0"/>
      <w:marBottom w:val="0"/>
      <w:divBdr>
        <w:top w:val="none" w:sz="0" w:space="0" w:color="auto"/>
        <w:left w:val="none" w:sz="0" w:space="0" w:color="auto"/>
        <w:bottom w:val="none" w:sz="0" w:space="0" w:color="auto"/>
        <w:right w:val="none" w:sz="0" w:space="0" w:color="auto"/>
      </w:divBdr>
      <w:divsChild>
        <w:div w:id="1889292466">
          <w:marLeft w:val="0"/>
          <w:marRight w:val="0"/>
          <w:marTop w:val="0"/>
          <w:marBottom w:val="0"/>
          <w:divBdr>
            <w:top w:val="none" w:sz="0" w:space="0" w:color="auto"/>
            <w:left w:val="none" w:sz="0" w:space="0" w:color="auto"/>
            <w:bottom w:val="none" w:sz="0" w:space="0" w:color="auto"/>
            <w:right w:val="none" w:sz="0" w:space="0" w:color="auto"/>
          </w:divBdr>
        </w:div>
      </w:divsChild>
    </w:div>
    <w:div w:id="1840921512">
      <w:marLeft w:val="0"/>
      <w:marRight w:val="0"/>
      <w:marTop w:val="0"/>
      <w:marBottom w:val="0"/>
      <w:divBdr>
        <w:top w:val="none" w:sz="0" w:space="0" w:color="auto"/>
        <w:left w:val="none" w:sz="0" w:space="0" w:color="auto"/>
        <w:bottom w:val="none" w:sz="0" w:space="0" w:color="auto"/>
        <w:right w:val="none" w:sz="0" w:space="0" w:color="auto"/>
      </w:divBdr>
    </w:div>
    <w:div w:id="1842161815">
      <w:marLeft w:val="0"/>
      <w:marRight w:val="0"/>
      <w:marTop w:val="0"/>
      <w:marBottom w:val="0"/>
      <w:divBdr>
        <w:top w:val="none" w:sz="0" w:space="0" w:color="auto"/>
        <w:left w:val="none" w:sz="0" w:space="0" w:color="auto"/>
        <w:bottom w:val="none" w:sz="0" w:space="0" w:color="auto"/>
        <w:right w:val="none" w:sz="0" w:space="0" w:color="auto"/>
      </w:divBdr>
    </w:div>
    <w:div w:id="1842550797">
      <w:marLeft w:val="0"/>
      <w:marRight w:val="0"/>
      <w:marTop w:val="0"/>
      <w:marBottom w:val="0"/>
      <w:divBdr>
        <w:top w:val="none" w:sz="0" w:space="0" w:color="auto"/>
        <w:left w:val="none" w:sz="0" w:space="0" w:color="auto"/>
        <w:bottom w:val="none" w:sz="0" w:space="0" w:color="auto"/>
        <w:right w:val="none" w:sz="0" w:space="0" w:color="auto"/>
      </w:divBdr>
    </w:div>
    <w:div w:id="1843006089">
      <w:marLeft w:val="0"/>
      <w:marRight w:val="0"/>
      <w:marTop w:val="0"/>
      <w:marBottom w:val="0"/>
      <w:divBdr>
        <w:top w:val="none" w:sz="0" w:space="0" w:color="auto"/>
        <w:left w:val="none" w:sz="0" w:space="0" w:color="auto"/>
        <w:bottom w:val="none" w:sz="0" w:space="0" w:color="auto"/>
        <w:right w:val="none" w:sz="0" w:space="0" w:color="auto"/>
      </w:divBdr>
    </w:div>
    <w:div w:id="1844318115">
      <w:marLeft w:val="0"/>
      <w:marRight w:val="0"/>
      <w:marTop w:val="0"/>
      <w:marBottom w:val="0"/>
      <w:divBdr>
        <w:top w:val="none" w:sz="0" w:space="0" w:color="auto"/>
        <w:left w:val="none" w:sz="0" w:space="0" w:color="auto"/>
        <w:bottom w:val="none" w:sz="0" w:space="0" w:color="auto"/>
        <w:right w:val="none" w:sz="0" w:space="0" w:color="auto"/>
      </w:divBdr>
    </w:div>
    <w:div w:id="1844318333">
      <w:marLeft w:val="0"/>
      <w:marRight w:val="0"/>
      <w:marTop w:val="0"/>
      <w:marBottom w:val="0"/>
      <w:divBdr>
        <w:top w:val="none" w:sz="0" w:space="0" w:color="auto"/>
        <w:left w:val="none" w:sz="0" w:space="0" w:color="auto"/>
        <w:bottom w:val="none" w:sz="0" w:space="0" w:color="auto"/>
        <w:right w:val="none" w:sz="0" w:space="0" w:color="auto"/>
      </w:divBdr>
    </w:div>
    <w:div w:id="1844398410">
      <w:marLeft w:val="0"/>
      <w:marRight w:val="0"/>
      <w:marTop w:val="0"/>
      <w:marBottom w:val="0"/>
      <w:divBdr>
        <w:top w:val="none" w:sz="0" w:space="0" w:color="auto"/>
        <w:left w:val="none" w:sz="0" w:space="0" w:color="auto"/>
        <w:bottom w:val="none" w:sz="0" w:space="0" w:color="auto"/>
        <w:right w:val="none" w:sz="0" w:space="0" w:color="auto"/>
      </w:divBdr>
    </w:div>
    <w:div w:id="1844472303">
      <w:marLeft w:val="0"/>
      <w:marRight w:val="0"/>
      <w:marTop w:val="0"/>
      <w:marBottom w:val="0"/>
      <w:divBdr>
        <w:top w:val="none" w:sz="0" w:space="0" w:color="auto"/>
        <w:left w:val="none" w:sz="0" w:space="0" w:color="auto"/>
        <w:bottom w:val="none" w:sz="0" w:space="0" w:color="auto"/>
        <w:right w:val="none" w:sz="0" w:space="0" w:color="auto"/>
      </w:divBdr>
    </w:div>
    <w:div w:id="1845247662">
      <w:marLeft w:val="0"/>
      <w:marRight w:val="0"/>
      <w:marTop w:val="0"/>
      <w:marBottom w:val="0"/>
      <w:divBdr>
        <w:top w:val="none" w:sz="0" w:space="0" w:color="auto"/>
        <w:left w:val="none" w:sz="0" w:space="0" w:color="auto"/>
        <w:bottom w:val="none" w:sz="0" w:space="0" w:color="auto"/>
        <w:right w:val="none" w:sz="0" w:space="0" w:color="auto"/>
      </w:divBdr>
    </w:div>
    <w:div w:id="1845507569">
      <w:marLeft w:val="0"/>
      <w:marRight w:val="0"/>
      <w:marTop w:val="0"/>
      <w:marBottom w:val="0"/>
      <w:divBdr>
        <w:top w:val="none" w:sz="0" w:space="0" w:color="auto"/>
        <w:left w:val="none" w:sz="0" w:space="0" w:color="auto"/>
        <w:bottom w:val="none" w:sz="0" w:space="0" w:color="auto"/>
        <w:right w:val="none" w:sz="0" w:space="0" w:color="auto"/>
      </w:divBdr>
    </w:div>
    <w:div w:id="1845627043">
      <w:marLeft w:val="0"/>
      <w:marRight w:val="0"/>
      <w:marTop w:val="0"/>
      <w:marBottom w:val="0"/>
      <w:divBdr>
        <w:top w:val="none" w:sz="0" w:space="0" w:color="auto"/>
        <w:left w:val="none" w:sz="0" w:space="0" w:color="auto"/>
        <w:bottom w:val="none" w:sz="0" w:space="0" w:color="auto"/>
        <w:right w:val="none" w:sz="0" w:space="0" w:color="auto"/>
      </w:divBdr>
    </w:div>
    <w:div w:id="1845628624">
      <w:marLeft w:val="0"/>
      <w:marRight w:val="0"/>
      <w:marTop w:val="0"/>
      <w:marBottom w:val="0"/>
      <w:divBdr>
        <w:top w:val="none" w:sz="0" w:space="0" w:color="auto"/>
        <w:left w:val="none" w:sz="0" w:space="0" w:color="auto"/>
        <w:bottom w:val="none" w:sz="0" w:space="0" w:color="auto"/>
        <w:right w:val="none" w:sz="0" w:space="0" w:color="auto"/>
      </w:divBdr>
    </w:div>
    <w:div w:id="1845778772">
      <w:marLeft w:val="0"/>
      <w:marRight w:val="0"/>
      <w:marTop w:val="0"/>
      <w:marBottom w:val="0"/>
      <w:divBdr>
        <w:top w:val="none" w:sz="0" w:space="0" w:color="auto"/>
        <w:left w:val="none" w:sz="0" w:space="0" w:color="auto"/>
        <w:bottom w:val="none" w:sz="0" w:space="0" w:color="auto"/>
        <w:right w:val="none" w:sz="0" w:space="0" w:color="auto"/>
      </w:divBdr>
    </w:div>
    <w:div w:id="1846241229">
      <w:marLeft w:val="0"/>
      <w:marRight w:val="0"/>
      <w:marTop w:val="0"/>
      <w:marBottom w:val="0"/>
      <w:divBdr>
        <w:top w:val="none" w:sz="0" w:space="0" w:color="auto"/>
        <w:left w:val="none" w:sz="0" w:space="0" w:color="auto"/>
        <w:bottom w:val="none" w:sz="0" w:space="0" w:color="auto"/>
        <w:right w:val="none" w:sz="0" w:space="0" w:color="auto"/>
      </w:divBdr>
    </w:div>
    <w:div w:id="1848473839">
      <w:marLeft w:val="0"/>
      <w:marRight w:val="0"/>
      <w:marTop w:val="0"/>
      <w:marBottom w:val="0"/>
      <w:divBdr>
        <w:top w:val="none" w:sz="0" w:space="0" w:color="auto"/>
        <w:left w:val="none" w:sz="0" w:space="0" w:color="auto"/>
        <w:bottom w:val="none" w:sz="0" w:space="0" w:color="auto"/>
        <w:right w:val="none" w:sz="0" w:space="0" w:color="auto"/>
      </w:divBdr>
    </w:div>
    <w:div w:id="1851024400">
      <w:marLeft w:val="0"/>
      <w:marRight w:val="0"/>
      <w:marTop w:val="0"/>
      <w:marBottom w:val="0"/>
      <w:divBdr>
        <w:top w:val="none" w:sz="0" w:space="0" w:color="auto"/>
        <w:left w:val="none" w:sz="0" w:space="0" w:color="auto"/>
        <w:bottom w:val="none" w:sz="0" w:space="0" w:color="auto"/>
        <w:right w:val="none" w:sz="0" w:space="0" w:color="auto"/>
      </w:divBdr>
    </w:div>
    <w:div w:id="1851025974">
      <w:marLeft w:val="0"/>
      <w:marRight w:val="0"/>
      <w:marTop w:val="0"/>
      <w:marBottom w:val="0"/>
      <w:divBdr>
        <w:top w:val="none" w:sz="0" w:space="0" w:color="auto"/>
        <w:left w:val="none" w:sz="0" w:space="0" w:color="auto"/>
        <w:bottom w:val="none" w:sz="0" w:space="0" w:color="auto"/>
        <w:right w:val="none" w:sz="0" w:space="0" w:color="auto"/>
      </w:divBdr>
    </w:div>
    <w:div w:id="1851211503">
      <w:marLeft w:val="0"/>
      <w:marRight w:val="0"/>
      <w:marTop w:val="0"/>
      <w:marBottom w:val="0"/>
      <w:divBdr>
        <w:top w:val="none" w:sz="0" w:space="0" w:color="auto"/>
        <w:left w:val="none" w:sz="0" w:space="0" w:color="auto"/>
        <w:bottom w:val="none" w:sz="0" w:space="0" w:color="auto"/>
        <w:right w:val="none" w:sz="0" w:space="0" w:color="auto"/>
      </w:divBdr>
    </w:div>
    <w:div w:id="1851721880">
      <w:marLeft w:val="0"/>
      <w:marRight w:val="0"/>
      <w:marTop w:val="0"/>
      <w:marBottom w:val="0"/>
      <w:divBdr>
        <w:top w:val="none" w:sz="0" w:space="0" w:color="auto"/>
        <w:left w:val="none" w:sz="0" w:space="0" w:color="auto"/>
        <w:bottom w:val="none" w:sz="0" w:space="0" w:color="auto"/>
        <w:right w:val="none" w:sz="0" w:space="0" w:color="auto"/>
      </w:divBdr>
    </w:div>
    <w:div w:id="1852404540">
      <w:marLeft w:val="0"/>
      <w:marRight w:val="0"/>
      <w:marTop w:val="0"/>
      <w:marBottom w:val="0"/>
      <w:divBdr>
        <w:top w:val="none" w:sz="0" w:space="0" w:color="auto"/>
        <w:left w:val="none" w:sz="0" w:space="0" w:color="auto"/>
        <w:bottom w:val="none" w:sz="0" w:space="0" w:color="auto"/>
        <w:right w:val="none" w:sz="0" w:space="0" w:color="auto"/>
      </w:divBdr>
    </w:div>
    <w:div w:id="1853255974">
      <w:marLeft w:val="0"/>
      <w:marRight w:val="0"/>
      <w:marTop w:val="0"/>
      <w:marBottom w:val="0"/>
      <w:divBdr>
        <w:top w:val="none" w:sz="0" w:space="0" w:color="auto"/>
        <w:left w:val="none" w:sz="0" w:space="0" w:color="auto"/>
        <w:bottom w:val="none" w:sz="0" w:space="0" w:color="auto"/>
        <w:right w:val="none" w:sz="0" w:space="0" w:color="auto"/>
      </w:divBdr>
    </w:div>
    <w:div w:id="1853950065">
      <w:marLeft w:val="0"/>
      <w:marRight w:val="0"/>
      <w:marTop w:val="0"/>
      <w:marBottom w:val="0"/>
      <w:divBdr>
        <w:top w:val="none" w:sz="0" w:space="0" w:color="auto"/>
        <w:left w:val="none" w:sz="0" w:space="0" w:color="auto"/>
        <w:bottom w:val="none" w:sz="0" w:space="0" w:color="auto"/>
        <w:right w:val="none" w:sz="0" w:space="0" w:color="auto"/>
      </w:divBdr>
    </w:div>
    <w:div w:id="1855797599">
      <w:marLeft w:val="0"/>
      <w:marRight w:val="0"/>
      <w:marTop w:val="0"/>
      <w:marBottom w:val="0"/>
      <w:divBdr>
        <w:top w:val="none" w:sz="0" w:space="0" w:color="auto"/>
        <w:left w:val="none" w:sz="0" w:space="0" w:color="auto"/>
        <w:bottom w:val="none" w:sz="0" w:space="0" w:color="auto"/>
        <w:right w:val="none" w:sz="0" w:space="0" w:color="auto"/>
      </w:divBdr>
    </w:div>
    <w:div w:id="1855806699">
      <w:marLeft w:val="0"/>
      <w:marRight w:val="0"/>
      <w:marTop w:val="0"/>
      <w:marBottom w:val="0"/>
      <w:divBdr>
        <w:top w:val="none" w:sz="0" w:space="0" w:color="auto"/>
        <w:left w:val="none" w:sz="0" w:space="0" w:color="auto"/>
        <w:bottom w:val="none" w:sz="0" w:space="0" w:color="auto"/>
        <w:right w:val="none" w:sz="0" w:space="0" w:color="auto"/>
      </w:divBdr>
    </w:div>
    <w:div w:id="1855998574">
      <w:marLeft w:val="0"/>
      <w:marRight w:val="0"/>
      <w:marTop w:val="0"/>
      <w:marBottom w:val="0"/>
      <w:divBdr>
        <w:top w:val="none" w:sz="0" w:space="0" w:color="auto"/>
        <w:left w:val="none" w:sz="0" w:space="0" w:color="auto"/>
        <w:bottom w:val="none" w:sz="0" w:space="0" w:color="auto"/>
        <w:right w:val="none" w:sz="0" w:space="0" w:color="auto"/>
      </w:divBdr>
    </w:div>
    <w:div w:id="1856504599">
      <w:marLeft w:val="0"/>
      <w:marRight w:val="0"/>
      <w:marTop w:val="0"/>
      <w:marBottom w:val="0"/>
      <w:divBdr>
        <w:top w:val="none" w:sz="0" w:space="0" w:color="auto"/>
        <w:left w:val="none" w:sz="0" w:space="0" w:color="auto"/>
        <w:bottom w:val="none" w:sz="0" w:space="0" w:color="auto"/>
        <w:right w:val="none" w:sz="0" w:space="0" w:color="auto"/>
      </w:divBdr>
    </w:div>
    <w:div w:id="1860460126">
      <w:marLeft w:val="0"/>
      <w:marRight w:val="0"/>
      <w:marTop w:val="0"/>
      <w:marBottom w:val="0"/>
      <w:divBdr>
        <w:top w:val="none" w:sz="0" w:space="0" w:color="auto"/>
        <w:left w:val="none" w:sz="0" w:space="0" w:color="auto"/>
        <w:bottom w:val="none" w:sz="0" w:space="0" w:color="auto"/>
        <w:right w:val="none" w:sz="0" w:space="0" w:color="auto"/>
      </w:divBdr>
    </w:div>
    <w:div w:id="1860582656">
      <w:marLeft w:val="0"/>
      <w:marRight w:val="0"/>
      <w:marTop w:val="0"/>
      <w:marBottom w:val="0"/>
      <w:divBdr>
        <w:top w:val="none" w:sz="0" w:space="0" w:color="auto"/>
        <w:left w:val="none" w:sz="0" w:space="0" w:color="auto"/>
        <w:bottom w:val="none" w:sz="0" w:space="0" w:color="auto"/>
        <w:right w:val="none" w:sz="0" w:space="0" w:color="auto"/>
      </w:divBdr>
    </w:div>
    <w:div w:id="1861046773">
      <w:marLeft w:val="0"/>
      <w:marRight w:val="0"/>
      <w:marTop w:val="0"/>
      <w:marBottom w:val="0"/>
      <w:divBdr>
        <w:top w:val="none" w:sz="0" w:space="0" w:color="auto"/>
        <w:left w:val="none" w:sz="0" w:space="0" w:color="auto"/>
        <w:bottom w:val="none" w:sz="0" w:space="0" w:color="auto"/>
        <w:right w:val="none" w:sz="0" w:space="0" w:color="auto"/>
      </w:divBdr>
    </w:div>
    <w:div w:id="1863010850">
      <w:marLeft w:val="0"/>
      <w:marRight w:val="0"/>
      <w:marTop w:val="0"/>
      <w:marBottom w:val="0"/>
      <w:divBdr>
        <w:top w:val="none" w:sz="0" w:space="0" w:color="auto"/>
        <w:left w:val="none" w:sz="0" w:space="0" w:color="auto"/>
        <w:bottom w:val="none" w:sz="0" w:space="0" w:color="auto"/>
        <w:right w:val="none" w:sz="0" w:space="0" w:color="auto"/>
      </w:divBdr>
    </w:div>
    <w:div w:id="1863125957">
      <w:marLeft w:val="0"/>
      <w:marRight w:val="0"/>
      <w:marTop w:val="0"/>
      <w:marBottom w:val="0"/>
      <w:divBdr>
        <w:top w:val="none" w:sz="0" w:space="0" w:color="auto"/>
        <w:left w:val="none" w:sz="0" w:space="0" w:color="auto"/>
        <w:bottom w:val="none" w:sz="0" w:space="0" w:color="auto"/>
        <w:right w:val="none" w:sz="0" w:space="0" w:color="auto"/>
      </w:divBdr>
    </w:div>
    <w:div w:id="1863590810">
      <w:marLeft w:val="0"/>
      <w:marRight w:val="0"/>
      <w:marTop w:val="0"/>
      <w:marBottom w:val="0"/>
      <w:divBdr>
        <w:top w:val="none" w:sz="0" w:space="0" w:color="auto"/>
        <w:left w:val="none" w:sz="0" w:space="0" w:color="auto"/>
        <w:bottom w:val="none" w:sz="0" w:space="0" w:color="auto"/>
        <w:right w:val="none" w:sz="0" w:space="0" w:color="auto"/>
      </w:divBdr>
    </w:div>
    <w:div w:id="1863713124">
      <w:marLeft w:val="0"/>
      <w:marRight w:val="0"/>
      <w:marTop w:val="0"/>
      <w:marBottom w:val="0"/>
      <w:divBdr>
        <w:top w:val="none" w:sz="0" w:space="0" w:color="auto"/>
        <w:left w:val="none" w:sz="0" w:space="0" w:color="auto"/>
        <w:bottom w:val="none" w:sz="0" w:space="0" w:color="auto"/>
        <w:right w:val="none" w:sz="0" w:space="0" w:color="auto"/>
      </w:divBdr>
    </w:div>
    <w:div w:id="1864130050">
      <w:marLeft w:val="0"/>
      <w:marRight w:val="0"/>
      <w:marTop w:val="0"/>
      <w:marBottom w:val="0"/>
      <w:divBdr>
        <w:top w:val="none" w:sz="0" w:space="0" w:color="auto"/>
        <w:left w:val="none" w:sz="0" w:space="0" w:color="auto"/>
        <w:bottom w:val="none" w:sz="0" w:space="0" w:color="auto"/>
        <w:right w:val="none" w:sz="0" w:space="0" w:color="auto"/>
      </w:divBdr>
    </w:div>
    <w:div w:id="1864436863">
      <w:marLeft w:val="0"/>
      <w:marRight w:val="0"/>
      <w:marTop w:val="0"/>
      <w:marBottom w:val="0"/>
      <w:divBdr>
        <w:top w:val="none" w:sz="0" w:space="0" w:color="auto"/>
        <w:left w:val="none" w:sz="0" w:space="0" w:color="auto"/>
        <w:bottom w:val="none" w:sz="0" w:space="0" w:color="auto"/>
        <w:right w:val="none" w:sz="0" w:space="0" w:color="auto"/>
      </w:divBdr>
    </w:div>
    <w:div w:id="1864439455">
      <w:marLeft w:val="0"/>
      <w:marRight w:val="0"/>
      <w:marTop w:val="0"/>
      <w:marBottom w:val="0"/>
      <w:divBdr>
        <w:top w:val="none" w:sz="0" w:space="0" w:color="auto"/>
        <w:left w:val="none" w:sz="0" w:space="0" w:color="auto"/>
        <w:bottom w:val="none" w:sz="0" w:space="0" w:color="auto"/>
        <w:right w:val="none" w:sz="0" w:space="0" w:color="auto"/>
      </w:divBdr>
    </w:div>
    <w:div w:id="1865092134">
      <w:marLeft w:val="0"/>
      <w:marRight w:val="0"/>
      <w:marTop w:val="0"/>
      <w:marBottom w:val="0"/>
      <w:divBdr>
        <w:top w:val="none" w:sz="0" w:space="0" w:color="auto"/>
        <w:left w:val="none" w:sz="0" w:space="0" w:color="auto"/>
        <w:bottom w:val="none" w:sz="0" w:space="0" w:color="auto"/>
        <w:right w:val="none" w:sz="0" w:space="0" w:color="auto"/>
      </w:divBdr>
    </w:div>
    <w:div w:id="1865165921">
      <w:marLeft w:val="0"/>
      <w:marRight w:val="0"/>
      <w:marTop w:val="0"/>
      <w:marBottom w:val="0"/>
      <w:divBdr>
        <w:top w:val="none" w:sz="0" w:space="0" w:color="auto"/>
        <w:left w:val="none" w:sz="0" w:space="0" w:color="auto"/>
        <w:bottom w:val="none" w:sz="0" w:space="0" w:color="auto"/>
        <w:right w:val="none" w:sz="0" w:space="0" w:color="auto"/>
      </w:divBdr>
    </w:div>
    <w:div w:id="1865904515">
      <w:marLeft w:val="0"/>
      <w:marRight w:val="0"/>
      <w:marTop w:val="0"/>
      <w:marBottom w:val="0"/>
      <w:divBdr>
        <w:top w:val="none" w:sz="0" w:space="0" w:color="auto"/>
        <w:left w:val="none" w:sz="0" w:space="0" w:color="auto"/>
        <w:bottom w:val="none" w:sz="0" w:space="0" w:color="auto"/>
        <w:right w:val="none" w:sz="0" w:space="0" w:color="auto"/>
      </w:divBdr>
    </w:div>
    <w:div w:id="1868173028">
      <w:marLeft w:val="0"/>
      <w:marRight w:val="0"/>
      <w:marTop w:val="0"/>
      <w:marBottom w:val="0"/>
      <w:divBdr>
        <w:top w:val="none" w:sz="0" w:space="0" w:color="auto"/>
        <w:left w:val="none" w:sz="0" w:space="0" w:color="auto"/>
        <w:bottom w:val="none" w:sz="0" w:space="0" w:color="auto"/>
        <w:right w:val="none" w:sz="0" w:space="0" w:color="auto"/>
      </w:divBdr>
    </w:div>
    <w:div w:id="1869485305">
      <w:marLeft w:val="0"/>
      <w:marRight w:val="0"/>
      <w:marTop w:val="0"/>
      <w:marBottom w:val="0"/>
      <w:divBdr>
        <w:top w:val="none" w:sz="0" w:space="0" w:color="auto"/>
        <w:left w:val="none" w:sz="0" w:space="0" w:color="auto"/>
        <w:bottom w:val="none" w:sz="0" w:space="0" w:color="auto"/>
        <w:right w:val="none" w:sz="0" w:space="0" w:color="auto"/>
      </w:divBdr>
    </w:div>
    <w:div w:id="1870139701">
      <w:marLeft w:val="0"/>
      <w:marRight w:val="0"/>
      <w:marTop w:val="0"/>
      <w:marBottom w:val="0"/>
      <w:divBdr>
        <w:top w:val="none" w:sz="0" w:space="0" w:color="auto"/>
        <w:left w:val="none" w:sz="0" w:space="0" w:color="auto"/>
        <w:bottom w:val="none" w:sz="0" w:space="0" w:color="auto"/>
        <w:right w:val="none" w:sz="0" w:space="0" w:color="auto"/>
      </w:divBdr>
    </w:div>
    <w:div w:id="1870989469">
      <w:marLeft w:val="0"/>
      <w:marRight w:val="0"/>
      <w:marTop w:val="0"/>
      <w:marBottom w:val="0"/>
      <w:divBdr>
        <w:top w:val="none" w:sz="0" w:space="0" w:color="auto"/>
        <w:left w:val="none" w:sz="0" w:space="0" w:color="auto"/>
        <w:bottom w:val="none" w:sz="0" w:space="0" w:color="auto"/>
        <w:right w:val="none" w:sz="0" w:space="0" w:color="auto"/>
      </w:divBdr>
    </w:div>
    <w:div w:id="1874532791">
      <w:marLeft w:val="0"/>
      <w:marRight w:val="0"/>
      <w:marTop w:val="0"/>
      <w:marBottom w:val="0"/>
      <w:divBdr>
        <w:top w:val="none" w:sz="0" w:space="0" w:color="auto"/>
        <w:left w:val="none" w:sz="0" w:space="0" w:color="auto"/>
        <w:bottom w:val="none" w:sz="0" w:space="0" w:color="auto"/>
        <w:right w:val="none" w:sz="0" w:space="0" w:color="auto"/>
      </w:divBdr>
    </w:div>
    <w:div w:id="1875381339">
      <w:marLeft w:val="0"/>
      <w:marRight w:val="0"/>
      <w:marTop w:val="0"/>
      <w:marBottom w:val="0"/>
      <w:divBdr>
        <w:top w:val="none" w:sz="0" w:space="0" w:color="auto"/>
        <w:left w:val="none" w:sz="0" w:space="0" w:color="auto"/>
        <w:bottom w:val="none" w:sz="0" w:space="0" w:color="auto"/>
        <w:right w:val="none" w:sz="0" w:space="0" w:color="auto"/>
      </w:divBdr>
    </w:div>
    <w:div w:id="1875538327">
      <w:marLeft w:val="0"/>
      <w:marRight w:val="0"/>
      <w:marTop w:val="0"/>
      <w:marBottom w:val="0"/>
      <w:divBdr>
        <w:top w:val="none" w:sz="0" w:space="0" w:color="auto"/>
        <w:left w:val="none" w:sz="0" w:space="0" w:color="auto"/>
        <w:bottom w:val="none" w:sz="0" w:space="0" w:color="auto"/>
        <w:right w:val="none" w:sz="0" w:space="0" w:color="auto"/>
      </w:divBdr>
    </w:div>
    <w:div w:id="1875576432">
      <w:marLeft w:val="0"/>
      <w:marRight w:val="0"/>
      <w:marTop w:val="0"/>
      <w:marBottom w:val="0"/>
      <w:divBdr>
        <w:top w:val="none" w:sz="0" w:space="0" w:color="auto"/>
        <w:left w:val="none" w:sz="0" w:space="0" w:color="auto"/>
        <w:bottom w:val="none" w:sz="0" w:space="0" w:color="auto"/>
        <w:right w:val="none" w:sz="0" w:space="0" w:color="auto"/>
      </w:divBdr>
    </w:div>
    <w:div w:id="1875772290">
      <w:marLeft w:val="0"/>
      <w:marRight w:val="0"/>
      <w:marTop w:val="0"/>
      <w:marBottom w:val="0"/>
      <w:divBdr>
        <w:top w:val="none" w:sz="0" w:space="0" w:color="auto"/>
        <w:left w:val="none" w:sz="0" w:space="0" w:color="auto"/>
        <w:bottom w:val="none" w:sz="0" w:space="0" w:color="auto"/>
        <w:right w:val="none" w:sz="0" w:space="0" w:color="auto"/>
      </w:divBdr>
    </w:div>
    <w:div w:id="1877112101">
      <w:marLeft w:val="0"/>
      <w:marRight w:val="0"/>
      <w:marTop w:val="0"/>
      <w:marBottom w:val="0"/>
      <w:divBdr>
        <w:top w:val="none" w:sz="0" w:space="0" w:color="auto"/>
        <w:left w:val="none" w:sz="0" w:space="0" w:color="auto"/>
        <w:bottom w:val="none" w:sz="0" w:space="0" w:color="auto"/>
        <w:right w:val="none" w:sz="0" w:space="0" w:color="auto"/>
      </w:divBdr>
    </w:div>
    <w:div w:id="1877155310">
      <w:marLeft w:val="0"/>
      <w:marRight w:val="0"/>
      <w:marTop w:val="0"/>
      <w:marBottom w:val="0"/>
      <w:divBdr>
        <w:top w:val="none" w:sz="0" w:space="0" w:color="auto"/>
        <w:left w:val="none" w:sz="0" w:space="0" w:color="auto"/>
        <w:bottom w:val="none" w:sz="0" w:space="0" w:color="auto"/>
        <w:right w:val="none" w:sz="0" w:space="0" w:color="auto"/>
      </w:divBdr>
    </w:div>
    <w:div w:id="1878001744">
      <w:marLeft w:val="0"/>
      <w:marRight w:val="0"/>
      <w:marTop w:val="0"/>
      <w:marBottom w:val="0"/>
      <w:divBdr>
        <w:top w:val="none" w:sz="0" w:space="0" w:color="auto"/>
        <w:left w:val="none" w:sz="0" w:space="0" w:color="auto"/>
        <w:bottom w:val="none" w:sz="0" w:space="0" w:color="auto"/>
        <w:right w:val="none" w:sz="0" w:space="0" w:color="auto"/>
      </w:divBdr>
    </w:div>
    <w:div w:id="1879656406">
      <w:marLeft w:val="0"/>
      <w:marRight w:val="0"/>
      <w:marTop w:val="0"/>
      <w:marBottom w:val="0"/>
      <w:divBdr>
        <w:top w:val="none" w:sz="0" w:space="0" w:color="auto"/>
        <w:left w:val="none" w:sz="0" w:space="0" w:color="auto"/>
        <w:bottom w:val="none" w:sz="0" w:space="0" w:color="auto"/>
        <w:right w:val="none" w:sz="0" w:space="0" w:color="auto"/>
      </w:divBdr>
    </w:div>
    <w:div w:id="1879928157">
      <w:marLeft w:val="0"/>
      <w:marRight w:val="0"/>
      <w:marTop w:val="0"/>
      <w:marBottom w:val="0"/>
      <w:divBdr>
        <w:top w:val="none" w:sz="0" w:space="0" w:color="auto"/>
        <w:left w:val="none" w:sz="0" w:space="0" w:color="auto"/>
        <w:bottom w:val="none" w:sz="0" w:space="0" w:color="auto"/>
        <w:right w:val="none" w:sz="0" w:space="0" w:color="auto"/>
      </w:divBdr>
    </w:div>
    <w:div w:id="1880698645">
      <w:marLeft w:val="0"/>
      <w:marRight w:val="0"/>
      <w:marTop w:val="0"/>
      <w:marBottom w:val="0"/>
      <w:divBdr>
        <w:top w:val="none" w:sz="0" w:space="0" w:color="auto"/>
        <w:left w:val="none" w:sz="0" w:space="0" w:color="auto"/>
        <w:bottom w:val="none" w:sz="0" w:space="0" w:color="auto"/>
        <w:right w:val="none" w:sz="0" w:space="0" w:color="auto"/>
      </w:divBdr>
    </w:div>
    <w:div w:id="1880824629">
      <w:marLeft w:val="0"/>
      <w:marRight w:val="0"/>
      <w:marTop w:val="0"/>
      <w:marBottom w:val="0"/>
      <w:divBdr>
        <w:top w:val="none" w:sz="0" w:space="0" w:color="auto"/>
        <w:left w:val="none" w:sz="0" w:space="0" w:color="auto"/>
        <w:bottom w:val="none" w:sz="0" w:space="0" w:color="auto"/>
        <w:right w:val="none" w:sz="0" w:space="0" w:color="auto"/>
      </w:divBdr>
    </w:div>
    <w:div w:id="1881360693">
      <w:marLeft w:val="0"/>
      <w:marRight w:val="0"/>
      <w:marTop w:val="0"/>
      <w:marBottom w:val="0"/>
      <w:divBdr>
        <w:top w:val="none" w:sz="0" w:space="0" w:color="auto"/>
        <w:left w:val="none" w:sz="0" w:space="0" w:color="auto"/>
        <w:bottom w:val="none" w:sz="0" w:space="0" w:color="auto"/>
        <w:right w:val="none" w:sz="0" w:space="0" w:color="auto"/>
      </w:divBdr>
    </w:div>
    <w:div w:id="1881819359">
      <w:marLeft w:val="0"/>
      <w:marRight w:val="0"/>
      <w:marTop w:val="0"/>
      <w:marBottom w:val="0"/>
      <w:divBdr>
        <w:top w:val="none" w:sz="0" w:space="0" w:color="auto"/>
        <w:left w:val="none" w:sz="0" w:space="0" w:color="auto"/>
        <w:bottom w:val="none" w:sz="0" w:space="0" w:color="auto"/>
        <w:right w:val="none" w:sz="0" w:space="0" w:color="auto"/>
      </w:divBdr>
    </w:div>
    <w:div w:id="1882401624">
      <w:marLeft w:val="0"/>
      <w:marRight w:val="0"/>
      <w:marTop w:val="0"/>
      <w:marBottom w:val="0"/>
      <w:divBdr>
        <w:top w:val="none" w:sz="0" w:space="0" w:color="auto"/>
        <w:left w:val="none" w:sz="0" w:space="0" w:color="auto"/>
        <w:bottom w:val="none" w:sz="0" w:space="0" w:color="auto"/>
        <w:right w:val="none" w:sz="0" w:space="0" w:color="auto"/>
      </w:divBdr>
    </w:div>
    <w:div w:id="1882745662">
      <w:marLeft w:val="0"/>
      <w:marRight w:val="0"/>
      <w:marTop w:val="0"/>
      <w:marBottom w:val="0"/>
      <w:divBdr>
        <w:top w:val="none" w:sz="0" w:space="0" w:color="auto"/>
        <w:left w:val="none" w:sz="0" w:space="0" w:color="auto"/>
        <w:bottom w:val="none" w:sz="0" w:space="0" w:color="auto"/>
        <w:right w:val="none" w:sz="0" w:space="0" w:color="auto"/>
      </w:divBdr>
    </w:div>
    <w:div w:id="1882747794">
      <w:marLeft w:val="0"/>
      <w:marRight w:val="0"/>
      <w:marTop w:val="0"/>
      <w:marBottom w:val="0"/>
      <w:divBdr>
        <w:top w:val="none" w:sz="0" w:space="0" w:color="auto"/>
        <w:left w:val="none" w:sz="0" w:space="0" w:color="auto"/>
        <w:bottom w:val="none" w:sz="0" w:space="0" w:color="auto"/>
        <w:right w:val="none" w:sz="0" w:space="0" w:color="auto"/>
      </w:divBdr>
    </w:div>
    <w:div w:id="1882786187">
      <w:marLeft w:val="0"/>
      <w:marRight w:val="0"/>
      <w:marTop w:val="0"/>
      <w:marBottom w:val="0"/>
      <w:divBdr>
        <w:top w:val="none" w:sz="0" w:space="0" w:color="auto"/>
        <w:left w:val="none" w:sz="0" w:space="0" w:color="auto"/>
        <w:bottom w:val="none" w:sz="0" w:space="0" w:color="auto"/>
        <w:right w:val="none" w:sz="0" w:space="0" w:color="auto"/>
      </w:divBdr>
    </w:div>
    <w:div w:id="1883249962">
      <w:marLeft w:val="0"/>
      <w:marRight w:val="0"/>
      <w:marTop w:val="100"/>
      <w:marBottom w:val="100"/>
      <w:divBdr>
        <w:top w:val="none" w:sz="0" w:space="0" w:color="auto"/>
        <w:left w:val="none" w:sz="0" w:space="0" w:color="auto"/>
        <w:bottom w:val="none" w:sz="0" w:space="0" w:color="auto"/>
        <w:right w:val="none" w:sz="0" w:space="0" w:color="auto"/>
      </w:divBdr>
    </w:div>
    <w:div w:id="1884370088">
      <w:marLeft w:val="0"/>
      <w:marRight w:val="0"/>
      <w:marTop w:val="0"/>
      <w:marBottom w:val="0"/>
      <w:divBdr>
        <w:top w:val="none" w:sz="0" w:space="0" w:color="auto"/>
        <w:left w:val="none" w:sz="0" w:space="0" w:color="auto"/>
        <w:bottom w:val="none" w:sz="0" w:space="0" w:color="auto"/>
        <w:right w:val="none" w:sz="0" w:space="0" w:color="auto"/>
      </w:divBdr>
    </w:div>
    <w:div w:id="1885094308">
      <w:marLeft w:val="0"/>
      <w:marRight w:val="0"/>
      <w:marTop w:val="0"/>
      <w:marBottom w:val="0"/>
      <w:divBdr>
        <w:top w:val="none" w:sz="0" w:space="0" w:color="auto"/>
        <w:left w:val="none" w:sz="0" w:space="0" w:color="auto"/>
        <w:bottom w:val="none" w:sz="0" w:space="0" w:color="auto"/>
        <w:right w:val="none" w:sz="0" w:space="0" w:color="auto"/>
      </w:divBdr>
    </w:div>
    <w:div w:id="1885367356">
      <w:marLeft w:val="0"/>
      <w:marRight w:val="0"/>
      <w:marTop w:val="0"/>
      <w:marBottom w:val="0"/>
      <w:divBdr>
        <w:top w:val="none" w:sz="0" w:space="0" w:color="auto"/>
        <w:left w:val="none" w:sz="0" w:space="0" w:color="auto"/>
        <w:bottom w:val="none" w:sz="0" w:space="0" w:color="auto"/>
        <w:right w:val="none" w:sz="0" w:space="0" w:color="auto"/>
      </w:divBdr>
    </w:div>
    <w:div w:id="1885603072">
      <w:marLeft w:val="0"/>
      <w:marRight w:val="0"/>
      <w:marTop w:val="0"/>
      <w:marBottom w:val="0"/>
      <w:divBdr>
        <w:top w:val="none" w:sz="0" w:space="0" w:color="auto"/>
        <w:left w:val="none" w:sz="0" w:space="0" w:color="auto"/>
        <w:bottom w:val="none" w:sz="0" w:space="0" w:color="auto"/>
        <w:right w:val="none" w:sz="0" w:space="0" w:color="auto"/>
      </w:divBdr>
    </w:div>
    <w:div w:id="1886873582">
      <w:marLeft w:val="0"/>
      <w:marRight w:val="0"/>
      <w:marTop w:val="0"/>
      <w:marBottom w:val="0"/>
      <w:divBdr>
        <w:top w:val="none" w:sz="0" w:space="0" w:color="auto"/>
        <w:left w:val="none" w:sz="0" w:space="0" w:color="auto"/>
        <w:bottom w:val="none" w:sz="0" w:space="0" w:color="auto"/>
        <w:right w:val="none" w:sz="0" w:space="0" w:color="auto"/>
      </w:divBdr>
      <w:divsChild>
        <w:div w:id="745803650">
          <w:marLeft w:val="0"/>
          <w:marRight w:val="0"/>
          <w:marTop w:val="0"/>
          <w:marBottom w:val="0"/>
          <w:divBdr>
            <w:top w:val="none" w:sz="0" w:space="0" w:color="auto"/>
            <w:left w:val="none" w:sz="0" w:space="0" w:color="auto"/>
            <w:bottom w:val="none" w:sz="0" w:space="0" w:color="auto"/>
            <w:right w:val="none" w:sz="0" w:space="0" w:color="auto"/>
          </w:divBdr>
        </w:div>
      </w:divsChild>
    </w:div>
    <w:div w:id="1887184331">
      <w:marLeft w:val="0"/>
      <w:marRight w:val="0"/>
      <w:marTop w:val="0"/>
      <w:marBottom w:val="0"/>
      <w:divBdr>
        <w:top w:val="none" w:sz="0" w:space="0" w:color="auto"/>
        <w:left w:val="none" w:sz="0" w:space="0" w:color="auto"/>
        <w:bottom w:val="none" w:sz="0" w:space="0" w:color="auto"/>
        <w:right w:val="none" w:sz="0" w:space="0" w:color="auto"/>
      </w:divBdr>
    </w:div>
    <w:div w:id="1887642512">
      <w:marLeft w:val="0"/>
      <w:marRight w:val="0"/>
      <w:marTop w:val="0"/>
      <w:marBottom w:val="0"/>
      <w:divBdr>
        <w:top w:val="none" w:sz="0" w:space="0" w:color="auto"/>
        <w:left w:val="none" w:sz="0" w:space="0" w:color="auto"/>
        <w:bottom w:val="none" w:sz="0" w:space="0" w:color="auto"/>
        <w:right w:val="none" w:sz="0" w:space="0" w:color="auto"/>
      </w:divBdr>
    </w:div>
    <w:div w:id="1889220316">
      <w:marLeft w:val="0"/>
      <w:marRight w:val="0"/>
      <w:marTop w:val="0"/>
      <w:marBottom w:val="0"/>
      <w:divBdr>
        <w:top w:val="none" w:sz="0" w:space="0" w:color="auto"/>
        <w:left w:val="none" w:sz="0" w:space="0" w:color="auto"/>
        <w:bottom w:val="none" w:sz="0" w:space="0" w:color="auto"/>
        <w:right w:val="none" w:sz="0" w:space="0" w:color="auto"/>
      </w:divBdr>
    </w:div>
    <w:div w:id="1890262785">
      <w:marLeft w:val="0"/>
      <w:marRight w:val="0"/>
      <w:marTop w:val="0"/>
      <w:marBottom w:val="0"/>
      <w:divBdr>
        <w:top w:val="none" w:sz="0" w:space="0" w:color="auto"/>
        <w:left w:val="none" w:sz="0" w:space="0" w:color="auto"/>
        <w:bottom w:val="none" w:sz="0" w:space="0" w:color="auto"/>
        <w:right w:val="none" w:sz="0" w:space="0" w:color="auto"/>
      </w:divBdr>
    </w:div>
    <w:div w:id="1891916049">
      <w:marLeft w:val="0"/>
      <w:marRight w:val="0"/>
      <w:marTop w:val="0"/>
      <w:marBottom w:val="40"/>
      <w:divBdr>
        <w:top w:val="none" w:sz="0" w:space="0" w:color="auto"/>
        <w:left w:val="none" w:sz="0" w:space="0" w:color="auto"/>
        <w:bottom w:val="none" w:sz="0" w:space="0" w:color="auto"/>
        <w:right w:val="none" w:sz="0" w:space="0" w:color="auto"/>
      </w:divBdr>
    </w:div>
    <w:div w:id="1892302644">
      <w:marLeft w:val="0"/>
      <w:marRight w:val="0"/>
      <w:marTop w:val="0"/>
      <w:marBottom w:val="0"/>
      <w:divBdr>
        <w:top w:val="none" w:sz="0" w:space="0" w:color="auto"/>
        <w:left w:val="none" w:sz="0" w:space="0" w:color="auto"/>
        <w:bottom w:val="none" w:sz="0" w:space="0" w:color="auto"/>
        <w:right w:val="none" w:sz="0" w:space="0" w:color="auto"/>
      </w:divBdr>
    </w:div>
    <w:div w:id="1893152313">
      <w:marLeft w:val="0"/>
      <w:marRight w:val="0"/>
      <w:marTop w:val="0"/>
      <w:marBottom w:val="0"/>
      <w:divBdr>
        <w:top w:val="none" w:sz="0" w:space="0" w:color="auto"/>
        <w:left w:val="none" w:sz="0" w:space="0" w:color="auto"/>
        <w:bottom w:val="none" w:sz="0" w:space="0" w:color="auto"/>
        <w:right w:val="none" w:sz="0" w:space="0" w:color="auto"/>
      </w:divBdr>
    </w:div>
    <w:div w:id="1893343772">
      <w:marLeft w:val="0"/>
      <w:marRight w:val="0"/>
      <w:marTop w:val="0"/>
      <w:marBottom w:val="0"/>
      <w:divBdr>
        <w:top w:val="none" w:sz="0" w:space="0" w:color="auto"/>
        <w:left w:val="none" w:sz="0" w:space="0" w:color="auto"/>
        <w:bottom w:val="none" w:sz="0" w:space="0" w:color="auto"/>
        <w:right w:val="none" w:sz="0" w:space="0" w:color="auto"/>
      </w:divBdr>
    </w:div>
    <w:div w:id="1893420699">
      <w:marLeft w:val="0"/>
      <w:marRight w:val="0"/>
      <w:marTop w:val="0"/>
      <w:marBottom w:val="0"/>
      <w:divBdr>
        <w:top w:val="none" w:sz="0" w:space="0" w:color="auto"/>
        <w:left w:val="none" w:sz="0" w:space="0" w:color="auto"/>
        <w:bottom w:val="none" w:sz="0" w:space="0" w:color="auto"/>
        <w:right w:val="none" w:sz="0" w:space="0" w:color="auto"/>
      </w:divBdr>
    </w:div>
    <w:div w:id="1893617833">
      <w:marLeft w:val="0"/>
      <w:marRight w:val="0"/>
      <w:marTop w:val="0"/>
      <w:marBottom w:val="0"/>
      <w:divBdr>
        <w:top w:val="none" w:sz="0" w:space="0" w:color="auto"/>
        <w:left w:val="none" w:sz="0" w:space="0" w:color="auto"/>
        <w:bottom w:val="none" w:sz="0" w:space="0" w:color="auto"/>
        <w:right w:val="none" w:sz="0" w:space="0" w:color="auto"/>
      </w:divBdr>
    </w:div>
    <w:div w:id="1894074636">
      <w:marLeft w:val="0"/>
      <w:marRight w:val="0"/>
      <w:marTop w:val="0"/>
      <w:marBottom w:val="0"/>
      <w:divBdr>
        <w:top w:val="none" w:sz="0" w:space="0" w:color="auto"/>
        <w:left w:val="none" w:sz="0" w:space="0" w:color="auto"/>
        <w:bottom w:val="none" w:sz="0" w:space="0" w:color="auto"/>
        <w:right w:val="none" w:sz="0" w:space="0" w:color="auto"/>
      </w:divBdr>
    </w:div>
    <w:div w:id="1894467362">
      <w:marLeft w:val="0"/>
      <w:marRight w:val="0"/>
      <w:marTop w:val="0"/>
      <w:marBottom w:val="0"/>
      <w:divBdr>
        <w:top w:val="none" w:sz="0" w:space="0" w:color="auto"/>
        <w:left w:val="none" w:sz="0" w:space="0" w:color="auto"/>
        <w:bottom w:val="none" w:sz="0" w:space="0" w:color="auto"/>
        <w:right w:val="none" w:sz="0" w:space="0" w:color="auto"/>
      </w:divBdr>
    </w:div>
    <w:div w:id="1894582498">
      <w:marLeft w:val="0"/>
      <w:marRight w:val="0"/>
      <w:marTop w:val="0"/>
      <w:marBottom w:val="0"/>
      <w:divBdr>
        <w:top w:val="none" w:sz="0" w:space="0" w:color="auto"/>
        <w:left w:val="none" w:sz="0" w:space="0" w:color="auto"/>
        <w:bottom w:val="none" w:sz="0" w:space="0" w:color="auto"/>
        <w:right w:val="none" w:sz="0" w:space="0" w:color="auto"/>
      </w:divBdr>
    </w:div>
    <w:div w:id="1895460533">
      <w:marLeft w:val="0"/>
      <w:marRight w:val="0"/>
      <w:marTop w:val="0"/>
      <w:marBottom w:val="0"/>
      <w:divBdr>
        <w:top w:val="none" w:sz="0" w:space="0" w:color="auto"/>
        <w:left w:val="none" w:sz="0" w:space="0" w:color="auto"/>
        <w:bottom w:val="none" w:sz="0" w:space="0" w:color="auto"/>
        <w:right w:val="none" w:sz="0" w:space="0" w:color="auto"/>
      </w:divBdr>
    </w:div>
    <w:div w:id="1895773510">
      <w:marLeft w:val="0"/>
      <w:marRight w:val="0"/>
      <w:marTop w:val="0"/>
      <w:marBottom w:val="0"/>
      <w:divBdr>
        <w:top w:val="none" w:sz="0" w:space="0" w:color="auto"/>
        <w:left w:val="none" w:sz="0" w:space="0" w:color="auto"/>
        <w:bottom w:val="none" w:sz="0" w:space="0" w:color="auto"/>
        <w:right w:val="none" w:sz="0" w:space="0" w:color="auto"/>
      </w:divBdr>
    </w:div>
    <w:div w:id="1896967720">
      <w:marLeft w:val="0"/>
      <w:marRight w:val="0"/>
      <w:marTop w:val="0"/>
      <w:marBottom w:val="0"/>
      <w:divBdr>
        <w:top w:val="none" w:sz="0" w:space="0" w:color="auto"/>
        <w:left w:val="none" w:sz="0" w:space="0" w:color="auto"/>
        <w:bottom w:val="none" w:sz="0" w:space="0" w:color="auto"/>
        <w:right w:val="none" w:sz="0" w:space="0" w:color="auto"/>
      </w:divBdr>
    </w:div>
    <w:div w:id="1897272953">
      <w:marLeft w:val="0"/>
      <w:marRight w:val="0"/>
      <w:marTop w:val="0"/>
      <w:marBottom w:val="0"/>
      <w:divBdr>
        <w:top w:val="none" w:sz="0" w:space="0" w:color="auto"/>
        <w:left w:val="none" w:sz="0" w:space="0" w:color="auto"/>
        <w:bottom w:val="none" w:sz="0" w:space="0" w:color="auto"/>
        <w:right w:val="none" w:sz="0" w:space="0" w:color="auto"/>
      </w:divBdr>
    </w:div>
    <w:div w:id="1897357351">
      <w:marLeft w:val="0"/>
      <w:marRight w:val="0"/>
      <w:marTop w:val="0"/>
      <w:marBottom w:val="0"/>
      <w:divBdr>
        <w:top w:val="none" w:sz="0" w:space="0" w:color="auto"/>
        <w:left w:val="none" w:sz="0" w:space="0" w:color="auto"/>
        <w:bottom w:val="none" w:sz="0" w:space="0" w:color="auto"/>
        <w:right w:val="none" w:sz="0" w:space="0" w:color="auto"/>
      </w:divBdr>
    </w:div>
    <w:div w:id="1899511139">
      <w:marLeft w:val="0"/>
      <w:marRight w:val="0"/>
      <w:marTop w:val="0"/>
      <w:marBottom w:val="0"/>
      <w:divBdr>
        <w:top w:val="none" w:sz="0" w:space="0" w:color="auto"/>
        <w:left w:val="none" w:sz="0" w:space="0" w:color="auto"/>
        <w:bottom w:val="none" w:sz="0" w:space="0" w:color="auto"/>
        <w:right w:val="none" w:sz="0" w:space="0" w:color="auto"/>
      </w:divBdr>
    </w:div>
    <w:div w:id="1899590760">
      <w:marLeft w:val="0"/>
      <w:marRight w:val="0"/>
      <w:marTop w:val="0"/>
      <w:marBottom w:val="0"/>
      <w:divBdr>
        <w:top w:val="none" w:sz="0" w:space="0" w:color="auto"/>
        <w:left w:val="none" w:sz="0" w:space="0" w:color="auto"/>
        <w:bottom w:val="none" w:sz="0" w:space="0" w:color="auto"/>
        <w:right w:val="none" w:sz="0" w:space="0" w:color="auto"/>
      </w:divBdr>
    </w:div>
    <w:div w:id="1899630742">
      <w:marLeft w:val="0"/>
      <w:marRight w:val="0"/>
      <w:marTop w:val="0"/>
      <w:marBottom w:val="0"/>
      <w:divBdr>
        <w:top w:val="none" w:sz="0" w:space="0" w:color="auto"/>
        <w:left w:val="none" w:sz="0" w:space="0" w:color="auto"/>
        <w:bottom w:val="none" w:sz="0" w:space="0" w:color="auto"/>
        <w:right w:val="none" w:sz="0" w:space="0" w:color="auto"/>
      </w:divBdr>
    </w:div>
    <w:div w:id="1900357739">
      <w:marLeft w:val="0"/>
      <w:marRight w:val="0"/>
      <w:marTop w:val="0"/>
      <w:marBottom w:val="0"/>
      <w:divBdr>
        <w:top w:val="none" w:sz="0" w:space="0" w:color="auto"/>
        <w:left w:val="none" w:sz="0" w:space="0" w:color="auto"/>
        <w:bottom w:val="none" w:sz="0" w:space="0" w:color="auto"/>
        <w:right w:val="none" w:sz="0" w:space="0" w:color="auto"/>
      </w:divBdr>
    </w:div>
    <w:div w:id="1902642030">
      <w:marLeft w:val="0"/>
      <w:marRight w:val="0"/>
      <w:marTop w:val="0"/>
      <w:marBottom w:val="0"/>
      <w:divBdr>
        <w:top w:val="none" w:sz="0" w:space="0" w:color="auto"/>
        <w:left w:val="none" w:sz="0" w:space="0" w:color="auto"/>
        <w:bottom w:val="none" w:sz="0" w:space="0" w:color="auto"/>
        <w:right w:val="none" w:sz="0" w:space="0" w:color="auto"/>
      </w:divBdr>
    </w:div>
    <w:div w:id="1902790575">
      <w:marLeft w:val="0"/>
      <w:marRight w:val="0"/>
      <w:marTop w:val="0"/>
      <w:marBottom w:val="0"/>
      <w:divBdr>
        <w:top w:val="none" w:sz="0" w:space="0" w:color="auto"/>
        <w:left w:val="none" w:sz="0" w:space="0" w:color="auto"/>
        <w:bottom w:val="none" w:sz="0" w:space="0" w:color="auto"/>
        <w:right w:val="none" w:sz="0" w:space="0" w:color="auto"/>
      </w:divBdr>
      <w:divsChild>
        <w:div w:id="1376923951">
          <w:marLeft w:val="0"/>
          <w:marRight w:val="0"/>
          <w:marTop w:val="0"/>
          <w:marBottom w:val="0"/>
          <w:divBdr>
            <w:top w:val="none" w:sz="0" w:space="0" w:color="auto"/>
            <w:left w:val="none" w:sz="0" w:space="0" w:color="auto"/>
            <w:bottom w:val="none" w:sz="0" w:space="0" w:color="auto"/>
            <w:right w:val="none" w:sz="0" w:space="0" w:color="auto"/>
          </w:divBdr>
        </w:div>
      </w:divsChild>
    </w:div>
    <w:div w:id="1904292670">
      <w:marLeft w:val="0"/>
      <w:marRight w:val="0"/>
      <w:marTop w:val="0"/>
      <w:marBottom w:val="0"/>
      <w:divBdr>
        <w:top w:val="none" w:sz="0" w:space="0" w:color="auto"/>
        <w:left w:val="none" w:sz="0" w:space="0" w:color="auto"/>
        <w:bottom w:val="none" w:sz="0" w:space="0" w:color="auto"/>
        <w:right w:val="none" w:sz="0" w:space="0" w:color="auto"/>
      </w:divBdr>
    </w:div>
    <w:div w:id="1906065983">
      <w:marLeft w:val="0"/>
      <w:marRight w:val="0"/>
      <w:marTop w:val="0"/>
      <w:marBottom w:val="0"/>
      <w:divBdr>
        <w:top w:val="none" w:sz="0" w:space="0" w:color="auto"/>
        <w:left w:val="none" w:sz="0" w:space="0" w:color="auto"/>
        <w:bottom w:val="none" w:sz="0" w:space="0" w:color="auto"/>
        <w:right w:val="none" w:sz="0" w:space="0" w:color="auto"/>
      </w:divBdr>
    </w:div>
    <w:div w:id="1907646848">
      <w:marLeft w:val="0"/>
      <w:marRight w:val="0"/>
      <w:marTop w:val="0"/>
      <w:marBottom w:val="0"/>
      <w:divBdr>
        <w:top w:val="none" w:sz="0" w:space="0" w:color="auto"/>
        <w:left w:val="none" w:sz="0" w:space="0" w:color="auto"/>
        <w:bottom w:val="none" w:sz="0" w:space="0" w:color="auto"/>
        <w:right w:val="none" w:sz="0" w:space="0" w:color="auto"/>
      </w:divBdr>
    </w:div>
    <w:div w:id="1908569220">
      <w:marLeft w:val="0"/>
      <w:marRight w:val="0"/>
      <w:marTop w:val="0"/>
      <w:marBottom w:val="0"/>
      <w:divBdr>
        <w:top w:val="none" w:sz="0" w:space="0" w:color="auto"/>
        <w:left w:val="none" w:sz="0" w:space="0" w:color="auto"/>
        <w:bottom w:val="none" w:sz="0" w:space="0" w:color="auto"/>
        <w:right w:val="none" w:sz="0" w:space="0" w:color="auto"/>
      </w:divBdr>
    </w:div>
    <w:div w:id="1909028718">
      <w:marLeft w:val="0"/>
      <w:marRight w:val="0"/>
      <w:marTop w:val="0"/>
      <w:marBottom w:val="0"/>
      <w:divBdr>
        <w:top w:val="none" w:sz="0" w:space="0" w:color="auto"/>
        <w:left w:val="none" w:sz="0" w:space="0" w:color="auto"/>
        <w:bottom w:val="none" w:sz="0" w:space="0" w:color="auto"/>
        <w:right w:val="none" w:sz="0" w:space="0" w:color="auto"/>
      </w:divBdr>
    </w:div>
    <w:div w:id="1909224035">
      <w:marLeft w:val="0"/>
      <w:marRight w:val="0"/>
      <w:marTop w:val="0"/>
      <w:marBottom w:val="0"/>
      <w:divBdr>
        <w:top w:val="none" w:sz="0" w:space="0" w:color="auto"/>
        <w:left w:val="none" w:sz="0" w:space="0" w:color="auto"/>
        <w:bottom w:val="none" w:sz="0" w:space="0" w:color="auto"/>
        <w:right w:val="none" w:sz="0" w:space="0" w:color="auto"/>
      </w:divBdr>
    </w:div>
    <w:div w:id="1909267781">
      <w:marLeft w:val="0"/>
      <w:marRight w:val="0"/>
      <w:marTop w:val="0"/>
      <w:marBottom w:val="0"/>
      <w:divBdr>
        <w:top w:val="none" w:sz="0" w:space="0" w:color="auto"/>
        <w:left w:val="none" w:sz="0" w:space="0" w:color="auto"/>
        <w:bottom w:val="none" w:sz="0" w:space="0" w:color="auto"/>
        <w:right w:val="none" w:sz="0" w:space="0" w:color="auto"/>
      </w:divBdr>
    </w:div>
    <w:div w:id="1910455354">
      <w:marLeft w:val="0"/>
      <w:marRight w:val="0"/>
      <w:marTop w:val="0"/>
      <w:marBottom w:val="0"/>
      <w:divBdr>
        <w:top w:val="none" w:sz="0" w:space="0" w:color="auto"/>
        <w:left w:val="none" w:sz="0" w:space="0" w:color="auto"/>
        <w:bottom w:val="none" w:sz="0" w:space="0" w:color="auto"/>
        <w:right w:val="none" w:sz="0" w:space="0" w:color="auto"/>
      </w:divBdr>
    </w:div>
    <w:div w:id="1910533727">
      <w:marLeft w:val="0"/>
      <w:marRight w:val="0"/>
      <w:marTop w:val="0"/>
      <w:marBottom w:val="0"/>
      <w:divBdr>
        <w:top w:val="none" w:sz="0" w:space="0" w:color="auto"/>
        <w:left w:val="none" w:sz="0" w:space="0" w:color="auto"/>
        <w:bottom w:val="none" w:sz="0" w:space="0" w:color="auto"/>
        <w:right w:val="none" w:sz="0" w:space="0" w:color="auto"/>
      </w:divBdr>
    </w:div>
    <w:div w:id="1911232998">
      <w:marLeft w:val="0"/>
      <w:marRight w:val="0"/>
      <w:marTop w:val="0"/>
      <w:marBottom w:val="0"/>
      <w:divBdr>
        <w:top w:val="none" w:sz="0" w:space="0" w:color="auto"/>
        <w:left w:val="none" w:sz="0" w:space="0" w:color="auto"/>
        <w:bottom w:val="none" w:sz="0" w:space="0" w:color="auto"/>
        <w:right w:val="none" w:sz="0" w:space="0" w:color="auto"/>
      </w:divBdr>
    </w:div>
    <w:div w:id="1911381027">
      <w:marLeft w:val="0"/>
      <w:marRight w:val="0"/>
      <w:marTop w:val="0"/>
      <w:marBottom w:val="0"/>
      <w:divBdr>
        <w:top w:val="none" w:sz="0" w:space="0" w:color="auto"/>
        <w:left w:val="none" w:sz="0" w:space="0" w:color="auto"/>
        <w:bottom w:val="none" w:sz="0" w:space="0" w:color="auto"/>
        <w:right w:val="none" w:sz="0" w:space="0" w:color="auto"/>
      </w:divBdr>
    </w:div>
    <w:div w:id="1912084665">
      <w:marLeft w:val="0"/>
      <w:marRight w:val="0"/>
      <w:marTop w:val="0"/>
      <w:marBottom w:val="0"/>
      <w:divBdr>
        <w:top w:val="none" w:sz="0" w:space="0" w:color="auto"/>
        <w:left w:val="none" w:sz="0" w:space="0" w:color="auto"/>
        <w:bottom w:val="none" w:sz="0" w:space="0" w:color="auto"/>
        <w:right w:val="none" w:sz="0" w:space="0" w:color="auto"/>
      </w:divBdr>
    </w:div>
    <w:div w:id="1912695214">
      <w:marLeft w:val="0"/>
      <w:marRight w:val="0"/>
      <w:marTop w:val="0"/>
      <w:marBottom w:val="0"/>
      <w:divBdr>
        <w:top w:val="none" w:sz="0" w:space="0" w:color="auto"/>
        <w:left w:val="none" w:sz="0" w:space="0" w:color="auto"/>
        <w:bottom w:val="none" w:sz="0" w:space="0" w:color="auto"/>
        <w:right w:val="none" w:sz="0" w:space="0" w:color="auto"/>
      </w:divBdr>
    </w:div>
    <w:div w:id="1914193754">
      <w:marLeft w:val="0"/>
      <w:marRight w:val="0"/>
      <w:marTop w:val="0"/>
      <w:marBottom w:val="0"/>
      <w:divBdr>
        <w:top w:val="none" w:sz="0" w:space="0" w:color="auto"/>
        <w:left w:val="none" w:sz="0" w:space="0" w:color="auto"/>
        <w:bottom w:val="none" w:sz="0" w:space="0" w:color="auto"/>
        <w:right w:val="none" w:sz="0" w:space="0" w:color="auto"/>
      </w:divBdr>
    </w:div>
    <w:div w:id="1914389042">
      <w:marLeft w:val="0"/>
      <w:marRight w:val="0"/>
      <w:marTop w:val="0"/>
      <w:marBottom w:val="0"/>
      <w:divBdr>
        <w:top w:val="none" w:sz="0" w:space="0" w:color="auto"/>
        <w:left w:val="none" w:sz="0" w:space="0" w:color="auto"/>
        <w:bottom w:val="none" w:sz="0" w:space="0" w:color="auto"/>
        <w:right w:val="none" w:sz="0" w:space="0" w:color="auto"/>
      </w:divBdr>
    </w:div>
    <w:div w:id="1914852989">
      <w:marLeft w:val="0"/>
      <w:marRight w:val="0"/>
      <w:marTop w:val="0"/>
      <w:marBottom w:val="0"/>
      <w:divBdr>
        <w:top w:val="none" w:sz="0" w:space="0" w:color="auto"/>
        <w:left w:val="none" w:sz="0" w:space="0" w:color="auto"/>
        <w:bottom w:val="none" w:sz="0" w:space="0" w:color="auto"/>
        <w:right w:val="none" w:sz="0" w:space="0" w:color="auto"/>
      </w:divBdr>
    </w:div>
    <w:div w:id="1915700048">
      <w:marLeft w:val="0"/>
      <w:marRight w:val="0"/>
      <w:marTop w:val="0"/>
      <w:marBottom w:val="0"/>
      <w:divBdr>
        <w:top w:val="none" w:sz="0" w:space="0" w:color="auto"/>
        <w:left w:val="none" w:sz="0" w:space="0" w:color="auto"/>
        <w:bottom w:val="none" w:sz="0" w:space="0" w:color="auto"/>
        <w:right w:val="none" w:sz="0" w:space="0" w:color="auto"/>
      </w:divBdr>
    </w:div>
    <w:div w:id="1917933434">
      <w:marLeft w:val="0"/>
      <w:marRight w:val="0"/>
      <w:marTop w:val="0"/>
      <w:marBottom w:val="0"/>
      <w:divBdr>
        <w:top w:val="none" w:sz="0" w:space="0" w:color="auto"/>
        <w:left w:val="none" w:sz="0" w:space="0" w:color="auto"/>
        <w:bottom w:val="none" w:sz="0" w:space="0" w:color="auto"/>
        <w:right w:val="none" w:sz="0" w:space="0" w:color="auto"/>
      </w:divBdr>
    </w:div>
    <w:div w:id="1918439683">
      <w:marLeft w:val="0"/>
      <w:marRight w:val="0"/>
      <w:marTop w:val="0"/>
      <w:marBottom w:val="0"/>
      <w:divBdr>
        <w:top w:val="none" w:sz="0" w:space="0" w:color="auto"/>
        <w:left w:val="none" w:sz="0" w:space="0" w:color="auto"/>
        <w:bottom w:val="none" w:sz="0" w:space="0" w:color="auto"/>
        <w:right w:val="none" w:sz="0" w:space="0" w:color="auto"/>
      </w:divBdr>
    </w:div>
    <w:div w:id="1919242528">
      <w:marLeft w:val="0"/>
      <w:marRight w:val="0"/>
      <w:marTop w:val="0"/>
      <w:marBottom w:val="0"/>
      <w:divBdr>
        <w:top w:val="none" w:sz="0" w:space="0" w:color="auto"/>
        <w:left w:val="none" w:sz="0" w:space="0" w:color="auto"/>
        <w:bottom w:val="none" w:sz="0" w:space="0" w:color="auto"/>
        <w:right w:val="none" w:sz="0" w:space="0" w:color="auto"/>
      </w:divBdr>
    </w:div>
    <w:div w:id="1920552410">
      <w:marLeft w:val="0"/>
      <w:marRight w:val="0"/>
      <w:marTop w:val="0"/>
      <w:marBottom w:val="0"/>
      <w:divBdr>
        <w:top w:val="none" w:sz="0" w:space="0" w:color="auto"/>
        <w:left w:val="none" w:sz="0" w:space="0" w:color="auto"/>
        <w:bottom w:val="none" w:sz="0" w:space="0" w:color="auto"/>
        <w:right w:val="none" w:sz="0" w:space="0" w:color="auto"/>
      </w:divBdr>
    </w:div>
    <w:div w:id="1921719888">
      <w:marLeft w:val="0"/>
      <w:marRight w:val="0"/>
      <w:marTop w:val="0"/>
      <w:marBottom w:val="0"/>
      <w:divBdr>
        <w:top w:val="none" w:sz="0" w:space="0" w:color="auto"/>
        <w:left w:val="none" w:sz="0" w:space="0" w:color="auto"/>
        <w:bottom w:val="none" w:sz="0" w:space="0" w:color="auto"/>
        <w:right w:val="none" w:sz="0" w:space="0" w:color="auto"/>
      </w:divBdr>
    </w:div>
    <w:div w:id="1922055373">
      <w:marLeft w:val="0"/>
      <w:marRight w:val="0"/>
      <w:marTop w:val="0"/>
      <w:marBottom w:val="0"/>
      <w:divBdr>
        <w:top w:val="none" w:sz="0" w:space="0" w:color="auto"/>
        <w:left w:val="none" w:sz="0" w:space="0" w:color="auto"/>
        <w:bottom w:val="none" w:sz="0" w:space="0" w:color="auto"/>
        <w:right w:val="none" w:sz="0" w:space="0" w:color="auto"/>
      </w:divBdr>
    </w:div>
    <w:div w:id="1923374760">
      <w:marLeft w:val="0"/>
      <w:marRight w:val="0"/>
      <w:marTop w:val="0"/>
      <w:marBottom w:val="0"/>
      <w:divBdr>
        <w:top w:val="none" w:sz="0" w:space="0" w:color="auto"/>
        <w:left w:val="none" w:sz="0" w:space="0" w:color="auto"/>
        <w:bottom w:val="none" w:sz="0" w:space="0" w:color="auto"/>
        <w:right w:val="none" w:sz="0" w:space="0" w:color="auto"/>
      </w:divBdr>
    </w:div>
    <w:div w:id="1923491183">
      <w:marLeft w:val="0"/>
      <w:marRight w:val="0"/>
      <w:marTop w:val="0"/>
      <w:marBottom w:val="0"/>
      <w:divBdr>
        <w:top w:val="none" w:sz="0" w:space="0" w:color="auto"/>
        <w:left w:val="none" w:sz="0" w:space="0" w:color="auto"/>
        <w:bottom w:val="none" w:sz="0" w:space="0" w:color="auto"/>
        <w:right w:val="none" w:sz="0" w:space="0" w:color="auto"/>
      </w:divBdr>
    </w:div>
    <w:div w:id="1924490363">
      <w:marLeft w:val="0"/>
      <w:marRight w:val="0"/>
      <w:marTop w:val="0"/>
      <w:marBottom w:val="0"/>
      <w:divBdr>
        <w:top w:val="none" w:sz="0" w:space="0" w:color="auto"/>
        <w:left w:val="none" w:sz="0" w:space="0" w:color="auto"/>
        <w:bottom w:val="none" w:sz="0" w:space="0" w:color="auto"/>
        <w:right w:val="none" w:sz="0" w:space="0" w:color="auto"/>
      </w:divBdr>
    </w:div>
    <w:div w:id="1925146973">
      <w:marLeft w:val="0"/>
      <w:marRight w:val="0"/>
      <w:marTop w:val="0"/>
      <w:marBottom w:val="0"/>
      <w:divBdr>
        <w:top w:val="none" w:sz="0" w:space="0" w:color="auto"/>
        <w:left w:val="none" w:sz="0" w:space="0" w:color="auto"/>
        <w:bottom w:val="none" w:sz="0" w:space="0" w:color="auto"/>
        <w:right w:val="none" w:sz="0" w:space="0" w:color="auto"/>
      </w:divBdr>
    </w:div>
    <w:div w:id="1925647299">
      <w:marLeft w:val="0"/>
      <w:marRight w:val="0"/>
      <w:marTop w:val="0"/>
      <w:marBottom w:val="0"/>
      <w:divBdr>
        <w:top w:val="none" w:sz="0" w:space="0" w:color="auto"/>
        <w:left w:val="none" w:sz="0" w:space="0" w:color="auto"/>
        <w:bottom w:val="none" w:sz="0" w:space="0" w:color="auto"/>
        <w:right w:val="none" w:sz="0" w:space="0" w:color="auto"/>
      </w:divBdr>
    </w:div>
    <w:div w:id="1925795599">
      <w:marLeft w:val="0"/>
      <w:marRight w:val="0"/>
      <w:marTop w:val="0"/>
      <w:marBottom w:val="0"/>
      <w:divBdr>
        <w:top w:val="none" w:sz="0" w:space="0" w:color="auto"/>
        <w:left w:val="none" w:sz="0" w:space="0" w:color="auto"/>
        <w:bottom w:val="none" w:sz="0" w:space="0" w:color="auto"/>
        <w:right w:val="none" w:sz="0" w:space="0" w:color="auto"/>
      </w:divBdr>
    </w:div>
    <w:div w:id="1926572828">
      <w:marLeft w:val="0"/>
      <w:marRight w:val="0"/>
      <w:marTop w:val="0"/>
      <w:marBottom w:val="0"/>
      <w:divBdr>
        <w:top w:val="none" w:sz="0" w:space="0" w:color="auto"/>
        <w:left w:val="none" w:sz="0" w:space="0" w:color="auto"/>
        <w:bottom w:val="none" w:sz="0" w:space="0" w:color="auto"/>
        <w:right w:val="none" w:sz="0" w:space="0" w:color="auto"/>
      </w:divBdr>
    </w:div>
    <w:div w:id="1926961337">
      <w:marLeft w:val="0"/>
      <w:marRight w:val="0"/>
      <w:marTop w:val="0"/>
      <w:marBottom w:val="0"/>
      <w:divBdr>
        <w:top w:val="none" w:sz="0" w:space="0" w:color="auto"/>
        <w:left w:val="none" w:sz="0" w:space="0" w:color="auto"/>
        <w:bottom w:val="none" w:sz="0" w:space="0" w:color="auto"/>
        <w:right w:val="none" w:sz="0" w:space="0" w:color="auto"/>
      </w:divBdr>
    </w:div>
    <w:div w:id="1931041493">
      <w:marLeft w:val="0"/>
      <w:marRight w:val="0"/>
      <w:marTop w:val="100"/>
      <w:marBottom w:val="100"/>
      <w:divBdr>
        <w:top w:val="none" w:sz="0" w:space="0" w:color="auto"/>
        <w:left w:val="none" w:sz="0" w:space="0" w:color="auto"/>
        <w:bottom w:val="none" w:sz="0" w:space="0" w:color="auto"/>
        <w:right w:val="none" w:sz="0" w:space="0" w:color="auto"/>
      </w:divBdr>
      <w:divsChild>
        <w:div w:id="268436579">
          <w:marLeft w:val="0"/>
          <w:marRight w:val="0"/>
          <w:marTop w:val="0"/>
          <w:marBottom w:val="0"/>
          <w:divBdr>
            <w:top w:val="none" w:sz="0" w:space="0" w:color="auto"/>
            <w:left w:val="none" w:sz="0" w:space="0" w:color="auto"/>
            <w:bottom w:val="none" w:sz="0" w:space="0" w:color="auto"/>
            <w:right w:val="none" w:sz="0" w:space="0" w:color="auto"/>
          </w:divBdr>
        </w:div>
        <w:div w:id="1581060063">
          <w:marLeft w:val="0"/>
          <w:marRight w:val="0"/>
          <w:marTop w:val="0"/>
          <w:marBottom w:val="0"/>
          <w:divBdr>
            <w:top w:val="none" w:sz="0" w:space="0" w:color="auto"/>
            <w:left w:val="none" w:sz="0" w:space="0" w:color="auto"/>
            <w:bottom w:val="none" w:sz="0" w:space="0" w:color="auto"/>
            <w:right w:val="none" w:sz="0" w:space="0" w:color="auto"/>
          </w:divBdr>
        </w:div>
      </w:divsChild>
    </w:div>
    <w:div w:id="1932158443">
      <w:marLeft w:val="0"/>
      <w:marRight w:val="0"/>
      <w:marTop w:val="0"/>
      <w:marBottom w:val="0"/>
      <w:divBdr>
        <w:top w:val="none" w:sz="0" w:space="0" w:color="auto"/>
        <w:left w:val="none" w:sz="0" w:space="0" w:color="auto"/>
        <w:bottom w:val="none" w:sz="0" w:space="0" w:color="auto"/>
        <w:right w:val="none" w:sz="0" w:space="0" w:color="auto"/>
      </w:divBdr>
      <w:divsChild>
        <w:div w:id="191382179">
          <w:marLeft w:val="0"/>
          <w:marRight w:val="0"/>
          <w:marTop w:val="0"/>
          <w:marBottom w:val="0"/>
          <w:divBdr>
            <w:top w:val="none" w:sz="0" w:space="0" w:color="auto"/>
            <w:left w:val="none" w:sz="0" w:space="0" w:color="auto"/>
            <w:bottom w:val="none" w:sz="0" w:space="0" w:color="auto"/>
            <w:right w:val="none" w:sz="0" w:space="0" w:color="auto"/>
          </w:divBdr>
        </w:div>
      </w:divsChild>
    </w:div>
    <w:div w:id="1933857100">
      <w:marLeft w:val="0"/>
      <w:marRight w:val="0"/>
      <w:marTop w:val="0"/>
      <w:marBottom w:val="0"/>
      <w:divBdr>
        <w:top w:val="none" w:sz="0" w:space="0" w:color="auto"/>
        <w:left w:val="none" w:sz="0" w:space="0" w:color="auto"/>
        <w:bottom w:val="none" w:sz="0" w:space="0" w:color="auto"/>
        <w:right w:val="none" w:sz="0" w:space="0" w:color="auto"/>
      </w:divBdr>
    </w:div>
    <w:div w:id="1934581898">
      <w:marLeft w:val="0"/>
      <w:marRight w:val="0"/>
      <w:marTop w:val="0"/>
      <w:marBottom w:val="0"/>
      <w:divBdr>
        <w:top w:val="none" w:sz="0" w:space="0" w:color="auto"/>
        <w:left w:val="none" w:sz="0" w:space="0" w:color="auto"/>
        <w:bottom w:val="none" w:sz="0" w:space="0" w:color="auto"/>
        <w:right w:val="none" w:sz="0" w:space="0" w:color="auto"/>
      </w:divBdr>
      <w:divsChild>
        <w:div w:id="411053105">
          <w:marLeft w:val="0"/>
          <w:marRight w:val="0"/>
          <w:marTop w:val="0"/>
          <w:marBottom w:val="0"/>
          <w:divBdr>
            <w:top w:val="none" w:sz="0" w:space="0" w:color="auto"/>
            <w:left w:val="none" w:sz="0" w:space="0" w:color="auto"/>
            <w:bottom w:val="none" w:sz="0" w:space="0" w:color="auto"/>
            <w:right w:val="none" w:sz="0" w:space="0" w:color="auto"/>
          </w:divBdr>
        </w:div>
      </w:divsChild>
    </w:div>
    <w:div w:id="1935163618">
      <w:marLeft w:val="0"/>
      <w:marRight w:val="0"/>
      <w:marTop w:val="0"/>
      <w:marBottom w:val="0"/>
      <w:divBdr>
        <w:top w:val="none" w:sz="0" w:space="0" w:color="auto"/>
        <w:left w:val="none" w:sz="0" w:space="0" w:color="auto"/>
        <w:bottom w:val="none" w:sz="0" w:space="0" w:color="auto"/>
        <w:right w:val="none" w:sz="0" w:space="0" w:color="auto"/>
      </w:divBdr>
    </w:div>
    <w:div w:id="1935892623">
      <w:marLeft w:val="0"/>
      <w:marRight w:val="0"/>
      <w:marTop w:val="0"/>
      <w:marBottom w:val="0"/>
      <w:divBdr>
        <w:top w:val="none" w:sz="0" w:space="0" w:color="auto"/>
        <w:left w:val="none" w:sz="0" w:space="0" w:color="auto"/>
        <w:bottom w:val="none" w:sz="0" w:space="0" w:color="auto"/>
        <w:right w:val="none" w:sz="0" w:space="0" w:color="auto"/>
      </w:divBdr>
    </w:div>
    <w:div w:id="1936134607">
      <w:marLeft w:val="0"/>
      <w:marRight w:val="0"/>
      <w:marTop w:val="0"/>
      <w:marBottom w:val="0"/>
      <w:divBdr>
        <w:top w:val="none" w:sz="0" w:space="0" w:color="auto"/>
        <w:left w:val="none" w:sz="0" w:space="0" w:color="auto"/>
        <w:bottom w:val="none" w:sz="0" w:space="0" w:color="auto"/>
        <w:right w:val="none" w:sz="0" w:space="0" w:color="auto"/>
      </w:divBdr>
    </w:div>
    <w:div w:id="1936135624">
      <w:marLeft w:val="0"/>
      <w:marRight w:val="0"/>
      <w:marTop w:val="0"/>
      <w:marBottom w:val="0"/>
      <w:divBdr>
        <w:top w:val="none" w:sz="0" w:space="0" w:color="auto"/>
        <w:left w:val="none" w:sz="0" w:space="0" w:color="auto"/>
        <w:bottom w:val="none" w:sz="0" w:space="0" w:color="auto"/>
        <w:right w:val="none" w:sz="0" w:space="0" w:color="auto"/>
      </w:divBdr>
    </w:div>
    <w:div w:id="1936476892">
      <w:marLeft w:val="0"/>
      <w:marRight w:val="0"/>
      <w:marTop w:val="0"/>
      <w:marBottom w:val="0"/>
      <w:divBdr>
        <w:top w:val="none" w:sz="0" w:space="0" w:color="auto"/>
        <w:left w:val="none" w:sz="0" w:space="0" w:color="auto"/>
        <w:bottom w:val="none" w:sz="0" w:space="0" w:color="auto"/>
        <w:right w:val="none" w:sz="0" w:space="0" w:color="auto"/>
      </w:divBdr>
    </w:div>
    <w:div w:id="1937472186">
      <w:marLeft w:val="0"/>
      <w:marRight w:val="0"/>
      <w:marTop w:val="0"/>
      <w:marBottom w:val="0"/>
      <w:divBdr>
        <w:top w:val="none" w:sz="0" w:space="0" w:color="auto"/>
        <w:left w:val="none" w:sz="0" w:space="0" w:color="auto"/>
        <w:bottom w:val="none" w:sz="0" w:space="0" w:color="auto"/>
        <w:right w:val="none" w:sz="0" w:space="0" w:color="auto"/>
      </w:divBdr>
    </w:div>
    <w:div w:id="1939093653">
      <w:marLeft w:val="0"/>
      <w:marRight w:val="0"/>
      <w:marTop w:val="0"/>
      <w:marBottom w:val="0"/>
      <w:divBdr>
        <w:top w:val="none" w:sz="0" w:space="0" w:color="auto"/>
        <w:left w:val="none" w:sz="0" w:space="0" w:color="auto"/>
        <w:bottom w:val="none" w:sz="0" w:space="0" w:color="auto"/>
        <w:right w:val="none" w:sz="0" w:space="0" w:color="auto"/>
      </w:divBdr>
    </w:div>
    <w:div w:id="1939095616">
      <w:marLeft w:val="0"/>
      <w:marRight w:val="0"/>
      <w:marTop w:val="0"/>
      <w:marBottom w:val="0"/>
      <w:divBdr>
        <w:top w:val="none" w:sz="0" w:space="0" w:color="auto"/>
        <w:left w:val="none" w:sz="0" w:space="0" w:color="auto"/>
        <w:bottom w:val="none" w:sz="0" w:space="0" w:color="auto"/>
        <w:right w:val="none" w:sz="0" w:space="0" w:color="auto"/>
      </w:divBdr>
    </w:div>
    <w:div w:id="1939287645">
      <w:marLeft w:val="0"/>
      <w:marRight w:val="0"/>
      <w:marTop w:val="0"/>
      <w:marBottom w:val="0"/>
      <w:divBdr>
        <w:top w:val="none" w:sz="0" w:space="0" w:color="auto"/>
        <w:left w:val="none" w:sz="0" w:space="0" w:color="auto"/>
        <w:bottom w:val="none" w:sz="0" w:space="0" w:color="auto"/>
        <w:right w:val="none" w:sz="0" w:space="0" w:color="auto"/>
      </w:divBdr>
    </w:div>
    <w:div w:id="1939868464">
      <w:marLeft w:val="0"/>
      <w:marRight w:val="0"/>
      <w:marTop w:val="0"/>
      <w:marBottom w:val="0"/>
      <w:divBdr>
        <w:top w:val="none" w:sz="0" w:space="0" w:color="auto"/>
        <w:left w:val="none" w:sz="0" w:space="0" w:color="auto"/>
        <w:bottom w:val="none" w:sz="0" w:space="0" w:color="auto"/>
        <w:right w:val="none" w:sz="0" w:space="0" w:color="auto"/>
      </w:divBdr>
    </w:div>
    <w:div w:id="1941327058">
      <w:marLeft w:val="0"/>
      <w:marRight w:val="0"/>
      <w:marTop w:val="0"/>
      <w:marBottom w:val="0"/>
      <w:divBdr>
        <w:top w:val="none" w:sz="0" w:space="0" w:color="auto"/>
        <w:left w:val="none" w:sz="0" w:space="0" w:color="auto"/>
        <w:bottom w:val="none" w:sz="0" w:space="0" w:color="auto"/>
        <w:right w:val="none" w:sz="0" w:space="0" w:color="auto"/>
      </w:divBdr>
    </w:div>
    <w:div w:id="1941374809">
      <w:marLeft w:val="0"/>
      <w:marRight w:val="0"/>
      <w:marTop w:val="0"/>
      <w:marBottom w:val="0"/>
      <w:divBdr>
        <w:top w:val="none" w:sz="0" w:space="0" w:color="auto"/>
        <w:left w:val="none" w:sz="0" w:space="0" w:color="auto"/>
        <w:bottom w:val="none" w:sz="0" w:space="0" w:color="auto"/>
        <w:right w:val="none" w:sz="0" w:space="0" w:color="auto"/>
      </w:divBdr>
    </w:div>
    <w:div w:id="1941717137">
      <w:marLeft w:val="0"/>
      <w:marRight w:val="0"/>
      <w:marTop w:val="0"/>
      <w:marBottom w:val="0"/>
      <w:divBdr>
        <w:top w:val="none" w:sz="0" w:space="0" w:color="auto"/>
        <w:left w:val="none" w:sz="0" w:space="0" w:color="auto"/>
        <w:bottom w:val="none" w:sz="0" w:space="0" w:color="auto"/>
        <w:right w:val="none" w:sz="0" w:space="0" w:color="auto"/>
      </w:divBdr>
    </w:div>
    <w:div w:id="1942448032">
      <w:marLeft w:val="0"/>
      <w:marRight w:val="0"/>
      <w:marTop w:val="0"/>
      <w:marBottom w:val="0"/>
      <w:divBdr>
        <w:top w:val="none" w:sz="0" w:space="0" w:color="auto"/>
        <w:left w:val="none" w:sz="0" w:space="0" w:color="auto"/>
        <w:bottom w:val="none" w:sz="0" w:space="0" w:color="auto"/>
        <w:right w:val="none" w:sz="0" w:space="0" w:color="auto"/>
      </w:divBdr>
    </w:div>
    <w:div w:id="1942831811">
      <w:marLeft w:val="0"/>
      <w:marRight w:val="0"/>
      <w:marTop w:val="0"/>
      <w:marBottom w:val="0"/>
      <w:divBdr>
        <w:top w:val="none" w:sz="0" w:space="0" w:color="auto"/>
        <w:left w:val="none" w:sz="0" w:space="0" w:color="auto"/>
        <w:bottom w:val="none" w:sz="0" w:space="0" w:color="auto"/>
        <w:right w:val="none" w:sz="0" w:space="0" w:color="auto"/>
      </w:divBdr>
    </w:div>
    <w:div w:id="1943604969">
      <w:marLeft w:val="0"/>
      <w:marRight w:val="0"/>
      <w:marTop w:val="0"/>
      <w:marBottom w:val="0"/>
      <w:divBdr>
        <w:top w:val="none" w:sz="0" w:space="0" w:color="auto"/>
        <w:left w:val="none" w:sz="0" w:space="0" w:color="auto"/>
        <w:bottom w:val="none" w:sz="0" w:space="0" w:color="auto"/>
        <w:right w:val="none" w:sz="0" w:space="0" w:color="auto"/>
      </w:divBdr>
    </w:div>
    <w:div w:id="1943997621">
      <w:marLeft w:val="0"/>
      <w:marRight w:val="0"/>
      <w:marTop w:val="0"/>
      <w:marBottom w:val="0"/>
      <w:divBdr>
        <w:top w:val="none" w:sz="0" w:space="0" w:color="auto"/>
        <w:left w:val="none" w:sz="0" w:space="0" w:color="auto"/>
        <w:bottom w:val="none" w:sz="0" w:space="0" w:color="auto"/>
        <w:right w:val="none" w:sz="0" w:space="0" w:color="auto"/>
      </w:divBdr>
    </w:div>
    <w:div w:id="1944604616">
      <w:marLeft w:val="0"/>
      <w:marRight w:val="0"/>
      <w:marTop w:val="0"/>
      <w:marBottom w:val="0"/>
      <w:divBdr>
        <w:top w:val="none" w:sz="0" w:space="0" w:color="auto"/>
        <w:left w:val="none" w:sz="0" w:space="0" w:color="auto"/>
        <w:bottom w:val="none" w:sz="0" w:space="0" w:color="auto"/>
        <w:right w:val="none" w:sz="0" w:space="0" w:color="auto"/>
      </w:divBdr>
    </w:div>
    <w:div w:id="1944611039">
      <w:marLeft w:val="0"/>
      <w:marRight w:val="0"/>
      <w:marTop w:val="0"/>
      <w:marBottom w:val="0"/>
      <w:divBdr>
        <w:top w:val="none" w:sz="0" w:space="0" w:color="auto"/>
        <w:left w:val="none" w:sz="0" w:space="0" w:color="auto"/>
        <w:bottom w:val="none" w:sz="0" w:space="0" w:color="auto"/>
        <w:right w:val="none" w:sz="0" w:space="0" w:color="auto"/>
      </w:divBdr>
    </w:div>
    <w:div w:id="1945069734">
      <w:marLeft w:val="0"/>
      <w:marRight w:val="0"/>
      <w:marTop w:val="0"/>
      <w:marBottom w:val="0"/>
      <w:divBdr>
        <w:top w:val="none" w:sz="0" w:space="0" w:color="auto"/>
        <w:left w:val="none" w:sz="0" w:space="0" w:color="auto"/>
        <w:bottom w:val="none" w:sz="0" w:space="0" w:color="auto"/>
        <w:right w:val="none" w:sz="0" w:space="0" w:color="auto"/>
      </w:divBdr>
    </w:div>
    <w:div w:id="1946570671">
      <w:marLeft w:val="0"/>
      <w:marRight w:val="0"/>
      <w:marTop w:val="0"/>
      <w:marBottom w:val="0"/>
      <w:divBdr>
        <w:top w:val="none" w:sz="0" w:space="0" w:color="auto"/>
        <w:left w:val="none" w:sz="0" w:space="0" w:color="auto"/>
        <w:bottom w:val="none" w:sz="0" w:space="0" w:color="auto"/>
        <w:right w:val="none" w:sz="0" w:space="0" w:color="auto"/>
      </w:divBdr>
    </w:div>
    <w:div w:id="1947299349">
      <w:marLeft w:val="0"/>
      <w:marRight w:val="0"/>
      <w:marTop w:val="100"/>
      <w:marBottom w:val="100"/>
      <w:divBdr>
        <w:top w:val="none" w:sz="0" w:space="0" w:color="auto"/>
        <w:left w:val="none" w:sz="0" w:space="0" w:color="auto"/>
        <w:bottom w:val="none" w:sz="0" w:space="0" w:color="auto"/>
        <w:right w:val="none" w:sz="0" w:space="0" w:color="auto"/>
      </w:divBdr>
    </w:div>
    <w:div w:id="1947730282">
      <w:marLeft w:val="0"/>
      <w:marRight w:val="0"/>
      <w:marTop w:val="0"/>
      <w:marBottom w:val="0"/>
      <w:divBdr>
        <w:top w:val="none" w:sz="0" w:space="0" w:color="auto"/>
        <w:left w:val="none" w:sz="0" w:space="0" w:color="auto"/>
        <w:bottom w:val="none" w:sz="0" w:space="0" w:color="auto"/>
        <w:right w:val="none" w:sz="0" w:space="0" w:color="auto"/>
      </w:divBdr>
    </w:div>
    <w:div w:id="1947736974">
      <w:marLeft w:val="0"/>
      <w:marRight w:val="0"/>
      <w:marTop w:val="0"/>
      <w:marBottom w:val="0"/>
      <w:divBdr>
        <w:top w:val="none" w:sz="0" w:space="0" w:color="auto"/>
        <w:left w:val="none" w:sz="0" w:space="0" w:color="auto"/>
        <w:bottom w:val="none" w:sz="0" w:space="0" w:color="auto"/>
        <w:right w:val="none" w:sz="0" w:space="0" w:color="auto"/>
      </w:divBdr>
    </w:div>
    <w:div w:id="1948729878">
      <w:marLeft w:val="0"/>
      <w:marRight w:val="0"/>
      <w:marTop w:val="0"/>
      <w:marBottom w:val="0"/>
      <w:divBdr>
        <w:top w:val="none" w:sz="0" w:space="0" w:color="auto"/>
        <w:left w:val="none" w:sz="0" w:space="0" w:color="auto"/>
        <w:bottom w:val="none" w:sz="0" w:space="0" w:color="auto"/>
        <w:right w:val="none" w:sz="0" w:space="0" w:color="auto"/>
      </w:divBdr>
    </w:div>
    <w:div w:id="1949240880">
      <w:marLeft w:val="0"/>
      <w:marRight w:val="0"/>
      <w:marTop w:val="0"/>
      <w:marBottom w:val="0"/>
      <w:divBdr>
        <w:top w:val="none" w:sz="0" w:space="0" w:color="auto"/>
        <w:left w:val="none" w:sz="0" w:space="0" w:color="auto"/>
        <w:bottom w:val="none" w:sz="0" w:space="0" w:color="auto"/>
        <w:right w:val="none" w:sz="0" w:space="0" w:color="auto"/>
      </w:divBdr>
    </w:div>
    <w:div w:id="1951932744">
      <w:marLeft w:val="0"/>
      <w:marRight w:val="0"/>
      <w:marTop w:val="0"/>
      <w:marBottom w:val="0"/>
      <w:divBdr>
        <w:top w:val="none" w:sz="0" w:space="0" w:color="auto"/>
        <w:left w:val="none" w:sz="0" w:space="0" w:color="auto"/>
        <w:bottom w:val="none" w:sz="0" w:space="0" w:color="auto"/>
        <w:right w:val="none" w:sz="0" w:space="0" w:color="auto"/>
      </w:divBdr>
    </w:div>
    <w:div w:id="1952396898">
      <w:marLeft w:val="0"/>
      <w:marRight w:val="0"/>
      <w:marTop w:val="0"/>
      <w:marBottom w:val="0"/>
      <w:divBdr>
        <w:top w:val="none" w:sz="0" w:space="0" w:color="auto"/>
        <w:left w:val="none" w:sz="0" w:space="0" w:color="auto"/>
        <w:bottom w:val="none" w:sz="0" w:space="0" w:color="auto"/>
        <w:right w:val="none" w:sz="0" w:space="0" w:color="auto"/>
      </w:divBdr>
    </w:div>
    <w:div w:id="1953246813">
      <w:marLeft w:val="0"/>
      <w:marRight w:val="0"/>
      <w:marTop w:val="0"/>
      <w:marBottom w:val="0"/>
      <w:divBdr>
        <w:top w:val="none" w:sz="0" w:space="0" w:color="auto"/>
        <w:left w:val="none" w:sz="0" w:space="0" w:color="auto"/>
        <w:bottom w:val="none" w:sz="0" w:space="0" w:color="auto"/>
        <w:right w:val="none" w:sz="0" w:space="0" w:color="auto"/>
      </w:divBdr>
    </w:div>
    <w:div w:id="1953903928">
      <w:marLeft w:val="0"/>
      <w:marRight w:val="0"/>
      <w:marTop w:val="0"/>
      <w:marBottom w:val="0"/>
      <w:divBdr>
        <w:top w:val="none" w:sz="0" w:space="0" w:color="auto"/>
        <w:left w:val="none" w:sz="0" w:space="0" w:color="auto"/>
        <w:bottom w:val="none" w:sz="0" w:space="0" w:color="auto"/>
        <w:right w:val="none" w:sz="0" w:space="0" w:color="auto"/>
      </w:divBdr>
    </w:div>
    <w:div w:id="1955288213">
      <w:marLeft w:val="0"/>
      <w:marRight w:val="0"/>
      <w:marTop w:val="0"/>
      <w:marBottom w:val="0"/>
      <w:divBdr>
        <w:top w:val="none" w:sz="0" w:space="0" w:color="auto"/>
        <w:left w:val="none" w:sz="0" w:space="0" w:color="auto"/>
        <w:bottom w:val="none" w:sz="0" w:space="0" w:color="auto"/>
        <w:right w:val="none" w:sz="0" w:space="0" w:color="auto"/>
      </w:divBdr>
    </w:div>
    <w:div w:id="1955942691">
      <w:marLeft w:val="0"/>
      <w:marRight w:val="0"/>
      <w:marTop w:val="0"/>
      <w:marBottom w:val="0"/>
      <w:divBdr>
        <w:top w:val="none" w:sz="0" w:space="0" w:color="auto"/>
        <w:left w:val="none" w:sz="0" w:space="0" w:color="auto"/>
        <w:bottom w:val="none" w:sz="0" w:space="0" w:color="auto"/>
        <w:right w:val="none" w:sz="0" w:space="0" w:color="auto"/>
      </w:divBdr>
    </w:div>
    <w:div w:id="1956212665">
      <w:marLeft w:val="0"/>
      <w:marRight w:val="0"/>
      <w:marTop w:val="0"/>
      <w:marBottom w:val="0"/>
      <w:divBdr>
        <w:top w:val="none" w:sz="0" w:space="0" w:color="auto"/>
        <w:left w:val="none" w:sz="0" w:space="0" w:color="auto"/>
        <w:bottom w:val="none" w:sz="0" w:space="0" w:color="auto"/>
        <w:right w:val="none" w:sz="0" w:space="0" w:color="auto"/>
      </w:divBdr>
    </w:div>
    <w:div w:id="1957251817">
      <w:marLeft w:val="0"/>
      <w:marRight w:val="0"/>
      <w:marTop w:val="0"/>
      <w:marBottom w:val="0"/>
      <w:divBdr>
        <w:top w:val="none" w:sz="0" w:space="0" w:color="auto"/>
        <w:left w:val="none" w:sz="0" w:space="0" w:color="auto"/>
        <w:bottom w:val="none" w:sz="0" w:space="0" w:color="auto"/>
        <w:right w:val="none" w:sz="0" w:space="0" w:color="auto"/>
      </w:divBdr>
    </w:div>
    <w:div w:id="1957252292">
      <w:marLeft w:val="0"/>
      <w:marRight w:val="0"/>
      <w:marTop w:val="0"/>
      <w:marBottom w:val="0"/>
      <w:divBdr>
        <w:top w:val="none" w:sz="0" w:space="0" w:color="auto"/>
        <w:left w:val="none" w:sz="0" w:space="0" w:color="auto"/>
        <w:bottom w:val="none" w:sz="0" w:space="0" w:color="auto"/>
        <w:right w:val="none" w:sz="0" w:space="0" w:color="auto"/>
      </w:divBdr>
    </w:div>
    <w:div w:id="1957639912">
      <w:marLeft w:val="0"/>
      <w:marRight w:val="0"/>
      <w:marTop w:val="0"/>
      <w:marBottom w:val="0"/>
      <w:divBdr>
        <w:top w:val="none" w:sz="0" w:space="0" w:color="auto"/>
        <w:left w:val="none" w:sz="0" w:space="0" w:color="auto"/>
        <w:bottom w:val="none" w:sz="0" w:space="0" w:color="auto"/>
        <w:right w:val="none" w:sz="0" w:space="0" w:color="auto"/>
      </w:divBdr>
    </w:div>
    <w:div w:id="1958556883">
      <w:marLeft w:val="0"/>
      <w:marRight w:val="0"/>
      <w:marTop w:val="0"/>
      <w:marBottom w:val="0"/>
      <w:divBdr>
        <w:top w:val="none" w:sz="0" w:space="0" w:color="auto"/>
        <w:left w:val="none" w:sz="0" w:space="0" w:color="auto"/>
        <w:bottom w:val="none" w:sz="0" w:space="0" w:color="auto"/>
        <w:right w:val="none" w:sz="0" w:space="0" w:color="auto"/>
      </w:divBdr>
    </w:div>
    <w:div w:id="1958608979">
      <w:marLeft w:val="0"/>
      <w:marRight w:val="0"/>
      <w:marTop w:val="0"/>
      <w:marBottom w:val="0"/>
      <w:divBdr>
        <w:top w:val="none" w:sz="0" w:space="0" w:color="auto"/>
        <w:left w:val="none" w:sz="0" w:space="0" w:color="auto"/>
        <w:bottom w:val="none" w:sz="0" w:space="0" w:color="auto"/>
        <w:right w:val="none" w:sz="0" w:space="0" w:color="auto"/>
      </w:divBdr>
    </w:div>
    <w:div w:id="1959600764">
      <w:marLeft w:val="0"/>
      <w:marRight w:val="0"/>
      <w:marTop w:val="0"/>
      <w:marBottom w:val="0"/>
      <w:divBdr>
        <w:top w:val="none" w:sz="0" w:space="0" w:color="auto"/>
        <w:left w:val="none" w:sz="0" w:space="0" w:color="auto"/>
        <w:bottom w:val="none" w:sz="0" w:space="0" w:color="auto"/>
        <w:right w:val="none" w:sz="0" w:space="0" w:color="auto"/>
      </w:divBdr>
    </w:div>
    <w:div w:id="1962765584">
      <w:marLeft w:val="0"/>
      <w:marRight w:val="0"/>
      <w:marTop w:val="0"/>
      <w:marBottom w:val="0"/>
      <w:divBdr>
        <w:top w:val="none" w:sz="0" w:space="0" w:color="auto"/>
        <w:left w:val="none" w:sz="0" w:space="0" w:color="auto"/>
        <w:bottom w:val="none" w:sz="0" w:space="0" w:color="auto"/>
        <w:right w:val="none" w:sz="0" w:space="0" w:color="auto"/>
      </w:divBdr>
    </w:div>
    <w:div w:id="1963262794">
      <w:marLeft w:val="0"/>
      <w:marRight w:val="0"/>
      <w:marTop w:val="0"/>
      <w:marBottom w:val="0"/>
      <w:divBdr>
        <w:top w:val="none" w:sz="0" w:space="0" w:color="auto"/>
        <w:left w:val="none" w:sz="0" w:space="0" w:color="auto"/>
        <w:bottom w:val="none" w:sz="0" w:space="0" w:color="auto"/>
        <w:right w:val="none" w:sz="0" w:space="0" w:color="auto"/>
      </w:divBdr>
    </w:div>
    <w:div w:id="1963801186">
      <w:marLeft w:val="0"/>
      <w:marRight w:val="0"/>
      <w:marTop w:val="0"/>
      <w:marBottom w:val="0"/>
      <w:divBdr>
        <w:top w:val="none" w:sz="0" w:space="0" w:color="auto"/>
        <w:left w:val="none" w:sz="0" w:space="0" w:color="auto"/>
        <w:bottom w:val="none" w:sz="0" w:space="0" w:color="auto"/>
        <w:right w:val="none" w:sz="0" w:space="0" w:color="auto"/>
      </w:divBdr>
    </w:div>
    <w:div w:id="1963802826">
      <w:marLeft w:val="0"/>
      <w:marRight w:val="0"/>
      <w:marTop w:val="0"/>
      <w:marBottom w:val="0"/>
      <w:divBdr>
        <w:top w:val="none" w:sz="0" w:space="0" w:color="auto"/>
        <w:left w:val="none" w:sz="0" w:space="0" w:color="auto"/>
        <w:bottom w:val="none" w:sz="0" w:space="0" w:color="auto"/>
        <w:right w:val="none" w:sz="0" w:space="0" w:color="auto"/>
      </w:divBdr>
    </w:div>
    <w:div w:id="1964001069">
      <w:marLeft w:val="0"/>
      <w:marRight w:val="0"/>
      <w:marTop w:val="0"/>
      <w:marBottom w:val="0"/>
      <w:divBdr>
        <w:top w:val="none" w:sz="0" w:space="0" w:color="auto"/>
        <w:left w:val="none" w:sz="0" w:space="0" w:color="auto"/>
        <w:bottom w:val="none" w:sz="0" w:space="0" w:color="auto"/>
        <w:right w:val="none" w:sz="0" w:space="0" w:color="auto"/>
      </w:divBdr>
    </w:div>
    <w:div w:id="1964071167">
      <w:marLeft w:val="0"/>
      <w:marRight w:val="0"/>
      <w:marTop w:val="0"/>
      <w:marBottom w:val="0"/>
      <w:divBdr>
        <w:top w:val="none" w:sz="0" w:space="0" w:color="auto"/>
        <w:left w:val="none" w:sz="0" w:space="0" w:color="auto"/>
        <w:bottom w:val="none" w:sz="0" w:space="0" w:color="auto"/>
        <w:right w:val="none" w:sz="0" w:space="0" w:color="auto"/>
      </w:divBdr>
    </w:div>
    <w:div w:id="1964849435">
      <w:marLeft w:val="0"/>
      <w:marRight w:val="0"/>
      <w:marTop w:val="0"/>
      <w:marBottom w:val="0"/>
      <w:divBdr>
        <w:top w:val="none" w:sz="0" w:space="0" w:color="auto"/>
        <w:left w:val="none" w:sz="0" w:space="0" w:color="auto"/>
        <w:bottom w:val="none" w:sz="0" w:space="0" w:color="auto"/>
        <w:right w:val="none" w:sz="0" w:space="0" w:color="auto"/>
      </w:divBdr>
    </w:div>
    <w:div w:id="1964966664">
      <w:marLeft w:val="0"/>
      <w:marRight w:val="0"/>
      <w:marTop w:val="0"/>
      <w:marBottom w:val="0"/>
      <w:divBdr>
        <w:top w:val="none" w:sz="0" w:space="0" w:color="auto"/>
        <w:left w:val="none" w:sz="0" w:space="0" w:color="auto"/>
        <w:bottom w:val="none" w:sz="0" w:space="0" w:color="auto"/>
        <w:right w:val="none" w:sz="0" w:space="0" w:color="auto"/>
      </w:divBdr>
    </w:div>
    <w:div w:id="1965383166">
      <w:marLeft w:val="0"/>
      <w:marRight w:val="0"/>
      <w:marTop w:val="0"/>
      <w:marBottom w:val="0"/>
      <w:divBdr>
        <w:top w:val="none" w:sz="0" w:space="0" w:color="auto"/>
        <w:left w:val="none" w:sz="0" w:space="0" w:color="auto"/>
        <w:bottom w:val="none" w:sz="0" w:space="0" w:color="auto"/>
        <w:right w:val="none" w:sz="0" w:space="0" w:color="auto"/>
      </w:divBdr>
    </w:div>
    <w:div w:id="1965426003">
      <w:marLeft w:val="0"/>
      <w:marRight w:val="0"/>
      <w:marTop w:val="0"/>
      <w:marBottom w:val="0"/>
      <w:divBdr>
        <w:top w:val="none" w:sz="0" w:space="0" w:color="auto"/>
        <w:left w:val="none" w:sz="0" w:space="0" w:color="auto"/>
        <w:bottom w:val="none" w:sz="0" w:space="0" w:color="auto"/>
        <w:right w:val="none" w:sz="0" w:space="0" w:color="auto"/>
      </w:divBdr>
      <w:divsChild>
        <w:div w:id="1780946235">
          <w:marLeft w:val="0"/>
          <w:marRight w:val="0"/>
          <w:marTop w:val="0"/>
          <w:marBottom w:val="0"/>
          <w:divBdr>
            <w:top w:val="none" w:sz="0" w:space="0" w:color="auto"/>
            <w:left w:val="none" w:sz="0" w:space="0" w:color="auto"/>
            <w:bottom w:val="none" w:sz="0" w:space="0" w:color="auto"/>
            <w:right w:val="none" w:sz="0" w:space="0" w:color="auto"/>
          </w:divBdr>
        </w:div>
      </w:divsChild>
    </w:div>
    <w:div w:id="1965847203">
      <w:marLeft w:val="0"/>
      <w:marRight w:val="0"/>
      <w:marTop w:val="0"/>
      <w:marBottom w:val="0"/>
      <w:divBdr>
        <w:top w:val="none" w:sz="0" w:space="0" w:color="auto"/>
        <w:left w:val="none" w:sz="0" w:space="0" w:color="auto"/>
        <w:bottom w:val="none" w:sz="0" w:space="0" w:color="auto"/>
        <w:right w:val="none" w:sz="0" w:space="0" w:color="auto"/>
      </w:divBdr>
    </w:div>
    <w:div w:id="1966500105">
      <w:marLeft w:val="0"/>
      <w:marRight w:val="0"/>
      <w:marTop w:val="0"/>
      <w:marBottom w:val="0"/>
      <w:divBdr>
        <w:top w:val="none" w:sz="0" w:space="0" w:color="auto"/>
        <w:left w:val="none" w:sz="0" w:space="0" w:color="auto"/>
        <w:bottom w:val="none" w:sz="0" w:space="0" w:color="auto"/>
        <w:right w:val="none" w:sz="0" w:space="0" w:color="auto"/>
      </w:divBdr>
    </w:div>
    <w:div w:id="1966501901">
      <w:marLeft w:val="0"/>
      <w:marRight w:val="0"/>
      <w:marTop w:val="0"/>
      <w:marBottom w:val="0"/>
      <w:divBdr>
        <w:top w:val="none" w:sz="0" w:space="0" w:color="auto"/>
        <w:left w:val="none" w:sz="0" w:space="0" w:color="auto"/>
        <w:bottom w:val="none" w:sz="0" w:space="0" w:color="auto"/>
        <w:right w:val="none" w:sz="0" w:space="0" w:color="auto"/>
      </w:divBdr>
    </w:div>
    <w:div w:id="1967078180">
      <w:marLeft w:val="0"/>
      <w:marRight w:val="0"/>
      <w:marTop w:val="100"/>
      <w:marBottom w:val="100"/>
      <w:divBdr>
        <w:top w:val="none" w:sz="0" w:space="0" w:color="auto"/>
        <w:left w:val="none" w:sz="0" w:space="0" w:color="auto"/>
        <w:bottom w:val="none" w:sz="0" w:space="0" w:color="auto"/>
        <w:right w:val="none" w:sz="0" w:space="0" w:color="auto"/>
      </w:divBdr>
      <w:divsChild>
        <w:div w:id="1353612050">
          <w:marLeft w:val="0"/>
          <w:marRight w:val="0"/>
          <w:marTop w:val="0"/>
          <w:marBottom w:val="0"/>
          <w:divBdr>
            <w:top w:val="none" w:sz="0" w:space="0" w:color="auto"/>
            <w:left w:val="none" w:sz="0" w:space="0" w:color="auto"/>
            <w:bottom w:val="none" w:sz="0" w:space="0" w:color="auto"/>
            <w:right w:val="none" w:sz="0" w:space="0" w:color="auto"/>
          </w:divBdr>
        </w:div>
        <w:div w:id="108744372">
          <w:marLeft w:val="0"/>
          <w:marRight w:val="0"/>
          <w:marTop w:val="0"/>
          <w:marBottom w:val="0"/>
          <w:divBdr>
            <w:top w:val="none" w:sz="0" w:space="0" w:color="auto"/>
            <w:left w:val="none" w:sz="0" w:space="0" w:color="auto"/>
            <w:bottom w:val="none" w:sz="0" w:space="0" w:color="auto"/>
            <w:right w:val="none" w:sz="0" w:space="0" w:color="auto"/>
          </w:divBdr>
        </w:div>
        <w:div w:id="1776052562">
          <w:marLeft w:val="0"/>
          <w:marRight w:val="0"/>
          <w:marTop w:val="0"/>
          <w:marBottom w:val="0"/>
          <w:divBdr>
            <w:top w:val="none" w:sz="0" w:space="0" w:color="auto"/>
            <w:left w:val="none" w:sz="0" w:space="0" w:color="auto"/>
            <w:bottom w:val="none" w:sz="0" w:space="0" w:color="auto"/>
            <w:right w:val="none" w:sz="0" w:space="0" w:color="auto"/>
          </w:divBdr>
        </w:div>
        <w:div w:id="609707418">
          <w:marLeft w:val="0"/>
          <w:marRight w:val="0"/>
          <w:marTop w:val="0"/>
          <w:marBottom w:val="0"/>
          <w:divBdr>
            <w:top w:val="none" w:sz="0" w:space="0" w:color="auto"/>
            <w:left w:val="none" w:sz="0" w:space="0" w:color="auto"/>
            <w:bottom w:val="none" w:sz="0" w:space="0" w:color="auto"/>
            <w:right w:val="none" w:sz="0" w:space="0" w:color="auto"/>
          </w:divBdr>
        </w:div>
        <w:div w:id="1812214885">
          <w:marLeft w:val="0"/>
          <w:marRight w:val="0"/>
          <w:marTop w:val="0"/>
          <w:marBottom w:val="0"/>
          <w:divBdr>
            <w:top w:val="none" w:sz="0" w:space="0" w:color="auto"/>
            <w:left w:val="none" w:sz="0" w:space="0" w:color="auto"/>
            <w:bottom w:val="none" w:sz="0" w:space="0" w:color="auto"/>
            <w:right w:val="none" w:sz="0" w:space="0" w:color="auto"/>
          </w:divBdr>
        </w:div>
        <w:div w:id="756443258">
          <w:marLeft w:val="0"/>
          <w:marRight w:val="0"/>
          <w:marTop w:val="0"/>
          <w:marBottom w:val="0"/>
          <w:divBdr>
            <w:top w:val="none" w:sz="0" w:space="0" w:color="auto"/>
            <w:left w:val="none" w:sz="0" w:space="0" w:color="auto"/>
            <w:bottom w:val="none" w:sz="0" w:space="0" w:color="auto"/>
            <w:right w:val="none" w:sz="0" w:space="0" w:color="auto"/>
          </w:divBdr>
        </w:div>
        <w:div w:id="1212351359">
          <w:marLeft w:val="0"/>
          <w:marRight w:val="0"/>
          <w:marTop w:val="0"/>
          <w:marBottom w:val="0"/>
          <w:divBdr>
            <w:top w:val="none" w:sz="0" w:space="0" w:color="auto"/>
            <w:left w:val="none" w:sz="0" w:space="0" w:color="auto"/>
            <w:bottom w:val="none" w:sz="0" w:space="0" w:color="auto"/>
            <w:right w:val="none" w:sz="0" w:space="0" w:color="auto"/>
          </w:divBdr>
        </w:div>
        <w:div w:id="794254506">
          <w:marLeft w:val="0"/>
          <w:marRight w:val="0"/>
          <w:marTop w:val="0"/>
          <w:marBottom w:val="0"/>
          <w:divBdr>
            <w:top w:val="none" w:sz="0" w:space="0" w:color="auto"/>
            <w:left w:val="none" w:sz="0" w:space="0" w:color="auto"/>
            <w:bottom w:val="none" w:sz="0" w:space="0" w:color="auto"/>
            <w:right w:val="none" w:sz="0" w:space="0" w:color="auto"/>
          </w:divBdr>
        </w:div>
      </w:divsChild>
    </w:div>
    <w:div w:id="1970553203">
      <w:marLeft w:val="0"/>
      <w:marRight w:val="0"/>
      <w:marTop w:val="0"/>
      <w:marBottom w:val="0"/>
      <w:divBdr>
        <w:top w:val="none" w:sz="0" w:space="0" w:color="auto"/>
        <w:left w:val="none" w:sz="0" w:space="0" w:color="auto"/>
        <w:bottom w:val="none" w:sz="0" w:space="0" w:color="auto"/>
        <w:right w:val="none" w:sz="0" w:space="0" w:color="auto"/>
      </w:divBdr>
    </w:div>
    <w:div w:id="1972469081">
      <w:marLeft w:val="0"/>
      <w:marRight w:val="0"/>
      <w:marTop w:val="0"/>
      <w:marBottom w:val="0"/>
      <w:divBdr>
        <w:top w:val="none" w:sz="0" w:space="0" w:color="auto"/>
        <w:left w:val="none" w:sz="0" w:space="0" w:color="auto"/>
        <w:bottom w:val="none" w:sz="0" w:space="0" w:color="auto"/>
        <w:right w:val="none" w:sz="0" w:space="0" w:color="auto"/>
      </w:divBdr>
    </w:div>
    <w:div w:id="1974674904">
      <w:marLeft w:val="0"/>
      <w:marRight w:val="0"/>
      <w:marTop w:val="0"/>
      <w:marBottom w:val="0"/>
      <w:divBdr>
        <w:top w:val="none" w:sz="0" w:space="0" w:color="auto"/>
        <w:left w:val="none" w:sz="0" w:space="0" w:color="auto"/>
        <w:bottom w:val="none" w:sz="0" w:space="0" w:color="auto"/>
        <w:right w:val="none" w:sz="0" w:space="0" w:color="auto"/>
      </w:divBdr>
    </w:div>
    <w:div w:id="1975214494">
      <w:marLeft w:val="0"/>
      <w:marRight w:val="0"/>
      <w:marTop w:val="100"/>
      <w:marBottom w:val="100"/>
      <w:divBdr>
        <w:top w:val="none" w:sz="0" w:space="0" w:color="auto"/>
        <w:left w:val="none" w:sz="0" w:space="0" w:color="auto"/>
        <w:bottom w:val="none" w:sz="0" w:space="0" w:color="auto"/>
        <w:right w:val="none" w:sz="0" w:space="0" w:color="auto"/>
      </w:divBdr>
      <w:divsChild>
        <w:div w:id="1558784257">
          <w:marLeft w:val="0"/>
          <w:marRight w:val="0"/>
          <w:marTop w:val="0"/>
          <w:marBottom w:val="0"/>
          <w:divBdr>
            <w:top w:val="none" w:sz="0" w:space="0" w:color="auto"/>
            <w:left w:val="none" w:sz="0" w:space="0" w:color="auto"/>
            <w:bottom w:val="none" w:sz="0" w:space="0" w:color="auto"/>
            <w:right w:val="none" w:sz="0" w:space="0" w:color="auto"/>
          </w:divBdr>
        </w:div>
        <w:div w:id="689530232">
          <w:marLeft w:val="0"/>
          <w:marRight w:val="0"/>
          <w:marTop w:val="0"/>
          <w:marBottom w:val="0"/>
          <w:divBdr>
            <w:top w:val="none" w:sz="0" w:space="0" w:color="auto"/>
            <w:left w:val="none" w:sz="0" w:space="0" w:color="auto"/>
            <w:bottom w:val="none" w:sz="0" w:space="0" w:color="auto"/>
            <w:right w:val="none" w:sz="0" w:space="0" w:color="auto"/>
          </w:divBdr>
        </w:div>
      </w:divsChild>
    </w:div>
    <w:div w:id="1976718975">
      <w:marLeft w:val="0"/>
      <w:marRight w:val="0"/>
      <w:marTop w:val="0"/>
      <w:marBottom w:val="0"/>
      <w:divBdr>
        <w:top w:val="none" w:sz="0" w:space="0" w:color="auto"/>
        <w:left w:val="none" w:sz="0" w:space="0" w:color="auto"/>
        <w:bottom w:val="none" w:sz="0" w:space="0" w:color="auto"/>
        <w:right w:val="none" w:sz="0" w:space="0" w:color="auto"/>
      </w:divBdr>
    </w:div>
    <w:div w:id="1977564183">
      <w:marLeft w:val="0"/>
      <w:marRight w:val="0"/>
      <w:marTop w:val="0"/>
      <w:marBottom w:val="0"/>
      <w:divBdr>
        <w:top w:val="none" w:sz="0" w:space="0" w:color="auto"/>
        <w:left w:val="none" w:sz="0" w:space="0" w:color="auto"/>
        <w:bottom w:val="none" w:sz="0" w:space="0" w:color="auto"/>
        <w:right w:val="none" w:sz="0" w:space="0" w:color="auto"/>
      </w:divBdr>
    </w:div>
    <w:div w:id="1979997240">
      <w:marLeft w:val="0"/>
      <w:marRight w:val="0"/>
      <w:marTop w:val="0"/>
      <w:marBottom w:val="0"/>
      <w:divBdr>
        <w:top w:val="none" w:sz="0" w:space="0" w:color="auto"/>
        <w:left w:val="none" w:sz="0" w:space="0" w:color="auto"/>
        <w:bottom w:val="none" w:sz="0" w:space="0" w:color="auto"/>
        <w:right w:val="none" w:sz="0" w:space="0" w:color="auto"/>
      </w:divBdr>
    </w:div>
    <w:div w:id="1980261372">
      <w:marLeft w:val="0"/>
      <w:marRight w:val="0"/>
      <w:marTop w:val="0"/>
      <w:marBottom w:val="0"/>
      <w:divBdr>
        <w:top w:val="none" w:sz="0" w:space="0" w:color="auto"/>
        <w:left w:val="none" w:sz="0" w:space="0" w:color="auto"/>
        <w:bottom w:val="none" w:sz="0" w:space="0" w:color="auto"/>
        <w:right w:val="none" w:sz="0" w:space="0" w:color="auto"/>
      </w:divBdr>
    </w:div>
    <w:div w:id="1980331934">
      <w:marLeft w:val="0"/>
      <w:marRight w:val="0"/>
      <w:marTop w:val="100"/>
      <w:marBottom w:val="100"/>
      <w:divBdr>
        <w:top w:val="none" w:sz="0" w:space="0" w:color="auto"/>
        <w:left w:val="none" w:sz="0" w:space="0" w:color="auto"/>
        <w:bottom w:val="none" w:sz="0" w:space="0" w:color="auto"/>
        <w:right w:val="none" w:sz="0" w:space="0" w:color="auto"/>
      </w:divBdr>
      <w:divsChild>
        <w:div w:id="104859321">
          <w:marLeft w:val="0"/>
          <w:marRight w:val="0"/>
          <w:marTop w:val="0"/>
          <w:marBottom w:val="0"/>
          <w:divBdr>
            <w:top w:val="none" w:sz="0" w:space="0" w:color="auto"/>
            <w:left w:val="none" w:sz="0" w:space="0" w:color="auto"/>
            <w:bottom w:val="none" w:sz="0" w:space="0" w:color="auto"/>
            <w:right w:val="none" w:sz="0" w:space="0" w:color="auto"/>
          </w:divBdr>
        </w:div>
      </w:divsChild>
    </w:div>
    <w:div w:id="1980719857">
      <w:marLeft w:val="0"/>
      <w:marRight w:val="0"/>
      <w:marTop w:val="0"/>
      <w:marBottom w:val="0"/>
      <w:divBdr>
        <w:top w:val="none" w:sz="0" w:space="0" w:color="auto"/>
        <w:left w:val="none" w:sz="0" w:space="0" w:color="auto"/>
        <w:bottom w:val="none" w:sz="0" w:space="0" w:color="auto"/>
        <w:right w:val="none" w:sz="0" w:space="0" w:color="auto"/>
      </w:divBdr>
    </w:div>
    <w:div w:id="1980768651">
      <w:marLeft w:val="0"/>
      <w:marRight w:val="0"/>
      <w:marTop w:val="0"/>
      <w:marBottom w:val="0"/>
      <w:divBdr>
        <w:top w:val="none" w:sz="0" w:space="0" w:color="auto"/>
        <w:left w:val="none" w:sz="0" w:space="0" w:color="auto"/>
        <w:bottom w:val="none" w:sz="0" w:space="0" w:color="auto"/>
        <w:right w:val="none" w:sz="0" w:space="0" w:color="auto"/>
      </w:divBdr>
    </w:div>
    <w:div w:id="1980836958">
      <w:marLeft w:val="0"/>
      <w:marRight w:val="0"/>
      <w:marTop w:val="100"/>
      <w:marBottom w:val="100"/>
      <w:divBdr>
        <w:top w:val="none" w:sz="0" w:space="0" w:color="auto"/>
        <w:left w:val="none" w:sz="0" w:space="0" w:color="auto"/>
        <w:bottom w:val="none" w:sz="0" w:space="0" w:color="auto"/>
        <w:right w:val="none" w:sz="0" w:space="0" w:color="auto"/>
      </w:divBdr>
    </w:div>
    <w:div w:id="1983341981">
      <w:marLeft w:val="0"/>
      <w:marRight w:val="0"/>
      <w:marTop w:val="0"/>
      <w:marBottom w:val="0"/>
      <w:divBdr>
        <w:top w:val="none" w:sz="0" w:space="0" w:color="auto"/>
        <w:left w:val="none" w:sz="0" w:space="0" w:color="auto"/>
        <w:bottom w:val="none" w:sz="0" w:space="0" w:color="auto"/>
        <w:right w:val="none" w:sz="0" w:space="0" w:color="auto"/>
      </w:divBdr>
      <w:divsChild>
        <w:div w:id="1954971260">
          <w:marLeft w:val="0"/>
          <w:marRight w:val="0"/>
          <w:marTop w:val="0"/>
          <w:marBottom w:val="0"/>
          <w:divBdr>
            <w:top w:val="none" w:sz="0" w:space="0" w:color="auto"/>
            <w:left w:val="none" w:sz="0" w:space="0" w:color="auto"/>
            <w:bottom w:val="none" w:sz="0" w:space="0" w:color="auto"/>
            <w:right w:val="none" w:sz="0" w:space="0" w:color="auto"/>
          </w:divBdr>
        </w:div>
      </w:divsChild>
    </w:div>
    <w:div w:id="1983390439">
      <w:marLeft w:val="0"/>
      <w:marRight w:val="0"/>
      <w:marTop w:val="0"/>
      <w:marBottom w:val="0"/>
      <w:divBdr>
        <w:top w:val="none" w:sz="0" w:space="0" w:color="auto"/>
        <w:left w:val="none" w:sz="0" w:space="0" w:color="auto"/>
        <w:bottom w:val="none" w:sz="0" w:space="0" w:color="auto"/>
        <w:right w:val="none" w:sz="0" w:space="0" w:color="auto"/>
      </w:divBdr>
    </w:div>
    <w:div w:id="1983924199">
      <w:marLeft w:val="0"/>
      <w:marRight w:val="0"/>
      <w:marTop w:val="0"/>
      <w:marBottom w:val="0"/>
      <w:divBdr>
        <w:top w:val="none" w:sz="0" w:space="0" w:color="auto"/>
        <w:left w:val="none" w:sz="0" w:space="0" w:color="auto"/>
        <w:bottom w:val="none" w:sz="0" w:space="0" w:color="auto"/>
        <w:right w:val="none" w:sz="0" w:space="0" w:color="auto"/>
      </w:divBdr>
    </w:div>
    <w:div w:id="1987389378">
      <w:marLeft w:val="0"/>
      <w:marRight w:val="0"/>
      <w:marTop w:val="0"/>
      <w:marBottom w:val="0"/>
      <w:divBdr>
        <w:top w:val="none" w:sz="0" w:space="0" w:color="auto"/>
        <w:left w:val="none" w:sz="0" w:space="0" w:color="auto"/>
        <w:bottom w:val="none" w:sz="0" w:space="0" w:color="auto"/>
        <w:right w:val="none" w:sz="0" w:space="0" w:color="auto"/>
      </w:divBdr>
      <w:divsChild>
        <w:div w:id="279920020">
          <w:marLeft w:val="0"/>
          <w:marRight w:val="0"/>
          <w:marTop w:val="0"/>
          <w:marBottom w:val="0"/>
          <w:divBdr>
            <w:top w:val="none" w:sz="0" w:space="0" w:color="auto"/>
            <w:left w:val="none" w:sz="0" w:space="0" w:color="auto"/>
            <w:bottom w:val="none" w:sz="0" w:space="0" w:color="auto"/>
            <w:right w:val="none" w:sz="0" w:space="0" w:color="auto"/>
          </w:divBdr>
        </w:div>
      </w:divsChild>
    </w:div>
    <w:div w:id="1988439734">
      <w:marLeft w:val="0"/>
      <w:marRight w:val="0"/>
      <w:marTop w:val="0"/>
      <w:marBottom w:val="0"/>
      <w:divBdr>
        <w:top w:val="none" w:sz="0" w:space="0" w:color="auto"/>
        <w:left w:val="none" w:sz="0" w:space="0" w:color="auto"/>
        <w:bottom w:val="none" w:sz="0" w:space="0" w:color="auto"/>
        <w:right w:val="none" w:sz="0" w:space="0" w:color="auto"/>
      </w:divBdr>
    </w:div>
    <w:div w:id="1988700421">
      <w:marLeft w:val="0"/>
      <w:marRight w:val="0"/>
      <w:marTop w:val="0"/>
      <w:marBottom w:val="0"/>
      <w:divBdr>
        <w:top w:val="none" w:sz="0" w:space="0" w:color="auto"/>
        <w:left w:val="none" w:sz="0" w:space="0" w:color="auto"/>
        <w:bottom w:val="none" w:sz="0" w:space="0" w:color="auto"/>
        <w:right w:val="none" w:sz="0" w:space="0" w:color="auto"/>
      </w:divBdr>
    </w:div>
    <w:div w:id="1989627957">
      <w:marLeft w:val="0"/>
      <w:marRight w:val="0"/>
      <w:marTop w:val="0"/>
      <w:marBottom w:val="0"/>
      <w:divBdr>
        <w:top w:val="none" w:sz="0" w:space="0" w:color="auto"/>
        <w:left w:val="none" w:sz="0" w:space="0" w:color="auto"/>
        <w:bottom w:val="none" w:sz="0" w:space="0" w:color="auto"/>
        <w:right w:val="none" w:sz="0" w:space="0" w:color="auto"/>
      </w:divBdr>
    </w:div>
    <w:div w:id="1989746539">
      <w:marLeft w:val="0"/>
      <w:marRight w:val="0"/>
      <w:marTop w:val="0"/>
      <w:marBottom w:val="0"/>
      <w:divBdr>
        <w:top w:val="none" w:sz="0" w:space="0" w:color="auto"/>
        <w:left w:val="none" w:sz="0" w:space="0" w:color="auto"/>
        <w:bottom w:val="none" w:sz="0" w:space="0" w:color="auto"/>
        <w:right w:val="none" w:sz="0" w:space="0" w:color="auto"/>
      </w:divBdr>
    </w:div>
    <w:div w:id="1990984831">
      <w:marLeft w:val="0"/>
      <w:marRight w:val="0"/>
      <w:marTop w:val="0"/>
      <w:marBottom w:val="0"/>
      <w:divBdr>
        <w:top w:val="none" w:sz="0" w:space="0" w:color="auto"/>
        <w:left w:val="none" w:sz="0" w:space="0" w:color="auto"/>
        <w:bottom w:val="none" w:sz="0" w:space="0" w:color="auto"/>
        <w:right w:val="none" w:sz="0" w:space="0" w:color="auto"/>
      </w:divBdr>
    </w:div>
    <w:div w:id="1991247007">
      <w:marLeft w:val="0"/>
      <w:marRight w:val="0"/>
      <w:marTop w:val="0"/>
      <w:marBottom w:val="0"/>
      <w:divBdr>
        <w:top w:val="none" w:sz="0" w:space="0" w:color="auto"/>
        <w:left w:val="none" w:sz="0" w:space="0" w:color="auto"/>
        <w:bottom w:val="none" w:sz="0" w:space="0" w:color="auto"/>
        <w:right w:val="none" w:sz="0" w:space="0" w:color="auto"/>
      </w:divBdr>
      <w:divsChild>
        <w:div w:id="2043750883">
          <w:marLeft w:val="0"/>
          <w:marRight w:val="0"/>
          <w:marTop w:val="0"/>
          <w:marBottom w:val="0"/>
          <w:divBdr>
            <w:top w:val="none" w:sz="0" w:space="0" w:color="auto"/>
            <w:left w:val="none" w:sz="0" w:space="0" w:color="auto"/>
            <w:bottom w:val="none" w:sz="0" w:space="0" w:color="auto"/>
            <w:right w:val="none" w:sz="0" w:space="0" w:color="auto"/>
          </w:divBdr>
        </w:div>
      </w:divsChild>
    </w:div>
    <w:div w:id="1991641325">
      <w:marLeft w:val="0"/>
      <w:marRight w:val="0"/>
      <w:marTop w:val="0"/>
      <w:marBottom w:val="0"/>
      <w:divBdr>
        <w:top w:val="none" w:sz="0" w:space="0" w:color="auto"/>
        <w:left w:val="none" w:sz="0" w:space="0" w:color="auto"/>
        <w:bottom w:val="none" w:sz="0" w:space="0" w:color="auto"/>
        <w:right w:val="none" w:sz="0" w:space="0" w:color="auto"/>
      </w:divBdr>
    </w:div>
    <w:div w:id="1991711236">
      <w:marLeft w:val="0"/>
      <w:marRight w:val="0"/>
      <w:marTop w:val="0"/>
      <w:marBottom w:val="0"/>
      <w:divBdr>
        <w:top w:val="none" w:sz="0" w:space="0" w:color="auto"/>
        <w:left w:val="none" w:sz="0" w:space="0" w:color="auto"/>
        <w:bottom w:val="none" w:sz="0" w:space="0" w:color="auto"/>
        <w:right w:val="none" w:sz="0" w:space="0" w:color="auto"/>
      </w:divBdr>
    </w:div>
    <w:div w:id="1991904709">
      <w:marLeft w:val="0"/>
      <w:marRight w:val="0"/>
      <w:marTop w:val="100"/>
      <w:marBottom w:val="100"/>
      <w:divBdr>
        <w:top w:val="none" w:sz="0" w:space="0" w:color="auto"/>
        <w:left w:val="none" w:sz="0" w:space="0" w:color="auto"/>
        <w:bottom w:val="none" w:sz="0" w:space="0" w:color="auto"/>
        <w:right w:val="none" w:sz="0" w:space="0" w:color="auto"/>
      </w:divBdr>
    </w:div>
    <w:div w:id="1992247570">
      <w:marLeft w:val="0"/>
      <w:marRight w:val="0"/>
      <w:marTop w:val="0"/>
      <w:marBottom w:val="0"/>
      <w:divBdr>
        <w:top w:val="none" w:sz="0" w:space="0" w:color="auto"/>
        <w:left w:val="none" w:sz="0" w:space="0" w:color="auto"/>
        <w:bottom w:val="none" w:sz="0" w:space="0" w:color="auto"/>
        <w:right w:val="none" w:sz="0" w:space="0" w:color="auto"/>
      </w:divBdr>
    </w:div>
    <w:div w:id="1993365872">
      <w:marLeft w:val="0"/>
      <w:marRight w:val="0"/>
      <w:marTop w:val="0"/>
      <w:marBottom w:val="0"/>
      <w:divBdr>
        <w:top w:val="none" w:sz="0" w:space="0" w:color="auto"/>
        <w:left w:val="none" w:sz="0" w:space="0" w:color="auto"/>
        <w:bottom w:val="none" w:sz="0" w:space="0" w:color="auto"/>
        <w:right w:val="none" w:sz="0" w:space="0" w:color="auto"/>
      </w:divBdr>
    </w:div>
    <w:div w:id="1994331674">
      <w:marLeft w:val="0"/>
      <w:marRight w:val="0"/>
      <w:marTop w:val="0"/>
      <w:marBottom w:val="0"/>
      <w:divBdr>
        <w:top w:val="none" w:sz="0" w:space="0" w:color="auto"/>
        <w:left w:val="none" w:sz="0" w:space="0" w:color="auto"/>
        <w:bottom w:val="none" w:sz="0" w:space="0" w:color="auto"/>
        <w:right w:val="none" w:sz="0" w:space="0" w:color="auto"/>
      </w:divBdr>
    </w:div>
    <w:div w:id="1994869358">
      <w:marLeft w:val="0"/>
      <w:marRight w:val="0"/>
      <w:marTop w:val="0"/>
      <w:marBottom w:val="0"/>
      <w:divBdr>
        <w:top w:val="none" w:sz="0" w:space="0" w:color="auto"/>
        <w:left w:val="none" w:sz="0" w:space="0" w:color="auto"/>
        <w:bottom w:val="none" w:sz="0" w:space="0" w:color="auto"/>
        <w:right w:val="none" w:sz="0" w:space="0" w:color="auto"/>
      </w:divBdr>
    </w:div>
    <w:div w:id="1995454637">
      <w:marLeft w:val="0"/>
      <w:marRight w:val="0"/>
      <w:marTop w:val="0"/>
      <w:marBottom w:val="120"/>
      <w:divBdr>
        <w:top w:val="none" w:sz="0" w:space="0" w:color="auto"/>
        <w:left w:val="none" w:sz="0" w:space="0" w:color="auto"/>
        <w:bottom w:val="none" w:sz="0" w:space="0" w:color="auto"/>
        <w:right w:val="none" w:sz="0" w:space="0" w:color="auto"/>
      </w:divBdr>
    </w:div>
    <w:div w:id="1997108553">
      <w:marLeft w:val="0"/>
      <w:marRight w:val="0"/>
      <w:marTop w:val="0"/>
      <w:marBottom w:val="0"/>
      <w:divBdr>
        <w:top w:val="none" w:sz="0" w:space="0" w:color="auto"/>
        <w:left w:val="none" w:sz="0" w:space="0" w:color="auto"/>
        <w:bottom w:val="none" w:sz="0" w:space="0" w:color="auto"/>
        <w:right w:val="none" w:sz="0" w:space="0" w:color="auto"/>
      </w:divBdr>
    </w:div>
    <w:div w:id="1997951055">
      <w:marLeft w:val="0"/>
      <w:marRight w:val="0"/>
      <w:marTop w:val="0"/>
      <w:marBottom w:val="0"/>
      <w:divBdr>
        <w:top w:val="none" w:sz="0" w:space="0" w:color="auto"/>
        <w:left w:val="none" w:sz="0" w:space="0" w:color="auto"/>
        <w:bottom w:val="none" w:sz="0" w:space="0" w:color="auto"/>
        <w:right w:val="none" w:sz="0" w:space="0" w:color="auto"/>
      </w:divBdr>
    </w:div>
    <w:div w:id="1998338139">
      <w:marLeft w:val="0"/>
      <w:marRight w:val="0"/>
      <w:marTop w:val="0"/>
      <w:marBottom w:val="0"/>
      <w:divBdr>
        <w:top w:val="none" w:sz="0" w:space="0" w:color="auto"/>
        <w:left w:val="none" w:sz="0" w:space="0" w:color="auto"/>
        <w:bottom w:val="none" w:sz="0" w:space="0" w:color="auto"/>
        <w:right w:val="none" w:sz="0" w:space="0" w:color="auto"/>
      </w:divBdr>
    </w:div>
    <w:div w:id="1999577568">
      <w:marLeft w:val="0"/>
      <w:marRight w:val="0"/>
      <w:marTop w:val="0"/>
      <w:marBottom w:val="0"/>
      <w:divBdr>
        <w:top w:val="none" w:sz="0" w:space="0" w:color="auto"/>
        <w:left w:val="none" w:sz="0" w:space="0" w:color="auto"/>
        <w:bottom w:val="none" w:sz="0" w:space="0" w:color="auto"/>
        <w:right w:val="none" w:sz="0" w:space="0" w:color="auto"/>
      </w:divBdr>
    </w:div>
    <w:div w:id="2000035153">
      <w:marLeft w:val="0"/>
      <w:marRight w:val="0"/>
      <w:marTop w:val="0"/>
      <w:marBottom w:val="0"/>
      <w:divBdr>
        <w:top w:val="none" w:sz="0" w:space="0" w:color="auto"/>
        <w:left w:val="none" w:sz="0" w:space="0" w:color="auto"/>
        <w:bottom w:val="none" w:sz="0" w:space="0" w:color="auto"/>
        <w:right w:val="none" w:sz="0" w:space="0" w:color="auto"/>
      </w:divBdr>
    </w:div>
    <w:div w:id="2000039615">
      <w:marLeft w:val="0"/>
      <w:marRight w:val="0"/>
      <w:marTop w:val="100"/>
      <w:marBottom w:val="100"/>
      <w:divBdr>
        <w:top w:val="none" w:sz="0" w:space="0" w:color="auto"/>
        <w:left w:val="none" w:sz="0" w:space="0" w:color="auto"/>
        <w:bottom w:val="none" w:sz="0" w:space="0" w:color="auto"/>
        <w:right w:val="none" w:sz="0" w:space="0" w:color="auto"/>
      </w:divBdr>
    </w:div>
    <w:div w:id="2000498584">
      <w:marLeft w:val="0"/>
      <w:marRight w:val="0"/>
      <w:marTop w:val="0"/>
      <w:marBottom w:val="0"/>
      <w:divBdr>
        <w:top w:val="none" w:sz="0" w:space="0" w:color="auto"/>
        <w:left w:val="none" w:sz="0" w:space="0" w:color="auto"/>
        <w:bottom w:val="none" w:sz="0" w:space="0" w:color="auto"/>
        <w:right w:val="none" w:sz="0" w:space="0" w:color="auto"/>
      </w:divBdr>
    </w:div>
    <w:div w:id="2001536171">
      <w:marLeft w:val="0"/>
      <w:marRight w:val="0"/>
      <w:marTop w:val="0"/>
      <w:marBottom w:val="0"/>
      <w:divBdr>
        <w:top w:val="none" w:sz="0" w:space="0" w:color="auto"/>
        <w:left w:val="none" w:sz="0" w:space="0" w:color="auto"/>
        <w:bottom w:val="none" w:sz="0" w:space="0" w:color="auto"/>
        <w:right w:val="none" w:sz="0" w:space="0" w:color="auto"/>
      </w:divBdr>
    </w:div>
    <w:div w:id="2001998820">
      <w:marLeft w:val="0"/>
      <w:marRight w:val="0"/>
      <w:marTop w:val="0"/>
      <w:marBottom w:val="0"/>
      <w:divBdr>
        <w:top w:val="none" w:sz="0" w:space="0" w:color="auto"/>
        <w:left w:val="none" w:sz="0" w:space="0" w:color="auto"/>
        <w:bottom w:val="none" w:sz="0" w:space="0" w:color="auto"/>
        <w:right w:val="none" w:sz="0" w:space="0" w:color="auto"/>
      </w:divBdr>
    </w:div>
    <w:div w:id="2004308251">
      <w:marLeft w:val="0"/>
      <w:marRight w:val="0"/>
      <w:marTop w:val="0"/>
      <w:marBottom w:val="0"/>
      <w:divBdr>
        <w:top w:val="none" w:sz="0" w:space="0" w:color="auto"/>
        <w:left w:val="none" w:sz="0" w:space="0" w:color="auto"/>
        <w:bottom w:val="none" w:sz="0" w:space="0" w:color="auto"/>
        <w:right w:val="none" w:sz="0" w:space="0" w:color="auto"/>
      </w:divBdr>
    </w:div>
    <w:div w:id="2004580674">
      <w:marLeft w:val="0"/>
      <w:marRight w:val="0"/>
      <w:marTop w:val="0"/>
      <w:marBottom w:val="0"/>
      <w:divBdr>
        <w:top w:val="none" w:sz="0" w:space="0" w:color="auto"/>
        <w:left w:val="none" w:sz="0" w:space="0" w:color="auto"/>
        <w:bottom w:val="none" w:sz="0" w:space="0" w:color="auto"/>
        <w:right w:val="none" w:sz="0" w:space="0" w:color="auto"/>
      </w:divBdr>
    </w:div>
    <w:div w:id="2005081578">
      <w:marLeft w:val="0"/>
      <w:marRight w:val="0"/>
      <w:marTop w:val="0"/>
      <w:marBottom w:val="0"/>
      <w:divBdr>
        <w:top w:val="none" w:sz="0" w:space="0" w:color="auto"/>
        <w:left w:val="none" w:sz="0" w:space="0" w:color="auto"/>
        <w:bottom w:val="none" w:sz="0" w:space="0" w:color="auto"/>
        <w:right w:val="none" w:sz="0" w:space="0" w:color="auto"/>
      </w:divBdr>
    </w:div>
    <w:div w:id="2005159575">
      <w:marLeft w:val="0"/>
      <w:marRight w:val="0"/>
      <w:marTop w:val="0"/>
      <w:marBottom w:val="0"/>
      <w:divBdr>
        <w:top w:val="none" w:sz="0" w:space="0" w:color="auto"/>
        <w:left w:val="none" w:sz="0" w:space="0" w:color="auto"/>
        <w:bottom w:val="none" w:sz="0" w:space="0" w:color="auto"/>
        <w:right w:val="none" w:sz="0" w:space="0" w:color="auto"/>
      </w:divBdr>
    </w:div>
    <w:div w:id="2005160769">
      <w:marLeft w:val="0"/>
      <w:marRight w:val="0"/>
      <w:marTop w:val="0"/>
      <w:marBottom w:val="0"/>
      <w:divBdr>
        <w:top w:val="none" w:sz="0" w:space="0" w:color="auto"/>
        <w:left w:val="none" w:sz="0" w:space="0" w:color="auto"/>
        <w:bottom w:val="none" w:sz="0" w:space="0" w:color="auto"/>
        <w:right w:val="none" w:sz="0" w:space="0" w:color="auto"/>
      </w:divBdr>
    </w:div>
    <w:div w:id="2005470501">
      <w:marLeft w:val="0"/>
      <w:marRight w:val="0"/>
      <w:marTop w:val="0"/>
      <w:marBottom w:val="0"/>
      <w:divBdr>
        <w:top w:val="none" w:sz="0" w:space="0" w:color="auto"/>
        <w:left w:val="none" w:sz="0" w:space="0" w:color="auto"/>
        <w:bottom w:val="none" w:sz="0" w:space="0" w:color="auto"/>
        <w:right w:val="none" w:sz="0" w:space="0" w:color="auto"/>
      </w:divBdr>
    </w:div>
    <w:div w:id="2005696219">
      <w:marLeft w:val="0"/>
      <w:marRight w:val="0"/>
      <w:marTop w:val="0"/>
      <w:marBottom w:val="0"/>
      <w:divBdr>
        <w:top w:val="none" w:sz="0" w:space="0" w:color="auto"/>
        <w:left w:val="none" w:sz="0" w:space="0" w:color="auto"/>
        <w:bottom w:val="none" w:sz="0" w:space="0" w:color="auto"/>
        <w:right w:val="none" w:sz="0" w:space="0" w:color="auto"/>
      </w:divBdr>
    </w:div>
    <w:div w:id="2005738326">
      <w:marLeft w:val="0"/>
      <w:marRight w:val="0"/>
      <w:marTop w:val="0"/>
      <w:marBottom w:val="0"/>
      <w:divBdr>
        <w:top w:val="none" w:sz="0" w:space="0" w:color="auto"/>
        <w:left w:val="none" w:sz="0" w:space="0" w:color="auto"/>
        <w:bottom w:val="none" w:sz="0" w:space="0" w:color="auto"/>
        <w:right w:val="none" w:sz="0" w:space="0" w:color="auto"/>
      </w:divBdr>
      <w:divsChild>
        <w:div w:id="2129546282">
          <w:marLeft w:val="0"/>
          <w:marRight w:val="0"/>
          <w:marTop w:val="0"/>
          <w:marBottom w:val="0"/>
          <w:divBdr>
            <w:top w:val="none" w:sz="0" w:space="0" w:color="auto"/>
            <w:left w:val="none" w:sz="0" w:space="0" w:color="auto"/>
            <w:bottom w:val="none" w:sz="0" w:space="0" w:color="auto"/>
            <w:right w:val="none" w:sz="0" w:space="0" w:color="auto"/>
          </w:divBdr>
        </w:div>
      </w:divsChild>
    </w:div>
    <w:div w:id="2005745110">
      <w:marLeft w:val="0"/>
      <w:marRight w:val="0"/>
      <w:marTop w:val="0"/>
      <w:marBottom w:val="0"/>
      <w:divBdr>
        <w:top w:val="none" w:sz="0" w:space="0" w:color="auto"/>
        <w:left w:val="none" w:sz="0" w:space="0" w:color="auto"/>
        <w:bottom w:val="none" w:sz="0" w:space="0" w:color="auto"/>
        <w:right w:val="none" w:sz="0" w:space="0" w:color="auto"/>
      </w:divBdr>
    </w:div>
    <w:div w:id="2006087232">
      <w:marLeft w:val="0"/>
      <w:marRight w:val="0"/>
      <w:marTop w:val="0"/>
      <w:marBottom w:val="0"/>
      <w:divBdr>
        <w:top w:val="none" w:sz="0" w:space="0" w:color="auto"/>
        <w:left w:val="none" w:sz="0" w:space="0" w:color="auto"/>
        <w:bottom w:val="none" w:sz="0" w:space="0" w:color="auto"/>
        <w:right w:val="none" w:sz="0" w:space="0" w:color="auto"/>
      </w:divBdr>
    </w:div>
    <w:div w:id="2007049999">
      <w:marLeft w:val="0"/>
      <w:marRight w:val="0"/>
      <w:marTop w:val="100"/>
      <w:marBottom w:val="100"/>
      <w:divBdr>
        <w:top w:val="none" w:sz="0" w:space="0" w:color="auto"/>
        <w:left w:val="none" w:sz="0" w:space="0" w:color="auto"/>
        <w:bottom w:val="none" w:sz="0" w:space="0" w:color="auto"/>
        <w:right w:val="none" w:sz="0" w:space="0" w:color="auto"/>
      </w:divBdr>
      <w:divsChild>
        <w:div w:id="807088620">
          <w:marLeft w:val="0"/>
          <w:marRight w:val="0"/>
          <w:marTop w:val="0"/>
          <w:marBottom w:val="0"/>
          <w:divBdr>
            <w:top w:val="none" w:sz="0" w:space="0" w:color="auto"/>
            <w:left w:val="none" w:sz="0" w:space="0" w:color="auto"/>
            <w:bottom w:val="none" w:sz="0" w:space="0" w:color="auto"/>
            <w:right w:val="none" w:sz="0" w:space="0" w:color="auto"/>
          </w:divBdr>
        </w:div>
        <w:div w:id="834732530">
          <w:marLeft w:val="0"/>
          <w:marRight w:val="0"/>
          <w:marTop w:val="0"/>
          <w:marBottom w:val="0"/>
          <w:divBdr>
            <w:top w:val="none" w:sz="0" w:space="0" w:color="auto"/>
            <w:left w:val="none" w:sz="0" w:space="0" w:color="auto"/>
            <w:bottom w:val="none" w:sz="0" w:space="0" w:color="auto"/>
            <w:right w:val="none" w:sz="0" w:space="0" w:color="auto"/>
          </w:divBdr>
        </w:div>
        <w:div w:id="978418808">
          <w:marLeft w:val="0"/>
          <w:marRight w:val="0"/>
          <w:marTop w:val="0"/>
          <w:marBottom w:val="0"/>
          <w:divBdr>
            <w:top w:val="none" w:sz="0" w:space="0" w:color="auto"/>
            <w:left w:val="none" w:sz="0" w:space="0" w:color="auto"/>
            <w:bottom w:val="none" w:sz="0" w:space="0" w:color="auto"/>
            <w:right w:val="none" w:sz="0" w:space="0" w:color="auto"/>
          </w:divBdr>
        </w:div>
        <w:div w:id="744454447">
          <w:marLeft w:val="0"/>
          <w:marRight w:val="0"/>
          <w:marTop w:val="0"/>
          <w:marBottom w:val="0"/>
          <w:divBdr>
            <w:top w:val="none" w:sz="0" w:space="0" w:color="auto"/>
            <w:left w:val="none" w:sz="0" w:space="0" w:color="auto"/>
            <w:bottom w:val="none" w:sz="0" w:space="0" w:color="auto"/>
            <w:right w:val="none" w:sz="0" w:space="0" w:color="auto"/>
          </w:divBdr>
        </w:div>
        <w:div w:id="981152853">
          <w:marLeft w:val="0"/>
          <w:marRight w:val="0"/>
          <w:marTop w:val="0"/>
          <w:marBottom w:val="0"/>
          <w:divBdr>
            <w:top w:val="none" w:sz="0" w:space="0" w:color="auto"/>
            <w:left w:val="none" w:sz="0" w:space="0" w:color="auto"/>
            <w:bottom w:val="none" w:sz="0" w:space="0" w:color="auto"/>
            <w:right w:val="none" w:sz="0" w:space="0" w:color="auto"/>
          </w:divBdr>
        </w:div>
        <w:div w:id="1048798547">
          <w:marLeft w:val="0"/>
          <w:marRight w:val="0"/>
          <w:marTop w:val="0"/>
          <w:marBottom w:val="0"/>
          <w:divBdr>
            <w:top w:val="none" w:sz="0" w:space="0" w:color="auto"/>
            <w:left w:val="none" w:sz="0" w:space="0" w:color="auto"/>
            <w:bottom w:val="none" w:sz="0" w:space="0" w:color="auto"/>
            <w:right w:val="none" w:sz="0" w:space="0" w:color="auto"/>
          </w:divBdr>
        </w:div>
        <w:div w:id="877813773">
          <w:marLeft w:val="0"/>
          <w:marRight w:val="0"/>
          <w:marTop w:val="0"/>
          <w:marBottom w:val="0"/>
          <w:divBdr>
            <w:top w:val="none" w:sz="0" w:space="0" w:color="auto"/>
            <w:left w:val="none" w:sz="0" w:space="0" w:color="auto"/>
            <w:bottom w:val="none" w:sz="0" w:space="0" w:color="auto"/>
            <w:right w:val="none" w:sz="0" w:space="0" w:color="auto"/>
          </w:divBdr>
        </w:div>
        <w:div w:id="1843007234">
          <w:marLeft w:val="0"/>
          <w:marRight w:val="0"/>
          <w:marTop w:val="0"/>
          <w:marBottom w:val="0"/>
          <w:divBdr>
            <w:top w:val="none" w:sz="0" w:space="0" w:color="auto"/>
            <w:left w:val="none" w:sz="0" w:space="0" w:color="auto"/>
            <w:bottom w:val="none" w:sz="0" w:space="0" w:color="auto"/>
            <w:right w:val="none" w:sz="0" w:space="0" w:color="auto"/>
          </w:divBdr>
        </w:div>
        <w:div w:id="1567449082">
          <w:marLeft w:val="0"/>
          <w:marRight w:val="0"/>
          <w:marTop w:val="0"/>
          <w:marBottom w:val="0"/>
          <w:divBdr>
            <w:top w:val="none" w:sz="0" w:space="0" w:color="auto"/>
            <w:left w:val="none" w:sz="0" w:space="0" w:color="auto"/>
            <w:bottom w:val="none" w:sz="0" w:space="0" w:color="auto"/>
            <w:right w:val="none" w:sz="0" w:space="0" w:color="auto"/>
          </w:divBdr>
        </w:div>
        <w:div w:id="616331864">
          <w:marLeft w:val="0"/>
          <w:marRight w:val="0"/>
          <w:marTop w:val="0"/>
          <w:marBottom w:val="0"/>
          <w:divBdr>
            <w:top w:val="none" w:sz="0" w:space="0" w:color="auto"/>
            <w:left w:val="none" w:sz="0" w:space="0" w:color="auto"/>
            <w:bottom w:val="none" w:sz="0" w:space="0" w:color="auto"/>
            <w:right w:val="none" w:sz="0" w:space="0" w:color="auto"/>
          </w:divBdr>
        </w:div>
        <w:div w:id="777262354">
          <w:marLeft w:val="0"/>
          <w:marRight w:val="0"/>
          <w:marTop w:val="0"/>
          <w:marBottom w:val="0"/>
          <w:divBdr>
            <w:top w:val="none" w:sz="0" w:space="0" w:color="auto"/>
            <w:left w:val="none" w:sz="0" w:space="0" w:color="auto"/>
            <w:bottom w:val="none" w:sz="0" w:space="0" w:color="auto"/>
            <w:right w:val="none" w:sz="0" w:space="0" w:color="auto"/>
          </w:divBdr>
        </w:div>
        <w:div w:id="1810707057">
          <w:marLeft w:val="0"/>
          <w:marRight w:val="0"/>
          <w:marTop w:val="0"/>
          <w:marBottom w:val="0"/>
          <w:divBdr>
            <w:top w:val="none" w:sz="0" w:space="0" w:color="auto"/>
            <w:left w:val="none" w:sz="0" w:space="0" w:color="auto"/>
            <w:bottom w:val="none" w:sz="0" w:space="0" w:color="auto"/>
            <w:right w:val="none" w:sz="0" w:space="0" w:color="auto"/>
          </w:divBdr>
        </w:div>
        <w:div w:id="722214462">
          <w:marLeft w:val="0"/>
          <w:marRight w:val="0"/>
          <w:marTop w:val="0"/>
          <w:marBottom w:val="0"/>
          <w:divBdr>
            <w:top w:val="none" w:sz="0" w:space="0" w:color="auto"/>
            <w:left w:val="none" w:sz="0" w:space="0" w:color="auto"/>
            <w:bottom w:val="none" w:sz="0" w:space="0" w:color="auto"/>
            <w:right w:val="none" w:sz="0" w:space="0" w:color="auto"/>
          </w:divBdr>
        </w:div>
        <w:div w:id="880363159">
          <w:marLeft w:val="0"/>
          <w:marRight w:val="0"/>
          <w:marTop w:val="0"/>
          <w:marBottom w:val="0"/>
          <w:divBdr>
            <w:top w:val="none" w:sz="0" w:space="0" w:color="auto"/>
            <w:left w:val="none" w:sz="0" w:space="0" w:color="auto"/>
            <w:bottom w:val="none" w:sz="0" w:space="0" w:color="auto"/>
            <w:right w:val="none" w:sz="0" w:space="0" w:color="auto"/>
          </w:divBdr>
        </w:div>
        <w:div w:id="837114108">
          <w:marLeft w:val="0"/>
          <w:marRight w:val="0"/>
          <w:marTop w:val="0"/>
          <w:marBottom w:val="0"/>
          <w:divBdr>
            <w:top w:val="none" w:sz="0" w:space="0" w:color="auto"/>
            <w:left w:val="none" w:sz="0" w:space="0" w:color="auto"/>
            <w:bottom w:val="none" w:sz="0" w:space="0" w:color="auto"/>
            <w:right w:val="none" w:sz="0" w:space="0" w:color="auto"/>
          </w:divBdr>
        </w:div>
        <w:div w:id="1468473690">
          <w:marLeft w:val="0"/>
          <w:marRight w:val="0"/>
          <w:marTop w:val="0"/>
          <w:marBottom w:val="0"/>
          <w:divBdr>
            <w:top w:val="none" w:sz="0" w:space="0" w:color="auto"/>
            <w:left w:val="none" w:sz="0" w:space="0" w:color="auto"/>
            <w:bottom w:val="none" w:sz="0" w:space="0" w:color="auto"/>
            <w:right w:val="none" w:sz="0" w:space="0" w:color="auto"/>
          </w:divBdr>
        </w:div>
        <w:div w:id="286817242">
          <w:marLeft w:val="0"/>
          <w:marRight w:val="0"/>
          <w:marTop w:val="0"/>
          <w:marBottom w:val="0"/>
          <w:divBdr>
            <w:top w:val="none" w:sz="0" w:space="0" w:color="auto"/>
            <w:left w:val="none" w:sz="0" w:space="0" w:color="auto"/>
            <w:bottom w:val="none" w:sz="0" w:space="0" w:color="auto"/>
            <w:right w:val="none" w:sz="0" w:space="0" w:color="auto"/>
          </w:divBdr>
        </w:div>
        <w:div w:id="2095739949">
          <w:marLeft w:val="0"/>
          <w:marRight w:val="0"/>
          <w:marTop w:val="0"/>
          <w:marBottom w:val="0"/>
          <w:divBdr>
            <w:top w:val="none" w:sz="0" w:space="0" w:color="auto"/>
            <w:left w:val="none" w:sz="0" w:space="0" w:color="auto"/>
            <w:bottom w:val="none" w:sz="0" w:space="0" w:color="auto"/>
            <w:right w:val="none" w:sz="0" w:space="0" w:color="auto"/>
          </w:divBdr>
        </w:div>
      </w:divsChild>
    </w:div>
    <w:div w:id="2007126639">
      <w:marLeft w:val="0"/>
      <w:marRight w:val="0"/>
      <w:marTop w:val="0"/>
      <w:marBottom w:val="0"/>
      <w:divBdr>
        <w:top w:val="none" w:sz="0" w:space="0" w:color="auto"/>
        <w:left w:val="none" w:sz="0" w:space="0" w:color="auto"/>
        <w:bottom w:val="none" w:sz="0" w:space="0" w:color="auto"/>
        <w:right w:val="none" w:sz="0" w:space="0" w:color="auto"/>
      </w:divBdr>
    </w:div>
    <w:div w:id="2008170588">
      <w:marLeft w:val="0"/>
      <w:marRight w:val="0"/>
      <w:marTop w:val="0"/>
      <w:marBottom w:val="0"/>
      <w:divBdr>
        <w:top w:val="none" w:sz="0" w:space="0" w:color="auto"/>
        <w:left w:val="none" w:sz="0" w:space="0" w:color="auto"/>
        <w:bottom w:val="none" w:sz="0" w:space="0" w:color="auto"/>
        <w:right w:val="none" w:sz="0" w:space="0" w:color="auto"/>
      </w:divBdr>
    </w:div>
    <w:div w:id="2008511060">
      <w:marLeft w:val="0"/>
      <w:marRight w:val="0"/>
      <w:marTop w:val="0"/>
      <w:marBottom w:val="0"/>
      <w:divBdr>
        <w:top w:val="none" w:sz="0" w:space="0" w:color="auto"/>
        <w:left w:val="none" w:sz="0" w:space="0" w:color="auto"/>
        <w:bottom w:val="none" w:sz="0" w:space="0" w:color="auto"/>
        <w:right w:val="none" w:sz="0" w:space="0" w:color="auto"/>
      </w:divBdr>
    </w:div>
    <w:div w:id="2008945750">
      <w:marLeft w:val="0"/>
      <w:marRight w:val="0"/>
      <w:marTop w:val="0"/>
      <w:marBottom w:val="0"/>
      <w:divBdr>
        <w:top w:val="none" w:sz="0" w:space="0" w:color="auto"/>
        <w:left w:val="none" w:sz="0" w:space="0" w:color="auto"/>
        <w:bottom w:val="none" w:sz="0" w:space="0" w:color="auto"/>
        <w:right w:val="none" w:sz="0" w:space="0" w:color="auto"/>
      </w:divBdr>
    </w:div>
    <w:div w:id="2011592795">
      <w:marLeft w:val="0"/>
      <w:marRight w:val="0"/>
      <w:marTop w:val="0"/>
      <w:marBottom w:val="0"/>
      <w:divBdr>
        <w:top w:val="none" w:sz="0" w:space="0" w:color="auto"/>
        <w:left w:val="none" w:sz="0" w:space="0" w:color="auto"/>
        <w:bottom w:val="none" w:sz="0" w:space="0" w:color="auto"/>
        <w:right w:val="none" w:sz="0" w:space="0" w:color="auto"/>
      </w:divBdr>
    </w:div>
    <w:div w:id="2011717820">
      <w:marLeft w:val="0"/>
      <w:marRight w:val="0"/>
      <w:marTop w:val="0"/>
      <w:marBottom w:val="0"/>
      <w:divBdr>
        <w:top w:val="none" w:sz="0" w:space="0" w:color="auto"/>
        <w:left w:val="none" w:sz="0" w:space="0" w:color="auto"/>
        <w:bottom w:val="none" w:sz="0" w:space="0" w:color="auto"/>
        <w:right w:val="none" w:sz="0" w:space="0" w:color="auto"/>
      </w:divBdr>
    </w:div>
    <w:div w:id="2011836363">
      <w:marLeft w:val="0"/>
      <w:marRight w:val="0"/>
      <w:marTop w:val="0"/>
      <w:marBottom w:val="0"/>
      <w:divBdr>
        <w:top w:val="none" w:sz="0" w:space="0" w:color="auto"/>
        <w:left w:val="none" w:sz="0" w:space="0" w:color="auto"/>
        <w:bottom w:val="none" w:sz="0" w:space="0" w:color="auto"/>
        <w:right w:val="none" w:sz="0" w:space="0" w:color="auto"/>
      </w:divBdr>
    </w:div>
    <w:div w:id="2012220935">
      <w:marLeft w:val="0"/>
      <w:marRight w:val="0"/>
      <w:marTop w:val="0"/>
      <w:marBottom w:val="0"/>
      <w:divBdr>
        <w:top w:val="none" w:sz="0" w:space="0" w:color="auto"/>
        <w:left w:val="none" w:sz="0" w:space="0" w:color="auto"/>
        <w:bottom w:val="none" w:sz="0" w:space="0" w:color="auto"/>
        <w:right w:val="none" w:sz="0" w:space="0" w:color="auto"/>
      </w:divBdr>
    </w:div>
    <w:div w:id="2012290371">
      <w:marLeft w:val="0"/>
      <w:marRight w:val="0"/>
      <w:marTop w:val="0"/>
      <w:marBottom w:val="0"/>
      <w:divBdr>
        <w:top w:val="none" w:sz="0" w:space="0" w:color="auto"/>
        <w:left w:val="none" w:sz="0" w:space="0" w:color="auto"/>
        <w:bottom w:val="none" w:sz="0" w:space="0" w:color="auto"/>
        <w:right w:val="none" w:sz="0" w:space="0" w:color="auto"/>
      </w:divBdr>
    </w:div>
    <w:div w:id="2012369591">
      <w:marLeft w:val="0"/>
      <w:marRight w:val="0"/>
      <w:marTop w:val="0"/>
      <w:marBottom w:val="0"/>
      <w:divBdr>
        <w:top w:val="none" w:sz="0" w:space="0" w:color="auto"/>
        <w:left w:val="none" w:sz="0" w:space="0" w:color="auto"/>
        <w:bottom w:val="none" w:sz="0" w:space="0" w:color="auto"/>
        <w:right w:val="none" w:sz="0" w:space="0" w:color="auto"/>
      </w:divBdr>
    </w:div>
    <w:div w:id="2013726519">
      <w:marLeft w:val="0"/>
      <w:marRight w:val="0"/>
      <w:marTop w:val="0"/>
      <w:marBottom w:val="0"/>
      <w:divBdr>
        <w:top w:val="none" w:sz="0" w:space="0" w:color="auto"/>
        <w:left w:val="none" w:sz="0" w:space="0" w:color="auto"/>
        <w:bottom w:val="none" w:sz="0" w:space="0" w:color="auto"/>
        <w:right w:val="none" w:sz="0" w:space="0" w:color="auto"/>
      </w:divBdr>
    </w:div>
    <w:div w:id="2014214138">
      <w:marLeft w:val="0"/>
      <w:marRight w:val="0"/>
      <w:marTop w:val="0"/>
      <w:marBottom w:val="0"/>
      <w:divBdr>
        <w:top w:val="none" w:sz="0" w:space="0" w:color="auto"/>
        <w:left w:val="none" w:sz="0" w:space="0" w:color="auto"/>
        <w:bottom w:val="none" w:sz="0" w:space="0" w:color="auto"/>
        <w:right w:val="none" w:sz="0" w:space="0" w:color="auto"/>
      </w:divBdr>
    </w:div>
    <w:div w:id="2015959439">
      <w:marLeft w:val="0"/>
      <w:marRight w:val="0"/>
      <w:marTop w:val="0"/>
      <w:marBottom w:val="0"/>
      <w:divBdr>
        <w:top w:val="none" w:sz="0" w:space="0" w:color="auto"/>
        <w:left w:val="none" w:sz="0" w:space="0" w:color="auto"/>
        <w:bottom w:val="none" w:sz="0" w:space="0" w:color="auto"/>
        <w:right w:val="none" w:sz="0" w:space="0" w:color="auto"/>
      </w:divBdr>
    </w:div>
    <w:div w:id="2016957220">
      <w:marLeft w:val="0"/>
      <w:marRight w:val="0"/>
      <w:marTop w:val="0"/>
      <w:marBottom w:val="0"/>
      <w:divBdr>
        <w:top w:val="none" w:sz="0" w:space="0" w:color="auto"/>
        <w:left w:val="none" w:sz="0" w:space="0" w:color="auto"/>
        <w:bottom w:val="none" w:sz="0" w:space="0" w:color="auto"/>
        <w:right w:val="none" w:sz="0" w:space="0" w:color="auto"/>
      </w:divBdr>
    </w:div>
    <w:div w:id="2017923996">
      <w:marLeft w:val="0"/>
      <w:marRight w:val="0"/>
      <w:marTop w:val="0"/>
      <w:marBottom w:val="0"/>
      <w:divBdr>
        <w:top w:val="none" w:sz="0" w:space="0" w:color="auto"/>
        <w:left w:val="none" w:sz="0" w:space="0" w:color="auto"/>
        <w:bottom w:val="none" w:sz="0" w:space="0" w:color="auto"/>
        <w:right w:val="none" w:sz="0" w:space="0" w:color="auto"/>
      </w:divBdr>
    </w:div>
    <w:div w:id="2018146667">
      <w:marLeft w:val="0"/>
      <w:marRight w:val="0"/>
      <w:marTop w:val="0"/>
      <w:marBottom w:val="0"/>
      <w:divBdr>
        <w:top w:val="none" w:sz="0" w:space="0" w:color="auto"/>
        <w:left w:val="none" w:sz="0" w:space="0" w:color="auto"/>
        <w:bottom w:val="none" w:sz="0" w:space="0" w:color="auto"/>
        <w:right w:val="none" w:sz="0" w:space="0" w:color="auto"/>
      </w:divBdr>
    </w:div>
    <w:div w:id="2018724861">
      <w:marLeft w:val="0"/>
      <w:marRight w:val="0"/>
      <w:marTop w:val="0"/>
      <w:marBottom w:val="0"/>
      <w:divBdr>
        <w:top w:val="none" w:sz="0" w:space="0" w:color="auto"/>
        <w:left w:val="none" w:sz="0" w:space="0" w:color="auto"/>
        <w:bottom w:val="none" w:sz="0" w:space="0" w:color="auto"/>
        <w:right w:val="none" w:sz="0" w:space="0" w:color="auto"/>
      </w:divBdr>
    </w:div>
    <w:div w:id="2019185991">
      <w:marLeft w:val="0"/>
      <w:marRight w:val="0"/>
      <w:marTop w:val="0"/>
      <w:marBottom w:val="0"/>
      <w:divBdr>
        <w:top w:val="none" w:sz="0" w:space="0" w:color="auto"/>
        <w:left w:val="none" w:sz="0" w:space="0" w:color="auto"/>
        <w:bottom w:val="none" w:sz="0" w:space="0" w:color="auto"/>
        <w:right w:val="none" w:sz="0" w:space="0" w:color="auto"/>
      </w:divBdr>
    </w:div>
    <w:div w:id="2019380005">
      <w:marLeft w:val="0"/>
      <w:marRight w:val="0"/>
      <w:marTop w:val="0"/>
      <w:marBottom w:val="0"/>
      <w:divBdr>
        <w:top w:val="none" w:sz="0" w:space="0" w:color="auto"/>
        <w:left w:val="none" w:sz="0" w:space="0" w:color="auto"/>
        <w:bottom w:val="none" w:sz="0" w:space="0" w:color="auto"/>
        <w:right w:val="none" w:sz="0" w:space="0" w:color="auto"/>
      </w:divBdr>
    </w:div>
    <w:div w:id="2020042802">
      <w:marLeft w:val="0"/>
      <w:marRight w:val="0"/>
      <w:marTop w:val="0"/>
      <w:marBottom w:val="0"/>
      <w:divBdr>
        <w:top w:val="none" w:sz="0" w:space="0" w:color="auto"/>
        <w:left w:val="none" w:sz="0" w:space="0" w:color="auto"/>
        <w:bottom w:val="none" w:sz="0" w:space="0" w:color="auto"/>
        <w:right w:val="none" w:sz="0" w:space="0" w:color="auto"/>
      </w:divBdr>
    </w:div>
    <w:div w:id="2020496262">
      <w:marLeft w:val="0"/>
      <w:marRight w:val="0"/>
      <w:marTop w:val="0"/>
      <w:marBottom w:val="0"/>
      <w:divBdr>
        <w:top w:val="none" w:sz="0" w:space="0" w:color="auto"/>
        <w:left w:val="none" w:sz="0" w:space="0" w:color="auto"/>
        <w:bottom w:val="none" w:sz="0" w:space="0" w:color="auto"/>
        <w:right w:val="none" w:sz="0" w:space="0" w:color="auto"/>
      </w:divBdr>
      <w:divsChild>
        <w:div w:id="1636330296">
          <w:marLeft w:val="0"/>
          <w:marRight w:val="0"/>
          <w:marTop w:val="0"/>
          <w:marBottom w:val="0"/>
          <w:divBdr>
            <w:top w:val="none" w:sz="0" w:space="0" w:color="auto"/>
            <w:left w:val="none" w:sz="0" w:space="0" w:color="auto"/>
            <w:bottom w:val="none" w:sz="0" w:space="0" w:color="auto"/>
            <w:right w:val="none" w:sz="0" w:space="0" w:color="auto"/>
          </w:divBdr>
        </w:div>
        <w:div w:id="1492600435">
          <w:marLeft w:val="0"/>
          <w:marRight w:val="0"/>
          <w:marTop w:val="0"/>
          <w:marBottom w:val="0"/>
          <w:divBdr>
            <w:top w:val="none" w:sz="0" w:space="0" w:color="auto"/>
            <w:left w:val="none" w:sz="0" w:space="0" w:color="auto"/>
            <w:bottom w:val="none" w:sz="0" w:space="0" w:color="auto"/>
            <w:right w:val="none" w:sz="0" w:space="0" w:color="auto"/>
          </w:divBdr>
        </w:div>
        <w:div w:id="898630332">
          <w:marLeft w:val="0"/>
          <w:marRight w:val="0"/>
          <w:marTop w:val="0"/>
          <w:marBottom w:val="0"/>
          <w:divBdr>
            <w:top w:val="none" w:sz="0" w:space="0" w:color="auto"/>
            <w:left w:val="none" w:sz="0" w:space="0" w:color="auto"/>
            <w:bottom w:val="none" w:sz="0" w:space="0" w:color="auto"/>
            <w:right w:val="none" w:sz="0" w:space="0" w:color="auto"/>
          </w:divBdr>
        </w:div>
        <w:div w:id="1591543791">
          <w:marLeft w:val="0"/>
          <w:marRight w:val="0"/>
          <w:marTop w:val="0"/>
          <w:marBottom w:val="0"/>
          <w:divBdr>
            <w:top w:val="none" w:sz="0" w:space="0" w:color="auto"/>
            <w:left w:val="none" w:sz="0" w:space="0" w:color="auto"/>
            <w:bottom w:val="none" w:sz="0" w:space="0" w:color="auto"/>
            <w:right w:val="none" w:sz="0" w:space="0" w:color="auto"/>
          </w:divBdr>
        </w:div>
        <w:div w:id="1832208029">
          <w:marLeft w:val="0"/>
          <w:marRight w:val="0"/>
          <w:marTop w:val="0"/>
          <w:marBottom w:val="0"/>
          <w:divBdr>
            <w:top w:val="none" w:sz="0" w:space="0" w:color="auto"/>
            <w:left w:val="none" w:sz="0" w:space="0" w:color="auto"/>
            <w:bottom w:val="none" w:sz="0" w:space="0" w:color="auto"/>
            <w:right w:val="none" w:sz="0" w:space="0" w:color="auto"/>
          </w:divBdr>
        </w:div>
        <w:div w:id="400294930">
          <w:marLeft w:val="0"/>
          <w:marRight w:val="0"/>
          <w:marTop w:val="0"/>
          <w:marBottom w:val="0"/>
          <w:divBdr>
            <w:top w:val="none" w:sz="0" w:space="0" w:color="auto"/>
            <w:left w:val="none" w:sz="0" w:space="0" w:color="auto"/>
            <w:bottom w:val="none" w:sz="0" w:space="0" w:color="auto"/>
            <w:right w:val="none" w:sz="0" w:space="0" w:color="auto"/>
          </w:divBdr>
        </w:div>
        <w:div w:id="1028264843">
          <w:marLeft w:val="0"/>
          <w:marRight w:val="0"/>
          <w:marTop w:val="0"/>
          <w:marBottom w:val="0"/>
          <w:divBdr>
            <w:top w:val="none" w:sz="0" w:space="0" w:color="auto"/>
            <w:left w:val="none" w:sz="0" w:space="0" w:color="auto"/>
            <w:bottom w:val="none" w:sz="0" w:space="0" w:color="auto"/>
            <w:right w:val="none" w:sz="0" w:space="0" w:color="auto"/>
          </w:divBdr>
        </w:div>
        <w:div w:id="1539976672">
          <w:marLeft w:val="0"/>
          <w:marRight w:val="0"/>
          <w:marTop w:val="0"/>
          <w:marBottom w:val="0"/>
          <w:divBdr>
            <w:top w:val="none" w:sz="0" w:space="0" w:color="auto"/>
            <w:left w:val="none" w:sz="0" w:space="0" w:color="auto"/>
            <w:bottom w:val="none" w:sz="0" w:space="0" w:color="auto"/>
            <w:right w:val="none" w:sz="0" w:space="0" w:color="auto"/>
          </w:divBdr>
        </w:div>
        <w:div w:id="102503680">
          <w:marLeft w:val="0"/>
          <w:marRight w:val="0"/>
          <w:marTop w:val="0"/>
          <w:marBottom w:val="0"/>
          <w:divBdr>
            <w:top w:val="none" w:sz="0" w:space="0" w:color="auto"/>
            <w:left w:val="none" w:sz="0" w:space="0" w:color="auto"/>
            <w:bottom w:val="none" w:sz="0" w:space="0" w:color="auto"/>
            <w:right w:val="none" w:sz="0" w:space="0" w:color="auto"/>
          </w:divBdr>
        </w:div>
        <w:div w:id="784739488">
          <w:marLeft w:val="0"/>
          <w:marRight w:val="0"/>
          <w:marTop w:val="0"/>
          <w:marBottom w:val="0"/>
          <w:divBdr>
            <w:top w:val="none" w:sz="0" w:space="0" w:color="auto"/>
            <w:left w:val="none" w:sz="0" w:space="0" w:color="auto"/>
            <w:bottom w:val="none" w:sz="0" w:space="0" w:color="auto"/>
            <w:right w:val="none" w:sz="0" w:space="0" w:color="auto"/>
          </w:divBdr>
        </w:div>
        <w:div w:id="370082024">
          <w:marLeft w:val="0"/>
          <w:marRight w:val="0"/>
          <w:marTop w:val="0"/>
          <w:marBottom w:val="0"/>
          <w:divBdr>
            <w:top w:val="none" w:sz="0" w:space="0" w:color="auto"/>
            <w:left w:val="none" w:sz="0" w:space="0" w:color="auto"/>
            <w:bottom w:val="none" w:sz="0" w:space="0" w:color="auto"/>
            <w:right w:val="none" w:sz="0" w:space="0" w:color="auto"/>
          </w:divBdr>
        </w:div>
        <w:div w:id="988556922">
          <w:marLeft w:val="0"/>
          <w:marRight w:val="0"/>
          <w:marTop w:val="0"/>
          <w:marBottom w:val="0"/>
          <w:divBdr>
            <w:top w:val="none" w:sz="0" w:space="0" w:color="auto"/>
            <w:left w:val="none" w:sz="0" w:space="0" w:color="auto"/>
            <w:bottom w:val="none" w:sz="0" w:space="0" w:color="auto"/>
            <w:right w:val="none" w:sz="0" w:space="0" w:color="auto"/>
          </w:divBdr>
        </w:div>
        <w:div w:id="109975730">
          <w:marLeft w:val="0"/>
          <w:marRight w:val="0"/>
          <w:marTop w:val="0"/>
          <w:marBottom w:val="0"/>
          <w:divBdr>
            <w:top w:val="none" w:sz="0" w:space="0" w:color="auto"/>
            <w:left w:val="none" w:sz="0" w:space="0" w:color="auto"/>
            <w:bottom w:val="none" w:sz="0" w:space="0" w:color="auto"/>
            <w:right w:val="none" w:sz="0" w:space="0" w:color="auto"/>
          </w:divBdr>
        </w:div>
      </w:divsChild>
    </w:div>
    <w:div w:id="2020618330">
      <w:marLeft w:val="0"/>
      <w:marRight w:val="0"/>
      <w:marTop w:val="0"/>
      <w:marBottom w:val="0"/>
      <w:divBdr>
        <w:top w:val="none" w:sz="0" w:space="0" w:color="auto"/>
        <w:left w:val="none" w:sz="0" w:space="0" w:color="auto"/>
        <w:bottom w:val="none" w:sz="0" w:space="0" w:color="auto"/>
        <w:right w:val="none" w:sz="0" w:space="0" w:color="auto"/>
      </w:divBdr>
    </w:div>
    <w:div w:id="2021547406">
      <w:marLeft w:val="0"/>
      <w:marRight w:val="0"/>
      <w:marTop w:val="0"/>
      <w:marBottom w:val="0"/>
      <w:divBdr>
        <w:top w:val="none" w:sz="0" w:space="0" w:color="auto"/>
        <w:left w:val="none" w:sz="0" w:space="0" w:color="auto"/>
        <w:bottom w:val="none" w:sz="0" w:space="0" w:color="auto"/>
        <w:right w:val="none" w:sz="0" w:space="0" w:color="auto"/>
      </w:divBdr>
    </w:div>
    <w:div w:id="2022968352">
      <w:marLeft w:val="0"/>
      <w:marRight w:val="0"/>
      <w:marTop w:val="0"/>
      <w:marBottom w:val="0"/>
      <w:divBdr>
        <w:top w:val="none" w:sz="0" w:space="0" w:color="auto"/>
        <w:left w:val="none" w:sz="0" w:space="0" w:color="auto"/>
        <w:bottom w:val="none" w:sz="0" w:space="0" w:color="auto"/>
        <w:right w:val="none" w:sz="0" w:space="0" w:color="auto"/>
      </w:divBdr>
    </w:div>
    <w:div w:id="2023042066">
      <w:marLeft w:val="0"/>
      <w:marRight w:val="0"/>
      <w:marTop w:val="0"/>
      <w:marBottom w:val="0"/>
      <w:divBdr>
        <w:top w:val="none" w:sz="0" w:space="0" w:color="auto"/>
        <w:left w:val="none" w:sz="0" w:space="0" w:color="auto"/>
        <w:bottom w:val="none" w:sz="0" w:space="0" w:color="auto"/>
        <w:right w:val="none" w:sz="0" w:space="0" w:color="auto"/>
      </w:divBdr>
    </w:div>
    <w:div w:id="2023123147">
      <w:marLeft w:val="0"/>
      <w:marRight w:val="0"/>
      <w:marTop w:val="0"/>
      <w:marBottom w:val="0"/>
      <w:divBdr>
        <w:top w:val="none" w:sz="0" w:space="0" w:color="auto"/>
        <w:left w:val="none" w:sz="0" w:space="0" w:color="auto"/>
        <w:bottom w:val="none" w:sz="0" w:space="0" w:color="auto"/>
        <w:right w:val="none" w:sz="0" w:space="0" w:color="auto"/>
      </w:divBdr>
    </w:div>
    <w:div w:id="2024164091">
      <w:marLeft w:val="0"/>
      <w:marRight w:val="0"/>
      <w:marTop w:val="0"/>
      <w:marBottom w:val="0"/>
      <w:divBdr>
        <w:top w:val="none" w:sz="0" w:space="0" w:color="auto"/>
        <w:left w:val="none" w:sz="0" w:space="0" w:color="auto"/>
        <w:bottom w:val="none" w:sz="0" w:space="0" w:color="auto"/>
        <w:right w:val="none" w:sz="0" w:space="0" w:color="auto"/>
      </w:divBdr>
    </w:div>
    <w:div w:id="2025205018">
      <w:marLeft w:val="0"/>
      <w:marRight w:val="0"/>
      <w:marTop w:val="0"/>
      <w:marBottom w:val="0"/>
      <w:divBdr>
        <w:top w:val="none" w:sz="0" w:space="0" w:color="auto"/>
        <w:left w:val="none" w:sz="0" w:space="0" w:color="auto"/>
        <w:bottom w:val="none" w:sz="0" w:space="0" w:color="auto"/>
        <w:right w:val="none" w:sz="0" w:space="0" w:color="auto"/>
      </w:divBdr>
    </w:div>
    <w:div w:id="2025666268">
      <w:marLeft w:val="0"/>
      <w:marRight w:val="0"/>
      <w:marTop w:val="0"/>
      <w:marBottom w:val="0"/>
      <w:divBdr>
        <w:top w:val="none" w:sz="0" w:space="0" w:color="auto"/>
        <w:left w:val="none" w:sz="0" w:space="0" w:color="auto"/>
        <w:bottom w:val="none" w:sz="0" w:space="0" w:color="auto"/>
        <w:right w:val="none" w:sz="0" w:space="0" w:color="auto"/>
      </w:divBdr>
    </w:div>
    <w:div w:id="2026973833">
      <w:marLeft w:val="0"/>
      <w:marRight w:val="0"/>
      <w:marTop w:val="0"/>
      <w:marBottom w:val="0"/>
      <w:divBdr>
        <w:top w:val="none" w:sz="0" w:space="0" w:color="auto"/>
        <w:left w:val="none" w:sz="0" w:space="0" w:color="auto"/>
        <w:bottom w:val="none" w:sz="0" w:space="0" w:color="auto"/>
        <w:right w:val="none" w:sz="0" w:space="0" w:color="auto"/>
      </w:divBdr>
    </w:div>
    <w:div w:id="2027978557">
      <w:marLeft w:val="0"/>
      <w:marRight w:val="0"/>
      <w:marTop w:val="0"/>
      <w:marBottom w:val="0"/>
      <w:divBdr>
        <w:top w:val="none" w:sz="0" w:space="0" w:color="auto"/>
        <w:left w:val="none" w:sz="0" w:space="0" w:color="auto"/>
        <w:bottom w:val="none" w:sz="0" w:space="0" w:color="auto"/>
        <w:right w:val="none" w:sz="0" w:space="0" w:color="auto"/>
      </w:divBdr>
      <w:divsChild>
        <w:div w:id="1073822267">
          <w:marLeft w:val="0"/>
          <w:marRight w:val="0"/>
          <w:marTop w:val="0"/>
          <w:marBottom w:val="0"/>
          <w:divBdr>
            <w:top w:val="none" w:sz="0" w:space="0" w:color="auto"/>
            <w:left w:val="none" w:sz="0" w:space="0" w:color="auto"/>
            <w:bottom w:val="none" w:sz="0" w:space="0" w:color="auto"/>
            <w:right w:val="none" w:sz="0" w:space="0" w:color="auto"/>
          </w:divBdr>
        </w:div>
      </w:divsChild>
    </w:div>
    <w:div w:id="2031102871">
      <w:marLeft w:val="0"/>
      <w:marRight w:val="0"/>
      <w:marTop w:val="0"/>
      <w:marBottom w:val="0"/>
      <w:divBdr>
        <w:top w:val="none" w:sz="0" w:space="0" w:color="auto"/>
        <w:left w:val="none" w:sz="0" w:space="0" w:color="auto"/>
        <w:bottom w:val="none" w:sz="0" w:space="0" w:color="auto"/>
        <w:right w:val="none" w:sz="0" w:space="0" w:color="auto"/>
      </w:divBdr>
    </w:div>
    <w:div w:id="2031879263">
      <w:marLeft w:val="0"/>
      <w:marRight w:val="0"/>
      <w:marTop w:val="0"/>
      <w:marBottom w:val="0"/>
      <w:divBdr>
        <w:top w:val="none" w:sz="0" w:space="0" w:color="auto"/>
        <w:left w:val="none" w:sz="0" w:space="0" w:color="auto"/>
        <w:bottom w:val="none" w:sz="0" w:space="0" w:color="auto"/>
        <w:right w:val="none" w:sz="0" w:space="0" w:color="auto"/>
      </w:divBdr>
    </w:div>
    <w:div w:id="2031951495">
      <w:marLeft w:val="0"/>
      <w:marRight w:val="0"/>
      <w:marTop w:val="100"/>
      <w:marBottom w:val="100"/>
      <w:divBdr>
        <w:top w:val="none" w:sz="0" w:space="0" w:color="auto"/>
        <w:left w:val="none" w:sz="0" w:space="0" w:color="auto"/>
        <w:bottom w:val="none" w:sz="0" w:space="0" w:color="auto"/>
        <w:right w:val="none" w:sz="0" w:space="0" w:color="auto"/>
      </w:divBdr>
      <w:divsChild>
        <w:div w:id="1293439632">
          <w:marLeft w:val="0"/>
          <w:marRight w:val="0"/>
          <w:marTop w:val="0"/>
          <w:marBottom w:val="0"/>
          <w:divBdr>
            <w:top w:val="none" w:sz="0" w:space="0" w:color="auto"/>
            <w:left w:val="none" w:sz="0" w:space="0" w:color="auto"/>
            <w:bottom w:val="none" w:sz="0" w:space="0" w:color="auto"/>
            <w:right w:val="none" w:sz="0" w:space="0" w:color="auto"/>
          </w:divBdr>
        </w:div>
      </w:divsChild>
    </w:div>
    <w:div w:id="2032101516">
      <w:marLeft w:val="0"/>
      <w:marRight w:val="0"/>
      <w:marTop w:val="100"/>
      <w:marBottom w:val="100"/>
      <w:divBdr>
        <w:top w:val="none" w:sz="0" w:space="0" w:color="auto"/>
        <w:left w:val="none" w:sz="0" w:space="0" w:color="auto"/>
        <w:bottom w:val="none" w:sz="0" w:space="0" w:color="auto"/>
        <w:right w:val="none" w:sz="0" w:space="0" w:color="auto"/>
      </w:divBdr>
      <w:divsChild>
        <w:div w:id="153182854">
          <w:marLeft w:val="0"/>
          <w:marRight w:val="0"/>
          <w:marTop w:val="0"/>
          <w:marBottom w:val="0"/>
          <w:divBdr>
            <w:top w:val="none" w:sz="0" w:space="0" w:color="auto"/>
            <w:left w:val="none" w:sz="0" w:space="0" w:color="auto"/>
            <w:bottom w:val="none" w:sz="0" w:space="0" w:color="auto"/>
            <w:right w:val="none" w:sz="0" w:space="0" w:color="auto"/>
          </w:divBdr>
        </w:div>
        <w:div w:id="1292394361">
          <w:marLeft w:val="0"/>
          <w:marRight w:val="0"/>
          <w:marTop w:val="0"/>
          <w:marBottom w:val="0"/>
          <w:divBdr>
            <w:top w:val="none" w:sz="0" w:space="0" w:color="auto"/>
            <w:left w:val="none" w:sz="0" w:space="0" w:color="auto"/>
            <w:bottom w:val="none" w:sz="0" w:space="0" w:color="auto"/>
            <w:right w:val="none" w:sz="0" w:space="0" w:color="auto"/>
          </w:divBdr>
        </w:div>
        <w:div w:id="1102067527">
          <w:marLeft w:val="0"/>
          <w:marRight w:val="0"/>
          <w:marTop w:val="0"/>
          <w:marBottom w:val="0"/>
          <w:divBdr>
            <w:top w:val="none" w:sz="0" w:space="0" w:color="auto"/>
            <w:left w:val="none" w:sz="0" w:space="0" w:color="auto"/>
            <w:bottom w:val="none" w:sz="0" w:space="0" w:color="auto"/>
            <w:right w:val="none" w:sz="0" w:space="0" w:color="auto"/>
          </w:divBdr>
        </w:div>
        <w:div w:id="827019625">
          <w:marLeft w:val="0"/>
          <w:marRight w:val="0"/>
          <w:marTop w:val="0"/>
          <w:marBottom w:val="0"/>
          <w:divBdr>
            <w:top w:val="none" w:sz="0" w:space="0" w:color="auto"/>
            <w:left w:val="none" w:sz="0" w:space="0" w:color="auto"/>
            <w:bottom w:val="none" w:sz="0" w:space="0" w:color="auto"/>
            <w:right w:val="none" w:sz="0" w:space="0" w:color="auto"/>
          </w:divBdr>
        </w:div>
      </w:divsChild>
    </w:div>
    <w:div w:id="2032756937">
      <w:marLeft w:val="0"/>
      <w:marRight w:val="0"/>
      <w:marTop w:val="0"/>
      <w:marBottom w:val="0"/>
      <w:divBdr>
        <w:top w:val="none" w:sz="0" w:space="0" w:color="auto"/>
        <w:left w:val="none" w:sz="0" w:space="0" w:color="auto"/>
        <w:bottom w:val="none" w:sz="0" w:space="0" w:color="auto"/>
        <w:right w:val="none" w:sz="0" w:space="0" w:color="auto"/>
      </w:divBdr>
    </w:div>
    <w:div w:id="2036075856">
      <w:marLeft w:val="0"/>
      <w:marRight w:val="0"/>
      <w:marTop w:val="0"/>
      <w:marBottom w:val="0"/>
      <w:divBdr>
        <w:top w:val="none" w:sz="0" w:space="0" w:color="auto"/>
        <w:left w:val="none" w:sz="0" w:space="0" w:color="auto"/>
        <w:bottom w:val="none" w:sz="0" w:space="0" w:color="auto"/>
        <w:right w:val="none" w:sz="0" w:space="0" w:color="auto"/>
      </w:divBdr>
    </w:div>
    <w:div w:id="2036348246">
      <w:marLeft w:val="0"/>
      <w:marRight w:val="0"/>
      <w:marTop w:val="0"/>
      <w:marBottom w:val="0"/>
      <w:divBdr>
        <w:top w:val="none" w:sz="0" w:space="0" w:color="auto"/>
        <w:left w:val="none" w:sz="0" w:space="0" w:color="auto"/>
        <w:bottom w:val="none" w:sz="0" w:space="0" w:color="auto"/>
        <w:right w:val="none" w:sz="0" w:space="0" w:color="auto"/>
      </w:divBdr>
    </w:div>
    <w:div w:id="2036541837">
      <w:marLeft w:val="0"/>
      <w:marRight w:val="0"/>
      <w:marTop w:val="0"/>
      <w:marBottom w:val="0"/>
      <w:divBdr>
        <w:top w:val="none" w:sz="0" w:space="0" w:color="auto"/>
        <w:left w:val="none" w:sz="0" w:space="0" w:color="auto"/>
        <w:bottom w:val="none" w:sz="0" w:space="0" w:color="auto"/>
        <w:right w:val="none" w:sz="0" w:space="0" w:color="auto"/>
      </w:divBdr>
    </w:div>
    <w:div w:id="2037581466">
      <w:marLeft w:val="0"/>
      <w:marRight w:val="0"/>
      <w:marTop w:val="0"/>
      <w:marBottom w:val="0"/>
      <w:divBdr>
        <w:top w:val="none" w:sz="0" w:space="0" w:color="auto"/>
        <w:left w:val="none" w:sz="0" w:space="0" w:color="auto"/>
        <w:bottom w:val="none" w:sz="0" w:space="0" w:color="auto"/>
        <w:right w:val="none" w:sz="0" w:space="0" w:color="auto"/>
      </w:divBdr>
    </w:div>
    <w:div w:id="2038002987">
      <w:marLeft w:val="0"/>
      <w:marRight w:val="0"/>
      <w:marTop w:val="0"/>
      <w:marBottom w:val="0"/>
      <w:divBdr>
        <w:top w:val="none" w:sz="0" w:space="0" w:color="auto"/>
        <w:left w:val="none" w:sz="0" w:space="0" w:color="auto"/>
        <w:bottom w:val="none" w:sz="0" w:space="0" w:color="auto"/>
        <w:right w:val="none" w:sz="0" w:space="0" w:color="auto"/>
      </w:divBdr>
    </w:div>
    <w:div w:id="2038308296">
      <w:marLeft w:val="0"/>
      <w:marRight w:val="0"/>
      <w:marTop w:val="0"/>
      <w:marBottom w:val="0"/>
      <w:divBdr>
        <w:top w:val="none" w:sz="0" w:space="0" w:color="auto"/>
        <w:left w:val="none" w:sz="0" w:space="0" w:color="auto"/>
        <w:bottom w:val="none" w:sz="0" w:space="0" w:color="auto"/>
        <w:right w:val="none" w:sz="0" w:space="0" w:color="auto"/>
      </w:divBdr>
    </w:div>
    <w:div w:id="2038576936">
      <w:marLeft w:val="0"/>
      <w:marRight w:val="0"/>
      <w:marTop w:val="0"/>
      <w:marBottom w:val="0"/>
      <w:divBdr>
        <w:top w:val="none" w:sz="0" w:space="0" w:color="auto"/>
        <w:left w:val="none" w:sz="0" w:space="0" w:color="auto"/>
        <w:bottom w:val="none" w:sz="0" w:space="0" w:color="auto"/>
        <w:right w:val="none" w:sz="0" w:space="0" w:color="auto"/>
      </w:divBdr>
    </w:div>
    <w:div w:id="2038962004">
      <w:marLeft w:val="0"/>
      <w:marRight w:val="0"/>
      <w:marTop w:val="0"/>
      <w:marBottom w:val="0"/>
      <w:divBdr>
        <w:top w:val="none" w:sz="0" w:space="0" w:color="auto"/>
        <w:left w:val="none" w:sz="0" w:space="0" w:color="auto"/>
        <w:bottom w:val="none" w:sz="0" w:space="0" w:color="auto"/>
        <w:right w:val="none" w:sz="0" w:space="0" w:color="auto"/>
      </w:divBdr>
    </w:div>
    <w:div w:id="2038963954">
      <w:marLeft w:val="0"/>
      <w:marRight w:val="0"/>
      <w:marTop w:val="0"/>
      <w:marBottom w:val="0"/>
      <w:divBdr>
        <w:top w:val="none" w:sz="0" w:space="0" w:color="auto"/>
        <w:left w:val="none" w:sz="0" w:space="0" w:color="auto"/>
        <w:bottom w:val="none" w:sz="0" w:space="0" w:color="auto"/>
        <w:right w:val="none" w:sz="0" w:space="0" w:color="auto"/>
      </w:divBdr>
    </w:div>
    <w:div w:id="2041932602">
      <w:marLeft w:val="0"/>
      <w:marRight w:val="0"/>
      <w:marTop w:val="0"/>
      <w:marBottom w:val="0"/>
      <w:divBdr>
        <w:top w:val="none" w:sz="0" w:space="0" w:color="auto"/>
        <w:left w:val="none" w:sz="0" w:space="0" w:color="auto"/>
        <w:bottom w:val="none" w:sz="0" w:space="0" w:color="auto"/>
        <w:right w:val="none" w:sz="0" w:space="0" w:color="auto"/>
      </w:divBdr>
    </w:div>
    <w:div w:id="2043283179">
      <w:marLeft w:val="0"/>
      <w:marRight w:val="0"/>
      <w:marTop w:val="0"/>
      <w:marBottom w:val="0"/>
      <w:divBdr>
        <w:top w:val="none" w:sz="0" w:space="0" w:color="auto"/>
        <w:left w:val="none" w:sz="0" w:space="0" w:color="auto"/>
        <w:bottom w:val="none" w:sz="0" w:space="0" w:color="auto"/>
        <w:right w:val="none" w:sz="0" w:space="0" w:color="auto"/>
      </w:divBdr>
    </w:div>
    <w:div w:id="2044012179">
      <w:marLeft w:val="0"/>
      <w:marRight w:val="0"/>
      <w:marTop w:val="0"/>
      <w:marBottom w:val="0"/>
      <w:divBdr>
        <w:top w:val="none" w:sz="0" w:space="0" w:color="auto"/>
        <w:left w:val="none" w:sz="0" w:space="0" w:color="auto"/>
        <w:bottom w:val="none" w:sz="0" w:space="0" w:color="auto"/>
        <w:right w:val="none" w:sz="0" w:space="0" w:color="auto"/>
      </w:divBdr>
    </w:div>
    <w:div w:id="2044358690">
      <w:marLeft w:val="0"/>
      <w:marRight w:val="0"/>
      <w:marTop w:val="0"/>
      <w:marBottom w:val="0"/>
      <w:divBdr>
        <w:top w:val="none" w:sz="0" w:space="0" w:color="auto"/>
        <w:left w:val="none" w:sz="0" w:space="0" w:color="auto"/>
        <w:bottom w:val="none" w:sz="0" w:space="0" w:color="auto"/>
        <w:right w:val="none" w:sz="0" w:space="0" w:color="auto"/>
      </w:divBdr>
    </w:div>
    <w:div w:id="2044598272">
      <w:marLeft w:val="0"/>
      <w:marRight w:val="0"/>
      <w:marTop w:val="0"/>
      <w:marBottom w:val="0"/>
      <w:divBdr>
        <w:top w:val="none" w:sz="0" w:space="0" w:color="auto"/>
        <w:left w:val="none" w:sz="0" w:space="0" w:color="auto"/>
        <w:bottom w:val="none" w:sz="0" w:space="0" w:color="auto"/>
        <w:right w:val="none" w:sz="0" w:space="0" w:color="auto"/>
      </w:divBdr>
    </w:div>
    <w:div w:id="2047364853">
      <w:marLeft w:val="0"/>
      <w:marRight w:val="0"/>
      <w:marTop w:val="0"/>
      <w:marBottom w:val="0"/>
      <w:divBdr>
        <w:top w:val="none" w:sz="0" w:space="0" w:color="auto"/>
        <w:left w:val="none" w:sz="0" w:space="0" w:color="auto"/>
        <w:bottom w:val="none" w:sz="0" w:space="0" w:color="auto"/>
        <w:right w:val="none" w:sz="0" w:space="0" w:color="auto"/>
      </w:divBdr>
    </w:div>
    <w:div w:id="2047680000">
      <w:marLeft w:val="0"/>
      <w:marRight w:val="0"/>
      <w:marTop w:val="0"/>
      <w:marBottom w:val="0"/>
      <w:divBdr>
        <w:top w:val="none" w:sz="0" w:space="0" w:color="auto"/>
        <w:left w:val="none" w:sz="0" w:space="0" w:color="auto"/>
        <w:bottom w:val="none" w:sz="0" w:space="0" w:color="auto"/>
        <w:right w:val="none" w:sz="0" w:space="0" w:color="auto"/>
      </w:divBdr>
    </w:div>
    <w:div w:id="2048917610">
      <w:marLeft w:val="0"/>
      <w:marRight w:val="0"/>
      <w:marTop w:val="0"/>
      <w:marBottom w:val="0"/>
      <w:divBdr>
        <w:top w:val="none" w:sz="0" w:space="0" w:color="auto"/>
        <w:left w:val="none" w:sz="0" w:space="0" w:color="auto"/>
        <w:bottom w:val="none" w:sz="0" w:space="0" w:color="auto"/>
        <w:right w:val="none" w:sz="0" w:space="0" w:color="auto"/>
      </w:divBdr>
    </w:div>
    <w:div w:id="2050952076">
      <w:marLeft w:val="0"/>
      <w:marRight w:val="0"/>
      <w:marTop w:val="0"/>
      <w:marBottom w:val="0"/>
      <w:divBdr>
        <w:top w:val="none" w:sz="0" w:space="0" w:color="auto"/>
        <w:left w:val="none" w:sz="0" w:space="0" w:color="auto"/>
        <w:bottom w:val="none" w:sz="0" w:space="0" w:color="auto"/>
        <w:right w:val="none" w:sz="0" w:space="0" w:color="auto"/>
      </w:divBdr>
    </w:div>
    <w:div w:id="2050954613">
      <w:marLeft w:val="0"/>
      <w:marRight w:val="0"/>
      <w:marTop w:val="0"/>
      <w:marBottom w:val="0"/>
      <w:divBdr>
        <w:top w:val="none" w:sz="0" w:space="0" w:color="auto"/>
        <w:left w:val="none" w:sz="0" w:space="0" w:color="auto"/>
        <w:bottom w:val="none" w:sz="0" w:space="0" w:color="auto"/>
        <w:right w:val="none" w:sz="0" w:space="0" w:color="auto"/>
      </w:divBdr>
    </w:div>
    <w:div w:id="2050959054">
      <w:marLeft w:val="0"/>
      <w:marRight w:val="0"/>
      <w:marTop w:val="0"/>
      <w:marBottom w:val="0"/>
      <w:divBdr>
        <w:top w:val="none" w:sz="0" w:space="0" w:color="auto"/>
        <w:left w:val="none" w:sz="0" w:space="0" w:color="auto"/>
        <w:bottom w:val="none" w:sz="0" w:space="0" w:color="auto"/>
        <w:right w:val="none" w:sz="0" w:space="0" w:color="auto"/>
      </w:divBdr>
    </w:div>
    <w:div w:id="2051108392">
      <w:marLeft w:val="0"/>
      <w:marRight w:val="0"/>
      <w:marTop w:val="0"/>
      <w:marBottom w:val="0"/>
      <w:divBdr>
        <w:top w:val="none" w:sz="0" w:space="0" w:color="auto"/>
        <w:left w:val="none" w:sz="0" w:space="0" w:color="auto"/>
        <w:bottom w:val="none" w:sz="0" w:space="0" w:color="auto"/>
        <w:right w:val="none" w:sz="0" w:space="0" w:color="auto"/>
      </w:divBdr>
      <w:divsChild>
        <w:div w:id="835725441">
          <w:marLeft w:val="0"/>
          <w:marRight w:val="0"/>
          <w:marTop w:val="0"/>
          <w:marBottom w:val="0"/>
          <w:divBdr>
            <w:top w:val="none" w:sz="0" w:space="0" w:color="auto"/>
            <w:left w:val="none" w:sz="0" w:space="0" w:color="auto"/>
            <w:bottom w:val="none" w:sz="0" w:space="0" w:color="auto"/>
            <w:right w:val="none" w:sz="0" w:space="0" w:color="auto"/>
          </w:divBdr>
        </w:div>
      </w:divsChild>
    </w:div>
    <w:div w:id="2051493784">
      <w:marLeft w:val="0"/>
      <w:marRight w:val="0"/>
      <w:marTop w:val="0"/>
      <w:marBottom w:val="0"/>
      <w:divBdr>
        <w:top w:val="none" w:sz="0" w:space="0" w:color="auto"/>
        <w:left w:val="none" w:sz="0" w:space="0" w:color="auto"/>
        <w:bottom w:val="none" w:sz="0" w:space="0" w:color="auto"/>
        <w:right w:val="none" w:sz="0" w:space="0" w:color="auto"/>
      </w:divBdr>
    </w:div>
    <w:div w:id="2052072276">
      <w:marLeft w:val="0"/>
      <w:marRight w:val="0"/>
      <w:marTop w:val="100"/>
      <w:marBottom w:val="100"/>
      <w:divBdr>
        <w:top w:val="none" w:sz="0" w:space="0" w:color="auto"/>
        <w:left w:val="none" w:sz="0" w:space="0" w:color="auto"/>
        <w:bottom w:val="none" w:sz="0" w:space="0" w:color="auto"/>
        <w:right w:val="none" w:sz="0" w:space="0" w:color="auto"/>
      </w:divBdr>
      <w:divsChild>
        <w:div w:id="1006129601">
          <w:marLeft w:val="0"/>
          <w:marRight w:val="0"/>
          <w:marTop w:val="0"/>
          <w:marBottom w:val="0"/>
          <w:divBdr>
            <w:top w:val="none" w:sz="0" w:space="0" w:color="auto"/>
            <w:left w:val="none" w:sz="0" w:space="0" w:color="auto"/>
            <w:bottom w:val="none" w:sz="0" w:space="0" w:color="auto"/>
            <w:right w:val="none" w:sz="0" w:space="0" w:color="auto"/>
          </w:divBdr>
        </w:div>
      </w:divsChild>
    </w:div>
    <w:div w:id="2053847980">
      <w:marLeft w:val="0"/>
      <w:marRight w:val="0"/>
      <w:marTop w:val="0"/>
      <w:marBottom w:val="0"/>
      <w:divBdr>
        <w:top w:val="none" w:sz="0" w:space="0" w:color="auto"/>
        <w:left w:val="none" w:sz="0" w:space="0" w:color="auto"/>
        <w:bottom w:val="none" w:sz="0" w:space="0" w:color="auto"/>
        <w:right w:val="none" w:sz="0" w:space="0" w:color="auto"/>
      </w:divBdr>
    </w:div>
    <w:div w:id="2054108782">
      <w:marLeft w:val="0"/>
      <w:marRight w:val="0"/>
      <w:marTop w:val="0"/>
      <w:marBottom w:val="0"/>
      <w:divBdr>
        <w:top w:val="none" w:sz="0" w:space="0" w:color="auto"/>
        <w:left w:val="none" w:sz="0" w:space="0" w:color="auto"/>
        <w:bottom w:val="none" w:sz="0" w:space="0" w:color="auto"/>
        <w:right w:val="none" w:sz="0" w:space="0" w:color="auto"/>
      </w:divBdr>
    </w:div>
    <w:div w:id="2054428268">
      <w:marLeft w:val="0"/>
      <w:marRight w:val="0"/>
      <w:marTop w:val="0"/>
      <w:marBottom w:val="0"/>
      <w:divBdr>
        <w:top w:val="none" w:sz="0" w:space="0" w:color="auto"/>
        <w:left w:val="none" w:sz="0" w:space="0" w:color="auto"/>
        <w:bottom w:val="none" w:sz="0" w:space="0" w:color="auto"/>
        <w:right w:val="none" w:sz="0" w:space="0" w:color="auto"/>
      </w:divBdr>
      <w:divsChild>
        <w:div w:id="39403678">
          <w:marLeft w:val="0"/>
          <w:marRight w:val="0"/>
          <w:marTop w:val="0"/>
          <w:marBottom w:val="0"/>
          <w:divBdr>
            <w:top w:val="none" w:sz="0" w:space="0" w:color="auto"/>
            <w:left w:val="none" w:sz="0" w:space="0" w:color="auto"/>
            <w:bottom w:val="none" w:sz="0" w:space="0" w:color="auto"/>
            <w:right w:val="none" w:sz="0" w:space="0" w:color="auto"/>
          </w:divBdr>
        </w:div>
      </w:divsChild>
    </w:div>
    <w:div w:id="2054965498">
      <w:marLeft w:val="0"/>
      <w:marRight w:val="0"/>
      <w:marTop w:val="0"/>
      <w:marBottom w:val="0"/>
      <w:divBdr>
        <w:top w:val="none" w:sz="0" w:space="0" w:color="auto"/>
        <w:left w:val="none" w:sz="0" w:space="0" w:color="auto"/>
        <w:bottom w:val="none" w:sz="0" w:space="0" w:color="auto"/>
        <w:right w:val="none" w:sz="0" w:space="0" w:color="auto"/>
      </w:divBdr>
    </w:div>
    <w:div w:id="2055157284">
      <w:marLeft w:val="0"/>
      <w:marRight w:val="0"/>
      <w:marTop w:val="100"/>
      <w:marBottom w:val="100"/>
      <w:divBdr>
        <w:top w:val="none" w:sz="0" w:space="0" w:color="auto"/>
        <w:left w:val="none" w:sz="0" w:space="0" w:color="auto"/>
        <w:bottom w:val="none" w:sz="0" w:space="0" w:color="auto"/>
        <w:right w:val="none" w:sz="0" w:space="0" w:color="auto"/>
      </w:divBdr>
      <w:divsChild>
        <w:div w:id="2138376236">
          <w:marLeft w:val="0"/>
          <w:marRight w:val="0"/>
          <w:marTop w:val="0"/>
          <w:marBottom w:val="0"/>
          <w:divBdr>
            <w:top w:val="none" w:sz="0" w:space="0" w:color="auto"/>
            <w:left w:val="none" w:sz="0" w:space="0" w:color="auto"/>
            <w:bottom w:val="none" w:sz="0" w:space="0" w:color="auto"/>
            <w:right w:val="none" w:sz="0" w:space="0" w:color="auto"/>
          </w:divBdr>
        </w:div>
        <w:div w:id="312100446">
          <w:marLeft w:val="0"/>
          <w:marRight w:val="0"/>
          <w:marTop w:val="0"/>
          <w:marBottom w:val="0"/>
          <w:divBdr>
            <w:top w:val="none" w:sz="0" w:space="0" w:color="auto"/>
            <w:left w:val="none" w:sz="0" w:space="0" w:color="auto"/>
            <w:bottom w:val="none" w:sz="0" w:space="0" w:color="auto"/>
            <w:right w:val="none" w:sz="0" w:space="0" w:color="auto"/>
          </w:divBdr>
        </w:div>
      </w:divsChild>
    </w:div>
    <w:div w:id="2055539625">
      <w:marLeft w:val="0"/>
      <w:marRight w:val="0"/>
      <w:marTop w:val="0"/>
      <w:marBottom w:val="0"/>
      <w:divBdr>
        <w:top w:val="none" w:sz="0" w:space="0" w:color="auto"/>
        <w:left w:val="none" w:sz="0" w:space="0" w:color="auto"/>
        <w:bottom w:val="none" w:sz="0" w:space="0" w:color="auto"/>
        <w:right w:val="none" w:sz="0" w:space="0" w:color="auto"/>
      </w:divBdr>
    </w:div>
    <w:div w:id="2055735720">
      <w:marLeft w:val="0"/>
      <w:marRight w:val="0"/>
      <w:marTop w:val="0"/>
      <w:marBottom w:val="0"/>
      <w:divBdr>
        <w:top w:val="none" w:sz="0" w:space="0" w:color="auto"/>
        <w:left w:val="none" w:sz="0" w:space="0" w:color="auto"/>
        <w:bottom w:val="none" w:sz="0" w:space="0" w:color="auto"/>
        <w:right w:val="none" w:sz="0" w:space="0" w:color="auto"/>
      </w:divBdr>
    </w:div>
    <w:div w:id="2056004531">
      <w:marLeft w:val="0"/>
      <w:marRight w:val="0"/>
      <w:marTop w:val="0"/>
      <w:marBottom w:val="0"/>
      <w:divBdr>
        <w:top w:val="none" w:sz="0" w:space="0" w:color="auto"/>
        <w:left w:val="none" w:sz="0" w:space="0" w:color="auto"/>
        <w:bottom w:val="none" w:sz="0" w:space="0" w:color="auto"/>
        <w:right w:val="none" w:sz="0" w:space="0" w:color="auto"/>
      </w:divBdr>
    </w:div>
    <w:div w:id="2057196951">
      <w:marLeft w:val="0"/>
      <w:marRight w:val="0"/>
      <w:marTop w:val="0"/>
      <w:marBottom w:val="0"/>
      <w:divBdr>
        <w:top w:val="none" w:sz="0" w:space="0" w:color="auto"/>
        <w:left w:val="none" w:sz="0" w:space="0" w:color="auto"/>
        <w:bottom w:val="none" w:sz="0" w:space="0" w:color="auto"/>
        <w:right w:val="none" w:sz="0" w:space="0" w:color="auto"/>
      </w:divBdr>
    </w:div>
    <w:div w:id="2057855061">
      <w:marLeft w:val="0"/>
      <w:marRight w:val="0"/>
      <w:marTop w:val="0"/>
      <w:marBottom w:val="0"/>
      <w:divBdr>
        <w:top w:val="none" w:sz="0" w:space="0" w:color="auto"/>
        <w:left w:val="none" w:sz="0" w:space="0" w:color="auto"/>
        <w:bottom w:val="none" w:sz="0" w:space="0" w:color="auto"/>
        <w:right w:val="none" w:sz="0" w:space="0" w:color="auto"/>
      </w:divBdr>
    </w:div>
    <w:div w:id="2058430268">
      <w:marLeft w:val="0"/>
      <w:marRight w:val="0"/>
      <w:marTop w:val="0"/>
      <w:marBottom w:val="0"/>
      <w:divBdr>
        <w:top w:val="none" w:sz="0" w:space="0" w:color="auto"/>
        <w:left w:val="none" w:sz="0" w:space="0" w:color="auto"/>
        <w:bottom w:val="none" w:sz="0" w:space="0" w:color="auto"/>
        <w:right w:val="none" w:sz="0" w:space="0" w:color="auto"/>
      </w:divBdr>
    </w:div>
    <w:div w:id="2058699140">
      <w:marLeft w:val="0"/>
      <w:marRight w:val="0"/>
      <w:marTop w:val="0"/>
      <w:marBottom w:val="0"/>
      <w:divBdr>
        <w:top w:val="none" w:sz="0" w:space="0" w:color="auto"/>
        <w:left w:val="none" w:sz="0" w:space="0" w:color="auto"/>
        <w:bottom w:val="none" w:sz="0" w:space="0" w:color="auto"/>
        <w:right w:val="none" w:sz="0" w:space="0" w:color="auto"/>
      </w:divBdr>
    </w:div>
    <w:div w:id="2059040260">
      <w:marLeft w:val="0"/>
      <w:marRight w:val="0"/>
      <w:marTop w:val="0"/>
      <w:marBottom w:val="0"/>
      <w:divBdr>
        <w:top w:val="none" w:sz="0" w:space="0" w:color="auto"/>
        <w:left w:val="none" w:sz="0" w:space="0" w:color="auto"/>
        <w:bottom w:val="none" w:sz="0" w:space="0" w:color="auto"/>
        <w:right w:val="none" w:sz="0" w:space="0" w:color="auto"/>
      </w:divBdr>
    </w:div>
    <w:div w:id="2059432604">
      <w:marLeft w:val="0"/>
      <w:marRight w:val="0"/>
      <w:marTop w:val="0"/>
      <w:marBottom w:val="120"/>
      <w:divBdr>
        <w:top w:val="none" w:sz="0" w:space="0" w:color="auto"/>
        <w:left w:val="none" w:sz="0" w:space="0" w:color="auto"/>
        <w:bottom w:val="none" w:sz="0" w:space="0" w:color="auto"/>
        <w:right w:val="none" w:sz="0" w:space="0" w:color="auto"/>
      </w:divBdr>
    </w:div>
    <w:div w:id="2060779898">
      <w:marLeft w:val="0"/>
      <w:marRight w:val="0"/>
      <w:marTop w:val="0"/>
      <w:marBottom w:val="0"/>
      <w:divBdr>
        <w:top w:val="none" w:sz="0" w:space="0" w:color="auto"/>
        <w:left w:val="none" w:sz="0" w:space="0" w:color="auto"/>
        <w:bottom w:val="none" w:sz="0" w:space="0" w:color="auto"/>
        <w:right w:val="none" w:sz="0" w:space="0" w:color="auto"/>
      </w:divBdr>
    </w:div>
    <w:div w:id="2060785856">
      <w:marLeft w:val="0"/>
      <w:marRight w:val="0"/>
      <w:marTop w:val="0"/>
      <w:marBottom w:val="0"/>
      <w:divBdr>
        <w:top w:val="none" w:sz="0" w:space="0" w:color="auto"/>
        <w:left w:val="none" w:sz="0" w:space="0" w:color="auto"/>
        <w:bottom w:val="none" w:sz="0" w:space="0" w:color="auto"/>
        <w:right w:val="none" w:sz="0" w:space="0" w:color="auto"/>
      </w:divBdr>
    </w:div>
    <w:div w:id="2061660911">
      <w:marLeft w:val="0"/>
      <w:marRight w:val="0"/>
      <w:marTop w:val="0"/>
      <w:marBottom w:val="0"/>
      <w:divBdr>
        <w:top w:val="none" w:sz="0" w:space="0" w:color="auto"/>
        <w:left w:val="none" w:sz="0" w:space="0" w:color="auto"/>
        <w:bottom w:val="none" w:sz="0" w:space="0" w:color="auto"/>
        <w:right w:val="none" w:sz="0" w:space="0" w:color="auto"/>
      </w:divBdr>
    </w:div>
    <w:div w:id="2061706300">
      <w:marLeft w:val="0"/>
      <w:marRight w:val="0"/>
      <w:marTop w:val="0"/>
      <w:marBottom w:val="0"/>
      <w:divBdr>
        <w:top w:val="none" w:sz="0" w:space="0" w:color="auto"/>
        <w:left w:val="none" w:sz="0" w:space="0" w:color="auto"/>
        <w:bottom w:val="none" w:sz="0" w:space="0" w:color="auto"/>
        <w:right w:val="none" w:sz="0" w:space="0" w:color="auto"/>
      </w:divBdr>
      <w:divsChild>
        <w:div w:id="402025800">
          <w:marLeft w:val="0"/>
          <w:marRight w:val="0"/>
          <w:marTop w:val="0"/>
          <w:marBottom w:val="0"/>
          <w:divBdr>
            <w:top w:val="none" w:sz="0" w:space="0" w:color="auto"/>
            <w:left w:val="none" w:sz="0" w:space="0" w:color="auto"/>
            <w:bottom w:val="none" w:sz="0" w:space="0" w:color="auto"/>
            <w:right w:val="none" w:sz="0" w:space="0" w:color="auto"/>
          </w:divBdr>
        </w:div>
      </w:divsChild>
    </w:div>
    <w:div w:id="2061781651">
      <w:marLeft w:val="0"/>
      <w:marRight w:val="0"/>
      <w:marTop w:val="0"/>
      <w:marBottom w:val="0"/>
      <w:divBdr>
        <w:top w:val="none" w:sz="0" w:space="0" w:color="auto"/>
        <w:left w:val="none" w:sz="0" w:space="0" w:color="auto"/>
        <w:bottom w:val="none" w:sz="0" w:space="0" w:color="auto"/>
        <w:right w:val="none" w:sz="0" w:space="0" w:color="auto"/>
      </w:divBdr>
    </w:div>
    <w:div w:id="2062053999">
      <w:marLeft w:val="0"/>
      <w:marRight w:val="0"/>
      <w:marTop w:val="0"/>
      <w:marBottom w:val="0"/>
      <w:divBdr>
        <w:top w:val="none" w:sz="0" w:space="0" w:color="auto"/>
        <w:left w:val="none" w:sz="0" w:space="0" w:color="auto"/>
        <w:bottom w:val="none" w:sz="0" w:space="0" w:color="auto"/>
        <w:right w:val="none" w:sz="0" w:space="0" w:color="auto"/>
      </w:divBdr>
    </w:div>
    <w:div w:id="2063483056">
      <w:marLeft w:val="0"/>
      <w:marRight w:val="0"/>
      <w:marTop w:val="0"/>
      <w:marBottom w:val="0"/>
      <w:divBdr>
        <w:top w:val="none" w:sz="0" w:space="0" w:color="auto"/>
        <w:left w:val="none" w:sz="0" w:space="0" w:color="auto"/>
        <w:bottom w:val="none" w:sz="0" w:space="0" w:color="auto"/>
        <w:right w:val="none" w:sz="0" w:space="0" w:color="auto"/>
      </w:divBdr>
    </w:div>
    <w:div w:id="2063558362">
      <w:marLeft w:val="0"/>
      <w:marRight w:val="0"/>
      <w:marTop w:val="0"/>
      <w:marBottom w:val="0"/>
      <w:divBdr>
        <w:top w:val="none" w:sz="0" w:space="0" w:color="auto"/>
        <w:left w:val="none" w:sz="0" w:space="0" w:color="auto"/>
        <w:bottom w:val="none" w:sz="0" w:space="0" w:color="auto"/>
        <w:right w:val="none" w:sz="0" w:space="0" w:color="auto"/>
      </w:divBdr>
    </w:div>
    <w:div w:id="2064139160">
      <w:marLeft w:val="0"/>
      <w:marRight w:val="0"/>
      <w:marTop w:val="0"/>
      <w:marBottom w:val="0"/>
      <w:divBdr>
        <w:top w:val="none" w:sz="0" w:space="0" w:color="auto"/>
        <w:left w:val="none" w:sz="0" w:space="0" w:color="auto"/>
        <w:bottom w:val="none" w:sz="0" w:space="0" w:color="auto"/>
        <w:right w:val="none" w:sz="0" w:space="0" w:color="auto"/>
      </w:divBdr>
    </w:div>
    <w:div w:id="2064524603">
      <w:marLeft w:val="0"/>
      <w:marRight w:val="0"/>
      <w:marTop w:val="0"/>
      <w:marBottom w:val="0"/>
      <w:divBdr>
        <w:top w:val="none" w:sz="0" w:space="0" w:color="auto"/>
        <w:left w:val="none" w:sz="0" w:space="0" w:color="auto"/>
        <w:bottom w:val="none" w:sz="0" w:space="0" w:color="auto"/>
        <w:right w:val="none" w:sz="0" w:space="0" w:color="auto"/>
      </w:divBdr>
      <w:divsChild>
        <w:div w:id="1534801557">
          <w:marLeft w:val="0"/>
          <w:marRight w:val="0"/>
          <w:marTop w:val="0"/>
          <w:marBottom w:val="0"/>
          <w:divBdr>
            <w:top w:val="none" w:sz="0" w:space="0" w:color="auto"/>
            <w:left w:val="none" w:sz="0" w:space="0" w:color="auto"/>
            <w:bottom w:val="none" w:sz="0" w:space="0" w:color="auto"/>
            <w:right w:val="none" w:sz="0" w:space="0" w:color="auto"/>
          </w:divBdr>
        </w:div>
      </w:divsChild>
    </w:div>
    <w:div w:id="2065375094">
      <w:marLeft w:val="0"/>
      <w:marRight w:val="0"/>
      <w:marTop w:val="0"/>
      <w:marBottom w:val="0"/>
      <w:divBdr>
        <w:top w:val="none" w:sz="0" w:space="0" w:color="auto"/>
        <w:left w:val="none" w:sz="0" w:space="0" w:color="auto"/>
        <w:bottom w:val="none" w:sz="0" w:space="0" w:color="auto"/>
        <w:right w:val="none" w:sz="0" w:space="0" w:color="auto"/>
      </w:divBdr>
    </w:div>
    <w:div w:id="2065444324">
      <w:marLeft w:val="0"/>
      <w:marRight w:val="0"/>
      <w:marTop w:val="0"/>
      <w:marBottom w:val="0"/>
      <w:divBdr>
        <w:top w:val="none" w:sz="0" w:space="0" w:color="auto"/>
        <w:left w:val="none" w:sz="0" w:space="0" w:color="auto"/>
        <w:bottom w:val="none" w:sz="0" w:space="0" w:color="auto"/>
        <w:right w:val="none" w:sz="0" w:space="0" w:color="auto"/>
      </w:divBdr>
    </w:div>
    <w:div w:id="2066710124">
      <w:marLeft w:val="0"/>
      <w:marRight w:val="0"/>
      <w:marTop w:val="0"/>
      <w:marBottom w:val="0"/>
      <w:divBdr>
        <w:top w:val="none" w:sz="0" w:space="0" w:color="auto"/>
        <w:left w:val="none" w:sz="0" w:space="0" w:color="auto"/>
        <w:bottom w:val="none" w:sz="0" w:space="0" w:color="auto"/>
        <w:right w:val="none" w:sz="0" w:space="0" w:color="auto"/>
      </w:divBdr>
    </w:div>
    <w:div w:id="2067340736">
      <w:marLeft w:val="0"/>
      <w:marRight w:val="0"/>
      <w:marTop w:val="0"/>
      <w:marBottom w:val="0"/>
      <w:divBdr>
        <w:top w:val="none" w:sz="0" w:space="0" w:color="auto"/>
        <w:left w:val="none" w:sz="0" w:space="0" w:color="auto"/>
        <w:bottom w:val="none" w:sz="0" w:space="0" w:color="auto"/>
        <w:right w:val="none" w:sz="0" w:space="0" w:color="auto"/>
      </w:divBdr>
    </w:div>
    <w:div w:id="2067485824">
      <w:marLeft w:val="0"/>
      <w:marRight w:val="0"/>
      <w:marTop w:val="0"/>
      <w:marBottom w:val="0"/>
      <w:divBdr>
        <w:top w:val="none" w:sz="0" w:space="0" w:color="auto"/>
        <w:left w:val="none" w:sz="0" w:space="0" w:color="auto"/>
        <w:bottom w:val="none" w:sz="0" w:space="0" w:color="auto"/>
        <w:right w:val="none" w:sz="0" w:space="0" w:color="auto"/>
      </w:divBdr>
    </w:div>
    <w:div w:id="2068069605">
      <w:marLeft w:val="0"/>
      <w:marRight w:val="0"/>
      <w:marTop w:val="0"/>
      <w:marBottom w:val="0"/>
      <w:divBdr>
        <w:top w:val="none" w:sz="0" w:space="0" w:color="auto"/>
        <w:left w:val="none" w:sz="0" w:space="0" w:color="auto"/>
        <w:bottom w:val="none" w:sz="0" w:space="0" w:color="auto"/>
        <w:right w:val="none" w:sz="0" w:space="0" w:color="auto"/>
      </w:divBdr>
    </w:div>
    <w:div w:id="2068868423">
      <w:marLeft w:val="0"/>
      <w:marRight w:val="0"/>
      <w:marTop w:val="0"/>
      <w:marBottom w:val="0"/>
      <w:divBdr>
        <w:top w:val="none" w:sz="0" w:space="0" w:color="auto"/>
        <w:left w:val="none" w:sz="0" w:space="0" w:color="auto"/>
        <w:bottom w:val="none" w:sz="0" w:space="0" w:color="auto"/>
        <w:right w:val="none" w:sz="0" w:space="0" w:color="auto"/>
      </w:divBdr>
    </w:div>
    <w:div w:id="2068872194">
      <w:marLeft w:val="0"/>
      <w:marRight w:val="0"/>
      <w:marTop w:val="0"/>
      <w:marBottom w:val="0"/>
      <w:divBdr>
        <w:top w:val="none" w:sz="0" w:space="0" w:color="auto"/>
        <w:left w:val="none" w:sz="0" w:space="0" w:color="auto"/>
        <w:bottom w:val="none" w:sz="0" w:space="0" w:color="auto"/>
        <w:right w:val="none" w:sz="0" w:space="0" w:color="auto"/>
      </w:divBdr>
    </w:div>
    <w:div w:id="2069985725">
      <w:marLeft w:val="0"/>
      <w:marRight w:val="0"/>
      <w:marTop w:val="0"/>
      <w:marBottom w:val="0"/>
      <w:divBdr>
        <w:top w:val="none" w:sz="0" w:space="0" w:color="auto"/>
        <w:left w:val="none" w:sz="0" w:space="0" w:color="auto"/>
        <w:bottom w:val="none" w:sz="0" w:space="0" w:color="auto"/>
        <w:right w:val="none" w:sz="0" w:space="0" w:color="auto"/>
      </w:divBdr>
    </w:div>
    <w:div w:id="2070107278">
      <w:marLeft w:val="0"/>
      <w:marRight w:val="0"/>
      <w:marTop w:val="0"/>
      <w:marBottom w:val="0"/>
      <w:divBdr>
        <w:top w:val="none" w:sz="0" w:space="0" w:color="auto"/>
        <w:left w:val="none" w:sz="0" w:space="0" w:color="auto"/>
        <w:bottom w:val="none" w:sz="0" w:space="0" w:color="auto"/>
        <w:right w:val="none" w:sz="0" w:space="0" w:color="auto"/>
      </w:divBdr>
    </w:div>
    <w:div w:id="2070183130">
      <w:marLeft w:val="0"/>
      <w:marRight w:val="0"/>
      <w:marTop w:val="0"/>
      <w:marBottom w:val="0"/>
      <w:divBdr>
        <w:top w:val="none" w:sz="0" w:space="0" w:color="auto"/>
        <w:left w:val="none" w:sz="0" w:space="0" w:color="auto"/>
        <w:bottom w:val="none" w:sz="0" w:space="0" w:color="auto"/>
        <w:right w:val="none" w:sz="0" w:space="0" w:color="auto"/>
      </w:divBdr>
    </w:div>
    <w:div w:id="2070495193">
      <w:marLeft w:val="0"/>
      <w:marRight w:val="0"/>
      <w:marTop w:val="0"/>
      <w:marBottom w:val="0"/>
      <w:divBdr>
        <w:top w:val="none" w:sz="0" w:space="0" w:color="auto"/>
        <w:left w:val="none" w:sz="0" w:space="0" w:color="auto"/>
        <w:bottom w:val="none" w:sz="0" w:space="0" w:color="auto"/>
        <w:right w:val="none" w:sz="0" w:space="0" w:color="auto"/>
      </w:divBdr>
    </w:div>
    <w:div w:id="2071537277">
      <w:marLeft w:val="0"/>
      <w:marRight w:val="0"/>
      <w:marTop w:val="0"/>
      <w:marBottom w:val="0"/>
      <w:divBdr>
        <w:top w:val="none" w:sz="0" w:space="0" w:color="auto"/>
        <w:left w:val="none" w:sz="0" w:space="0" w:color="auto"/>
        <w:bottom w:val="none" w:sz="0" w:space="0" w:color="auto"/>
        <w:right w:val="none" w:sz="0" w:space="0" w:color="auto"/>
      </w:divBdr>
      <w:divsChild>
        <w:div w:id="876549658">
          <w:marLeft w:val="0"/>
          <w:marRight w:val="0"/>
          <w:marTop w:val="0"/>
          <w:marBottom w:val="0"/>
          <w:divBdr>
            <w:top w:val="none" w:sz="0" w:space="0" w:color="auto"/>
            <w:left w:val="none" w:sz="0" w:space="0" w:color="auto"/>
            <w:bottom w:val="none" w:sz="0" w:space="0" w:color="auto"/>
            <w:right w:val="none" w:sz="0" w:space="0" w:color="auto"/>
          </w:divBdr>
        </w:div>
      </w:divsChild>
    </w:div>
    <w:div w:id="2071881274">
      <w:marLeft w:val="0"/>
      <w:marRight w:val="0"/>
      <w:marTop w:val="0"/>
      <w:marBottom w:val="0"/>
      <w:divBdr>
        <w:top w:val="none" w:sz="0" w:space="0" w:color="auto"/>
        <w:left w:val="none" w:sz="0" w:space="0" w:color="auto"/>
        <w:bottom w:val="none" w:sz="0" w:space="0" w:color="auto"/>
        <w:right w:val="none" w:sz="0" w:space="0" w:color="auto"/>
      </w:divBdr>
    </w:div>
    <w:div w:id="2072802359">
      <w:marLeft w:val="0"/>
      <w:marRight w:val="0"/>
      <w:marTop w:val="0"/>
      <w:marBottom w:val="0"/>
      <w:divBdr>
        <w:top w:val="none" w:sz="0" w:space="0" w:color="auto"/>
        <w:left w:val="none" w:sz="0" w:space="0" w:color="auto"/>
        <w:bottom w:val="none" w:sz="0" w:space="0" w:color="auto"/>
        <w:right w:val="none" w:sz="0" w:space="0" w:color="auto"/>
      </w:divBdr>
    </w:div>
    <w:div w:id="2073891471">
      <w:marLeft w:val="0"/>
      <w:marRight w:val="0"/>
      <w:marTop w:val="0"/>
      <w:marBottom w:val="0"/>
      <w:divBdr>
        <w:top w:val="none" w:sz="0" w:space="0" w:color="auto"/>
        <w:left w:val="none" w:sz="0" w:space="0" w:color="auto"/>
        <w:bottom w:val="none" w:sz="0" w:space="0" w:color="auto"/>
        <w:right w:val="none" w:sz="0" w:space="0" w:color="auto"/>
      </w:divBdr>
    </w:div>
    <w:div w:id="2074305763">
      <w:marLeft w:val="0"/>
      <w:marRight w:val="0"/>
      <w:marTop w:val="100"/>
      <w:marBottom w:val="100"/>
      <w:divBdr>
        <w:top w:val="none" w:sz="0" w:space="0" w:color="auto"/>
        <w:left w:val="none" w:sz="0" w:space="0" w:color="auto"/>
        <w:bottom w:val="none" w:sz="0" w:space="0" w:color="auto"/>
        <w:right w:val="none" w:sz="0" w:space="0" w:color="auto"/>
      </w:divBdr>
      <w:divsChild>
        <w:div w:id="683097253">
          <w:marLeft w:val="0"/>
          <w:marRight w:val="0"/>
          <w:marTop w:val="0"/>
          <w:marBottom w:val="0"/>
          <w:divBdr>
            <w:top w:val="none" w:sz="0" w:space="0" w:color="auto"/>
            <w:left w:val="none" w:sz="0" w:space="0" w:color="auto"/>
            <w:bottom w:val="none" w:sz="0" w:space="0" w:color="auto"/>
            <w:right w:val="none" w:sz="0" w:space="0" w:color="auto"/>
          </w:divBdr>
        </w:div>
        <w:div w:id="449200764">
          <w:marLeft w:val="0"/>
          <w:marRight w:val="0"/>
          <w:marTop w:val="0"/>
          <w:marBottom w:val="0"/>
          <w:divBdr>
            <w:top w:val="none" w:sz="0" w:space="0" w:color="auto"/>
            <w:left w:val="none" w:sz="0" w:space="0" w:color="auto"/>
            <w:bottom w:val="none" w:sz="0" w:space="0" w:color="auto"/>
            <w:right w:val="none" w:sz="0" w:space="0" w:color="auto"/>
          </w:divBdr>
        </w:div>
        <w:div w:id="686833261">
          <w:marLeft w:val="0"/>
          <w:marRight w:val="0"/>
          <w:marTop w:val="0"/>
          <w:marBottom w:val="0"/>
          <w:divBdr>
            <w:top w:val="none" w:sz="0" w:space="0" w:color="auto"/>
            <w:left w:val="none" w:sz="0" w:space="0" w:color="auto"/>
            <w:bottom w:val="none" w:sz="0" w:space="0" w:color="auto"/>
            <w:right w:val="none" w:sz="0" w:space="0" w:color="auto"/>
          </w:divBdr>
        </w:div>
        <w:div w:id="71782341">
          <w:marLeft w:val="0"/>
          <w:marRight w:val="0"/>
          <w:marTop w:val="0"/>
          <w:marBottom w:val="0"/>
          <w:divBdr>
            <w:top w:val="none" w:sz="0" w:space="0" w:color="auto"/>
            <w:left w:val="none" w:sz="0" w:space="0" w:color="auto"/>
            <w:bottom w:val="none" w:sz="0" w:space="0" w:color="auto"/>
            <w:right w:val="none" w:sz="0" w:space="0" w:color="auto"/>
          </w:divBdr>
        </w:div>
        <w:div w:id="1282998738">
          <w:marLeft w:val="0"/>
          <w:marRight w:val="0"/>
          <w:marTop w:val="0"/>
          <w:marBottom w:val="0"/>
          <w:divBdr>
            <w:top w:val="none" w:sz="0" w:space="0" w:color="auto"/>
            <w:left w:val="none" w:sz="0" w:space="0" w:color="auto"/>
            <w:bottom w:val="none" w:sz="0" w:space="0" w:color="auto"/>
            <w:right w:val="none" w:sz="0" w:space="0" w:color="auto"/>
          </w:divBdr>
        </w:div>
        <w:div w:id="1802383340">
          <w:marLeft w:val="0"/>
          <w:marRight w:val="0"/>
          <w:marTop w:val="0"/>
          <w:marBottom w:val="0"/>
          <w:divBdr>
            <w:top w:val="none" w:sz="0" w:space="0" w:color="auto"/>
            <w:left w:val="none" w:sz="0" w:space="0" w:color="auto"/>
            <w:bottom w:val="none" w:sz="0" w:space="0" w:color="auto"/>
            <w:right w:val="none" w:sz="0" w:space="0" w:color="auto"/>
          </w:divBdr>
        </w:div>
        <w:div w:id="2077195260">
          <w:marLeft w:val="0"/>
          <w:marRight w:val="0"/>
          <w:marTop w:val="0"/>
          <w:marBottom w:val="0"/>
          <w:divBdr>
            <w:top w:val="none" w:sz="0" w:space="0" w:color="auto"/>
            <w:left w:val="none" w:sz="0" w:space="0" w:color="auto"/>
            <w:bottom w:val="none" w:sz="0" w:space="0" w:color="auto"/>
            <w:right w:val="none" w:sz="0" w:space="0" w:color="auto"/>
          </w:divBdr>
        </w:div>
        <w:div w:id="338167696">
          <w:marLeft w:val="0"/>
          <w:marRight w:val="0"/>
          <w:marTop w:val="0"/>
          <w:marBottom w:val="0"/>
          <w:divBdr>
            <w:top w:val="none" w:sz="0" w:space="0" w:color="auto"/>
            <w:left w:val="none" w:sz="0" w:space="0" w:color="auto"/>
            <w:bottom w:val="none" w:sz="0" w:space="0" w:color="auto"/>
            <w:right w:val="none" w:sz="0" w:space="0" w:color="auto"/>
          </w:divBdr>
        </w:div>
        <w:div w:id="836462735">
          <w:marLeft w:val="0"/>
          <w:marRight w:val="0"/>
          <w:marTop w:val="0"/>
          <w:marBottom w:val="0"/>
          <w:divBdr>
            <w:top w:val="none" w:sz="0" w:space="0" w:color="auto"/>
            <w:left w:val="none" w:sz="0" w:space="0" w:color="auto"/>
            <w:bottom w:val="none" w:sz="0" w:space="0" w:color="auto"/>
            <w:right w:val="none" w:sz="0" w:space="0" w:color="auto"/>
          </w:divBdr>
        </w:div>
      </w:divsChild>
    </w:div>
    <w:div w:id="2075352254">
      <w:marLeft w:val="0"/>
      <w:marRight w:val="0"/>
      <w:marTop w:val="0"/>
      <w:marBottom w:val="0"/>
      <w:divBdr>
        <w:top w:val="none" w:sz="0" w:space="0" w:color="auto"/>
        <w:left w:val="none" w:sz="0" w:space="0" w:color="auto"/>
        <w:bottom w:val="none" w:sz="0" w:space="0" w:color="auto"/>
        <w:right w:val="none" w:sz="0" w:space="0" w:color="auto"/>
      </w:divBdr>
    </w:div>
    <w:div w:id="2075539714">
      <w:marLeft w:val="0"/>
      <w:marRight w:val="0"/>
      <w:marTop w:val="0"/>
      <w:marBottom w:val="0"/>
      <w:divBdr>
        <w:top w:val="none" w:sz="0" w:space="0" w:color="auto"/>
        <w:left w:val="none" w:sz="0" w:space="0" w:color="auto"/>
        <w:bottom w:val="none" w:sz="0" w:space="0" w:color="auto"/>
        <w:right w:val="none" w:sz="0" w:space="0" w:color="auto"/>
      </w:divBdr>
    </w:div>
    <w:div w:id="2075545216">
      <w:marLeft w:val="0"/>
      <w:marRight w:val="0"/>
      <w:marTop w:val="0"/>
      <w:marBottom w:val="0"/>
      <w:divBdr>
        <w:top w:val="none" w:sz="0" w:space="0" w:color="auto"/>
        <w:left w:val="none" w:sz="0" w:space="0" w:color="auto"/>
        <w:bottom w:val="none" w:sz="0" w:space="0" w:color="auto"/>
        <w:right w:val="none" w:sz="0" w:space="0" w:color="auto"/>
      </w:divBdr>
    </w:div>
    <w:div w:id="2075734291">
      <w:marLeft w:val="0"/>
      <w:marRight w:val="0"/>
      <w:marTop w:val="100"/>
      <w:marBottom w:val="100"/>
      <w:divBdr>
        <w:top w:val="none" w:sz="0" w:space="0" w:color="auto"/>
        <w:left w:val="none" w:sz="0" w:space="0" w:color="auto"/>
        <w:bottom w:val="none" w:sz="0" w:space="0" w:color="auto"/>
        <w:right w:val="none" w:sz="0" w:space="0" w:color="auto"/>
      </w:divBdr>
      <w:divsChild>
        <w:div w:id="748818525">
          <w:marLeft w:val="0"/>
          <w:marRight w:val="0"/>
          <w:marTop w:val="0"/>
          <w:marBottom w:val="0"/>
          <w:divBdr>
            <w:top w:val="none" w:sz="0" w:space="0" w:color="auto"/>
            <w:left w:val="none" w:sz="0" w:space="0" w:color="auto"/>
            <w:bottom w:val="none" w:sz="0" w:space="0" w:color="auto"/>
            <w:right w:val="none" w:sz="0" w:space="0" w:color="auto"/>
          </w:divBdr>
        </w:div>
        <w:div w:id="1104108836">
          <w:marLeft w:val="0"/>
          <w:marRight w:val="0"/>
          <w:marTop w:val="0"/>
          <w:marBottom w:val="0"/>
          <w:divBdr>
            <w:top w:val="none" w:sz="0" w:space="0" w:color="auto"/>
            <w:left w:val="none" w:sz="0" w:space="0" w:color="auto"/>
            <w:bottom w:val="none" w:sz="0" w:space="0" w:color="auto"/>
            <w:right w:val="none" w:sz="0" w:space="0" w:color="auto"/>
          </w:divBdr>
        </w:div>
        <w:div w:id="1069233232">
          <w:marLeft w:val="0"/>
          <w:marRight w:val="0"/>
          <w:marTop w:val="0"/>
          <w:marBottom w:val="0"/>
          <w:divBdr>
            <w:top w:val="none" w:sz="0" w:space="0" w:color="auto"/>
            <w:left w:val="none" w:sz="0" w:space="0" w:color="auto"/>
            <w:bottom w:val="none" w:sz="0" w:space="0" w:color="auto"/>
            <w:right w:val="none" w:sz="0" w:space="0" w:color="auto"/>
          </w:divBdr>
        </w:div>
        <w:div w:id="2119715455">
          <w:marLeft w:val="0"/>
          <w:marRight w:val="0"/>
          <w:marTop w:val="0"/>
          <w:marBottom w:val="0"/>
          <w:divBdr>
            <w:top w:val="none" w:sz="0" w:space="0" w:color="auto"/>
            <w:left w:val="none" w:sz="0" w:space="0" w:color="auto"/>
            <w:bottom w:val="none" w:sz="0" w:space="0" w:color="auto"/>
            <w:right w:val="none" w:sz="0" w:space="0" w:color="auto"/>
          </w:divBdr>
        </w:div>
        <w:div w:id="156925575">
          <w:marLeft w:val="0"/>
          <w:marRight w:val="0"/>
          <w:marTop w:val="0"/>
          <w:marBottom w:val="0"/>
          <w:divBdr>
            <w:top w:val="none" w:sz="0" w:space="0" w:color="auto"/>
            <w:left w:val="none" w:sz="0" w:space="0" w:color="auto"/>
            <w:bottom w:val="none" w:sz="0" w:space="0" w:color="auto"/>
            <w:right w:val="none" w:sz="0" w:space="0" w:color="auto"/>
          </w:divBdr>
        </w:div>
      </w:divsChild>
    </w:div>
    <w:div w:id="2076201568">
      <w:marLeft w:val="0"/>
      <w:marRight w:val="0"/>
      <w:marTop w:val="0"/>
      <w:marBottom w:val="0"/>
      <w:divBdr>
        <w:top w:val="none" w:sz="0" w:space="0" w:color="auto"/>
        <w:left w:val="none" w:sz="0" w:space="0" w:color="auto"/>
        <w:bottom w:val="none" w:sz="0" w:space="0" w:color="auto"/>
        <w:right w:val="none" w:sz="0" w:space="0" w:color="auto"/>
      </w:divBdr>
    </w:div>
    <w:div w:id="2078042955">
      <w:marLeft w:val="0"/>
      <w:marRight w:val="0"/>
      <w:marTop w:val="0"/>
      <w:marBottom w:val="120"/>
      <w:divBdr>
        <w:top w:val="none" w:sz="0" w:space="0" w:color="auto"/>
        <w:left w:val="none" w:sz="0" w:space="0" w:color="auto"/>
        <w:bottom w:val="none" w:sz="0" w:space="0" w:color="auto"/>
        <w:right w:val="none" w:sz="0" w:space="0" w:color="auto"/>
      </w:divBdr>
    </w:div>
    <w:div w:id="2078891999">
      <w:marLeft w:val="0"/>
      <w:marRight w:val="0"/>
      <w:marTop w:val="0"/>
      <w:marBottom w:val="0"/>
      <w:divBdr>
        <w:top w:val="none" w:sz="0" w:space="0" w:color="auto"/>
        <w:left w:val="none" w:sz="0" w:space="0" w:color="auto"/>
        <w:bottom w:val="none" w:sz="0" w:space="0" w:color="auto"/>
        <w:right w:val="none" w:sz="0" w:space="0" w:color="auto"/>
      </w:divBdr>
    </w:div>
    <w:div w:id="2078896869">
      <w:marLeft w:val="0"/>
      <w:marRight w:val="0"/>
      <w:marTop w:val="0"/>
      <w:marBottom w:val="0"/>
      <w:divBdr>
        <w:top w:val="none" w:sz="0" w:space="0" w:color="auto"/>
        <w:left w:val="none" w:sz="0" w:space="0" w:color="auto"/>
        <w:bottom w:val="none" w:sz="0" w:space="0" w:color="auto"/>
        <w:right w:val="none" w:sz="0" w:space="0" w:color="auto"/>
      </w:divBdr>
    </w:div>
    <w:div w:id="2079550431">
      <w:marLeft w:val="0"/>
      <w:marRight w:val="0"/>
      <w:marTop w:val="0"/>
      <w:marBottom w:val="0"/>
      <w:divBdr>
        <w:top w:val="none" w:sz="0" w:space="0" w:color="auto"/>
        <w:left w:val="none" w:sz="0" w:space="0" w:color="auto"/>
        <w:bottom w:val="none" w:sz="0" w:space="0" w:color="auto"/>
        <w:right w:val="none" w:sz="0" w:space="0" w:color="auto"/>
      </w:divBdr>
      <w:divsChild>
        <w:div w:id="1978795185">
          <w:marLeft w:val="0"/>
          <w:marRight w:val="0"/>
          <w:marTop w:val="0"/>
          <w:marBottom w:val="0"/>
          <w:divBdr>
            <w:top w:val="none" w:sz="0" w:space="0" w:color="auto"/>
            <w:left w:val="none" w:sz="0" w:space="0" w:color="auto"/>
            <w:bottom w:val="none" w:sz="0" w:space="0" w:color="auto"/>
            <w:right w:val="none" w:sz="0" w:space="0" w:color="auto"/>
          </w:divBdr>
        </w:div>
      </w:divsChild>
    </w:div>
    <w:div w:id="2080594599">
      <w:marLeft w:val="0"/>
      <w:marRight w:val="0"/>
      <w:marTop w:val="0"/>
      <w:marBottom w:val="0"/>
      <w:divBdr>
        <w:top w:val="none" w:sz="0" w:space="0" w:color="auto"/>
        <w:left w:val="none" w:sz="0" w:space="0" w:color="auto"/>
        <w:bottom w:val="none" w:sz="0" w:space="0" w:color="auto"/>
        <w:right w:val="none" w:sz="0" w:space="0" w:color="auto"/>
      </w:divBdr>
    </w:div>
    <w:div w:id="2082634432">
      <w:marLeft w:val="0"/>
      <w:marRight w:val="0"/>
      <w:marTop w:val="0"/>
      <w:marBottom w:val="0"/>
      <w:divBdr>
        <w:top w:val="none" w:sz="0" w:space="0" w:color="auto"/>
        <w:left w:val="none" w:sz="0" w:space="0" w:color="auto"/>
        <w:bottom w:val="none" w:sz="0" w:space="0" w:color="auto"/>
        <w:right w:val="none" w:sz="0" w:space="0" w:color="auto"/>
      </w:divBdr>
    </w:div>
    <w:div w:id="2083258517">
      <w:marLeft w:val="0"/>
      <w:marRight w:val="0"/>
      <w:marTop w:val="0"/>
      <w:marBottom w:val="0"/>
      <w:divBdr>
        <w:top w:val="none" w:sz="0" w:space="0" w:color="auto"/>
        <w:left w:val="none" w:sz="0" w:space="0" w:color="auto"/>
        <w:bottom w:val="none" w:sz="0" w:space="0" w:color="auto"/>
        <w:right w:val="none" w:sz="0" w:space="0" w:color="auto"/>
      </w:divBdr>
    </w:div>
    <w:div w:id="2084057614">
      <w:marLeft w:val="0"/>
      <w:marRight w:val="0"/>
      <w:marTop w:val="0"/>
      <w:marBottom w:val="0"/>
      <w:divBdr>
        <w:top w:val="none" w:sz="0" w:space="0" w:color="auto"/>
        <w:left w:val="none" w:sz="0" w:space="0" w:color="auto"/>
        <w:bottom w:val="none" w:sz="0" w:space="0" w:color="auto"/>
        <w:right w:val="none" w:sz="0" w:space="0" w:color="auto"/>
      </w:divBdr>
    </w:div>
    <w:div w:id="2084447387">
      <w:marLeft w:val="0"/>
      <w:marRight w:val="0"/>
      <w:marTop w:val="0"/>
      <w:marBottom w:val="0"/>
      <w:divBdr>
        <w:top w:val="none" w:sz="0" w:space="0" w:color="auto"/>
        <w:left w:val="none" w:sz="0" w:space="0" w:color="auto"/>
        <w:bottom w:val="none" w:sz="0" w:space="0" w:color="auto"/>
        <w:right w:val="none" w:sz="0" w:space="0" w:color="auto"/>
      </w:divBdr>
    </w:div>
    <w:div w:id="2084794590">
      <w:marLeft w:val="0"/>
      <w:marRight w:val="0"/>
      <w:marTop w:val="0"/>
      <w:marBottom w:val="0"/>
      <w:divBdr>
        <w:top w:val="none" w:sz="0" w:space="0" w:color="auto"/>
        <w:left w:val="none" w:sz="0" w:space="0" w:color="auto"/>
        <w:bottom w:val="none" w:sz="0" w:space="0" w:color="auto"/>
        <w:right w:val="none" w:sz="0" w:space="0" w:color="auto"/>
      </w:divBdr>
    </w:div>
    <w:div w:id="2085059179">
      <w:marLeft w:val="0"/>
      <w:marRight w:val="0"/>
      <w:marTop w:val="0"/>
      <w:marBottom w:val="0"/>
      <w:divBdr>
        <w:top w:val="none" w:sz="0" w:space="0" w:color="auto"/>
        <w:left w:val="none" w:sz="0" w:space="0" w:color="auto"/>
        <w:bottom w:val="none" w:sz="0" w:space="0" w:color="auto"/>
        <w:right w:val="none" w:sz="0" w:space="0" w:color="auto"/>
      </w:divBdr>
    </w:div>
    <w:div w:id="2086953010">
      <w:marLeft w:val="0"/>
      <w:marRight w:val="0"/>
      <w:marTop w:val="0"/>
      <w:marBottom w:val="0"/>
      <w:divBdr>
        <w:top w:val="none" w:sz="0" w:space="0" w:color="auto"/>
        <w:left w:val="none" w:sz="0" w:space="0" w:color="auto"/>
        <w:bottom w:val="none" w:sz="0" w:space="0" w:color="auto"/>
        <w:right w:val="none" w:sz="0" w:space="0" w:color="auto"/>
      </w:divBdr>
    </w:div>
    <w:div w:id="2087065877">
      <w:marLeft w:val="0"/>
      <w:marRight w:val="0"/>
      <w:marTop w:val="0"/>
      <w:marBottom w:val="0"/>
      <w:divBdr>
        <w:top w:val="none" w:sz="0" w:space="0" w:color="auto"/>
        <w:left w:val="none" w:sz="0" w:space="0" w:color="auto"/>
        <w:bottom w:val="none" w:sz="0" w:space="0" w:color="auto"/>
        <w:right w:val="none" w:sz="0" w:space="0" w:color="auto"/>
      </w:divBdr>
    </w:div>
    <w:div w:id="2087455051">
      <w:marLeft w:val="0"/>
      <w:marRight w:val="0"/>
      <w:marTop w:val="0"/>
      <w:marBottom w:val="0"/>
      <w:divBdr>
        <w:top w:val="none" w:sz="0" w:space="0" w:color="auto"/>
        <w:left w:val="none" w:sz="0" w:space="0" w:color="auto"/>
        <w:bottom w:val="none" w:sz="0" w:space="0" w:color="auto"/>
        <w:right w:val="none" w:sz="0" w:space="0" w:color="auto"/>
      </w:divBdr>
    </w:div>
    <w:div w:id="2087535889">
      <w:marLeft w:val="0"/>
      <w:marRight w:val="0"/>
      <w:marTop w:val="0"/>
      <w:marBottom w:val="0"/>
      <w:divBdr>
        <w:top w:val="none" w:sz="0" w:space="0" w:color="auto"/>
        <w:left w:val="none" w:sz="0" w:space="0" w:color="auto"/>
        <w:bottom w:val="none" w:sz="0" w:space="0" w:color="auto"/>
        <w:right w:val="none" w:sz="0" w:space="0" w:color="auto"/>
      </w:divBdr>
    </w:div>
    <w:div w:id="2088571499">
      <w:marLeft w:val="0"/>
      <w:marRight w:val="0"/>
      <w:marTop w:val="0"/>
      <w:marBottom w:val="0"/>
      <w:divBdr>
        <w:top w:val="none" w:sz="0" w:space="0" w:color="auto"/>
        <w:left w:val="none" w:sz="0" w:space="0" w:color="auto"/>
        <w:bottom w:val="none" w:sz="0" w:space="0" w:color="auto"/>
        <w:right w:val="none" w:sz="0" w:space="0" w:color="auto"/>
      </w:divBdr>
    </w:div>
    <w:div w:id="2088573871">
      <w:marLeft w:val="0"/>
      <w:marRight w:val="0"/>
      <w:marTop w:val="0"/>
      <w:marBottom w:val="0"/>
      <w:divBdr>
        <w:top w:val="none" w:sz="0" w:space="0" w:color="auto"/>
        <w:left w:val="none" w:sz="0" w:space="0" w:color="auto"/>
        <w:bottom w:val="none" w:sz="0" w:space="0" w:color="auto"/>
        <w:right w:val="none" w:sz="0" w:space="0" w:color="auto"/>
      </w:divBdr>
    </w:div>
    <w:div w:id="2089039197">
      <w:marLeft w:val="0"/>
      <w:marRight w:val="0"/>
      <w:marTop w:val="0"/>
      <w:marBottom w:val="0"/>
      <w:divBdr>
        <w:top w:val="none" w:sz="0" w:space="0" w:color="auto"/>
        <w:left w:val="none" w:sz="0" w:space="0" w:color="auto"/>
        <w:bottom w:val="none" w:sz="0" w:space="0" w:color="auto"/>
        <w:right w:val="none" w:sz="0" w:space="0" w:color="auto"/>
      </w:divBdr>
    </w:div>
    <w:div w:id="2089840557">
      <w:marLeft w:val="0"/>
      <w:marRight w:val="0"/>
      <w:marTop w:val="0"/>
      <w:marBottom w:val="0"/>
      <w:divBdr>
        <w:top w:val="none" w:sz="0" w:space="0" w:color="auto"/>
        <w:left w:val="none" w:sz="0" w:space="0" w:color="auto"/>
        <w:bottom w:val="none" w:sz="0" w:space="0" w:color="auto"/>
        <w:right w:val="none" w:sz="0" w:space="0" w:color="auto"/>
      </w:divBdr>
    </w:div>
    <w:div w:id="2091585747">
      <w:marLeft w:val="0"/>
      <w:marRight w:val="0"/>
      <w:marTop w:val="0"/>
      <w:marBottom w:val="0"/>
      <w:divBdr>
        <w:top w:val="none" w:sz="0" w:space="0" w:color="auto"/>
        <w:left w:val="none" w:sz="0" w:space="0" w:color="auto"/>
        <w:bottom w:val="none" w:sz="0" w:space="0" w:color="auto"/>
        <w:right w:val="none" w:sz="0" w:space="0" w:color="auto"/>
      </w:divBdr>
    </w:div>
    <w:div w:id="2092388135">
      <w:marLeft w:val="0"/>
      <w:marRight w:val="0"/>
      <w:marTop w:val="100"/>
      <w:marBottom w:val="100"/>
      <w:divBdr>
        <w:top w:val="none" w:sz="0" w:space="0" w:color="auto"/>
        <w:left w:val="none" w:sz="0" w:space="0" w:color="auto"/>
        <w:bottom w:val="none" w:sz="0" w:space="0" w:color="auto"/>
        <w:right w:val="none" w:sz="0" w:space="0" w:color="auto"/>
      </w:divBdr>
    </w:div>
    <w:div w:id="2092773837">
      <w:marLeft w:val="0"/>
      <w:marRight w:val="0"/>
      <w:marTop w:val="0"/>
      <w:marBottom w:val="0"/>
      <w:divBdr>
        <w:top w:val="none" w:sz="0" w:space="0" w:color="auto"/>
        <w:left w:val="none" w:sz="0" w:space="0" w:color="auto"/>
        <w:bottom w:val="none" w:sz="0" w:space="0" w:color="auto"/>
        <w:right w:val="none" w:sz="0" w:space="0" w:color="auto"/>
      </w:divBdr>
    </w:div>
    <w:div w:id="2092895591">
      <w:marLeft w:val="0"/>
      <w:marRight w:val="0"/>
      <w:marTop w:val="0"/>
      <w:marBottom w:val="0"/>
      <w:divBdr>
        <w:top w:val="none" w:sz="0" w:space="0" w:color="auto"/>
        <w:left w:val="none" w:sz="0" w:space="0" w:color="auto"/>
        <w:bottom w:val="none" w:sz="0" w:space="0" w:color="auto"/>
        <w:right w:val="none" w:sz="0" w:space="0" w:color="auto"/>
      </w:divBdr>
    </w:div>
    <w:div w:id="2093356997">
      <w:marLeft w:val="0"/>
      <w:marRight w:val="0"/>
      <w:marTop w:val="0"/>
      <w:marBottom w:val="0"/>
      <w:divBdr>
        <w:top w:val="none" w:sz="0" w:space="0" w:color="auto"/>
        <w:left w:val="none" w:sz="0" w:space="0" w:color="auto"/>
        <w:bottom w:val="none" w:sz="0" w:space="0" w:color="auto"/>
        <w:right w:val="none" w:sz="0" w:space="0" w:color="auto"/>
      </w:divBdr>
    </w:div>
    <w:div w:id="2093623068">
      <w:marLeft w:val="0"/>
      <w:marRight w:val="0"/>
      <w:marTop w:val="0"/>
      <w:marBottom w:val="0"/>
      <w:divBdr>
        <w:top w:val="none" w:sz="0" w:space="0" w:color="auto"/>
        <w:left w:val="none" w:sz="0" w:space="0" w:color="auto"/>
        <w:bottom w:val="none" w:sz="0" w:space="0" w:color="auto"/>
        <w:right w:val="none" w:sz="0" w:space="0" w:color="auto"/>
      </w:divBdr>
    </w:div>
    <w:div w:id="2094693705">
      <w:marLeft w:val="0"/>
      <w:marRight w:val="0"/>
      <w:marTop w:val="0"/>
      <w:marBottom w:val="0"/>
      <w:divBdr>
        <w:top w:val="none" w:sz="0" w:space="0" w:color="auto"/>
        <w:left w:val="none" w:sz="0" w:space="0" w:color="auto"/>
        <w:bottom w:val="none" w:sz="0" w:space="0" w:color="auto"/>
        <w:right w:val="none" w:sz="0" w:space="0" w:color="auto"/>
      </w:divBdr>
    </w:div>
    <w:div w:id="2094742821">
      <w:marLeft w:val="0"/>
      <w:marRight w:val="0"/>
      <w:marTop w:val="0"/>
      <w:marBottom w:val="0"/>
      <w:divBdr>
        <w:top w:val="none" w:sz="0" w:space="0" w:color="auto"/>
        <w:left w:val="none" w:sz="0" w:space="0" w:color="auto"/>
        <w:bottom w:val="none" w:sz="0" w:space="0" w:color="auto"/>
        <w:right w:val="none" w:sz="0" w:space="0" w:color="auto"/>
      </w:divBdr>
    </w:div>
    <w:div w:id="2094931371">
      <w:marLeft w:val="0"/>
      <w:marRight w:val="0"/>
      <w:marTop w:val="0"/>
      <w:marBottom w:val="0"/>
      <w:divBdr>
        <w:top w:val="none" w:sz="0" w:space="0" w:color="auto"/>
        <w:left w:val="none" w:sz="0" w:space="0" w:color="auto"/>
        <w:bottom w:val="none" w:sz="0" w:space="0" w:color="auto"/>
        <w:right w:val="none" w:sz="0" w:space="0" w:color="auto"/>
      </w:divBdr>
    </w:div>
    <w:div w:id="2095780040">
      <w:marLeft w:val="0"/>
      <w:marRight w:val="0"/>
      <w:marTop w:val="0"/>
      <w:marBottom w:val="0"/>
      <w:divBdr>
        <w:top w:val="none" w:sz="0" w:space="0" w:color="auto"/>
        <w:left w:val="none" w:sz="0" w:space="0" w:color="auto"/>
        <w:bottom w:val="none" w:sz="0" w:space="0" w:color="auto"/>
        <w:right w:val="none" w:sz="0" w:space="0" w:color="auto"/>
      </w:divBdr>
    </w:div>
    <w:div w:id="2095933218">
      <w:marLeft w:val="0"/>
      <w:marRight w:val="0"/>
      <w:marTop w:val="0"/>
      <w:marBottom w:val="0"/>
      <w:divBdr>
        <w:top w:val="none" w:sz="0" w:space="0" w:color="auto"/>
        <w:left w:val="none" w:sz="0" w:space="0" w:color="auto"/>
        <w:bottom w:val="none" w:sz="0" w:space="0" w:color="auto"/>
        <w:right w:val="none" w:sz="0" w:space="0" w:color="auto"/>
      </w:divBdr>
    </w:div>
    <w:div w:id="2096047995">
      <w:marLeft w:val="0"/>
      <w:marRight w:val="0"/>
      <w:marTop w:val="0"/>
      <w:marBottom w:val="0"/>
      <w:divBdr>
        <w:top w:val="none" w:sz="0" w:space="0" w:color="auto"/>
        <w:left w:val="none" w:sz="0" w:space="0" w:color="auto"/>
        <w:bottom w:val="none" w:sz="0" w:space="0" w:color="auto"/>
        <w:right w:val="none" w:sz="0" w:space="0" w:color="auto"/>
      </w:divBdr>
    </w:div>
    <w:div w:id="2096778668">
      <w:marLeft w:val="0"/>
      <w:marRight w:val="0"/>
      <w:marTop w:val="0"/>
      <w:marBottom w:val="0"/>
      <w:divBdr>
        <w:top w:val="none" w:sz="0" w:space="0" w:color="auto"/>
        <w:left w:val="none" w:sz="0" w:space="0" w:color="auto"/>
        <w:bottom w:val="none" w:sz="0" w:space="0" w:color="auto"/>
        <w:right w:val="none" w:sz="0" w:space="0" w:color="auto"/>
      </w:divBdr>
      <w:divsChild>
        <w:div w:id="90054481">
          <w:marLeft w:val="0"/>
          <w:marRight w:val="0"/>
          <w:marTop w:val="0"/>
          <w:marBottom w:val="0"/>
          <w:divBdr>
            <w:top w:val="none" w:sz="0" w:space="0" w:color="auto"/>
            <w:left w:val="none" w:sz="0" w:space="0" w:color="auto"/>
            <w:bottom w:val="none" w:sz="0" w:space="0" w:color="auto"/>
            <w:right w:val="none" w:sz="0" w:space="0" w:color="auto"/>
          </w:divBdr>
        </w:div>
      </w:divsChild>
    </w:div>
    <w:div w:id="2097361903">
      <w:marLeft w:val="0"/>
      <w:marRight w:val="0"/>
      <w:marTop w:val="0"/>
      <w:marBottom w:val="0"/>
      <w:divBdr>
        <w:top w:val="none" w:sz="0" w:space="0" w:color="auto"/>
        <w:left w:val="none" w:sz="0" w:space="0" w:color="auto"/>
        <w:bottom w:val="none" w:sz="0" w:space="0" w:color="auto"/>
        <w:right w:val="none" w:sz="0" w:space="0" w:color="auto"/>
      </w:divBdr>
    </w:div>
    <w:div w:id="2097747294">
      <w:marLeft w:val="0"/>
      <w:marRight w:val="0"/>
      <w:marTop w:val="0"/>
      <w:marBottom w:val="0"/>
      <w:divBdr>
        <w:top w:val="none" w:sz="0" w:space="0" w:color="auto"/>
        <w:left w:val="none" w:sz="0" w:space="0" w:color="auto"/>
        <w:bottom w:val="none" w:sz="0" w:space="0" w:color="auto"/>
        <w:right w:val="none" w:sz="0" w:space="0" w:color="auto"/>
      </w:divBdr>
    </w:div>
    <w:div w:id="2098790494">
      <w:marLeft w:val="0"/>
      <w:marRight w:val="0"/>
      <w:marTop w:val="0"/>
      <w:marBottom w:val="0"/>
      <w:divBdr>
        <w:top w:val="none" w:sz="0" w:space="0" w:color="auto"/>
        <w:left w:val="none" w:sz="0" w:space="0" w:color="auto"/>
        <w:bottom w:val="none" w:sz="0" w:space="0" w:color="auto"/>
        <w:right w:val="none" w:sz="0" w:space="0" w:color="auto"/>
      </w:divBdr>
    </w:div>
    <w:div w:id="2098821787">
      <w:marLeft w:val="0"/>
      <w:marRight w:val="0"/>
      <w:marTop w:val="0"/>
      <w:marBottom w:val="0"/>
      <w:divBdr>
        <w:top w:val="none" w:sz="0" w:space="0" w:color="auto"/>
        <w:left w:val="none" w:sz="0" w:space="0" w:color="auto"/>
        <w:bottom w:val="none" w:sz="0" w:space="0" w:color="auto"/>
        <w:right w:val="none" w:sz="0" w:space="0" w:color="auto"/>
      </w:divBdr>
    </w:div>
    <w:div w:id="2098935687">
      <w:marLeft w:val="0"/>
      <w:marRight w:val="0"/>
      <w:marTop w:val="0"/>
      <w:marBottom w:val="0"/>
      <w:divBdr>
        <w:top w:val="none" w:sz="0" w:space="0" w:color="auto"/>
        <w:left w:val="none" w:sz="0" w:space="0" w:color="auto"/>
        <w:bottom w:val="none" w:sz="0" w:space="0" w:color="auto"/>
        <w:right w:val="none" w:sz="0" w:space="0" w:color="auto"/>
      </w:divBdr>
    </w:div>
    <w:div w:id="2100522654">
      <w:marLeft w:val="0"/>
      <w:marRight w:val="0"/>
      <w:marTop w:val="0"/>
      <w:marBottom w:val="0"/>
      <w:divBdr>
        <w:top w:val="none" w:sz="0" w:space="0" w:color="auto"/>
        <w:left w:val="none" w:sz="0" w:space="0" w:color="auto"/>
        <w:bottom w:val="none" w:sz="0" w:space="0" w:color="auto"/>
        <w:right w:val="none" w:sz="0" w:space="0" w:color="auto"/>
      </w:divBdr>
    </w:div>
    <w:div w:id="2102404947">
      <w:marLeft w:val="0"/>
      <w:marRight w:val="0"/>
      <w:marTop w:val="0"/>
      <w:marBottom w:val="0"/>
      <w:divBdr>
        <w:top w:val="none" w:sz="0" w:space="0" w:color="auto"/>
        <w:left w:val="none" w:sz="0" w:space="0" w:color="auto"/>
        <w:bottom w:val="none" w:sz="0" w:space="0" w:color="auto"/>
        <w:right w:val="none" w:sz="0" w:space="0" w:color="auto"/>
      </w:divBdr>
    </w:div>
    <w:div w:id="2102873744">
      <w:marLeft w:val="0"/>
      <w:marRight w:val="0"/>
      <w:marTop w:val="0"/>
      <w:marBottom w:val="0"/>
      <w:divBdr>
        <w:top w:val="none" w:sz="0" w:space="0" w:color="auto"/>
        <w:left w:val="none" w:sz="0" w:space="0" w:color="auto"/>
        <w:bottom w:val="none" w:sz="0" w:space="0" w:color="auto"/>
        <w:right w:val="none" w:sz="0" w:space="0" w:color="auto"/>
      </w:divBdr>
    </w:div>
    <w:div w:id="2104524101">
      <w:marLeft w:val="0"/>
      <w:marRight w:val="0"/>
      <w:marTop w:val="0"/>
      <w:marBottom w:val="0"/>
      <w:divBdr>
        <w:top w:val="none" w:sz="0" w:space="0" w:color="auto"/>
        <w:left w:val="none" w:sz="0" w:space="0" w:color="auto"/>
        <w:bottom w:val="none" w:sz="0" w:space="0" w:color="auto"/>
        <w:right w:val="none" w:sz="0" w:space="0" w:color="auto"/>
      </w:divBdr>
    </w:div>
    <w:div w:id="2104957218">
      <w:marLeft w:val="0"/>
      <w:marRight w:val="0"/>
      <w:marTop w:val="0"/>
      <w:marBottom w:val="0"/>
      <w:divBdr>
        <w:top w:val="none" w:sz="0" w:space="0" w:color="auto"/>
        <w:left w:val="none" w:sz="0" w:space="0" w:color="auto"/>
        <w:bottom w:val="none" w:sz="0" w:space="0" w:color="auto"/>
        <w:right w:val="none" w:sz="0" w:space="0" w:color="auto"/>
      </w:divBdr>
    </w:div>
    <w:div w:id="2106342011">
      <w:marLeft w:val="0"/>
      <w:marRight w:val="0"/>
      <w:marTop w:val="0"/>
      <w:marBottom w:val="0"/>
      <w:divBdr>
        <w:top w:val="none" w:sz="0" w:space="0" w:color="auto"/>
        <w:left w:val="none" w:sz="0" w:space="0" w:color="auto"/>
        <w:bottom w:val="none" w:sz="0" w:space="0" w:color="auto"/>
        <w:right w:val="none" w:sz="0" w:space="0" w:color="auto"/>
      </w:divBdr>
    </w:div>
    <w:div w:id="2106490679">
      <w:marLeft w:val="0"/>
      <w:marRight w:val="0"/>
      <w:marTop w:val="0"/>
      <w:marBottom w:val="0"/>
      <w:divBdr>
        <w:top w:val="none" w:sz="0" w:space="0" w:color="auto"/>
        <w:left w:val="none" w:sz="0" w:space="0" w:color="auto"/>
        <w:bottom w:val="none" w:sz="0" w:space="0" w:color="auto"/>
        <w:right w:val="none" w:sz="0" w:space="0" w:color="auto"/>
      </w:divBdr>
    </w:div>
    <w:div w:id="2106681827">
      <w:marLeft w:val="0"/>
      <w:marRight w:val="0"/>
      <w:marTop w:val="0"/>
      <w:marBottom w:val="0"/>
      <w:divBdr>
        <w:top w:val="none" w:sz="0" w:space="0" w:color="auto"/>
        <w:left w:val="none" w:sz="0" w:space="0" w:color="auto"/>
        <w:bottom w:val="none" w:sz="0" w:space="0" w:color="auto"/>
        <w:right w:val="none" w:sz="0" w:space="0" w:color="auto"/>
      </w:divBdr>
    </w:div>
    <w:div w:id="2107268081">
      <w:marLeft w:val="0"/>
      <w:marRight w:val="0"/>
      <w:marTop w:val="0"/>
      <w:marBottom w:val="0"/>
      <w:divBdr>
        <w:top w:val="none" w:sz="0" w:space="0" w:color="auto"/>
        <w:left w:val="none" w:sz="0" w:space="0" w:color="auto"/>
        <w:bottom w:val="none" w:sz="0" w:space="0" w:color="auto"/>
        <w:right w:val="none" w:sz="0" w:space="0" w:color="auto"/>
      </w:divBdr>
    </w:div>
    <w:div w:id="2110541382">
      <w:marLeft w:val="0"/>
      <w:marRight w:val="0"/>
      <w:marTop w:val="100"/>
      <w:marBottom w:val="100"/>
      <w:divBdr>
        <w:top w:val="none" w:sz="0" w:space="0" w:color="auto"/>
        <w:left w:val="none" w:sz="0" w:space="0" w:color="auto"/>
        <w:bottom w:val="none" w:sz="0" w:space="0" w:color="auto"/>
        <w:right w:val="none" w:sz="0" w:space="0" w:color="auto"/>
      </w:divBdr>
      <w:divsChild>
        <w:div w:id="315231765">
          <w:marLeft w:val="0"/>
          <w:marRight w:val="0"/>
          <w:marTop w:val="0"/>
          <w:marBottom w:val="0"/>
          <w:divBdr>
            <w:top w:val="none" w:sz="0" w:space="0" w:color="auto"/>
            <w:left w:val="none" w:sz="0" w:space="0" w:color="auto"/>
            <w:bottom w:val="none" w:sz="0" w:space="0" w:color="auto"/>
            <w:right w:val="none" w:sz="0" w:space="0" w:color="auto"/>
          </w:divBdr>
        </w:div>
      </w:divsChild>
    </w:div>
    <w:div w:id="2112120063">
      <w:marLeft w:val="0"/>
      <w:marRight w:val="0"/>
      <w:marTop w:val="0"/>
      <w:marBottom w:val="0"/>
      <w:divBdr>
        <w:top w:val="none" w:sz="0" w:space="0" w:color="auto"/>
        <w:left w:val="none" w:sz="0" w:space="0" w:color="auto"/>
        <w:bottom w:val="none" w:sz="0" w:space="0" w:color="auto"/>
        <w:right w:val="none" w:sz="0" w:space="0" w:color="auto"/>
      </w:divBdr>
    </w:div>
    <w:div w:id="2112580786">
      <w:marLeft w:val="0"/>
      <w:marRight w:val="0"/>
      <w:marTop w:val="0"/>
      <w:marBottom w:val="0"/>
      <w:divBdr>
        <w:top w:val="none" w:sz="0" w:space="0" w:color="auto"/>
        <w:left w:val="none" w:sz="0" w:space="0" w:color="auto"/>
        <w:bottom w:val="none" w:sz="0" w:space="0" w:color="auto"/>
        <w:right w:val="none" w:sz="0" w:space="0" w:color="auto"/>
      </w:divBdr>
    </w:div>
    <w:div w:id="2113236147">
      <w:marLeft w:val="0"/>
      <w:marRight w:val="0"/>
      <w:marTop w:val="0"/>
      <w:marBottom w:val="0"/>
      <w:divBdr>
        <w:top w:val="none" w:sz="0" w:space="0" w:color="auto"/>
        <w:left w:val="none" w:sz="0" w:space="0" w:color="auto"/>
        <w:bottom w:val="none" w:sz="0" w:space="0" w:color="auto"/>
        <w:right w:val="none" w:sz="0" w:space="0" w:color="auto"/>
      </w:divBdr>
    </w:div>
    <w:div w:id="2113426435">
      <w:marLeft w:val="0"/>
      <w:marRight w:val="0"/>
      <w:marTop w:val="0"/>
      <w:marBottom w:val="0"/>
      <w:divBdr>
        <w:top w:val="none" w:sz="0" w:space="0" w:color="auto"/>
        <w:left w:val="none" w:sz="0" w:space="0" w:color="auto"/>
        <w:bottom w:val="none" w:sz="0" w:space="0" w:color="auto"/>
        <w:right w:val="none" w:sz="0" w:space="0" w:color="auto"/>
      </w:divBdr>
    </w:div>
    <w:div w:id="2116047840">
      <w:marLeft w:val="0"/>
      <w:marRight w:val="0"/>
      <w:marTop w:val="0"/>
      <w:marBottom w:val="0"/>
      <w:divBdr>
        <w:top w:val="none" w:sz="0" w:space="0" w:color="auto"/>
        <w:left w:val="none" w:sz="0" w:space="0" w:color="auto"/>
        <w:bottom w:val="none" w:sz="0" w:space="0" w:color="auto"/>
        <w:right w:val="none" w:sz="0" w:space="0" w:color="auto"/>
      </w:divBdr>
    </w:div>
    <w:div w:id="2116249942">
      <w:marLeft w:val="0"/>
      <w:marRight w:val="0"/>
      <w:marTop w:val="0"/>
      <w:marBottom w:val="0"/>
      <w:divBdr>
        <w:top w:val="none" w:sz="0" w:space="0" w:color="auto"/>
        <w:left w:val="none" w:sz="0" w:space="0" w:color="auto"/>
        <w:bottom w:val="none" w:sz="0" w:space="0" w:color="auto"/>
        <w:right w:val="none" w:sz="0" w:space="0" w:color="auto"/>
      </w:divBdr>
      <w:divsChild>
        <w:div w:id="1052654786">
          <w:marLeft w:val="0"/>
          <w:marRight w:val="0"/>
          <w:marTop w:val="0"/>
          <w:marBottom w:val="0"/>
          <w:divBdr>
            <w:top w:val="none" w:sz="0" w:space="0" w:color="auto"/>
            <w:left w:val="none" w:sz="0" w:space="0" w:color="auto"/>
            <w:bottom w:val="none" w:sz="0" w:space="0" w:color="auto"/>
            <w:right w:val="none" w:sz="0" w:space="0" w:color="auto"/>
          </w:divBdr>
        </w:div>
      </w:divsChild>
    </w:div>
    <w:div w:id="2116441538">
      <w:marLeft w:val="0"/>
      <w:marRight w:val="0"/>
      <w:marTop w:val="0"/>
      <w:marBottom w:val="0"/>
      <w:divBdr>
        <w:top w:val="none" w:sz="0" w:space="0" w:color="auto"/>
        <w:left w:val="none" w:sz="0" w:space="0" w:color="auto"/>
        <w:bottom w:val="none" w:sz="0" w:space="0" w:color="auto"/>
        <w:right w:val="none" w:sz="0" w:space="0" w:color="auto"/>
      </w:divBdr>
    </w:div>
    <w:div w:id="2117284594">
      <w:marLeft w:val="0"/>
      <w:marRight w:val="0"/>
      <w:marTop w:val="0"/>
      <w:marBottom w:val="0"/>
      <w:divBdr>
        <w:top w:val="none" w:sz="0" w:space="0" w:color="auto"/>
        <w:left w:val="none" w:sz="0" w:space="0" w:color="auto"/>
        <w:bottom w:val="none" w:sz="0" w:space="0" w:color="auto"/>
        <w:right w:val="none" w:sz="0" w:space="0" w:color="auto"/>
      </w:divBdr>
    </w:div>
    <w:div w:id="2119330287">
      <w:marLeft w:val="0"/>
      <w:marRight w:val="0"/>
      <w:marTop w:val="0"/>
      <w:marBottom w:val="0"/>
      <w:divBdr>
        <w:top w:val="none" w:sz="0" w:space="0" w:color="auto"/>
        <w:left w:val="none" w:sz="0" w:space="0" w:color="auto"/>
        <w:bottom w:val="none" w:sz="0" w:space="0" w:color="auto"/>
        <w:right w:val="none" w:sz="0" w:space="0" w:color="auto"/>
      </w:divBdr>
    </w:div>
    <w:div w:id="2120449003">
      <w:marLeft w:val="0"/>
      <w:marRight w:val="0"/>
      <w:marTop w:val="0"/>
      <w:marBottom w:val="0"/>
      <w:divBdr>
        <w:top w:val="none" w:sz="0" w:space="0" w:color="auto"/>
        <w:left w:val="none" w:sz="0" w:space="0" w:color="auto"/>
        <w:bottom w:val="none" w:sz="0" w:space="0" w:color="auto"/>
        <w:right w:val="none" w:sz="0" w:space="0" w:color="auto"/>
      </w:divBdr>
    </w:div>
    <w:div w:id="2120753050">
      <w:marLeft w:val="0"/>
      <w:marRight w:val="0"/>
      <w:marTop w:val="0"/>
      <w:marBottom w:val="0"/>
      <w:divBdr>
        <w:top w:val="none" w:sz="0" w:space="0" w:color="auto"/>
        <w:left w:val="none" w:sz="0" w:space="0" w:color="auto"/>
        <w:bottom w:val="none" w:sz="0" w:space="0" w:color="auto"/>
        <w:right w:val="none" w:sz="0" w:space="0" w:color="auto"/>
      </w:divBdr>
    </w:div>
    <w:div w:id="2122407543">
      <w:marLeft w:val="0"/>
      <w:marRight w:val="0"/>
      <w:marTop w:val="0"/>
      <w:marBottom w:val="0"/>
      <w:divBdr>
        <w:top w:val="none" w:sz="0" w:space="0" w:color="auto"/>
        <w:left w:val="none" w:sz="0" w:space="0" w:color="auto"/>
        <w:bottom w:val="none" w:sz="0" w:space="0" w:color="auto"/>
        <w:right w:val="none" w:sz="0" w:space="0" w:color="auto"/>
      </w:divBdr>
    </w:div>
    <w:div w:id="2123332256">
      <w:marLeft w:val="0"/>
      <w:marRight w:val="0"/>
      <w:marTop w:val="0"/>
      <w:marBottom w:val="0"/>
      <w:divBdr>
        <w:top w:val="none" w:sz="0" w:space="0" w:color="auto"/>
        <w:left w:val="none" w:sz="0" w:space="0" w:color="auto"/>
        <w:bottom w:val="none" w:sz="0" w:space="0" w:color="auto"/>
        <w:right w:val="none" w:sz="0" w:space="0" w:color="auto"/>
      </w:divBdr>
    </w:div>
    <w:div w:id="2123572585">
      <w:marLeft w:val="0"/>
      <w:marRight w:val="0"/>
      <w:marTop w:val="0"/>
      <w:marBottom w:val="0"/>
      <w:divBdr>
        <w:top w:val="none" w:sz="0" w:space="0" w:color="auto"/>
        <w:left w:val="none" w:sz="0" w:space="0" w:color="auto"/>
        <w:bottom w:val="none" w:sz="0" w:space="0" w:color="auto"/>
        <w:right w:val="none" w:sz="0" w:space="0" w:color="auto"/>
      </w:divBdr>
    </w:div>
    <w:div w:id="2123649101">
      <w:marLeft w:val="0"/>
      <w:marRight w:val="0"/>
      <w:marTop w:val="0"/>
      <w:marBottom w:val="0"/>
      <w:divBdr>
        <w:top w:val="none" w:sz="0" w:space="0" w:color="auto"/>
        <w:left w:val="none" w:sz="0" w:space="0" w:color="auto"/>
        <w:bottom w:val="none" w:sz="0" w:space="0" w:color="auto"/>
        <w:right w:val="none" w:sz="0" w:space="0" w:color="auto"/>
      </w:divBdr>
      <w:divsChild>
        <w:div w:id="735588922">
          <w:marLeft w:val="0"/>
          <w:marRight w:val="0"/>
          <w:marTop w:val="0"/>
          <w:marBottom w:val="0"/>
          <w:divBdr>
            <w:top w:val="none" w:sz="0" w:space="0" w:color="auto"/>
            <w:left w:val="none" w:sz="0" w:space="0" w:color="auto"/>
            <w:bottom w:val="none" w:sz="0" w:space="0" w:color="auto"/>
            <w:right w:val="none" w:sz="0" w:space="0" w:color="auto"/>
          </w:divBdr>
        </w:div>
      </w:divsChild>
    </w:div>
    <w:div w:id="2124112096">
      <w:marLeft w:val="0"/>
      <w:marRight w:val="0"/>
      <w:marTop w:val="0"/>
      <w:marBottom w:val="0"/>
      <w:divBdr>
        <w:top w:val="none" w:sz="0" w:space="0" w:color="auto"/>
        <w:left w:val="none" w:sz="0" w:space="0" w:color="auto"/>
        <w:bottom w:val="none" w:sz="0" w:space="0" w:color="auto"/>
        <w:right w:val="none" w:sz="0" w:space="0" w:color="auto"/>
      </w:divBdr>
    </w:div>
    <w:div w:id="2124378212">
      <w:marLeft w:val="0"/>
      <w:marRight w:val="0"/>
      <w:marTop w:val="100"/>
      <w:marBottom w:val="100"/>
      <w:divBdr>
        <w:top w:val="none" w:sz="0" w:space="0" w:color="auto"/>
        <w:left w:val="none" w:sz="0" w:space="0" w:color="auto"/>
        <w:bottom w:val="none" w:sz="0" w:space="0" w:color="auto"/>
        <w:right w:val="none" w:sz="0" w:space="0" w:color="auto"/>
      </w:divBdr>
      <w:divsChild>
        <w:div w:id="605885566">
          <w:marLeft w:val="0"/>
          <w:marRight w:val="0"/>
          <w:marTop w:val="0"/>
          <w:marBottom w:val="0"/>
          <w:divBdr>
            <w:top w:val="none" w:sz="0" w:space="0" w:color="auto"/>
            <w:left w:val="none" w:sz="0" w:space="0" w:color="auto"/>
            <w:bottom w:val="none" w:sz="0" w:space="0" w:color="auto"/>
            <w:right w:val="none" w:sz="0" w:space="0" w:color="auto"/>
          </w:divBdr>
        </w:div>
        <w:div w:id="1179275413">
          <w:marLeft w:val="0"/>
          <w:marRight w:val="0"/>
          <w:marTop w:val="0"/>
          <w:marBottom w:val="0"/>
          <w:divBdr>
            <w:top w:val="none" w:sz="0" w:space="0" w:color="auto"/>
            <w:left w:val="none" w:sz="0" w:space="0" w:color="auto"/>
            <w:bottom w:val="none" w:sz="0" w:space="0" w:color="auto"/>
            <w:right w:val="none" w:sz="0" w:space="0" w:color="auto"/>
          </w:divBdr>
        </w:div>
      </w:divsChild>
    </w:div>
    <w:div w:id="2124642763">
      <w:marLeft w:val="0"/>
      <w:marRight w:val="0"/>
      <w:marTop w:val="0"/>
      <w:marBottom w:val="0"/>
      <w:divBdr>
        <w:top w:val="none" w:sz="0" w:space="0" w:color="auto"/>
        <w:left w:val="none" w:sz="0" w:space="0" w:color="auto"/>
        <w:bottom w:val="none" w:sz="0" w:space="0" w:color="auto"/>
        <w:right w:val="none" w:sz="0" w:space="0" w:color="auto"/>
      </w:divBdr>
    </w:div>
    <w:div w:id="2125223613">
      <w:marLeft w:val="0"/>
      <w:marRight w:val="0"/>
      <w:marTop w:val="0"/>
      <w:marBottom w:val="0"/>
      <w:divBdr>
        <w:top w:val="none" w:sz="0" w:space="0" w:color="auto"/>
        <w:left w:val="none" w:sz="0" w:space="0" w:color="auto"/>
        <w:bottom w:val="none" w:sz="0" w:space="0" w:color="auto"/>
        <w:right w:val="none" w:sz="0" w:space="0" w:color="auto"/>
      </w:divBdr>
    </w:div>
    <w:div w:id="2125343478">
      <w:marLeft w:val="0"/>
      <w:marRight w:val="0"/>
      <w:marTop w:val="0"/>
      <w:marBottom w:val="0"/>
      <w:divBdr>
        <w:top w:val="none" w:sz="0" w:space="0" w:color="auto"/>
        <w:left w:val="none" w:sz="0" w:space="0" w:color="auto"/>
        <w:bottom w:val="none" w:sz="0" w:space="0" w:color="auto"/>
        <w:right w:val="none" w:sz="0" w:space="0" w:color="auto"/>
      </w:divBdr>
    </w:div>
    <w:div w:id="2125928764">
      <w:marLeft w:val="0"/>
      <w:marRight w:val="0"/>
      <w:marTop w:val="0"/>
      <w:marBottom w:val="0"/>
      <w:divBdr>
        <w:top w:val="none" w:sz="0" w:space="0" w:color="auto"/>
        <w:left w:val="none" w:sz="0" w:space="0" w:color="auto"/>
        <w:bottom w:val="none" w:sz="0" w:space="0" w:color="auto"/>
        <w:right w:val="none" w:sz="0" w:space="0" w:color="auto"/>
      </w:divBdr>
      <w:divsChild>
        <w:div w:id="738671543">
          <w:marLeft w:val="0"/>
          <w:marRight w:val="0"/>
          <w:marTop w:val="0"/>
          <w:marBottom w:val="0"/>
          <w:divBdr>
            <w:top w:val="none" w:sz="0" w:space="0" w:color="auto"/>
            <w:left w:val="none" w:sz="0" w:space="0" w:color="auto"/>
            <w:bottom w:val="none" w:sz="0" w:space="0" w:color="auto"/>
            <w:right w:val="none" w:sz="0" w:space="0" w:color="auto"/>
          </w:divBdr>
        </w:div>
      </w:divsChild>
    </w:div>
    <w:div w:id="2126189072">
      <w:marLeft w:val="0"/>
      <w:marRight w:val="0"/>
      <w:marTop w:val="0"/>
      <w:marBottom w:val="0"/>
      <w:divBdr>
        <w:top w:val="none" w:sz="0" w:space="0" w:color="auto"/>
        <w:left w:val="none" w:sz="0" w:space="0" w:color="auto"/>
        <w:bottom w:val="none" w:sz="0" w:space="0" w:color="auto"/>
        <w:right w:val="none" w:sz="0" w:space="0" w:color="auto"/>
      </w:divBdr>
    </w:div>
    <w:div w:id="2126460193">
      <w:marLeft w:val="0"/>
      <w:marRight w:val="0"/>
      <w:marTop w:val="0"/>
      <w:marBottom w:val="0"/>
      <w:divBdr>
        <w:top w:val="none" w:sz="0" w:space="0" w:color="auto"/>
        <w:left w:val="none" w:sz="0" w:space="0" w:color="auto"/>
        <w:bottom w:val="none" w:sz="0" w:space="0" w:color="auto"/>
        <w:right w:val="none" w:sz="0" w:space="0" w:color="auto"/>
      </w:divBdr>
    </w:div>
    <w:div w:id="2126658910">
      <w:marLeft w:val="0"/>
      <w:marRight w:val="0"/>
      <w:marTop w:val="0"/>
      <w:marBottom w:val="0"/>
      <w:divBdr>
        <w:top w:val="none" w:sz="0" w:space="0" w:color="auto"/>
        <w:left w:val="none" w:sz="0" w:space="0" w:color="auto"/>
        <w:bottom w:val="none" w:sz="0" w:space="0" w:color="auto"/>
        <w:right w:val="none" w:sz="0" w:space="0" w:color="auto"/>
      </w:divBdr>
    </w:div>
    <w:div w:id="2128347975">
      <w:marLeft w:val="0"/>
      <w:marRight w:val="0"/>
      <w:marTop w:val="0"/>
      <w:marBottom w:val="0"/>
      <w:divBdr>
        <w:top w:val="none" w:sz="0" w:space="0" w:color="auto"/>
        <w:left w:val="none" w:sz="0" w:space="0" w:color="auto"/>
        <w:bottom w:val="none" w:sz="0" w:space="0" w:color="auto"/>
        <w:right w:val="none" w:sz="0" w:space="0" w:color="auto"/>
      </w:divBdr>
    </w:div>
    <w:div w:id="2128424471">
      <w:marLeft w:val="0"/>
      <w:marRight w:val="0"/>
      <w:marTop w:val="100"/>
      <w:marBottom w:val="100"/>
      <w:divBdr>
        <w:top w:val="none" w:sz="0" w:space="0" w:color="auto"/>
        <w:left w:val="none" w:sz="0" w:space="0" w:color="auto"/>
        <w:bottom w:val="none" w:sz="0" w:space="0" w:color="auto"/>
        <w:right w:val="none" w:sz="0" w:space="0" w:color="auto"/>
      </w:divBdr>
      <w:divsChild>
        <w:div w:id="1133133385">
          <w:marLeft w:val="0"/>
          <w:marRight w:val="0"/>
          <w:marTop w:val="0"/>
          <w:marBottom w:val="0"/>
          <w:divBdr>
            <w:top w:val="none" w:sz="0" w:space="0" w:color="auto"/>
            <w:left w:val="none" w:sz="0" w:space="0" w:color="auto"/>
            <w:bottom w:val="none" w:sz="0" w:space="0" w:color="auto"/>
            <w:right w:val="none" w:sz="0" w:space="0" w:color="auto"/>
          </w:divBdr>
        </w:div>
        <w:div w:id="426536262">
          <w:marLeft w:val="0"/>
          <w:marRight w:val="0"/>
          <w:marTop w:val="0"/>
          <w:marBottom w:val="0"/>
          <w:divBdr>
            <w:top w:val="none" w:sz="0" w:space="0" w:color="auto"/>
            <w:left w:val="none" w:sz="0" w:space="0" w:color="auto"/>
            <w:bottom w:val="none" w:sz="0" w:space="0" w:color="auto"/>
            <w:right w:val="none" w:sz="0" w:space="0" w:color="auto"/>
          </w:divBdr>
        </w:div>
        <w:div w:id="1140851565">
          <w:marLeft w:val="0"/>
          <w:marRight w:val="0"/>
          <w:marTop w:val="0"/>
          <w:marBottom w:val="0"/>
          <w:divBdr>
            <w:top w:val="none" w:sz="0" w:space="0" w:color="auto"/>
            <w:left w:val="none" w:sz="0" w:space="0" w:color="auto"/>
            <w:bottom w:val="none" w:sz="0" w:space="0" w:color="auto"/>
            <w:right w:val="none" w:sz="0" w:space="0" w:color="auto"/>
          </w:divBdr>
        </w:div>
        <w:div w:id="7953236">
          <w:marLeft w:val="0"/>
          <w:marRight w:val="0"/>
          <w:marTop w:val="0"/>
          <w:marBottom w:val="0"/>
          <w:divBdr>
            <w:top w:val="none" w:sz="0" w:space="0" w:color="auto"/>
            <w:left w:val="none" w:sz="0" w:space="0" w:color="auto"/>
            <w:bottom w:val="none" w:sz="0" w:space="0" w:color="auto"/>
            <w:right w:val="none" w:sz="0" w:space="0" w:color="auto"/>
          </w:divBdr>
        </w:div>
        <w:div w:id="1422411960">
          <w:marLeft w:val="0"/>
          <w:marRight w:val="0"/>
          <w:marTop w:val="0"/>
          <w:marBottom w:val="0"/>
          <w:divBdr>
            <w:top w:val="none" w:sz="0" w:space="0" w:color="auto"/>
            <w:left w:val="none" w:sz="0" w:space="0" w:color="auto"/>
            <w:bottom w:val="none" w:sz="0" w:space="0" w:color="auto"/>
            <w:right w:val="none" w:sz="0" w:space="0" w:color="auto"/>
          </w:divBdr>
        </w:div>
        <w:div w:id="1313486982">
          <w:marLeft w:val="0"/>
          <w:marRight w:val="0"/>
          <w:marTop w:val="0"/>
          <w:marBottom w:val="0"/>
          <w:divBdr>
            <w:top w:val="none" w:sz="0" w:space="0" w:color="auto"/>
            <w:left w:val="none" w:sz="0" w:space="0" w:color="auto"/>
            <w:bottom w:val="none" w:sz="0" w:space="0" w:color="auto"/>
            <w:right w:val="none" w:sz="0" w:space="0" w:color="auto"/>
          </w:divBdr>
        </w:div>
        <w:div w:id="412624557">
          <w:marLeft w:val="0"/>
          <w:marRight w:val="0"/>
          <w:marTop w:val="0"/>
          <w:marBottom w:val="0"/>
          <w:divBdr>
            <w:top w:val="none" w:sz="0" w:space="0" w:color="auto"/>
            <w:left w:val="none" w:sz="0" w:space="0" w:color="auto"/>
            <w:bottom w:val="none" w:sz="0" w:space="0" w:color="auto"/>
            <w:right w:val="none" w:sz="0" w:space="0" w:color="auto"/>
          </w:divBdr>
        </w:div>
      </w:divsChild>
    </w:div>
    <w:div w:id="2128813319">
      <w:marLeft w:val="0"/>
      <w:marRight w:val="0"/>
      <w:marTop w:val="0"/>
      <w:marBottom w:val="0"/>
      <w:divBdr>
        <w:top w:val="none" w:sz="0" w:space="0" w:color="auto"/>
        <w:left w:val="none" w:sz="0" w:space="0" w:color="auto"/>
        <w:bottom w:val="none" w:sz="0" w:space="0" w:color="auto"/>
        <w:right w:val="none" w:sz="0" w:space="0" w:color="auto"/>
      </w:divBdr>
    </w:div>
    <w:div w:id="2129619325">
      <w:marLeft w:val="0"/>
      <w:marRight w:val="0"/>
      <w:marTop w:val="0"/>
      <w:marBottom w:val="0"/>
      <w:divBdr>
        <w:top w:val="none" w:sz="0" w:space="0" w:color="auto"/>
        <w:left w:val="none" w:sz="0" w:space="0" w:color="auto"/>
        <w:bottom w:val="none" w:sz="0" w:space="0" w:color="auto"/>
        <w:right w:val="none" w:sz="0" w:space="0" w:color="auto"/>
      </w:divBdr>
      <w:divsChild>
        <w:div w:id="1819495336">
          <w:marLeft w:val="0"/>
          <w:marRight w:val="0"/>
          <w:marTop w:val="0"/>
          <w:marBottom w:val="0"/>
          <w:divBdr>
            <w:top w:val="none" w:sz="0" w:space="0" w:color="auto"/>
            <w:left w:val="none" w:sz="0" w:space="0" w:color="auto"/>
            <w:bottom w:val="none" w:sz="0" w:space="0" w:color="auto"/>
            <w:right w:val="none" w:sz="0" w:space="0" w:color="auto"/>
          </w:divBdr>
        </w:div>
      </w:divsChild>
    </w:div>
    <w:div w:id="2130514810">
      <w:marLeft w:val="0"/>
      <w:marRight w:val="0"/>
      <w:marTop w:val="0"/>
      <w:marBottom w:val="0"/>
      <w:divBdr>
        <w:top w:val="none" w:sz="0" w:space="0" w:color="auto"/>
        <w:left w:val="none" w:sz="0" w:space="0" w:color="auto"/>
        <w:bottom w:val="none" w:sz="0" w:space="0" w:color="auto"/>
        <w:right w:val="none" w:sz="0" w:space="0" w:color="auto"/>
      </w:divBdr>
    </w:div>
    <w:div w:id="2131195518">
      <w:marLeft w:val="0"/>
      <w:marRight w:val="0"/>
      <w:marTop w:val="0"/>
      <w:marBottom w:val="0"/>
      <w:divBdr>
        <w:top w:val="none" w:sz="0" w:space="0" w:color="auto"/>
        <w:left w:val="none" w:sz="0" w:space="0" w:color="auto"/>
        <w:bottom w:val="none" w:sz="0" w:space="0" w:color="auto"/>
        <w:right w:val="none" w:sz="0" w:space="0" w:color="auto"/>
      </w:divBdr>
    </w:div>
    <w:div w:id="2132354692">
      <w:marLeft w:val="0"/>
      <w:marRight w:val="0"/>
      <w:marTop w:val="0"/>
      <w:marBottom w:val="0"/>
      <w:divBdr>
        <w:top w:val="none" w:sz="0" w:space="0" w:color="auto"/>
        <w:left w:val="none" w:sz="0" w:space="0" w:color="auto"/>
        <w:bottom w:val="none" w:sz="0" w:space="0" w:color="auto"/>
        <w:right w:val="none" w:sz="0" w:space="0" w:color="auto"/>
      </w:divBdr>
      <w:divsChild>
        <w:div w:id="1785073602">
          <w:marLeft w:val="0"/>
          <w:marRight w:val="0"/>
          <w:marTop w:val="0"/>
          <w:marBottom w:val="0"/>
          <w:divBdr>
            <w:top w:val="none" w:sz="0" w:space="0" w:color="auto"/>
            <w:left w:val="none" w:sz="0" w:space="0" w:color="auto"/>
            <w:bottom w:val="none" w:sz="0" w:space="0" w:color="auto"/>
            <w:right w:val="none" w:sz="0" w:space="0" w:color="auto"/>
          </w:divBdr>
        </w:div>
      </w:divsChild>
    </w:div>
    <w:div w:id="2132479582">
      <w:marLeft w:val="0"/>
      <w:marRight w:val="0"/>
      <w:marTop w:val="0"/>
      <w:marBottom w:val="0"/>
      <w:divBdr>
        <w:top w:val="none" w:sz="0" w:space="0" w:color="auto"/>
        <w:left w:val="none" w:sz="0" w:space="0" w:color="auto"/>
        <w:bottom w:val="none" w:sz="0" w:space="0" w:color="auto"/>
        <w:right w:val="none" w:sz="0" w:space="0" w:color="auto"/>
      </w:divBdr>
    </w:div>
    <w:div w:id="2133547296">
      <w:marLeft w:val="0"/>
      <w:marRight w:val="0"/>
      <w:marTop w:val="0"/>
      <w:marBottom w:val="0"/>
      <w:divBdr>
        <w:top w:val="none" w:sz="0" w:space="0" w:color="auto"/>
        <w:left w:val="none" w:sz="0" w:space="0" w:color="auto"/>
        <w:bottom w:val="none" w:sz="0" w:space="0" w:color="auto"/>
        <w:right w:val="none" w:sz="0" w:space="0" w:color="auto"/>
      </w:divBdr>
    </w:div>
    <w:div w:id="2133819366">
      <w:marLeft w:val="0"/>
      <w:marRight w:val="0"/>
      <w:marTop w:val="0"/>
      <w:marBottom w:val="0"/>
      <w:divBdr>
        <w:top w:val="none" w:sz="0" w:space="0" w:color="auto"/>
        <w:left w:val="none" w:sz="0" w:space="0" w:color="auto"/>
        <w:bottom w:val="none" w:sz="0" w:space="0" w:color="auto"/>
        <w:right w:val="none" w:sz="0" w:space="0" w:color="auto"/>
      </w:divBdr>
    </w:div>
    <w:div w:id="2136288472">
      <w:marLeft w:val="0"/>
      <w:marRight w:val="0"/>
      <w:marTop w:val="0"/>
      <w:marBottom w:val="0"/>
      <w:divBdr>
        <w:top w:val="none" w:sz="0" w:space="0" w:color="auto"/>
        <w:left w:val="none" w:sz="0" w:space="0" w:color="auto"/>
        <w:bottom w:val="none" w:sz="0" w:space="0" w:color="auto"/>
        <w:right w:val="none" w:sz="0" w:space="0" w:color="auto"/>
      </w:divBdr>
    </w:div>
    <w:div w:id="2136410996">
      <w:marLeft w:val="0"/>
      <w:marRight w:val="0"/>
      <w:marTop w:val="0"/>
      <w:marBottom w:val="0"/>
      <w:divBdr>
        <w:top w:val="none" w:sz="0" w:space="0" w:color="auto"/>
        <w:left w:val="none" w:sz="0" w:space="0" w:color="auto"/>
        <w:bottom w:val="none" w:sz="0" w:space="0" w:color="auto"/>
        <w:right w:val="none" w:sz="0" w:space="0" w:color="auto"/>
      </w:divBdr>
    </w:div>
    <w:div w:id="2136439211">
      <w:marLeft w:val="0"/>
      <w:marRight w:val="0"/>
      <w:marTop w:val="0"/>
      <w:marBottom w:val="0"/>
      <w:divBdr>
        <w:top w:val="none" w:sz="0" w:space="0" w:color="auto"/>
        <w:left w:val="none" w:sz="0" w:space="0" w:color="auto"/>
        <w:bottom w:val="none" w:sz="0" w:space="0" w:color="auto"/>
        <w:right w:val="none" w:sz="0" w:space="0" w:color="auto"/>
      </w:divBdr>
    </w:div>
    <w:div w:id="2137947424">
      <w:marLeft w:val="0"/>
      <w:marRight w:val="0"/>
      <w:marTop w:val="0"/>
      <w:marBottom w:val="0"/>
      <w:divBdr>
        <w:top w:val="none" w:sz="0" w:space="0" w:color="auto"/>
        <w:left w:val="none" w:sz="0" w:space="0" w:color="auto"/>
        <w:bottom w:val="none" w:sz="0" w:space="0" w:color="auto"/>
        <w:right w:val="none" w:sz="0" w:space="0" w:color="auto"/>
      </w:divBdr>
    </w:div>
    <w:div w:id="2137984707">
      <w:marLeft w:val="0"/>
      <w:marRight w:val="0"/>
      <w:marTop w:val="0"/>
      <w:marBottom w:val="0"/>
      <w:divBdr>
        <w:top w:val="none" w:sz="0" w:space="0" w:color="auto"/>
        <w:left w:val="none" w:sz="0" w:space="0" w:color="auto"/>
        <w:bottom w:val="none" w:sz="0" w:space="0" w:color="auto"/>
        <w:right w:val="none" w:sz="0" w:space="0" w:color="auto"/>
      </w:divBdr>
    </w:div>
    <w:div w:id="2138139620">
      <w:marLeft w:val="0"/>
      <w:marRight w:val="0"/>
      <w:marTop w:val="0"/>
      <w:marBottom w:val="0"/>
      <w:divBdr>
        <w:top w:val="none" w:sz="0" w:space="0" w:color="auto"/>
        <w:left w:val="none" w:sz="0" w:space="0" w:color="auto"/>
        <w:bottom w:val="none" w:sz="0" w:space="0" w:color="auto"/>
        <w:right w:val="none" w:sz="0" w:space="0" w:color="auto"/>
      </w:divBdr>
    </w:div>
    <w:div w:id="2138179987">
      <w:marLeft w:val="0"/>
      <w:marRight w:val="0"/>
      <w:marTop w:val="0"/>
      <w:marBottom w:val="0"/>
      <w:divBdr>
        <w:top w:val="none" w:sz="0" w:space="0" w:color="auto"/>
        <w:left w:val="none" w:sz="0" w:space="0" w:color="auto"/>
        <w:bottom w:val="none" w:sz="0" w:space="0" w:color="auto"/>
        <w:right w:val="none" w:sz="0" w:space="0" w:color="auto"/>
      </w:divBdr>
    </w:div>
    <w:div w:id="2139643558">
      <w:marLeft w:val="0"/>
      <w:marRight w:val="0"/>
      <w:marTop w:val="0"/>
      <w:marBottom w:val="0"/>
      <w:divBdr>
        <w:top w:val="none" w:sz="0" w:space="0" w:color="auto"/>
        <w:left w:val="none" w:sz="0" w:space="0" w:color="auto"/>
        <w:bottom w:val="none" w:sz="0" w:space="0" w:color="auto"/>
        <w:right w:val="none" w:sz="0" w:space="0" w:color="auto"/>
      </w:divBdr>
    </w:div>
    <w:div w:id="2140146592">
      <w:marLeft w:val="0"/>
      <w:marRight w:val="0"/>
      <w:marTop w:val="0"/>
      <w:marBottom w:val="0"/>
      <w:divBdr>
        <w:top w:val="none" w:sz="0" w:space="0" w:color="auto"/>
        <w:left w:val="none" w:sz="0" w:space="0" w:color="auto"/>
        <w:bottom w:val="none" w:sz="0" w:space="0" w:color="auto"/>
        <w:right w:val="none" w:sz="0" w:space="0" w:color="auto"/>
      </w:divBdr>
    </w:div>
    <w:div w:id="2141336015">
      <w:marLeft w:val="0"/>
      <w:marRight w:val="0"/>
      <w:marTop w:val="0"/>
      <w:marBottom w:val="0"/>
      <w:divBdr>
        <w:top w:val="none" w:sz="0" w:space="0" w:color="auto"/>
        <w:left w:val="none" w:sz="0" w:space="0" w:color="auto"/>
        <w:bottom w:val="none" w:sz="0" w:space="0" w:color="auto"/>
        <w:right w:val="none" w:sz="0" w:space="0" w:color="auto"/>
      </w:divBdr>
      <w:divsChild>
        <w:div w:id="1733388856">
          <w:marLeft w:val="0"/>
          <w:marRight w:val="0"/>
          <w:marTop w:val="0"/>
          <w:marBottom w:val="0"/>
          <w:divBdr>
            <w:top w:val="none" w:sz="0" w:space="0" w:color="auto"/>
            <w:left w:val="none" w:sz="0" w:space="0" w:color="auto"/>
            <w:bottom w:val="none" w:sz="0" w:space="0" w:color="auto"/>
            <w:right w:val="none" w:sz="0" w:space="0" w:color="auto"/>
          </w:divBdr>
        </w:div>
      </w:divsChild>
    </w:div>
    <w:div w:id="2141875384">
      <w:marLeft w:val="0"/>
      <w:marRight w:val="0"/>
      <w:marTop w:val="0"/>
      <w:marBottom w:val="0"/>
      <w:divBdr>
        <w:top w:val="none" w:sz="0" w:space="0" w:color="auto"/>
        <w:left w:val="none" w:sz="0" w:space="0" w:color="auto"/>
        <w:bottom w:val="none" w:sz="0" w:space="0" w:color="auto"/>
        <w:right w:val="none" w:sz="0" w:space="0" w:color="auto"/>
      </w:divBdr>
    </w:div>
    <w:div w:id="2142574648">
      <w:marLeft w:val="0"/>
      <w:marRight w:val="0"/>
      <w:marTop w:val="100"/>
      <w:marBottom w:val="100"/>
      <w:divBdr>
        <w:top w:val="none" w:sz="0" w:space="0" w:color="auto"/>
        <w:left w:val="none" w:sz="0" w:space="0" w:color="auto"/>
        <w:bottom w:val="none" w:sz="0" w:space="0" w:color="auto"/>
        <w:right w:val="none" w:sz="0" w:space="0" w:color="auto"/>
      </w:divBdr>
    </w:div>
    <w:div w:id="2145583872">
      <w:marLeft w:val="0"/>
      <w:marRight w:val="0"/>
      <w:marTop w:val="0"/>
      <w:marBottom w:val="0"/>
      <w:divBdr>
        <w:top w:val="none" w:sz="0" w:space="0" w:color="auto"/>
        <w:left w:val="none" w:sz="0" w:space="0" w:color="auto"/>
        <w:bottom w:val="none" w:sz="0" w:space="0" w:color="auto"/>
        <w:right w:val="none" w:sz="0" w:space="0" w:color="auto"/>
      </w:divBdr>
    </w:div>
    <w:div w:id="2145660308">
      <w:marLeft w:val="0"/>
      <w:marRight w:val="0"/>
      <w:marTop w:val="0"/>
      <w:marBottom w:val="0"/>
      <w:divBdr>
        <w:top w:val="none" w:sz="0" w:space="0" w:color="auto"/>
        <w:left w:val="none" w:sz="0" w:space="0" w:color="auto"/>
        <w:bottom w:val="none" w:sz="0" w:space="0" w:color="auto"/>
        <w:right w:val="none" w:sz="0" w:space="0" w:color="auto"/>
      </w:divBdr>
    </w:div>
    <w:div w:id="2145923947">
      <w:marLeft w:val="0"/>
      <w:marRight w:val="0"/>
      <w:marTop w:val="0"/>
      <w:marBottom w:val="0"/>
      <w:divBdr>
        <w:top w:val="none" w:sz="0" w:space="0" w:color="auto"/>
        <w:left w:val="none" w:sz="0" w:space="0" w:color="auto"/>
        <w:bottom w:val="none" w:sz="0" w:space="0" w:color="auto"/>
        <w:right w:val="none" w:sz="0" w:space="0" w:color="auto"/>
      </w:divBdr>
    </w:div>
    <w:div w:id="2146270029">
      <w:marLeft w:val="0"/>
      <w:marRight w:val="0"/>
      <w:marTop w:val="0"/>
      <w:marBottom w:val="0"/>
      <w:divBdr>
        <w:top w:val="none" w:sz="0" w:space="0" w:color="auto"/>
        <w:left w:val="none" w:sz="0" w:space="0" w:color="auto"/>
        <w:bottom w:val="none" w:sz="0" w:space="0" w:color="auto"/>
        <w:right w:val="none" w:sz="0" w:space="0" w:color="auto"/>
      </w:divBdr>
    </w:div>
    <w:div w:id="2146854292">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c.gov/Archives/edgar/data/895728/000110465919003146/a19-3385_1ex4d2.htm" TargetMode="External"/><Relationship Id="rId21" Type="http://schemas.openxmlformats.org/officeDocument/2006/relationships/hyperlink" Target="http://www.sec.gov/Archives/edgar/data/895728/000119312518276694/d626221dex21.htm" TargetMode="External"/><Relationship Id="rId42" Type="http://schemas.openxmlformats.org/officeDocument/2006/relationships/hyperlink" Target="http://www.sec.gov/Archives/edgar/data/895728/000119312516718317/d407725dex320.htm" TargetMode="External"/><Relationship Id="rId63" Type="http://schemas.openxmlformats.org/officeDocument/2006/relationships/hyperlink" Target="http://www.sec.gov/Archives/edgar/data/895728/000119312516718317/d407725dex330.htm" TargetMode="External"/><Relationship Id="rId84" Type="http://schemas.openxmlformats.org/officeDocument/2006/relationships/hyperlink" Target="http://www.sec.gov/Archives/edgar/data/895728/000119312514434675/d836242d6k.htm" TargetMode="External"/><Relationship Id="rId138" Type="http://schemas.openxmlformats.org/officeDocument/2006/relationships/hyperlink" Target="http://www.sec.gov/Archives/edgar/data/895728/000089572820000016/a1012020stockoptionawa.htm" TargetMode="External"/><Relationship Id="rId159" Type="http://schemas.openxmlformats.org/officeDocument/2006/relationships/hyperlink" Target="http://www.sec.gov/Archives/edgar/data/895728/000089572818000008/a106-enbridgeincperformanc.htm" TargetMode="External"/><Relationship Id="rId170" Type="http://schemas.openxmlformats.org/officeDocument/2006/relationships/hyperlink" Target="http://www.sec.gov/Archives/edgar/data/895728/000089572818000008/a1013-enbridgeincincentive.htm" TargetMode="External"/><Relationship Id="rId191" Type="http://schemas.openxmlformats.org/officeDocument/2006/relationships/hyperlink" Target="http://www.sec.gov/Archives/edgar/data/895728/000089572818000017/exhibit101-eisppamendedand.htm" TargetMode="External"/><Relationship Id="rId205" Type="http://schemas.openxmlformats.org/officeDocument/2006/relationships/hyperlink" Target="http://www.sec.gov/Archives/edgar/data/895728/000089572818000008/a1022-spectraenergycorpdir.htm" TargetMode="External"/><Relationship Id="rId226" Type="http://schemas.openxmlformats.org/officeDocument/2006/relationships/hyperlink" Target="http://www.sec.gov/Archives/edgar/data/895728/000089572818000008/a1037-secondamendmenttothe.htm" TargetMode="External"/><Relationship Id="rId107" Type="http://schemas.openxmlformats.org/officeDocument/2006/relationships/hyperlink" Target="http://www.sec.gov/Archives/edgar/data/895728/000089572820000009/a49descriptionofsecuri.htm" TargetMode="External"/><Relationship Id="rId11" Type="http://schemas.openxmlformats.org/officeDocument/2006/relationships/image" Target="file:///E:\projects\LLMs\new_data_collection\data_new\htm\ENBRIDGE%20INC\enb-20201231_g8.jpg" TargetMode="External"/><Relationship Id="rId32" Type="http://schemas.openxmlformats.org/officeDocument/2006/relationships/hyperlink" Target="http://www.sec.gov/Archives/edgar/data/895728/000119312516718317/d407725dex315.htm" TargetMode="External"/><Relationship Id="rId53" Type="http://schemas.openxmlformats.org/officeDocument/2006/relationships/hyperlink" Target="http://www.sec.gov/Archives/edgar/data/895728/000119312516718317/d407725dex325.htm" TargetMode="External"/><Relationship Id="rId74" Type="http://schemas.openxmlformats.org/officeDocument/2006/relationships/hyperlink" Target="http://www.sec.gov/Archives/edgar/data/895728/000110465918014115/a18-7369_1ex3d1.htm" TargetMode="External"/><Relationship Id="rId128" Type="http://schemas.openxmlformats.org/officeDocument/2006/relationships/hyperlink" Target="http://www.sec.gov/Archives/edgar/data/895728/000089572818000008/a104-formofexecutiveemploy.htm" TargetMode="External"/><Relationship Id="rId149" Type="http://schemas.openxmlformats.org/officeDocument/2006/relationships/hyperlink" Target="http://www.sec.gov/Archives/edgar/data/895728/000089572819000099/a105formofenb2019ltipp.htm" TargetMode="External"/><Relationship Id="rId5" Type="http://schemas.openxmlformats.org/officeDocument/2006/relationships/image" Target="file:///E:\projects\LLMs\new_data_collection\data_new\htm\ENBRIDGE%20INC\enb-20201231_g2.jpg" TargetMode="External"/><Relationship Id="rId95" Type="http://schemas.openxmlformats.org/officeDocument/2006/relationships/hyperlink" Target="http://www.sec.gov/Archives/edgar/data/895728/000110465918014115/a18-7369_1ex4d1.htm" TargetMode="External"/><Relationship Id="rId160" Type="http://schemas.openxmlformats.org/officeDocument/2006/relationships/hyperlink" Target="http://www.sec.gov/Archives/edgar/data/895728/000089572818000008/a107-enbridgeincperformanc.htm" TargetMode="External"/><Relationship Id="rId181" Type="http://schemas.openxmlformats.org/officeDocument/2006/relationships/hyperlink" Target="http://www.sec.gov/Archives/edgar/data/895728/000089572819000099/a102-enbridgeincdirect.htm" TargetMode="External"/><Relationship Id="rId216" Type="http://schemas.openxmlformats.org/officeDocument/2006/relationships/hyperlink" Target="http://www.sec.gov/Archives/edgar/data/895728/000089572818000008/a1028-formofspectraenergyc.htm" TargetMode="External"/><Relationship Id="rId237" Type="http://schemas.openxmlformats.org/officeDocument/2006/relationships/hyperlink" Target="a312-cfocertificationsx302.htm" TargetMode="External"/><Relationship Id="rId22" Type="http://schemas.openxmlformats.org/officeDocument/2006/relationships/hyperlink" Target="http://www.sec.gov/Archives/edgar/data/895728/000119312518276694/d626221dex22.htm" TargetMode="External"/><Relationship Id="rId43" Type="http://schemas.openxmlformats.org/officeDocument/2006/relationships/hyperlink" Target="http://www.sec.gov/Archives/edgar/data/895728/000119312516718317/d407725dex320.htm" TargetMode="External"/><Relationship Id="rId64" Type="http://schemas.openxmlformats.org/officeDocument/2006/relationships/hyperlink" Target="http://www.sec.gov/Archives/edgar/data/895728/000119312516782493/d298730d6k.htm" TargetMode="External"/><Relationship Id="rId118" Type="http://schemas.openxmlformats.org/officeDocument/2006/relationships/hyperlink" Target="http://www.sec.gov/Archives/edgar/data/895728/000110465919003146/a19-3385_1ex4d3.htm" TargetMode="External"/><Relationship Id="rId139" Type="http://schemas.openxmlformats.org/officeDocument/2006/relationships/hyperlink" Target="http://www.sec.gov/Archives/edgar/data/895728/000089572820000016/a1022020psugrantagreem.htm" TargetMode="External"/><Relationship Id="rId85" Type="http://schemas.openxmlformats.org/officeDocument/2006/relationships/hyperlink" Target="http://www.sec.gov/Archives/edgar/data/895728/000119312514434675/d836242d6k.htm" TargetMode="External"/><Relationship Id="rId150" Type="http://schemas.openxmlformats.org/officeDocument/2006/relationships/hyperlink" Target="http://www.sec.gov/Archives/edgar/data/895728/000089572819000099/a106formofenb2019ltipr.htm" TargetMode="External"/><Relationship Id="rId171" Type="http://schemas.openxmlformats.org/officeDocument/2006/relationships/hyperlink" Target="http://www.sec.gov/Archives/edgar/data/895728/000089572818000008/a1014-enbridgeincincentive.htm" TargetMode="External"/><Relationship Id="rId192" Type="http://schemas.openxmlformats.org/officeDocument/2006/relationships/hyperlink" Target="http://www.sec.gov/Archives/edgar/data/895728/000089572818000008/a1019-amendmentno1andamend.htm" TargetMode="External"/><Relationship Id="rId206" Type="http://schemas.openxmlformats.org/officeDocument/2006/relationships/hyperlink" Target="http://www.sec.gov/Archives/edgar/data/895728/000089572818000008/a1022-spectraenergycorpdir.htm" TargetMode="External"/><Relationship Id="rId227" Type="http://schemas.openxmlformats.org/officeDocument/2006/relationships/hyperlink" Target="http://www.sec.gov/Archives/edgar/data/895728/000089572818000008/a1037-secondamendmenttothe.htm" TargetMode="External"/><Relationship Id="rId12" Type="http://schemas.openxmlformats.org/officeDocument/2006/relationships/image" Target="file:///E:\projects\LLMs\new_data_collection\data_new\htm\ENBRIDGE%20INC\enb-20201231_g9.jpg" TargetMode="External"/><Relationship Id="rId33" Type="http://schemas.openxmlformats.org/officeDocument/2006/relationships/hyperlink" Target="http://www.sec.gov/Archives/edgar/data/895728/000119312516718317/d407725dex315.htm" TargetMode="External"/><Relationship Id="rId108" Type="http://schemas.openxmlformats.org/officeDocument/2006/relationships/hyperlink" Target="http://www.sec.gov/Archives/edgar/data/895728/000089572818000008/a101-enbridgepipelinesincc.htm" TargetMode="External"/><Relationship Id="rId129" Type="http://schemas.openxmlformats.org/officeDocument/2006/relationships/hyperlink" Target="http://www.sec.gov/Archives/edgar/data/895728/000089572818000008/a104-formofexecutiveemploy.htm" TargetMode="External"/><Relationship Id="rId54" Type="http://schemas.openxmlformats.org/officeDocument/2006/relationships/hyperlink" Target="http://www.sec.gov/Archives/edgar/data/895728/000119312516718317/d407725dex326.htm" TargetMode="External"/><Relationship Id="rId75" Type="http://schemas.openxmlformats.org/officeDocument/2006/relationships/hyperlink" Target="http://www.sec.gov/Archives/edgar/data/895728/000110465918014115/a18-7369_1ex3d1.htm" TargetMode="External"/><Relationship Id="rId96" Type="http://schemas.openxmlformats.org/officeDocument/2006/relationships/hyperlink" Target="http://www.sec.gov/Archives/edgar/data/895728/000110465918023655/a18-9987_1ex4d1.htm" TargetMode="External"/><Relationship Id="rId140" Type="http://schemas.openxmlformats.org/officeDocument/2006/relationships/hyperlink" Target="http://www.sec.gov/Archives/edgar/data/895728/000089572820000016/a1022020psugrantagreem.htm" TargetMode="External"/><Relationship Id="rId161" Type="http://schemas.openxmlformats.org/officeDocument/2006/relationships/hyperlink" Target="http://www.sec.gov/Archives/edgar/data/895728/000089572818000008/a107-enbridgeincperformanc.htm" TargetMode="External"/><Relationship Id="rId182" Type="http://schemas.openxmlformats.org/officeDocument/2006/relationships/hyperlink" Target="http://www.sec.gov/Archives/edgar/data/895728/000089572819000099/a102-enbridgeincdirect.htm" TargetMode="External"/><Relationship Id="rId217" Type="http://schemas.openxmlformats.org/officeDocument/2006/relationships/hyperlink" Target="http://www.sec.gov/Archives/edgar/data/895728/000089572818000008/a1028-formofspectraenergyc.htm" TargetMode="External"/><Relationship Id="rId6" Type="http://schemas.openxmlformats.org/officeDocument/2006/relationships/image" Target="file:///E:\projects\LLMs\new_data_collection\data_new\htm\ENBRIDGE%20INC\enb-20201231_g3.jpg" TargetMode="External"/><Relationship Id="rId238" Type="http://schemas.openxmlformats.org/officeDocument/2006/relationships/hyperlink" Target="a321-ceocertificationsx906.htm" TargetMode="External"/><Relationship Id="rId23" Type="http://schemas.openxmlformats.org/officeDocument/2006/relationships/hyperlink" Target="http://www.sec.gov/Archives/edgar/data/895728/000119312518276694/d626221dex22.htm" TargetMode="External"/><Relationship Id="rId119" Type="http://schemas.openxmlformats.org/officeDocument/2006/relationships/hyperlink" Target="http://www.sec.gov/Archives/edgar/data/895728/000110465919003146/a19-3385_1ex4d3.htm" TargetMode="External"/><Relationship Id="rId44" Type="http://schemas.openxmlformats.org/officeDocument/2006/relationships/hyperlink" Target="http://www.sec.gov/Archives/edgar/data/895728/000119312516718317/d407725dex321.htm" TargetMode="External"/><Relationship Id="rId65" Type="http://schemas.openxmlformats.org/officeDocument/2006/relationships/hyperlink" Target="http://www.sec.gov/Archives/edgar/data/895728/000119312516782493/d298730d6k.htm" TargetMode="External"/><Relationship Id="rId86" Type="http://schemas.openxmlformats.org/officeDocument/2006/relationships/hyperlink" Target="http://www.sec.gov/Archives/edgar/data/895728/000104746905002317/a2150846zex-7_1.htm" TargetMode="External"/><Relationship Id="rId130" Type="http://schemas.openxmlformats.org/officeDocument/2006/relationships/hyperlink" Target="http://www.sec.gov/Archives/edgar/data/895728/000110465918047700/a18-17817_1ex10d1.htm" TargetMode="External"/><Relationship Id="rId151" Type="http://schemas.openxmlformats.org/officeDocument/2006/relationships/hyperlink" Target="http://www.sec.gov/Archives/edgar/data/895728/000089572819000099/a106formofenb2019ltipr.htm" TargetMode="External"/><Relationship Id="rId172" Type="http://schemas.openxmlformats.org/officeDocument/2006/relationships/hyperlink" Target="http://www.sec.gov/Archives/edgar/data/895728/000089572818000008/a1014-enbridgeincincentive.htm" TargetMode="External"/><Relationship Id="rId193" Type="http://schemas.openxmlformats.org/officeDocument/2006/relationships/hyperlink" Target="http://www.sec.gov/Archives/edgar/data/895728/000089572818000008/a1019-amendmentno1andamend.htm" TargetMode="External"/><Relationship Id="rId207" Type="http://schemas.openxmlformats.org/officeDocument/2006/relationships/hyperlink" Target="http://www.sec.gov/Archives/edgar/data/895728/000089572818000008/a1023-spectraenergycorpexe.htm" TargetMode="External"/><Relationship Id="rId228" Type="http://schemas.openxmlformats.org/officeDocument/2006/relationships/hyperlink" Target="a211enbexhibit.htm" TargetMode="External"/><Relationship Id="rId13" Type="http://schemas.openxmlformats.org/officeDocument/2006/relationships/image" Target="file:///E:\projects\LLMs\new_data_collection\data_new\htm\ENBRIDGE%20INC\enb-20201231_g10.jpg" TargetMode="External"/><Relationship Id="rId109" Type="http://schemas.openxmlformats.org/officeDocument/2006/relationships/hyperlink" Target="http://www.sec.gov/Archives/edgar/data/895728/000089572818000008/a101-enbridgepipelinesincc.htm" TargetMode="External"/><Relationship Id="rId34" Type="http://schemas.openxmlformats.org/officeDocument/2006/relationships/hyperlink" Target="http://www.sec.gov/Archives/edgar/data/895728/000119312516718317/d407725dex316.htm" TargetMode="External"/><Relationship Id="rId55" Type="http://schemas.openxmlformats.org/officeDocument/2006/relationships/hyperlink" Target="http://www.sec.gov/Archives/edgar/data/895728/000119312516718317/d407725dex326.htm" TargetMode="External"/><Relationship Id="rId76" Type="http://schemas.openxmlformats.org/officeDocument/2006/relationships/hyperlink" Target="http://www.sec.gov/Archives/edgar/data/895728/000110465918023655/a18-9987_1ex3d1.htm" TargetMode="External"/><Relationship Id="rId97" Type="http://schemas.openxmlformats.org/officeDocument/2006/relationships/hyperlink" Target="http://www.sec.gov/Archives/edgar/data/895728/000110465918023655/a18-9987_1ex4d1.htm" TargetMode="External"/><Relationship Id="rId120" Type="http://schemas.openxmlformats.org/officeDocument/2006/relationships/hyperlink" Target="http://www.sec.gov/Archives/edgar/data/895728/000110465919003146/a19-3385_1ex4d4.htm" TargetMode="External"/><Relationship Id="rId141" Type="http://schemas.openxmlformats.org/officeDocument/2006/relationships/hyperlink" Target="http://www.sec.gov/Archives/edgar/data/895728/000089572820000016/a1022020psugrantagreem.htm" TargetMode="External"/><Relationship Id="rId7" Type="http://schemas.openxmlformats.org/officeDocument/2006/relationships/image" Target="file:///E:\projects\LLMs\new_data_collection\data_new\htm\ENBRIDGE%20INC\enb-20201231_g4.jpg" TargetMode="External"/><Relationship Id="rId162" Type="http://schemas.openxmlformats.org/officeDocument/2006/relationships/hyperlink" Target="http://www.sec.gov/Archives/edgar/data/895728/000089572818000008/a108-enbridgeincperformanc.htm" TargetMode="External"/><Relationship Id="rId183" Type="http://schemas.openxmlformats.org/officeDocument/2006/relationships/hyperlink" Target="http://www.sec.gov/Archives/edgar/data/895728/000089572818000017/exhibit103-directorscompen.htm" TargetMode="External"/><Relationship Id="rId218" Type="http://schemas.openxmlformats.org/officeDocument/2006/relationships/hyperlink" Target="http://www.sec.gov/Archives/edgar/data/895728/000089572818000008/a1028-formofspectraenergyc.htm" TargetMode="External"/><Relationship Id="rId239" Type="http://schemas.openxmlformats.org/officeDocument/2006/relationships/hyperlink" Target="a321-ceocertificationsx906.htm" TargetMode="External"/><Relationship Id="rId24" Type="http://schemas.openxmlformats.org/officeDocument/2006/relationships/hyperlink" Target="http://www.sec.gov/Archives/edgar/data/895728/000119312518276694/d626221dex23.htm" TargetMode="External"/><Relationship Id="rId45" Type="http://schemas.openxmlformats.org/officeDocument/2006/relationships/hyperlink" Target="http://www.sec.gov/Archives/edgar/data/895728/000119312516718317/d407725dex321.htm" TargetMode="External"/><Relationship Id="rId66" Type="http://schemas.openxmlformats.org/officeDocument/2006/relationships/hyperlink" Target="http://www.sec.gov/Archives/edgar/data/895728/000119312516795927/d311557d6k.htm" TargetMode="External"/><Relationship Id="rId87" Type="http://schemas.openxmlformats.org/officeDocument/2006/relationships/hyperlink" Target="http://www.sec.gov/Archives/edgar/data/895728/000104746905002317/a2150846zex-7_1.htm" TargetMode="External"/><Relationship Id="rId110" Type="http://schemas.openxmlformats.org/officeDocument/2006/relationships/hyperlink" Target="http://www.sec.gov/Archives/edgar/data/895728/000110465919003146/a19-3385_1ex4d1.htm" TargetMode="External"/><Relationship Id="rId131" Type="http://schemas.openxmlformats.org/officeDocument/2006/relationships/hyperlink" Target="http://www.sec.gov/Archives/edgar/data/895728/000110465918047700/a18-17817_1ex10d1.htm" TargetMode="External"/><Relationship Id="rId152" Type="http://schemas.openxmlformats.org/officeDocument/2006/relationships/hyperlink" Target="http://www.sec.gov/Archives/edgar/data/895728/000089572819000099/a107formofenb2019ltipr.htm" TargetMode="External"/><Relationship Id="rId173" Type="http://schemas.openxmlformats.org/officeDocument/2006/relationships/hyperlink" Target="http://www.sec.gov/Archives/edgar/data/895728/000089572818000008/a1014-enbridgeincincentive.htm" TargetMode="External"/><Relationship Id="rId194" Type="http://schemas.openxmlformats.org/officeDocument/2006/relationships/hyperlink" Target="http://www.sec.gov/Archives/edgar/data/895728/000089572818000008/a1019-amendmentno1andamend.htm" TargetMode="External"/><Relationship Id="rId208" Type="http://schemas.openxmlformats.org/officeDocument/2006/relationships/hyperlink" Target="http://www.sec.gov/Archives/edgar/data/895728/000089572818000008/a1023-spectraenergycorpexe.htm" TargetMode="External"/><Relationship Id="rId229" Type="http://schemas.openxmlformats.org/officeDocument/2006/relationships/hyperlink" Target="a211enbexhibit.htm" TargetMode="External"/><Relationship Id="rId240" Type="http://schemas.openxmlformats.org/officeDocument/2006/relationships/hyperlink" Target="a322-cfocertificationsx906.htm" TargetMode="External"/><Relationship Id="rId14" Type="http://schemas.openxmlformats.org/officeDocument/2006/relationships/hyperlink" Target="http://www.sec.gov/Archives/edgar/data/1373835/000119312516701430/d247969dex21.htm" TargetMode="External"/><Relationship Id="rId35" Type="http://schemas.openxmlformats.org/officeDocument/2006/relationships/hyperlink" Target="http://www.sec.gov/Archives/edgar/data/895728/000119312516718317/d407725dex316.htm" TargetMode="External"/><Relationship Id="rId56" Type="http://schemas.openxmlformats.org/officeDocument/2006/relationships/hyperlink" Target="http://www.sec.gov/Archives/edgar/data/895728/000119312516718317/d407725dex327.htm" TargetMode="External"/><Relationship Id="rId77" Type="http://schemas.openxmlformats.org/officeDocument/2006/relationships/hyperlink" Target="http://www.sec.gov/Archives/edgar/data/895728/000110465918023655/a18-9987_1ex3d1.htm" TargetMode="External"/><Relationship Id="rId100" Type="http://schemas.openxmlformats.org/officeDocument/2006/relationships/hyperlink" Target="http://www.sec.gov/Archives/edgar/data/895728/000110465920082081/tm2024345d1_ex4-1.htm" TargetMode="External"/><Relationship Id="rId8" Type="http://schemas.openxmlformats.org/officeDocument/2006/relationships/image" Target="file:///E:\projects\LLMs\new_data_collection\data_new\htm\ENBRIDGE%20INC\enb-20201231_g5.jpg" TargetMode="External"/><Relationship Id="rId98" Type="http://schemas.openxmlformats.org/officeDocument/2006/relationships/hyperlink" Target="http://www.sec.gov/Archives/edgar/data/880285/000110465919030063/a19-9777_1ex4d7.htm" TargetMode="External"/><Relationship Id="rId121" Type="http://schemas.openxmlformats.org/officeDocument/2006/relationships/hyperlink" Target="http://www.sec.gov/Archives/edgar/data/895728/000110465919003146/a19-3385_1ex4d4.htm" TargetMode="External"/><Relationship Id="rId142" Type="http://schemas.openxmlformats.org/officeDocument/2006/relationships/hyperlink" Target="http://www.sec.gov/Archives/edgar/data/895728/000089572820000016/a1032020share-settledr.htm" TargetMode="External"/><Relationship Id="rId163" Type="http://schemas.openxmlformats.org/officeDocument/2006/relationships/hyperlink" Target="http://www.sec.gov/Archives/edgar/data/895728/000089572818000008/a108-enbridgeincperformanc.htm" TargetMode="External"/><Relationship Id="rId184" Type="http://schemas.openxmlformats.org/officeDocument/2006/relationships/hyperlink" Target="http://www.sec.gov/Archives/edgar/data/895728/000089572818000017/exhibit103-directorscompen.htm" TargetMode="External"/><Relationship Id="rId219" Type="http://schemas.openxmlformats.org/officeDocument/2006/relationships/hyperlink" Target="http://www.sec.gov/Archives/edgar/data/895728/000089572818000008/a1032-spectraenergycorp200.htm" TargetMode="External"/><Relationship Id="rId230" Type="http://schemas.openxmlformats.org/officeDocument/2006/relationships/hyperlink" Target="a221enbexhibit.htm" TargetMode="External"/><Relationship Id="rId25" Type="http://schemas.openxmlformats.org/officeDocument/2006/relationships/hyperlink" Target="http://www.sec.gov/Archives/edgar/data/895728/000119312518276694/d626221dex23.htm" TargetMode="External"/><Relationship Id="rId46" Type="http://schemas.openxmlformats.org/officeDocument/2006/relationships/hyperlink" Target="http://www.sec.gov/Archives/edgar/data/895728/000119312516718317/d407725dex322.htm" TargetMode="External"/><Relationship Id="rId67" Type="http://schemas.openxmlformats.org/officeDocument/2006/relationships/hyperlink" Target="http://www.sec.gov/Archives/edgar/data/895728/000119312516795927/d311557d6k.htm" TargetMode="External"/><Relationship Id="rId88" Type="http://schemas.openxmlformats.org/officeDocument/2006/relationships/hyperlink" Target="http://www.sec.gov/Archives/edgar/data/895728/000104746912005813/a2209509zex-7_3.htm" TargetMode="External"/><Relationship Id="rId111" Type="http://schemas.openxmlformats.org/officeDocument/2006/relationships/hyperlink" Target="http://www.sec.gov/Archives/edgar/data/895728/000110465919003146/a19-3385_1ex4d1.htm" TargetMode="External"/><Relationship Id="rId132" Type="http://schemas.openxmlformats.org/officeDocument/2006/relationships/hyperlink" Target="http://www.sec.gov/Archives/edgar/data/895728/000089572819000033/enbindemnityagreementfebru.htm" TargetMode="External"/><Relationship Id="rId153" Type="http://schemas.openxmlformats.org/officeDocument/2006/relationships/hyperlink" Target="http://www.sec.gov/Archives/edgar/data/895728/000089572819000099/a107formofenb2019ltipr.htm" TargetMode="External"/><Relationship Id="rId174" Type="http://schemas.openxmlformats.org/officeDocument/2006/relationships/hyperlink" Target="http://www.sec.gov/Archives/edgar/data/895728/000089572818000008/a1015-enbridgeincincentive.htm" TargetMode="External"/><Relationship Id="rId195" Type="http://schemas.openxmlformats.org/officeDocument/2006/relationships/hyperlink" Target="http://www.sec.gov/Archives/edgar/data/895728/000089572818000008/a1020-enbridgesupplemental.htm" TargetMode="External"/><Relationship Id="rId209" Type="http://schemas.openxmlformats.org/officeDocument/2006/relationships/hyperlink" Target="http://www.sec.gov/Archives/edgar/data/895728/000089572818000008/a1023-spectraenergycorpexe.htm" TargetMode="External"/><Relationship Id="rId220" Type="http://schemas.openxmlformats.org/officeDocument/2006/relationships/hyperlink" Target="http://www.sec.gov/Archives/edgar/data/895728/000089572818000008/a1032-spectraenergycorp200.htm" TargetMode="External"/><Relationship Id="rId241" Type="http://schemas.openxmlformats.org/officeDocument/2006/relationships/hyperlink" Target="a322-cfocertificationsx906.htm" TargetMode="External"/><Relationship Id="rId15" Type="http://schemas.openxmlformats.org/officeDocument/2006/relationships/hyperlink" Target="http://www.sec.gov/Archives/edgar/data/1373835/000119312516701430/d247969dex21.htm" TargetMode="External"/><Relationship Id="rId36" Type="http://schemas.openxmlformats.org/officeDocument/2006/relationships/hyperlink" Target="http://www.sec.gov/Archives/edgar/data/895728/000119312516718317/d407725dex317.htm" TargetMode="External"/><Relationship Id="rId57" Type="http://schemas.openxmlformats.org/officeDocument/2006/relationships/hyperlink" Target="http://www.sec.gov/Archives/edgar/data/895728/000119312516718317/d407725dex327.htm" TargetMode="External"/><Relationship Id="rId106" Type="http://schemas.openxmlformats.org/officeDocument/2006/relationships/hyperlink" Target="http://www.sec.gov/Archives/edgar/data/895728/000089572820000009/a49descriptionofsecuri.htm" TargetMode="External"/><Relationship Id="rId127" Type="http://schemas.openxmlformats.org/officeDocument/2006/relationships/hyperlink" Target="http://www.sec.gov/Archives/edgar/data/895728/000089572818000008/a103-formofexecutiveemploy.htm" TargetMode="External"/><Relationship Id="rId10" Type="http://schemas.openxmlformats.org/officeDocument/2006/relationships/image" Target="file:///E:\projects\LLMs\new_data_collection\data_new\htm\ENBRIDGE%20INC\enb-20201231_g7.jpg" TargetMode="External"/><Relationship Id="rId31" Type="http://schemas.openxmlformats.org/officeDocument/2006/relationships/hyperlink" Target="http://www.sec.gov/Archives/edgar/data/895728/000119312516718317/d407725dex314.htm" TargetMode="External"/><Relationship Id="rId52" Type="http://schemas.openxmlformats.org/officeDocument/2006/relationships/hyperlink" Target="http://www.sec.gov/Archives/edgar/data/895728/000119312516718317/d407725dex325.htm" TargetMode="External"/><Relationship Id="rId73" Type="http://schemas.openxmlformats.org/officeDocument/2006/relationships/hyperlink" Target="http://www.sec.gov/Archives/edgar/data/895728/000089572818000008/a335-certificateofamendmen.htm" TargetMode="External"/><Relationship Id="rId78" Type="http://schemas.openxmlformats.org/officeDocument/2006/relationships/hyperlink" Target="http://www.sec.gov/Archives/edgar/data/895728/000110465918023633/a18-9991_1ex3d1.htm" TargetMode="External"/><Relationship Id="rId94" Type="http://schemas.openxmlformats.org/officeDocument/2006/relationships/hyperlink" Target="http://www.sec.gov/Archives/edgar/data/895728/000110465918014115/a18-7369_1ex4d1.htm" TargetMode="External"/><Relationship Id="rId99" Type="http://schemas.openxmlformats.org/officeDocument/2006/relationships/hyperlink" Target="http://www.sec.gov/Archives/edgar/data/880285/000110465919030063/a19-9777_1ex4d7.htm" TargetMode="External"/><Relationship Id="rId101" Type="http://schemas.openxmlformats.org/officeDocument/2006/relationships/hyperlink" Target="http://www.sec.gov/Archives/edgar/data/895728/000110465920082081/tm2024345d1_ex4-1.htm" TargetMode="External"/><Relationship Id="rId122" Type="http://schemas.openxmlformats.org/officeDocument/2006/relationships/hyperlink" Target="http://www.sec.gov/Archives/edgar/data/895728/000110465919003146/a19-3385_1ex4d5.htm" TargetMode="External"/><Relationship Id="rId143" Type="http://schemas.openxmlformats.org/officeDocument/2006/relationships/hyperlink" Target="http://www.sec.gov/Archives/edgar/data/895728/000089572820000016/a1032020share-settledr.htm" TargetMode="External"/><Relationship Id="rId148" Type="http://schemas.openxmlformats.org/officeDocument/2006/relationships/hyperlink" Target="http://www.sec.gov/Archives/edgar/data/895728/000089572819000099/a105formofenb2019ltipp.htm" TargetMode="External"/><Relationship Id="rId164" Type="http://schemas.openxmlformats.org/officeDocument/2006/relationships/hyperlink" Target="http://www.sec.gov/Archives/edgar/data/895728/000089572818000008/a1010-enbridgeincperforman.htm" TargetMode="External"/><Relationship Id="rId169" Type="http://schemas.openxmlformats.org/officeDocument/2006/relationships/hyperlink" Target="http://www.sec.gov/Archives/edgar/data/895728/000089572818000008/a1013-enbridgeincincentive.htm" TargetMode="External"/><Relationship Id="rId185" Type="http://schemas.openxmlformats.org/officeDocument/2006/relationships/hyperlink" Target="http://www.sec.gov/Archives/edgar/data/895728/000089572818000017/exhibit103-directorscompen.htm" TargetMode="External"/><Relationship Id="rId4" Type="http://schemas.openxmlformats.org/officeDocument/2006/relationships/image" Target="file:///E:\projects\LLMs\new_data_collection\data_new\htm\ENBRIDGE%20INC\enb-20201231_g1.jpg" TargetMode="External"/><Relationship Id="rId9" Type="http://schemas.openxmlformats.org/officeDocument/2006/relationships/image" Target="file:///E:\projects\LLMs\new_data_collection\data_new\htm\ENBRIDGE%20INC\enb-20201231_g6.jpg" TargetMode="External"/><Relationship Id="rId180" Type="http://schemas.openxmlformats.org/officeDocument/2006/relationships/hyperlink" Target="http://www.sec.gov/Archives/edgar/data/895728/000089572819000099/a102-enbridgeincdirect.htm" TargetMode="External"/><Relationship Id="rId210" Type="http://schemas.openxmlformats.org/officeDocument/2006/relationships/hyperlink" Target="http://www.sec.gov/Archives/edgar/data/895728/000089572818000008/a1024-spectraenergyexecuti.htm" TargetMode="External"/><Relationship Id="rId215" Type="http://schemas.openxmlformats.org/officeDocument/2006/relationships/hyperlink" Target="http://www.sec.gov/Archives/edgar/data/895728/000089572818000008/a1025-omnibusamendmentdate.htm" TargetMode="External"/><Relationship Id="rId236" Type="http://schemas.openxmlformats.org/officeDocument/2006/relationships/hyperlink" Target="a312-cfocertificationsx302.htm" TargetMode="External"/><Relationship Id="rId26" Type="http://schemas.openxmlformats.org/officeDocument/2006/relationships/hyperlink" Target="http://www.sec.gov/Archives/edgar/data/895728/000113031905000505/o17431exv2w1.htm" TargetMode="External"/><Relationship Id="rId231" Type="http://schemas.openxmlformats.org/officeDocument/2006/relationships/hyperlink" Target="a221enbexhibit.htm" TargetMode="External"/><Relationship Id="rId47" Type="http://schemas.openxmlformats.org/officeDocument/2006/relationships/hyperlink" Target="http://www.sec.gov/Archives/edgar/data/895728/000119312516718317/d407725dex322.htm" TargetMode="External"/><Relationship Id="rId68" Type="http://schemas.openxmlformats.org/officeDocument/2006/relationships/hyperlink" Target="http://www.sec.gov/Archives/edgar/data/895728/000110465917044842/a17-17937_16k.htm" TargetMode="External"/><Relationship Id="rId89" Type="http://schemas.openxmlformats.org/officeDocument/2006/relationships/hyperlink" Target="http://www.sec.gov/Archives/edgar/data/895728/000104746912005813/a2209509zex-7_3.htm" TargetMode="External"/><Relationship Id="rId112" Type="http://schemas.openxmlformats.org/officeDocument/2006/relationships/hyperlink" Target="http://www.sec.gov/Archives/edgar/data/895728/000110465919003146/a19-3385_1ex4d1.htm" TargetMode="External"/><Relationship Id="rId133" Type="http://schemas.openxmlformats.org/officeDocument/2006/relationships/hyperlink" Target="http://www.sec.gov/Archives/edgar/data/895728/000089572819000033/enbindemnityagreementfebru.htm" TargetMode="External"/><Relationship Id="rId154" Type="http://schemas.openxmlformats.org/officeDocument/2006/relationships/hyperlink" Target="http://www.sec.gov/Archives/edgar/data/895728/000089572819000141/a2019rsuretentiongrant.htm" TargetMode="External"/><Relationship Id="rId175" Type="http://schemas.openxmlformats.org/officeDocument/2006/relationships/hyperlink" Target="http://www.sec.gov/Archives/edgar/data/895728/000089572818000008/a1015-enbridgeincincentive.htm" TargetMode="External"/><Relationship Id="rId196" Type="http://schemas.openxmlformats.org/officeDocument/2006/relationships/hyperlink" Target="http://www.sec.gov/Archives/edgar/data/895728/000089572818000008/a1020-enbridgesupplemental.htm" TargetMode="External"/><Relationship Id="rId200" Type="http://schemas.openxmlformats.org/officeDocument/2006/relationships/hyperlink" Target="http://www.sec.gov/Archives/edgar/data/895728/000089572818000008/a1021-amendment1andamendme.htm" TargetMode="External"/><Relationship Id="rId16" Type="http://schemas.openxmlformats.org/officeDocument/2006/relationships/hyperlink" Target="http://www.sec.gov/Archives/edgar/data/895728/000119312516718317/d407725dex22.htm" TargetMode="External"/><Relationship Id="rId221" Type="http://schemas.openxmlformats.org/officeDocument/2006/relationships/hyperlink" Target="http://www.sec.gov/Archives/edgar/data/895728/000089572818000008/a1032-spectraenergycorp200.htm" TargetMode="External"/><Relationship Id="rId242" Type="http://schemas.openxmlformats.org/officeDocument/2006/relationships/fontTable" Target="fontTable.xml"/><Relationship Id="rId37" Type="http://schemas.openxmlformats.org/officeDocument/2006/relationships/hyperlink" Target="http://www.sec.gov/Archives/edgar/data/895728/000119312516718317/d407725dex317.htm" TargetMode="External"/><Relationship Id="rId58" Type="http://schemas.openxmlformats.org/officeDocument/2006/relationships/hyperlink" Target="http://www.sec.gov/Archives/edgar/data/895728/000119312516718317/d407725dex328.htm" TargetMode="External"/><Relationship Id="rId79" Type="http://schemas.openxmlformats.org/officeDocument/2006/relationships/hyperlink" Target="http://www.sec.gov/Archives/edgar/data/895728/000110465918023633/a18-9991_1ex3d1.htm" TargetMode="External"/><Relationship Id="rId102" Type="http://schemas.openxmlformats.org/officeDocument/2006/relationships/hyperlink" Target="http://www.sec.gov/Archives/edgar/data/895728/000110465920057434/tm2018789d1_ex4-1.htm" TargetMode="External"/><Relationship Id="rId123" Type="http://schemas.openxmlformats.org/officeDocument/2006/relationships/hyperlink" Target="http://www.sec.gov/Archives/edgar/data/895728/000110465919003146/a19-3385_1ex4d5.htm" TargetMode="External"/><Relationship Id="rId144" Type="http://schemas.openxmlformats.org/officeDocument/2006/relationships/hyperlink" Target="http://www.sec.gov/Archives/edgar/data/895728/000089572820000016/a1042020cash-settledrs.htm" TargetMode="External"/><Relationship Id="rId90" Type="http://schemas.openxmlformats.org/officeDocument/2006/relationships/hyperlink" Target="http://www.sec.gov/Archives/edgar/data/895728/000110465916163074/a16-22873_7ex4d1.htm" TargetMode="External"/><Relationship Id="rId165" Type="http://schemas.openxmlformats.org/officeDocument/2006/relationships/hyperlink" Target="http://www.sec.gov/Archives/edgar/data/895728/000089572818000008/a1010-enbridgeincperforman.htm" TargetMode="External"/><Relationship Id="rId186" Type="http://schemas.openxmlformats.org/officeDocument/2006/relationships/hyperlink" Target="http://www.sec.gov/Archives/edgar/data/895728/000089572819000099/a101-enbridgeincshortt.htm" TargetMode="External"/><Relationship Id="rId211" Type="http://schemas.openxmlformats.org/officeDocument/2006/relationships/hyperlink" Target="http://www.sec.gov/Archives/edgar/data/895728/000089572818000008/a1024-spectraenergyexecuti.htm" TargetMode="External"/><Relationship Id="rId232" Type="http://schemas.openxmlformats.org/officeDocument/2006/relationships/hyperlink" Target="a231enbexhibit.htm" TargetMode="External"/><Relationship Id="rId27" Type="http://schemas.openxmlformats.org/officeDocument/2006/relationships/hyperlink" Target="http://www.sec.gov/Archives/edgar/data/895728/000113031905000505/o17431exv2w1.htm" TargetMode="External"/><Relationship Id="rId48" Type="http://schemas.openxmlformats.org/officeDocument/2006/relationships/hyperlink" Target="http://www.sec.gov/Archives/edgar/data/895728/000119312516718317/d407725dex323.htm" TargetMode="External"/><Relationship Id="rId69" Type="http://schemas.openxmlformats.org/officeDocument/2006/relationships/hyperlink" Target="http://www.sec.gov/Archives/edgar/data/895728/000110465917044842/a17-17937_16k.htm" TargetMode="External"/><Relationship Id="rId113" Type="http://schemas.openxmlformats.org/officeDocument/2006/relationships/hyperlink" Target="http://www.sec.gov/Archives/edgar/data/895728/000110465919003146/a19-3385_1ex4d1.htm" TargetMode="External"/><Relationship Id="rId134" Type="http://schemas.openxmlformats.org/officeDocument/2006/relationships/hyperlink" Target="http://www.sec.gov/Archives/edgar/data/895728/000119312519088225/d715756ddef14a.htm" TargetMode="External"/><Relationship Id="rId80" Type="http://schemas.openxmlformats.org/officeDocument/2006/relationships/hyperlink" Target="http://www.sec.gov/Archives/edgar/data/895728/000110465920082081/tm2024345d1_ex3-1.htm" TargetMode="External"/><Relationship Id="rId155" Type="http://schemas.openxmlformats.org/officeDocument/2006/relationships/hyperlink" Target="http://www.sec.gov/Archives/edgar/data/895728/000089572819000141/a2019rsuretentiongrant.htm" TargetMode="External"/><Relationship Id="rId176" Type="http://schemas.openxmlformats.org/officeDocument/2006/relationships/hyperlink" Target="http://www.sec.gov/Archives/edgar/data/895728/000089572818000008/a1015-enbridgeincincentive.htm" TargetMode="External"/><Relationship Id="rId197" Type="http://schemas.openxmlformats.org/officeDocument/2006/relationships/hyperlink" Target="http://www.sec.gov/Archives/edgar/data/895728/000089572818000008/a1020-enbridgesupplemental.htm" TargetMode="External"/><Relationship Id="rId201" Type="http://schemas.openxmlformats.org/officeDocument/2006/relationships/hyperlink" Target="http://www.sec.gov/Archives/edgar/data/895728/000089572818000017/exhibit102-ussppamendment.htm" TargetMode="External"/><Relationship Id="rId222" Type="http://schemas.openxmlformats.org/officeDocument/2006/relationships/hyperlink" Target="http://www.sec.gov/Archives/edgar/data/895728/000089572818000008/a1036-secondamendmenttothe.htm" TargetMode="External"/><Relationship Id="rId243" Type="http://schemas.openxmlformats.org/officeDocument/2006/relationships/theme" Target="theme/theme1.xml"/><Relationship Id="rId17" Type="http://schemas.openxmlformats.org/officeDocument/2006/relationships/hyperlink" Target="http://www.sec.gov/Archives/edgar/data/895728/000119312516718317/d407725dex22.htm" TargetMode="External"/><Relationship Id="rId38" Type="http://schemas.openxmlformats.org/officeDocument/2006/relationships/hyperlink" Target="http://www.sec.gov/Archives/edgar/data/895728/000119312516718317/d407725dex318.htm" TargetMode="External"/><Relationship Id="rId59" Type="http://schemas.openxmlformats.org/officeDocument/2006/relationships/hyperlink" Target="http://www.sec.gov/Archives/edgar/data/895728/000119312516718317/d407725dex328.htm" TargetMode="External"/><Relationship Id="rId103" Type="http://schemas.openxmlformats.org/officeDocument/2006/relationships/hyperlink" Target="http://www.sec.gov/Archives/edgar/data/895728/000110465920057434/tm2018789d1_ex4-1.htm" TargetMode="External"/><Relationship Id="rId124" Type="http://schemas.openxmlformats.org/officeDocument/2006/relationships/hyperlink" Target="http://www.sec.gov/Archives/edgar/data/895728/000089572818000008/a102-formofexecutiveemploy.htm" TargetMode="External"/><Relationship Id="rId70" Type="http://schemas.openxmlformats.org/officeDocument/2006/relationships/hyperlink" Target="http://www.sec.gov/Archives/edgar/data/895728/000089572818000008/a334-certificateofamendmen.htm" TargetMode="External"/><Relationship Id="rId91" Type="http://schemas.openxmlformats.org/officeDocument/2006/relationships/hyperlink" Target="http://www.sec.gov/Archives/edgar/data/895728/000110465916163074/a16-22873_7ex4d1.htm" TargetMode="External"/><Relationship Id="rId145" Type="http://schemas.openxmlformats.org/officeDocument/2006/relationships/hyperlink" Target="http://www.sec.gov/Archives/edgar/data/895728/000089572820000016/a1042020cash-settledrs.htm" TargetMode="External"/><Relationship Id="rId166" Type="http://schemas.openxmlformats.org/officeDocument/2006/relationships/hyperlink" Target="http://www.sec.gov/Archives/edgar/data/895728/000089572818000008/a1011-enbridgeincrestricte.htm" TargetMode="External"/><Relationship Id="rId187" Type="http://schemas.openxmlformats.org/officeDocument/2006/relationships/hyperlink" Target="http://www.sec.gov/Archives/edgar/data/895728/000089572819000099/a101-enbridgeincshortt.htm" TargetMode="External"/><Relationship Id="rId1" Type="http://schemas.openxmlformats.org/officeDocument/2006/relationships/styles" Target="styles.xml"/><Relationship Id="rId212" Type="http://schemas.openxmlformats.org/officeDocument/2006/relationships/hyperlink" Target="http://www.sec.gov/Archives/edgar/data/895728/000089572818000008/a1024-spectraenergyexecuti.htm" TargetMode="External"/><Relationship Id="rId233" Type="http://schemas.openxmlformats.org/officeDocument/2006/relationships/hyperlink" Target="a231enbexhibit.htm" TargetMode="External"/><Relationship Id="rId28" Type="http://schemas.openxmlformats.org/officeDocument/2006/relationships/hyperlink" Target="http://www.sec.gov/Archives/edgar/data/895728/000119312516718317/d407725dex313.htm" TargetMode="External"/><Relationship Id="rId49" Type="http://schemas.openxmlformats.org/officeDocument/2006/relationships/hyperlink" Target="http://www.sec.gov/Archives/edgar/data/895728/000119312516718317/d407725dex323.htm" TargetMode="External"/><Relationship Id="rId114" Type="http://schemas.openxmlformats.org/officeDocument/2006/relationships/hyperlink" Target="http://www.sec.gov/Archives/edgar/data/895728/000110465919003146/a19-3385_1ex4d2.htm" TargetMode="External"/><Relationship Id="rId60" Type="http://schemas.openxmlformats.org/officeDocument/2006/relationships/hyperlink" Target="http://www.sec.gov/Archives/edgar/data/895728/000119312516718317/d407725dex329.htm" TargetMode="External"/><Relationship Id="rId81" Type="http://schemas.openxmlformats.org/officeDocument/2006/relationships/hyperlink" Target="http://www.sec.gov/Archives/edgar/data/895728/000110465920082081/tm2024345d1_ex3-1.htm" TargetMode="External"/><Relationship Id="rId135" Type="http://schemas.openxmlformats.org/officeDocument/2006/relationships/hyperlink" Target="http://www.sec.gov/Archives/edgar/data/895728/000119312519088225/d715756ddef14a.htm" TargetMode="External"/><Relationship Id="rId156" Type="http://schemas.openxmlformats.org/officeDocument/2006/relationships/hyperlink" Target="http://www.sec.gov/Archives/edgar/data/895728/000089572818000008/a105-enbridgeincperformanc.htm" TargetMode="External"/><Relationship Id="rId177" Type="http://schemas.openxmlformats.org/officeDocument/2006/relationships/hyperlink" Target="http://www.sec.gov/Archives/edgar/data/895728/000089572820000023/dircompplan-feb2020xju.htm" TargetMode="External"/><Relationship Id="rId198" Type="http://schemas.openxmlformats.org/officeDocument/2006/relationships/hyperlink" Target="http://www.sec.gov/Archives/edgar/data/895728/000089572818000008/a1021-amendment1andamendme.htm" TargetMode="External"/><Relationship Id="rId202" Type="http://schemas.openxmlformats.org/officeDocument/2006/relationships/hyperlink" Target="http://www.sec.gov/Archives/edgar/data/895728/000089572818000017/exhibit102-ussppamendment.htm" TargetMode="External"/><Relationship Id="rId223" Type="http://schemas.openxmlformats.org/officeDocument/2006/relationships/hyperlink" Target="http://www.sec.gov/Archives/edgar/data/895728/000089572818000008/a1036-secondamendmenttothe.htm" TargetMode="External"/><Relationship Id="rId18" Type="http://schemas.openxmlformats.org/officeDocument/2006/relationships/hyperlink" Target="http://www.sec.gov/Archives/edgar/data/895728/000119312518256730/d611798dex21.htm" TargetMode="External"/><Relationship Id="rId39" Type="http://schemas.openxmlformats.org/officeDocument/2006/relationships/hyperlink" Target="http://www.sec.gov/Archives/edgar/data/895728/000119312516718317/d407725dex318.htm" TargetMode="External"/><Relationship Id="rId50" Type="http://schemas.openxmlformats.org/officeDocument/2006/relationships/hyperlink" Target="http://www.sec.gov/Archives/edgar/data/895728/000119312516718317/d407725dex324.htm" TargetMode="External"/><Relationship Id="rId104" Type="http://schemas.openxmlformats.org/officeDocument/2006/relationships/hyperlink" Target="http://www.sec.gov/Archives/edgar/data/895728/000089572820000009/a49descriptionofsecuri.htm" TargetMode="External"/><Relationship Id="rId125" Type="http://schemas.openxmlformats.org/officeDocument/2006/relationships/hyperlink" Target="http://www.sec.gov/Archives/edgar/data/895728/000089572818000008/a102-formofexecutiveemploy.htm" TargetMode="External"/><Relationship Id="rId146" Type="http://schemas.openxmlformats.org/officeDocument/2006/relationships/hyperlink" Target="http://www.sec.gov/Archives/edgar/data/895728/000089572819000099/a104formofenb2019ltips.htm" TargetMode="External"/><Relationship Id="rId167" Type="http://schemas.openxmlformats.org/officeDocument/2006/relationships/hyperlink" Target="http://www.sec.gov/Archives/edgar/data/895728/000089572818000008/a1011-enbridgeincrestricte.htm" TargetMode="External"/><Relationship Id="rId188" Type="http://schemas.openxmlformats.org/officeDocument/2006/relationships/hyperlink" Target="http://www.sec.gov/Archives/edgar/data/895728/000089572819000099/a101-enbridgeincshortt.htm" TargetMode="External"/><Relationship Id="rId71" Type="http://schemas.openxmlformats.org/officeDocument/2006/relationships/hyperlink" Target="http://www.sec.gov/Archives/edgar/data/895728/000089572818000008/a334-certificateofamendmen.htm" TargetMode="External"/><Relationship Id="rId92" Type="http://schemas.openxmlformats.org/officeDocument/2006/relationships/hyperlink" Target="http://www.sec.gov/Archives/edgar/data/895728/000110465917044936/a17-17937_2ex4d1.htm" TargetMode="External"/><Relationship Id="rId213" Type="http://schemas.openxmlformats.org/officeDocument/2006/relationships/hyperlink" Target="http://www.sec.gov/Archives/edgar/data/895728/000089572818000008/a1025-omnibusamendmentdate.htm" TargetMode="External"/><Relationship Id="rId234" Type="http://schemas.openxmlformats.org/officeDocument/2006/relationships/hyperlink" Target="a311-ceocertificationsx302.htm" TargetMode="External"/><Relationship Id="rId2" Type="http://schemas.openxmlformats.org/officeDocument/2006/relationships/settings" Target="settings.xml"/><Relationship Id="rId29" Type="http://schemas.openxmlformats.org/officeDocument/2006/relationships/hyperlink" Target="http://www.sec.gov/Archives/edgar/data/895728/000119312516718317/d407725dex313.htm" TargetMode="External"/><Relationship Id="rId40" Type="http://schemas.openxmlformats.org/officeDocument/2006/relationships/hyperlink" Target="http://www.sec.gov/Archives/edgar/data/895728/000119312516718317/d407725dex319.htm" TargetMode="External"/><Relationship Id="rId115" Type="http://schemas.openxmlformats.org/officeDocument/2006/relationships/hyperlink" Target="http://www.sec.gov/Archives/edgar/data/895728/000110465919003146/a19-3385_1ex4d2.htm" TargetMode="External"/><Relationship Id="rId136" Type="http://schemas.openxmlformats.org/officeDocument/2006/relationships/hyperlink" Target="http://www.sec.gov/Archives/edgar/data/895728/000089572820000016/a1012020stockoptionawa.htm" TargetMode="External"/><Relationship Id="rId157" Type="http://schemas.openxmlformats.org/officeDocument/2006/relationships/hyperlink" Target="http://www.sec.gov/Archives/edgar/data/895728/000089572818000008/a105-enbridgeincperformanc.htm" TargetMode="External"/><Relationship Id="rId178" Type="http://schemas.openxmlformats.org/officeDocument/2006/relationships/hyperlink" Target="http://www.sec.gov/Archives/edgar/data/895728/000089572820000023/dircompplan-feb2020xju.htm" TargetMode="External"/><Relationship Id="rId61" Type="http://schemas.openxmlformats.org/officeDocument/2006/relationships/hyperlink" Target="http://www.sec.gov/Archives/edgar/data/895728/000119312516718317/d407725dex329.htm" TargetMode="External"/><Relationship Id="rId82" Type="http://schemas.openxmlformats.org/officeDocument/2006/relationships/hyperlink" Target="a340enbexhibit.htm" TargetMode="External"/><Relationship Id="rId199" Type="http://schemas.openxmlformats.org/officeDocument/2006/relationships/hyperlink" Target="http://www.sec.gov/Archives/edgar/data/895728/000089572818000008/a1021-amendment1andamendme.htm" TargetMode="External"/><Relationship Id="rId203" Type="http://schemas.openxmlformats.org/officeDocument/2006/relationships/hyperlink" Target="http://www.sec.gov/Archives/edgar/data/895728/000089572818000017/exhibit102-ussppamendment.htm" TargetMode="External"/><Relationship Id="rId19" Type="http://schemas.openxmlformats.org/officeDocument/2006/relationships/hyperlink" Target="http://www.sec.gov/Archives/edgar/data/895728/000119312518256730/d611798dex21.htm" TargetMode="External"/><Relationship Id="rId224" Type="http://schemas.openxmlformats.org/officeDocument/2006/relationships/hyperlink" Target="http://www.sec.gov/Archives/edgar/data/895728/000089572818000008/a1036-secondamendmenttothe.htm" TargetMode="External"/><Relationship Id="rId30" Type="http://schemas.openxmlformats.org/officeDocument/2006/relationships/hyperlink" Target="http://www.sec.gov/Archives/edgar/data/895728/000119312516718317/d407725dex314.htm" TargetMode="External"/><Relationship Id="rId105" Type="http://schemas.openxmlformats.org/officeDocument/2006/relationships/hyperlink" Target="http://www.sec.gov/Archives/edgar/data/895728/000089572820000009/a49descriptionofsecuri.htm" TargetMode="External"/><Relationship Id="rId126" Type="http://schemas.openxmlformats.org/officeDocument/2006/relationships/hyperlink" Target="http://www.sec.gov/Archives/edgar/data/895728/000089572818000008/a103-formofexecutiveemploy.htm" TargetMode="External"/><Relationship Id="rId147" Type="http://schemas.openxmlformats.org/officeDocument/2006/relationships/hyperlink" Target="http://www.sec.gov/Archives/edgar/data/895728/000089572819000099/a104formofenb2019ltips.htm" TargetMode="External"/><Relationship Id="rId168" Type="http://schemas.openxmlformats.org/officeDocument/2006/relationships/hyperlink" Target="http://www.sec.gov/Archives/edgar/data/895728/000089572818000008/a1013-enbridgeincincentive.htm" TargetMode="External"/><Relationship Id="rId51" Type="http://schemas.openxmlformats.org/officeDocument/2006/relationships/hyperlink" Target="http://www.sec.gov/Archives/edgar/data/895728/000119312516718317/d407725dex324.htm" TargetMode="External"/><Relationship Id="rId72" Type="http://schemas.openxmlformats.org/officeDocument/2006/relationships/hyperlink" Target="http://www.sec.gov/Archives/edgar/data/895728/000089572818000008/a335-certificateofamendmen.htm" TargetMode="External"/><Relationship Id="rId93" Type="http://schemas.openxmlformats.org/officeDocument/2006/relationships/hyperlink" Target="http://www.sec.gov/Archives/edgar/data/895728/000110465917044936/a17-17937_2ex4d1.htm" TargetMode="External"/><Relationship Id="rId189" Type="http://schemas.openxmlformats.org/officeDocument/2006/relationships/hyperlink" Target="http://www.sec.gov/Archives/edgar/data/895728/000089572818000017/exhibit101-eisppamendedand.htm" TargetMode="External"/><Relationship Id="rId3" Type="http://schemas.openxmlformats.org/officeDocument/2006/relationships/webSettings" Target="webSettings.xml"/><Relationship Id="rId214" Type="http://schemas.openxmlformats.org/officeDocument/2006/relationships/hyperlink" Target="http://www.sec.gov/Archives/edgar/data/895728/000089572818000008/a1025-omnibusamendmentdate.htm" TargetMode="External"/><Relationship Id="rId235" Type="http://schemas.openxmlformats.org/officeDocument/2006/relationships/hyperlink" Target="a311-ceocertificationsx302.htm" TargetMode="External"/><Relationship Id="rId116" Type="http://schemas.openxmlformats.org/officeDocument/2006/relationships/hyperlink" Target="http://www.sec.gov/Archives/edgar/data/895728/000110465919003146/a19-3385_1ex4d2.htm" TargetMode="External"/><Relationship Id="rId137" Type="http://schemas.openxmlformats.org/officeDocument/2006/relationships/hyperlink" Target="http://www.sec.gov/Archives/edgar/data/895728/000089572820000016/a1012020stockoptionawa.htm" TargetMode="External"/><Relationship Id="rId158" Type="http://schemas.openxmlformats.org/officeDocument/2006/relationships/hyperlink" Target="http://www.sec.gov/Archives/edgar/data/895728/000089572818000008/a106-enbridgeincperformanc.htm" TargetMode="External"/><Relationship Id="rId20" Type="http://schemas.openxmlformats.org/officeDocument/2006/relationships/hyperlink" Target="http://www.sec.gov/Archives/edgar/data/895728/000119312518276694/d626221dex21.htm" TargetMode="External"/><Relationship Id="rId41" Type="http://schemas.openxmlformats.org/officeDocument/2006/relationships/hyperlink" Target="http://www.sec.gov/Archives/edgar/data/895728/000119312516718317/d407725dex319.htm" TargetMode="External"/><Relationship Id="rId62" Type="http://schemas.openxmlformats.org/officeDocument/2006/relationships/hyperlink" Target="http://www.sec.gov/Archives/edgar/data/895728/000119312516718317/d407725dex330.htm" TargetMode="External"/><Relationship Id="rId83" Type="http://schemas.openxmlformats.org/officeDocument/2006/relationships/hyperlink" Target="a340enbexhibit.htm" TargetMode="External"/><Relationship Id="rId179" Type="http://schemas.openxmlformats.org/officeDocument/2006/relationships/hyperlink" Target="http://www.sec.gov/Archives/edgar/data/895728/000089572820000023/dircompplan-feb2020xju.htm" TargetMode="External"/><Relationship Id="rId190" Type="http://schemas.openxmlformats.org/officeDocument/2006/relationships/hyperlink" Target="http://www.sec.gov/Archives/edgar/data/895728/000089572818000017/exhibit101-eisppamendedand.htm" TargetMode="External"/><Relationship Id="rId204" Type="http://schemas.openxmlformats.org/officeDocument/2006/relationships/hyperlink" Target="http://www.sec.gov/Archives/edgar/data/895728/000089572818000008/a1022-spectraenergycorpdir.htm" TargetMode="External"/><Relationship Id="rId225" Type="http://schemas.openxmlformats.org/officeDocument/2006/relationships/hyperlink" Target="http://www.sec.gov/Archives/edgar/data/895728/000089572818000008/a1037-secondamendmenttothe.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120935</Words>
  <Characters>689331</Characters>
  <Application>Microsoft Office Word</Application>
  <DocSecurity>0</DocSecurity>
  <Lines>5744</Lines>
  <Paragraphs>1617</Paragraphs>
  <ScaleCrop>false</ScaleCrop>
  <Company/>
  <LinksUpToDate>false</LinksUpToDate>
  <CharactersWithSpaces>808649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enb-20201231</dc:title>
  <dc:subject/>
  <dc:creator>Chongjian.Yue</dc:creator>
  <cp:keywords/>
  <dc:description/>
  <cp:lastModifiedBy>Yue Chongjian</cp:lastModifiedBy>
  <cp:revision>1</cp:revision>
  <dcterms:created xsi:type="dcterms:W3CDTF">2024-01-04T15:40:00Z</dcterms:created>
  <dcterms:modified xsi:type="dcterms:W3CDTF">2024-01-04T15:40:00Z</dcterms:modified>
</cp:coreProperties>
</file>