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C1110">
      <w:pPr>
        <w:divId w:val="1328754044"/>
        <w:rPr>
          <w:rFonts w:eastAsia="Times New Roman"/>
          <w:vanish/>
        </w:rPr>
      </w:pPr>
      <w:r>
        <w:rPr>
          <w:rFonts w:eastAsia="Times New Roman"/>
          <w:vanish/>
        </w:rPr>
        <w:t>0000895728falseDecember 312021Q2http://fasb.org/us-gaap/2021-01-31#AccountingStandardsUpdate201613Member613.00.8350.810.155010.153490.15753three year1.0one year3.0two5008.0five-year10.0364-dayone-yearone yearone yearone yearone yeartwo years402.503.40</w:t>
      </w:r>
      <w:r>
        <w:rPr>
          <w:rFonts w:eastAsia="Times New Roman"/>
          <w:vanish/>
        </w:rPr>
        <w:t>4.202.824.263.164.202.763.984.014.6000008957282021-01-012021-06-300000895728us-gaap:CommonStockMember2021-01-012021-06-300000895728enb:A6.375FixedtoFloatingRateSubordinatedNotesSeries2018BDue2078Member2021-01-012021-06-30xbrli:shares00008957282021-07-23iso</w:t>
      </w:r>
      <w:r>
        <w:rPr>
          <w:rFonts w:eastAsia="Times New Roman"/>
          <w:vanish/>
        </w:rPr>
        <w:t>4217:CAD0000895728enb:CommoditySalesRevenueMember2021-04-012021-06-300000895728enb:CommoditySalesRevenueMember2020-04-012020-06-300000895728enb:CommoditySalesRevenueMember2021-01-012021-06-300000895728enb:CommoditySalesRevenueMember2020-01-012020-06-300000</w:t>
      </w:r>
      <w:r>
        <w:rPr>
          <w:rFonts w:eastAsia="Times New Roman"/>
          <w:vanish/>
        </w:rPr>
        <w:t>895728enb:TransportationAndOtherServicesRevenuesMember2021-04-012021-06-300000895728enb:TransportationAndOtherServicesRevenuesMember2020-04-012020-06-300000895728enb:TransportationAndOtherServicesRevenuesMember2021-01-012021-06-300000895728enb:Transportati</w:t>
      </w:r>
      <w:r>
        <w:rPr>
          <w:rFonts w:eastAsia="Times New Roman"/>
          <w:vanish/>
        </w:rPr>
        <w:t>onAndOtherServicesRevenuesMember2020-01-012020-06-300000895728enb:GasDistributionRevenueMember2021-04-012021-06-300000895728enb:GasDistributionRevenueMember2020-04-012020-06-300000895728enb:GasDistributionRevenueMember2021-01-012021-06-300000895728enb:GasD</w:t>
      </w:r>
      <w:r>
        <w:rPr>
          <w:rFonts w:eastAsia="Times New Roman"/>
          <w:vanish/>
        </w:rPr>
        <w:t>istributionRevenueMember2020-01-012020-06-3000008957282021-04-012021-06-3000008957282020-04-012020-06-3000008957282020-01-012020-06-30iso4217:CADxbrli:shares0000895728us-gaap:PreferredStockMember2021-03-310000895728us-gaap:PreferredStockMember2021-06-30000</w:t>
      </w:r>
      <w:r>
        <w:rPr>
          <w:rFonts w:eastAsia="Times New Roman"/>
          <w:vanish/>
        </w:rPr>
        <w:t>0895728us-gaap:PreferredStockMember2020-06-300000895728us-gaap:PreferredStockMember2020-03-310000895728us-gaap:PreferredStockMember2020-12-310000895728us-gaap:PreferredStockMember2019-12-310000895728us-gaap:CommonStockMember2021-03-310000895728us-gaap:Comm</w:t>
      </w:r>
      <w:r>
        <w:rPr>
          <w:rFonts w:eastAsia="Times New Roman"/>
          <w:vanish/>
        </w:rPr>
        <w:t>onStockMember2020-03-310000895728us-gaap:CommonStockMember2020-12-310000895728us-gaap:CommonStockMember2019-12-310000895728us-gaap:CommonStockMember2021-04-012021-06-300000895728us-gaap:CommonStockMember2020-04-012020-06-300000895728us-gaap:CommonStockMemb</w:t>
      </w:r>
      <w:r>
        <w:rPr>
          <w:rFonts w:eastAsia="Times New Roman"/>
          <w:vanish/>
        </w:rPr>
        <w:t>er2021-01-012021-06-300000895728us-gaap:CommonStockMember2020-01-012020-06-300000895728us-gaap:CommonStockMember2021-06-300000895728us-gaap:CommonStockMember2020-06-300000895728us-gaap:AdditionalPaidInCapitalMember2021-03-310000895728us-gaap:AdditionalPaid</w:t>
      </w:r>
      <w:r>
        <w:rPr>
          <w:rFonts w:eastAsia="Times New Roman"/>
          <w:vanish/>
        </w:rPr>
        <w:t>InCapitalMember2020-03-310000895728us-gaap:AdditionalPaidInCapitalMember2020-12-310000895728us-gaap:AdditionalPaidInCapitalMember2019-12-310000895728us-gaap:AdditionalPaidInCapitalMember2021-04-012021-06-300000895728us-gaap:AdditionalPaidInCapitalMember202</w:t>
      </w:r>
      <w:r>
        <w:rPr>
          <w:rFonts w:eastAsia="Times New Roman"/>
          <w:vanish/>
        </w:rPr>
        <w:t>0-04-012020-06-300000895728us-gaap:AdditionalPaidInCapitalMember2021-01-012021-06-300000895728us-gaap:AdditionalPaidInCapitalMember2020-01-012020-06-300000895728us-gaap:AdditionalPaidInCapitalMember2021-06-300000895728us-gaap:AdditionalPaidInCapitalMember2</w:t>
      </w:r>
      <w:r>
        <w:rPr>
          <w:rFonts w:eastAsia="Times New Roman"/>
          <w:vanish/>
        </w:rPr>
        <w:t>020-06-300000895728us-gaap:RetainedEarningsMember2021-03-310000895728us-gaap:RetainedEarningsMember2020-03-310000895728us-gaap:RetainedEarningsMember2020-12-310000895728us-gaap:RetainedEarningsMember2019-12-310000895728us-gaap:RetainedEarningsMember2021-04</w:t>
      </w:r>
      <w:r>
        <w:rPr>
          <w:rFonts w:eastAsia="Times New Roman"/>
          <w:vanish/>
        </w:rPr>
        <w:t>-012021-06-300000895728us-gaap:RetainedEarningsMember2020-04-012020-06-300000895728us-gaap:RetainedEarningsMember2021-01-012021-06-300000895728us-gaap:RetainedEarningsMember2020-01-012020-06-3000008957282019-01-012019-12-310000895728us-gaap:RetainedEarning</w:t>
      </w:r>
      <w:r>
        <w:rPr>
          <w:rFonts w:eastAsia="Times New Roman"/>
          <w:vanish/>
        </w:rPr>
        <w:t>sMembersrt:CumulativeEffectPeriodOfAdoptionAdjustmentMember2019-12-310000895728us-gaap:RetainedEarningsMember2021-06-300000895728us-gaap:RetainedEarningsMember2020-06-300000895728us-gaap:AccumulatedOtherComprehensiveIncomeMember2021-03-310000895728us-gaap:</w:t>
      </w:r>
      <w:r>
        <w:rPr>
          <w:rFonts w:eastAsia="Times New Roman"/>
          <w:vanish/>
        </w:rPr>
        <w:t>AccumulatedOtherComprehensiveIncomeMember2020-03-310000895728us-gaap:AccumulatedOtherComprehensiveIncomeMember2020-12-310000895728us-gaap:AccumulatedOtherComprehensiveIncomeMember2019-12-310000895728us-gaap:AccumulatedOtherComprehensiveIncomeMember2021-04-</w:t>
      </w:r>
      <w:r>
        <w:rPr>
          <w:rFonts w:eastAsia="Times New Roman"/>
          <w:vanish/>
        </w:rPr>
        <w:t>012021-06-300000895728us-gaap:AccumulatedOtherComprehensiveIncomeMember2020-04-012020-06-300000895728us-gaap:AccumulatedOtherComprehensiveIncomeMember2021-01-012021-06-300000895728us-gaap:AccumulatedOtherComprehensiveIncomeMember2020-01-012020-06-300000895</w:t>
      </w:r>
      <w:r>
        <w:rPr>
          <w:rFonts w:eastAsia="Times New Roman"/>
          <w:vanish/>
        </w:rPr>
        <w:t>728us-gaap:AccumulatedOtherComprehensiveIncomeMember2021-06-300000895728us-gaap:AccumulatedOtherComprehensiveIncomeMember2020-06-300000895728us-gaap:TreasuryStockMember2021-03-310000895728us-gaap:TreasuryStockMember2020-03-310000895728us-gaap:TreasuryStock</w:t>
      </w:r>
      <w:r>
        <w:rPr>
          <w:rFonts w:eastAsia="Times New Roman"/>
          <w:vanish/>
        </w:rPr>
        <w:t>Member2020-12-310000895728us-gaap:TreasuryStockMember2019-12-310000895728us-gaap:TreasuryStockMember2021-04-012021-06-300000895728us-gaap:TreasuryStockMember2020-04-012020-06-300000895728us-gaap:TreasuryStockMember2021-01-012021-06-300000895728us-gaap:Trea</w:t>
      </w:r>
      <w:r>
        <w:rPr>
          <w:rFonts w:eastAsia="Times New Roman"/>
          <w:vanish/>
        </w:rPr>
        <w:t>suryStockMember2020-01-012020-06-300000895728us-gaap:TreasuryStockMember2021-06-300000895728us-gaap:TreasuryStockMember2020-06-300000895728us-gaap:ParentMember2021-06-300000895728us-gaap:ParentMember2020-06-300000895728us-gaap:NoncontrollingInterestMember2</w:t>
      </w:r>
      <w:r>
        <w:rPr>
          <w:rFonts w:eastAsia="Times New Roman"/>
          <w:vanish/>
        </w:rPr>
        <w:t>021-03-310000895728us-gaap:NoncontrollingInterestMember2020-03-310000895728us-gaap:NoncontrollingInterestMember2020-12-310000895728us-gaap:NoncontrollingInterestMember2019-12-310000895728us-gaap:NoncontrollingInterestMember2021-04-012021-06-300000895728us-</w:t>
      </w:r>
      <w:r>
        <w:rPr>
          <w:rFonts w:eastAsia="Times New Roman"/>
          <w:vanish/>
        </w:rPr>
        <w:t>gaap:NoncontrollingInterestMember2020-04-012020-06-300000895728us-gaap:NoncontrollingInterestMember2021-01-012021-06-300000895728us-gaap:NoncontrollingInterestMember2020-01-012020-06-300000895728us-gaap:NoncontrollingInterestMember2021-06-300000895728us-ga</w:t>
      </w:r>
      <w:r>
        <w:rPr>
          <w:rFonts w:eastAsia="Times New Roman"/>
          <w:vanish/>
        </w:rPr>
        <w:t>ap:NoncontrollingInterestMember2020-06-3000008957282021-06-3000008957282020-06-3000008957282020-12-3100008957282019-12-310000895728us-gaap:OperatingSegmentsMemberenb:TransportationRevenueMemberenb:LiquidsPipelinesSegmentMember2021-04-012021-06-300000895728</w:t>
      </w:r>
      <w:r>
        <w:rPr>
          <w:rFonts w:eastAsia="Times New Roman"/>
          <w:vanish/>
        </w:rPr>
        <w:t>enb:GasTransmissionandMidstreamSegmentMemberus-gaap:OperatingSegmentsMemberenb:TransportationRevenueMember2021-04-012021-06-300000895728us-gaap:OperatingSegmentsMemberenb:TransportationRevenueMemberenb:GasDistributionandStorageSegmentMember2021-04-012021-0</w:t>
      </w:r>
      <w:r>
        <w:rPr>
          <w:rFonts w:eastAsia="Times New Roman"/>
          <w:vanish/>
        </w:rPr>
        <w:t>6-300000895728us-gaap:OperatingSegmentsMemberenb:TransportationRevenueMemberenb:RenewablePowerGenerationSegmentMember2021-04-012021-06-300000895728us-gaap:OperatingSegmentsMemberenb:TransportationRevenueMemberenb:EnergyServicesSegmentMember2021-04-012021-0</w:t>
      </w:r>
      <w:r>
        <w:rPr>
          <w:rFonts w:eastAsia="Times New Roman"/>
          <w:vanish/>
        </w:rPr>
        <w:t>6-300000895728enb:TransportationRevenueMemberenb:EliminationsAndReconcilingItemsMember2021-04-012021-06-300000895728enb:TransportationRevenueMember2021-04-012021-06-300000895728us-gaap:OperatingSegmentsMemberenb:StorageandOtherRevenueMemberenb:LiquidsPipel</w:t>
      </w:r>
      <w:r>
        <w:rPr>
          <w:rFonts w:eastAsia="Times New Roman"/>
          <w:vanish/>
        </w:rPr>
        <w:t>inesSegmentMember2021-04-012021-06-300000895728enb:GasTransmissionandMidstreamSegmentMemberus-gaap:OperatingSegmentsMemberenb:StorageandOtherRevenueMember2021-04-012021-06-300000895728us-gaap:OperatingSegmentsMemberenb:GasDistributionandStorageSegmentMembe</w:t>
      </w:r>
      <w:r>
        <w:rPr>
          <w:rFonts w:eastAsia="Times New Roman"/>
          <w:vanish/>
        </w:rPr>
        <w:t>renb:StorageandOtherRevenueMember2021-04-012021-06-300000895728us-gaap:OperatingSegmentsMemberenb:StorageandOtherRevenueMemberenb:RenewablePowerGenerationSegmentMember2021-04-012021-06-300000895728us-gaap:OperatingSegmentsMemberenb:StorageandOtherRevenueMe</w:t>
      </w:r>
      <w:r>
        <w:rPr>
          <w:rFonts w:eastAsia="Times New Roman"/>
          <w:vanish/>
        </w:rPr>
        <w:t>mberenb:EnergyServicesSegmentMember2021-04-012021-06-300000895728enb:StorageandOtherRevenueMemberenb:EliminationsAndReconcilingItemsMember2021-04-012021-06-300000895728enb:StorageandOtherRevenueMember2021-04-012021-06-300000895728enb:GasGatheringandProcess</w:t>
      </w:r>
      <w:r>
        <w:rPr>
          <w:rFonts w:eastAsia="Times New Roman"/>
          <w:vanish/>
        </w:rPr>
        <w:t>ingRevenueMemberus-gaap:OperatingSegmentsMemberenb:LiquidsPipelinesSegmentMember2021-04-012021-06-300000895728enb:GasGatheringandProcessingRevenueMemberenb:GasTransmissionandMidstreamSegmentMemberus-gaap:OperatingSegmentsMember2021-04-012021-06-30000089572</w:t>
      </w:r>
      <w:r>
        <w:rPr>
          <w:rFonts w:eastAsia="Times New Roman"/>
          <w:vanish/>
        </w:rPr>
        <w:t>8enb:GasGatheringandProcessingRevenueMemberus-gaap:OperatingSegmentsMemberenb:GasDistributionandStorageSegmentMember2021-04-012021-06-300000895728enb:GasGatheringandProcessingRevenueMemberus-gaap:OperatingSegmentsMemberenb:RenewablePowerGenerationSegmentMe</w:t>
      </w:r>
      <w:r>
        <w:rPr>
          <w:rFonts w:eastAsia="Times New Roman"/>
          <w:vanish/>
        </w:rPr>
        <w:t>mber2021-04-012021-06-300000895728enb:GasGatheringandProcessingRevenueMemberus-gaap:OperatingSegmentsMemberenb:EnergyServicesSegmentMember2021-04-012021-06-300000895728enb:GasGatheringandProcessingRevenueMemberenb:EliminationsAndReconcilingItemsMember2021-</w:t>
      </w:r>
      <w:r>
        <w:rPr>
          <w:rFonts w:eastAsia="Times New Roman"/>
          <w:vanish/>
        </w:rPr>
        <w:t>04-012021-06-300000895728enb:GasGatheringandProcessingRevenueMember2021-04-012021-06-300000895728us-gaap:OperatingSegmentsMemberenb:GasDistributionRevenueMemberenb:LiquidsPipelinesSegmentMember2021-04-012021-06-300000895728enb:GasTransmissionandMidstreamSe</w:t>
      </w:r>
      <w:r>
        <w:rPr>
          <w:rFonts w:eastAsia="Times New Roman"/>
          <w:vanish/>
        </w:rPr>
        <w:t>gmentMemberus-gaap:OperatingSegmentsMemberenb:GasDistributionRevenueMember2021-04-012021-06-300000895728us-gaap:OperatingSegmentsMemberenb:GasDistributionRevenueMemberenb:GasDistributionandStorageSegmentMember2021-04-012021-06-300000895728us-gaap:Operating</w:t>
      </w:r>
      <w:r>
        <w:rPr>
          <w:rFonts w:eastAsia="Times New Roman"/>
          <w:vanish/>
        </w:rPr>
        <w:t>SegmentsMemberenb:GasDistributionRevenueMemberenb:RenewablePowerGenerationSegmentMember2021-04-012021-06-300000895728us-gaap:OperatingSegmentsMemberenb:GasDistributionRevenueMemberenb:EnergyServicesSegmentMember2021-04-012021-06-300000895728enb:GasDistribu</w:t>
      </w:r>
      <w:r>
        <w:rPr>
          <w:rFonts w:eastAsia="Times New Roman"/>
          <w:vanish/>
        </w:rPr>
        <w:t>tionRevenueMemberenb:EliminationsAndReconcilingItemsMember2021-04-012021-06-300000895728us-gaap:OperatingSegmentsMemberenb:ElectricityandTransmissionRevenueMemberenb:LiquidsPipelinesSegmentMember2021-04-012021-06-300000895728enb:GasTransmissionandMidstream</w:t>
      </w:r>
      <w:r>
        <w:rPr>
          <w:rFonts w:eastAsia="Times New Roman"/>
          <w:vanish/>
        </w:rPr>
        <w:t>SegmentMemberus-gaap:OperatingSegmentsMemberenb:ElectricityandTransmissionRevenueMember2021-04-012021-06-300000895728us-gaap:OperatingSegmentsMemberenb:ElectricityandTransmissionRevenueMemberenb:GasDistributionandStorageSegmentMember2021-04-012021-06-30000</w:t>
      </w:r>
      <w:r>
        <w:rPr>
          <w:rFonts w:eastAsia="Times New Roman"/>
          <w:vanish/>
        </w:rPr>
        <w:t>0895728us-gaap:OperatingSegmentsMemberenb:ElectricityandTransmissionRevenueMemberenb:RenewablePowerGenerationSegmentMember2021-04-012021-06-300000895728us-gaap:OperatingSegmentsMemberenb:ElectricityandTransmissionRevenueMemberenb:EnergyServicesSegmentMembe</w:t>
      </w:r>
      <w:r>
        <w:rPr>
          <w:rFonts w:eastAsia="Times New Roman"/>
          <w:vanish/>
        </w:rPr>
        <w:t>r2021-04-012021-06-300000895728enb:ElectricityandTransmissionRevenueMemberenb:EliminationsAndReconcilingItemsMember2021-04-012021-06-300000895728enb:ElectricityandTransmissionRevenueMember2021-04-012021-06-300000895728us-gaap:OperatingSegmentsMemberenb:Liq</w:t>
      </w:r>
      <w:r>
        <w:rPr>
          <w:rFonts w:eastAsia="Times New Roman"/>
          <w:vanish/>
        </w:rPr>
        <w:t>uidsPipelinesSegmentMember2021-04-012021-06-300000895728enb:GasTransmissionandMidstreamSegmentMemberus-gaap:OperatingSegmentsMember2021-04-012021-06-300000895728us-gaap:OperatingSegmentsMemberenb:GasDistributionandStorageSegmentMember2021-04-012021-06-3000</w:t>
      </w:r>
      <w:r>
        <w:rPr>
          <w:rFonts w:eastAsia="Times New Roman"/>
          <w:vanish/>
        </w:rPr>
        <w:t>00895728us-gaap:OperatingSegmentsMemberenb:RenewablePowerGenerationSegmentMember2021-04-012021-06-300000895728us-gaap:OperatingSegmentsMemberenb:EnergyServicesSegmentMember2021-04-012021-06-300000895728enb:EliminationsAndReconcilingItemsMember2021-04-01202</w:t>
      </w:r>
      <w:r>
        <w:rPr>
          <w:rFonts w:eastAsia="Times New Roman"/>
          <w:vanish/>
        </w:rPr>
        <w:t>1-06-300000895728us-gaap:OperatingSegmentsMemberenb:LiquidsPipelinesSegmentMemberenb:CommoditySalesRevenueMember2021-04-012021-06-300000895728enb:GasTransmissionandMidstreamSegmentMemberus-gaap:OperatingSegmentsMemberenb:CommoditySalesRevenueMember2021-04-</w:t>
      </w:r>
      <w:r>
        <w:rPr>
          <w:rFonts w:eastAsia="Times New Roman"/>
          <w:vanish/>
        </w:rPr>
        <w:t>012021-06-300000895728us-gaap:OperatingSegmentsMemberenb:GasDistributionandStorageSegmentMemberenb:CommoditySalesRevenueMember2021-04-012021-06-300000895728us-gaap:OperatingSegmentsMemberenb:RenewablePowerGenerationSegmentMemberenb:CommoditySalesRevenueMem</w:t>
      </w:r>
      <w:r>
        <w:rPr>
          <w:rFonts w:eastAsia="Times New Roman"/>
          <w:vanish/>
        </w:rPr>
        <w:t>ber2021-04-012021-06-300000895728us-gaap:OperatingSegmentsMemberenb:EnergyServicesSegmentMemberenb:CommoditySalesRevenueMember2021-04-012021-06-300000895728enb:EliminationsAndReconcilingItemsMemberenb:CommoditySalesRevenueMember2021-04-012021-06-3000008957</w:t>
      </w:r>
      <w:r>
        <w:rPr>
          <w:rFonts w:eastAsia="Times New Roman"/>
          <w:vanish/>
        </w:rPr>
        <w:t>28us-gaap:OperatingSegmentsMemberenb:LiquidsPipelinesSegmentMemberenb:OtherRevenueMember2021-04-012021-06-300000895728enb:GasTransmissionandMidstreamSegmentMemberus-gaap:OperatingSegmentsMemberenb:OtherRevenueMember2021-04-012021-06-300000895728us-gaap:Ope</w:t>
      </w:r>
      <w:r>
        <w:rPr>
          <w:rFonts w:eastAsia="Times New Roman"/>
          <w:vanish/>
        </w:rPr>
        <w:t>ratingSegmentsMemberenb:GasDistributionandStorageSegmentMemberenb:OtherRevenueMember2021-04-012021-06-300000895728us-gaap:OperatingSegmentsMemberenb:RenewablePowerGenerationSegmentMemberenb:OtherRevenueMember2021-04-012021-06-300000895728us-gaap:OperatingS</w:t>
      </w:r>
      <w:r>
        <w:rPr>
          <w:rFonts w:eastAsia="Times New Roman"/>
          <w:vanish/>
        </w:rPr>
        <w:t>egmentsMemberenb:EnergyServicesSegmentMemberenb:OtherRevenueMember2021-04-012021-06-300000895728enb:EliminationsAndReconcilingItemsMemberenb:OtherRevenueMember2021-04-012021-06-300000895728enb:OtherRevenueMember2021-04-012021-06-300000895728enb:LiquidsPipe</w:t>
      </w:r>
      <w:r>
        <w:rPr>
          <w:rFonts w:eastAsia="Times New Roman"/>
          <w:vanish/>
        </w:rPr>
        <w:t>linesSegmentMemberus-gaap:IntersegmentEliminationMember2021-04-012021-06-300000895728enb:GasTransmissionandMidstreamSegmentMemberus-gaap:IntersegmentEliminationMember2021-04-012021-06-300000895728enb:GasDistributionandStorageSegmentMemberus-gaap:Intersegme</w:t>
      </w:r>
      <w:r>
        <w:rPr>
          <w:rFonts w:eastAsia="Times New Roman"/>
          <w:vanish/>
        </w:rPr>
        <w:t>ntEliminationMember2021-04-012021-06-300000895728enb:RenewablePowerGenerationSegmentMemberus-gaap:IntersegmentEliminationMember2021-04-012021-06-300000895728enb:EnergyServicesSegmentMemberus-gaap:IntersegmentEliminationMember2021-04-012021-06-300000895728u</w:t>
      </w:r>
      <w:r>
        <w:rPr>
          <w:rFonts w:eastAsia="Times New Roman"/>
          <w:vanish/>
        </w:rPr>
        <w:t>s-gaap:IntersegmentEliminationMember2021-04-012021-06-300000895728us-gaap:OperatingSegmentsMemberenb:TransportationRevenueMemberenb:LiquidsPipelinesSegmentMember2020-04-012020-06-300000895728enb:GasTransmissionandMidstreamSegmentMemberus-gaap:OperatingSegm</w:t>
      </w:r>
      <w:r>
        <w:rPr>
          <w:rFonts w:eastAsia="Times New Roman"/>
          <w:vanish/>
        </w:rPr>
        <w:t>entsMemberenb:TransportationRevenueMember2020-04-012020-06-300000895728us-gaap:OperatingSegmentsMemberenb:TransportationRevenueMemberenb:GasDistributionandStorageSegmentMember2020-04-012020-06-300000895728us-gaap:OperatingSegmentsMemberenb:TransportationRe</w:t>
      </w:r>
      <w:r>
        <w:rPr>
          <w:rFonts w:eastAsia="Times New Roman"/>
          <w:vanish/>
        </w:rPr>
        <w:t>venueMemberenb:RenewablePowerGenerationSegmentMember2020-04-012020-06-300000895728us-gaap:OperatingSegmentsMemberenb:TransportationRevenueMemberenb:EnergyServicesSegmentMember2020-04-012020-06-300000895728enb:TransportationRevenueMemberenb:EliminationsAndR</w:t>
      </w:r>
      <w:r>
        <w:rPr>
          <w:rFonts w:eastAsia="Times New Roman"/>
          <w:vanish/>
        </w:rPr>
        <w:t>econcilingItemsMember2020-04-012020-06-300000895728enb:TransportationRevenueMember2020-04-012020-06-300000895728us-gaap:OperatingSegmentsMemberenb:StorageandOtherRevenueMemberenb:LiquidsPipelinesSegmentMember2020-04-012020-06-300000895728enb:GasTransmissio</w:t>
      </w:r>
      <w:r>
        <w:rPr>
          <w:rFonts w:eastAsia="Times New Roman"/>
          <w:vanish/>
        </w:rPr>
        <w:t>nandMidstreamSegmentMemberus-gaap:OperatingSegmentsMemberenb:StorageandOtherRevenueMember2020-04-012020-06-300000895728us-gaap:OperatingSegmentsMemberenb:GasDistributionandStorageSegmentMemberenb:StorageandOtherRevenueMember2020-04-012020-06-300000895728us</w:t>
      </w:r>
      <w:r>
        <w:rPr>
          <w:rFonts w:eastAsia="Times New Roman"/>
          <w:vanish/>
        </w:rPr>
        <w:t>-gaap:OperatingSegmentsMemberenb:StorageandOtherRevenueMemberenb:RenewablePowerGenerationSegmentMember2020-04-012020-06-300000895728us-gaap:OperatingSegmentsMemberenb:StorageandOtherRevenueMemberenb:EnergyServicesSegmentMember2020-04-012020-06-300000895728</w:t>
      </w:r>
      <w:r>
        <w:rPr>
          <w:rFonts w:eastAsia="Times New Roman"/>
          <w:vanish/>
        </w:rPr>
        <w:t>enb:StorageandOtherRevenueMemberenb:EliminationsAndReconcilingItemsMember2020-04-012020-06-300000895728enb:StorageandOtherRevenueMember2020-04-012020-06-300000895728enb:GasGatheringandProcessingRevenueMemberus-gaap:OperatingSegmentsMemberenb:LiquidsPipelin</w:t>
      </w:r>
      <w:r>
        <w:rPr>
          <w:rFonts w:eastAsia="Times New Roman"/>
          <w:vanish/>
        </w:rPr>
        <w:t>esSegmentMember2020-04-012020-06-300000895728enb:GasGatheringandProcessingRevenueMemberenb:GasTransmissionandMidstreamSegmentMemberus-gaap:OperatingSegmentsMember2020-04-012020-06-300000895728enb:GasGatheringandProcessingRevenueMemberus-gaap:OperatingSegme</w:t>
      </w:r>
      <w:r>
        <w:rPr>
          <w:rFonts w:eastAsia="Times New Roman"/>
          <w:vanish/>
        </w:rPr>
        <w:t>ntsMemberenb:GasDistributionandStorageSegmentMember2020-04-012020-06-300000895728enb:GasGatheringandProcessingRevenueMemberus-gaap:OperatingSegmentsMemberenb:RenewablePowerGenerationSegmentMember2020-04-012020-06-300000895728enb:GasGatheringandProcessingRe</w:t>
      </w:r>
      <w:r>
        <w:rPr>
          <w:rFonts w:eastAsia="Times New Roman"/>
          <w:vanish/>
        </w:rPr>
        <w:t>venueMemberus-gaap:OperatingSegmentsMemberenb:EnergyServicesSegmentMember2020-04-012020-06-300000895728enb:GasGatheringandProcessingRevenueMemberenb:EliminationsAndReconcilingItemsMember2020-04-012020-06-300000895728enb:GasGatheringandProcessingRevenueMemb</w:t>
      </w:r>
      <w:r>
        <w:rPr>
          <w:rFonts w:eastAsia="Times New Roman"/>
          <w:vanish/>
        </w:rPr>
        <w:t>er2020-04-012020-06-300000895728us-gaap:OperatingSegmentsMemberenb:GasDistributionRevenueMemberenb:LiquidsPipelinesSegmentMember2020-04-012020-06-300000895728enb:GasTransmissionandMidstreamSegmentMemberus-gaap:OperatingSegmentsMemberenb:GasDistributionReve</w:t>
      </w:r>
      <w:r>
        <w:rPr>
          <w:rFonts w:eastAsia="Times New Roman"/>
          <w:vanish/>
        </w:rPr>
        <w:t>nueMember2020-04-012020-06-300000895728us-gaap:OperatingSegmentsMemberenb:GasDistributionRevenueMemberenb:GasDistributionandStorageSegmentMember2020-04-012020-06-300000895728us-gaap:OperatingSegmentsMemberenb:GasDistributionRevenueMemberenb:RenewablePowerG</w:t>
      </w:r>
      <w:r>
        <w:rPr>
          <w:rFonts w:eastAsia="Times New Roman"/>
          <w:vanish/>
        </w:rPr>
        <w:t>enerationSegmentMember2020-04-012020-06-300000895728us-gaap:OperatingSegmentsMemberenb:GasDistributionRevenueMemberenb:EnergyServicesSegmentMember2020-04-012020-06-300000895728enb:GasDistributionRevenueMemberenb:EliminationsAndReconcilingItemsMember2020-04</w:t>
      </w:r>
      <w:r>
        <w:rPr>
          <w:rFonts w:eastAsia="Times New Roman"/>
          <w:vanish/>
        </w:rPr>
        <w:t>-012020-06-300000895728us-gaap:OperatingSegmentsMemberenb:ElectricityandTransmissionRevenueMemberenb:LiquidsPipelinesSegmentMember2020-04-012020-06-300000895728enb:GasTransmissionandMidstreamSegmentMemberus-gaap:OperatingSegmentsMemberenb:ElectricityandTra</w:t>
      </w:r>
      <w:r>
        <w:rPr>
          <w:rFonts w:eastAsia="Times New Roman"/>
          <w:vanish/>
        </w:rPr>
        <w:t>nsmissionRevenueMember2020-04-012020-06-300000895728us-gaap:OperatingSegmentsMemberenb:ElectricityandTransmissionRevenueMemberenb:GasDistributionandStorageSegmentMember2020-04-012020-06-300000895728us-gaap:OperatingSegmentsMemberenb:ElectricityandTransmiss</w:t>
      </w:r>
      <w:r>
        <w:rPr>
          <w:rFonts w:eastAsia="Times New Roman"/>
          <w:vanish/>
        </w:rPr>
        <w:t>ionRevenueMemberenb:RenewablePowerGenerationSegmentMember2020-04-012020-06-300000895728us-gaap:OperatingSegmentsMemberenb:ElectricityandTransmissionRevenueMemberenb:EnergyServicesSegmentMember2020-04-012020-06-300000895728enb:ElectricityandTransmissionReve</w:t>
      </w:r>
      <w:r>
        <w:rPr>
          <w:rFonts w:eastAsia="Times New Roman"/>
          <w:vanish/>
        </w:rPr>
        <w:t>nueMemberenb:EliminationsAndReconcilingItemsMember2020-04-012020-06-300000895728enb:ElectricityandTransmissionRevenueMember2020-04-012020-06-300000895728us-gaap:OperatingSegmentsMemberenb:LiquidsPipelinesSegmentMember2020-04-012020-06-300000895728enb:GasTr</w:t>
      </w:r>
      <w:r>
        <w:rPr>
          <w:rFonts w:eastAsia="Times New Roman"/>
          <w:vanish/>
        </w:rPr>
        <w:t>ansmissionandMidstreamSegmentMemberus-gaap:OperatingSegmentsMember2020-04-012020-06-300000895728us-gaap:OperatingSegmentsMemberenb:GasDistributionandStorageSegmentMember2020-04-012020-06-300000895728us-gaap:OperatingSegmentsMemberenb:RenewablePowerGenerati</w:t>
      </w:r>
      <w:r>
        <w:rPr>
          <w:rFonts w:eastAsia="Times New Roman"/>
          <w:vanish/>
        </w:rPr>
        <w:t>onSegmentMember2020-04-012020-06-300000895728us-gaap:OperatingSegmentsMemberenb:EnergyServicesSegmentMember2020-04-012020-06-300000895728enb:EliminationsAndReconcilingItemsMember2020-04-012020-06-300000895728us-gaap:OperatingSegmentsMemberenb:LiquidsPipeli</w:t>
      </w:r>
      <w:r>
        <w:rPr>
          <w:rFonts w:eastAsia="Times New Roman"/>
          <w:vanish/>
        </w:rPr>
        <w:t>nesSegmentMemberenb:CommoditySalesRevenueMember2020-04-012020-06-300000895728enb:GasTransmissionandMidstreamSegmentMemberus-gaap:OperatingSegmentsMemberenb:CommoditySalesRevenueMember2020-04-012020-06-300000895728us-gaap:OperatingSegmentsMemberenb:GasDistr</w:t>
      </w:r>
      <w:r>
        <w:rPr>
          <w:rFonts w:eastAsia="Times New Roman"/>
          <w:vanish/>
        </w:rPr>
        <w:t>ibutionandStorageSegmentMemberenb:CommoditySalesRevenueMember2020-04-012020-06-300000895728us-gaap:OperatingSegmentsMemberenb:RenewablePowerGenerationSegmentMemberenb:CommoditySalesRevenueMember2020-04-012020-06-300000895728us-gaap:OperatingSegmentsMembere</w:t>
      </w:r>
      <w:r>
        <w:rPr>
          <w:rFonts w:eastAsia="Times New Roman"/>
          <w:vanish/>
        </w:rPr>
        <w:t>nb:EnergyServicesSegmentMemberenb:CommoditySalesRevenueMember2020-04-012020-06-300000895728enb:EliminationsAndReconcilingItemsMemberenb:CommoditySalesRevenueMember2020-04-012020-06-300000895728us-gaap:OperatingSegmentsMemberenb:LiquidsPipelinesSegmentMembe</w:t>
      </w:r>
      <w:r>
        <w:rPr>
          <w:rFonts w:eastAsia="Times New Roman"/>
          <w:vanish/>
        </w:rPr>
        <w:t>renb:OtherRevenueMember2020-04-012020-06-300000895728enb:GasTransmissionandMidstreamSegmentMemberus-gaap:OperatingSegmentsMemberenb:OtherRevenueMember2020-04-012020-06-300000895728us-gaap:OperatingSegmentsMemberenb:GasDistributionandStorageSegmentMemberenb</w:t>
      </w:r>
      <w:r>
        <w:rPr>
          <w:rFonts w:eastAsia="Times New Roman"/>
          <w:vanish/>
        </w:rPr>
        <w:t>:OtherRevenueMember2020-04-012020-06-300000895728us-gaap:OperatingSegmentsMemberenb:RenewablePowerGenerationSegmentMemberenb:OtherRevenueMember2020-04-012020-06-300000895728us-gaap:OperatingSegmentsMemberenb:EnergyServicesSegmentMemberenb:OtherRevenueMembe</w:t>
      </w:r>
      <w:r>
        <w:rPr>
          <w:rFonts w:eastAsia="Times New Roman"/>
          <w:vanish/>
        </w:rPr>
        <w:t>r2020-04-012020-06-300000895728enb:EliminationsAndReconcilingItemsMemberenb:OtherRevenueMember2020-04-012020-06-300000895728enb:OtherRevenueMember2020-04-012020-06-300000895728enb:LiquidsPipelinesSegmentMemberus-gaap:IntersegmentEliminationMember2020-04-01</w:t>
      </w:r>
      <w:r>
        <w:rPr>
          <w:rFonts w:eastAsia="Times New Roman"/>
          <w:vanish/>
        </w:rPr>
        <w:t>2020-06-300000895728enb:GasTransmissionandMidstreamSegmentMemberus-gaap:IntersegmentEliminationMember2020-04-012020-06-300000895728enb:GasDistributionandStorageSegmentMemberus-gaap:IntersegmentEliminationMember2020-04-012020-06-300000895728enb:RenewablePow</w:t>
      </w:r>
      <w:r>
        <w:rPr>
          <w:rFonts w:eastAsia="Times New Roman"/>
          <w:vanish/>
        </w:rPr>
        <w:t>erGenerationSegmentMemberus-gaap:IntersegmentEliminationMember2020-04-012020-06-300000895728enb:EnergyServicesSegmentMemberus-gaap:IntersegmentEliminationMember2020-04-012020-06-300000895728us-gaap:IntersegmentEliminationMember2020-04-012020-06-30000089572</w:t>
      </w:r>
      <w:r>
        <w:rPr>
          <w:rFonts w:eastAsia="Times New Roman"/>
          <w:vanish/>
        </w:rPr>
        <w:t>8us-gaap:OperatingSegmentsMemberenb:TransportationRevenueMemberenb:LiquidsPipelinesSegmentMember2021-01-012021-06-300000895728enb:GasTransmissionandMidstreamSegmentMemberus-gaap:OperatingSegmentsMemberenb:TransportationRevenueMember2021-01-012021-06-300000</w:t>
      </w:r>
      <w:r>
        <w:rPr>
          <w:rFonts w:eastAsia="Times New Roman"/>
          <w:vanish/>
        </w:rPr>
        <w:t>895728us-gaap:OperatingSegmentsMemberenb:TransportationRevenueMemberenb:GasDistributionandStorageSegmentMember2021-01-012021-06-300000895728us-gaap:OperatingSegmentsMemberenb:TransportationRevenueMemberenb:RenewablePowerGenerationSegmentMember2021-01-01202</w:t>
      </w:r>
      <w:r>
        <w:rPr>
          <w:rFonts w:eastAsia="Times New Roman"/>
          <w:vanish/>
        </w:rPr>
        <w:t>1-06-300000895728us-gaap:OperatingSegmentsMemberenb:TransportationRevenueMemberenb:EnergyServicesSegmentMember2021-01-012021-06-300000895728enb:TransportationRevenueMemberenb:EliminationsAndReconcilingItemsMember2021-01-012021-06-300000895728enb:Transporta</w:t>
      </w:r>
      <w:r>
        <w:rPr>
          <w:rFonts w:eastAsia="Times New Roman"/>
          <w:vanish/>
        </w:rPr>
        <w:t>tionRevenueMember2021-01-012021-06-300000895728us-gaap:OperatingSegmentsMemberenb:StorageandOtherRevenueMemberenb:LiquidsPipelinesSegmentMember2021-01-012021-06-300000895728enb:GasTransmissionandMidstreamSegmentMemberus-gaap:OperatingSegmentsMemberenb:Stor</w:t>
      </w:r>
      <w:r>
        <w:rPr>
          <w:rFonts w:eastAsia="Times New Roman"/>
          <w:vanish/>
        </w:rPr>
        <w:t>ageandOtherRevenueMember2021-01-012021-06-300000895728us-gaap:OperatingSegmentsMemberenb:GasDistributionandStorageSegmentMemberenb:StorageandOtherRevenueMember2021-01-012021-06-300000895728us-gaap:OperatingSegmentsMemberenb:StorageandOtherRevenueMemberenb:</w:t>
      </w:r>
      <w:r>
        <w:rPr>
          <w:rFonts w:eastAsia="Times New Roman"/>
          <w:vanish/>
        </w:rPr>
        <w:t>RenewablePowerGenerationSegmentMember2021-01-012021-06-300000895728us-gaap:OperatingSegmentsMemberenb:StorageandOtherRevenueMemberenb:EnergyServicesSegmentMember2021-01-012021-06-300000895728enb:StorageandOtherRevenueMemberenb:EliminationsAndReconcilingIte</w:t>
      </w:r>
      <w:r>
        <w:rPr>
          <w:rFonts w:eastAsia="Times New Roman"/>
          <w:vanish/>
        </w:rPr>
        <w:t>msMember2021-01-012021-06-300000895728enb:StorageandOtherRevenueMember2021-01-012021-06-300000895728enb:GasGatheringandProcessingRevenueMemberus-gaap:OperatingSegmentsMemberenb:LiquidsPipelinesSegmentMember2021-01-012021-06-300000895728enb:GasGatheringandP</w:t>
      </w:r>
      <w:r>
        <w:rPr>
          <w:rFonts w:eastAsia="Times New Roman"/>
          <w:vanish/>
        </w:rPr>
        <w:t>rocessingRevenueMemberenb:GasTransmissionandMidstreamSegmentMemberus-gaap:OperatingSegmentsMember2021-01-012021-06-300000895728enb:GasGatheringandProcessingRevenueMemberus-gaap:OperatingSegmentsMemberenb:GasDistributionandStorageSegmentMember2021-01-012021</w:t>
      </w:r>
      <w:r>
        <w:rPr>
          <w:rFonts w:eastAsia="Times New Roman"/>
          <w:vanish/>
        </w:rPr>
        <w:t>-06-300000895728enb:GasGatheringandProcessingRevenueMemberus-gaap:OperatingSegmentsMemberenb:RenewablePowerGenerationSegmentMember2021-01-012021-06-300000895728enb:GasGatheringandProcessingRevenueMemberus-gaap:OperatingSegmentsMemberenb:EnergyServicesSegme</w:t>
      </w:r>
      <w:r>
        <w:rPr>
          <w:rFonts w:eastAsia="Times New Roman"/>
          <w:vanish/>
        </w:rPr>
        <w:t>ntMember2021-01-012021-06-300000895728enb:GasGatheringandProcessingRevenueMemberenb:EliminationsAndReconcilingItemsMember2021-01-012021-06-300000895728enb:GasGatheringandProcessingRevenueMember2021-01-012021-06-300000895728us-gaap:OperatingSegmentsMemberen</w:t>
      </w:r>
      <w:r>
        <w:rPr>
          <w:rFonts w:eastAsia="Times New Roman"/>
          <w:vanish/>
        </w:rPr>
        <w:t>b:GasDistributionRevenueMemberenb:LiquidsPipelinesSegmentMember2021-01-012021-06-300000895728enb:GasTransmissionandMidstreamSegmentMemberus-gaap:OperatingSegmentsMemberenb:GasDistributionRevenueMember2021-01-012021-06-300000895728us-gaap:OperatingSegmentsM</w:t>
      </w:r>
      <w:r>
        <w:rPr>
          <w:rFonts w:eastAsia="Times New Roman"/>
          <w:vanish/>
        </w:rPr>
        <w:t>emberenb:GasDistributionRevenueMemberenb:GasDistributionandStorageSegmentMember2021-01-012021-06-300000895728us-gaap:OperatingSegmentsMemberenb:GasDistributionRevenueMemberenb:RenewablePowerGenerationSegmentMember2021-01-012021-06-300000895728us-gaap:Opera</w:t>
      </w:r>
      <w:r>
        <w:rPr>
          <w:rFonts w:eastAsia="Times New Roman"/>
          <w:vanish/>
        </w:rPr>
        <w:t>tingSegmentsMemberenb:GasDistributionRevenueMemberenb:EnergyServicesSegmentMember2021-01-012021-06-300000895728enb:GasDistributionRevenueMemberenb:EliminationsAndReconcilingItemsMember2021-01-012021-06-300000895728us-gaap:OperatingSegmentsMemberenb:Electri</w:t>
      </w:r>
      <w:r>
        <w:rPr>
          <w:rFonts w:eastAsia="Times New Roman"/>
          <w:vanish/>
        </w:rPr>
        <w:t>cityandTransmissionRevenueMemberenb:LiquidsPipelinesSegmentMember2021-01-012021-06-300000895728enb:GasTransmissionandMidstreamSegmentMemberus-gaap:OperatingSegmentsMemberenb:ElectricityandTransmissionRevenueMember2021-01-012021-06-300000895728us-gaap:Opera</w:t>
      </w:r>
      <w:r>
        <w:rPr>
          <w:rFonts w:eastAsia="Times New Roman"/>
          <w:vanish/>
        </w:rPr>
        <w:t>tingSegmentsMemberenb:ElectricityandTransmissionRevenueMemberenb:GasDistributionandStorageSegmentMember2021-01-012021-06-300000895728us-gaap:OperatingSegmentsMemberenb:ElectricityandTransmissionRevenueMemberenb:RenewablePowerGenerationSegmentMember2021-01-</w:t>
      </w:r>
      <w:r>
        <w:rPr>
          <w:rFonts w:eastAsia="Times New Roman"/>
          <w:vanish/>
        </w:rPr>
        <w:t>012021-06-300000895728us-gaap:OperatingSegmentsMemberenb:ElectricityandTransmissionRevenueMemberenb:EnergyServicesSegmentMember2021-01-012021-06-300000895728enb:ElectricityandTransmissionRevenueMemberenb:EliminationsAndReconcilingItemsMember2021-01-012021-</w:t>
      </w:r>
      <w:r>
        <w:rPr>
          <w:rFonts w:eastAsia="Times New Roman"/>
          <w:vanish/>
        </w:rPr>
        <w:t>06-300000895728enb:ElectricityandTransmissionRevenueMember2021-01-012021-06-300000895728us-gaap:OperatingSegmentsMemberenb:LiquidsPipelinesSegmentMember2021-01-012021-06-300000895728enb:GasTransmissionandMidstreamSegmentMemberus-gaap:OperatingSegmentsMembe</w:t>
      </w:r>
      <w:r>
        <w:rPr>
          <w:rFonts w:eastAsia="Times New Roman"/>
          <w:vanish/>
        </w:rPr>
        <w:t>r2021-01-012021-06-300000895728us-gaap:OperatingSegmentsMemberenb:GasDistributionandStorageSegmentMember2021-01-012021-06-300000895728us-gaap:OperatingSegmentsMemberenb:RenewablePowerGenerationSegmentMember2021-01-012021-06-300000895728us-gaap:OperatingSeg</w:t>
      </w:r>
      <w:r>
        <w:rPr>
          <w:rFonts w:eastAsia="Times New Roman"/>
          <w:vanish/>
        </w:rPr>
        <w:t>mentsMemberenb:EnergyServicesSegmentMember2021-01-012021-06-300000895728enb:EliminationsAndReconcilingItemsMember2021-01-012021-06-300000895728us-gaap:OperatingSegmentsMemberenb:LiquidsPipelinesSegmentMemberenb:CommoditySalesRevenueMember2021-01-012021-06-</w:t>
      </w:r>
      <w:r>
        <w:rPr>
          <w:rFonts w:eastAsia="Times New Roman"/>
          <w:vanish/>
        </w:rPr>
        <w:t>300000895728enb:GasTransmissionandMidstreamSegmentMemberus-gaap:OperatingSegmentsMemberenb:CommoditySalesRevenueMember2021-01-012021-06-300000895728us-gaap:OperatingSegmentsMemberenb:GasDistributionandStorageSegmentMemberenb:CommoditySalesRevenueMember2021</w:t>
      </w:r>
      <w:r>
        <w:rPr>
          <w:rFonts w:eastAsia="Times New Roman"/>
          <w:vanish/>
        </w:rPr>
        <w:t>-01-012021-06-300000895728us-gaap:OperatingSegmentsMemberenb:RenewablePowerGenerationSegmentMemberenb:CommoditySalesRevenueMember2021-01-012021-06-300000895728us-gaap:OperatingSegmentsMemberenb:EnergyServicesSegmentMemberenb:CommoditySalesRevenueMember2021</w:t>
      </w:r>
      <w:r>
        <w:rPr>
          <w:rFonts w:eastAsia="Times New Roman"/>
          <w:vanish/>
        </w:rPr>
        <w:t>-01-012021-06-300000895728enb:EliminationsAndReconcilingItemsMemberenb:CommoditySalesRevenueMember2021-01-012021-06-300000895728us-gaap:OperatingSegmentsMemberenb:LiquidsPipelinesSegmentMemberenb:OtherRevenueMember2021-01-012021-06-300000895728enb:GasTrans</w:t>
      </w:r>
      <w:r>
        <w:rPr>
          <w:rFonts w:eastAsia="Times New Roman"/>
          <w:vanish/>
        </w:rPr>
        <w:t>missionandMidstreamSegmentMemberus-gaap:OperatingSegmentsMemberenb:OtherRevenueMember2021-01-012021-06-300000895728us-gaap:OperatingSegmentsMemberenb:GasDistributionandStorageSegmentMemberenb:OtherRevenueMember2021-01-012021-06-300000895728us-gaap:Operatin</w:t>
      </w:r>
      <w:r>
        <w:rPr>
          <w:rFonts w:eastAsia="Times New Roman"/>
          <w:vanish/>
        </w:rPr>
        <w:t>gSegmentsMemberenb:RenewablePowerGenerationSegmentMemberenb:OtherRevenueMember2021-01-012021-06-300000895728us-gaap:OperatingSegmentsMemberenb:EnergyServicesSegmentMemberenb:OtherRevenueMember2021-01-012021-06-300000895728enb:EliminationsAndReconcilingItem</w:t>
      </w:r>
      <w:r>
        <w:rPr>
          <w:rFonts w:eastAsia="Times New Roman"/>
          <w:vanish/>
        </w:rPr>
        <w:t>sMemberenb:OtherRevenueMember2021-01-012021-06-300000895728enb:OtherRevenueMember2021-01-012021-06-300000895728enb:LiquidsPipelinesSegmentMemberus-gaap:IntersegmentEliminationMember2021-01-012021-06-300000895728enb:GasTransmissionandMidstreamSegmentMemberu</w:t>
      </w:r>
      <w:r>
        <w:rPr>
          <w:rFonts w:eastAsia="Times New Roman"/>
          <w:vanish/>
        </w:rPr>
        <w:t>s-gaap:IntersegmentEliminationMember2021-01-012021-06-300000895728enb:GasDistributionandStorageSegmentMemberus-gaap:IntersegmentEliminationMember2021-01-012021-06-300000895728enb:RenewablePowerGenerationSegmentMemberus-gaap:IntersegmentEliminationMember202</w:t>
      </w:r>
      <w:r>
        <w:rPr>
          <w:rFonts w:eastAsia="Times New Roman"/>
          <w:vanish/>
        </w:rPr>
        <w:t>1-01-012021-06-300000895728enb:EnergyServicesSegmentMemberus-gaap:IntersegmentEliminationMember2021-01-012021-06-300000895728us-gaap:IntersegmentEliminationMember2021-01-012021-06-300000895728us-gaap:OperatingSegmentsMemberenb:TransportationRevenueMemberen</w:t>
      </w:r>
      <w:r>
        <w:rPr>
          <w:rFonts w:eastAsia="Times New Roman"/>
          <w:vanish/>
        </w:rPr>
        <w:t>b:LiquidsPipelinesSegmentMember2020-01-012020-06-300000895728enb:GasTransmissionandMidstreamSegmentMemberus-gaap:OperatingSegmentsMemberenb:TransportationRevenueMember2020-01-012020-06-300000895728us-gaap:OperatingSegmentsMemberenb:TransportationRevenueMem</w:t>
      </w:r>
      <w:r>
        <w:rPr>
          <w:rFonts w:eastAsia="Times New Roman"/>
          <w:vanish/>
        </w:rPr>
        <w:t>berenb:GasDistributionandStorageSegmentMember2020-01-012020-06-300000895728us-gaap:OperatingSegmentsMemberenb:TransportationRevenueMemberenb:RenewablePowerGenerationSegmentMember2020-01-012020-06-300000895728us-gaap:OperatingSegmentsMemberenb:Transportatio</w:t>
      </w:r>
      <w:r>
        <w:rPr>
          <w:rFonts w:eastAsia="Times New Roman"/>
          <w:vanish/>
        </w:rPr>
        <w:t>nRevenueMemberenb:EnergyServicesSegmentMember2020-01-012020-06-300000895728enb:TransportationRevenueMemberenb:EliminationsAndReconcilingItemsMember2020-01-012020-06-300000895728enb:TransportationRevenueMember2020-01-012020-06-300000895728us-gaap:OperatingS</w:t>
      </w:r>
      <w:r>
        <w:rPr>
          <w:rFonts w:eastAsia="Times New Roman"/>
          <w:vanish/>
        </w:rPr>
        <w:t>egmentsMemberenb:StorageandOtherRevenueMemberenb:LiquidsPipelinesSegmentMember2020-01-012020-06-300000895728enb:GasTransmissionandMidstreamSegmentMemberus-gaap:OperatingSegmentsMemberenb:StorageandOtherRevenueMember2020-01-012020-06-300000895728us-gaap:Ope</w:t>
      </w:r>
      <w:r>
        <w:rPr>
          <w:rFonts w:eastAsia="Times New Roman"/>
          <w:vanish/>
        </w:rPr>
        <w:t>ratingSegmentsMemberenb:GasDistributionandStorageSegmentMemberenb:StorageandOtherRevenueMember2020-01-012020-06-300000895728us-gaap:OperatingSegmentsMemberenb:StorageandOtherRevenueMemberenb:RenewablePowerGenerationSegmentMember2020-01-012020-06-3000008957</w:t>
      </w:r>
      <w:r>
        <w:rPr>
          <w:rFonts w:eastAsia="Times New Roman"/>
          <w:vanish/>
        </w:rPr>
        <w:t>28us-gaap:OperatingSegmentsMemberenb:StorageandOtherRevenueMemberenb:EnergyServicesSegmentMember2020-01-012020-06-300000895728enb:StorageandOtherRevenueMemberenb:EliminationsAndReconcilingItemsMember2020-01-012020-06-300000895728enb:StorageandOtherRevenueM</w:t>
      </w:r>
      <w:r>
        <w:rPr>
          <w:rFonts w:eastAsia="Times New Roman"/>
          <w:vanish/>
        </w:rPr>
        <w:t>ember2020-01-012020-06-300000895728enb:GasGatheringandProcessingRevenueMemberus-gaap:OperatingSegmentsMemberenb:LiquidsPipelinesSegmentMember2020-01-012020-06-300000895728enb:GasGatheringandProcessingRevenueMemberenb:GasTransmissionandMidstreamSegmentMembe</w:t>
      </w:r>
      <w:r>
        <w:rPr>
          <w:rFonts w:eastAsia="Times New Roman"/>
          <w:vanish/>
        </w:rPr>
        <w:t>rus-gaap:OperatingSegmentsMember2020-01-012020-06-300000895728enb:GasGatheringandProcessingRevenueMemberus-gaap:OperatingSegmentsMemberenb:GasDistributionandStorageSegmentMember2020-01-012020-06-300000895728enb:GasGatheringandProcessingRevenueMemberus-gaap</w:t>
      </w:r>
      <w:r>
        <w:rPr>
          <w:rFonts w:eastAsia="Times New Roman"/>
          <w:vanish/>
        </w:rPr>
        <w:t>:OperatingSegmentsMemberenb:RenewablePowerGenerationSegmentMember2020-01-012020-06-300000895728enb:GasGatheringandProcessingRevenueMemberus-gaap:OperatingSegmentsMemberenb:EnergyServicesSegmentMember2020-01-012020-06-300000895728enb:GasGatheringandProcessi</w:t>
      </w:r>
      <w:r>
        <w:rPr>
          <w:rFonts w:eastAsia="Times New Roman"/>
          <w:vanish/>
        </w:rPr>
        <w:t>ngRevenueMemberenb:EliminationsAndReconcilingItemsMember2020-01-012020-06-300000895728enb:GasGatheringandProcessingRevenueMember2020-01-012020-06-300000895728us-gaap:OperatingSegmentsMemberenb:GasDistributionRevenueMemberenb:LiquidsPipelinesSegmentMember20</w:t>
      </w:r>
      <w:r>
        <w:rPr>
          <w:rFonts w:eastAsia="Times New Roman"/>
          <w:vanish/>
        </w:rPr>
        <w:t>20-01-012020-06-300000895728enb:GasTransmissionandMidstreamSegmentMemberus-gaap:OperatingSegmentsMemberenb:GasDistributionRevenueMember2020-01-012020-06-300000895728us-gaap:OperatingSegmentsMemberenb:GasDistributionRevenueMemberenb:GasDistributionandStorag</w:t>
      </w:r>
      <w:r>
        <w:rPr>
          <w:rFonts w:eastAsia="Times New Roman"/>
          <w:vanish/>
        </w:rPr>
        <w:t>eSegmentMember2020-01-012020-06-300000895728us-gaap:OperatingSegmentsMemberenb:GasDistributionRevenueMemberenb:RenewablePowerGenerationSegmentMember2020-01-012020-06-300000895728us-gaap:OperatingSegmentsMemberenb:GasDistributionRevenueMemberenb:EnergyServi</w:t>
      </w:r>
      <w:r>
        <w:rPr>
          <w:rFonts w:eastAsia="Times New Roman"/>
          <w:vanish/>
        </w:rPr>
        <w:t>cesSegmentMember2020-01-012020-06-300000895728enb:GasDistributionRevenueMemberenb:EliminationsAndReconcilingItemsMember2020-01-012020-06-300000895728us-gaap:OperatingSegmentsMemberenb:ElectricityandTransmissionRevenueMemberenb:LiquidsPipelinesSegmentMember</w:t>
      </w:r>
      <w:r>
        <w:rPr>
          <w:rFonts w:eastAsia="Times New Roman"/>
          <w:vanish/>
        </w:rPr>
        <w:t>2020-01-012020-06-300000895728enb:GasTransmissionandMidstreamSegmentMemberus-gaap:OperatingSegmentsMemberenb:ElectricityandTransmissionRevenueMember2020-01-012020-06-300000895728us-gaap:OperatingSegmentsMemberenb:ElectricityandTransmissionRevenueMemberenb:</w:t>
      </w:r>
      <w:r>
        <w:rPr>
          <w:rFonts w:eastAsia="Times New Roman"/>
          <w:vanish/>
        </w:rPr>
        <w:t>GasDistributionandStorageSegmentMember2020-01-012020-06-300000895728us-gaap:OperatingSegmentsMemberenb:ElectricityandTransmissionRevenueMemberenb:RenewablePowerGenerationSegmentMember2020-01-012020-06-300000895728us-gaap:OperatingSegmentsMemberenb:Electric</w:t>
      </w:r>
      <w:r>
        <w:rPr>
          <w:rFonts w:eastAsia="Times New Roman"/>
          <w:vanish/>
        </w:rPr>
        <w:t>ityandTransmissionRevenueMemberenb:EnergyServicesSegmentMember2020-01-012020-06-300000895728enb:ElectricityandTransmissionRevenueMemberenb:EliminationsAndReconcilingItemsMember2020-01-012020-06-300000895728enb:ElectricityandTransmissionRevenueMember2020-01</w:t>
      </w:r>
      <w:r>
        <w:rPr>
          <w:rFonts w:eastAsia="Times New Roman"/>
          <w:vanish/>
        </w:rPr>
        <w:t>-012020-06-300000895728us-gaap:OperatingSegmentsMemberenb:LiquidsPipelinesSegmentMember2020-01-012020-06-300000895728enb:GasTransmissionandMidstreamSegmentMemberus-gaap:OperatingSegmentsMember2020-01-012020-06-300000895728us-gaap:OperatingSegmentsMemberenb</w:t>
      </w:r>
      <w:r>
        <w:rPr>
          <w:rFonts w:eastAsia="Times New Roman"/>
          <w:vanish/>
        </w:rPr>
        <w:t>:GasDistributionandStorageSegmentMember2020-01-012020-06-300000895728us-gaap:OperatingSegmentsMemberenb:RenewablePowerGenerationSegmentMember2020-01-012020-06-300000895728us-gaap:OperatingSegmentsMemberenb:EnergyServicesSegmentMember2020-01-012020-06-30000</w:t>
      </w:r>
      <w:r>
        <w:rPr>
          <w:rFonts w:eastAsia="Times New Roman"/>
          <w:vanish/>
        </w:rPr>
        <w:t>0895728enb:EliminationsAndReconcilingItemsMember2020-01-012020-06-300000895728us-gaap:OperatingSegmentsMemberenb:LiquidsPipelinesSegmentMemberenb:CommoditySalesRevenueMember2020-01-012020-06-300000895728enb:GasTransmissionandMidstreamSegmentMemberus-gaap:O</w:t>
      </w:r>
      <w:r>
        <w:rPr>
          <w:rFonts w:eastAsia="Times New Roman"/>
          <w:vanish/>
        </w:rPr>
        <w:t>peratingSegmentsMemberenb:CommoditySalesRevenueMember2020-01-012020-06-300000895728us-gaap:OperatingSegmentsMemberenb:GasDistributionandStorageSegmentMemberenb:CommoditySalesRevenueMember2020-01-012020-06-300000895728us-gaap:OperatingSegmentsMemberenb:Rene</w:t>
      </w:r>
      <w:r>
        <w:rPr>
          <w:rFonts w:eastAsia="Times New Roman"/>
          <w:vanish/>
        </w:rPr>
        <w:t>wablePowerGenerationSegmentMemberenb:CommoditySalesRevenueMember2020-01-012020-06-300000895728us-gaap:OperatingSegmentsMemberenb:EnergyServicesSegmentMemberenb:CommoditySalesRevenueMember2020-01-012020-06-300000895728enb:EliminationsAndReconcilingItemsMemb</w:t>
      </w:r>
      <w:r>
        <w:rPr>
          <w:rFonts w:eastAsia="Times New Roman"/>
          <w:vanish/>
        </w:rPr>
        <w:t>erenb:CommoditySalesRevenueMember2020-01-012020-06-300000895728us-gaap:OperatingSegmentsMemberenb:LiquidsPipelinesSegmentMemberenb:OtherRevenueMember2020-01-012020-06-300000895728enb:GasTransmissionandMidstreamSegmentMemberus-gaap:OperatingSegmentsMemberen</w:t>
      </w:r>
      <w:r>
        <w:rPr>
          <w:rFonts w:eastAsia="Times New Roman"/>
          <w:vanish/>
        </w:rPr>
        <w:t>b:OtherRevenueMember2020-01-012020-06-300000895728us-gaap:OperatingSegmentsMemberenb:GasDistributionandStorageSegmentMemberenb:OtherRevenueMember2020-01-012020-06-300000895728us-gaap:OperatingSegmentsMemberenb:RenewablePowerGenerationSegmentMemberenb:Other</w:t>
      </w:r>
      <w:r>
        <w:rPr>
          <w:rFonts w:eastAsia="Times New Roman"/>
          <w:vanish/>
        </w:rPr>
        <w:t>RevenueMember2020-01-012020-06-300000895728us-gaap:OperatingSegmentsMemberenb:EnergyServicesSegmentMemberenb:OtherRevenueMember2020-01-012020-06-300000895728enb:EliminationsAndReconcilingItemsMemberenb:OtherRevenueMember2020-01-012020-06-300000895728enb:Ot</w:t>
      </w:r>
      <w:r>
        <w:rPr>
          <w:rFonts w:eastAsia="Times New Roman"/>
          <w:vanish/>
        </w:rPr>
        <w:t>herRevenueMember2020-01-012020-06-300000895728enb:LiquidsPipelinesSegmentMemberus-gaap:IntersegmentEliminationMember2020-01-012020-06-300000895728enb:GasTransmissionandMidstreamSegmentMemberus-gaap:IntersegmentEliminationMember2020-01-012020-06-30000089572</w:t>
      </w:r>
      <w:r>
        <w:rPr>
          <w:rFonts w:eastAsia="Times New Roman"/>
          <w:vanish/>
        </w:rPr>
        <w:t>8enb:GasDistributionandStorageSegmentMemberus-gaap:IntersegmentEliminationMember2020-01-012020-06-300000895728enb:RenewablePowerGenerationSegmentMemberus-gaap:IntersegmentEliminationMember2020-01-012020-06-300000895728enb:EnergyServicesSegmentMemberus-gaap</w:t>
      </w:r>
      <w:r>
        <w:rPr>
          <w:rFonts w:eastAsia="Times New Roman"/>
          <w:vanish/>
        </w:rPr>
        <w:t>:IntersegmentEliminationMember2020-01-012020-06-300000895728us-gaap:IntersegmentEliminationMember2020-01-012020-06-3000008957282021-07-012021-06-3000008957282022-01-012021-06-300000895728enb:LiquidsPipelinesSegmentMemberus-gaap:TransferredAtPointInTimeMemb</w:t>
      </w:r>
      <w:r>
        <w:rPr>
          <w:rFonts w:eastAsia="Times New Roman"/>
          <w:vanish/>
        </w:rPr>
        <w:t>er2021-04-012021-06-300000895728enb:GasTransmissionandMidstreamSegmentMemberus-gaap:TransferredAtPointInTimeMember2021-04-012021-06-300000895728enb:GasDistributionandStorageSegmentMemberus-gaap:TransferredAtPointInTimeMember2021-04-012021-06-300000895728en</w:t>
      </w:r>
      <w:r>
        <w:rPr>
          <w:rFonts w:eastAsia="Times New Roman"/>
          <w:vanish/>
        </w:rPr>
        <w:t>b:RenewablePowerGenerationSegmentMemberus-gaap:TransferredAtPointInTimeMember2021-04-012021-06-300000895728us-gaap:TransferredAtPointInTimeMember2021-04-012021-06-300000895728us-gaap:TransferredOverTimeMemberenb:LiquidsPipelinesSegmentMember2021-04-012021-</w:t>
      </w:r>
      <w:r>
        <w:rPr>
          <w:rFonts w:eastAsia="Times New Roman"/>
          <w:vanish/>
        </w:rPr>
        <w:t>06-300000895728enb:GasTransmissionandMidstreamSegmentMemberus-gaap:TransferredOverTimeMember2021-04-012021-06-300000895728enb:GasDistributionandStorageSegmentMemberus-gaap:TransferredOverTimeMember2021-04-012021-06-300000895728us-gaap:TransferredOverTimeMe</w:t>
      </w:r>
      <w:r>
        <w:rPr>
          <w:rFonts w:eastAsia="Times New Roman"/>
          <w:vanish/>
        </w:rPr>
        <w:t>mberenb:RenewablePowerGenerationSegmentMember2021-04-012021-06-300000895728us-gaap:TransferredOverTimeMember2021-04-012021-06-300000895728enb:LiquidsPipelinesSegmentMember2021-04-012021-06-300000895728enb:GasTransmissionandMidstreamSegmentMember2021-04-012</w:t>
      </w:r>
      <w:r>
        <w:rPr>
          <w:rFonts w:eastAsia="Times New Roman"/>
          <w:vanish/>
        </w:rPr>
        <w:t>021-06-300000895728enb:GasDistributionandStorageSegmentMember2021-04-012021-06-300000895728enb:RenewablePowerGenerationSegmentMember2021-04-012021-06-300000895728enb:LiquidsPipelinesSegmentMemberus-gaap:TransferredAtPointInTimeMember2020-04-012020-06-30000</w:t>
      </w:r>
      <w:r>
        <w:rPr>
          <w:rFonts w:eastAsia="Times New Roman"/>
          <w:vanish/>
        </w:rPr>
        <w:t>0895728enb:GasTransmissionandMidstreamSegmentMemberus-gaap:TransferredAtPointInTimeMember2020-04-012020-06-300000895728enb:GasDistributionandStorageSegmentMemberus-gaap:TransferredAtPointInTimeMember2020-04-012020-06-300000895728enb:RenewablePowerGeneratio</w:t>
      </w:r>
      <w:r>
        <w:rPr>
          <w:rFonts w:eastAsia="Times New Roman"/>
          <w:vanish/>
        </w:rPr>
        <w:t>nSegmentMemberus-gaap:TransferredAtPointInTimeMember2020-04-012020-06-300000895728us-gaap:TransferredAtPointInTimeMember2020-04-012020-06-300000895728us-gaap:TransferredOverTimeMemberenb:LiquidsPipelinesSegmentMember2020-04-012020-06-300000895728enb:GasTra</w:t>
      </w:r>
      <w:r>
        <w:rPr>
          <w:rFonts w:eastAsia="Times New Roman"/>
          <w:vanish/>
        </w:rPr>
        <w:t>nsmissionandMidstreamSegmentMemberus-gaap:TransferredOverTimeMember2020-04-012020-06-300000895728enb:GasDistributionandStorageSegmentMemberus-gaap:TransferredOverTimeMember2020-04-012020-06-300000895728us-gaap:TransferredOverTimeMemberenb:RenewablePowerGen</w:t>
      </w:r>
      <w:r>
        <w:rPr>
          <w:rFonts w:eastAsia="Times New Roman"/>
          <w:vanish/>
        </w:rPr>
        <w:t>erationSegmentMember2020-04-012020-06-300000895728us-gaap:TransferredOverTimeMember2020-04-012020-06-300000895728enb:LiquidsPipelinesSegmentMember2020-04-012020-06-300000895728enb:GasTransmissionandMidstreamSegmentMember2020-04-012020-06-300000895728enb:Ga</w:t>
      </w:r>
      <w:r>
        <w:rPr>
          <w:rFonts w:eastAsia="Times New Roman"/>
          <w:vanish/>
        </w:rPr>
        <w:t>sDistributionandStorageSegmentMember2020-04-012020-06-300000895728enb:RenewablePowerGenerationSegmentMember2020-04-012020-06-300000895728enb:LiquidsPipelinesSegmentMemberus-gaap:TransferredAtPointInTimeMember2021-01-012021-06-300000895728enb:GasTransmissio</w:t>
      </w:r>
      <w:r>
        <w:rPr>
          <w:rFonts w:eastAsia="Times New Roman"/>
          <w:vanish/>
        </w:rPr>
        <w:t>nandMidstreamSegmentMemberus-gaap:TransferredAtPointInTimeMember2021-01-012021-06-300000895728enb:GasDistributionandStorageSegmentMemberus-gaap:TransferredAtPointInTimeMember2021-01-012021-06-300000895728enb:RenewablePowerGenerationSegmentMemberus-gaap:Tra</w:t>
      </w:r>
      <w:r>
        <w:rPr>
          <w:rFonts w:eastAsia="Times New Roman"/>
          <w:vanish/>
        </w:rPr>
        <w:t>nsferredAtPointInTimeMember2021-01-012021-06-300000895728us-gaap:TransferredAtPointInTimeMember2021-01-012021-06-300000895728us-gaap:TransferredOverTimeMemberenb:LiquidsPipelinesSegmentMember2021-01-012021-06-300000895728enb:GasTransmissionandMidstreamSegm</w:t>
      </w:r>
      <w:r>
        <w:rPr>
          <w:rFonts w:eastAsia="Times New Roman"/>
          <w:vanish/>
        </w:rPr>
        <w:t>entMemberus-gaap:TransferredOverTimeMember2021-01-012021-06-300000895728enb:GasDistributionandStorageSegmentMemberus-gaap:TransferredOverTimeMember2021-01-012021-06-300000895728us-gaap:TransferredOverTimeMemberenb:RenewablePowerGenerationSegmentMember2021-</w:t>
      </w:r>
      <w:r>
        <w:rPr>
          <w:rFonts w:eastAsia="Times New Roman"/>
          <w:vanish/>
        </w:rPr>
        <w:t>01-012021-06-300000895728us-gaap:TransferredOverTimeMember2021-01-012021-06-300000895728enb:LiquidsPipelinesSegmentMember2021-01-012021-06-300000895728enb:GasTransmissionandMidstreamSegmentMember2021-01-012021-06-300000895728enb:GasDistributionandStorageSe</w:t>
      </w:r>
      <w:r>
        <w:rPr>
          <w:rFonts w:eastAsia="Times New Roman"/>
          <w:vanish/>
        </w:rPr>
        <w:t>gmentMember2021-01-012021-06-300000895728enb:RenewablePowerGenerationSegmentMember2021-01-012021-06-300000895728enb:LiquidsPipelinesSegmentMemberus-gaap:TransferredAtPointInTimeMember2020-01-012020-06-300000895728enb:GasTransmissionandMidstreamSegmentMembe</w:t>
      </w:r>
      <w:r>
        <w:rPr>
          <w:rFonts w:eastAsia="Times New Roman"/>
          <w:vanish/>
        </w:rPr>
        <w:t>rus-gaap:TransferredAtPointInTimeMember2020-01-012020-06-300000895728enb:GasDistributionandStorageSegmentMemberus-gaap:TransferredAtPointInTimeMember2020-01-012020-06-300000895728enb:RenewablePowerGenerationSegmentMemberus-gaap:TransferredAtPointInTimeMemb</w:t>
      </w:r>
      <w:r>
        <w:rPr>
          <w:rFonts w:eastAsia="Times New Roman"/>
          <w:vanish/>
        </w:rPr>
        <w:t>er2020-01-012020-06-300000895728us-gaap:TransferredAtPointInTimeMember2020-01-012020-06-300000895728us-gaap:TransferredOverTimeMemberenb:LiquidsPipelinesSegmentMember2020-01-012020-06-300000895728enb:GasTransmissionandMidstreamSegmentMemberus-gaap:Transfer</w:t>
      </w:r>
      <w:r>
        <w:rPr>
          <w:rFonts w:eastAsia="Times New Roman"/>
          <w:vanish/>
        </w:rPr>
        <w:t>redOverTimeMember2020-01-012020-06-300000895728enb:GasDistributionandStorageSegmentMemberus-gaap:TransferredOverTimeMember2020-01-012020-06-300000895728us-gaap:TransferredOverTimeMemberenb:RenewablePowerGenerationSegmentMember2020-01-012020-06-300000895728</w:t>
      </w:r>
      <w:r>
        <w:rPr>
          <w:rFonts w:eastAsia="Times New Roman"/>
          <w:vanish/>
        </w:rPr>
        <w:t>us-gaap:TransferredOverTimeMember2020-01-012020-06-300000895728enb:LiquidsPipelinesSegmentMember2020-01-012020-06-300000895728enb:GasTransmissionandMidstreamSegmentMember2020-01-012020-06-300000895728enb:GasDistributionandStorageSegmentMember2020-01-012020</w:t>
      </w:r>
      <w:r>
        <w:rPr>
          <w:rFonts w:eastAsia="Times New Roman"/>
          <w:vanish/>
        </w:rPr>
        <w:t>-06-300000895728enb:RenewablePowerGenerationSegmentMember2020-01-012020-06-300000895728us-gaap:EmployeeStockOptionMember2021-04-012021-06-300000895728us-gaap:EmployeeStockOptionMember2020-04-012020-06-300000895728us-gaap:EmployeeStockOptionMember2021-01-01</w:t>
      </w:r>
      <w:r>
        <w:rPr>
          <w:rFonts w:eastAsia="Times New Roman"/>
          <w:vanish/>
        </w:rPr>
        <w:t>2021-06-300000895728us-gaap:EmployeeStockOptionMember2020-01-012020-06-300000895728us-gaap:CommonStockMemberus-gaap:SubsequentEventMember2021-07-272021-07-270000895728us-gaap:SubsequentEventMemberus-gaap:PreferredStockMemberus-gaap:SeriesAPreferredStockMem</w:t>
      </w:r>
      <w:r>
        <w:rPr>
          <w:rFonts w:eastAsia="Times New Roman"/>
          <w:vanish/>
        </w:rPr>
        <w:t>ber2021-07-272021-07-270000895728us-gaap:SubsequentEventMemberus-gaap:PreferredStockMemberus-gaap:SeriesBPreferredStockMember2021-07-272021-07-270000895728us-gaap:SeriesCPreferredStockMemberus-gaap:SubsequentEventMemberus-gaap:PreferredStockMember2021-07-2</w:t>
      </w:r>
      <w:r>
        <w:rPr>
          <w:rFonts w:eastAsia="Times New Roman"/>
          <w:vanish/>
        </w:rPr>
        <w:t>72021-07-270000895728us-gaap:SeriesDPreferredStockMemberus-gaap:SubsequentEventMemberus-gaap:PreferredStockMember2021-07-272021-07-270000895728us-gaap:SeriesFPreferredStockMemberus-gaap:SubsequentEventMemberus-gaap:PreferredStockMember2021-07-272021-07-270</w:t>
      </w:r>
      <w:r>
        <w:rPr>
          <w:rFonts w:eastAsia="Times New Roman"/>
          <w:vanish/>
        </w:rPr>
        <w:t>000895728us-gaap:SeriesHPreferredStockMemberus-gaap:SubsequentEventMemberus-gaap:PreferredStockMember2021-07-272021-07-27iso4217:USDxbrli:shares0000895728us-gaap:SubsequentEventMemberus-gaap:PreferredStockMemberenb:SeriesJPreferredStockMember2021-07-272021</w:t>
      </w:r>
      <w:r>
        <w:rPr>
          <w:rFonts w:eastAsia="Times New Roman"/>
          <w:vanish/>
        </w:rPr>
        <w:t>-07-270000895728us-gaap:SubsequentEventMemberus-gaap:PreferredStockMemberenb:SeriesLPreferredStockMember2021-07-272021-07-270000895728enb:SeriesNPreferredStockMemberus-gaap:SubsequentEventMemberus-gaap:PreferredStockMember2021-07-272021-07-270000895728us-g</w:t>
      </w:r>
      <w:r>
        <w:rPr>
          <w:rFonts w:eastAsia="Times New Roman"/>
          <w:vanish/>
        </w:rPr>
        <w:t>aap:SubsequentEventMemberus-gaap:PreferredStockMemberenb:SeriesPPreferredStockMember2021-07-272021-07-270000895728us-gaap:SubsequentEventMemberus-gaap:PreferredStockMemberenb:SeriesRPreferredStockMember2021-07-272021-07-270000895728enb:Series1PreferredStoc</w:t>
      </w:r>
      <w:r>
        <w:rPr>
          <w:rFonts w:eastAsia="Times New Roman"/>
          <w:vanish/>
        </w:rPr>
        <w:t>kMemberus-gaap:SubsequentEventMemberus-gaap:PreferredStockMember2021-07-272021-07-270000895728enb:Series3PreferredStockMemberus-gaap:SubsequentEventMemberus-gaap:PreferredStockMember2021-07-272021-07-270000895728enb:Series5PreferredStockMemberus-gaap:Subse</w:t>
      </w:r>
      <w:r>
        <w:rPr>
          <w:rFonts w:eastAsia="Times New Roman"/>
          <w:vanish/>
        </w:rPr>
        <w:t>quentEventMemberus-gaap:PreferredStockMember2021-07-272021-07-270000895728us-gaap:SubsequentEventMemberus-gaap:PreferredStockMemberenb:Series7PreferredStockMember2021-07-272021-07-270000895728enb:Series9PreferredStockMemberus-gaap:SubsequentEventMemberus-g</w:t>
      </w:r>
      <w:r>
        <w:rPr>
          <w:rFonts w:eastAsia="Times New Roman"/>
          <w:vanish/>
        </w:rPr>
        <w:t>aap:PreferredStockMember2021-07-272021-07-270000895728us-gaap:SubsequentEventMemberus-gaap:PreferredStockMemberenb:Series11PreferredStockMember2021-07-272021-07-270000895728enb:Series13PreferredStockMemberus-gaap:SubsequentEventMemberus-gaap:PreferredStock</w:t>
      </w:r>
      <w:r>
        <w:rPr>
          <w:rFonts w:eastAsia="Times New Roman"/>
          <w:vanish/>
        </w:rPr>
        <w:t>Member2021-07-272021-07-270000895728enb:Series15PreferredStockMemberus-gaap:SubsequentEventMemberus-gaap:PreferredStockMember2021-07-272021-07-270000895728us-gaap:SubsequentEventMemberus-gaap:PreferredStockMemberenb:Series17PreferredStockMember2021-07-2720</w:t>
      </w:r>
      <w:r>
        <w:rPr>
          <w:rFonts w:eastAsia="Times New Roman"/>
          <w:vanish/>
        </w:rPr>
        <w:t>21-07-270000895728enb:PreferenceSharesSeries19Memberus-gaap:SubsequentEventMemberus-gaap:PreferredStockMember2021-07-272021-07-27xbrli:pure00008957282021-03-012021-03-0100008957282021-01-012021-02-280000895728us-gaap:SeriesCPreferredStockMemberus-gaap:Pref</w:t>
      </w:r>
      <w:r>
        <w:rPr>
          <w:rFonts w:eastAsia="Times New Roman"/>
          <w:vanish/>
        </w:rPr>
        <w:t>erredStockMember2021-03-012021-03-010000895728us-gaap:SeriesCPreferredStockMemberus-gaap:PreferredStockMember2021-01-012021-02-280000895728us-gaap:SeriesCPreferredStockMemberus-gaap:PreferredStockMember2021-06-012021-06-010000895728enb:CommittedCreditFacil</w:t>
      </w:r>
      <w:r>
        <w:rPr>
          <w:rFonts w:eastAsia="Times New Roman"/>
          <w:vanish/>
        </w:rPr>
        <w:t>ityMembersrt:ParentCompanyMember2021-06-300000895728enb:EnbridgeUSIncMemberenb:CommittedCreditFacilityMember2021-06-300000895728enb:EnbridgePipelinesIncMemberenb:CommittedCreditFacilityMember2021-06-300000895728enb:EnbridgeGasInc.Memberenb:CommittedCreditF</w:t>
      </w:r>
      <w:r>
        <w:rPr>
          <w:rFonts w:eastAsia="Times New Roman"/>
          <w:vanish/>
        </w:rPr>
        <w:t>acilityMember2021-06-300000895728enb:CommittedCreditFacilityMember2021-06-300000895728enb:UncommittedCreditFacilityMember2021-06-300000895728enb:UncommittedCreditFacilityMember2020-12-310000895728enb:CommercialPaperAndCreditFacilityDrawsMember2021-06-30000</w:t>
      </w:r>
      <w:r>
        <w:rPr>
          <w:rFonts w:eastAsia="Times New Roman"/>
          <w:vanish/>
        </w:rPr>
        <w:t>0895728enb:CommercialPaperAndCreditFacilityDrawsMember2020-12-31iso4217:USD0000895728enb:FloatingRateNotesIssuedFebruary2021Membersrt:ParentCompanyMember2021-02-280000895728enb:A250SustainabilityLinkedSeniorNotesDueAugust2023Membersrt:ParentCompanyMember20</w:t>
      </w:r>
      <w:r>
        <w:rPr>
          <w:rFonts w:eastAsia="Times New Roman"/>
          <w:vanish/>
        </w:rPr>
        <w:t>21-06-300000895728enb:A340SeniorNotesDueAugust2051Membersrt:ParentCompanyMember2021-06-300000895728enb:EnbridgePipelinesIncMemberenb:A420MediumTermNotesDueMay2051Member2021-05-310000895728enb:A282MediumTermNotesDueMay2031Memberenb:EnbridgePipelinesIncMembe</w:t>
      </w:r>
      <w:r>
        <w:rPr>
          <w:rFonts w:eastAsia="Times New Roman"/>
          <w:vanish/>
        </w:rPr>
        <w:t>r2021-05-310000895728enb:A426MediumTermNotesMembersrt:ParentCompanyMember2021-02-012021-02-280000895728enb:A316MediumTermNotesMembersrt:ParentCompanyMember2021-03-012021-03-310000895728enb:A420SeniorNotesMemberenb:EnbridgeEnergyPartnersLpMember2021-06-0120</w:t>
      </w:r>
      <w:r>
        <w:rPr>
          <w:rFonts w:eastAsia="Times New Roman"/>
          <w:vanish/>
        </w:rPr>
        <w:t>21-06-300000895728enb:A276MediumTermNotesMemberenb:EnbridgeGasInc.Member2021-05-012021-05-310000895728enb:EnbridgePipelinesSouthernLightsLLCMemberenb:A3.98SeniorNotesDue2040Member2021-06-012021-06-300000895728enb:EnbridgeSouthernLightsLPMemberenb:A4.01Seni</w:t>
      </w:r>
      <w:r>
        <w:rPr>
          <w:rFonts w:eastAsia="Times New Roman"/>
          <w:vanish/>
        </w:rPr>
        <w:t>orNotesDue2040Member2021-06-012021-06-300000895728enb:A460SeniorNotesMemberenb:SpectraEnergyPartnersLPMember2021-03-012021-03-310000895728us-gaap:SubordinatedDebtMemberenb:FixedToFloatingSubordinatedTermNotesMember2021-06-300000895728enb:FixedToFixedSubord</w:t>
      </w:r>
      <w:r>
        <w:rPr>
          <w:rFonts w:eastAsia="Times New Roman"/>
          <w:vanish/>
        </w:rPr>
        <w:t>inatedTermNotesMemberus-gaap:SubordinatedDebtMember2020-12-310000895728us-gaap:RevolvingCreditFacilityMemberenb:SustainabilityLinkedCreditFacilityMember2021-02-102021-02-100000895728us-gaap:RevolvingCreditFacilityMemberenb:SustainabilityLinkedCreditFacilit</w:t>
      </w:r>
      <w:r>
        <w:rPr>
          <w:rFonts w:eastAsia="Times New Roman"/>
          <w:vanish/>
        </w:rPr>
        <w:t>yMember2021-02-100000895728enb:SyndicatedCreditFacilityMemberus-gaap:RevolvingCreditFacilityMember2021-02-102021-02-100000895728enb:SyndicatedCreditFacilityMemberus-gaap:RevolvingCreditFacilityMember2021-02-10enb:debt_instrument0000895728enb:TermLoanMember</w:t>
      </w:r>
      <w:r>
        <w:rPr>
          <w:rFonts w:eastAsia="Times New Roman"/>
          <w:vanish/>
        </w:rPr>
        <w:t>2021-02-250000895728enb:TermLoanMember2021-02-252021-02-250000895728us-gaap:RevolvingCreditFacilityMemberenb:FiveYearCreditFacilitiesMemberus-gaap:SubsequentEventMember2021-07-230000895728us-gaap:RevolvingCreditFacilityMemberenb:FiveYearCreditFacilitiesMem</w:t>
      </w:r>
      <w:r>
        <w:rPr>
          <w:rFonts w:eastAsia="Times New Roman"/>
          <w:vanish/>
        </w:rPr>
        <w:t>berus-gaap:SubsequentEventMember2021-07-222021-07-230000895728us-gaap:RevolvingCreditFacilityMemberenb:A364DayExtendibleCreditFacilitiesMemberus-gaap:SubsequentEventMember2021-07-230000895728us-gaap:RevolvingCreditFacilityMemberenb:A364DayExtendibleCreditF</w:t>
      </w:r>
      <w:r>
        <w:rPr>
          <w:rFonts w:eastAsia="Times New Roman"/>
          <w:vanish/>
        </w:rPr>
        <w:t>acilitiesMemberus-gaap:SubsequentEventMember2021-07-222021-07-230000895728enb:CommittedCreditFacilityMembersrt:ParentCompanyMember2021-01-012021-06-300000895728enb:EnbridgeUSIncMemberenb:CommittedCreditFacilityMember2021-01-012021-06-300000895728enb:Enbrid</w:t>
      </w:r>
      <w:r>
        <w:rPr>
          <w:rFonts w:eastAsia="Times New Roman"/>
          <w:vanish/>
        </w:rPr>
        <w:t>gePipelinesIncMemberenb:CommittedCreditFacilityMember2021-01-012021-06-300000895728enb:EnbridgeGasInc.Memberenb:CommittedCreditFacilityMember2021-01-012021-06-300000895728enb:FloatingRateNotesIssuedFebruary2021Membersrt:ParentCompanyMember2021-02-012021-02</w:t>
      </w:r>
      <w:r>
        <w:rPr>
          <w:rFonts w:eastAsia="Times New Roman"/>
          <w:vanish/>
        </w:rPr>
        <w:t>-280000895728us-gaap:SecuredOvernightFinancingRateSofrOvernightIndexSwapRateMemberenb:FloatingRateNotesIssuedFebruary2021Membersrt:ParentCompanyMember2021-02-012021-02-280000895728enb:A426MediumTermNotesMembersrt:ParentCompanyMember2021-02-280000895728enb:</w:t>
      </w:r>
      <w:r>
        <w:rPr>
          <w:rFonts w:eastAsia="Times New Roman"/>
          <w:vanish/>
        </w:rPr>
        <w:t>A316MediumTermNotesMembersrt:ParentCompanyMember2021-03-310000895728enb:A420SeniorNotesMemberenb:EnbridgeEnergyPartnersLpMember2021-06-300000895728enb:A276MediumTermNotesMemberenb:EnbridgeGasInc.Member2021-05-310000895728enb:EnbridgePipelinesSouthernLights</w:t>
      </w:r>
      <w:r>
        <w:rPr>
          <w:rFonts w:eastAsia="Times New Roman"/>
          <w:vanish/>
        </w:rPr>
        <w:t>LLCMemberenb:A3.98SeniorNotesDue2040Member2021-06-300000895728enb:EnbridgeSouthernLightsLPMemberenb:A4.01SeniorNotesDue2040Member2021-06-300000895728enb:A460SeniorNotesMemberenb:SpectraEnergyPartnersLPMember2021-03-310000895728us-gaap:AccumulatedGainLossCa</w:t>
      </w:r>
      <w:r>
        <w:rPr>
          <w:rFonts w:eastAsia="Times New Roman"/>
          <w:vanish/>
        </w:rPr>
        <w:t>shFlowHedgeIncludingNoncontrollingInterestMember2020-12-310000895728us-gaap:AccumulatedOtherComprehensiveIncomeLossDerivativeQualifyingAsHedgeExcludedComponentIncludingPortionAttributableToNoncontrollingInterestMember2020-12-310000895728enb:AccumulatedNetG</w:t>
      </w:r>
      <w:r>
        <w:rPr>
          <w:rFonts w:eastAsia="Times New Roman"/>
          <w:vanish/>
        </w:rPr>
        <w:t>ainLossNetInvestmentHedgeIncludingNoncontollingInterestMemberMember2020-12-310000895728us-gaap:AccumulatedForeignCurrencyAdjustmentIncludingPortionAttributableToNoncontrollingInterestMember2020-12-310000895728us-gaap:AccumulatedNetInvestmentGainLossIncludi</w:t>
      </w:r>
      <w:r>
        <w:rPr>
          <w:rFonts w:eastAsia="Times New Roman"/>
          <w:vanish/>
        </w:rPr>
        <w:t>ngPortionAttributableToNoncontrollingInterestMember2020-12-310000895728us-gaap:AccumulatedDefinedBenefitPlansAdjustmentIncludingPortionAttributableToNoncontrollingInterestMember2020-12-310000895728us-gaap:AociIncludingPortionAttributableToNoncontrollingInt</w:t>
      </w:r>
      <w:r>
        <w:rPr>
          <w:rFonts w:eastAsia="Times New Roman"/>
          <w:vanish/>
        </w:rPr>
        <w:t>erestMember2020-12-310000895728us-gaap:AccumulatedGainLossCashFlowHedgeIncludingNoncontrollingInterestMember2021-01-012021-06-300000895728us-gaap:AccumulatedOtherComprehensiveIncomeLossDerivativeQualifyingAsHedgeExcludedComponentIncludingPortionAttributabl</w:t>
      </w:r>
      <w:r>
        <w:rPr>
          <w:rFonts w:eastAsia="Times New Roman"/>
          <w:vanish/>
        </w:rPr>
        <w:t>eToNoncontrollingInterestMember2021-01-012021-06-300000895728enb:AccumulatedNetGainLossNetInvestmentHedgeIncludingNoncontollingInterestMemberMember2021-01-012021-06-300000895728us-gaap:AccumulatedForeignCurrencyAdjustmentIncludingPortionAttributableToNonco</w:t>
      </w:r>
      <w:r>
        <w:rPr>
          <w:rFonts w:eastAsia="Times New Roman"/>
          <w:vanish/>
        </w:rPr>
        <w:t>ntrollingInterestMember2021-01-012021-06-300000895728us-gaap:AccumulatedNetInvestmentGainLossIncludingPortionAttributableToNoncontrollingInterestMember2021-01-012021-06-300000895728us-gaap:AccumulatedGainLossCashFlowHedgeIncludingNoncontrollingInterestMemb</w:t>
      </w:r>
      <w:r>
        <w:rPr>
          <w:rFonts w:eastAsia="Times New Roman"/>
          <w:vanish/>
        </w:rPr>
        <w:t>erus-gaap:InterestRateContractMember2021-01-012021-06-300000895728us-gaap:InterestRateContractMember2021-01-012021-06-300000895728us-gaap:ForeignExchangeContractMemberus-gaap:AccumulatedGainLossCashFlowHedgeIncludingNoncontrollingInterestMember2021-01-0120</w:t>
      </w:r>
      <w:r>
        <w:rPr>
          <w:rFonts w:eastAsia="Times New Roman"/>
          <w:vanish/>
        </w:rPr>
        <w:t>21-06-300000895728us-gaap:ForeignExchangeContractMember2021-01-012021-06-300000895728us-gaap:AccumulatedGainLossCashFlowHedgeIncludingNoncontrollingInterestMemberus-gaap:OtherContractMember2021-01-012021-06-300000895728us-gaap:OtherContractMember2021-01-01</w:t>
      </w:r>
      <w:r>
        <w:rPr>
          <w:rFonts w:eastAsia="Times New Roman"/>
          <w:vanish/>
        </w:rPr>
        <w:t>2021-06-300000895728us-gaap:AccumulatedDefinedBenefitPlansAdjustmentIncludingPortionAttributableToNoncontrollingInterestMember2021-01-012021-06-300000895728us-gaap:AccumulatedGainLossCashFlowHedgeIncludingNoncontrollingInterestMember2021-06-300000895728us-</w:t>
      </w:r>
      <w:r>
        <w:rPr>
          <w:rFonts w:eastAsia="Times New Roman"/>
          <w:vanish/>
        </w:rPr>
        <w:t>gaap:AccumulatedOtherComprehensiveIncomeLossDerivativeQualifyingAsHedgeExcludedComponentIncludingPortionAttributableToNoncontrollingInterestMember2021-06-300000895728enb:AccumulatedNetGainLossNetInvestmentHedgeIncludingNoncontollingInterestMemberMember2021</w:t>
      </w:r>
      <w:r>
        <w:rPr>
          <w:rFonts w:eastAsia="Times New Roman"/>
          <w:vanish/>
        </w:rPr>
        <w:t>-06-300000895728us-gaap:AccumulatedForeignCurrencyAdjustmentIncludingPortionAttributableToNoncontrollingInterestMember2021-06-300000895728us-gaap:AccumulatedNetInvestmentGainLossIncludingPortionAttributableToNoncontrollingInterestMember2021-06-300000895728</w:t>
      </w:r>
      <w:r>
        <w:rPr>
          <w:rFonts w:eastAsia="Times New Roman"/>
          <w:vanish/>
        </w:rPr>
        <w:t>us-gaap:AccumulatedDefinedBenefitPlansAdjustmentIncludingPortionAttributableToNoncontrollingInterestMember2021-06-300000895728us-gaap:AociIncludingPortionAttributableToNoncontrollingInterestMember2021-06-300000895728us-gaap:AccumulatedGainLossCashFlowHedge</w:t>
      </w:r>
      <w:r>
        <w:rPr>
          <w:rFonts w:eastAsia="Times New Roman"/>
          <w:vanish/>
        </w:rPr>
        <w:t>IncludingNoncontrollingInterestMember2019-12-310000895728us-gaap:AccumulatedOtherComprehensiveIncomeLossDerivativeQualifyingAsHedgeExcludedComponentIncludingPortionAttributableToNoncontrollingInterestMember2019-12-310000895728enb:AccumulatedNetGainLossNetI</w:t>
      </w:r>
      <w:r>
        <w:rPr>
          <w:rFonts w:eastAsia="Times New Roman"/>
          <w:vanish/>
        </w:rPr>
        <w:t>nvestmentHedgeIncludingNoncontollingInterestMemberMember2019-12-310000895728us-gaap:AccumulatedForeignCurrencyAdjustmentIncludingPortionAttributableToNoncontrollingInterestMember2019-12-310000895728us-gaap:AccumulatedNetInvestmentGainLossIncludingPortionAt</w:t>
      </w:r>
      <w:r>
        <w:rPr>
          <w:rFonts w:eastAsia="Times New Roman"/>
          <w:vanish/>
        </w:rPr>
        <w:t>tributableToNoncontrollingInterestMember2019-12-310000895728us-gaap:AccumulatedDefinedBenefitPlansAdjustmentIncludingPortionAttributableToNoncontrollingInterestMember2019-12-310000895728us-gaap:AociIncludingPortionAttributableToNoncontrollingInterestMember</w:t>
      </w:r>
      <w:r>
        <w:rPr>
          <w:rFonts w:eastAsia="Times New Roman"/>
          <w:vanish/>
        </w:rPr>
        <w:t>2019-12-310000895728us-gaap:AccumulatedGainLossCashFlowHedgeIncludingNoncontrollingInterestMember2020-01-012020-06-300000895728us-gaap:AccumulatedOtherComprehensiveIncomeLossDerivativeQualifyingAsHedgeExcludedComponentIncludingPortionAttributableToNoncontr</w:t>
      </w:r>
      <w:r>
        <w:rPr>
          <w:rFonts w:eastAsia="Times New Roman"/>
          <w:vanish/>
        </w:rPr>
        <w:t>ollingInterestMember2020-01-012020-06-300000895728enb:AccumulatedNetGainLossNetInvestmentHedgeIncludingNoncontollingInterestMemberMember2020-01-012020-06-300000895728us-gaap:AccumulatedForeignCurrencyAdjustmentIncludingPortionAttributableToNoncontrollingIn</w:t>
      </w:r>
      <w:r>
        <w:rPr>
          <w:rFonts w:eastAsia="Times New Roman"/>
          <w:vanish/>
        </w:rPr>
        <w:t>terestMember2020-01-012020-06-300000895728us-gaap:AccumulatedNetInvestmentGainLossIncludingPortionAttributableToNoncontrollingInterestMember2020-01-012020-06-300000895728us-gaap:AccumulatedGainLossCashFlowHedgeIncludingNoncontrollingInterestMemberus-gaap:I</w:t>
      </w:r>
      <w:r>
        <w:rPr>
          <w:rFonts w:eastAsia="Times New Roman"/>
          <w:vanish/>
        </w:rPr>
        <w:t>nterestRateContractMember2020-01-012020-06-300000895728us-gaap:InterestRateContractMember2020-01-012020-06-300000895728us-gaap:ForeignExchangeContractMemberus-gaap:AccumulatedGainLossCashFlowHedgeIncludingNoncontrollingInterestMember2020-01-012020-06-30000</w:t>
      </w:r>
      <w:r>
        <w:rPr>
          <w:rFonts w:eastAsia="Times New Roman"/>
          <w:vanish/>
        </w:rPr>
        <w:t>0895728us-gaap:ForeignExchangeContractMember2020-01-012020-06-300000895728us-gaap:AccumulatedDefinedBenefitPlansAdjustmentIncludingPortionAttributableToNoncontrollingInterestMember2020-01-012020-06-300000895728us-gaap:AccumulatedGainLossCashFlowHedgeInclud</w:t>
      </w:r>
      <w:r>
        <w:rPr>
          <w:rFonts w:eastAsia="Times New Roman"/>
          <w:vanish/>
        </w:rPr>
        <w:t>ingNoncontrollingInterestMember2020-06-300000895728us-gaap:AccumulatedOtherComprehensiveIncomeLossDerivativeQualifyingAsHedgeExcludedComponentIncludingPortionAttributableToNoncontrollingInterestMember2020-06-300000895728enb:AccumulatedNetGainLossNetInvestm</w:t>
      </w:r>
      <w:r>
        <w:rPr>
          <w:rFonts w:eastAsia="Times New Roman"/>
          <w:vanish/>
        </w:rPr>
        <w:t>entHedgeIncludingNoncontollingInterestMemberMember2020-06-300000895728us-gaap:AccumulatedForeignCurrencyAdjustmentIncludingPortionAttributableToNoncontrollingInterestMember2020-06-300000895728us-gaap:AccumulatedNetInvestmentGainLossIncludingPortionAttribut</w:t>
      </w:r>
      <w:r>
        <w:rPr>
          <w:rFonts w:eastAsia="Times New Roman"/>
          <w:vanish/>
        </w:rPr>
        <w:t>ableToNoncontrollingInterestMember2020-06-300000895728us-gaap:AccumulatedDefinedBenefitPlansAdjustmentIncludingPortionAttributableToNoncontrollingInterestMember2020-06-300000895728us-gaap:AociIncludingPortionAttributableToNoncontrollingInterestMember2020-0</w:t>
      </w:r>
      <w:r>
        <w:rPr>
          <w:rFonts w:eastAsia="Times New Roman"/>
          <w:vanish/>
        </w:rPr>
        <w:t>6-300000895728enb:DCPMidstreamLLCMember2021-06-300000895728enb:DCPMidstreamLLCMember2020-01-012020-06-300000895728enb:DCPMidstreamLLCMember2020-12-310000895728enb:InterestRateContractForShortTermBorrowingsMember2021-06-300000895728enb:ShortTermPayFixedRece</w:t>
      </w:r>
      <w:r>
        <w:rPr>
          <w:rFonts w:eastAsia="Times New Roman"/>
          <w:vanish/>
        </w:rPr>
        <w:t>iveFloatingInterestRateSwapsMember2021-06-30enb:equity_type0000895728us-gaap:EquityContractMember2021-01-012021-06-300000895728us-gaap:CashFlowHedgingMemberus-gaap:ForeignExchangeContractMemberenb:AccountsReceivableAndOtherMemberus-gaap:DesignatedAsHedging</w:t>
      </w:r>
      <w:r>
        <w:rPr>
          <w:rFonts w:eastAsia="Times New Roman"/>
          <w:vanish/>
        </w:rPr>
        <w:t>InstrumentMember2021-06-300000895728us-gaap:ForeignExchangeContractMemberenb:AccountsReceivableAndOtherMemberus-gaap:FairValueHedgingMemberus-gaap:DesignatedAsHedgingInstrumentMember2021-06-300000895728us-gaap:ForeignExchangeContractMemberus-gaap:Nondesign</w:t>
      </w:r>
      <w:r>
        <w:rPr>
          <w:rFonts w:eastAsia="Times New Roman"/>
          <w:vanish/>
        </w:rPr>
        <w:t>atedMemberenb:AccountsReceivableAndOtherMember2021-06-300000895728us-gaap:ForeignExchangeContractMemberenb:AccountsReceivableAndOtherMember2021-06-300000895728us-gaap:CashFlowHedgingMemberenb:AccountsReceivableAndOtherMemberus-gaap:DesignatedAsHedgingInstr</w:t>
      </w:r>
      <w:r>
        <w:rPr>
          <w:rFonts w:eastAsia="Times New Roman"/>
          <w:vanish/>
        </w:rPr>
        <w:t>umentMemberus-gaap:CommodityContractMember2021-06-300000895728enb:AccountsReceivableAndOtherMemberus-gaap:FairValueHedgingMemberus-gaap:DesignatedAsHedgingInstrumentMemberus-gaap:CommodityContractMember2021-06-300000895728us-gaap:NondesignatedMemberenb:Acc</w:t>
      </w:r>
      <w:r>
        <w:rPr>
          <w:rFonts w:eastAsia="Times New Roman"/>
          <w:vanish/>
        </w:rPr>
        <w:t>ountsReceivableAndOtherMemberus-gaap:CommodityContractMember2021-06-300000895728enb:AccountsReceivableAndOtherMemberus-gaap:CommodityContractMember2021-06-300000895728us-gaap:CashFlowHedgingMemberus-gaap:OtherContractMemberenb:AccountsReceivableAndOtherMem</w:t>
      </w:r>
      <w:r>
        <w:rPr>
          <w:rFonts w:eastAsia="Times New Roman"/>
          <w:vanish/>
        </w:rPr>
        <w:t>berus-gaap:DesignatedAsHedgingInstrumentMember2021-06-300000895728us-gaap:OtherContractMemberenb:AccountsReceivableAndOtherMemberus-gaap:FairValueHedgingMemberus-gaap:DesignatedAsHedgingInstrumentMember2021-06-300000895728us-gaap:OtherContractMemberus-gaap</w:t>
      </w:r>
      <w:r>
        <w:rPr>
          <w:rFonts w:eastAsia="Times New Roman"/>
          <w:vanish/>
        </w:rPr>
        <w:t>:NondesignatedMemberenb:AccountsReceivableAndOtherMember2021-06-300000895728us-gaap:OtherContractMemberenb:AccountsReceivableAndOtherMember2021-06-300000895728us-gaap:CashFlowHedgingMemberenb:AccountsReceivableAndOtherMemberus-gaap:DesignatedAsHedgingInstr</w:t>
      </w:r>
      <w:r>
        <w:rPr>
          <w:rFonts w:eastAsia="Times New Roman"/>
          <w:vanish/>
        </w:rPr>
        <w:t>umentMember2021-06-300000895728enb:AccountsReceivableAndOtherMemberus-gaap:FairValueHedgingMemberus-gaap:DesignatedAsHedgingInstrumentMember2021-06-300000895728us-gaap:NondesignatedMemberenb:AccountsReceivableAndOtherMember2021-06-300000895728enb:AccountsR</w:t>
      </w:r>
      <w:r>
        <w:rPr>
          <w:rFonts w:eastAsia="Times New Roman"/>
          <w:vanish/>
        </w:rPr>
        <w:t>eceivableAndOtherMember2021-06-300000895728us-gaap:CashFlowHedgingMemberus-gaap:ForeignExchangeContractMemberenb:DeferredAmountsAndOtherMemberus-gaap:DesignatedAsHedgingInstrumentMember2021-06-300000895728us-gaap:ForeignExchangeContractMemberenb:DeferredAm</w:t>
      </w:r>
      <w:r>
        <w:rPr>
          <w:rFonts w:eastAsia="Times New Roman"/>
          <w:vanish/>
        </w:rPr>
        <w:t>ountsAndOtherMemberus-gaap:FairValueHedgingMemberus-gaap:DesignatedAsHedgingInstrumentMember2021-06-300000895728us-gaap:ForeignExchangeContractMemberenb:DeferredAmountsAndOtherMemberus-gaap:NondesignatedMember2021-06-300000895728us-gaap:ForeignExchangeCont</w:t>
      </w:r>
      <w:r>
        <w:rPr>
          <w:rFonts w:eastAsia="Times New Roman"/>
          <w:vanish/>
        </w:rPr>
        <w:t>ractMemberenb:DeferredAmountsAndOtherMember2021-06-300000895728us-gaap:CashFlowHedgingMemberus-gaap:InterestRateContractMemberenb:DeferredAmountsAndOtherMemberus-gaap:DesignatedAsHedgingInstrumentMember2021-06-300000895728us-gaap:InterestRateContractMember</w:t>
      </w:r>
      <w:r>
        <w:rPr>
          <w:rFonts w:eastAsia="Times New Roman"/>
          <w:vanish/>
        </w:rPr>
        <w:t>enb:DeferredAmountsAndOtherMemberus-gaap:FairValueHedgingMemberus-gaap:DesignatedAsHedgingInstrumentMember2021-06-300000895728us-gaap:InterestRateContractMemberenb:DeferredAmountsAndOtherMemberus-gaap:NondesignatedMember2021-06-300000895728us-gaap:Interest</w:t>
      </w:r>
      <w:r>
        <w:rPr>
          <w:rFonts w:eastAsia="Times New Roman"/>
          <w:vanish/>
        </w:rPr>
        <w:t>RateContractMemberenb:DeferredAmountsAndOtherMember2021-06-300000895728us-gaap:CashFlowHedgingMemberenb:DeferredAmountsAndOtherMemberus-gaap:DesignatedAsHedgingInstrumentMemberus-gaap:CommodityContractMember2021-06-300000895728enb:DeferredAmountsAndOtherMe</w:t>
      </w:r>
      <w:r>
        <w:rPr>
          <w:rFonts w:eastAsia="Times New Roman"/>
          <w:vanish/>
        </w:rPr>
        <w:t>mberus-gaap:FairValueHedgingMemberus-gaap:DesignatedAsHedgingInstrumentMemberus-gaap:CommodityContractMember2021-06-300000895728enb:DeferredAmountsAndOtherMemberus-gaap:NondesignatedMemberus-gaap:CommodityContractMember2021-06-300000895728enb:DeferredAmoun</w:t>
      </w:r>
      <w:r>
        <w:rPr>
          <w:rFonts w:eastAsia="Times New Roman"/>
          <w:vanish/>
        </w:rPr>
        <w:t>tsAndOtherMemberus-gaap:CommodityContractMember2021-06-300000895728us-gaap:CashFlowHedgingMemberus-gaap:OtherContractMemberenb:DeferredAmountsAndOtherMemberus-gaap:DesignatedAsHedgingInstrumentMember2021-06-300000895728us-gaap:OtherContractMemberenb:Deferr</w:t>
      </w:r>
      <w:r>
        <w:rPr>
          <w:rFonts w:eastAsia="Times New Roman"/>
          <w:vanish/>
        </w:rPr>
        <w:t>edAmountsAndOtherMemberus-gaap:FairValueHedgingMemberus-gaap:DesignatedAsHedgingInstrumentMember2021-06-300000895728us-gaap:OtherContractMemberenb:DeferredAmountsAndOtherMemberus-gaap:NondesignatedMember2021-06-300000895728us-gaap:OtherContractMemberenb:De</w:t>
      </w:r>
      <w:r>
        <w:rPr>
          <w:rFonts w:eastAsia="Times New Roman"/>
          <w:vanish/>
        </w:rPr>
        <w:t>ferredAmountsAndOtherMember2021-06-300000895728us-gaap:CashFlowHedgingMemberenb:DeferredAmountsAndOtherMemberus-gaap:DesignatedAsHedgingInstrumentMember2021-06-300000895728enb:DeferredAmountsAndOtherMemberus-gaap:FairValueHedgingMemberus-gaap:DesignatedAsH</w:t>
      </w:r>
      <w:r>
        <w:rPr>
          <w:rFonts w:eastAsia="Times New Roman"/>
          <w:vanish/>
        </w:rPr>
        <w:t>edgingInstrumentMember2021-06-300000895728enb:DeferredAmountsAndOtherMemberus-gaap:NondesignatedMember2021-06-300000895728enb:DeferredAmountsAndOtherMember2021-06-300000895728us-gaap:CashFlowHedgingMemberus-gaap:ForeignExchangeContractMemberenb:AccountsPay</w:t>
      </w:r>
      <w:r>
        <w:rPr>
          <w:rFonts w:eastAsia="Times New Roman"/>
          <w:vanish/>
        </w:rPr>
        <w:t>ableAndOtherMemberus-gaap:DesignatedAsHedgingInstrumentMember2021-06-300000895728us-gaap:ForeignExchangeContractMemberenb:AccountsPayableAndOtherMemberus-gaap:FairValueHedgingMemberus-gaap:DesignatedAsHedgingInstrumentMember2021-06-300000895728us-gaap:Fore</w:t>
      </w:r>
      <w:r>
        <w:rPr>
          <w:rFonts w:eastAsia="Times New Roman"/>
          <w:vanish/>
        </w:rPr>
        <w:t>ignExchangeContractMemberenb:AccountsPayableAndOtherMemberus-gaap:NondesignatedMember2021-06-300000895728us-gaap:ForeignExchangeContractMemberenb:AccountsPayableAndOtherMember2021-06-300000895728us-gaap:CashFlowHedgingMemberenb:AccountsPayableAndOtherMembe</w:t>
      </w:r>
      <w:r>
        <w:rPr>
          <w:rFonts w:eastAsia="Times New Roman"/>
          <w:vanish/>
        </w:rPr>
        <w:t>rus-gaap:InterestRateContractMemberus-gaap:DesignatedAsHedgingInstrumentMember2021-06-300000895728enb:AccountsPayableAndOtherMemberus-gaap:InterestRateContractMemberus-gaap:FairValueHedgingMemberus-gaap:DesignatedAsHedgingInstrumentMember2021-06-3000008957</w:t>
      </w:r>
      <w:r>
        <w:rPr>
          <w:rFonts w:eastAsia="Times New Roman"/>
          <w:vanish/>
        </w:rPr>
        <w:t>28enb:AccountsPayableAndOtherMemberus-gaap:InterestRateContractMemberus-gaap:NondesignatedMember2021-06-300000895728enb:AccountsPayableAndOtherMemberus-gaap:InterestRateContractMember2021-06-300000895728us-gaap:CashFlowHedgingMemberenb:AccountsPayableAndOt</w:t>
      </w:r>
      <w:r>
        <w:rPr>
          <w:rFonts w:eastAsia="Times New Roman"/>
          <w:vanish/>
        </w:rPr>
        <w:t>herMemberus-gaap:DesignatedAsHedgingInstrumentMemberus-gaap:CommodityContractMember2021-06-300000895728enb:AccountsPayableAndOtherMemberus-gaap:FairValueHedgingMemberus-gaap:DesignatedAsHedgingInstrumentMemberus-gaap:CommodityContractMember2021-06-30000089</w:t>
      </w:r>
      <w:r>
        <w:rPr>
          <w:rFonts w:eastAsia="Times New Roman"/>
          <w:vanish/>
        </w:rPr>
        <w:t>5728enb:AccountsPayableAndOtherMemberus-gaap:NondesignatedMemberus-gaap:CommodityContractMember2021-06-300000895728enb:AccountsPayableAndOtherMemberus-gaap:CommodityContractMember2021-06-300000895728us-gaap:CashFlowHedgingMemberenb:AccountsPayableAndOtherM</w:t>
      </w:r>
      <w:r>
        <w:rPr>
          <w:rFonts w:eastAsia="Times New Roman"/>
          <w:vanish/>
        </w:rPr>
        <w:t>emberus-gaap:DesignatedAsHedgingInstrumentMember2021-06-300000895728enb:AccountsPayableAndOtherMemberus-gaap:FairValueHedgingMemberus-gaap:DesignatedAsHedgingInstrumentMember2021-06-300000895728enb:AccountsPayableAndOtherMemberus-gaap:NondesignatedMember20</w:t>
      </w:r>
      <w:r>
        <w:rPr>
          <w:rFonts w:eastAsia="Times New Roman"/>
          <w:vanish/>
        </w:rPr>
        <w:t>21-06-300000895728enb:AccountsPayableAndOtherMember2021-06-300000895728us-gaap:CashFlowHedgingMemberus-gaap:ForeignExchangeContractMemberus-gaap:OtherLiabilitiesMemberus-gaap:DesignatedAsHedgingInstrumentMember2021-06-300000895728us-gaap:ForeignExchangeCon</w:t>
      </w:r>
      <w:r>
        <w:rPr>
          <w:rFonts w:eastAsia="Times New Roman"/>
          <w:vanish/>
        </w:rPr>
        <w:t>tractMemberus-gaap:OtherLiabilitiesMemberus-gaap:FairValueHedgingMemberus-gaap:DesignatedAsHedgingInstrumentMember2021-06-300000895728us-gaap:ForeignExchangeContractMemberus-gaap:NondesignatedMemberus-gaap:OtherLiabilitiesMember2021-06-300000895728us-gaap:</w:t>
      </w:r>
      <w:r>
        <w:rPr>
          <w:rFonts w:eastAsia="Times New Roman"/>
          <w:vanish/>
        </w:rPr>
        <w:t>ForeignExchangeContractMemberus-gaap:OtherLiabilitiesMember2021-06-300000895728us-gaap:CashFlowHedgingMemberus-gaap:InterestRateContractMemberus-gaap:OtherLiabilitiesMemberus-gaap:DesignatedAsHedgingInstrumentMember2021-06-300000895728us-gaap:InterestRateC</w:t>
      </w:r>
      <w:r>
        <w:rPr>
          <w:rFonts w:eastAsia="Times New Roman"/>
          <w:vanish/>
        </w:rPr>
        <w:t>ontractMemberus-gaap:OtherLiabilitiesMemberus-gaap:FairValueHedgingMemberus-gaap:DesignatedAsHedgingInstrumentMember2021-06-300000895728us-gaap:InterestRateContractMemberus-gaap:NondesignatedMemberus-gaap:OtherLiabilitiesMember2021-06-300000895728us-gaap:I</w:t>
      </w:r>
      <w:r>
        <w:rPr>
          <w:rFonts w:eastAsia="Times New Roman"/>
          <w:vanish/>
        </w:rPr>
        <w:t>nterestRateContractMemberus-gaap:OtherLiabilitiesMember2021-06-300000895728us-gaap:CashFlowHedgingMemberus-gaap:OtherLiabilitiesMemberus-gaap:DesignatedAsHedgingInstrumentMemberus-gaap:CommodityContractMember2021-06-300000895728us-gaap:OtherLiabilitiesMemb</w:t>
      </w:r>
      <w:r>
        <w:rPr>
          <w:rFonts w:eastAsia="Times New Roman"/>
          <w:vanish/>
        </w:rPr>
        <w:t>erus-gaap:FairValueHedgingMemberus-gaap:DesignatedAsHedgingInstrumentMemberus-gaap:CommodityContractMember2021-06-300000895728us-gaap:NondesignatedMemberus-gaap:OtherLiabilitiesMemberus-gaap:CommodityContractMember2021-06-300000895728us-gaap:OtherLiabiliti</w:t>
      </w:r>
      <w:r>
        <w:rPr>
          <w:rFonts w:eastAsia="Times New Roman"/>
          <w:vanish/>
        </w:rPr>
        <w:t>esMemberus-gaap:CommodityContractMember2021-06-300000895728us-gaap:CashFlowHedgingMemberus-gaap:OtherLiabilitiesMemberus-gaap:DesignatedAsHedgingInstrumentMember2021-06-300000895728us-gaap:OtherLiabilitiesMemberus-gaap:FairValueHedgingMemberus-gaap:Designa</w:t>
      </w:r>
      <w:r>
        <w:rPr>
          <w:rFonts w:eastAsia="Times New Roman"/>
          <w:vanish/>
        </w:rPr>
        <w:t>tedAsHedgingInstrumentMember2021-06-300000895728us-gaap:NondesignatedMemberus-gaap:OtherLiabilitiesMember2021-06-300000895728us-gaap:OtherLiabilitiesMember2021-06-300000895728us-gaap:CashFlowHedgingMemberus-gaap:ForeignExchangeContractMemberus-gaap:Designa</w:t>
      </w:r>
      <w:r>
        <w:rPr>
          <w:rFonts w:eastAsia="Times New Roman"/>
          <w:vanish/>
        </w:rPr>
        <w:t>tedAsHedgingInstrumentMember2021-06-300000895728us-gaap:ForeignExchangeContractMemberus-gaap:FairValueHedgingMemberus-gaap:DesignatedAsHedgingInstrumentMember2021-06-300000895728us-gaap:ForeignExchangeContractMemberus-gaap:NondesignatedMember2021-06-300000</w:t>
      </w:r>
      <w:r>
        <w:rPr>
          <w:rFonts w:eastAsia="Times New Roman"/>
          <w:vanish/>
        </w:rPr>
        <w:t>895728us-gaap:ForeignExchangeContractMember2021-06-300000895728us-gaap:CashFlowHedgingMemberus-gaap:InterestRateContractMemberus-gaap:DesignatedAsHedgingInstrumentMember2021-06-300000895728us-gaap:InterestRateContractMemberus-gaap:FairValueHedgingMemberus-</w:t>
      </w:r>
      <w:r>
        <w:rPr>
          <w:rFonts w:eastAsia="Times New Roman"/>
          <w:vanish/>
        </w:rPr>
        <w:t>gaap:DesignatedAsHedgingInstrumentMember2021-06-300000895728us-gaap:InterestRateContractMemberus-gaap:NondesignatedMember2021-06-300000895728us-gaap:InterestRateContractMember2021-06-300000895728us-gaap:CashFlowHedgingMemberus-gaap:DesignatedAsHedgingInstr</w:t>
      </w:r>
      <w:r>
        <w:rPr>
          <w:rFonts w:eastAsia="Times New Roman"/>
          <w:vanish/>
        </w:rPr>
        <w:t>umentMemberus-gaap:CommodityContractMember2021-06-300000895728us-gaap:FairValueHedgingMemberus-gaap:DesignatedAsHedgingInstrumentMemberus-gaap:CommodityContractMember2021-06-300000895728us-gaap:NondesignatedMemberus-gaap:CommodityContractMember2021-06-3000</w:t>
      </w:r>
      <w:r>
        <w:rPr>
          <w:rFonts w:eastAsia="Times New Roman"/>
          <w:vanish/>
        </w:rPr>
        <w:t>00895728us-gaap:CommodityContractMember2021-06-300000895728us-gaap:CashFlowHedgingMemberus-gaap:OtherContractMemberus-gaap:DesignatedAsHedgingInstrumentMember2021-06-300000895728us-gaap:OtherContractMemberus-gaap:FairValueHedgingMemberus-gaap:DesignatedAsH</w:t>
      </w:r>
      <w:r>
        <w:rPr>
          <w:rFonts w:eastAsia="Times New Roman"/>
          <w:vanish/>
        </w:rPr>
        <w:t>edgingInstrumentMember2021-06-300000895728us-gaap:OtherContractMemberus-gaap:NondesignatedMember2021-06-300000895728us-gaap:OtherContractMember2021-06-300000895728us-gaap:CashFlowHedgingMemberus-gaap:DesignatedAsHedgingInstrumentMember2021-06-300000895728u</w:t>
      </w:r>
      <w:r>
        <w:rPr>
          <w:rFonts w:eastAsia="Times New Roman"/>
          <w:vanish/>
        </w:rPr>
        <w:t>s-gaap:DesignatedAsHedgingInstrumentMemberus-gaap:FairValueHedgingMember2021-06-300000895728us-gaap:NondesignatedMember2021-06-300000895728us-gaap:CashFlowHedgingMemberus-gaap:ForeignExchangeContractMemberenb:AccountsReceivableAndOtherMemberus-gaap:Designa</w:t>
      </w:r>
      <w:r>
        <w:rPr>
          <w:rFonts w:eastAsia="Times New Roman"/>
          <w:vanish/>
        </w:rPr>
        <w:t>tedAsHedgingInstrumentMember2020-12-310000895728us-gaap:ForeignExchangeContractMemberenb:AccountsReceivableAndOtherMemberus-gaap:FairValueHedgingMemberus-gaap:DesignatedAsHedgingInstrumentMember2020-12-310000895728us-gaap:ForeignExchangeContractMemberus-ga</w:t>
      </w:r>
      <w:r>
        <w:rPr>
          <w:rFonts w:eastAsia="Times New Roman"/>
          <w:vanish/>
        </w:rPr>
        <w:t>ap:NondesignatedMemberenb:AccountsReceivableAndOtherMember2020-12-310000895728us-gaap:ForeignExchangeContractMemberenb:AccountsReceivableAndOtherMember2020-12-310000895728us-gaap:CashFlowHedgingMemberus-gaap:InterestRateContractMemberenb:AccountsReceivable</w:t>
      </w:r>
      <w:r>
        <w:rPr>
          <w:rFonts w:eastAsia="Times New Roman"/>
          <w:vanish/>
        </w:rPr>
        <w:t>AndOtherMemberus-gaap:DesignatedAsHedgingInstrumentMember2020-12-310000895728us-gaap:InterestRateContractMemberenb:AccountsReceivableAndOtherMemberus-gaap:FairValueHedgingMemberus-gaap:DesignatedAsHedgingInstrumentMember2020-12-310000895728us-gaap:Interest</w:t>
      </w:r>
      <w:r>
        <w:rPr>
          <w:rFonts w:eastAsia="Times New Roman"/>
          <w:vanish/>
        </w:rPr>
        <w:t>RateContractMemberus-gaap:NondesignatedMemberenb:AccountsReceivableAndOtherMember2020-12-310000895728us-gaap:InterestRateContractMemberenb:AccountsReceivableAndOtherMember2020-12-310000895728us-gaap:CashFlowHedgingMemberenb:AccountsReceivableAndOtherMember</w:t>
      </w:r>
      <w:r>
        <w:rPr>
          <w:rFonts w:eastAsia="Times New Roman"/>
          <w:vanish/>
        </w:rPr>
        <w:t>us-gaap:DesignatedAsHedgingInstrumentMemberus-gaap:CommodityContractMember2020-12-310000895728enb:AccountsReceivableAndOtherMemberus-gaap:FairValueHedgingMemberus-gaap:DesignatedAsHedgingInstrumentMemberus-gaap:CommodityContractMember2020-12-310000895728us</w:t>
      </w:r>
      <w:r>
        <w:rPr>
          <w:rFonts w:eastAsia="Times New Roman"/>
          <w:vanish/>
        </w:rPr>
        <w:t>-gaap:NondesignatedMemberenb:AccountsReceivableAndOtherMemberus-gaap:CommodityContractMember2020-12-310000895728enb:AccountsReceivableAndOtherMemberus-gaap:CommodityContractMember2020-12-310000895728us-gaap:CashFlowHedgingMemberenb:AccountsReceivableAndOth</w:t>
      </w:r>
      <w:r>
        <w:rPr>
          <w:rFonts w:eastAsia="Times New Roman"/>
          <w:vanish/>
        </w:rPr>
        <w:t>erMemberus-gaap:DesignatedAsHedgingInstrumentMember2020-12-310000895728enb:AccountsReceivableAndOtherMemberus-gaap:FairValueHedgingMemberus-gaap:DesignatedAsHedgingInstrumentMember2020-12-310000895728us-gaap:NondesignatedMemberenb:AccountsReceivableAndOthe</w:t>
      </w:r>
      <w:r>
        <w:rPr>
          <w:rFonts w:eastAsia="Times New Roman"/>
          <w:vanish/>
        </w:rPr>
        <w:t>rMember2020-12-310000895728enb:AccountsReceivableAndOtherMember2020-12-310000895728us-gaap:CashFlowHedgingMemberus-gaap:ForeignExchangeContractMemberenb:DeferredAmountsAndOtherMemberus-gaap:DesignatedAsHedgingInstrumentMember2020-12-310000895728us-gaap:For</w:t>
      </w:r>
      <w:r>
        <w:rPr>
          <w:rFonts w:eastAsia="Times New Roman"/>
          <w:vanish/>
        </w:rPr>
        <w:t>eignExchangeContractMemberenb:DeferredAmountsAndOtherMemberus-gaap:FairValueHedgingMemberus-gaap:DesignatedAsHedgingInstrumentMember2020-12-310000895728us-gaap:ForeignExchangeContractMemberenb:DeferredAmountsAndOtherMemberus-gaap:NondesignatedMember2020-12</w:t>
      </w:r>
      <w:r>
        <w:rPr>
          <w:rFonts w:eastAsia="Times New Roman"/>
          <w:vanish/>
        </w:rPr>
        <w:t>-310000895728us-gaap:ForeignExchangeContractMemberenb:DeferredAmountsAndOtherMember2020-12-310000895728us-gaap:CashFlowHedgingMemberus-gaap:InterestRateContractMemberenb:DeferredAmountsAndOtherMemberus-gaap:DesignatedAsHedgingInstrumentMember2020-12-310000</w:t>
      </w:r>
      <w:r>
        <w:rPr>
          <w:rFonts w:eastAsia="Times New Roman"/>
          <w:vanish/>
        </w:rPr>
        <w:t>895728us-gaap:InterestRateContractMemberenb:DeferredAmountsAndOtherMemberus-gaap:FairValueHedgingMemberus-gaap:DesignatedAsHedgingInstrumentMember2020-12-310000895728us-gaap:InterestRateContractMemberenb:DeferredAmountsAndOtherMemberus-gaap:NondesignatedMe</w:t>
      </w:r>
      <w:r>
        <w:rPr>
          <w:rFonts w:eastAsia="Times New Roman"/>
          <w:vanish/>
        </w:rPr>
        <w:t>mber2020-12-310000895728us-gaap:InterestRateContractMemberenb:DeferredAmountsAndOtherMember2020-12-310000895728us-gaap:CashFlowHedgingMemberenb:DeferredAmountsAndOtherMemberus-gaap:DesignatedAsHedgingInstrumentMemberus-gaap:CommodityContractMember2020-12-3</w:t>
      </w:r>
      <w:r>
        <w:rPr>
          <w:rFonts w:eastAsia="Times New Roman"/>
          <w:vanish/>
        </w:rPr>
        <w:t>10000895728enb:DeferredAmountsAndOtherMemberus-gaap:FairValueHedgingMemberus-gaap:DesignatedAsHedgingInstrumentMemberus-gaap:CommodityContractMember2020-12-310000895728enb:DeferredAmountsAndOtherMemberus-gaap:NondesignatedMemberus-gaap:CommodityContractMem</w:t>
      </w:r>
      <w:r>
        <w:rPr>
          <w:rFonts w:eastAsia="Times New Roman"/>
          <w:vanish/>
        </w:rPr>
        <w:t>ber2020-12-310000895728enb:DeferredAmountsAndOtherMemberus-gaap:CommodityContractMember2020-12-310000895728us-gaap:CashFlowHedgingMemberenb:DeferredAmountsAndOtherMemberus-gaap:DesignatedAsHedgingInstrumentMember2020-12-310000895728enb:DeferredAmountsAndOt</w:t>
      </w:r>
      <w:r>
        <w:rPr>
          <w:rFonts w:eastAsia="Times New Roman"/>
          <w:vanish/>
        </w:rPr>
        <w:t>herMemberus-gaap:FairValueHedgingMemberus-gaap:DesignatedAsHedgingInstrumentMember2020-12-310000895728enb:DeferredAmountsAndOtherMemberus-gaap:NondesignatedMember2020-12-310000895728enb:DeferredAmountsAndOtherMember2020-12-310000895728us-gaap:CashFlowHedgi</w:t>
      </w:r>
      <w:r>
        <w:rPr>
          <w:rFonts w:eastAsia="Times New Roman"/>
          <w:vanish/>
        </w:rPr>
        <w:t>ngMemberus-gaap:ForeignExchangeContractMemberenb:AccountsPayableAndOtherMemberus-gaap:DesignatedAsHedgingInstrumentMember2020-12-310000895728us-gaap:ForeignExchangeContractMemberenb:AccountsPayableAndOtherMemberus-gaap:FairValueHedgingMemberus-gaap:Designa</w:t>
      </w:r>
      <w:r>
        <w:rPr>
          <w:rFonts w:eastAsia="Times New Roman"/>
          <w:vanish/>
        </w:rPr>
        <w:t>tedAsHedgingInstrumentMember2020-12-310000895728us-gaap:ForeignExchangeContractMemberenb:AccountsPayableAndOtherMemberus-gaap:NondesignatedMember2020-12-310000895728us-gaap:ForeignExchangeContractMemberenb:AccountsPayableAndOtherMember2020-12-310000895728u</w:t>
      </w:r>
      <w:r>
        <w:rPr>
          <w:rFonts w:eastAsia="Times New Roman"/>
          <w:vanish/>
        </w:rPr>
        <w:t>s-gaap:CashFlowHedgingMemberenb:AccountsPayableAndOtherMemberus-gaap:InterestRateContractMemberus-gaap:DesignatedAsHedgingInstrumentMember2020-12-310000895728enb:AccountsPayableAndOtherMemberus-gaap:InterestRateContractMemberus-gaap:FairValueHedgingMemberu</w:t>
      </w:r>
      <w:r>
        <w:rPr>
          <w:rFonts w:eastAsia="Times New Roman"/>
          <w:vanish/>
        </w:rPr>
        <w:t>s-gaap:DesignatedAsHedgingInstrumentMember2020-12-310000895728enb:AccountsPayableAndOtherMemberus-gaap:InterestRateContractMemberus-gaap:NondesignatedMember2020-12-310000895728enb:AccountsPayableAndOtherMemberus-gaap:InterestRateContractMember2020-12-31000</w:t>
      </w:r>
      <w:r>
        <w:rPr>
          <w:rFonts w:eastAsia="Times New Roman"/>
          <w:vanish/>
        </w:rPr>
        <w:t>0895728us-gaap:CashFlowHedgingMemberenb:AccountsPayableAndOtherMemberus-gaap:DesignatedAsHedgingInstrumentMemberus-gaap:CommodityContractMember2020-12-310000895728enb:AccountsPayableAndOtherMemberus-gaap:FairValueHedgingMemberus-gaap:DesignatedAsHedgingIns</w:t>
      </w:r>
      <w:r>
        <w:rPr>
          <w:rFonts w:eastAsia="Times New Roman"/>
          <w:vanish/>
        </w:rPr>
        <w:t>trumentMemberus-gaap:CommodityContractMember2020-12-310000895728enb:AccountsPayableAndOtherMemberus-gaap:NondesignatedMemberus-gaap:CommodityContractMember2020-12-310000895728enb:AccountsPayableAndOtherMemberus-gaap:CommodityContractMember2020-12-310000895</w:t>
      </w:r>
      <w:r>
        <w:rPr>
          <w:rFonts w:eastAsia="Times New Roman"/>
          <w:vanish/>
        </w:rPr>
        <w:t>728us-gaap:CashFlowHedgingMemberenb:AccountsPayableAndOtherMemberus-gaap:OtherContractMemberus-gaap:DesignatedAsHedgingInstrumentMember2020-12-310000895728enb:AccountsPayableAndOtherMemberus-gaap:OtherContractMemberus-gaap:FairValueHedgingMemberus-gaap:Des</w:t>
      </w:r>
      <w:r>
        <w:rPr>
          <w:rFonts w:eastAsia="Times New Roman"/>
          <w:vanish/>
        </w:rPr>
        <w:t>ignatedAsHedgingInstrumentMember2020-12-310000895728enb:AccountsPayableAndOtherMemberus-gaap:OtherContractMemberus-gaap:NondesignatedMember2020-12-310000895728enb:AccountsPayableAndOtherMemberus-gaap:OtherContractMember2020-12-310000895728us-gaap:CashFlowH</w:t>
      </w:r>
      <w:r>
        <w:rPr>
          <w:rFonts w:eastAsia="Times New Roman"/>
          <w:vanish/>
        </w:rPr>
        <w:t>edgingMemberenb:AccountsPayableAndOtherMemberus-gaap:DesignatedAsHedgingInstrumentMember2020-12-310000895728enb:AccountsPayableAndOtherMemberus-gaap:FairValueHedgingMemberus-gaap:DesignatedAsHedgingInstrumentMember2020-12-310000895728enb:AccountsPayableAnd</w:t>
      </w:r>
      <w:r>
        <w:rPr>
          <w:rFonts w:eastAsia="Times New Roman"/>
          <w:vanish/>
        </w:rPr>
        <w:t>OtherMemberus-gaap:NondesignatedMember2020-12-310000895728enb:AccountsPayableAndOtherMember2020-12-310000895728us-gaap:CashFlowHedgingMemberus-gaap:ForeignExchangeContractMemberus-gaap:OtherLiabilitiesMemberus-gaap:DesignatedAsHedgingInstrumentMember2020-1</w:t>
      </w:r>
      <w:r>
        <w:rPr>
          <w:rFonts w:eastAsia="Times New Roman"/>
          <w:vanish/>
        </w:rPr>
        <w:t>2-310000895728us-gaap:ForeignExchangeContractMemberus-gaap:OtherLiabilitiesMemberus-gaap:FairValueHedgingMemberus-gaap:DesignatedAsHedgingInstrumentMember2020-12-310000895728us-gaap:ForeignExchangeContractMemberus-gaap:NondesignatedMemberus-gaap:OtherLiabi</w:t>
      </w:r>
      <w:r>
        <w:rPr>
          <w:rFonts w:eastAsia="Times New Roman"/>
          <w:vanish/>
        </w:rPr>
        <w:t>litiesMember2020-12-310000895728us-gaap:ForeignExchangeContractMemberus-gaap:OtherLiabilitiesMember2020-12-310000895728us-gaap:CashFlowHedgingMemberus-gaap:InterestRateContractMemberus-gaap:OtherLiabilitiesMemberus-gaap:DesignatedAsHedgingInstrumentMember2</w:t>
      </w:r>
      <w:r>
        <w:rPr>
          <w:rFonts w:eastAsia="Times New Roman"/>
          <w:vanish/>
        </w:rPr>
        <w:t>020-12-310000895728us-gaap:InterestRateContractMemberus-gaap:OtherLiabilitiesMemberus-gaap:FairValueHedgingMemberus-gaap:DesignatedAsHedgingInstrumentMember2020-12-310000895728us-gaap:InterestRateContractMemberus-gaap:NondesignatedMemberus-gaap:OtherLiabil</w:t>
      </w:r>
      <w:r>
        <w:rPr>
          <w:rFonts w:eastAsia="Times New Roman"/>
          <w:vanish/>
        </w:rPr>
        <w:t>itiesMember2020-12-310000895728us-gaap:InterestRateContractMemberus-gaap:OtherLiabilitiesMember2020-12-310000895728us-gaap:CashFlowHedgingMemberus-gaap:OtherLiabilitiesMemberus-gaap:DesignatedAsHedgingInstrumentMemberus-gaap:CommodityContractMember2020-12-</w:t>
      </w:r>
      <w:r>
        <w:rPr>
          <w:rFonts w:eastAsia="Times New Roman"/>
          <w:vanish/>
        </w:rPr>
        <w:t>310000895728us-gaap:OtherLiabilitiesMemberus-gaap:FairValueHedgingMemberus-gaap:DesignatedAsHedgingInstrumentMemberus-gaap:CommodityContractMember2020-12-310000895728us-gaap:NondesignatedMemberus-gaap:OtherLiabilitiesMemberus-gaap:CommodityContractMember20</w:t>
      </w:r>
      <w:r>
        <w:rPr>
          <w:rFonts w:eastAsia="Times New Roman"/>
          <w:vanish/>
        </w:rPr>
        <w:t>20-12-310000895728us-gaap:OtherLiabilitiesMemberus-gaap:CommodityContractMember2020-12-310000895728us-gaap:CashFlowHedgingMemberus-gaap:OtherLiabilitiesMemberus-gaap:DesignatedAsHedgingInstrumentMember2020-12-310000895728us-gaap:OtherLiabilitiesMemberus-ga</w:t>
      </w:r>
      <w:r>
        <w:rPr>
          <w:rFonts w:eastAsia="Times New Roman"/>
          <w:vanish/>
        </w:rPr>
        <w:t>ap:FairValueHedgingMemberus-gaap:DesignatedAsHedgingInstrumentMember2020-12-310000895728us-gaap:NondesignatedMemberus-gaap:OtherLiabilitiesMember2020-12-310000895728us-gaap:OtherLiabilitiesMember2020-12-310000895728us-gaap:CashFlowHedgingMemberus-gaap:Fore</w:t>
      </w:r>
      <w:r>
        <w:rPr>
          <w:rFonts w:eastAsia="Times New Roman"/>
          <w:vanish/>
        </w:rPr>
        <w:t>ignExchangeContractMemberus-gaap:DesignatedAsHedgingInstrumentMember2020-12-310000895728us-gaap:ForeignExchangeContractMemberus-gaap:FairValueHedgingMemberus-gaap:DesignatedAsHedgingInstrumentMember2020-12-310000895728us-gaap:ForeignExchangeContractMemberu</w:t>
      </w:r>
      <w:r>
        <w:rPr>
          <w:rFonts w:eastAsia="Times New Roman"/>
          <w:vanish/>
        </w:rPr>
        <w:t>s-gaap:NondesignatedMember2020-12-310000895728us-gaap:ForeignExchangeContractMember2020-12-310000895728us-gaap:CashFlowHedgingMemberus-gaap:InterestRateContractMemberus-gaap:DesignatedAsHedgingInstrumentMember2020-12-310000895728us-gaap:InterestRateContrac</w:t>
      </w:r>
      <w:r>
        <w:rPr>
          <w:rFonts w:eastAsia="Times New Roman"/>
          <w:vanish/>
        </w:rPr>
        <w:t>tMemberus-gaap:FairValueHedgingMemberus-gaap:DesignatedAsHedgingInstrumentMember2020-12-310000895728us-gaap:InterestRateContractMemberus-gaap:NondesignatedMember2020-12-310000895728us-gaap:InterestRateContractMember2020-12-310000895728us-gaap:CashFlowHedgi</w:t>
      </w:r>
      <w:r>
        <w:rPr>
          <w:rFonts w:eastAsia="Times New Roman"/>
          <w:vanish/>
        </w:rPr>
        <w:t>ngMemberus-gaap:DesignatedAsHedgingInstrumentMemberus-gaap:CommodityContractMember2020-12-310000895728us-gaap:FairValueHedgingMemberus-gaap:DesignatedAsHedgingInstrumentMemberus-gaap:CommodityContractMember2020-12-310000895728us-gaap:NondesignatedMemberus-</w:t>
      </w:r>
      <w:r>
        <w:rPr>
          <w:rFonts w:eastAsia="Times New Roman"/>
          <w:vanish/>
        </w:rPr>
        <w:t>gaap:CommodityContractMember2020-12-310000895728us-gaap:CommodityContractMember2020-12-310000895728us-gaap:CashFlowHedgingMemberus-gaap:OtherContractMemberus-gaap:DesignatedAsHedgingInstrumentMember2020-12-310000895728us-gaap:OtherContractMemberus-gaap:Fai</w:t>
      </w:r>
      <w:r>
        <w:rPr>
          <w:rFonts w:eastAsia="Times New Roman"/>
          <w:vanish/>
        </w:rPr>
        <w:t>rValueHedgingMemberus-gaap:DesignatedAsHedgingInstrumentMember2020-12-310000895728us-gaap:OtherContractMemberus-gaap:NondesignatedMember2020-12-310000895728us-gaap:OtherContractMember2020-12-310000895728us-gaap:CashFlowHedgingMemberus-gaap:DesignatedAsHedg</w:t>
      </w:r>
      <w:r>
        <w:rPr>
          <w:rFonts w:eastAsia="Times New Roman"/>
          <w:vanish/>
        </w:rPr>
        <w:t>ingInstrumentMember2020-12-310000895728us-gaap:DesignatedAsHedgingInstrumentMemberus-gaap:FairValueHedgingMember2020-12-310000895728us-gaap:NondesignatedMember2020-12-310000895728currency:USDenb:ForeignExchangeForwardPurchaseContractMember2021-06-300000895</w:t>
      </w:r>
      <w:r>
        <w:rPr>
          <w:rFonts w:eastAsia="Times New Roman"/>
          <w:vanish/>
        </w:rPr>
        <w:t>728currency:USDenb:ForeignExchangeForwardSellContractMember2021-06-30iso4217:GBP0000895728enb:ForeignExchangeForwardSellContractMembercurrency:GBP2021-06-30iso4217:EUR0000895728enb:ForeignExchangeForwardSellContractMembercurrency:EUR2021-06-30iso4217:JPY00</w:t>
      </w:r>
      <w:r>
        <w:rPr>
          <w:rFonts w:eastAsia="Times New Roman"/>
          <w:vanish/>
        </w:rPr>
        <w:t>00895728enb:ForeignExchangeForwardPurchaseContractMembercurrency:JPY2021-06-300000895728enb:InterestRateContractForLongTermBorrowingsPayFixedRateMember2021-06-300000895728us-gaap:EquityContractMember2021-06-30utr:Bcf0000895728srt:NaturalGasReservesMemberus</w:t>
      </w:r>
      <w:r>
        <w:rPr>
          <w:rFonts w:eastAsia="Times New Roman"/>
          <w:vanish/>
        </w:rPr>
        <w:t>-gaap:CommodityContractMember2021-06-30utr:MMBbls0000895728srt:CrudeOilMemberus-gaap:CommodityContractMember2021-06-30utr:MWh0000895728us-gaap:LongMemberenb:PowerMemberus-gaap:CommodityContractMember2021-06-300000895728us-gaap:ShortMemberenb:PowerMemberus-</w:t>
      </w:r>
      <w:r>
        <w:rPr>
          <w:rFonts w:eastAsia="Times New Roman"/>
          <w:vanish/>
        </w:rPr>
        <w:t>gaap:CommodityContractMember2021-06-300000895728us-gaap:FairValueHedgingMember2021-04-012021-06-300000895728us-gaap:FairValueHedgingMember2020-04-012020-06-300000895728us-gaap:FairValueHedgingMember2021-01-012021-06-300000895728us-gaap:FairValueHedgingMemb</w:t>
      </w:r>
      <w:r>
        <w:rPr>
          <w:rFonts w:eastAsia="Times New Roman"/>
          <w:vanish/>
        </w:rPr>
        <w:t>er2020-01-012020-06-300000895728us-gaap:InterestRateContractMemberus-gaap:FairValueHedgingMember2021-04-012021-06-300000895728us-gaap:InterestRateContractMemberus-gaap:FairValueHedgingMember2020-04-012020-06-300000895728us-gaap:InterestRateContractMemberus</w:t>
      </w:r>
      <w:r>
        <w:rPr>
          <w:rFonts w:eastAsia="Times New Roman"/>
          <w:vanish/>
        </w:rPr>
        <w:t>-gaap:FairValueHedgingMember2021-01-012021-06-300000895728us-gaap:InterestRateContractMemberus-gaap:FairValueHedgingMember2020-01-012020-06-300000895728us-gaap:CashFlowHedgingMemberus-gaap:ForeignExchangeContractMember2021-04-012021-06-300000895728us-gaap:</w:t>
      </w:r>
      <w:r>
        <w:rPr>
          <w:rFonts w:eastAsia="Times New Roman"/>
          <w:vanish/>
        </w:rPr>
        <w:t>CashFlowHedgingMemberus-gaap:ForeignExchangeContractMember2020-04-012020-06-300000895728us-gaap:CashFlowHedgingMemberus-gaap:ForeignExchangeContractMember2021-01-012021-06-300000895728us-gaap:CashFlowHedgingMemberus-gaap:ForeignExchangeContractMember2020-0</w:t>
      </w:r>
      <w:r>
        <w:rPr>
          <w:rFonts w:eastAsia="Times New Roman"/>
          <w:vanish/>
        </w:rPr>
        <w:t>1-012020-06-300000895728us-gaap:CashFlowHedgingMemberus-gaap:InterestRateContractMember2021-04-012021-06-300000895728us-gaap:CashFlowHedgingMemberus-gaap:InterestRateContractMember2020-04-012020-06-300000895728us-gaap:CashFlowHedgingMemberus-gaap:InterestR</w:t>
      </w:r>
      <w:r>
        <w:rPr>
          <w:rFonts w:eastAsia="Times New Roman"/>
          <w:vanish/>
        </w:rPr>
        <w:t>ateContractMember2021-01-012021-06-300000895728us-gaap:CashFlowHedgingMemberus-gaap:InterestRateContractMember2020-01-012020-06-300000895728us-gaap:CashFlowHedgingMemberus-gaap:CommodityContractMember2021-04-012021-06-300000895728us-gaap:CashFlowHedgingMem</w:t>
      </w:r>
      <w:r>
        <w:rPr>
          <w:rFonts w:eastAsia="Times New Roman"/>
          <w:vanish/>
        </w:rPr>
        <w:t>berus-gaap:CommodityContractMember2020-04-012020-06-300000895728us-gaap:CashFlowHedgingMemberus-gaap:CommodityContractMember2021-01-012021-06-300000895728us-gaap:CashFlowHedgingMemberus-gaap:CommodityContractMember2020-01-012020-06-300000895728us-gaap:Cash</w:t>
      </w:r>
      <w:r>
        <w:rPr>
          <w:rFonts w:eastAsia="Times New Roman"/>
          <w:vanish/>
        </w:rPr>
        <w:t>FlowHedgingMemberus-gaap:OtherContractMember2021-04-012021-06-300000895728us-gaap:CashFlowHedgingMemberus-gaap:OtherContractMember2020-04-012020-06-300000895728us-gaap:CashFlowHedgingMemberus-gaap:OtherContractMember2021-01-012021-06-300000895728us-gaap:Ca</w:t>
      </w:r>
      <w:r>
        <w:rPr>
          <w:rFonts w:eastAsia="Times New Roman"/>
          <w:vanish/>
        </w:rPr>
        <w:t>shFlowHedgingMemberus-gaap:OtherContractMember2020-01-012020-06-300000895728us-gaap:ForeignExchangeContractMemberus-gaap:FairValueHedgingMember2021-04-012021-06-300000895728us-gaap:ForeignExchangeContractMemberus-gaap:FairValueHedgingMember2020-04-012020-0</w:t>
      </w:r>
      <w:r>
        <w:rPr>
          <w:rFonts w:eastAsia="Times New Roman"/>
          <w:vanish/>
        </w:rPr>
        <w:t>6-300000895728us-gaap:ForeignExchangeContractMemberus-gaap:FairValueHedgingMember2021-01-012021-06-300000895728us-gaap:ForeignExchangeContractMemberus-gaap:FairValueHedgingMember2020-01-012020-06-300000895728us-gaap:ForeignExchangeContractMemberus-gaap:Net</w:t>
      </w:r>
      <w:r>
        <w:rPr>
          <w:rFonts w:eastAsia="Times New Roman"/>
          <w:vanish/>
        </w:rPr>
        <w:t>InvestmentHedgingMember2021-04-012021-06-300000895728us-gaap:ForeignExchangeContractMemberus-gaap:NetInvestmentHedgingMember2020-04-012020-06-300000895728us-gaap:ForeignExchangeContractMemberus-gaap:NetInvestmentHedgingMember2021-01-012021-06-300000895728u</w:t>
      </w:r>
      <w:r>
        <w:rPr>
          <w:rFonts w:eastAsia="Times New Roman"/>
          <w:vanish/>
        </w:rPr>
        <w:t>s-gaap:ForeignExchangeContractMemberus-gaap:NetInvestmentHedgingMember2020-01-012020-06-300000895728us-gaap:ForeignExchangeContractMember2021-04-012021-06-300000895728us-gaap:ForeignExchangeContractMember2020-04-012020-06-300000895728us-gaap:InterestRateCo</w:t>
      </w:r>
      <w:r>
        <w:rPr>
          <w:rFonts w:eastAsia="Times New Roman"/>
          <w:vanish/>
        </w:rPr>
        <w:t>ntractMember2021-04-012021-06-300000895728us-gaap:InterestRateContractMember2020-04-012020-06-300000895728us-gaap:CommodityContractMember2021-04-012021-06-300000895728us-gaap:CommodityContractMember2020-04-012020-06-300000895728us-gaap:CommodityContractMem</w:t>
      </w:r>
      <w:r>
        <w:rPr>
          <w:rFonts w:eastAsia="Times New Roman"/>
          <w:vanish/>
        </w:rPr>
        <w:t>ber2021-01-012021-06-300000895728us-gaap:CommodityContractMember2020-01-012020-06-300000895728us-gaap:OtherContractMember2021-04-012021-06-300000895728us-gaap:OtherContractMember2020-04-012020-06-300000895728us-gaap:OtherContractMember2020-01-012020-06-300</w:t>
      </w:r>
      <w:r>
        <w:rPr>
          <w:rFonts w:eastAsia="Times New Roman"/>
          <w:vanish/>
        </w:rPr>
        <w:t>000895728us-gaap:ForeignExchangeContractMemberus-gaap:NondesignatedMember2021-04-012021-06-300000895728us-gaap:ForeignExchangeContractMemberus-gaap:NondesignatedMember2020-04-012020-06-300000895728us-gaap:ForeignExchangeContractMemberus-gaap:NondesignatedM</w:t>
      </w:r>
      <w:r>
        <w:rPr>
          <w:rFonts w:eastAsia="Times New Roman"/>
          <w:vanish/>
        </w:rPr>
        <w:t>ember2021-01-012021-06-300000895728us-gaap:ForeignExchangeContractMemberus-gaap:NondesignatedMember2020-01-012020-06-300000895728us-gaap:InterestRateContractMemberus-gaap:NondesignatedMember2021-04-012021-06-300000895728us-gaap:InterestRateContractMemberus</w:t>
      </w:r>
      <w:r>
        <w:rPr>
          <w:rFonts w:eastAsia="Times New Roman"/>
          <w:vanish/>
        </w:rPr>
        <w:t>-gaap:NondesignatedMember2020-04-012020-06-300000895728us-gaap:InterestRateContractMemberus-gaap:NondesignatedMember2021-01-012021-06-300000895728us-gaap:InterestRateContractMemberus-gaap:NondesignatedMember2020-01-012020-06-300000895728us-gaap:Nondesignat</w:t>
      </w:r>
      <w:r>
        <w:rPr>
          <w:rFonts w:eastAsia="Times New Roman"/>
          <w:vanish/>
        </w:rPr>
        <w:t>edMemberus-gaap:CommodityContractMember2021-04-012021-06-300000895728us-gaap:NondesignatedMemberus-gaap:CommodityContractMember2020-04-012020-06-300000895728us-gaap:NondesignatedMemberus-gaap:CommodityContractMember2021-01-012021-06-300000895728us-gaap:Non</w:t>
      </w:r>
      <w:r>
        <w:rPr>
          <w:rFonts w:eastAsia="Times New Roman"/>
          <w:vanish/>
        </w:rPr>
        <w:t>designatedMemberus-gaap:CommodityContractMember2020-01-012020-06-300000895728us-gaap:OtherContractMemberus-gaap:NondesignatedMember2021-04-012021-06-300000895728us-gaap:OtherContractMemberus-gaap:NondesignatedMember2020-04-012020-06-300000895728us-gaap:Oth</w:t>
      </w:r>
      <w:r>
        <w:rPr>
          <w:rFonts w:eastAsia="Times New Roman"/>
          <w:vanish/>
        </w:rPr>
        <w:t>erContractMemberus-gaap:NondesignatedMember2021-01-012021-06-300000895728us-gaap:OtherContractMemberus-gaap:NondesignatedMember2020-01-012020-06-300000895728us-gaap:NondesignatedMember2021-04-012021-06-300000895728us-gaap:NondesignatedMember2020-04-012020-</w:t>
      </w:r>
      <w:r>
        <w:rPr>
          <w:rFonts w:eastAsia="Times New Roman"/>
          <w:vanish/>
        </w:rPr>
        <w:t>06-300000895728us-gaap:NondesignatedMember2021-01-012021-06-300000895728us-gaap:NondesignatedMember2020-01-012020-06-300000895728enb:TransportationAndOtherServicesRevenuesMemberus-gaap:ForeignExchangeContractMemberus-gaap:NondesignatedMember2021-01-012021-</w:t>
      </w:r>
      <w:r>
        <w:rPr>
          <w:rFonts w:eastAsia="Times New Roman"/>
          <w:vanish/>
        </w:rPr>
        <w:t>06-300000895728enb:TransportationAndOtherServicesRevenuesMemberus-gaap:ForeignExchangeContractMemberus-gaap:NondesignatedMember2020-01-012020-06-300000895728us-gaap:ForeignExchangeContractMemberus-gaap:NondesignatedMemberenb:OtherIncomeExpenseMember2021-01</w:t>
      </w:r>
      <w:r>
        <w:rPr>
          <w:rFonts w:eastAsia="Times New Roman"/>
          <w:vanish/>
        </w:rPr>
        <w:t>-012021-06-300000895728us-gaap:ForeignExchangeContractMemberus-gaap:NondesignatedMemberenb:OtherIncomeExpenseMember2020-01-012020-06-300000895728enb:TransportationAndOtherServicesRevenuesMemberus-gaap:NondesignatedMemberus-gaap:CommodityContractMember2021-</w:t>
      </w:r>
      <w:r>
        <w:rPr>
          <w:rFonts w:eastAsia="Times New Roman"/>
          <w:vanish/>
        </w:rPr>
        <w:t>01-012021-06-300000895728enb:TransportationAndOtherServicesRevenuesMemberus-gaap:NondesignatedMemberus-gaap:CommodityContractMember2020-01-012020-06-300000895728enb:CommoditySalesRevenueMemberus-gaap:NondesignatedMemberus-gaap:CommodityContractMember2021-0</w:t>
      </w:r>
      <w:r>
        <w:rPr>
          <w:rFonts w:eastAsia="Times New Roman"/>
          <w:vanish/>
        </w:rPr>
        <w:t>1-012021-06-300000895728enb:CommoditySalesRevenueMemberus-gaap:NondesignatedMemberus-gaap:CommodityContractMember2020-01-012020-06-300000895728enb:CommodityCostsMemberus-gaap:NondesignatedMemberus-gaap:CommodityContractMember2021-01-012021-06-300000895728e</w:t>
      </w:r>
      <w:r>
        <w:rPr>
          <w:rFonts w:eastAsia="Times New Roman"/>
          <w:vanish/>
        </w:rPr>
        <w:t>nb:CommodityCostsMemberus-gaap:NondesignatedMemberus-gaap:CommodityContractMember2020-01-012020-06-300000895728enb:OperatingAndAdministrativeExpenseMemberus-gaap:NondesignatedMemberus-gaap:CommodityContractMember2021-01-012021-06-300000895728enb:OperatingA</w:t>
      </w:r>
      <w:r>
        <w:rPr>
          <w:rFonts w:eastAsia="Times New Roman"/>
          <w:vanish/>
        </w:rPr>
        <w:t>ndAdministrativeExpenseMemberus-gaap:NondesignatedMemberus-gaap:CommodityContractMember2020-01-012020-06-300000895728enb:CanadianFinancialInstitutionsMemberus-gaap:DerivativeMember2021-01-012021-06-300000895728enb:CanadianFinancialInstitutionsMemberus-gaap</w:t>
      </w:r>
      <w:r>
        <w:rPr>
          <w:rFonts w:eastAsia="Times New Roman"/>
          <w:vanish/>
        </w:rPr>
        <w:t>:DerivativeMember2020-01-012020-12-310000895728us-gaap:DerivativeMemberenb:USFinancialInstitutionsMember2021-01-012021-06-300000895728us-gaap:DerivativeMemberenb:USFinancialInstitutionsMember2020-01-012020-12-310000895728us-gaap:DerivativeMemberenb:Europea</w:t>
      </w:r>
      <w:r>
        <w:rPr>
          <w:rFonts w:eastAsia="Times New Roman"/>
          <w:vanish/>
        </w:rPr>
        <w:t>nFinancialInstitutionsMember2021-01-012021-06-300000895728us-gaap:DerivativeMemberenb:EuropeanFinancialInstitutionsMember2020-01-012020-12-310000895728us-gaap:DerivativeMemberenb:AsianFinancialInstitutionsMember2021-01-012021-06-300000895728us-gaap:Derivat</w:t>
      </w:r>
      <w:r>
        <w:rPr>
          <w:rFonts w:eastAsia="Times New Roman"/>
          <w:vanish/>
        </w:rPr>
        <w:t>iveMemberenb:AsianFinancialInstitutionsMember2020-01-012020-12-310000895728us-gaap:DerivativeMemberenb:OtherCounterpartiesMember2021-01-012021-06-300000895728us-gaap:DerivativeMemberenb:OtherCounterpartiesMember2020-01-012020-12-310000895728us-gaap:Derivat</w:t>
      </w:r>
      <w:r>
        <w:rPr>
          <w:rFonts w:eastAsia="Times New Roman"/>
          <w:vanish/>
        </w:rPr>
        <w:t>iveMember2021-01-012021-06-300000895728us-gaap:DerivativeMember2020-01-012020-12-310000895728us-gaap:DerivativeMember2020-12-310000895728us-gaap:DerivativeMember2021-06-300000895728us-gaap:ForeignExchangeContractMemberus-gaap:FairValueInputsLevel1Memberus-</w:t>
      </w:r>
      <w:r>
        <w:rPr>
          <w:rFonts w:eastAsia="Times New Roman"/>
          <w:vanish/>
        </w:rPr>
        <w:t>gaap:FairValueMeasurementsRecurringMember2021-06-300000895728us-gaap:ForeignExchangeContractMemberus-gaap:FairValueInputsLevel2Memberus-gaap:FairValueMeasurementsRecurringMember2021-06-300000895728us-gaap:ForeignExchangeContractMemberus-gaap:FairValueInput</w:t>
      </w:r>
      <w:r>
        <w:rPr>
          <w:rFonts w:eastAsia="Times New Roman"/>
          <w:vanish/>
        </w:rPr>
        <w:t>sLevel3Memberus-gaap:FairValueMeasurementsRecurringMember2021-06-300000895728us-gaap:ForeignExchangeContractMemberus-gaap:FairValueMeasurementsRecurringMember2021-06-300000895728us-gaap:FairValueInputsLevel1Memberus-gaap:FairValueMeasurementsRecurringMembe</w:t>
      </w:r>
      <w:r>
        <w:rPr>
          <w:rFonts w:eastAsia="Times New Roman"/>
          <w:vanish/>
        </w:rPr>
        <w:t>rus-gaap:CommodityContractMember2021-06-300000895728us-gaap:FairValueInputsLevel2Memberus-gaap:FairValueMeasurementsRecurringMemberus-gaap:CommodityContractMember2021-06-300000895728us-gaap:FairValueInputsLevel3Memberus-gaap:FairValueMeasurementsRecurringM</w:t>
      </w:r>
      <w:r>
        <w:rPr>
          <w:rFonts w:eastAsia="Times New Roman"/>
          <w:vanish/>
        </w:rPr>
        <w:t>emberus-gaap:CommodityContractMember2021-06-300000895728us-gaap:FairValueMeasurementsRecurringMemberus-gaap:CommodityContractMember2021-06-300000895728us-gaap:OtherContractMemberus-gaap:FairValueInputsLevel1Memberus-gaap:FairValueMeasurementsRecurringMembe</w:t>
      </w:r>
      <w:r>
        <w:rPr>
          <w:rFonts w:eastAsia="Times New Roman"/>
          <w:vanish/>
        </w:rPr>
        <w:t>r2021-06-300000895728us-gaap:FairValueInputsLevel2Memberus-gaap:OtherContractMemberus-gaap:FairValueMeasurementsRecurringMember2021-06-300000895728us-gaap:OtherContractMemberus-gaap:FairValueInputsLevel3Memberus-gaap:FairValueMeasurementsRecurringMember202</w:t>
      </w:r>
      <w:r>
        <w:rPr>
          <w:rFonts w:eastAsia="Times New Roman"/>
          <w:vanish/>
        </w:rPr>
        <w:t>1-06-300000895728us-gaap:OtherContractMemberus-gaap:FairValueMeasurementsRecurringMember2021-06-300000895728us-gaap:FairValueInputsLevel1Memberus-gaap:FairValueMeasurementsRecurringMember2021-06-300000895728us-gaap:FairValueInputsLevel2Memberus-gaap:FairVa</w:t>
      </w:r>
      <w:r>
        <w:rPr>
          <w:rFonts w:eastAsia="Times New Roman"/>
          <w:vanish/>
        </w:rPr>
        <w:t>lueMeasurementsRecurringMember2021-06-300000895728us-gaap:FairValueInputsLevel3Memberus-gaap:FairValueMeasurementsRecurringMember2021-06-300000895728us-gaap:FairValueMeasurementsRecurringMember2021-06-300000895728us-gaap:InterestRateContractMemberus-gaap:F</w:t>
      </w:r>
      <w:r>
        <w:rPr>
          <w:rFonts w:eastAsia="Times New Roman"/>
          <w:vanish/>
        </w:rPr>
        <w:t>airValueInputsLevel1Memberus-gaap:FairValueMeasurementsRecurringMember2021-06-300000895728us-gaap:InterestRateContractMemberus-gaap:FairValueInputsLevel2Memberus-gaap:FairValueMeasurementsRecurringMember2021-06-300000895728us-gaap:InterestRateContractMembe</w:t>
      </w:r>
      <w:r>
        <w:rPr>
          <w:rFonts w:eastAsia="Times New Roman"/>
          <w:vanish/>
        </w:rPr>
        <w:t>rus-gaap:FairValueInputsLevel3Memberus-gaap:FairValueMeasurementsRecurringMember2021-06-300000895728us-gaap:InterestRateContractMemberus-gaap:FairValueMeasurementsRecurringMember2021-06-300000895728us-gaap:ForeignExchangeContractMemberus-gaap:FairValueInpu</w:t>
      </w:r>
      <w:r>
        <w:rPr>
          <w:rFonts w:eastAsia="Times New Roman"/>
          <w:vanish/>
        </w:rPr>
        <w:t>tsLevel1Memberus-gaap:FairValueMeasurementsRecurringMember2020-12-310000895728us-gaap:ForeignExchangeContractMemberus-gaap:FairValueInputsLevel2Memberus-gaap:FairValueMeasurementsRecurringMember2020-12-310000895728us-gaap:ForeignExchangeContractMemberus-ga</w:t>
      </w:r>
      <w:r>
        <w:rPr>
          <w:rFonts w:eastAsia="Times New Roman"/>
          <w:vanish/>
        </w:rPr>
        <w:t>ap:FairValueInputsLevel3Memberus-gaap:FairValueMeasurementsRecurringMember2020-12-310000895728us-gaap:ForeignExchangeContractMemberus-gaap:FairValueMeasurementsRecurringMember2020-12-310000895728us-gaap:FairValueInputsLevel1Memberus-gaap:FairValueMeasureme</w:t>
      </w:r>
      <w:r>
        <w:rPr>
          <w:rFonts w:eastAsia="Times New Roman"/>
          <w:vanish/>
        </w:rPr>
        <w:t>ntsRecurringMemberus-gaap:CommodityContractMember2020-12-310000895728us-gaap:FairValueInputsLevel2Memberus-gaap:FairValueMeasurementsRecurringMemberus-gaap:CommodityContractMember2020-12-310000895728us-gaap:FairValueInputsLevel3Memberus-gaap:FairValueMeasu</w:t>
      </w:r>
      <w:r>
        <w:rPr>
          <w:rFonts w:eastAsia="Times New Roman"/>
          <w:vanish/>
        </w:rPr>
        <w:t>rementsRecurringMemberus-gaap:CommodityContractMember2020-12-310000895728us-gaap:FairValueMeasurementsRecurringMemberus-gaap:CommodityContractMember2020-12-310000895728us-gaap:FairValueInputsLevel1Memberus-gaap:FairValueMeasurementsRecurringMember2020-12-3</w:t>
      </w:r>
      <w:r>
        <w:rPr>
          <w:rFonts w:eastAsia="Times New Roman"/>
          <w:vanish/>
        </w:rPr>
        <w:t>10000895728us-gaap:FairValueInputsLevel2Memberus-gaap:FairValueMeasurementsRecurringMember2020-12-310000895728us-gaap:FairValueInputsLevel3Memberus-gaap:FairValueMeasurementsRecurringMember2020-12-310000895728us-gaap:FairValueMeasurementsRecurringMember202</w:t>
      </w:r>
      <w:r>
        <w:rPr>
          <w:rFonts w:eastAsia="Times New Roman"/>
          <w:vanish/>
        </w:rPr>
        <w:t>0-12-310000895728us-gaap:InterestRateContractMemberus-gaap:FairValueInputsLevel1Memberus-gaap:FairValueMeasurementsRecurringMember2020-12-310000895728us-gaap:InterestRateContractMemberus-gaap:FairValueInputsLevel2Memberus-gaap:FairValueMeasurementsRecurrin</w:t>
      </w:r>
      <w:r>
        <w:rPr>
          <w:rFonts w:eastAsia="Times New Roman"/>
          <w:vanish/>
        </w:rPr>
        <w:t>gMember2020-12-310000895728us-gaap:InterestRateContractMemberus-gaap:FairValueInputsLevel3Memberus-gaap:FairValueMeasurementsRecurringMember2020-12-310000895728us-gaap:InterestRateContractMemberus-gaap:FairValueMeasurementsRecurringMember2020-12-3100008957</w:t>
      </w:r>
      <w:r>
        <w:rPr>
          <w:rFonts w:eastAsia="Times New Roman"/>
          <w:vanish/>
        </w:rPr>
        <w:t>28us-gaap:OtherContractMemberus-gaap:FairValueInputsLevel1Memberus-gaap:FairValueMeasurementsRecurringMember2020-12-310000895728us-gaap:FairValueInputsLevel2Memberus-gaap:OtherContractMemberus-gaap:FairValueMeasurementsRecurringMember2020-12-310000895728us</w:t>
      </w:r>
      <w:r>
        <w:rPr>
          <w:rFonts w:eastAsia="Times New Roman"/>
          <w:vanish/>
        </w:rPr>
        <w:t>-gaap:OtherContractMemberus-gaap:FairValueInputsLevel3Memberus-gaap:FairValueMeasurementsRecurringMember2020-12-310000895728us-gaap:OtherContractMemberus-gaap:FairValueMeasurementsRecurringMember2020-12-310000895728us-gaap:MarketApproachValuationTechniqueM</w:t>
      </w:r>
      <w:r>
        <w:rPr>
          <w:rFonts w:eastAsia="Times New Roman"/>
          <w:vanish/>
        </w:rPr>
        <w:t>emberus-gaap:FairValueInputsLevel3Membersrt:NaturalGasReservesMemberus-gaap:FairValueMeasurementsRecurringMemberenb:FinancialForwardCommodityContractMember2021-06-30iso4217:CADenb:MillionsofBTU-MMBTU0000895728srt:MinimumMemberus-gaap:MarketApproachValuatio</w:t>
      </w:r>
      <w:r>
        <w:rPr>
          <w:rFonts w:eastAsia="Times New Roman"/>
          <w:vanish/>
        </w:rPr>
        <w:t>nTechniqueMemberus-gaap:FairValueInputsLevel3Membersrt:NaturalGasReservesMemberenb:FinancialForwardCommodityContractMember2021-06-300000895728us-gaap:MarketApproachValuationTechniqueMembersrt:MaximumMemberus-gaap:FairValueInputsLevel3Membersrt:NaturalGasRe</w:t>
      </w:r>
      <w:r>
        <w:rPr>
          <w:rFonts w:eastAsia="Times New Roman"/>
          <w:vanish/>
        </w:rPr>
        <w:t>servesMemberenb:FinancialForwardCommodityContractMember2021-06-300000895728us-gaap:MarketApproachValuationTechniqueMembersrt:WeightedAverageMemberus-gaap:FairValueInputsLevel3Membersrt:NaturalGasReservesMemberenb:FinancialForwardCommodityContractMember2021</w:t>
      </w:r>
      <w:r>
        <w:rPr>
          <w:rFonts w:eastAsia="Times New Roman"/>
          <w:vanish/>
        </w:rPr>
        <w:t>-06-300000895728us-gaap:MarketApproachValuationTechniqueMembersrt:CrudeOilMemberus-gaap:FairValueInputsLevel3Memberus-gaap:FairValueMeasurementsRecurringMemberenb:FinancialForwardCommodityContractMember2021-06-30iso4217:CADutr:bbl0000895728srt:MinimumMembe</w:t>
      </w:r>
      <w:r>
        <w:rPr>
          <w:rFonts w:eastAsia="Times New Roman"/>
          <w:vanish/>
        </w:rPr>
        <w:t>rus-gaap:MarketApproachValuationTechniqueMembersrt:CrudeOilMemberus-gaap:FairValueInputsLevel3Memberenb:FinancialForwardCommodityContractMember2021-06-300000895728us-gaap:MarketApproachValuationTechniqueMembersrt:MaximumMembersrt:CrudeOilMemberus-gaap:Fair</w:t>
      </w:r>
      <w:r>
        <w:rPr>
          <w:rFonts w:eastAsia="Times New Roman"/>
          <w:vanish/>
        </w:rPr>
        <w:t>ValueInputsLevel3Memberenb:FinancialForwardCommodityContractMember2021-06-300000895728us-gaap:MarketApproachValuationTechniqueMembersrt:WeightedAverageMembersrt:CrudeOilMemberus-gaap:FairValueInputsLevel3Memberenb:FinancialForwardCommodityContractMember202</w:t>
      </w:r>
      <w:r>
        <w:rPr>
          <w:rFonts w:eastAsia="Times New Roman"/>
          <w:vanish/>
        </w:rPr>
        <w:t>1-06-300000895728us-gaap:MarketApproachValuationTechniqueMembersrt:NaturalGasLiquidsReservesMemberus-gaap:FairValueInputsLevel3Memberus-gaap:FairValueMeasurementsRecurringMemberenb:FinancialForwardCommodityContractMember2021-06-30iso4217:CADenb:Gallon-gal0</w:t>
      </w:r>
      <w:r>
        <w:rPr>
          <w:rFonts w:eastAsia="Times New Roman"/>
          <w:vanish/>
        </w:rPr>
        <w:t>000895728srt:MinimumMemberus-gaap:MarketApproachValuationTechniqueMembersrt:NaturalGasLiquidsReservesMemberus-gaap:FairValueInputsLevel3Memberenb:FinancialForwardCommodityContractMember2021-06-300000895728us-gaap:MarketApproachValuationTechniqueMembersrt:N</w:t>
      </w:r>
      <w:r>
        <w:rPr>
          <w:rFonts w:eastAsia="Times New Roman"/>
          <w:vanish/>
        </w:rPr>
        <w:t>aturalGasLiquidsReservesMembersrt:MaximumMemberus-gaap:FairValueInputsLevel3Memberenb:FinancialForwardCommodityContractMember2021-06-300000895728us-gaap:MarketApproachValuationTechniqueMembersrt:WeightedAverageMembersrt:NaturalGasLiquidsReservesMemberus-ga</w:t>
      </w:r>
      <w:r>
        <w:rPr>
          <w:rFonts w:eastAsia="Times New Roman"/>
          <w:vanish/>
        </w:rPr>
        <w:t>ap:FairValueInputsLevel3Memberenb:FinancialForwardCommodityContractMember2021-06-300000895728us-gaap:MarketApproachValuationTechniqueMemberus-gaap:FairValueInputsLevel3Memberus-gaap:FairValueMeasurementsRecurringMemberenb:PowerMemberenb:FinancialForwardCom</w:t>
      </w:r>
      <w:r>
        <w:rPr>
          <w:rFonts w:eastAsia="Times New Roman"/>
          <w:vanish/>
        </w:rPr>
        <w:t>modityContractMember2021-06-30iso4217:CADutr:MWh0000895728srt:MinimumMemberus-gaap:MarketApproachValuationTechniqueMemberus-gaap:FairValueInputsLevel3Memberenb:PowerMemberenb:FinancialForwardCommodityContractMember2021-06-300000895728us-gaap:MarketApproach</w:t>
      </w:r>
      <w:r>
        <w:rPr>
          <w:rFonts w:eastAsia="Times New Roman"/>
          <w:vanish/>
        </w:rPr>
        <w:t>ValuationTechniqueMembersrt:MaximumMemberus-gaap:FairValueInputsLevel3Memberenb:PowerMemberenb:FinancialForwardCommodityContractMember2021-06-300000895728us-gaap:MarketApproachValuationTechniqueMembersrt:WeightedAverageMemberus-gaap:FairValueInputsLevel3Me</w:t>
      </w:r>
      <w:r>
        <w:rPr>
          <w:rFonts w:eastAsia="Times New Roman"/>
          <w:vanish/>
        </w:rPr>
        <w:t>mberenb:PowerMemberenb:FinancialForwardCommodityContractMember2021-06-300000895728us-gaap:MarketApproachValuationTechniqueMemberenb:PhysicalForwardCommodityContractMemberus-gaap:FairValueInputsLevel3Membersrt:NaturalGasReservesMemberus-gaap:FairValueMeasur</w:t>
      </w:r>
      <w:r>
        <w:rPr>
          <w:rFonts w:eastAsia="Times New Roman"/>
          <w:vanish/>
        </w:rPr>
        <w:t>ementsRecurringMember2021-06-300000895728srt:MinimumMemberus-gaap:MarketApproachValuationTechniqueMemberenb:PhysicalForwardCommodityContractMemberus-gaap:FairValueInputsLevel3Membersrt:NaturalGasReservesMember2021-06-300000895728us-gaap:MarketApproachValua</w:t>
      </w:r>
      <w:r>
        <w:rPr>
          <w:rFonts w:eastAsia="Times New Roman"/>
          <w:vanish/>
        </w:rPr>
        <w:t>tionTechniqueMembersrt:MaximumMemberenb:PhysicalForwardCommodityContractMemberus-gaap:FairValueInputsLevel3Membersrt:NaturalGasReservesMember2021-06-300000895728us-gaap:MarketApproachValuationTechniqueMembersrt:WeightedAverageMemberenb:PhysicalForwardCommo</w:t>
      </w:r>
      <w:r>
        <w:rPr>
          <w:rFonts w:eastAsia="Times New Roman"/>
          <w:vanish/>
        </w:rPr>
        <w:t>dityContractMemberus-gaap:FairValueInputsLevel3Membersrt:NaturalGasReservesMember2021-06-300000895728us-gaap:MarketApproachValuationTechniqueMemberenb:PhysicalForwardCommodityContractMembersrt:CrudeOilMemberus-gaap:FairValueInputsLevel3Memberus-gaap:FairVa</w:t>
      </w:r>
      <w:r>
        <w:rPr>
          <w:rFonts w:eastAsia="Times New Roman"/>
          <w:vanish/>
        </w:rPr>
        <w:t>lueMeasurementsRecurringMember2021-06-300000895728srt:MinimumMemberus-gaap:MarketApproachValuationTechniqueMemberenb:PhysicalForwardCommodityContractMembersrt:CrudeOilMemberus-gaap:FairValueInputsLevel3Member2021-06-300000895728us-gaap:MarketApproachValuat</w:t>
      </w:r>
      <w:r>
        <w:rPr>
          <w:rFonts w:eastAsia="Times New Roman"/>
          <w:vanish/>
        </w:rPr>
        <w:t>ionTechniqueMembersrt:MaximumMemberenb:PhysicalForwardCommodityContractMembersrt:CrudeOilMemberus-gaap:FairValueInputsLevel3Member2021-06-300000895728us-gaap:MarketApproachValuationTechniqueMembersrt:WeightedAverageMemberenb:PhysicalForwardCommodityContrac</w:t>
      </w:r>
      <w:r>
        <w:rPr>
          <w:rFonts w:eastAsia="Times New Roman"/>
          <w:vanish/>
        </w:rPr>
        <w:t>tMembersrt:CrudeOilMemberus-gaap:FairValueInputsLevel3Member2021-06-300000895728us-gaap:MarketApproachValuationTechniqueMembersrt:NaturalGasLiquidsReservesMemberenb:PhysicalForwardCommodityContractMemberus-gaap:FairValueInputsLevel3Memberus-gaap:FairValueM</w:t>
      </w:r>
      <w:r>
        <w:rPr>
          <w:rFonts w:eastAsia="Times New Roman"/>
          <w:vanish/>
        </w:rPr>
        <w:t>easurementsRecurringMember2021-06-300000895728srt:MinimumMemberus-gaap:MarketApproachValuationTechniqueMembersrt:NaturalGasLiquidsReservesMemberenb:PhysicalForwardCommodityContractMemberus-gaap:FairValueInputsLevel3Member2021-06-300000895728us-gaap:MarketA</w:t>
      </w:r>
      <w:r>
        <w:rPr>
          <w:rFonts w:eastAsia="Times New Roman"/>
          <w:vanish/>
        </w:rPr>
        <w:t>pproachValuationTechniqueMembersrt:NaturalGasLiquidsReservesMembersrt:MaximumMemberenb:PhysicalForwardCommodityContractMemberus-gaap:FairValueInputsLevel3Member2021-06-300000895728us-gaap:MarketApproachValuationTechniqueMembersrt:WeightedAverageMembersrt:N</w:t>
      </w:r>
      <w:r>
        <w:rPr>
          <w:rFonts w:eastAsia="Times New Roman"/>
          <w:vanish/>
        </w:rPr>
        <w:t>aturalGasLiquidsReservesMemberenb:PhysicalForwardCommodityContractMemberus-gaap:FairValueInputsLevel3Member2021-06-300000895728us-gaap:NetInvestmentHedgingMember2021-01-012021-06-300000895728us-gaap:NetInvestmentHedgingMember2020-01-012020-06-300000895728u</w:t>
      </w:r>
      <w:r>
        <w:rPr>
          <w:rFonts w:eastAsia="Times New Roman"/>
          <w:vanish/>
        </w:rPr>
        <w:t>s-gaap:EstimateOfFairValueFairValueDisclosureMember2021-06-300000895728us-gaap:EstimateOfFairValueFairValueDisclosureMember2020-12-310000895728enb:NovercoMember2021-06-300000895728us-gaap:PreferredStockMember2021-06-300000895728us-gaap:PreferredStockMember</w:t>
      </w:r>
      <w:r>
        <w:rPr>
          <w:rFonts w:eastAsia="Times New Roman"/>
          <w:vanish/>
        </w:rPr>
        <w:t>2020-12-310000895728us-gaap:PreferredStockMember2021-04-012021-06-300000895728us-gaap:CarryingReportedAmountFairValueDisclosureMember2021-06-300000895728us-gaap:CarryingReportedAmountFairValueDisclosureMember2020-12-31</w:t>
      </w:r>
    </w:p>
    <w:p w:rsidR="00000000" w:rsidRDefault="006C1110">
      <w:pPr>
        <w:jc w:val="center"/>
        <w:divId w:val="13465853"/>
        <w:rPr>
          <w:rFonts w:eastAsia="Times New Roman"/>
        </w:rPr>
      </w:pPr>
    </w:p>
    <w:p w:rsidR="00000000" w:rsidRDefault="006C1110">
      <w:pPr>
        <w:jc w:val="center"/>
        <w:divId w:val="1346585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6C1110">
            <w:pPr>
              <w:jc w:val="center"/>
              <w:rPr>
                <w:rFonts w:eastAsia="Times New Roman"/>
              </w:rPr>
            </w:pPr>
          </w:p>
        </w:tc>
        <w:tc>
          <w:tcPr>
            <w:tcW w:w="49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bl>
    <w:p w:rsidR="00000000" w:rsidRDefault="006C1110">
      <w:pPr>
        <w:jc w:val="center"/>
        <w:rPr>
          <w:rFonts w:eastAsia="Times New Roman"/>
        </w:rPr>
      </w:pPr>
    </w:p>
    <w:p w:rsidR="00000000" w:rsidRDefault="006C1110">
      <w:pPr>
        <w:jc w:val="center"/>
        <w:rPr>
          <w:rFonts w:eastAsia="Times New Roman"/>
        </w:rPr>
      </w:pPr>
      <w:r>
        <w:rPr>
          <w:rFonts w:ascii="Arial" w:eastAsia="Times New Roman" w:hAnsi="Arial" w:cs="Arial"/>
          <w:b/>
          <w:bCs/>
          <w:color w:val="000000"/>
          <w:sz w:val="26"/>
          <w:szCs w:val="26"/>
        </w:rPr>
        <w:t>UNITED STATES</w:t>
      </w:r>
    </w:p>
    <w:p w:rsidR="00000000" w:rsidRDefault="006C1110">
      <w:pPr>
        <w:jc w:val="center"/>
        <w:rPr>
          <w:rFonts w:eastAsia="Times New Roman"/>
        </w:rPr>
      </w:pPr>
      <w:r>
        <w:rPr>
          <w:rFonts w:ascii="Arial" w:eastAsia="Times New Roman" w:hAnsi="Arial" w:cs="Arial"/>
          <w:b/>
          <w:bCs/>
          <w:color w:val="000000"/>
          <w:sz w:val="26"/>
          <w:szCs w:val="26"/>
        </w:rPr>
        <w:t>SECURITIES AND EXCHANGE COMMISSION</w:t>
      </w:r>
    </w:p>
    <w:p w:rsidR="00000000" w:rsidRDefault="006C1110">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2020303887"/>
          <w:jc w:val="center"/>
        </w:trPr>
        <w:tc>
          <w:tcPr>
            <w:tcW w:w="20" w:type="dxa"/>
            <w:vAlign w:val="center"/>
            <w:hideMark/>
          </w:tcPr>
          <w:p w:rsidR="00000000" w:rsidRDefault="006C1110">
            <w:pPr>
              <w:jc w:val="center"/>
              <w:rPr>
                <w:rFonts w:eastAsia="Times New Roman"/>
              </w:rPr>
            </w:pPr>
          </w:p>
        </w:tc>
        <w:tc>
          <w:tcPr>
            <w:tcW w:w="80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6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r>
      <w:tr w:rsidR="00000000">
        <w:trPr>
          <w:divId w:val="2020303887"/>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6C1110">
            <w:pPr>
              <w:spacing w:after="100"/>
              <w:jc w:val="right"/>
              <w:divId w:val="566764047"/>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6C1110">
            <w:pPr>
              <w:spacing w:after="100"/>
              <w:divId w:val="494029045"/>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6C1110">
            <w:pPr>
              <w:jc w:val="center"/>
              <w:rPr>
                <w:rFonts w:eastAsia="Times New Roman"/>
              </w:rPr>
            </w:pPr>
          </w:p>
        </w:tc>
        <w:tc>
          <w:tcPr>
            <w:tcW w:w="56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3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951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6C1110">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6C1110">
      <w:pPr>
        <w:jc w:val="center"/>
        <w:rPr>
          <w:rFonts w:eastAsia="Times New Roman"/>
        </w:rPr>
      </w:pPr>
      <w:r>
        <w:rPr>
          <w:rFonts w:ascii="Arial" w:eastAsia="Times New Roman" w:hAnsi="Arial" w:cs="Arial"/>
          <w:b/>
          <w:bCs/>
          <w:color w:val="000000"/>
          <w:sz w:val="20"/>
          <w:szCs w:val="20"/>
        </w:rPr>
        <w:t>For the quarterly period ended June 30, 2021</w:t>
      </w:r>
      <w:r>
        <w:rPr>
          <w:rFonts w:ascii="Arial" w:eastAsia="Times New Roman" w:hAnsi="Arial" w:cs="Arial"/>
          <w:color w:val="000000"/>
          <w:sz w:val="20"/>
          <w:szCs w:val="20"/>
        </w:rPr>
        <w:t xml:space="preserve"> </w:t>
      </w:r>
    </w:p>
    <w:p w:rsidR="00000000" w:rsidRDefault="006C1110">
      <w:pPr>
        <w:jc w:val="center"/>
        <w:divId w:val="1914654646"/>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762652176"/>
          <w:jc w:val="center"/>
        </w:trPr>
        <w:tc>
          <w:tcPr>
            <w:tcW w:w="20" w:type="dxa"/>
            <w:vAlign w:val="center"/>
            <w:hideMark/>
          </w:tcPr>
          <w:p w:rsidR="00000000" w:rsidRDefault="006C1110">
            <w:pPr>
              <w:jc w:val="center"/>
              <w:rPr>
                <w:rFonts w:eastAsia="Times New Roman"/>
              </w:rPr>
            </w:pPr>
          </w:p>
        </w:tc>
        <w:tc>
          <w:tcPr>
            <w:tcW w:w="54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3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954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r>
      <w:tr w:rsidR="00000000">
        <w:trPr>
          <w:divId w:val="762652176"/>
          <w:trHeight w:val="420"/>
          <w:jc w:val="center"/>
        </w:trPr>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6C1110">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6C1110">
      <w:pPr>
        <w:jc w:val="center"/>
        <w:rPr>
          <w:rFonts w:eastAsia="Times New Roman"/>
        </w:rPr>
      </w:pPr>
      <w:r>
        <w:rPr>
          <w:rFonts w:ascii="Arial" w:eastAsia="Times New Roman" w:hAnsi="Arial" w:cs="Arial"/>
          <w:b/>
          <w:bCs/>
          <w:color w:val="000000"/>
          <w:sz w:val="20"/>
          <w:szCs w:val="20"/>
        </w:rPr>
        <w:t>For the transition period from            to           </w:t>
      </w:r>
    </w:p>
    <w:p w:rsidR="00000000" w:rsidRDefault="006C1110">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146366591"/>
          <w:jc w:val="center"/>
        </w:trPr>
        <w:tc>
          <w:tcPr>
            <w:tcW w:w="20" w:type="dxa"/>
            <w:vAlign w:val="center"/>
            <w:hideMark/>
          </w:tcPr>
          <w:p w:rsidR="00000000" w:rsidRDefault="006C1110">
            <w:pPr>
              <w:jc w:val="center"/>
              <w:rPr>
                <w:rFonts w:eastAsia="Times New Roman"/>
              </w:rPr>
            </w:pPr>
          </w:p>
        </w:tc>
        <w:tc>
          <w:tcPr>
            <w:tcW w:w="338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338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338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r>
      <w:tr w:rsidR="00000000">
        <w:trPr>
          <w:divId w:val="146366591"/>
          <w:trHeight w:val="880"/>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C1110">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r>
      <w:tr w:rsidR="00000000">
        <w:trPr>
          <w:divId w:val="146366591"/>
          <w:trHeight w:val="300"/>
          <w:jc w:val="center"/>
        </w:trPr>
        <w:tc>
          <w:tcPr>
            <w:tcW w:w="0" w:type="auto"/>
            <w:gridSpan w:val="9"/>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rPr>
              <w:t>ENBRIDGE INC.</w:t>
            </w:r>
          </w:p>
        </w:tc>
      </w:tr>
      <w:tr w:rsidR="00000000">
        <w:trPr>
          <w:divId w:val="146366591"/>
          <w:trHeight w:val="240"/>
          <w:jc w:val="center"/>
        </w:trPr>
        <w:tc>
          <w:tcPr>
            <w:tcW w:w="0" w:type="auto"/>
            <w:gridSpan w:val="9"/>
            <w:tcMar>
              <w:top w:w="30" w:type="dxa"/>
              <w:left w:w="20" w:type="dxa"/>
              <w:bottom w:w="30" w:type="dxa"/>
              <w:right w:w="20" w:type="dxa"/>
            </w:tcMar>
            <w:vAlign w:val="bottom"/>
            <w:hideMark/>
          </w:tcPr>
          <w:p w:rsidR="00000000" w:rsidRDefault="006C1110">
            <w:pPr>
              <w:spacing w:after="100"/>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6C1110">
            <w:pPr>
              <w:jc w:val="center"/>
              <w:rPr>
                <w:rFonts w:eastAsia="Times New Roman"/>
              </w:rPr>
            </w:pPr>
          </w:p>
        </w:tc>
        <w:tc>
          <w:tcPr>
            <w:tcW w:w="233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5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33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6C1110">
            <w:pPr>
              <w:spacing w:after="100"/>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(State or Other Jurisdiction of</w:t>
            </w:r>
          </w:p>
          <w:p w:rsidR="00000000" w:rsidRDefault="006C1110">
            <w:pPr>
              <w:spacing w:after="100"/>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(I.R.S. Employer</w:t>
            </w:r>
          </w:p>
          <w:p w:rsidR="00000000" w:rsidRDefault="006C1110">
            <w:pPr>
              <w:spacing w:after="100"/>
              <w:jc w:val="center"/>
              <w:rPr>
                <w:rFonts w:eastAsia="Times New Roman"/>
              </w:rPr>
            </w:pPr>
            <w:r>
              <w:rPr>
                <w:rFonts w:ascii="Arial" w:eastAsia="Times New Roman" w:hAnsi="Arial" w:cs="Arial"/>
                <w:color w:val="000000"/>
                <w:sz w:val="20"/>
                <w:szCs w:val="20"/>
              </w:rPr>
              <w:t>Identification No.)</w:t>
            </w:r>
          </w:p>
        </w:tc>
      </w:tr>
    </w:tbl>
    <w:p w:rsidR="00000000" w:rsidRDefault="006C1110">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6C1110">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6C1110">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6C1110">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6C1110">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6C1110">
      <w:pPr>
        <w:jc w:val="center"/>
        <w:rPr>
          <w:rFonts w:eastAsia="Times New Roman"/>
        </w:rPr>
      </w:pPr>
      <w:r>
        <w:rPr>
          <w:rFonts w:ascii="Arial" w:eastAsia="Times New Roman" w:hAnsi="Arial" w:cs="Arial"/>
          <w:color w:val="000000"/>
          <w:sz w:val="12"/>
          <w:szCs w:val="12"/>
        </w:rPr>
        <w:t>_______________________________</w:t>
      </w:r>
    </w:p>
    <w:p w:rsidR="00000000" w:rsidRDefault="006C1110">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jc w:val="center"/>
        </w:trPr>
        <w:tc>
          <w:tcPr>
            <w:tcW w:w="50" w:type="pct"/>
            <w:vAlign w:val="center"/>
            <w:hideMark/>
          </w:tcPr>
          <w:p w:rsidR="00000000" w:rsidRDefault="006C1110">
            <w:pPr>
              <w:ind w:firstLine="45"/>
              <w:jc w:val="center"/>
              <w:rPr>
                <w:rFonts w:eastAsia="Times New Roman"/>
              </w:rPr>
            </w:pPr>
          </w:p>
        </w:tc>
        <w:tc>
          <w:tcPr>
            <w:tcW w:w="144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2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15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2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1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New York Stock Exchange</w:t>
            </w: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New York Stock Exchange</w:t>
            </w:r>
          </w:p>
        </w:tc>
      </w:tr>
    </w:tbl>
    <w:p w:rsidR="00000000" w:rsidRDefault="006C1110">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6C1110">
      <w:pPr>
        <w:jc w:val="both"/>
        <w:divId w:val="1932467100"/>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6C1110">
      <w:pPr>
        <w:jc w:val="both"/>
        <w:divId w:val="820199836"/>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6C1110">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c>
          <w:tcPr>
            <w:tcW w:w="20" w:type="dxa"/>
            <w:vAlign w:val="center"/>
            <w:hideMark/>
          </w:tcPr>
          <w:p w:rsidR="00000000" w:rsidRDefault="006C1110">
            <w:pPr>
              <w:jc w:val="both"/>
              <w:rPr>
                <w:rFonts w:eastAsia="Times New Roman"/>
              </w:rPr>
            </w:pPr>
          </w:p>
        </w:tc>
        <w:tc>
          <w:tcPr>
            <w:tcW w:w="200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30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5495"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0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c>
          <w:tcPr>
            <w:tcW w:w="260" w:type="dxa"/>
            <w:vAlign w:val="center"/>
            <w:hideMark/>
          </w:tcPr>
          <w:p w:rsidR="00000000" w:rsidRDefault="006C1110">
            <w:pPr>
              <w:spacing w:after="100"/>
              <w:rPr>
                <w:rFonts w:eastAsia="Times New Roman"/>
                <w:sz w:val="20"/>
                <w:szCs w:val="20"/>
              </w:rPr>
            </w:pPr>
          </w:p>
        </w:tc>
        <w:tc>
          <w:tcPr>
            <w:tcW w:w="20" w:type="dxa"/>
            <w:vAlign w:val="center"/>
            <w:hideMark/>
          </w:tcPr>
          <w:p w:rsidR="00000000" w:rsidRDefault="006C1110">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6C1110">
            <w:pPr>
              <w:spacing w:after="100"/>
              <w:divId w:val="474032068"/>
              <w:rPr>
                <w:rFonts w:eastAsia="Times New Roman"/>
              </w:rPr>
            </w:pPr>
            <w:r>
              <w:rPr>
                <w:rFonts w:ascii="Arial" w:eastAsia="Times New Roman" w:hAnsi="Arial" w:cs="Arial"/>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6C1110">
            <w:pPr>
              <w:spacing w:after="100"/>
              <w:divId w:val="292836301"/>
              <w:rPr>
                <w:rFonts w:eastAsia="Times New Roman"/>
              </w:rPr>
            </w:pPr>
            <w:r>
              <w:rPr>
                <w:rFonts w:ascii="Arial" w:eastAsia="Times New Roman" w:hAnsi="Arial" w:cs="Arial"/>
                <w:color w:val="000000"/>
                <w:sz w:val="16"/>
                <w:szCs w:val="16"/>
              </w:rPr>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6C1110">
            <w:pPr>
              <w:spacing w:after="100"/>
              <w:divId w:val="108285357"/>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r>
    </w:tbl>
    <w:p w:rsidR="00000000" w:rsidRDefault="006C1110">
      <w:pPr>
        <w:jc w:val="both"/>
        <w:divId w:val="1852525295"/>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6C1110">
      <w:pPr>
        <w:jc w:val="both"/>
        <w:divId w:val="1087579917"/>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6C1110">
      <w:pPr>
        <w:divId w:val="548996881"/>
        <w:rPr>
          <w:rFonts w:eastAsia="Times New Roman"/>
        </w:rPr>
      </w:pPr>
      <w:r>
        <w:rPr>
          <w:rFonts w:ascii="Arial" w:eastAsia="Times New Roman" w:hAnsi="Arial" w:cs="Arial"/>
          <w:color w:val="000000"/>
          <w:sz w:val="16"/>
          <w:szCs w:val="16"/>
        </w:rPr>
        <w:t>The registrant had 2,025,755,195 common shares outstanding as at July 23,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5907132"/>
        </w:trPr>
        <w:tc>
          <w:tcPr>
            <w:tcW w:w="50" w:type="pct"/>
            <w:vAlign w:val="center"/>
            <w:hideMark/>
          </w:tcPr>
          <w:p w:rsidR="00000000" w:rsidRDefault="006C1110">
            <w:pPr>
              <w:rPr>
                <w:rFonts w:eastAsia="Times New Roman"/>
              </w:rPr>
            </w:pPr>
          </w:p>
        </w:tc>
        <w:tc>
          <w:tcPr>
            <w:tcW w:w="49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95907132"/>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bl>
    <w:p w:rsidR="00000000" w:rsidRDefault="006C1110">
      <w:pPr>
        <w:jc w:val="center"/>
        <w:divId w:val="1014646464"/>
        <w:rPr>
          <w:rFonts w:eastAsia="Times New Roman"/>
        </w:rPr>
      </w:pPr>
      <w:r>
        <w:rPr>
          <w:rFonts w:ascii="Arial" w:eastAsia="Times New Roman" w:hAnsi="Arial" w:cs="Arial"/>
          <w:color w:val="000000"/>
          <w:sz w:val="20"/>
          <w:szCs w:val="20"/>
        </w:rPr>
        <w:t>1</w:t>
      </w:r>
    </w:p>
    <w:p w:rsidR="00000000" w:rsidRDefault="006C1110">
      <w:pPr>
        <w:rPr>
          <w:rFonts w:eastAsia="Times New Roman"/>
        </w:rPr>
      </w:pPr>
      <w:r>
        <w:rPr>
          <w:rFonts w:eastAsia="Times New Roman"/>
        </w:rPr>
        <w:pict>
          <v:rect id="_x0000_i1026" style="width:0;height:1.5pt" o:hralign="center" o:hrstd="t" o:hr="t" fillcolor="#a0a0a0" stroked="f"/>
        </w:pict>
      </w:r>
    </w:p>
    <w:p w:rsidR="00000000" w:rsidRDefault="006C1110">
      <w:pPr>
        <w:jc w:val="center"/>
        <w:divId w:val="1569732174"/>
        <w:rPr>
          <w:rFonts w:eastAsia="Times New Roman"/>
        </w:rPr>
      </w:pPr>
    </w:p>
    <w:p w:rsidR="00000000" w:rsidRDefault="006C1110">
      <w:pPr>
        <w:jc w:val="center"/>
        <w:divId w:val="156973217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jc w:val="center"/>
        </w:trPr>
        <w:tc>
          <w:tcPr>
            <w:tcW w:w="50" w:type="pct"/>
            <w:vAlign w:val="center"/>
            <w:hideMark/>
          </w:tcPr>
          <w:p w:rsidR="00000000" w:rsidRDefault="006C1110">
            <w:pPr>
              <w:jc w:val="center"/>
              <w:rPr>
                <w:rFonts w:eastAsia="Times New Roman"/>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90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6C1110">
            <w:pPr>
              <w:spacing w:after="100"/>
              <w:divId w:val="1630669544"/>
              <w:rPr>
                <w:rFonts w:eastAsia="Times New Roman"/>
              </w:rPr>
            </w:pPr>
            <w:hyperlink w:anchor="i5934430ec935477d9ad9ff506863058b_22"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2" w:history="1">
              <w:r>
                <w:rPr>
                  <w:rStyle w:val="a3"/>
                  <w:rFonts w:ascii="Arial" w:eastAsia="Times New Roman" w:hAnsi="Arial" w:cs="Arial"/>
                  <w:sz w:val="20"/>
                  <w:szCs w:val="20"/>
                </w:rPr>
                <w:t>6</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6C1110">
            <w:pPr>
              <w:spacing w:after="100"/>
              <w:divId w:val="2027825483"/>
              <w:rPr>
                <w:rFonts w:eastAsia="Times New Roman"/>
              </w:rPr>
            </w:pPr>
            <w:hyperlink w:anchor="i5934430ec935477d9ad9ff506863058b_124" w:history="1">
              <w:r>
                <w:rPr>
                  <w:rStyle w:val="a3"/>
                  <w:rFonts w:ascii="Arial" w:eastAsia="Times New Roman" w:hAnsi="Arial" w:cs="Arial"/>
                  <w:sz w:val="20"/>
                  <w:szCs w:val="20"/>
                </w:rPr>
                <w:t>Management’</w:t>
              </w:r>
              <w:r>
                <w:rPr>
                  <w:rStyle w:val="a3"/>
                  <w:rFonts w:ascii="Arial" w:eastAsia="Times New Roman" w:hAnsi="Arial" w:cs="Arial"/>
                  <w:sz w:val="20"/>
                  <w:szCs w:val="20"/>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124" w:history="1">
              <w:r>
                <w:rPr>
                  <w:rStyle w:val="a3"/>
                  <w:rFonts w:ascii="Arial" w:eastAsia="Times New Roman" w:hAnsi="Arial" w:cs="Arial"/>
                  <w:sz w:val="20"/>
                  <w:szCs w:val="20"/>
                </w:rPr>
                <w:t>35</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6C1110">
            <w:pPr>
              <w:spacing w:after="100"/>
              <w:divId w:val="699168473"/>
              <w:rPr>
                <w:rFonts w:eastAsia="Times New Roman"/>
              </w:rPr>
            </w:pPr>
            <w:hyperlink w:anchor="i5934430ec935477d9ad9ff506863058b_208" w:history="1">
              <w:r>
                <w:rPr>
                  <w:rStyle w:val="a3"/>
                  <w:rFonts w:ascii="Arial" w:eastAsia="Times New Roman" w:hAnsi="Arial" w:cs="Arial"/>
                  <w:sz w:val="20"/>
                  <w:szCs w:val="20"/>
                </w:rPr>
                <w:t>Quantitative and Qualitative Disclosures Ab</w:t>
              </w:r>
              <w:r>
                <w:rPr>
                  <w:rStyle w:val="a3"/>
                  <w:rFonts w:ascii="Arial" w:eastAsia="Times New Roman" w:hAnsi="Arial" w:cs="Arial"/>
                  <w:sz w:val="20"/>
                  <w:szCs w:val="20"/>
                </w:rPr>
                <w:t>out Market Risk</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08" w:history="1">
              <w:r>
                <w:rPr>
                  <w:rStyle w:val="a3"/>
                  <w:rFonts w:ascii="Arial" w:eastAsia="Times New Roman" w:hAnsi="Arial" w:cs="Arial"/>
                  <w:sz w:val="20"/>
                  <w:szCs w:val="20"/>
                </w:rPr>
                <w:t>59</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6C1110">
            <w:pPr>
              <w:spacing w:after="100"/>
              <w:divId w:val="183062439"/>
              <w:rPr>
                <w:rFonts w:eastAsia="Times New Roman"/>
              </w:rPr>
            </w:pPr>
            <w:hyperlink w:anchor="i5934430ec935477d9ad9ff506863058b_211"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11" w:history="1">
              <w:r>
                <w:rPr>
                  <w:rStyle w:val="a3"/>
                  <w:rFonts w:ascii="Arial" w:eastAsia="Times New Roman" w:hAnsi="Arial" w:cs="Arial"/>
                  <w:sz w:val="20"/>
                  <w:szCs w:val="20"/>
                </w:rPr>
                <w:t>59</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6C1110">
            <w:pPr>
              <w:spacing w:after="100"/>
              <w:divId w:val="1338312840"/>
              <w:rPr>
                <w:rFonts w:eastAsia="Times New Roman"/>
              </w:rPr>
            </w:pPr>
            <w:hyperlink w:anchor="i5934430ec935477d9ad9ff506863058b_217"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17"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6C1110">
            <w:pPr>
              <w:spacing w:after="100"/>
              <w:divId w:val="1327124460"/>
              <w:rPr>
                <w:rFonts w:eastAsia="Times New Roman"/>
              </w:rPr>
            </w:pPr>
            <w:hyperlink w:anchor="i5934430ec935477d9ad9ff506863058b_220"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20"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6C1110">
            <w:pPr>
              <w:spacing w:after="100"/>
              <w:divId w:val="1040474084"/>
              <w:rPr>
                <w:rFonts w:eastAsia="Times New Roman"/>
              </w:rPr>
            </w:pPr>
            <w:hyperlink w:anchor="i5934430ec935477d9ad9ff506863058b_223" w:history="1">
              <w:r>
                <w:rPr>
                  <w:rStyle w:val="a3"/>
                  <w:rFonts w:ascii="Arial" w:eastAsia="Times New Roman" w:hAnsi="Arial" w:cs="Arial"/>
                  <w:sz w:val="20"/>
                  <w:szCs w:val="20"/>
                </w:rPr>
                <w:t>Unregistered Sales of Equity Securities and U</w:t>
              </w:r>
              <w:r>
                <w:rPr>
                  <w:rStyle w:val="a3"/>
                  <w:rFonts w:ascii="Arial" w:eastAsia="Times New Roman" w:hAnsi="Arial" w:cs="Arial"/>
                  <w:sz w:val="20"/>
                  <w:szCs w:val="20"/>
                </w:rPr>
                <w:t>se of Proceeds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23"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6C1110">
            <w:pPr>
              <w:spacing w:after="100"/>
              <w:divId w:val="1599558117"/>
              <w:rPr>
                <w:rFonts w:eastAsia="Times New Roman"/>
              </w:rPr>
            </w:pPr>
            <w:hyperlink w:anchor="i5934430ec935477d9ad9ff506863058b_226"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26"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6C1110">
            <w:pPr>
              <w:spacing w:after="100"/>
              <w:divId w:val="1409963200"/>
              <w:rPr>
                <w:rFonts w:eastAsia="Times New Roman"/>
              </w:rPr>
            </w:pPr>
            <w:hyperlink w:anchor="i5934430ec935477d9ad9ff506863058b_229"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29"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6C1110">
            <w:pPr>
              <w:spacing w:after="100"/>
              <w:divId w:val="2065060803"/>
              <w:rPr>
                <w:rFonts w:eastAsia="Times New Roman"/>
              </w:rPr>
            </w:pPr>
            <w:hyperlink w:anchor="i5934430ec935477d9ad9ff506863058b_232"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32" w:history="1">
              <w:r>
                <w:rPr>
                  <w:rStyle w:val="a3"/>
                  <w:rFonts w:ascii="Arial" w:eastAsia="Times New Roman" w:hAnsi="Arial" w:cs="Arial"/>
                  <w:sz w:val="20"/>
                  <w:szCs w:val="20"/>
                </w:rPr>
                <w:t>60</w:t>
              </w:r>
            </w:hyperlink>
          </w:p>
        </w:tc>
      </w:tr>
      <w:tr w:rsidR="00000000">
        <w:trPr>
          <w:jc w:val="center"/>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6C1110">
            <w:pPr>
              <w:spacing w:after="100"/>
              <w:divId w:val="15817159"/>
              <w:rPr>
                <w:rFonts w:eastAsia="Times New Roman"/>
              </w:rPr>
            </w:pPr>
            <w:hyperlink w:anchor="i5934430ec935477d9ad9ff506863058b_235"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35" w:history="1">
              <w:r>
                <w:rPr>
                  <w:rStyle w:val="a3"/>
                  <w:rFonts w:ascii="Arial" w:eastAsia="Times New Roman" w:hAnsi="Arial" w:cs="Arial"/>
                  <w:sz w:val="20"/>
                  <w:szCs w:val="20"/>
                </w:rPr>
                <w:t>61</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6C1110">
            <w:pPr>
              <w:spacing w:after="100"/>
              <w:divId w:val="1308323346"/>
              <w:rPr>
                <w:rFonts w:eastAsia="Times New Roman"/>
              </w:rPr>
            </w:pPr>
            <w:hyperlink w:anchor="i5934430ec935477d9ad9ff506863058b_238"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hyperlink w:anchor="i5934430ec935477d9ad9ff506863058b_238" w:history="1">
              <w:r>
                <w:rPr>
                  <w:rStyle w:val="a3"/>
                  <w:rFonts w:ascii="Arial" w:eastAsia="Times New Roman" w:hAnsi="Arial" w:cs="Arial"/>
                  <w:sz w:val="20"/>
                  <w:szCs w:val="20"/>
                </w:rPr>
                <w:t>62</w:t>
              </w:r>
            </w:hyperlink>
          </w:p>
        </w:tc>
      </w:tr>
    </w:tbl>
    <w:p w:rsidR="00000000" w:rsidRDefault="006C1110">
      <w:pPr>
        <w:divId w:val="1212497224"/>
        <w:rPr>
          <w:rFonts w:eastAsia="Times New Roman"/>
        </w:rPr>
      </w:pPr>
    </w:p>
    <w:p w:rsidR="00000000" w:rsidRDefault="006C1110">
      <w:pPr>
        <w:jc w:val="center"/>
        <w:divId w:val="98257465"/>
        <w:rPr>
          <w:rFonts w:eastAsia="Times New Roman"/>
        </w:rPr>
      </w:pPr>
      <w:r>
        <w:rPr>
          <w:rFonts w:ascii="Arial" w:eastAsia="Times New Roman" w:hAnsi="Arial" w:cs="Arial"/>
          <w:color w:val="000000"/>
          <w:sz w:val="20"/>
          <w:szCs w:val="20"/>
        </w:rPr>
        <w:t>2</w:t>
      </w:r>
    </w:p>
    <w:p w:rsidR="00000000" w:rsidRDefault="006C1110">
      <w:pPr>
        <w:rPr>
          <w:rFonts w:eastAsia="Times New Roman"/>
        </w:rPr>
      </w:pPr>
      <w:r>
        <w:rPr>
          <w:rFonts w:eastAsia="Times New Roman"/>
        </w:rPr>
        <w:pict>
          <v:rect id="_x0000_i1027" style="width:0;height:1.5pt" o:hralign="center" o:hrstd="t" o:hr="t" fillcolor="#a0a0a0" stroked="f"/>
        </w:pict>
      </w:r>
    </w:p>
    <w:p w:rsidR="00000000" w:rsidRDefault="006C1110">
      <w:pPr>
        <w:jc w:val="center"/>
        <w:divId w:val="1573588752"/>
        <w:rPr>
          <w:rFonts w:eastAsia="Times New Roman"/>
        </w:rPr>
      </w:pPr>
    </w:p>
    <w:p w:rsidR="00000000" w:rsidRDefault="006C1110">
      <w:pPr>
        <w:jc w:val="center"/>
        <w:divId w:val="1573588752"/>
        <w:rPr>
          <w:rFonts w:eastAsia="Times New Roman"/>
        </w:rPr>
      </w:pPr>
    </w:p>
    <w:p w:rsidR="00000000" w:rsidRDefault="006C1110">
      <w:pPr>
        <w:divId w:val="1905414362"/>
        <w:rPr>
          <w:rFonts w:eastAsia="Times New Roman"/>
        </w:rPr>
      </w:pPr>
      <w:r>
        <w:rPr>
          <w:rFonts w:ascii="Arial" w:eastAsia="Times New Roman" w:hAnsi="Arial" w:cs="Arial"/>
          <w:b/>
          <w:bCs/>
          <w:color w:val="000000"/>
          <w:sz w:val="26"/>
          <w:szCs w:val="26"/>
        </w:rPr>
        <w:t>GLOSSARY</w:t>
      </w:r>
    </w:p>
    <w:p w:rsidR="00000000" w:rsidRDefault="006C1110">
      <w:pPr>
        <w:divId w:val="1474909833"/>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2024"/>
        <w:gridCol w:w="36"/>
        <w:gridCol w:w="69"/>
        <w:gridCol w:w="6072"/>
        <w:gridCol w:w="36"/>
      </w:tblGrid>
      <w:tr w:rsidR="00000000">
        <w:trPr>
          <w:divId w:val="128863405"/>
        </w:trPr>
        <w:tc>
          <w:tcPr>
            <w:tcW w:w="50" w:type="pct"/>
            <w:vAlign w:val="center"/>
            <w:hideMark/>
          </w:tcPr>
          <w:p w:rsidR="00000000" w:rsidRDefault="006C1110">
            <w:pPr>
              <w:rPr>
                <w:rFonts w:eastAsia="Times New Roman"/>
              </w:rPr>
            </w:pPr>
          </w:p>
        </w:tc>
        <w:tc>
          <w:tcPr>
            <w:tcW w:w="122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6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28863405"/>
          <w:trHeight w:val="24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Accumulated other comprehensive income/(loss)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Army Corps</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United States Army Corps of Engineers</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Accounting Standards Update</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lastRenderedPageBreak/>
              <w:t>CPP Investments</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Canada Pension Plan Investment Board</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DAPL</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Dakota Access Pipeline</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DCP Midstream</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DCP Midstream, LLC</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Enbridge Energy Partners, L.P.</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EIS</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Environmental Impact Statement</w:t>
            </w:r>
          </w:p>
        </w:tc>
      </w:tr>
      <w:tr w:rsidR="00000000">
        <w:trPr>
          <w:divId w:val="12886340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EMF</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Éolien Maritime France SAS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Enbridge Inc.</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Enbridge Gas</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Enbridge Gas Inc.</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Federal Energy Regulatory Commission</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MW</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Megawatts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Natural gas liquids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Noverco Inc.</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Spectra Energy Partners, LP</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the Straits</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Straits of Mackinac</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the State</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State of Michigan</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Other comprehensive income/(loss)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Ontario Energy Board</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Other postretirement benefit obligations</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Texas Eastern</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Texas Eastern Transmission, LP</w:t>
            </w:r>
          </w:p>
        </w:tc>
      </w:tr>
      <w:tr w:rsidR="00000000">
        <w:trPr>
          <w:divId w:val="12886340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US L3R Program</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United States portion of the Line 3 Replacement Program</w:t>
            </w:r>
          </w:p>
        </w:tc>
      </w:tr>
      <w:tr w:rsidR="00000000">
        <w:trPr>
          <w:divId w:val="128863405"/>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28863405"/>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bl>
    <w:p w:rsidR="00000000" w:rsidRDefault="006C1110">
      <w:pPr>
        <w:jc w:val="center"/>
        <w:divId w:val="883642502"/>
        <w:rPr>
          <w:rFonts w:eastAsia="Times New Roman"/>
        </w:rPr>
      </w:pPr>
      <w:r>
        <w:rPr>
          <w:rFonts w:ascii="Arial" w:eastAsia="Times New Roman" w:hAnsi="Arial" w:cs="Arial"/>
          <w:color w:val="000000"/>
          <w:sz w:val="20"/>
          <w:szCs w:val="20"/>
        </w:rPr>
        <w:t>3</w:t>
      </w:r>
    </w:p>
    <w:p w:rsidR="00000000" w:rsidRDefault="006C1110">
      <w:pPr>
        <w:rPr>
          <w:rFonts w:eastAsia="Times New Roman"/>
        </w:rPr>
      </w:pPr>
      <w:r>
        <w:rPr>
          <w:rFonts w:eastAsia="Times New Roman"/>
        </w:rPr>
        <w:pict>
          <v:rect id="_x0000_i1028" style="width:0;height:1.5pt" o:hralign="center" o:hrstd="t" o:hr="t" fillcolor="#a0a0a0" stroked="f"/>
        </w:pict>
      </w:r>
    </w:p>
    <w:p w:rsidR="00000000" w:rsidRDefault="006C1110">
      <w:pPr>
        <w:jc w:val="center"/>
        <w:divId w:val="1956521439"/>
        <w:rPr>
          <w:rFonts w:eastAsia="Times New Roman"/>
        </w:rPr>
      </w:pPr>
    </w:p>
    <w:p w:rsidR="00000000" w:rsidRDefault="006C1110">
      <w:pPr>
        <w:jc w:val="center"/>
        <w:divId w:val="1956521439"/>
        <w:rPr>
          <w:rFonts w:eastAsia="Times New Roman"/>
        </w:rPr>
      </w:pPr>
    </w:p>
    <w:p w:rsidR="00000000" w:rsidRDefault="006C1110">
      <w:pPr>
        <w:divId w:val="1743286827"/>
        <w:rPr>
          <w:rFonts w:eastAsia="Times New Roman"/>
        </w:rPr>
      </w:pPr>
      <w:r>
        <w:rPr>
          <w:rFonts w:ascii="Arial" w:eastAsia="Times New Roman" w:hAnsi="Arial" w:cs="Arial"/>
          <w:b/>
          <w:bCs/>
          <w:color w:val="000000"/>
          <w:sz w:val="26"/>
          <w:szCs w:val="26"/>
        </w:rPr>
        <w:t>CONVENTIONS</w:t>
      </w:r>
    </w:p>
    <w:p w:rsidR="00000000" w:rsidRDefault="006C1110">
      <w:pPr>
        <w:divId w:val="282688944"/>
        <w:rPr>
          <w:rFonts w:eastAsia="Times New Roman"/>
        </w:rPr>
      </w:pPr>
    </w:p>
    <w:p w:rsidR="00000000" w:rsidRDefault="006C1110">
      <w:pPr>
        <w:divId w:val="75369714"/>
        <w:rPr>
          <w:rFonts w:eastAsia="Times New Roman"/>
        </w:rPr>
      </w:pPr>
      <w:r>
        <w:rPr>
          <w:rFonts w:ascii="Arial" w:eastAsia="Times New Roman" w:hAnsi="Arial" w:cs="Arial"/>
          <w:color w:val="000000"/>
          <w:sz w:val="20"/>
          <w:szCs w:val="20"/>
        </w:rPr>
        <w:t>The terms "we", "our", "us" and "Enbridge" as used in this report refer collectively to Enbridge Inc. unless the context suggests otherwise. These terms are used for convenience only and are not intende</w:t>
      </w:r>
      <w:r>
        <w:rPr>
          <w:rFonts w:ascii="Arial" w:eastAsia="Times New Roman" w:hAnsi="Arial" w:cs="Arial"/>
          <w:color w:val="000000"/>
          <w:sz w:val="20"/>
          <w:szCs w:val="20"/>
        </w:rPr>
        <w:t>d as a precise description of any separate legal entity within Enbridge.</w:t>
      </w:r>
    </w:p>
    <w:p w:rsidR="00000000" w:rsidRDefault="006C1110">
      <w:pPr>
        <w:divId w:val="484512505"/>
        <w:rPr>
          <w:rFonts w:eastAsia="Times New Roman"/>
        </w:rPr>
      </w:pPr>
    </w:p>
    <w:p w:rsidR="00000000" w:rsidRDefault="006C1110">
      <w:pPr>
        <w:divId w:val="1936474319"/>
        <w:rPr>
          <w:rFonts w:eastAsia="Times New Roman"/>
        </w:rPr>
      </w:pPr>
      <w:r>
        <w:rPr>
          <w:rFonts w:ascii="Arial" w:eastAsia="Times New Roman" w:hAnsi="Arial" w:cs="Arial"/>
          <w:color w:val="000000"/>
          <w:sz w:val="20"/>
          <w:szCs w:val="20"/>
        </w:rPr>
        <w:t>Unless otherwise specified, all dollar amounts are expressed in Canadian dollars, all references to “dollars”, “$” or “C$” are to Canadian dollars and all references to “US$” are to United States (US) dollars. All amounts are provided on a before tax basis</w:t>
      </w:r>
      <w:r>
        <w:rPr>
          <w:rFonts w:ascii="Arial" w:eastAsia="Times New Roman" w:hAnsi="Arial" w:cs="Arial"/>
          <w:color w:val="000000"/>
          <w:sz w:val="20"/>
          <w:szCs w:val="20"/>
        </w:rPr>
        <w:t>, unless otherwise stated.</w:t>
      </w:r>
    </w:p>
    <w:p w:rsidR="00000000" w:rsidRDefault="006C1110">
      <w:pPr>
        <w:divId w:val="1313102305"/>
        <w:rPr>
          <w:rFonts w:eastAsia="Times New Roman"/>
        </w:rPr>
      </w:pPr>
    </w:p>
    <w:p w:rsidR="00000000" w:rsidRDefault="006C1110">
      <w:pPr>
        <w:divId w:val="1034427731"/>
        <w:rPr>
          <w:rFonts w:eastAsia="Times New Roman"/>
        </w:rPr>
      </w:pPr>
      <w:r>
        <w:rPr>
          <w:rFonts w:ascii="Arial" w:eastAsia="Times New Roman" w:hAnsi="Arial" w:cs="Arial"/>
          <w:b/>
          <w:bCs/>
          <w:color w:val="000000"/>
          <w:sz w:val="26"/>
          <w:szCs w:val="26"/>
        </w:rPr>
        <w:t>FORWARD-LOOKING INFORMATION</w:t>
      </w:r>
    </w:p>
    <w:p w:rsidR="00000000" w:rsidRDefault="006C1110">
      <w:pPr>
        <w:divId w:val="2004121549"/>
        <w:rPr>
          <w:rFonts w:eastAsia="Times New Roman"/>
        </w:rPr>
      </w:pPr>
    </w:p>
    <w:p w:rsidR="00000000" w:rsidRDefault="006C1110">
      <w:pPr>
        <w:divId w:val="614675624"/>
        <w:rPr>
          <w:rFonts w:eastAsia="Times New Roman"/>
        </w:rPr>
      </w:pPr>
      <w:r>
        <w:rPr>
          <w:rFonts w:ascii="Arial" w:eastAsia="Times New Roman" w:hAnsi="Arial" w:cs="Arial"/>
          <w:i/>
          <w:iCs/>
          <w:color w:val="000000"/>
          <w:sz w:val="18"/>
          <w:szCs w:val="18"/>
        </w:rPr>
        <w:t>Forward-looking information, or forward-looking statements, have been included in this quarterly report on Form 10-Q to provide information about us and our subsidiaries and affiliates, including m</w:t>
      </w:r>
      <w:r>
        <w:rPr>
          <w:rFonts w:ascii="Arial" w:eastAsia="Times New Roman" w:hAnsi="Arial" w:cs="Arial"/>
          <w:i/>
          <w:iCs/>
          <w:color w:val="000000"/>
          <w:sz w:val="18"/>
          <w:szCs w:val="18"/>
        </w:rPr>
        <w:t>anagement’s assessment of our and our subsidiaries’ future plans and operations. This information may not be appropriate for other purposes. Forward-looking statements are typically identified by words such as ‘‘anticipate”, “believe”, “estimate”, “expect”</w:t>
      </w:r>
      <w:r>
        <w:rPr>
          <w:rFonts w:ascii="Arial" w:eastAsia="Times New Roman" w:hAnsi="Arial" w:cs="Arial"/>
          <w:i/>
          <w:iCs/>
          <w:color w:val="000000"/>
          <w:sz w:val="18"/>
          <w:szCs w:val="18"/>
        </w:rPr>
        <w:t>, “forecast”, “intend”, “likely”, “plan”, “project”, “target” and similar words suggesting future outcomes or statements regarding an outlook. Forward-looking information or statements included or incorporated by reference in this document include, but are</w:t>
      </w:r>
      <w:r>
        <w:rPr>
          <w:rFonts w:ascii="Arial" w:eastAsia="Times New Roman" w:hAnsi="Arial" w:cs="Arial"/>
          <w:i/>
          <w:iCs/>
          <w:color w:val="000000"/>
          <w:sz w:val="18"/>
          <w:szCs w:val="18"/>
        </w:rPr>
        <w:t xml:space="preserve"> not limited to, statements with respect to the following: our corporate vision and strategy, including strategic priorities and enablers; the COVID-19 pandemic and the duration and impact thereof; energy intensity and emissions reduction targets and relat</w:t>
      </w:r>
      <w:r>
        <w:rPr>
          <w:rFonts w:ascii="Arial" w:eastAsia="Times New Roman" w:hAnsi="Arial" w:cs="Arial"/>
          <w:i/>
          <w:iCs/>
          <w:color w:val="000000"/>
          <w:sz w:val="18"/>
          <w:szCs w:val="18"/>
        </w:rPr>
        <w:t>ed environment, social and governance matters; diversity and inclusion goals; expected supply of, demand for and prices of crude oil, natural gas, natural gas liquids (NGL), liquified natural gas (LNG) and renewable energy; energy transition; anticipated u</w:t>
      </w:r>
      <w:r>
        <w:rPr>
          <w:rFonts w:ascii="Arial" w:eastAsia="Times New Roman" w:hAnsi="Arial" w:cs="Arial"/>
          <w:i/>
          <w:iCs/>
          <w:color w:val="000000"/>
          <w:sz w:val="18"/>
          <w:szCs w:val="18"/>
        </w:rPr>
        <w:t>tilization of our existing assets; expected earnings before interest, income taxes and depreciation and amortization (EBITDA); expected earnings/(loss); expected future cash flows and distributable cash flow; dividend growth and payout policy; financial st</w:t>
      </w:r>
      <w:r>
        <w:rPr>
          <w:rFonts w:ascii="Arial" w:eastAsia="Times New Roman" w:hAnsi="Arial" w:cs="Arial"/>
          <w:i/>
          <w:iCs/>
          <w:color w:val="000000"/>
          <w:sz w:val="18"/>
          <w:szCs w:val="18"/>
        </w:rPr>
        <w:t>rength and flexibility; expectations on sources of liquidity and sufficiency of financial resources; expected strategic priorities and performance of the Liquids Pipelines, Gas Transmission and Midstream, Gas Distribution and Storage, Renewable Power Gener</w:t>
      </w:r>
      <w:r>
        <w:rPr>
          <w:rFonts w:ascii="Arial" w:eastAsia="Times New Roman" w:hAnsi="Arial" w:cs="Arial"/>
          <w:i/>
          <w:iCs/>
          <w:color w:val="000000"/>
          <w:sz w:val="18"/>
          <w:szCs w:val="18"/>
        </w:rPr>
        <w:t>ation and Energy Services businesses; expected costs related to announced projects and projects under construction; expected in-service dates for announced projects and projects under construction and for maintenance; expected capital expenditures, investm</w:t>
      </w:r>
      <w:r>
        <w:rPr>
          <w:rFonts w:ascii="Arial" w:eastAsia="Times New Roman" w:hAnsi="Arial" w:cs="Arial"/>
          <w:i/>
          <w:iCs/>
          <w:color w:val="000000"/>
          <w:sz w:val="18"/>
          <w:szCs w:val="18"/>
        </w:rPr>
        <w:t>ent capacity and capital allocation priorities; expected equity funding requirements for our commercially secured growth program; expected future growth and expansion opportunities; expectations about our joint venture partners’ ability to complete and fin</w:t>
      </w:r>
      <w:r>
        <w:rPr>
          <w:rFonts w:ascii="Arial" w:eastAsia="Times New Roman" w:hAnsi="Arial" w:cs="Arial"/>
          <w:i/>
          <w:iCs/>
          <w:color w:val="000000"/>
          <w:sz w:val="18"/>
          <w:szCs w:val="18"/>
        </w:rPr>
        <w:t xml:space="preserve">ance projects under construction; expected closing of acquisitions and dispositions and the timing thereof; expected benefits of transactions, including the realization of efficiencies, synergies and cost savings; expected future actions of regulators and </w:t>
      </w:r>
      <w:r>
        <w:rPr>
          <w:rFonts w:ascii="Arial" w:eastAsia="Times New Roman" w:hAnsi="Arial" w:cs="Arial"/>
          <w:i/>
          <w:iCs/>
          <w:color w:val="000000"/>
          <w:sz w:val="18"/>
          <w:szCs w:val="18"/>
        </w:rPr>
        <w:t>courts; toll and rate cases discussions and filings, including Mainline System contracting; anticipated competition; US Line 3 Replacement Program (US L3R Program), including anticipated in-service dates and capital costs; and Line 5 dual pipelines and rel</w:t>
      </w:r>
      <w:r>
        <w:rPr>
          <w:rFonts w:ascii="Arial" w:eastAsia="Times New Roman" w:hAnsi="Arial" w:cs="Arial"/>
          <w:i/>
          <w:iCs/>
          <w:color w:val="000000"/>
          <w:sz w:val="18"/>
          <w:szCs w:val="18"/>
        </w:rPr>
        <w:t xml:space="preserve">ated litigation and other matters. </w:t>
      </w:r>
    </w:p>
    <w:p w:rsidR="00000000" w:rsidRDefault="006C1110">
      <w:pPr>
        <w:divId w:val="518393673"/>
        <w:rPr>
          <w:rFonts w:eastAsia="Times New Roman"/>
        </w:rPr>
      </w:pPr>
    </w:p>
    <w:p w:rsidR="00000000" w:rsidRDefault="006C1110">
      <w:pPr>
        <w:divId w:val="2092315364"/>
        <w:rPr>
          <w:rFonts w:eastAsia="Times New Roman"/>
        </w:rPr>
      </w:pPr>
      <w:r>
        <w:rPr>
          <w:rFonts w:ascii="Arial" w:eastAsia="Times New Roman" w:hAnsi="Arial" w:cs="Arial"/>
          <w:i/>
          <w:iCs/>
          <w:color w:val="000000"/>
          <w:sz w:val="18"/>
          <w:szCs w:val="18"/>
        </w:rPr>
        <w:t>Although we believe these forward-looking statements are reasonable based on the information available on the date such statements are made and processes used to prepare the information, such statements are not guarant</w:t>
      </w:r>
      <w:r>
        <w:rPr>
          <w:rFonts w:ascii="Arial" w:eastAsia="Times New Roman" w:hAnsi="Arial" w:cs="Arial"/>
          <w:i/>
          <w:iCs/>
          <w:color w:val="000000"/>
          <w:sz w:val="18"/>
          <w:szCs w:val="18"/>
        </w:rPr>
        <w:t>ees of future performance and readers are cautioned against placing undue reliance on forward-looking statements. By their nature, these statements involve a variety of assumptions, known and unknown risks and uncertainties and other factors, which may cau</w:t>
      </w:r>
      <w:r>
        <w:rPr>
          <w:rFonts w:ascii="Arial" w:eastAsia="Times New Roman" w:hAnsi="Arial" w:cs="Arial"/>
          <w:i/>
          <w:iCs/>
          <w:color w:val="000000"/>
          <w:sz w:val="18"/>
          <w:szCs w:val="18"/>
        </w:rPr>
        <w:t>se actual results, levels of activity and achievements to differ materially from those expressed or implied by such statements. Material assumptions include assumptions about the following: the COVID-19 pandemic and the duration and impact thereof; the exp</w:t>
      </w:r>
      <w:r>
        <w:rPr>
          <w:rFonts w:ascii="Arial" w:eastAsia="Times New Roman" w:hAnsi="Arial" w:cs="Arial"/>
          <w:i/>
          <w:iCs/>
          <w:color w:val="000000"/>
          <w:sz w:val="18"/>
          <w:szCs w:val="18"/>
        </w:rPr>
        <w:t>ected supply of and demand for crude oil, natural gas, NGL and renewable energy; prices of crude oil, natural gas, NGL and renewable energy; anticipated utilization of assets; exchange rates; inflation; interest rates; availability and price of labor and c</w:t>
      </w:r>
      <w:r>
        <w:rPr>
          <w:rFonts w:ascii="Arial" w:eastAsia="Times New Roman" w:hAnsi="Arial" w:cs="Arial"/>
          <w:i/>
          <w:iCs/>
          <w:color w:val="000000"/>
          <w:sz w:val="18"/>
          <w:szCs w:val="18"/>
        </w:rPr>
        <w:t>onstruction materials; operational reliability; customer and regulatory approvals; maintenance of support and regulatory approvals for our projects; anticipated in-service dates; weather; the timing and closing of acquisitions and dispositions; the realiza</w:t>
      </w:r>
      <w:r>
        <w:rPr>
          <w:rFonts w:ascii="Arial" w:eastAsia="Times New Roman" w:hAnsi="Arial" w:cs="Arial"/>
          <w:i/>
          <w:iCs/>
          <w:color w:val="000000"/>
          <w:sz w:val="18"/>
          <w:szCs w:val="18"/>
        </w:rPr>
        <w:t xml:space="preserve">tion of anticipated benefits and synergies of transactions; governmental legislation; litigation; estimated future dividends and impact of our dividend policy on our future cash flows; our credit ratings; capital project funding; hedging program; expected </w:t>
      </w:r>
      <w:r>
        <w:rPr>
          <w:rFonts w:ascii="Arial" w:eastAsia="Times New Roman" w:hAnsi="Arial" w:cs="Arial"/>
          <w:i/>
          <w:iCs/>
          <w:color w:val="000000"/>
          <w:sz w:val="18"/>
          <w:szCs w:val="18"/>
        </w:rPr>
        <w:t>EBITDA; expected earnings/(loss); expected future cash flows; and expected distributable cash flow. Assumptions regarding the expected supply of and demand for crude oil, natural gas, NGL and renewable energy, and the prices of these commodities, are mater</w:t>
      </w:r>
      <w:r>
        <w:rPr>
          <w:rFonts w:ascii="Arial" w:eastAsia="Times New Roman" w:hAnsi="Arial" w:cs="Arial"/>
          <w:i/>
          <w:iCs/>
          <w:color w:val="000000"/>
          <w:sz w:val="18"/>
          <w:szCs w:val="18"/>
        </w:rPr>
        <w:t>ial to and underlie all forward-looking statements, as they may impact current and future levels of demand for our services. Similarly, exchange rates, inflation and interest rates and the COVID-19 pandemic impact the economies and business environments in</w:t>
      </w:r>
      <w:r>
        <w:rPr>
          <w:rFonts w:ascii="Arial" w:eastAsia="Times New Roman" w:hAnsi="Arial" w:cs="Arial"/>
          <w:i/>
          <w:iCs/>
          <w:color w:val="000000"/>
          <w:sz w:val="18"/>
          <w:szCs w:val="18"/>
        </w:rPr>
        <w:t xml:space="preserve"> which we operate and may impact levels of demand for our services and cost of inputs, and are therefore inherent in all forward-looking statements. Due to the interdependencies and correlation of these macroeconomic factors, the impact of any one assumpti</w:t>
      </w:r>
      <w:r>
        <w:rPr>
          <w:rFonts w:ascii="Arial" w:eastAsia="Times New Roman" w:hAnsi="Arial" w:cs="Arial"/>
          <w:i/>
          <w:iCs/>
          <w:color w:val="000000"/>
          <w:sz w:val="18"/>
          <w:szCs w:val="18"/>
        </w:rPr>
        <w:t xml:space="preserve">on on a forward-looking statement cannot be determined with certainty, particularly with respect to expected EBITDA, expected </w:t>
      </w:r>
    </w:p>
    <w:p w:rsidR="00000000" w:rsidRDefault="006C1110">
      <w:pPr>
        <w:jc w:val="center"/>
        <w:divId w:val="1828550831"/>
        <w:rPr>
          <w:rFonts w:eastAsia="Times New Roman"/>
        </w:rPr>
      </w:pPr>
      <w:r>
        <w:rPr>
          <w:rFonts w:ascii="Arial" w:eastAsia="Times New Roman" w:hAnsi="Arial" w:cs="Arial"/>
          <w:color w:val="000000"/>
          <w:sz w:val="20"/>
          <w:szCs w:val="20"/>
        </w:rPr>
        <w:t>4</w:t>
      </w:r>
    </w:p>
    <w:p w:rsidR="00000000" w:rsidRDefault="006C1110">
      <w:pPr>
        <w:rPr>
          <w:rFonts w:eastAsia="Times New Roman"/>
        </w:rPr>
      </w:pPr>
      <w:r>
        <w:rPr>
          <w:rFonts w:eastAsia="Times New Roman"/>
        </w:rPr>
        <w:pict>
          <v:rect id="_x0000_i1029" style="width:0;height:1.5pt" o:hralign="center" o:hrstd="t" o:hr="t" fillcolor="#a0a0a0" stroked="f"/>
        </w:pict>
      </w:r>
    </w:p>
    <w:p w:rsidR="00000000" w:rsidRDefault="006C1110">
      <w:pPr>
        <w:jc w:val="center"/>
        <w:divId w:val="425082375"/>
        <w:rPr>
          <w:rFonts w:eastAsia="Times New Roman"/>
        </w:rPr>
      </w:pPr>
    </w:p>
    <w:p w:rsidR="00000000" w:rsidRDefault="006C1110">
      <w:pPr>
        <w:jc w:val="center"/>
        <w:divId w:val="425082375"/>
        <w:rPr>
          <w:rFonts w:eastAsia="Times New Roman"/>
        </w:rPr>
      </w:pPr>
    </w:p>
    <w:p w:rsidR="00000000" w:rsidRDefault="006C1110">
      <w:pPr>
        <w:divId w:val="996030306"/>
        <w:rPr>
          <w:rFonts w:eastAsia="Times New Roman"/>
        </w:rPr>
      </w:pPr>
      <w:r>
        <w:rPr>
          <w:rFonts w:ascii="Arial" w:eastAsia="Times New Roman" w:hAnsi="Arial" w:cs="Arial"/>
          <w:i/>
          <w:iCs/>
          <w:color w:val="000000"/>
          <w:sz w:val="18"/>
          <w:szCs w:val="18"/>
        </w:rPr>
        <w:t>earnings/(loss), expected future cash flows, expected distributable cash flow or estim</w:t>
      </w:r>
      <w:r>
        <w:rPr>
          <w:rFonts w:ascii="Arial" w:eastAsia="Times New Roman" w:hAnsi="Arial" w:cs="Arial"/>
          <w:i/>
          <w:iCs/>
          <w:color w:val="000000"/>
          <w:sz w:val="18"/>
          <w:szCs w:val="18"/>
        </w:rPr>
        <w:t>ated future dividends. The most relevant assumptions associated with forward-looking statements regarding announced projects and projects under construction, including estimated completion dates and expected capital expenditures, include the following: the</w:t>
      </w:r>
      <w:r>
        <w:rPr>
          <w:rFonts w:ascii="Arial" w:eastAsia="Times New Roman" w:hAnsi="Arial" w:cs="Arial"/>
          <w:i/>
          <w:iCs/>
          <w:color w:val="000000"/>
          <w:sz w:val="18"/>
          <w:szCs w:val="18"/>
        </w:rPr>
        <w:t xml:space="preserve"> availability and price of labor and construction materials; the effects of inflation and foreign exchange rates on labor and material costs; the effects of interest rates on borrowing costs; the impact of weather and customer, government, court and </w:t>
      </w:r>
      <w:r>
        <w:rPr>
          <w:rFonts w:ascii="Arial" w:eastAsia="Times New Roman" w:hAnsi="Arial" w:cs="Arial"/>
          <w:i/>
          <w:iCs/>
          <w:color w:val="000000"/>
          <w:sz w:val="18"/>
          <w:szCs w:val="18"/>
        </w:rPr>
        <w:lastRenderedPageBreak/>
        <w:t>regula</w:t>
      </w:r>
      <w:r>
        <w:rPr>
          <w:rFonts w:ascii="Arial" w:eastAsia="Times New Roman" w:hAnsi="Arial" w:cs="Arial"/>
          <w:i/>
          <w:iCs/>
          <w:color w:val="000000"/>
          <w:sz w:val="18"/>
          <w:szCs w:val="18"/>
        </w:rPr>
        <w:t xml:space="preserve">tory approvals on construction and in-service schedules and cost recovery regimes; and the COVID-19 pandemic and the duration and impact thereof. </w:t>
      </w:r>
    </w:p>
    <w:p w:rsidR="00000000" w:rsidRDefault="006C1110">
      <w:pPr>
        <w:divId w:val="1384328468"/>
        <w:rPr>
          <w:rFonts w:eastAsia="Times New Roman"/>
        </w:rPr>
      </w:pPr>
    </w:p>
    <w:p w:rsidR="00000000" w:rsidRDefault="006C1110">
      <w:pPr>
        <w:divId w:val="2116055800"/>
        <w:rPr>
          <w:rFonts w:eastAsia="Times New Roman"/>
        </w:rPr>
      </w:pPr>
      <w:r>
        <w:rPr>
          <w:rFonts w:ascii="Arial" w:eastAsia="Times New Roman" w:hAnsi="Arial" w:cs="Arial"/>
          <w:i/>
          <w:iCs/>
          <w:color w:val="000000"/>
          <w:sz w:val="18"/>
          <w:szCs w:val="18"/>
        </w:rPr>
        <w:t>Our forward-looking statements are subject to risks and uncertainties pertaining to the successful executio</w:t>
      </w:r>
      <w:r>
        <w:rPr>
          <w:rFonts w:ascii="Arial" w:eastAsia="Times New Roman" w:hAnsi="Arial" w:cs="Arial"/>
          <w:i/>
          <w:iCs/>
          <w:color w:val="000000"/>
          <w:sz w:val="18"/>
          <w:szCs w:val="18"/>
        </w:rPr>
        <w:t>n of our strategic priorities, operating performance, legislative and regulatory parameters; litigation, including with respect to the US L3R Program, Dakota Access Pipeline (DAPL) and Line 5 dual pipelines; acquisitions, dispositions and other transaction</w:t>
      </w:r>
      <w:r>
        <w:rPr>
          <w:rFonts w:ascii="Arial" w:eastAsia="Times New Roman" w:hAnsi="Arial" w:cs="Arial"/>
          <w:i/>
          <w:iCs/>
          <w:color w:val="000000"/>
          <w:sz w:val="18"/>
          <w:szCs w:val="18"/>
        </w:rPr>
        <w:t>s and the realization of anticipated benefits therefrom; our dividend policy; project approval and support; renewals of rights-of-way; weather; economic and competitive conditions; public opinion; changes in tax laws and tax rates; exchange rates; interest</w:t>
      </w:r>
      <w:r>
        <w:rPr>
          <w:rFonts w:ascii="Arial" w:eastAsia="Times New Roman" w:hAnsi="Arial" w:cs="Arial"/>
          <w:i/>
          <w:iCs/>
          <w:color w:val="000000"/>
          <w:sz w:val="18"/>
          <w:szCs w:val="18"/>
        </w:rPr>
        <w:t xml:space="preserve"> rates; commodity prices; political decisions; the supply of, demand for and prices of commodities; and the COVID-19 pandemic, including but not limited to those risks and uncertainties discussed in this quarterly report on Form 10-Q and in our other filin</w:t>
      </w:r>
      <w:r>
        <w:rPr>
          <w:rFonts w:ascii="Arial" w:eastAsia="Times New Roman" w:hAnsi="Arial" w:cs="Arial"/>
          <w:i/>
          <w:iCs/>
          <w:color w:val="000000"/>
          <w:sz w:val="18"/>
          <w:szCs w:val="18"/>
        </w:rPr>
        <w:t>gs with Canadian and US securities regulators. The impact of any one risk, uncertainty or factor on a particular forward-looking statement is not determinable with certainty as these are interdependent and our future course of action depends on management’</w:t>
      </w:r>
      <w:r>
        <w:rPr>
          <w:rFonts w:ascii="Arial" w:eastAsia="Times New Roman" w:hAnsi="Arial" w:cs="Arial"/>
          <w:i/>
          <w:iCs/>
          <w:color w:val="000000"/>
          <w:sz w:val="18"/>
          <w:szCs w:val="18"/>
        </w:rPr>
        <w:t>s assessment of all information available at the relevant time. Except to the extent required by applicable law, Enbridge assumes no obligation to publicly update or revise any forward-looking statement made in this quarterly report on Form 10-Q or otherwi</w:t>
      </w:r>
      <w:r>
        <w:rPr>
          <w:rFonts w:ascii="Arial" w:eastAsia="Times New Roman" w:hAnsi="Arial" w:cs="Arial"/>
          <w:i/>
          <w:iCs/>
          <w:color w:val="000000"/>
          <w:sz w:val="18"/>
          <w:szCs w:val="18"/>
        </w:rPr>
        <w:t xml:space="preserve">se, whether as a result of new information, future events or otherwise. All forward-looking statements, whether written or oral, attributable to us or persons acting on our behalf, are expressly qualified in their entirety by these cautionary statements. </w:t>
      </w:r>
    </w:p>
    <w:p w:rsidR="00000000" w:rsidRDefault="006C1110">
      <w:pPr>
        <w:divId w:val="1271163577"/>
        <w:rPr>
          <w:rFonts w:eastAsia="Times New Roman"/>
        </w:rPr>
      </w:pPr>
    </w:p>
    <w:p w:rsidR="00000000" w:rsidRDefault="006C1110">
      <w:pPr>
        <w:jc w:val="center"/>
        <w:divId w:val="1942492516"/>
        <w:rPr>
          <w:rFonts w:eastAsia="Times New Roman"/>
        </w:rPr>
      </w:pPr>
      <w:r>
        <w:rPr>
          <w:rFonts w:ascii="Arial" w:eastAsia="Times New Roman" w:hAnsi="Arial" w:cs="Arial"/>
          <w:color w:val="000000"/>
          <w:sz w:val="20"/>
          <w:szCs w:val="20"/>
        </w:rPr>
        <w:t>5</w:t>
      </w:r>
    </w:p>
    <w:p w:rsidR="00000000" w:rsidRDefault="006C1110">
      <w:pPr>
        <w:rPr>
          <w:rFonts w:eastAsia="Times New Roman"/>
        </w:rPr>
      </w:pPr>
      <w:r>
        <w:rPr>
          <w:rFonts w:eastAsia="Times New Roman"/>
        </w:rPr>
        <w:pict>
          <v:rect id="_x0000_i1030" style="width:0;height:1.5pt" o:hralign="center" o:hrstd="t" o:hr="t" fillcolor="#a0a0a0" stroked="f"/>
        </w:pict>
      </w:r>
    </w:p>
    <w:p w:rsidR="00000000" w:rsidRDefault="006C1110">
      <w:pPr>
        <w:jc w:val="center"/>
        <w:divId w:val="454836930"/>
        <w:rPr>
          <w:rFonts w:eastAsia="Times New Roman"/>
        </w:rPr>
      </w:pPr>
    </w:p>
    <w:p w:rsidR="00000000" w:rsidRDefault="006C1110">
      <w:pPr>
        <w:jc w:val="center"/>
        <w:divId w:val="454836930"/>
        <w:rPr>
          <w:rFonts w:eastAsia="Times New Roman"/>
        </w:rPr>
      </w:pPr>
    </w:p>
    <w:p w:rsidR="00000000" w:rsidRDefault="006C1110">
      <w:pPr>
        <w:jc w:val="center"/>
        <w:rPr>
          <w:rFonts w:eastAsia="Times New Roman"/>
        </w:rPr>
      </w:pPr>
      <w:r>
        <w:rPr>
          <w:rFonts w:ascii="Arial" w:eastAsia="Times New Roman" w:hAnsi="Arial" w:cs="Arial"/>
          <w:b/>
          <w:bCs/>
          <w:color w:val="000000"/>
          <w:sz w:val="30"/>
          <w:szCs w:val="30"/>
        </w:rPr>
        <w:t>PART I - FINANCIAL INFORMATION</w:t>
      </w:r>
    </w:p>
    <w:p w:rsidR="00000000" w:rsidRDefault="006C1110">
      <w:pPr>
        <w:jc w:val="center"/>
        <w:rPr>
          <w:rFonts w:eastAsia="Times New Roman"/>
        </w:rPr>
      </w:pPr>
    </w:p>
    <w:p w:rsidR="00000000" w:rsidRDefault="006C1110">
      <w:pPr>
        <w:divId w:val="829103751"/>
        <w:rPr>
          <w:rFonts w:eastAsia="Times New Roman"/>
        </w:rPr>
      </w:pPr>
      <w:r>
        <w:rPr>
          <w:rFonts w:ascii="Arial" w:eastAsia="Times New Roman" w:hAnsi="Arial" w:cs="Arial"/>
          <w:b/>
          <w:bCs/>
          <w:color w:val="000000"/>
          <w:sz w:val="28"/>
          <w:szCs w:val="28"/>
        </w:rPr>
        <w:t>ITEM 1. FINANCIAL STATEMENTS</w:t>
      </w:r>
    </w:p>
    <w:p w:rsidR="00000000" w:rsidRDefault="006C1110">
      <w:pPr>
        <w:divId w:val="986209389"/>
        <w:rPr>
          <w:rFonts w:eastAsia="Times New Roman"/>
        </w:rPr>
      </w:pPr>
    </w:p>
    <w:p w:rsidR="00000000" w:rsidRDefault="006C1110">
      <w:pPr>
        <w:ind w:firstLine="720"/>
        <w:jc w:val="center"/>
        <w:rPr>
          <w:rFonts w:eastAsia="Times New Roman"/>
        </w:rPr>
      </w:pPr>
      <w:r>
        <w:rPr>
          <w:rFonts w:ascii="Arial" w:eastAsia="Times New Roman" w:hAnsi="Arial" w:cs="Arial"/>
          <w:b/>
          <w:bCs/>
          <w:color w:val="000000"/>
          <w:sz w:val="30"/>
          <w:szCs w:val="30"/>
        </w:rPr>
        <w:t>ENBRIDGE INC.</w:t>
      </w:r>
    </w:p>
    <w:p w:rsidR="00000000" w:rsidRDefault="006C1110">
      <w:pPr>
        <w:jc w:val="center"/>
        <w:rPr>
          <w:rFonts w:eastAsia="Times New Roman"/>
        </w:rPr>
      </w:pPr>
      <w:r>
        <w:rPr>
          <w:rFonts w:ascii="Arial" w:eastAsia="Times New Roman" w:hAnsi="Arial" w:cs="Arial"/>
          <w:b/>
          <w:bCs/>
          <w:color w:val="000000"/>
          <w:sz w:val="30"/>
          <w:szCs w:val="30"/>
        </w:rPr>
        <w:t xml:space="preserve">CONSOLIDATED STATEMENTS OF EARNINGS </w:t>
      </w:r>
    </w:p>
    <w:p w:rsidR="00000000" w:rsidRDefault="006C111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4"/>
        <w:gridCol w:w="4458"/>
        <w:gridCol w:w="40"/>
        <w:gridCol w:w="64"/>
        <w:gridCol w:w="808"/>
        <w:gridCol w:w="37"/>
        <w:gridCol w:w="65"/>
        <w:gridCol w:w="808"/>
        <w:gridCol w:w="37"/>
        <w:gridCol w:w="36"/>
        <w:gridCol w:w="36"/>
        <w:gridCol w:w="36"/>
        <w:gridCol w:w="63"/>
        <w:gridCol w:w="806"/>
        <w:gridCol w:w="37"/>
        <w:gridCol w:w="65"/>
        <w:gridCol w:w="809"/>
        <w:gridCol w:w="37"/>
      </w:tblGrid>
      <w:tr w:rsidR="00000000">
        <w:trPr>
          <w:jc w:val="center"/>
        </w:trPr>
        <w:tc>
          <w:tcPr>
            <w:tcW w:w="50" w:type="pct"/>
            <w:vAlign w:val="center"/>
            <w:hideMark/>
          </w:tcPr>
          <w:p w:rsidR="00000000" w:rsidRDefault="006C1110">
            <w:pPr>
              <w:jc w:val="cente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6,334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2,936 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12,763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10,325 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3,877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4,326 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8,045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7,534 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694 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2,277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2,110 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divId w:val="1850637783"/>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10,948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7,956 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23,085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19,969 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6,430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2,858 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12,628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10,021 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250 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1,105 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1,801 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3,043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3,401 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949 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1,831 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9,132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5,858 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18,771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16,358 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lastRenderedPageBreak/>
              <w:t>Operating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1,816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2,098 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4,314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3,611 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327 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divId w:val="1343319904"/>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(1,736)</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526 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(430)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(93)</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(618)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(681)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(1,275)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(1,387)</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1,791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2,368 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4,288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455 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divId w:val="1640039276"/>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10)</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(270)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(591)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(753)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(42)</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1,521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1,777 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3,535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413 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(36)</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(59)</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1,484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1,741 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3,476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408 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1,394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1,647 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3,294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218 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6C1110">
            <w:pPr>
              <w:spacing w:after="100"/>
              <w:ind w:hanging="180"/>
              <w:divId w:val="1023432283"/>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tcBorders>
              <w:top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0.82 </w:t>
            </w:r>
          </w:p>
        </w:tc>
        <w:tc>
          <w:tcPr>
            <w:tcW w:w="0" w:type="auto"/>
            <w:tcBorders>
              <w:top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tcBorders>
              <w:top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0.11 </w:t>
            </w:r>
          </w:p>
        </w:tc>
        <w:tc>
          <w:tcPr>
            <w:tcW w:w="0" w:type="auto"/>
            <w:tcBorders>
              <w:top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6C1110">
            <w:pPr>
              <w:spacing w:after="100"/>
              <w:ind w:hanging="180"/>
              <w:divId w:val="53696441"/>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0.82 </w:t>
            </w:r>
          </w:p>
        </w:tc>
        <w:tc>
          <w:tcPr>
            <w:tcW w:w="0" w:type="auto"/>
            <w:tcBorders>
              <w:top w:val="single" w:sz="12" w:space="0" w:color="000000"/>
              <w:bottom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12" w:space="0" w:color="000000"/>
              <w:bottom w:val="single" w:sz="12"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0.11 </w:t>
            </w:r>
          </w:p>
        </w:tc>
        <w:tc>
          <w:tcPr>
            <w:tcW w:w="0" w:type="auto"/>
            <w:tcBorders>
              <w:top w:val="single" w:sz="12" w:space="0" w:color="000000"/>
              <w:bottom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jc w:val="center"/>
        <w:rPr>
          <w:rFonts w:eastAsia="Times New Roman"/>
        </w:rPr>
      </w:pPr>
      <w:r>
        <w:rPr>
          <w:rFonts w:ascii="Arial" w:eastAsia="Times New Roman" w:hAnsi="Arial" w:cs="Arial"/>
          <w:color w:val="000000"/>
          <w:sz w:val="20"/>
          <w:szCs w:val="20"/>
        </w:rPr>
        <w:t>    </w:t>
      </w:r>
    </w:p>
    <w:p w:rsidR="00000000" w:rsidRDefault="006C1110">
      <w:pPr>
        <w:divId w:val="1019891579"/>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6C1110">
      <w:pPr>
        <w:jc w:val="center"/>
        <w:divId w:val="794252009"/>
        <w:rPr>
          <w:rFonts w:eastAsia="Times New Roman"/>
        </w:rPr>
      </w:pPr>
      <w:r>
        <w:rPr>
          <w:rFonts w:ascii="Arial" w:eastAsia="Times New Roman" w:hAnsi="Arial" w:cs="Arial"/>
          <w:color w:val="000000"/>
          <w:sz w:val="20"/>
          <w:szCs w:val="20"/>
        </w:rPr>
        <w:t>6</w:t>
      </w:r>
    </w:p>
    <w:p w:rsidR="00000000" w:rsidRDefault="006C1110">
      <w:pPr>
        <w:rPr>
          <w:rFonts w:eastAsia="Times New Roman"/>
        </w:rPr>
      </w:pPr>
      <w:r>
        <w:rPr>
          <w:rFonts w:eastAsia="Times New Roman"/>
        </w:rPr>
        <w:pict>
          <v:rect id="_x0000_i1031" style="width:0;height:1.5pt" o:hralign="center" o:hrstd="t" o:hr="t" fillcolor="#a0a0a0" stroked="f"/>
        </w:pict>
      </w:r>
    </w:p>
    <w:p w:rsidR="00000000" w:rsidRDefault="006C1110">
      <w:pPr>
        <w:jc w:val="center"/>
        <w:divId w:val="1404911458"/>
        <w:rPr>
          <w:rFonts w:eastAsia="Times New Roman"/>
        </w:rPr>
      </w:pPr>
    </w:p>
    <w:p w:rsidR="00000000" w:rsidRDefault="006C1110">
      <w:pPr>
        <w:jc w:val="center"/>
        <w:divId w:val="1404911458"/>
        <w:rPr>
          <w:rFonts w:eastAsia="Times New Roman"/>
        </w:rPr>
      </w:pPr>
    </w:p>
    <w:p w:rsidR="00000000" w:rsidRDefault="006C1110">
      <w:pPr>
        <w:jc w:val="center"/>
        <w:rPr>
          <w:rFonts w:eastAsia="Times New Roman"/>
        </w:rPr>
      </w:pPr>
      <w:r>
        <w:rPr>
          <w:rFonts w:ascii="Arial" w:eastAsia="Times New Roman" w:hAnsi="Arial" w:cs="Arial"/>
          <w:b/>
          <w:bCs/>
          <w:color w:val="000000"/>
          <w:sz w:val="30"/>
          <w:szCs w:val="30"/>
        </w:rPr>
        <w:t>ENBRIDGE INC.</w:t>
      </w:r>
    </w:p>
    <w:p w:rsidR="00000000" w:rsidRDefault="006C1110">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6C111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4"/>
        <w:gridCol w:w="4458"/>
        <w:gridCol w:w="39"/>
        <w:gridCol w:w="65"/>
        <w:gridCol w:w="808"/>
        <w:gridCol w:w="37"/>
        <w:gridCol w:w="65"/>
        <w:gridCol w:w="808"/>
        <w:gridCol w:w="37"/>
        <w:gridCol w:w="36"/>
        <w:gridCol w:w="36"/>
        <w:gridCol w:w="36"/>
        <w:gridCol w:w="61"/>
        <w:gridCol w:w="808"/>
        <w:gridCol w:w="37"/>
        <w:gridCol w:w="65"/>
        <w:gridCol w:w="809"/>
        <w:gridCol w:w="37"/>
      </w:tblGrid>
      <w:tr w:rsidR="00000000">
        <w:trPr>
          <w:jc w:val="center"/>
        </w:trPr>
        <w:tc>
          <w:tcPr>
            <w:tcW w:w="50" w:type="pct"/>
            <w:vAlign w:val="center"/>
            <w:hideMark/>
          </w:tcPr>
          <w:p w:rsidR="00000000" w:rsidRDefault="006C1110">
            <w:pPr>
              <w:jc w:val="cente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1,521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1,777 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3,535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413 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(157)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(48)</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(561)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340 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(375)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 comprehensive income from equity investees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80 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(835)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(2,701)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(1,631)</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2,936 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(773)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(2,322)</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(1,072)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2,115 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Comprehensive income/(loss)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748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(545)</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2,463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2,528 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Comprehensive (income)/loss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(95)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Comprehensive income/(loss)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739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(495)</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2,457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2,433 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bottom w:val="single" w:sz="12" w:space="0" w:color="000000"/>
            </w:tcBorders>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Comprehensive income/(loss) attributable to common shareholders</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649</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(589)</w:t>
            </w:r>
          </w:p>
        </w:tc>
        <w:tc>
          <w:tcPr>
            <w:tcW w:w="0" w:type="auto"/>
            <w:tcBorders>
              <w:top w:val="single" w:sz="4" w:space="0" w:color="000000"/>
              <w:bottom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bottom w:val="single" w:sz="12"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2,275</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2,243 </w:t>
            </w:r>
          </w:p>
        </w:tc>
        <w:tc>
          <w:tcPr>
            <w:tcW w:w="0" w:type="auto"/>
            <w:tcBorders>
              <w:top w:val="single" w:sz="4" w:space="0" w:color="000000"/>
              <w:bottom w:val="single" w:sz="12"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224173601"/>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6C1110">
      <w:pPr>
        <w:jc w:val="center"/>
        <w:divId w:val="1924992898"/>
        <w:rPr>
          <w:rFonts w:eastAsia="Times New Roman"/>
        </w:rPr>
      </w:pPr>
      <w:r>
        <w:rPr>
          <w:rFonts w:ascii="Arial" w:eastAsia="Times New Roman" w:hAnsi="Arial" w:cs="Arial"/>
          <w:color w:val="000000"/>
          <w:sz w:val="20"/>
          <w:szCs w:val="20"/>
        </w:rPr>
        <w:t>7</w:t>
      </w:r>
    </w:p>
    <w:p w:rsidR="00000000" w:rsidRDefault="006C1110">
      <w:pPr>
        <w:rPr>
          <w:rFonts w:eastAsia="Times New Roman"/>
        </w:rPr>
      </w:pPr>
      <w:r>
        <w:rPr>
          <w:rFonts w:eastAsia="Times New Roman"/>
        </w:rPr>
        <w:pict>
          <v:rect id="_x0000_i1032" style="width:0;height:1.5pt" o:hralign="center" o:hrstd="t" o:hr="t" fillcolor="#a0a0a0" stroked="f"/>
        </w:pict>
      </w:r>
    </w:p>
    <w:p w:rsidR="00000000" w:rsidRDefault="006C1110">
      <w:pPr>
        <w:jc w:val="center"/>
        <w:divId w:val="873272010"/>
        <w:rPr>
          <w:rFonts w:eastAsia="Times New Roman"/>
        </w:rPr>
      </w:pPr>
    </w:p>
    <w:p w:rsidR="00000000" w:rsidRDefault="006C1110">
      <w:pPr>
        <w:jc w:val="center"/>
        <w:divId w:val="873272010"/>
        <w:rPr>
          <w:rFonts w:eastAsia="Times New Roman"/>
        </w:rPr>
      </w:pPr>
    </w:p>
    <w:p w:rsidR="00000000" w:rsidRDefault="006C1110">
      <w:pPr>
        <w:jc w:val="center"/>
        <w:rPr>
          <w:rFonts w:eastAsia="Times New Roman"/>
        </w:rPr>
      </w:pPr>
      <w:r>
        <w:rPr>
          <w:rFonts w:ascii="Arial" w:eastAsia="Times New Roman" w:hAnsi="Arial" w:cs="Arial"/>
          <w:b/>
          <w:bCs/>
          <w:color w:val="000000"/>
          <w:sz w:val="30"/>
          <w:szCs w:val="30"/>
        </w:rPr>
        <w:t>ENBRIDGE INC.</w:t>
      </w:r>
    </w:p>
    <w:p w:rsidR="00000000" w:rsidRDefault="006C1110">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6C1110">
      <w:pPr>
        <w:divId w:val="13823646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5168"/>
        <w:gridCol w:w="39"/>
        <w:gridCol w:w="68"/>
        <w:gridCol w:w="651"/>
        <w:gridCol w:w="38"/>
        <w:gridCol w:w="68"/>
        <w:gridCol w:w="652"/>
        <w:gridCol w:w="37"/>
        <w:gridCol w:w="69"/>
        <w:gridCol w:w="652"/>
        <w:gridCol w:w="38"/>
        <w:gridCol w:w="69"/>
        <w:gridCol w:w="652"/>
        <w:gridCol w:w="37"/>
      </w:tblGrid>
      <w:tr w:rsidR="00000000">
        <w:trPr>
          <w:divId w:val="574820324"/>
        </w:trPr>
        <w:tc>
          <w:tcPr>
            <w:tcW w:w="50" w:type="pct"/>
            <w:vAlign w:val="center"/>
            <w:hideMark/>
          </w:tcPr>
          <w:p w:rsidR="00000000" w:rsidRDefault="006C1110">
            <w:pPr>
              <w:rPr>
                <w:rFonts w:eastAsia="Times New Roman"/>
              </w:rPr>
            </w:pPr>
          </w:p>
        </w:tc>
        <w:tc>
          <w:tcPr>
            <w:tcW w:w="311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w:t>
            </w: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w:t>
            </w:r>
          </w:p>
        </w:tc>
      </w:tr>
      <w:tr w:rsidR="00000000">
        <w:trPr>
          <w:divId w:val="574820324"/>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2020</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2020</w:t>
            </w: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Preference shares</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and end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divId w:val="986402397"/>
              <w:rPr>
                <w:rFonts w:eastAsia="Times New Roman"/>
              </w:rPr>
            </w:pPr>
            <w:r>
              <w:rPr>
                <w:rFonts w:ascii="Arial" w:eastAsia="Times New Roman" w:hAnsi="Arial" w:cs="Arial"/>
                <w:color w:val="000000"/>
                <w:sz w:val="16"/>
                <w:szCs w:val="16"/>
              </w:rPr>
              <w:t>Common share</w:t>
            </w:r>
            <w:r>
              <w:rPr>
                <w:rFonts w:ascii="Arial" w:eastAsia="Times New Roman" w:hAnsi="Arial" w:cs="Arial"/>
                <w:color w:val="000000"/>
                <w:sz w:val="16"/>
                <w:szCs w:val="16"/>
              </w:rPr>
              <w:t>s</w:t>
            </w:r>
            <w:r>
              <w:rPr>
                <w:rFonts w:ascii="Arial" w:eastAsia="Times New Roman" w:hAnsi="Arial" w:cs="Arial"/>
                <w:color w:val="000000"/>
                <w:sz w:val="10"/>
                <w:szCs w:val="10"/>
              </w:rPr>
              <w:t xml:space="preserve">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64,772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64,760 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64,768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64,746 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64,780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64,763 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64,780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64,763 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187 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 xml:space="preserve">Options exercised </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(18)</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(8,093)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(7,808)</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(9,995)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(6,314)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1,741 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3,476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408 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(90)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(94)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(182)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(190)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(1,692)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(1,641)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(1,692)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(1,641)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20" w:type="dxa"/>
              <w:bottom w:w="30" w:type="dxa"/>
              <w:right w:w="20" w:type="dxa"/>
            </w:tcMar>
            <w:vAlign w:val="center"/>
            <w:hideMark/>
          </w:tcPr>
          <w:p w:rsidR="00000000" w:rsidRDefault="006C1110">
            <w:pPr>
              <w:spacing w:after="100"/>
              <w:ind w:hanging="180"/>
              <w:divId w:val="1409301375"/>
              <w:rPr>
                <w:rFonts w:eastAsia="Times New Roman"/>
              </w:rPr>
            </w:pPr>
            <w:r>
              <w:rPr>
                <w:rFonts w:ascii="Arial" w:eastAsia="Times New Roman" w:hAnsi="Arial" w:cs="Arial"/>
                <w:color w:val="000000"/>
                <w:sz w:val="16"/>
                <w:szCs w:val="16"/>
              </w:rPr>
              <w:t xml:space="preserve">Modified retrospective adoption of </w:t>
            </w:r>
            <w:r>
              <w:rPr>
                <w:rFonts w:ascii="Arial" w:eastAsia="Times New Roman" w:hAnsi="Arial" w:cs="Arial"/>
                <w:i/>
                <w:iCs/>
                <w:color w:val="000000"/>
                <w:sz w:val="16"/>
                <w:szCs w:val="16"/>
              </w:rPr>
              <w:t>ASU 2016-13 Financial Instruments - Credit Losse</w:t>
            </w:r>
            <w:r>
              <w:rPr>
                <w:rFonts w:ascii="Arial" w:eastAsia="Times New Roman" w:hAnsi="Arial" w:cs="Arial"/>
                <w:i/>
                <w:iCs/>
                <w:color w:val="000000"/>
                <w:sz w:val="16"/>
                <w:szCs w:val="16"/>
              </w:rPr>
              <w: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(8,388)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(7,797)</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(8,388)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(7,797)</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divId w:val="436215263"/>
              <w:rPr>
                <w:rFonts w:eastAsia="Times New Roman"/>
              </w:rPr>
            </w:pPr>
            <w:r>
              <w:rPr>
                <w:rFonts w:ascii="Arial" w:eastAsia="Times New Roman" w:hAnsi="Arial" w:cs="Arial"/>
                <w:color w:val="000000"/>
                <w:sz w:val="16"/>
                <w:szCs w:val="16"/>
              </w:rPr>
              <w:t xml:space="preserve">Accumulated other comprehensive income/(loss) </w:t>
            </w:r>
            <w:r>
              <w:rPr>
                <w:rFonts w:ascii="Arial" w:eastAsia="Times New Roman" w:hAnsi="Arial" w:cs="Arial"/>
                <w:i/>
                <w:iCs/>
                <w:color w:val="000000"/>
                <w:sz w:val="14"/>
                <w:szCs w:val="14"/>
              </w:rPr>
              <w:t>(Note 7)</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(1,675)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3,989 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335"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(745)</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(2,236)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(1,019)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574820324"/>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(2,420)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1,753 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(2,420)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1,753 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(47)</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(47)</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(47)</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62,026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66,626 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62,026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66,626 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Noncontrolling interests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2,930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3,448 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2,996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3,364 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20" w:type="dxa"/>
              <w:bottom w:w="30" w:type="dxa"/>
              <w:right w:w="20" w:type="dxa"/>
            </w:tcMar>
            <w:vAlign w:val="center"/>
            <w:hideMark/>
          </w:tcPr>
          <w:p w:rsidR="00000000" w:rsidRDefault="006C1110">
            <w:pPr>
              <w:spacing w:after="100"/>
              <w:ind w:hanging="180"/>
              <w:divId w:val="166136522"/>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30" w:type="dxa"/>
              <w:left w:w="38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38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(85)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(47)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Contributions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Distributions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(77)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(88)</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(164)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2,870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3,315 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2,870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3,315 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64,896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69,941 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64,896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69,941 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0.835</w:t>
            </w:r>
            <w:r>
              <w:rPr>
                <w:rFonts w:ascii="Arial" w:eastAsia="Times New Roman" w:hAnsi="Arial" w:cs="Arial"/>
                <w:color w:val="000000"/>
                <w:sz w:val="16"/>
                <w:szCs w:val="16"/>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0.810 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1.670</w:t>
            </w:r>
            <w:r>
              <w:rPr>
                <w:rFonts w:ascii="Arial" w:eastAsia="Times New Roman" w:hAnsi="Arial" w:cs="Arial"/>
                <w:color w:val="000000"/>
                <w:sz w:val="16"/>
                <w:szCs w:val="16"/>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1.620 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574820324"/>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574820324"/>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bl>
    <w:p w:rsidR="00000000" w:rsidRDefault="006C1110">
      <w:pPr>
        <w:divId w:val="461770793"/>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6C1110">
      <w:pPr>
        <w:jc w:val="center"/>
        <w:divId w:val="224755419"/>
        <w:rPr>
          <w:rFonts w:eastAsia="Times New Roman"/>
        </w:rPr>
      </w:pPr>
      <w:r>
        <w:rPr>
          <w:rFonts w:ascii="Arial" w:eastAsia="Times New Roman" w:hAnsi="Arial" w:cs="Arial"/>
          <w:color w:val="000000"/>
          <w:sz w:val="20"/>
          <w:szCs w:val="20"/>
        </w:rPr>
        <w:t>8</w:t>
      </w:r>
    </w:p>
    <w:p w:rsidR="00000000" w:rsidRDefault="006C1110">
      <w:pPr>
        <w:rPr>
          <w:rFonts w:eastAsia="Times New Roman"/>
        </w:rPr>
      </w:pPr>
      <w:r>
        <w:rPr>
          <w:rFonts w:eastAsia="Times New Roman"/>
        </w:rPr>
        <w:pict>
          <v:rect id="_x0000_i1033" style="width:0;height:1.5pt" o:hralign="center" o:hrstd="t" o:hr="t" fillcolor="#a0a0a0" stroked="f"/>
        </w:pict>
      </w:r>
    </w:p>
    <w:p w:rsidR="00000000" w:rsidRDefault="006C1110">
      <w:pPr>
        <w:jc w:val="center"/>
        <w:divId w:val="604927509"/>
        <w:rPr>
          <w:rFonts w:eastAsia="Times New Roman"/>
        </w:rPr>
      </w:pPr>
    </w:p>
    <w:p w:rsidR="00000000" w:rsidRDefault="006C1110">
      <w:pPr>
        <w:jc w:val="center"/>
        <w:divId w:val="604927509"/>
        <w:rPr>
          <w:rFonts w:eastAsia="Times New Roman"/>
        </w:rPr>
      </w:pPr>
    </w:p>
    <w:p w:rsidR="00000000" w:rsidRDefault="006C1110">
      <w:pPr>
        <w:jc w:val="center"/>
        <w:rPr>
          <w:rFonts w:eastAsia="Times New Roman"/>
        </w:rPr>
      </w:pPr>
      <w:r>
        <w:rPr>
          <w:rFonts w:ascii="Arial" w:eastAsia="Times New Roman" w:hAnsi="Arial" w:cs="Arial"/>
          <w:b/>
          <w:bCs/>
          <w:color w:val="000000"/>
          <w:sz w:val="30"/>
          <w:szCs w:val="30"/>
        </w:rPr>
        <w:t>ENBRIDGE INC.</w:t>
      </w:r>
    </w:p>
    <w:p w:rsidR="00000000" w:rsidRDefault="006C1110">
      <w:pPr>
        <w:jc w:val="center"/>
        <w:rPr>
          <w:rFonts w:eastAsia="Times New Roman"/>
        </w:rPr>
      </w:pPr>
      <w:r>
        <w:rPr>
          <w:rFonts w:ascii="Arial" w:eastAsia="Times New Roman" w:hAnsi="Arial" w:cs="Arial"/>
          <w:b/>
          <w:bCs/>
          <w:color w:val="000000"/>
          <w:sz w:val="30"/>
          <w:szCs w:val="30"/>
        </w:rPr>
        <w:t>CONSOLIDATED STATEMENTS OF CASH FLOWS</w:t>
      </w:r>
    </w:p>
    <w:p w:rsidR="00000000" w:rsidRDefault="006C111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6"/>
        <w:gridCol w:w="40"/>
        <w:gridCol w:w="68"/>
        <w:gridCol w:w="811"/>
        <w:gridCol w:w="37"/>
        <w:gridCol w:w="68"/>
        <w:gridCol w:w="811"/>
        <w:gridCol w:w="37"/>
      </w:tblGrid>
      <w:tr w:rsidR="00000000">
        <w:trPr>
          <w:jc w:val="center"/>
        </w:trPr>
        <w:tc>
          <w:tcPr>
            <w:tcW w:w="50" w:type="pct"/>
            <w:vAlign w:val="center"/>
            <w:hideMark/>
          </w:tcPr>
          <w:p w:rsidR="00000000" w:rsidRDefault="006C1110">
            <w:pPr>
              <w:jc w:val="center"/>
              <w:rPr>
                <w:rFonts w:eastAsia="Times New Roman"/>
              </w:rPr>
            </w:pPr>
          </w:p>
        </w:tc>
        <w:tc>
          <w:tcPr>
            <w:tcW w:w="383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3,535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413 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335"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1,831 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Deferred income tax expense/(recovery)</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(223)</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701055937"/>
              <w:rPr>
                <w:rFonts w:eastAsia="Times New Roman"/>
              </w:rPr>
            </w:pPr>
            <w:r>
              <w:rPr>
                <w:rFonts w:ascii="Arial" w:eastAsia="Times New Roman" w:hAnsi="Arial" w:cs="Arial"/>
                <w:color w:val="000000"/>
                <w:sz w:val="20"/>
                <w:szCs w:val="20"/>
              </w:rPr>
              <w:t xml:space="preserve">Changes in unrealized (gain)/loss on derivative instruments, net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(448)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824 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(747)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(490)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821 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divId w:val="1311669376"/>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1,736 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Gain on disposition</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(41)</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210 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(625)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103 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4,791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5,225 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1929314909"/>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(3,463)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(2,352)</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997458761"/>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(155)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(335)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525024632"/>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253 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(118)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(104)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Proceeds from disposition</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245 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(3,339)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(2,266)</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1106727542"/>
              <w:rPr>
                <w:rFonts w:eastAsia="Times New Roman"/>
              </w:rPr>
            </w:pPr>
            <w:r>
              <w:rPr>
                <w:rFonts w:ascii="Arial" w:eastAsia="Times New Roman" w:hAnsi="Arial" w:cs="Arial"/>
                <w:color w:val="000000"/>
                <w:sz w:val="20"/>
                <w:szCs w:val="20"/>
              </w:rPr>
              <w:t xml:space="preserve">Net change in short-term borrowings </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(543)</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721028753"/>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854 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3,247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3,479 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(1,888)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(3,268)</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(143)</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(164)</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(182)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(3,382)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(3,280)</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(115)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(1,463)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(3,124)</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ind w:hanging="180"/>
              <w:divId w:val="2069454741"/>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(14)</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Net decrease in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(179)</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676 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xml:space="preserve">Cash and cash equivalents and restricted cash at end of period </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459</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497 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divId w:val="1595091202"/>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6C1110">
      <w:pPr>
        <w:jc w:val="center"/>
        <w:divId w:val="1245260839"/>
        <w:rPr>
          <w:rFonts w:eastAsia="Times New Roman"/>
        </w:rPr>
      </w:pPr>
      <w:r>
        <w:rPr>
          <w:rFonts w:ascii="Arial" w:eastAsia="Times New Roman" w:hAnsi="Arial" w:cs="Arial"/>
          <w:color w:val="000000"/>
          <w:sz w:val="20"/>
          <w:szCs w:val="20"/>
        </w:rPr>
        <w:t>9</w:t>
      </w:r>
    </w:p>
    <w:p w:rsidR="00000000" w:rsidRDefault="006C1110">
      <w:pPr>
        <w:rPr>
          <w:rFonts w:eastAsia="Times New Roman"/>
        </w:rPr>
      </w:pPr>
      <w:r>
        <w:rPr>
          <w:rFonts w:eastAsia="Times New Roman"/>
        </w:rPr>
        <w:pict>
          <v:rect id="_x0000_i1034" style="width:0;height:1.5pt" o:hralign="center" o:hrstd="t" o:hr="t" fillcolor="#a0a0a0" stroked="f"/>
        </w:pict>
      </w:r>
    </w:p>
    <w:p w:rsidR="00000000" w:rsidRDefault="006C1110">
      <w:pPr>
        <w:jc w:val="center"/>
        <w:divId w:val="1086148175"/>
        <w:rPr>
          <w:rFonts w:eastAsia="Times New Roman"/>
        </w:rPr>
      </w:pPr>
    </w:p>
    <w:p w:rsidR="00000000" w:rsidRDefault="006C1110">
      <w:pPr>
        <w:jc w:val="center"/>
        <w:divId w:val="1086148175"/>
        <w:rPr>
          <w:rFonts w:eastAsia="Times New Roman"/>
        </w:rPr>
      </w:pPr>
    </w:p>
    <w:p w:rsidR="00000000" w:rsidRDefault="006C1110">
      <w:pPr>
        <w:ind w:firstLine="720"/>
        <w:jc w:val="center"/>
        <w:rPr>
          <w:rFonts w:eastAsia="Times New Roman"/>
        </w:rPr>
      </w:pPr>
      <w:r>
        <w:rPr>
          <w:rFonts w:ascii="Arial" w:eastAsia="Times New Roman" w:hAnsi="Arial" w:cs="Arial"/>
          <w:b/>
          <w:bCs/>
          <w:color w:val="000000"/>
          <w:sz w:val="30"/>
          <w:szCs w:val="30"/>
        </w:rPr>
        <w:t>ENBRIDGE INC.</w:t>
      </w:r>
    </w:p>
    <w:p w:rsidR="00000000" w:rsidRDefault="006C1110">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6C111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jc w:val="center"/>
        </w:trPr>
        <w:tc>
          <w:tcPr>
            <w:tcW w:w="50" w:type="pct"/>
            <w:vAlign w:val="center"/>
            <w:hideMark/>
          </w:tcPr>
          <w:p w:rsidR="00000000" w:rsidRDefault="006C1110">
            <w:pPr>
              <w:jc w:val="center"/>
              <w:rPr>
                <w:rFonts w:eastAsia="Times New Roman"/>
              </w:rPr>
            </w:pPr>
          </w:p>
        </w:tc>
        <w:tc>
          <w:tcPr>
            <w:tcW w:w="334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452 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6,108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5,258 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1,536 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8,162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7,350 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95,273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94,571 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13,358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13,818 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573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553 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8,576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8,446 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2,204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2,080 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32,014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32,688 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567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770 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160,727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160,276 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1,121 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7,683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9,228 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divId w:val="1158426421"/>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651 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3,739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2,957 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13,550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13,979 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63,090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62,819 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8,238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8,783 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10,953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10,332 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95,831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95,913 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divId w:val="387651754"/>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12)</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ind w:hanging="180"/>
              <w:divId w:val="935361390"/>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(2,026 outstanding at June </w:t>
            </w:r>
            <w:r>
              <w:rPr>
                <w:rFonts w:ascii="Arial" w:eastAsia="Times New Roman" w:hAnsi="Arial" w:cs="Arial"/>
                <w:i/>
                <w:iCs/>
                <w:color w:val="000000"/>
                <w:sz w:val="16"/>
                <w:szCs w:val="16"/>
              </w:rPr>
              <w:t>30, 2021 and December 31, 2020)</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64,780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64,768 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277 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(8,388)</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(9,995)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6C1110">
            <w:pPr>
              <w:spacing w:after="100"/>
              <w:divId w:val="1676881034"/>
              <w:rPr>
                <w:rFonts w:eastAsia="Times New Roman"/>
              </w:rPr>
            </w:pPr>
            <w:r>
              <w:rPr>
                <w:rFonts w:ascii="Arial" w:eastAsia="Times New Roman" w:hAnsi="Arial" w:cs="Arial"/>
                <w:color w:val="000000"/>
                <w:sz w:val="20"/>
                <w:szCs w:val="20"/>
              </w:rPr>
              <w:t xml:space="preserve">Accumulated other comprehensive loss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(2,420)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(1,401)</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Reciprocal shareholding</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62,026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61,367 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2,870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2,996 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64,896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64,363 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160,727</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160,276 </w:t>
            </w:r>
          </w:p>
        </w:tc>
        <w:tc>
          <w:tcPr>
            <w:tcW w:w="0" w:type="auto"/>
            <w:tcBorders>
              <w:top w:val="single" w:sz="4" w:space="0" w:color="000000"/>
              <w:bottom w:val="single" w:sz="12"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divId w:val="1386417354"/>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6C1110">
      <w:pPr>
        <w:divId w:val="1017342613"/>
        <w:rPr>
          <w:rFonts w:eastAsia="Times New Roman"/>
        </w:rPr>
      </w:pPr>
    </w:p>
    <w:p w:rsidR="00000000" w:rsidRDefault="006C1110">
      <w:pPr>
        <w:jc w:val="center"/>
        <w:divId w:val="1806846007"/>
        <w:rPr>
          <w:rFonts w:eastAsia="Times New Roman"/>
        </w:rPr>
      </w:pPr>
      <w:r>
        <w:rPr>
          <w:rFonts w:ascii="Arial" w:eastAsia="Times New Roman" w:hAnsi="Arial" w:cs="Arial"/>
          <w:color w:val="000000"/>
          <w:sz w:val="20"/>
          <w:szCs w:val="20"/>
        </w:rPr>
        <w:t>10</w:t>
      </w:r>
    </w:p>
    <w:p w:rsidR="00000000" w:rsidRDefault="006C1110">
      <w:pPr>
        <w:rPr>
          <w:rFonts w:eastAsia="Times New Roman"/>
        </w:rPr>
      </w:pPr>
      <w:r>
        <w:rPr>
          <w:rFonts w:eastAsia="Times New Roman"/>
        </w:rPr>
        <w:pict>
          <v:rect id="_x0000_i1035" style="width:0;height:1.5pt" o:hralign="center" o:hrstd="t" o:hr="t" fillcolor="#a0a0a0" stroked="f"/>
        </w:pict>
      </w:r>
    </w:p>
    <w:p w:rsidR="00000000" w:rsidRDefault="006C1110">
      <w:pPr>
        <w:jc w:val="center"/>
        <w:divId w:val="1871918688"/>
        <w:rPr>
          <w:rFonts w:eastAsia="Times New Roman"/>
        </w:rPr>
      </w:pPr>
    </w:p>
    <w:p w:rsidR="00000000" w:rsidRDefault="006C1110">
      <w:pPr>
        <w:jc w:val="center"/>
        <w:divId w:val="1871918688"/>
        <w:rPr>
          <w:rFonts w:eastAsia="Times New Roman"/>
        </w:rPr>
      </w:pPr>
    </w:p>
    <w:p w:rsidR="00000000" w:rsidRDefault="006C1110">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6C1110">
      <w:pPr>
        <w:jc w:val="center"/>
        <w:rPr>
          <w:rFonts w:eastAsia="Times New Roman"/>
        </w:rPr>
      </w:pPr>
      <w:r>
        <w:rPr>
          <w:rFonts w:ascii="Arial" w:eastAsia="Times New Roman" w:hAnsi="Arial" w:cs="Arial"/>
          <w:i/>
          <w:iCs/>
          <w:color w:val="000000"/>
          <w:sz w:val="26"/>
          <w:szCs w:val="26"/>
        </w:rPr>
        <w:t>(unaudited)</w:t>
      </w:r>
    </w:p>
    <w:p w:rsidR="00000000" w:rsidRDefault="006C1110">
      <w:pPr>
        <w:jc w:val="both"/>
        <w:rPr>
          <w:rFonts w:eastAsia="Times New Roman"/>
        </w:rPr>
      </w:pPr>
    </w:p>
    <w:p w:rsidR="00000000" w:rsidRDefault="006C1110">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6C1110">
      <w:pPr>
        <w:divId w:val="487131065"/>
        <w:rPr>
          <w:rFonts w:eastAsia="Times New Roman"/>
        </w:rPr>
      </w:pPr>
    </w:p>
    <w:p w:rsidR="00000000" w:rsidRDefault="006C1110">
      <w:pPr>
        <w:divId w:val="1091193780"/>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2020.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2020,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6C1110">
      <w:pPr>
        <w:divId w:val="1407536243"/>
        <w:rPr>
          <w:rFonts w:eastAsia="Times New Roman"/>
        </w:rPr>
      </w:pPr>
    </w:p>
    <w:p w:rsidR="00000000" w:rsidRDefault="006C1110">
      <w:pPr>
        <w:divId w:val="148137632"/>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w:t>
      </w:r>
      <w:r>
        <w:rPr>
          <w:rFonts w:ascii="Arial" w:eastAsia="Times New Roman" w:hAnsi="Arial" w:cs="Arial"/>
          <w:color w:val="000000"/>
          <w:sz w:val="20"/>
          <w:szCs w:val="20"/>
        </w:rPr>
        <w:t xml:space="preserve"> factors such as the supply of and demand for crude oil and natural gas, and may not be indicative of annual results.</w:t>
      </w:r>
    </w:p>
    <w:p w:rsidR="00000000" w:rsidRDefault="006C1110">
      <w:pPr>
        <w:divId w:val="546643524"/>
        <w:rPr>
          <w:rFonts w:eastAsia="Times New Roman"/>
        </w:rPr>
      </w:pPr>
    </w:p>
    <w:p w:rsidR="00000000" w:rsidRDefault="006C1110">
      <w:pPr>
        <w:ind w:hanging="360"/>
        <w:divId w:val="348877065"/>
        <w:rPr>
          <w:rFonts w:eastAsia="Times New Roman"/>
        </w:rPr>
      </w:pPr>
      <w:r>
        <w:rPr>
          <w:rFonts w:ascii="Arial" w:eastAsia="Times New Roman" w:hAnsi="Arial" w:cs="Arial"/>
          <w:b/>
          <w:bCs/>
          <w:color w:val="000000"/>
          <w:sz w:val="26"/>
          <w:szCs w:val="26"/>
        </w:rPr>
        <w:t>2. CHANGES IN ACCOUNTING POLICIES</w:t>
      </w:r>
    </w:p>
    <w:p w:rsidR="00000000" w:rsidRDefault="006C1110">
      <w:pPr>
        <w:divId w:val="293563557"/>
        <w:rPr>
          <w:rFonts w:eastAsia="Times New Roman"/>
        </w:rPr>
      </w:pPr>
    </w:p>
    <w:p w:rsidR="00000000" w:rsidRDefault="006C1110">
      <w:pPr>
        <w:divId w:val="758867704"/>
        <w:rPr>
          <w:rFonts w:eastAsia="Times New Roman"/>
        </w:rPr>
      </w:pPr>
      <w:r>
        <w:rPr>
          <w:rFonts w:ascii="Arial" w:eastAsia="Times New Roman" w:hAnsi="Arial" w:cs="Arial"/>
          <w:b/>
          <w:bCs/>
          <w:color w:val="000000"/>
          <w:sz w:val="20"/>
          <w:szCs w:val="20"/>
        </w:rPr>
        <w:t>ADOPTION OF NEW ACCOUNTING STANDARDS</w:t>
      </w:r>
    </w:p>
    <w:p w:rsidR="00000000" w:rsidRDefault="006C1110">
      <w:pPr>
        <w:divId w:val="1414937126"/>
        <w:rPr>
          <w:rFonts w:eastAsia="Times New Roman"/>
        </w:rPr>
      </w:pPr>
      <w:r>
        <w:rPr>
          <w:rFonts w:ascii="Arial" w:eastAsia="Times New Roman" w:hAnsi="Arial" w:cs="Arial"/>
          <w:b/>
          <w:bCs/>
          <w:color w:val="000000"/>
          <w:sz w:val="20"/>
          <w:szCs w:val="20"/>
        </w:rPr>
        <w:t>Reference Rate Reform</w:t>
      </w:r>
    </w:p>
    <w:p w:rsidR="00000000" w:rsidRDefault="006C1110">
      <w:pPr>
        <w:divId w:val="1782063563"/>
        <w:rPr>
          <w:rFonts w:eastAsia="Times New Roman"/>
        </w:rPr>
      </w:pPr>
      <w:r>
        <w:rPr>
          <w:rFonts w:ascii="Arial" w:eastAsia="Times New Roman" w:hAnsi="Arial" w:cs="Arial"/>
          <w:color w:val="000000"/>
          <w:sz w:val="20"/>
          <w:szCs w:val="20"/>
        </w:rPr>
        <w:t>For eligible hedging relationships existi</w:t>
      </w:r>
      <w:r>
        <w:rPr>
          <w:rFonts w:ascii="Arial" w:eastAsia="Times New Roman" w:hAnsi="Arial" w:cs="Arial"/>
          <w:color w:val="000000"/>
          <w:sz w:val="20"/>
          <w:szCs w:val="20"/>
        </w:rPr>
        <w:t>ng as at January 1, 2021 and prospectively, we have applied the optional expedient in Accounting Standards Update (ASU) 2020-04 whereby the modification of the hedging instrument does not result in an automatic hedging relationship de-designation. The adop</w:t>
      </w:r>
      <w:r>
        <w:rPr>
          <w:rFonts w:ascii="Arial" w:eastAsia="Times New Roman" w:hAnsi="Arial" w:cs="Arial"/>
          <w:color w:val="000000"/>
          <w:sz w:val="20"/>
          <w:szCs w:val="20"/>
        </w:rPr>
        <w:t>tion of this ASU did not have a material impact on our consolidated financial statements.</w:t>
      </w:r>
    </w:p>
    <w:p w:rsidR="00000000" w:rsidRDefault="006C1110">
      <w:pPr>
        <w:divId w:val="1960065291"/>
        <w:rPr>
          <w:rFonts w:eastAsia="Times New Roman"/>
        </w:rPr>
      </w:pPr>
    </w:p>
    <w:p w:rsidR="00000000" w:rsidRDefault="006C1110">
      <w:pPr>
        <w:divId w:val="70155893"/>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6C1110">
      <w:pPr>
        <w:divId w:val="1919249756"/>
        <w:rPr>
          <w:rFonts w:eastAsia="Times New Roman"/>
        </w:rPr>
      </w:pPr>
      <w:r>
        <w:rPr>
          <w:rFonts w:ascii="Arial" w:eastAsia="Times New Roman" w:hAnsi="Arial" w:cs="Arial"/>
          <w:color w:val="000000"/>
          <w:sz w:val="20"/>
          <w:szCs w:val="20"/>
        </w:rPr>
        <w:t>Effective January 1, 2021, we adopted ASU 2020-01 on a prospective basis</w:t>
      </w:r>
      <w:r>
        <w:rPr>
          <w:rFonts w:ascii="Arial" w:eastAsia="Times New Roman" w:hAnsi="Arial" w:cs="Arial"/>
          <w:color w:val="000000"/>
          <w:sz w:val="20"/>
          <w:szCs w:val="20"/>
        </w:rPr>
        <w:t xml:space="preserve">. The new standard was issued in January 2020 and clarifies that observable transactions should be considered for the purpose of applying the measurement alternative in accordance with Accounting Standards Codification (ASC) 321 </w:t>
      </w:r>
      <w:r>
        <w:rPr>
          <w:rFonts w:ascii="Arial" w:eastAsia="Times New Roman" w:hAnsi="Arial" w:cs="Arial"/>
          <w:i/>
          <w:iCs/>
          <w:color w:val="000000"/>
          <w:sz w:val="20"/>
          <w:szCs w:val="20"/>
        </w:rPr>
        <w:t>Investments - Equity Securi</w:t>
      </w:r>
      <w:r>
        <w:rPr>
          <w:rFonts w:ascii="Arial" w:eastAsia="Times New Roman" w:hAnsi="Arial" w:cs="Arial"/>
          <w:i/>
          <w:iCs/>
          <w:color w:val="000000"/>
          <w:sz w:val="20"/>
          <w:szCs w:val="20"/>
        </w:rPr>
        <w:t>ties</w:t>
      </w:r>
      <w:r>
        <w:rPr>
          <w:rFonts w:ascii="Arial" w:eastAsia="Times New Roman" w:hAnsi="Arial" w:cs="Arial"/>
          <w:color w:val="000000"/>
          <w:sz w:val="20"/>
          <w:szCs w:val="20"/>
        </w:rPr>
        <w:t xml:space="preserve"> immediately before the application or upon discontinuance of the equity method of accounting. Furthermore, the ASU clarifies that forward contracts or purchased options on equity securities are not out of scope of ASC 815 </w:t>
      </w:r>
      <w:r>
        <w:rPr>
          <w:rFonts w:ascii="Arial" w:eastAsia="Times New Roman" w:hAnsi="Arial" w:cs="Arial"/>
          <w:i/>
          <w:iCs/>
          <w:color w:val="000000"/>
          <w:sz w:val="20"/>
          <w:szCs w:val="20"/>
        </w:rPr>
        <w:t>Derivatives and Hedging</w:t>
      </w:r>
      <w:r>
        <w:rPr>
          <w:rFonts w:ascii="Arial" w:eastAsia="Times New Roman" w:hAnsi="Arial" w:cs="Arial"/>
          <w:color w:val="000000"/>
          <w:sz w:val="20"/>
          <w:szCs w:val="20"/>
        </w:rPr>
        <w:t xml:space="preserve"> guida</w:t>
      </w:r>
      <w:r>
        <w:rPr>
          <w:rFonts w:ascii="Arial" w:eastAsia="Times New Roman" w:hAnsi="Arial" w:cs="Arial"/>
          <w:color w:val="000000"/>
          <w:sz w:val="20"/>
          <w:szCs w:val="20"/>
        </w:rPr>
        <w:t>nce only because, upon the contracts’ exercise, the equity securities could be accounted for under the equity method of accounting or fair value option. The adoption of this ASU did not have a material impact on our consolidated financial statements.</w:t>
      </w:r>
    </w:p>
    <w:p w:rsidR="00000000" w:rsidRDefault="006C1110">
      <w:pPr>
        <w:divId w:val="2139494660"/>
        <w:rPr>
          <w:rFonts w:eastAsia="Times New Roman"/>
        </w:rPr>
      </w:pPr>
    </w:p>
    <w:p w:rsidR="00000000" w:rsidRDefault="006C1110">
      <w:pPr>
        <w:divId w:val="1106657365"/>
        <w:rPr>
          <w:rFonts w:eastAsia="Times New Roman"/>
        </w:rPr>
      </w:pPr>
      <w:r>
        <w:rPr>
          <w:rFonts w:ascii="Arial" w:eastAsia="Times New Roman" w:hAnsi="Arial" w:cs="Arial"/>
          <w:b/>
          <w:bCs/>
          <w:color w:val="000000"/>
          <w:sz w:val="20"/>
          <w:szCs w:val="20"/>
        </w:rPr>
        <w:t>Acc</w:t>
      </w:r>
      <w:r>
        <w:rPr>
          <w:rFonts w:ascii="Arial" w:eastAsia="Times New Roman" w:hAnsi="Arial" w:cs="Arial"/>
          <w:b/>
          <w:bCs/>
          <w:color w:val="000000"/>
          <w:sz w:val="20"/>
          <w:szCs w:val="20"/>
        </w:rPr>
        <w:t>ounting for Income Taxes</w:t>
      </w:r>
    </w:p>
    <w:p w:rsidR="00000000" w:rsidRDefault="006C1110">
      <w:pPr>
        <w:divId w:val="452331970"/>
        <w:rPr>
          <w:rFonts w:eastAsia="Times New Roman"/>
        </w:rPr>
      </w:pPr>
      <w:r>
        <w:rPr>
          <w:rFonts w:ascii="Arial" w:eastAsia="Times New Roman" w:hAnsi="Arial" w:cs="Arial"/>
          <w:color w:val="000000"/>
          <w:sz w:val="20"/>
          <w:szCs w:val="20"/>
        </w:rPr>
        <w:t>Effective January 1, 2021, we adopted ASU 2019-12 on a prospective basis. The new standard was issued in December 2019 with the intent of simplifying the accounting for income taxes. The accounting update removes certain exceptions</w:t>
      </w:r>
      <w:r>
        <w:rPr>
          <w:rFonts w:ascii="Arial" w:eastAsia="Times New Roman" w:hAnsi="Arial" w:cs="Arial"/>
          <w:color w:val="000000"/>
          <w:sz w:val="20"/>
          <w:szCs w:val="20"/>
        </w:rPr>
        <w:t xml:space="preserve"> to the general principles in ASC 740 </w:t>
      </w:r>
      <w:r>
        <w:rPr>
          <w:rFonts w:ascii="Arial" w:eastAsia="Times New Roman" w:hAnsi="Arial" w:cs="Arial"/>
          <w:i/>
          <w:iCs/>
          <w:color w:val="000000"/>
          <w:sz w:val="20"/>
          <w:szCs w:val="20"/>
        </w:rPr>
        <w:t>Income Taxes</w:t>
      </w:r>
      <w:r>
        <w:rPr>
          <w:rFonts w:ascii="Arial" w:eastAsia="Times New Roman" w:hAnsi="Arial" w:cs="Arial"/>
          <w:color w:val="000000"/>
          <w:sz w:val="20"/>
          <w:szCs w:val="20"/>
        </w:rPr>
        <w:t xml:space="preserve"> as well as provides simplification by clarifying and amending existing guidance. The adoption of this ASU did not have a material impact on our consolidated financial statements.</w:t>
      </w:r>
    </w:p>
    <w:p w:rsidR="00000000" w:rsidRDefault="006C1110">
      <w:pPr>
        <w:divId w:val="1329676779"/>
        <w:rPr>
          <w:rFonts w:eastAsia="Times New Roman"/>
        </w:rPr>
      </w:pPr>
    </w:p>
    <w:p w:rsidR="00000000" w:rsidRDefault="006C1110">
      <w:pPr>
        <w:jc w:val="center"/>
        <w:divId w:val="1811165894"/>
        <w:rPr>
          <w:rFonts w:eastAsia="Times New Roman"/>
        </w:rPr>
      </w:pPr>
      <w:r>
        <w:rPr>
          <w:rFonts w:ascii="Arial" w:eastAsia="Times New Roman" w:hAnsi="Arial" w:cs="Arial"/>
          <w:color w:val="000000"/>
          <w:sz w:val="20"/>
          <w:szCs w:val="20"/>
        </w:rPr>
        <w:t>11</w:t>
      </w:r>
    </w:p>
    <w:p w:rsidR="00000000" w:rsidRDefault="006C1110">
      <w:pPr>
        <w:rPr>
          <w:rFonts w:eastAsia="Times New Roman"/>
        </w:rPr>
      </w:pPr>
      <w:r>
        <w:rPr>
          <w:rFonts w:eastAsia="Times New Roman"/>
        </w:rPr>
        <w:pict>
          <v:rect id="_x0000_i1036" style="width:0;height:1.5pt" o:hralign="center" o:hrstd="t" o:hr="t" fillcolor="#a0a0a0" stroked="f"/>
        </w:pict>
      </w:r>
    </w:p>
    <w:p w:rsidR="00000000" w:rsidRDefault="006C1110">
      <w:pPr>
        <w:jc w:val="center"/>
        <w:divId w:val="1639214970"/>
        <w:rPr>
          <w:rFonts w:eastAsia="Times New Roman"/>
        </w:rPr>
      </w:pPr>
    </w:p>
    <w:p w:rsidR="00000000" w:rsidRDefault="006C1110">
      <w:pPr>
        <w:jc w:val="center"/>
        <w:divId w:val="1639214970"/>
        <w:rPr>
          <w:rFonts w:eastAsia="Times New Roman"/>
        </w:rPr>
      </w:pPr>
    </w:p>
    <w:p w:rsidR="00000000" w:rsidRDefault="006C1110">
      <w:pPr>
        <w:divId w:val="837816204"/>
        <w:rPr>
          <w:rFonts w:eastAsia="Times New Roman"/>
        </w:rPr>
      </w:pPr>
      <w:r>
        <w:rPr>
          <w:rFonts w:ascii="Arial" w:eastAsia="Times New Roman" w:hAnsi="Arial" w:cs="Arial"/>
          <w:b/>
          <w:bCs/>
          <w:color w:val="000000"/>
          <w:sz w:val="20"/>
          <w:szCs w:val="20"/>
        </w:rPr>
        <w:t>FUTURE ACCOUNTING POLICY CHANGES</w:t>
      </w:r>
    </w:p>
    <w:p w:rsidR="00000000" w:rsidRDefault="006C1110">
      <w:pPr>
        <w:divId w:val="1778518814"/>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6C1110">
      <w:pPr>
        <w:divId w:val="2139254399"/>
        <w:rPr>
          <w:rFonts w:eastAsia="Times New Roman"/>
        </w:rPr>
      </w:pPr>
      <w:r>
        <w:rPr>
          <w:rFonts w:ascii="Arial" w:eastAsia="Times New Roman" w:hAnsi="Arial" w:cs="Arial"/>
          <w:color w:val="000000"/>
          <w:sz w:val="20"/>
          <w:szCs w:val="20"/>
        </w:rPr>
        <w:t>ASU 2021-05 was issued in July 2021 to amend lessor accounting for certain leases with variable lease payments that do not depend on a re</w:t>
      </w:r>
      <w:r>
        <w:rPr>
          <w:rFonts w:ascii="Arial" w:eastAsia="Times New Roman" w:hAnsi="Arial" w:cs="Arial"/>
          <w:color w:val="000000"/>
          <w:sz w:val="20"/>
          <w:szCs w:val="20"/>
        </w:rPr>
        <w:t>ference index or a rate and would have resulted in the recognition of a loss at lease commencement if classified as a sales-type or a direct financing lease. The ASU amends the classification requirements of such leases for lessors to result in an operatin</w:t>
      </w:r>
      <w:r>
        <w:rPr>
          <w:rFonts w:ascii="Arial" w:eastAsia="Times New Roman" w:hAnsi="Arial" w:cs="Arial"/>
          <w:color w:val="000000"/>
          <w:sz w:val="20"/>
          <w:szCs w:val="20"/>
        </w:rPr>
        <w:t>g lease classification. ASU 2021-05 is effective January 1, 2022 and can be applied either retrospectively or prospectively with early adoption permitted. We are currently assessing the impact of the new standard on our consolidated financial statements.</w:t>
      </w:r>
    </w:p>
    <w:p w:rsidR="00000000" w:rsidRDefault="006C1110">
      <w:pPr>
        <w:divId w:val="584074705"/>
        <w:rPr>
          <w:rFonts w:eastAsia="Times New Roman"/>
        </w:rPr>
      </w:pPr>
    </w:p>
    <w:p w:rsidR="00000000" w:rsidRDefault="006C1110">
      <w:pPr>
        <w:divId w:val="182862856"/>
        <w:rPr>
          <w:rFonts w:eastAsia="Times New Roman"/>
        </w:rPr>
      </w:pPr>
      <w:r>
        <w:rPr>
          <w:rFonts w:ascii="Arial" w:eastAsia="Times New Roman" w:hAnsi="Arial" w:cs="Arial"/>
          <w:b/>
          <w:bCs/>
          <w:color w:val="000000"/>
          <w:sz w:val="20"/>
          <w:szCs w:val="20"/>
        </w:rPr>
        <w:t>Accounting for Modifications or Exchanges of Certain Equity-Classified Contracts</w:t>
      </w:r>
    </w:p>
    <w:p w:rsidR="00000000" w:rsidRDefault="006C1110">
      <w:pPr>
        <w:divId w:val="1988051292"/>
        <w:rPr>
          <w:rFonts w:eastAsia="Times New Roman"/>
        </w:rPr>
      </w:pPr>
      <w:r>
        <w:rPr>
          <w:rFonts w:ascii="Arial" w:eastAsia="Times New Roman" w:hAnsi="Arial" w:cs="Arial"/>
          <w:color w:val="000000"/>
          <w:sz w:val="20"/>
          <w:szCs w:val="20"/>
        </w:rPr>
        <w:t>ASU 2021-04 was issued in May 2021 to clarify issuer accounting for modifications or exchanges of freestanding equity-classified written call options that remain equity class</w:t>
      </w:r>
      <w:r>
        <w:rPr>
          <w:rFonts w:ascii="Arial" w:eastAsia="Times New Roman" w:hAnsi="Arial" w:cs="Arial"/>
          <w:color w:val="000000"/>
          <w:sz w:val="20"/>
          <w:szCs w:val="20"/>
        </w:rPr>
        <w:t>ified after modification or exchange. The ASU requires an issuer to determine the accounting for the modification or exchange based on the economic substance of the modification or exchange. ASU 2021-04 is effective January 1, 2022 and should be applied pr</w:t>
      </w:r>
      <w:r>
        <w:rPr>
          <w:rFonts w:ascii="Arial" w:eastAsia="Times New Roman" w:hAnsi="Arial" w:cs="Arial"/>
          <w:color w:val="000000"/>
          <w:sz w:val="20"/>
          <w:szCs w:val="20"/>
        </w:rPr>
        <w:t>ospectively. We are currently assessing the impact of the new standard on our consolidated financial statements.</w:t>
      </w:r>
    </w:p>
    <w:p w:rsidR="00000000" w:rsidRDefault="006C1110">
      <w:pPr>
        <w:divId w:val="2121293176"/>
        <w:rPr>
          <w:rFonts w:eastAsia="Times New Roman"/>
        </w:rPr>
      </w:pPr>
    </w:p>
    <w:p w:rsidR="00000000" w:rsidRDefault="006C1110">
      <w:pPr>
        <w:divId w:val="1690718393"/>
        <w:rPr>
          <w:rFonts w:eastAsia="Times New Roman"/>
        </w:rPr>
      </w:pPr>
      <w:r>
        <w:rPr>
          <w:rFonts w:ascii="Arial" w:eastAsia="Times New Roman" w:hAnsi="Arial" w:cs="Arial"/>
          <w:b/>
          <w:bCs/>
          <w:color w:val="000000"/>
          <w:sz w:val="20"/>
          <w:szCs w:val="20"/>
        </w:rPr>
        <w:t>Accounting for Convertible Instruments and Contracts in an Entity’s Own Equity</w:t>
      </w:r>
    </w:p>
    <w:p w:rsidR="00000000" w:rsidRDefault="006C1110">
      <w:pPr>
        <w:divId w:val="1979995016"/>
        <w:rPr>
          <w:rFonts w:eastAsia="Times New Roman"/>
        </w:rPr>
      </w:pPr>
      <w:r>
        <w:rPr>
          <w:rFonts w:ascii="Arial" w:eastAsia="Times New Roman" w:hAnsi="Arial" w:cs="Arial"/>
          <w:color w:val="000000"/>
          <w:sz w:val="20"/>
          <w:szCs w:val="20"/>
        </w:rPr>
        <w:t xml:space="preserve">ASU 2020-06 was issued in August 2020 to simplify accounting for certain financial instruments. The ASU eliminates the current models that require separation of beneficial conversion and cash conversion features from convertible instruments and simplifies </w:t>
      </w:r>
      <w:r>
        <w:rPr>
          <w:rFonts w:ascii="Arial" w:eastAsia="Times New Roman" w:hAnsi="Arial" w:cs="Arial"/>
          <w:color w:val="000000"/>
          <w:sz w:val="20"/>
          <w:szCs w:val="20"/>
        </w:rPr>
        <w:t>the derivative scope exception guidance pertaining to equity classification of contracts in an entity’s own equity. The ASU also introduces additional disclosures for convertible debt and freestanding instruments that are indexed to and settled in an entit</w:t>
      </w:r>
      <w:r>
        <w:rPr>
          <w:rFonts w:ascii="Arial" w:eastAsia="Times New Roman" w:hAnsi="Arial" w:cs="Arial"/>
          <w:color w:val="000000"/>
          <w:sz w:val="20"/>
          <w:szCs w:val="20"/>
        </w:rPr>
        <w:t>y’s own equity. The ASU amends the diluted earnings per share guidance, including the requirement to use if-converted method for all convertible instruments and an update for instruments that can be settled in either cash or shares. ASU 2020-06 is effectiv</w:t>
      </w:r>
      <w:r>
        <w:rPr>
          <w:rFonts w:ascii="Arial" w:eastAsia="Times New Roman" w:hAnsi="Arial" w:cs="Arial"/>
          <w:color w:val="000000"/>
          <w:sz w:val="20"/>
          <w:szCs w:val="20"/>
        </w:rPr>
        <w:t>e January 1, 2022 and should be applied on a full or modified retrospective basis. We are currently assessing the impact of the new standard on our consolidated financial statements.</w:t>
      </w:r>
    </w:p>
    <w:p w:rsidR="00000000" w:rsidRDefault="006C1110">
      <w:pPr>
        <w:divId w:val="956834932"/>
        <w:rPr>
          <w:rFonts w:eastAsia="Times New Roman"/>
        </w:rPr>
      </w:pPr>
    </w:p>
    <w:p w:rsidR="00000000" w:rsidRDefault="006C1110">
      <w:pPr>
        <w:divId w:val="2071422089"/>
        <w:rPr>
          <w:rFonts w:eastAsia="Times New Roman"/>
        </w:rPr>
      </w:pPr>
      <w:r>
        <w:rPr>
          <w:rFonts w:ascii="Arial" w:eastAsia="Times New Roman" w:hAnsi="Arial" w:cs="Arial"/>
          <w:b/>
          <w:bCs/>
          <w:color w:val="000000"/>
          <w:sz w:val="26"/>
          <w:szCs w:val="26"/>
        </w:rPr>
        <w:t>3. REVENUES</w:t>
      </w:r>
    </w:p>
    <w:p w:rsidR="00000000" w:rsidRDefault="006C1110">
      <w:pPr>
        <w:ind w:hanging="360"/>
        <w:divId w:val="2143379568"/>
        <w:rPr>
          <w:rFonts w:eastAsia="Times New Roman"/>
        </w:rPr>
      </w:pPr>
    </w:p>
    <w:p w:rsidR="00000000" w:rsidRDefault="006C1110">
      <w:pPr>
        <w:ind w:hanging="360"/>
        <w:divId w:val="1342200161"/>
        <w:rPr>
          <w:rFonts w:eastAsia="Times New Roman"/>
        </w:rPr>
      </w:pPr>
      <w:r>
        <w:rPr>
          <w:rFonts w:ascii="Arial" w:eastAsia="Times New Roman" w:hAnsi="Arial" w:cs="Arial"/>
          <w:b/>
          <w:bCs/>
          <w:color w:val="000000"/>
          <w:sz w:val="20"/>
          <w:szCs w:val="20"/>
        </w:rPr>
        <w:t xml:space="preserve">REVENUE FROM CONTRACTS WITH CUSTOMERS </w:t>
      </w:r>
    </w:p>
    <w:p w:rsidR="00000000" w:rsidRDefault="006C1110">
      <w:pPr>
        <w:divId w:val="292296653"/>
        <w:rPr>
          <w:rFonts w:eastAsia="Times New Roman"/>
        </w:rPr>
      </w:pPr>
      <w:r>
        <w:rPr>
          <w:rFonts w:ascii="Arial" w:eastAsia="Times New Roman" w:hAnsi="Arial" w:cs="Arial"/>
          <w:b/>
          <w:bCs/>
          <w:color w:val="000000"/>
          <w:sz w:val="20"/>
          <w:szCs w:val="20"/>
        </w:rPr>
        <w:t>Major Products and</w:t>
      </w:r>
      <w:r>
        <w:rPr>
          <w:rFonts w:ascii="Arial" w:eastAsia="Times New Roman" w:hAnsi="Arial" w:cs="Arial"/>
          <w:b/>
          <w:bCs/>
          <w:color w:val="000000"/>
          <w:sz w:val="20"/>
          <w:szCs w:val="20"/>
        </w:rPr>
        <w:t xml:space="preserve"> Services</w:t>
      </w: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116563685"/>
        </w:trPr>
        <w:tc>
          <w:tcPr>
            <w:tcW w:w="50" w:type="pct"/>
            <w:vAlign w:val="center"/>
            <w:hideMark/>
          </w:tcPr>
          <w:p w:rsidR="00000000" w:rsidRDefault="006C1110">
            <w:pP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16563685"/>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116563685"/>
          <w:trHeight w:val="40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1165636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3,353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116563685"/>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ind w:hanging="180"/>
              <w:divId w:val="58807526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2,194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1,119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926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4,294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divId w:val="1943953682"/>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(163)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16563685"/>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2,547</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1,128</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953</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6,345</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(157)</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10,948</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792207958"/>
        <w:rPr>
          <w:rFonts w:eastAsia="Times New Roman"/>
        </w:rPr>
      </w:pPr>
    </w:p>
    <w:p w:rsidR="00000000" w:rsidRDefault="006C1110">
      <w:pPr>
        <w:jc w:val="center"/>
        <w:divId w:val="1417289938"/>
        <w:rPr>
          <w:rFonts w:eastAsia="Times New Roman"/>
        </w:rPr>
      </w:pPr>
      <w:r>
        <w:rPr>
          <w:rFonts w:ascii="Arial" w:eastAsia="Times New Roman" w:hAnsi="Arial" w:cs="Arial"/>
          <w:color w:val="000000"/>
          <w:sz w:val="20"/>
          <w:szCs w:val="20"/>
        </w:rPr>
        <w:t>12</w:t>
      </w:r>
    </w:p>
    <w:p w:rsidR="00000000" w:rsidRDefault="006C1110">
      <w:pPr>
        <w:rPr>
          <w:rFonts w:eastAsia="Times New Roman"/>
        </w:rPr>
      </w:pPr>
      <w:r>
        <w:rPr>
          <w:rFonts w:eastAsia="Times New Roman"/>
        </w:rPr>
        <w:pict>
          <v:rect id="_x0000_i1037" style="width:0;height:1.5pt" o:hralign="center" o:hrstd="t" o:hr="t" fillcolor="#a0a0a0" stroked="f"/>
        </w:pict>
      </w:r>
    </w:p>
    <w:p w:rsidR="00000000" w:rsidRDefault="006C1110">
      <w:pPr>
        <w:jc w:val="center"/>
        <w:divId w:val="716202329"/>
        <w:rPr>
          <w:rFonts w:eastAsia="Times New Roman"/>
        </w:rPr>
      </w:pPr>
    </w:p>
    <w:p w:rsidR="00000000" w:rsidRDefault="006C1110">
      <w:pPr>
        <w:jc w:val="center"/>
        <w:divId w:val="71620232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2"/>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095053893"/>
        </w:trPr>
        <w:tc>
          <w:tcPr>
            <w:tcW w:w="50" w:type="pct"/>
            <w:vAlign w:val="center"/>
            <w:hideMark/>
          </w:tcPr>
          <w:p w:rsidR="00000000" w:rsidRDefault="006C1110">
            <w:pPr>
              <w:jc w:val="center"/>
              <w:rPr>
                <w:rFonts w:eastAsia="Times New Roman"/>
              </w:rPr>
            </w:pPr>
          </w:p>
        </w:tc>
        <w:tc>
          <w:tcPr>
            <w:tcW w:w="130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095053893"/>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095053893"/>
          <w:trHeight w:val="40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09505389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2,141 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1,126 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3,418 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146 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686 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686 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09505389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ind w:hanging="180"/>
              <w:divId w:val="1206285966"/>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2,165 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1,197 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893 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54 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4,309 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2,936 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2,936 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divId w:val="1511676467"/>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598 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711 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95053893"/>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2,945 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1,203 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903 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2,949 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(194)</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7,956 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41124205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05583117"/>
        </w:trPr>
        <w:tc>
          <w:tcPr>
            <w:tcW w:w="50" w:type="pct"/>
            <w:vAlign w:val="center"/>
            <w:hideMark/>
          </w:tcPr>
          <w:p w:rsidR="00000000" w:rsidRDefault="006C1110">
            <w:pP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05583117"/>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05583117"/>
          <w:trHeight w:val="40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0558311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4,486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7,019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2,259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05583117"/>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ind w:hanging="180"/>
              <w:divId w:val="65322043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4,549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2,321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2,734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9,685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12,763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12,763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divId w:val="22171265"/>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(308)</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05583117"/>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5,246</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2,342</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2,776</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12,778</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(306)</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23,085</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391731782"/>
        <w:rPr>
          <w:rFonts w:eastAsia="Times New Roman"/>
        </w:rPr>
      </w:pPr>
    </w:p>
    <w:p w:rsidR="00000000" w:rsidRDefault="006C1110">
      <w:pPr>
        <w:jc w:val="center"/>
        <w:divId w:val="1247226942"/>
        <w:rPr>
          <w:rFonts w:eastAsia="Times New Roman"/>
        </w:rPr>
      </w:pPr>
      <w:r>
        <w:rPr>
          <w:rFonts w:ascii="Arial" w:eastAsia="Times New Roman" w:hAnsi="Arial" w:cs="Arial"/>
          <w:color w:val="000000"/>
          <w:sz w:val="20"/>
          <w:szCs w:val="20"/>
        </w:rPr>
        <w:t>13</w:t>
      </w:r>
    </w:p>
    <w:p w:rsidR="00000000" w:rsidRDefault="006C1110">
      <w:pPr>
        <w:rPr>
          <w:rFonts w:eastAsia="Times New Roman"/>
        </w:rPr>
      </w:pPr>
      <w:r>
        <w:rPr>
          <w:rFonts w:eastAsia="Times New Roman"/>
        </w:rPr>
        <w:pict>
          <v:rect id="_x0000_i1038" style="width:0;height:1.5pt" o:hralign="center" o:hrstd="t" o:hr="t" fillcolor="#a0a0a0" stroked="f"/>
        </w:pict>
      </w:r>
    </w:p>
    <w:p w:rsidR="00000000" w:rsidRDefault="006C1110">
      <w:pPr>
        <w:jc w:val="center"/>
        <w:divId w:val="1711104083"/>
        <w:rPr>
          <w:rFonts w:eastAsia="Times New Roman"/>
        </w:rPr>
      </w:pPr>
    </w:p>
    <w:p w:rsidR="00000000" w:rsidRDefault="006C1110">
      <w:pPr>
        <w:jc w:val="center"/>
        <w:divId w:val="17111040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2"/>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948468620"/>
        </w:trPr>
        <w:tc>
          <w:tcPr>
            <w:tcW w:w="50" w:type="pct"/>
            <w:vAlign w:val="center"/>
            <w:hideMark/>
          </w:tcPr>
          <w:p w:rsidR="00000000" w:rsidRDefault="006C1110">
            <w:pPr>
              <w:jc w:val="center"/>
              <w:rPr>
                <w:rFonts w:eastAsia="Times New Roman"/>
              </w:rPr>
            </w:pPr>
          </w:p>
        </w:tc>
        <w:tc>
          <w:tcPr>
            <w:tcW w:w="130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948468620"/>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948468620"/>
          <w:trHeight w:val="40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94846862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4,581 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2,381 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366 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7,328 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145 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0" w:type="dxa"/>
              <w:bottom w:w="30" w:type="dxa"/>
              <w:right w:w="20" w:type="dxa"/>
            </w:tcMar>
            <w:vAlign w:val="center"/>
            <w:hideMark/>
          </w:tcPr>
          <w:p w:rsidR="00000000" w:rsidRDefault="006C111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94846862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ind w:hanging="180"/>
              <w:divId w:val="5570560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4,631 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2,538 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2,572 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9,845 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10,325 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10,325 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divId w:val="1583563536"/>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(419)</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267 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948468620"/>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4,479 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2,560 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2,585 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303 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10,347 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(305)</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19,969 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180"/>
        <w:divId w:val="538392615"/>
        <w:rPr>
          <w:rFonts w:eastAsia="Times New Roman"/>
        </w:rPr>
      </w:pPr>
      <w:r>
        <w:rPr>
          <w:rFonts w:ascii="Arial" w:eastAsia="Times New Roman" w:hAnsi="Arial" w:cs="Arial"/>
          <w:i/>
          <w:iCs/>
          <w:color w:val="000000"/>
          <w:sz w:val="16"/>
          <w:szCs w:val="16"/>
        </w:rPr>
        <w:t>1 Includes mark-to-market gains from our hedging program for the three months ended June 30, 2021 and 2020 of $131 million and $531 million, respectiv</w:t>
      </w:r>
      <w:r>
        <w:rPr>
          <w:rFonts w:ascii="Arial" w:eastAsia="Times New Roman" w:hAnsi="Arial" w:cs="Arial"/>
          <w:i/>
          <w:iCs/>
          <w:color w:val="000000"/>
          <w:sz w:val="16"/>
          <w:szCs w:val="16"/>
        </w:rPr>
        <w:t>ely. For the six months ended June 30, 2021 and 2020, other revenue includes a $261 million mark-to-market gain and $575 million mark-to-market loss, respectively.</w:t>
      </w:r>
    </w:p>
    <w:p w:rsidR="00000000" w:rsidRDefault="006C1110">
      <w:pPr>
        <w:ind w:hanging="180"/>
        <w:divId w:val="919096406"/>
        <w:rPr>
          <w:rFonts w:eastAsia="Times New Roman"/>
        </w:rPr>
      </w:pPr>
      <w:r>
        <w:rPr>
          <w:rFonts w:ascii="Arial" w:eastAsia="Times New Roman" w:hAnsi="Arial" w:cs="Arial"/>
          <w:i/>
          <w:iCs/>
          <w:color w:val="000000"/>
          <w:sz w:val="16"/>
          <w:szCs w:val="16"/>
        </w:rPr>
        <w:t>2 Includes revenues from lease contracts for the three months ended June 30, 2021 and 2020 o</w:t>
      </w:r>
      <w:r>
        <w:rPr>
          <w:rFonts w:ascii="Arial" w:eastAsia="Times New Roman" w:hAnsi="Arial" w:cs="Arial"/>
          <w:i/>
          <w:iCs/>
          <w:color w:val="000000"/>
          <w:sz w:val="16"/>
          <w:szCs w:val="16"/>
        </w:rPr>
        <w:t>f $143 million and $157 million, respectively and for the six months ended June 30, 2021 and 2020 of $302 million and $315 million, respectively.</w:t>
      </w:r>
    </w:p>
    <w:p w:rsidR="00000000" w:rsidRDefault="006C1110">
      <w:pPr>
        <w:ind w:hanging="360"/>
        <w:jc w:val="both"/>
        <w:rPr>
          <w:rFonts w:eastAsia="Times New Roman"/>
        </w:rPr>
      </w:pPr>
    </w:p>
    <w:p w:rsidR="00000000" w:rsidRDefault="006C1110">
      <w:pPr>
        <w:divId w:val="648485076"/>
        <w:rPr>
          <w:rFonts w:eastAsia="Times New Roman"/>
        </w:rPr>
      </w:pPr>
      <w:r>
        <w:rPr>
          <w:rFonts w:ascii="Arial" w:eastAsia="Times New Roman" w:hAnsi="Arial" w:cs="Arial"/>
          <w:color w:val="000000"/>
          <w:sz w:val="20"/>
          <w:szCs w:val="20"/>
        </w:rPr>
        <w:t>We disaggregate revenues into categories which represent our principal performance obligations within each b</w:t>
      </w:r>
      <w:r>
        <w:rPr>
          <w:rFonts w:ascii="Arial" w:eastAsia="Times New Roman" w:hAnsi="Arial" w:cs="Arial"/>
          <w:color w:val="000000"/>
          <w:sz w:val="20"/>
          <w:szCs w:val="20"/>
        </w:rPr>
        <w:t xml:space="preserve">usiness segment. These revenue categories represent the most significant revenue streams in each segment and consequently are considered to be the most relevant revenue information for management to consider in evaluating performance. </w:t>
      </w:r>
    </w:p>
    <w:p w:rsidR="00000000" w:rsidRDefault="006C1110">
      <w:pPr>
        <w:divId w:val="380642833"/>
        <w:rPr>
          <w:rFonts w:eastAsia="Times New Roman"/>
        </w:rPr>
      </w:pPr>
      <w:r>
        <w:rPr>
          <w:rFonts w:ascii="Arial" w:eastAsia="Times New Roman" w:hAnsi="Arial" w:cs="Arial"/>
          <w:b/>
          <w:bCs/>
          <w:color w:val="000000"/>
          <w:sz w:val="20"/>
          <w:szCs w:val="20"/>
        </w:rPr>
        <w:t xml:space="preserve">Contract Balances </w:t>
      </w:r>
    </w:p>
    <w:tbl>
      <w:tblPr>
        <w:tblW w:w="4991" w:type="pct"/>
        <w:tblCellMar>
          <w:top w:w="15" w:type="dxa"/>
          <w:left w:w="15" w:type="dxa"/>
          <w:bottom w:w="15" w:type="dxa"/>
          <w:right w:w="15" w:type="dxa"/>
        </w:tblCellMar>
        <w:tblLook w:val="04A0" w:firstRow="1" w:lastRow="0" w:firstColumn="1" w:lastColumn="0" w:noHBand="0" w:noVBand="1"/>
      </w:tblPr>
      <w:tblGrid>
        <w:gridCol w:w="55"/>
        <w:gridCol w:w="4938"/>
        <w:gridCol w:w="37"/>
        <w:gridCol w:w="87"/>
        <w:gridCol w:w="1035"/>
        <w:gridCol w:w="36"/>
        <w:gridCol w:w="62"/>
        <w:gridCol w:w="953"/>
        <w:gridCol w:w="36"/>
        <w:gridCol w:w="67"/>
        <w:gridCol w:w="949"/>
        <w:gridCol w:w="36"/>
      </w:tblGrid>
      <w:tr w:rsidR="00000000">
        <w:trPr>
          <w:divId w:val="1504781830"/>
        </w:trPr>
        <w:tc>
          <w:tcPr>
            <w:tcW w:w="50" w:type="pct"/>
            <w:vAlign w:val="center"/>
            <w:hideMark/>
          </w:tcPr>
          <w:p w:rsidR="00000000" w:rsidRDefault="006C1110">
            <w:pPr>
              <w:rPr>
                <w:rFonts w:eastAsia="Times New Roman"/>
              </w:rPr>
            </w:pPr>
          </w:p>
        </w:tc>
        <w:tc>
          <w:tcPr>
            <w:tcW w:w="299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50478183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150478183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50478183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Balance as at June 30, 2021</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1,755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1,708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50478183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Balance as at December 31, 2020</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2,042 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226 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1,815 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360"/>
        <w:jc w:val="both"/>
        <w:rPr>
          <w:rFonts w:eastAsia="Times New Roman"/>
        </w:rPr>
      </w:pPr>
    </w:p>
    <w:p w:rsidR="00000000" w:rsidRDefault="006C1110">
      <w:pPr>
        <w:divId w:val="1208294255"/>
        <w:rPr>
          <w:rFonts w:eastAsia="Times New Roman"/>
        </w:rPr>
      </w:pPr>
      <w:r>
        <w:rPr>
          <w:rFonts w:ascii="Arial" w:eastAsia="Times New Roman" w:hAnsi="Arial" w:cs="Arial"/>
          <w:color w:val="000000"/>
          <w:sz w:val="20"/>
          <w:szCs w:val="20"/>
        </w:rPr>
        <w:t xml:space="preserve">Contract receivables represent the amount of receivables derived from contracts with customers. </w:t>
      </w:r>
    </w:p>
    <w:p w:rsidR="00000000" w:rsidRDefault="006C1110">
      <w:pPr>
        <w:divId w:val="252663158"/>
        <w:rPr>
          <w:rFonts w:eastAsia="Times New Roman"/>
        </w:rPr>
      </w:pPr>
    </w:p>
    <w:p w:rsidR="00000000" w:rsidRDefault="006C1110">
      <w:pPr>
        <w:divId w:val="1119570308"/>
        <w:rPr>
          <w:rFonts w:eastAsia="Times New Roman"/>
        </w:rPr>
      </w:pPr>
      <w:r>
        <w:rPr>
          <w:rFonts w:ascii="Arial" w:eastAsia="Times New Roman" w:hAnsi="Arial" w:cs="Arial"/>
          <w:color w:val="000000"/>
          <w:sz w:val="20"/>
          <w:szCs w:val="20"/>
        </w:rPr>
        <w:t>Contract assets represent the amount of revenues which have been recognized in advance of payments received for performance obligations we have fulfilled (or</w:t>
      </w:r>
      <w:r>
        <w:rPr>
          <w:rFonts w:ascii="Arial" w:eastAsia="Times New Roman" w:hAnsi="Arial" w:cs="Arial"/>
          <w:color w:val="000000"/>
          <w:sz w:val="20"/>
          <w:szCs w:val="20"/>
        </w:rPr>
        <w:t xml:space="preserve"> partially fulfilled) and prior to the point in time at which our right to payment is unconditional. Amounts included in contract assets are transferred to accounts receivable when our right to receive the consideration becomes unconditional. </w:t>
      </w:r>
    </w:p>
    <w:p w:rsidR="00000000" w:rsidRDefault="006C1110">
      <w:pPr>
        <w:divId w:val="1569146503"/>
        <w:rPr>
          <w:rFonts w:eastAsia="Times New Roman"/>
        </w:rPr>
      </w:pPr>
    </w:p>
    <w:p w:rsidR="00000000" w:rsidRDefault="006C1110">
      <w:pPr>
        <w:divId w:val="874123515"/>
        <w:rPr>
          <w:rFonts w:eastAsia="Times New Roman"/>
        </w:rPr>
      </w:pPr>
      <w:r>
        <w:rPr>
          <w:rFonts w:ascii="Arial" w:eastAsia="Times New Roman" w:hAnsi="Arial" w:cs="Arial"/>
          <w:color w:val="000000"/>
          <w:sz w:val="20"/>
          <w:szCs w:val="20"/>
        </w:rPr>
        <w:t>Contract l</w:t>
      </w:r>
      <w:r>
        <w:rPr>
          <w:rFonts w:ascii="Arial" w:eastAsia="Times New Roman" w:hAnsi="Arial" w:cs="Arial"/>
          <w:color w:val="000000"/>
          <w:sz w:val="20"/>
          <w:szCs w:val="20"/>
        </w:rPr>
        <w:t>iabilities represent payments received for performance obligations which have not been fulfilled. Contract liabilities primarily relate to make-up rights and deferred revenues. Revenue recognized during the three and six months ended June 30, 2021 included</w:t>
      </w:r>
      <w:r>
        <w:rPr>
          <w:rFonts w:ascii="Arial" w:eastAsia="Times New Roman" w:hAnsi="Arial" w:cs="Arial"/>
          <w:color w:val="000000"/>
          <w:sz w:val="20"/>
          <w:szCs w:val="20"/>
        </w:rPr>
        <w:t xml:space="preserve"> in contract liabilities at the beginning of the period was $80 million and $225 million, respectively. Increases in contract liabilities from cash received, net of amounts recognized as revenues, during the three and six months ended June 30, 2021 were $7</w:t>
      </w:r>
      <w:r>
        <w:rPr>
          <w:rFonts w:ascii="Arial" w:eastAsia="Times New Roman" w:hAnsi="Arial" w:cs="Arial"/>
          <w:color w:val="000000"/>
          <w:sz w:val="20"/>
          <w:szCs w:val="20"/>
        </w:rPr>
        <w:t>6 million and $145 million, respectively.</w:t>
      </w:r>
    </w:p>
    <w:p w:rsidR="00000000" w:rsidRDefault="006C1110">
      <w:pPr>
        <w:divId w:val="1778089326"/>
        <w:rPr>
          <w:rFonts w:eastAsia="Times New Roman"/>
        </w:rPr>
      </w:pPr>
      <w:r>
        <w:rPr>
          <w:rFonts w:ascii="Arial" w:eastAsia="Times New Roman" w:hAnsi="Arial" w:cs="Arial"/>
          <w:b/>
          <w:bCs/>
          <w:color w:val="000000"/>
          <w:sz w:val="20"/>
          <w:szCs w:val="20"/>
        </w:rPr>
        <w:t xml:space="preserve">Performance Obligations </w:t>
      </w:r>
    </w:p>
    <w:p w:rsidR="00000000" w:rsidRDefault="006C1110">
      <w:pPr>
        <w:divId w:val="79379260"/>
        <w:rPr>
          <w:rFonts w:eastAsia="Times New Roman"/>
        </w:rPr>
      </w:pPr>
      <w:r>
        <w:rPr>
          <w:rFonts w:ascii="Arial" w:eastAsia="Times New Roman" w:hAnsi="Arial" w:cs="Arial"/>
          <w:color w:val="000000"/>
          <w:sz w:val="20"/>
          <w:szCs w:val="20"/>
        </w:rPr>
        <w:t xml:space="preserve">There were no material revenues recognized in the three and six months ended June 30, 2021 from performance obligations satisfied in previous periods. </w:t>
      </w:r>
    </w:p>
    <w:p w:rsidR="00000000" w:rsidRDefault="006C1110">
      <w:pPr>
        <w:divId w:val="2127649827"/>
        <w:rPr>
          <w:rFonts w:eastAsia="Times New Roman"/>
        </w:rPr>
      </w:pPr>
    </w:p>
    <w:p w:rsidR="00000000" w:rsidRDefault="006C1110">
      <w:pPr>
        <w:jc w:val="center"/>
        <w:divId w:val="1097866579"/>
        <w:rPr>
          <w:rFonts w:eastAsia="Times New Roman"/>
        </w:rPr>
      </w:pPr>
      <w:r>
        <w:rPr>
          <w:rFonts w:ascii="Arial" w:eastAsia="Times New Roman" w:hAnsi="Arial" w:cs="Arial"/>
          <w:color w:val="000000"/>
          <w:sz w:val="20"/>
          <w:szCs w:val="20"/>
        </w:rPr>
        <w:t>14</w:t>
      </w:r>
    </w:p>
    <w:p w:rsidR="00000000" w:rsidRDefault="006C1110">
      <w:pPr>
        <w:rPr>
          <w:rFonts w:eastAsia="Times New Roman"/>
        </w:rPr>
      </w:pPr>
      <w:r>
        <w:rPr>
          <w:rFonts w:eastAsia="Times New Roman"/>
        </w:rPr>
        <w:pict>
          <v:rect id="_x0000_i1039" style="width:0;height:1.5pt" o:hralign="center" o:hrstd="t" o:hr="t" fillcolor="#a0a0a0" stroked="f"/>
        </w:pict>
      </w:r>
    </w:p>
    <w:p w:rsidR="00000000" w:rsidRDefault="006C1110">
      <w:pPr>
        <w:jc w:val="center"/>
        <w:divId w:val="797796393"/>
        <w:rPr>
          <w:rFonts w:eastAsia="Times New Roman"/>
        </w:rPr>
      </w:pPr>
    </w:p>
    <w:p w:rsidR="00000000" w:rsidRDefault="006C1110">
      <w:pPr>
        <w:jc w:val="center"/>
        <w:divId w:val="797796393"/>
        <w:rPr>
          <w:rFonts w:eastAsia="Times New Roman"/>
        </w:rPr>
      </w:pPr>
    </w:p>
    <w:p w:rsidR="00000000" w:rsidRDefault="006C1110">
      <w:pPr>
        <w:divId w:val="642462220"/>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6C1110">
      <w:pPr>
        <w:divId w:val="502278612"/>
        <w:rPr>
          <w:rFonts w:eastAsia="Times New Roman"/>
        </w:rPr>
      </w:pPr>
      <w:r>
        <w:rPr>
          <w:rFonts w:ascii="Arial" w:eastAsia="Times New Roman" w:hAnsi="Arial" w:cs="Arial"/>
          <w:color w:val="000000"/>
          <w:sz w:val="20"/>
          <w:szCs w:val="20"/>
        </w:rPr>
        <w:t>Total revenues from performance obligations expected to be fulfilled in future periods is $55.2 billion, of which $3.3 billion and $5.6 billion are e</w:t>
      </w:r>
      <w:r>
        <w:rPr>
          <w:rFonts w:ascii="Arial" w:eastAsia="Times New Roman" w:hAnsi="Arial" w:cs="Arial"/>
          <w:color w:val="000000"/>
          <w:sz w:val="20"/>
          <w:szCs w:val="20"/>
        </w:rPr>
        <w:t>xpected to be recognized during the remaining six months ending December 31, 2021 and the year ending December 31, 2022, respectively.</w:t>
      </w:r>
    </w:p>
    <w:p w:rsidR="00000000" w:rsidRDefault="006C1110">
      <w:pPr>
        <w:jc w:val="both"/>
        <w:rPr>
          <w:rFonts w:eastAsia="Times New Roman"/>
        </w:rPr>
      </w:pPr>
    </w:p>
    <w:p w:rsidR="00000000" w:rsidRDefault="006C1110">
      <w:pPr>
        <w:divId w:val="1119761518"/>
        <w:rPr>
          <w:rFonts w:eastAsia="Times New Roman"/>
        </w:rPr>
      </w:pPr>
      <w:r>
        <w:rPr>
          <w:rFonts w:ascii="Arial" w:eastAsia="Times New Roman" w:hAnsi="Arial" w:cs="Arial"/>
          <w:color w:val="000000"/>
          <w:sz w:val="20"/>
          <w:szCs w:val="20"/>
        </w:rPr>
        <w:t xml:space="preserve">The revenues excluded from the amounts above based on optional exemptions available under ASC 606, as explained below, </w:t>
      </w:r>
      <w:r>
        <w:rPr>
          <w:rFonts w:ascii="Arial" w:eastAsia="Times New Roman" w:hAnsi="Arial" w:cs="Arial"/>
          <w:color w:val="000000"/>
          <w:sz w:val="20"/>
          <w:szCs w:val="20"/>
        </w:rPr>
        <w:t>represent a significant portion of our overall revenues and revenue from contracts with customers. Certain revenues such as flow-through operating costs charged to shippers are recognized at the amount for which we have the right to invoice our customers a</w:t>
      </w:r>
      <w:r>
        <w:rPr>
          <w:rFonts w:ascii="Arial" w:eastAsia="Times New Roman" w:hAnsi="Arial" w:cs="Arial"/>
          <w:color w:val="000000"/>
          <w:sz w:val="20"/>
          <w:szCs w:val="20"/>
        </w:rPr>
        <w:t>nd are excluded from the amounts for revenues to be recognized in the future from unfulfilled performance obligations above. Variable consideration is excluded from the amounts above due to the uncertainty of the associated consideration, which is generall</w:t>
      </w:r>
      <w:r>
        <w:rPr>
          <w:rFonts w:ascii="Arial" w:eastAsia="Times New Roman" w:hAnsi="Arial" w:cs="Arial"/>
          <w:color w:val="000000"/>
          <w:sz w:val="20"/>
          <w:szCs w:val="20"/>
        </w:rPr>
        <w:t>y resolved when actual volumes and prices are determined. For example, we consider interruptible transportation service revenues to be variable revenues since volumes cannot be estimated. Additionally, the effect of escalation on certain tolls which are co</w:t>
      </w:r>
      <w:r>
        <w:rPr>
          <w:rFonts w:ascii="Arial" w:eastAsia="Times New Roman" w:hAnsi="Arial" w:cs="Arial"/>
          <w:color w:val="000000"/>
          <w:sz w:val="20"/>
          <w:szCs w:val="20"/>
        </w:rPr>
        <w:t>ntractually escalated for inflation has not been reflected in the amounts above as it is not possible to reliably estimate future inflation rates. Revenues for periods extending beyond the current rate settlement term for regulated contracts where the toll</w:t>
      </w:r>
      <w:r>
        <w:rPr>
          <w:rFonts w:ascii="Arial" w:eastAsia="Times New Roman" w:hAnsi="Arial" w:cs="Arial"/>
          <w:color w:val="000000"/>
          <w:sz w:val="20"/>
          <w:szCs w:val="20"/>
        </w:rPr>
        <w:t>s are periodically reset by the regulator are excluded from the amounts above since future tolls remain unknown. Finally, revenue from contracts with customers which have an original expected duration of one year or less are excluded from the amounts above</w:t>
      </w:r>
      <w:r>
        <w:rPr>
          <w:rFonts w:ascii="Arial" w:eastAsia="Times New Roman" w:hAnsi="Arial" w:cs="Arial"/>
          <w:color w:val="000000"/>
          <w:sz w:val="20"/>
          <w:szCs w:val="20"/>
        </w:rPr>
        <w:t>.</w:t>
      </w:r>
    </w:p>
    <w:p w:rsidR="00000000" w:rsidRDefault="006C1110">
      <w:pPr>
        <w:divId w:val="1970083264"/>
        <w:rPr>
          <w:rFonts w:eastAsia="Times New Roman"/>
        </w:rPr>
      </w:pPr>
    </w:p>
    <w:p w:rsidR="00000000" w:rsidRDefault="006C1110">
      <w:pPr>
        <w:divId w:val="2120950560"/>
        <w:rPr>
          <w:rFonts w:eastAsia="Times New Roman"/>
        </w:rPr>
      </w:pPr>
      <w:r>
        <w:rPr>
          <w:rFonts w:ascii="Arial" w:eastAsia="Times New Roman" w:hAnsi="Arial" w:cs="Arial"/>
          <w:b/>
          <w:bCs/>
          <w:color w:val="000000"/>
          <w:sz w:val="20"/>
          <w:szCs w:val="20"/>
        </w:rPr>
        <w:t>Recognition and Measurement of Revenues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1232349258"/>
        </w:trPr>
        <w:tc>
          <w:tcPr>
            <w:tcW w:w="50" w:type="pct"/>
            <w:vAlign w:val="center"/>
            <w:hideMark/>
          </w:tcPr>
          <w:p w:rsidR="00000000" w:rsidRDefault="006C1110">
            <w:pPr>
              <w:rPr>
                <w:rFonts w:eastAsia="Times New Roman"/>
              </w:rPr>
            </w:pPr>
          </w:p>
        </w:tc>
        <w:tc>
          <w:tcPr>
            <w:tcW w:w="213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232349258"/>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6C111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232349258"/>
          <w:trHeight w:val="40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Merge/>
            <w:vAlign w:val="center"/>
            <w:hideMark/>
          </w:tcPr>
          <w:p w:rsidR="00000000" w:rsidRDefault="006C1110">
            <w:pPr>
              <w:spacing w:after="100"/>
              <w:rPr>
                <w:rFonts w:eastAsia="Times New Roman"/>
              </w:rPr>
            </w:pPr>
          </w:p>
        </w:tc>
      </w:tr>
      <w:tr w:rsidR="00000000">
        <w:trPr>
          <w:divId w:val="123234925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232349258"/>
        </w:trPr>
        <w:tc>
          <w:tcPr>
            <w:tcW w:w="0" w:type="auto"/>
            <w:gridSpan w:val="3"/>
            <w:tcMar>
              <w:top w:w="30" w:type="dxa"/>
              <w:left w:w="20" w:type="dxa"/>
              <w:bottom w:w="30" w:type="dxa"/>
              <w:right w:w="20" w:type="dxa"/>
            </w:tcMar>
            <w:vAlign w:val="center"/>
            <w:hideMark/>
          </w:tcPr>
          <w:p w:rsidR="00000000" w:rsidRDefault="006C1110">
            <w:pPr>
              <w:spacing w:after="100"/>
              <w:ind w:hanging="180"/>
              <w:divId w:val="659504275"/>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232349258"/>
        </w:trPr>
        <w:tc>
          <w:tcPr>
            <w:tcW w:w="0" w:type="auto"/>
            <w:gridSpan w:val="3"/>
            <w:tcMar>
              <w:top w:w="30" w:type="dxa"/>
              <w:left w:w="20" w:type="dxa"/>
              <w:bottom w:w="30" w:type="dxa"/>
              <w:right w:w="20" w:type="dxa"/>
            </w:tcMar>
            <w:vAlign w:val="center"/>
            <w:hideMark/>
          </w:tcPr>
          <w:p w:rsidR="00000000" w:rsidRDefault="006C1110">
            <w:pPr>
              <w:spacing w:after="100"/>
              <w:ind w:hanging="180"/>
              <w:divId w:val="1773629521"/>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232349258"/>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ind w:hanging="180"/>
              <w:divId w:val="181837225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2,194</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1,119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926</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4,294</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9478598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3470"/>
        <w:gridCol w:w="38"/>
        <w:gridCol w:w="65"/>
        <w:gridCol w:w="749"/>
        <w:gridCol w:w="36"/>
        <w:gridCol w:w="87"/>
        <w:gridCol w:w="897"/>
        <w:gridCol w:w="36"/>
        <w:gridCol w:w="78"/>
        <w:gridCol w:w="756"/>
        <w:gridCol w:w="36"/>
        <w:gridCol w:w="75"/>
        <w:gridCol w:w="785"/>
        <w:gridCol w:w="36"/>
        <w:gridCol w:w="36"/>
        <w:gridCol w:w="36"/>
        <w:gridCol w:w="36"/>
        <w:gridCol w:w="84"/>
        <w:gridCol w:w="882"/>
        <w:gridCol w:w="36"/>
      </w:tblGrid>
      <w:tr w:rsidR="00000000">
        <w:trPr>
          <w:divId w:val="525749072"/>
        </w:trPr>
        <w:tc>
          <w:tcPr>
            <w:tcW w:w="50" w:type="pct"/>
            <w:vAlign w:val="center"/>
            <w:hideMark/>
          </w:tcPr>
          <w:p w:rsidR="00000000" w:rsidRDefault="006C1110">
            <w:pPr>
              <w:rPr>
                <w:rFonts w:eastAsia="Times New Roman"/>
              </w:rPr>
            </w:pPr>
          </w:p>
        </w:tc>
        <w:tc>
          <w:tcPr>
            <w:tcW w:w="213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525749072"/>
          <w:trHeight w:val="36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6C111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525749072"/>
          <w:trHeight w:val="42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Merge/>
            <w:vAlign w:val="center"/>
            <w:hideMark/>
          </w:tcPr>
          <w:p w:rsidR="00000000" w:rsidRDefault="006C1110">
            <w:pPr>
              <w:spacing w:after="100"/>
              <w:rPr>
                <w:rFonts w:eastAsia="Times New Roman"/>
              </w:rPr>
            </w:pPr>
          </w:p>
        </w:tc>
      </w:tr>
      <w:tr w:rsidR="00000000">
        <w:trPr>
          <w:divId w:val="52574907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525749072"/>
        </w:trPr>
        <w:tc>
          <w:tcPr>
            <w:tcW w:w="0" w:type="auto"/>
            <w:gridSpan w:val="3"/>
            <w:tcMar>
              <w:top w:w="30" w:type="dxa"/>
              <w:left w:w="20" w:type="dxa"/>
              <w:bottom w:w="30" w:type="dxa"/>
              <w:right w:w="20" w:type="dxa"/>
            </w:tcMar>
            <w:vAlign w:val="center"/>
            <w:hideMark/>
          </w:tcPr>
          <w:p w:rsidR="00000000" w:rsidRDefault="006C1110">
            <w:pPr>
              <w:spacing w:after="100"/>
              <w:ind w:hanging="180"/>
              <w:divId w:val="1530337803"/>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525749072"/>
        </w:trPr>
        <w:tc>
          <w:tcPr>
            <w:tcW w:w="0" w:type="auto"/>
            <w:gridSpan w:val="3"/>
            <w:tcMar>
              <w:top w:w="30" w:type="dxa"/>
              <w:left w:w="20" w:type="dxa"/>
              <w:bottom w:w="30" w:type="dxa"/>
              <w:right w:w="20" w:type="dxa"/>
            </w:tcMar>
            <w:vAlign w:val="center"/>
            <w:hideMark/>
          </w:tcPr>
          <w:p w:rsidR="00000000" w:rsidRDefault="006C1110">
            <w:pPr>
              <w:spacing w:after="100"/>
              <w:ind w:hanging="180"/>
              <w:divId w:val="916138351"/>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2,165 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1,197 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878 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4,294 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525749072"/>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ind w:hanging="180"/>
              <w:divId w:val="44689473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2,165 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1,197 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893 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54 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4,309 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80388356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485979335"/>
        </w:trPr>
        <w:tc>
          <w:tcPr>
            <w:tcW w:w="50" w:type="pct"/>
            <w:vAlign w:val="center"/>
            <w:hideMark/>
          </w:tcPr>
          <w:p w:rsidR="00000000" w:rsidRDefault="006C1110">
            <w:pPr>
              <w:rPr>
                <w:rFonts w:eastAsia="Times New Roman"/>
              </w:rPr>
            </w:pPr>
          </w:p>
        </w:tc>
        <w:tc>
          <w:tcPr>
            <w:tcW w:w="213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485979335"/>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6C111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485979335"/>
          <w:trHeight w:val="40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Merge/>
            <w:vAlign w:val="center"/>
            <w:hideMark/>
          </w:tcPr>
          <w:p w:rsidR="00000000" w:rsidRDefault="006C1110">
            <w:pPr>
              <w:spacing w:after="100"/>
              <w:rPr>
                <w:rFonts w:eastAsia="Times New Roman"/>
              </w:rPr>
            </w:pPr>
          </w:p>
        </w:tc>
      </w:tr>
      <w:tr w:rsidR="00000000">
        <w:trPr>
          <w:divId w:val="485979335"/>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485979335"/>
        </w:trPr>
        <w:tc>
          <w:tcPr>
            <w:tcW w:w="0" w:type="auto"/>
            <w:gridSpan w:val="3"/>
            <w:tcMar>
              <w:top w:w="30" w:type="dxa"/>
              <w:left w:w="20" w:type="dxa"/>
              <w:bottom w:w="30" w:type="dxa"/>
              <w:right w:w="20" w:type="dxa"/>
            </w:tcMar>
            <w:vAlign w:val="center"/>
            <w:hideMark/>
          </w:tcPr>
          <w:p w:rsidR="00000000" w:rsidRDefault="006C1110">
            <w:pPr>
              <w:spacing w:after="100"/>
              <w:ind w:hanging="180"/>
              <w:divId w:val="576550777"/>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85979335"/>
        </w:trPr>
        <w:tc>
          <w:tcPr>
            <w:tcW w:w="0" w:type="auto"/>
            <w:gridSpan w:val="3"/>
            <w:tcMar>
              <w:top w:w="30" w:type="dxa"/>
              <w:left w:w="20" w:type="dxa"/>
              <w:bottom w:w="30" w:type="dxa"/>
              <w:right w:w="20" w:type="dxa"/>
            </w:tcMar>
            <w:vAlign w:val="center"/>
            <w:hideMark/>
          </w:tcPr>
          <w:p w:rsidR="00000000" w:rsidRDefault="006C1110">
            <w:pPr>
              <w:spacing w:after="100"/>
              <w:ind w:hanging="180"/>
              <w:divId w:val="1980451159"/>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4,549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9,651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85979335"/>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ind w:hanging="180"/>
              <w:divId w:val="78638947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4,549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2,321</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2,734</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9,685</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811294634"/>
        <w:rPr>
          <w:rFonts w:eastAsia="Times New Roman"/>
        </w:rPr>
      </w:pPr>
    </w:p>
    <w:p w:rsidR="00000000" w:rsidRDefault="006C1110">
      <w:pPr>
        <w:jc w:val="center"/>
        <w:divId w:val="773669340"/>
        <w:rPr>
          <w:rFonts w:eastAsia="Times New Roman"/>
        </w:rPr>
      </w:pPr>
      <w:r>
        <w:rPr>
          <w:rFonts w:ascii="Arial" w:eastAsia="Times New Roman" w:hAnsi="Arial" w:cs="Arial"/>
          <w:color w:val="000000"/>
          <w:sz w:val="20"/>
          <w:szCs w:val="20"/>
        </w:rPr>
        <w:t>15</w:t>
      </w:r>
    </w:p>
    <w:p w:rsidR="00000000" w:rsidRDefault="006C1110">
      <w:pPr>
        <w:rPr>
          <w:rFonts w:eastAsia="Times New Roman"/>
        </w:rPr>
      </w:pPr>
      <w:r>
        <w:rPr>
          <w:rFonts w:eastAsia="Times New Roman"/>
        </w:rPr>
        <w:pict>
          <v:rect id="_x0000_i1040" style="width:0;height:1.5pt" o:hralign="center" o:hrstd="t" o:hr="t" fillcolor="#a0a0a0" stroked="f"/>
        </w:pict>
      </w:r>
    </w:p>
    <w:p w:rsidR="00000000" w:rsidRDefault="006C1110">
      <w:pPr>
        <w:jc w:val="center"/>
        <w:divId w:val="1208299362"/>
        <w:rPr>
          <w:rFonts w:eastAsia="Times New Roman"/>
        </w:rPr>
      </w:pPr>
    </w:p>
    <w:p w:rsidR="00000000" w:rsidRDefault="006C1110">
      <w:pPr>
        <w:jc w:val="center"/>
        <w:divId w:val="120829936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3470"/>
        <w:gridCol w:w="38"/>
        <w:gridCol w:w="65"/>
        <w:gridCol w:w="749"/>
        <w:gridCol w:w="36"/>
        <w:gridCol w:w="87"/>
        <w:gridCol w:w="897"/>
        <w:gridCol w:w="36"/>
        <w:gridCol w:w="78"/>
        <w:gridCol w:w="756"/>
        <w:gridCol w:w="36"/>
        <w:gridCol w:w="75"/>
        <w:gridCol w:w="785"/>
        <w:gridCol w:w="36"/>
        <w:gridCol w:w="36"/>
        <w:gridCol w:w="36"/>
        <w:gridCol w:w="36"/>
        <w:gridCol w:w="84"/>
        <w:gridCol w:w="882"/>
        <w:gridCol w:w="36"/>
      </w:tblGrid>
      <w:tr w:rsidR="00000000">
        <w:trPr>
          <w:divId w:val="1556162158"/>
        </w:trPr>
        <w:tc>
          <w:tcPr>
            <w:tcW w:w="50" w:type="pct"/>
            <w:vAlign w:val="center"/>
            <w:hideMark/>
          </w:tcPr>
          <w:p w:rsidR="00000000" w:rsidRDefault="006C1110">
            <w:pPr>
              <w:jc w:val="center"/>
              <w:rPr>
                <w:rFonts w:eastAsia="Times New Roman"/>
              </w:rPr>
            </w:pPr>
          </w:p>
        </w:tc>
        <w:tc>
          <w:tcPr>
            <w:tcW w:w="213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556162158"/>
          <w:trHeight w:val="36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6C111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556162158"/>
          <w:trHeight w:val="42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Merge/>
            <w:vAlign w:val="center"/>
            <w:hideMark/>
          </w:tcPr>
          <w:p w:rsidR="00000000" w:rsidRDefault="006C1110">
            <w:pPr>
              <w:spacing w:after="100"/>
              <w:rPr>
                <w:rFonts w:eastAsia="Times New Roman"/>
              </w:rPr>
            </w:pPr>
          </w:p>
        </w:tc>
      </w:tr>
      <w:tr w:rsidR="00000000">
        <w:trPr>
          <w:divId w:val="155616215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556162158"/>
        </w:trPr>
        <w:tc>
          <w:tcPr>
            <w:tcW w:w="0" w:type="auto"/>
            <w:gridSpan w:val="3"/>
            <w:tcMar>
              <w:top w:w="30" w:type="dxa"/>
              <w:left w:w="20" w:type="dxa"/>
              <w:bottom w:w="30" w:type="dxa"/>
              <w:right w:w="20" w:type="dxa"/>
            </w:tcMar>
            <w:vAlign w:val="center"/>
            <w:hideMark/>
          </w:tcPr>
          <w:p w:rsidR="00000000" w:rsidRDefault="006C1110">
            <w:pPr>
              <w:spacing w:after="100"/>
              <w:ind w:hanging="180"/>
              <w:divId w:val="1189686032"/>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556162158"/>
        </w:trPr>
        <w:tc>
          <w:tcPr>
            <w:tcW w:w="0" w:type="auto"/>
            <w:gridSpan w:val="3"/>
            <w:tcMar>
              <w:top w:w="30" w:type="dxa"/>
              <w:left w:w="20" w:type="dxa"/>
              <w:bottom w:w="30" w:type="dxa"/>
              <w:right w:w="20" w:type="dxa"/>
            </w:tcMar>
            <w:vAlign w:val="center"/>
            <w:hideMark/>
          </w:tcPr>
          <w:p w:rsidR="00000000" w:rsidRDefault="006C1110">
            <w:pPr>
              <w:spacing w:after="100"/>
              <w:ind w:hanging="180"/>
              <w:divId w:val="368264464"/>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4,631 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2,538 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2,542 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9,815 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556162158"/>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6C1110">
            <w:pPr>
              <w:spacing w:after="100"/>
              <w:ind w:hanging="180"/>
              <w:divId w:val="577206060"/>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4,631 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2,538 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2,572 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9,845 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180"/>
        <w:divId w:val="1663662449"/>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Includes revenues from crude oil and natural gas pipeline transportation, storage, natural gas gathering, compression and treating, natural gas distribution, natural gas storage services and electricity sales.</w:t>
      </w:r>
    </w:p>
    <w:p w:rsidR="00000000" w:rsidRDefault="006C1110">
      <w:pPr>
        <w:ind w:hanging="180"/>
        <w:divId w:val="221713981"/>
        <w:rPr>
          <w:rFonts w:eastAsia="Times New Roman"/>
        </w:rPr>
      </w:pPr>
    </w:p>
    <w:p w:rsidR="00000000" w:rsidRDefault="006C1110">
      <w:pPr>
        <w:divId w:val="883753705"/>
        <w:rPr>
          <w:rFonts w:eastAsia="Times New Roman"/>
        </w:rPr>
      </w:pPr>
      <w:r>
        <w:rPr>
          <w:rFonts w:ascii="Arial" w:eastAsia="Times New Roman" w:hAnsi="Arial" w:cs="Arial"/>
          <w:b/>
          <w:bCs/>
          <w:color w:val="000000"/>
          <w:sz w:val="26"/>
          <w:szCs w:val="26"/>
        </w:rPr>
        <w:t>4. SEGMENTED INFORMATION</w:t>
      </w:r>
      <w:r>
        <w:rPr>
          <w:rFonts w:ascii="Arial" w:eastAsia="Times New Roman" w:hAnsi="Arial" w:cs="Arial"/>
          <w:color w:val="000000"/>
          <w:sz w:val="26"/>
          <w:szCs w:val="26"/>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4"/>
        <w:gridCol w:w="41"/>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817185719"/>
          <w:jc w:val="center"/>
        </w:trPr>
        <w:tc>
          <w:tcPr>
            <w:tcW w:w="50" w:type="pct"/>
            <w:vAlign w:val="center"/>
            <w:hideMark/>
          </w:tcPr>
          <w:p w:rsidR="00000000" w:rsidRDefault="006C1110">
            <w:pP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817185719"/>
          <w:trHeight w:val="600"/>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817185719"/>
          <w:trHeight w:val="400"/>
          <w:jc w:val="center"/>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817185719"/>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2,547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6,345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10,948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ind w:hanging="180"/>
              <w:divId w:val="1070079451"/>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(299)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(6,567)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(6,719)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(673)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(424)</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(242)</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(1,484)</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817185719"/>
          <w:jc w:val="center"/>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2,044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458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(239)</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3,338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(929)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(618)</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1,521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17185719"/>
          <w:jc w:val="center"/>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divId w:val="181521697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567</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547</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300</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1,425</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360"/>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4"/>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415131671"/>
          <w:jc w:val="center"/>
        </w:trPr>
        <w:tc>
          <w:tcPr>
            <w:tcW w:w="50" w:type="pct"/>
            <w:vAlign w:val="center"/>
            <w:hideMark/>
          </w:tcPr>
          <w:p w:rsidR="00000000" w:rsidRDefault="006C1110">
            <w:pPr>
              <w:ind w:hanging="360"/>
              <w:jc w:val="cente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415131671"/>
          <w:trHeight w:val="600"/>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415131671"/>
          <w:trHeight w:val="400"/>
          <w:jc w:val="center"/>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Three months ended</w:t>
            </w:r>
          </w:p>
          <w:p w:rsidR="00000000" w:rsidRDefault="006C1110">
            <w:pPr>
              <w:spacing w:after="100"/>
              <w:ind w:hanging="180"/>
              <w:divId w:val="826016654"/>
              <w:rPr>
                <w:rFonts w:eastAsia="Times New Roman"/>
              </w:rPr>
            </w:pPr>
            <w:r>
              <w:rPr>
                <w:rFonts w:ascii="Arial" w:eastAsia="Times New Roman" w:hAnsi="Arial" w:cs="Arial"/>
                <w:color w:val="000000"/>
                <w:sz w:val="16"/>
                <w:szCs w:val="16"/>
              </w:rP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415131671"/>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2,945 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1,203 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2,949 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7,956 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ind w:hanging="180"/>
              <w:divId w:val="189526492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(3,021)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168 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(3,108)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(782)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(438)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(269)</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(246)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(1,801)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415131671"/>
          <w:jc w:val="center"/>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415131671"/>
          <w:jc w:val="center"/>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148 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168 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327 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Other income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533 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624 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2,340 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950 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383 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163 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(99)</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261 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3,998 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(949)</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(681)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(591)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1,777 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415131671"/>
          <w:jc w:val="center"/>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divId w:val="1254624734"/>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561 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429 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204 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1,221 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360"/>
        <w:jc w:val="center"/>
        <w:divId w:val="1634016188"/>
        <w:rPr>
          <w:rFonts w:eastAsia="Times New Roman"/>
        </w:rPr>
      </w:pPr>
    </w:p>
    <w:p w:rsidR="00000000" w:rsidRDefault="006C1110">
      <w:pPr>
        <w:jc w:val="center"/>
        <w:divId w:val="245501464"/>
        <w:rPr>
          <w:rFonts w:eastAsia="Times New Roman"/>
        </w:rPr>
      </w:pPr>
      <w:r>
        <w:rPr>
          <w:rFonts w:ascii="Arial" w:eastAsia="Times New Roman" w:hAnsi="Arial" w:cs="Arial"/>
          <w:color w:val="000000"/>
          <w:sz w:val="20"/>
          <w:szCs w:val="20"/>
        </w:rPr>
        <w:t>16</w:t>
      </w:r>
    </w:p>
    <w:p w:rsidR="00000000" w:rsidRDefault="006C1110">
      <w:pPr>
        <w:rPr>
          <w:rFonts w:eastAsia="Times New Roman"/>
        </w:rPr>
      </w:pPr>
      <w:r>
        <w:rPr>
          <w:rFonts w:eastAsia="Times New Roman"/>
        </w:rPr>
        <w:pict>
          <v:rect id="_x0000_i1041" style="width:0;height:1.5pt" o:hralign="center" o:hrstd="t" o:hr="t" fillcolor="#a0a0a0" stroked="f"/>
        </w:pict>
      </w:r>
    </w:p>
    <w:p w:rsidR="00000000" w:rsidRDefault="006C1110">
      <w:pPr>
        <w:jc w:val="center"/>
        <w:divId w:val="1501696488"/>
        <w:rPr>
          <w:rFonts w:eastAsia="Times New Roman"/>
        </w:rPr>
      </w:pPr>
    </w:p>
    <w:p w:rsidR="00000000" w:rsidRDefault="006C1110">
      <w:pPr>
        <w:jc w:val="center"/>
        <w:divId w:val="150169648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5"/>
        <w:gridCol w:w="40"/>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6C1110">
            <w:pPr>
              <w:jc w:val="cente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trHeight w:val="600"/>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2021</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5,246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12,778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(306)</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23,085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(1,257)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(12,920)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(13,867)</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(1,492)</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(858)</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(514)</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(76)</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(3,043)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502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4,083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1,841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1,092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271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(175)</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7,424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(1,861)</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1,275)</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(753)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3,535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divId w:val="1847358054"/>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1,923</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1,029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519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3,499</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360"/>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5"/>
        <w:gridCol w:w="40"/>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49948952"/>
        </w:trPr>
        <w:tc>
          <w:tcPr>
            <w:tcW w:w="50" w:type="pct"/>
            <w:vAlign w:val="center"/>
            <w:hideMark/>
          </w:tcPr>
          <w:p w:rsidR="00000000" w:rsidRDefault="006C1110">
            <w:pPr>
              <w:ind w:hanging="360"/>
              <w:jc w:val="center"/>
              <w:rPr>
                <w:rFonts w:eastAsia="Times New Roman"/>
              </w:rPr>
            </w:pPr>
          </w:p>
        </w:tc>
        <w:tc>
          <w:tcPr>
            <w:tcW w:w="13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8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49948952"/>
          <w:trHeight w:val="60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Consolidated</w:t>
            </w:r>
          </w:p>
        </w:tc>
      </w:tr>
      <w:tr w:rsidR="00000000">
        <w:trPr>
          <w:divId w:val="149948952"/>
          <w:trHeight w:val="400"/>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2020</w:t>
            </w: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c>
          <w:tcPr>
            <w:tcW w:w="0" w:type="auto"/>
            <w:gridSpan w:val="3"/>
            <w:vMerge/>
            <w:vAlign w:val="center"/>
            <w:hideMark/>
          </w:tcPr>
          <w:p w:rsidR="00000000" w:rsidRDefault="006C1110">
            <w:pPr>
              <w:spacing w:after="100"/>
              <w:rPr>
                <w:rFonts w:eastAsia="Times New Roman"/>
              </w:rPr>
            </w:pPr>
          </w:p>
        </w:tc>
      </w:tr>
      <w:tr w:rsidR="00000000">
        <w:trPr>
          <w:divId w:val="14994895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4,479 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2,560 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2,585 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10,347 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19,969 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(1,126)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(10,264)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272 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(11,126)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(1,647)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(945)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(518)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(147)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(3,401)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345 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490 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(1,736)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(1,736)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49948952"/>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(525)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(523)</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3,190 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(104)</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987 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283 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(705)</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3,673 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(1,831)</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(1,387)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413 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49948952"/>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divId w:val="669022844"/>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1,061 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820 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426 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2,379 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49948952"/>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6C1110">
      <w:pPr>
        <w:divId w:val="1389499447"/>
        <w:rPr>
          <w:rFonts w:eastAsia="Times New Roman"/>
        </w:rPr>
      </w:pPr>
    </w:p>
    <w:p w:rsidR="00000000" w:rsidRDefault="006C1110">
      <w:pPr>
        <w:jc w:val="center"/>
        <w:divId w:val="98062150"/>
        <w:rPr>
          <w:rFonts w:eastAsia="Times New Roman"/>
        </w:rPr>
      </w:pPr>
      <w:r>
        <w:rPr>
          <w:rFonts w:ascii="Arial" w:eastAsia="Times New Roman" w:hAnsi="Arial" w:cs="Arial"/>
          <w:color w:val="000000"/>
          <w:sz w:val="20"/>
          <w:szCs w:val="20"/>
        </w:rPr>
        <w:t>17</w:t>
      </w:r>
    </w:p>
    <w:p w:rsidR="00000000" w:rsidRDefault="006C1110">
      <w:pPr>
        <w:rPr>
          <w:rFonts w:eastAsia="Times New Roman"/>
        </w:rPr>
      </w:pPr>
      <w:r>
        <w:rPr>
          <w:rFonts w:eastAsia="Times New Roman"/>
        </w:rPr>
        <w:pict>
          <v:rect id="_x0000_i1042" style="width:0;height:1.5pt" o:hralign="center" o:hrstd="t" o:hr="t" fillcolor="#a0a0a0" stroked="f"/>
        </w:pict>
      </w:r>
    </w:p>
    <w:p w:rsidR="00000000" w:rsidRDefault="006C1110">
      <w:pPr>
        <w:jc w:val="center"/>
        <w:divId w:val="248386908"/>
        <w:rPr>
          <w:rFonts w:eastAsia="Times New Roman"/>
        </w:rPr>
      </w:pPr>
    </w:p>
    <w:p w:rsidR="00000000" w:rsidRDefault="006C1110">
      <w:pPr>
        <w:jc w:val="center"/>
        <w:divId w:val="248386908"/>
        <w:rPr>
          <w:rFonts w:eastAsia="Times New Roman"/>
        </w:rPr>
      </w:pPr>
    </w:p>
    <w:p w:rsidR="00000000" w:rsidRDefault="006C1110">
      <w:pPr>
        <w:divId w:val="148600032"/>
        <w:rPr>
          <w:rFonts w:eastAsia="Times New Roman"/>
        </w:rPr>
      </w:pPr>
      <w:r>
        <w:rPr>
          <w:rFonts w:ascii="Arial" w:eastAsia="Times New Roman" w:hAnsi="Arial" w:cs="Arial"/>
          <w:b/>
          <w:bCs/>
          <w:color w:val="000000"/>
          <w:sz w:val="26"/>
          <w:szCs w:val="26"/>
        </w:rPr>
        <w:t xml:space="preserve">5. EARNINGS PER COMMON SHARE AND DIVIDENDS PER SHARE </w:t>
      </w:r>
    </w:p>
    <w:p w:rsidR="00000000" w:rsidRDefault="006C1110">
      <w:pPr>
        <w:divId w:val="1718817016"/>
        <w:rPr>
          <w:rFonts w:eastAsia="Times New Roman"/>
        </w:rPr>
      </w:pPr>
      <w:r>
        <w:rPr>
          <w:rFonts w:ascii="Arial" w:eastAsia="Times New Roman" w:hAnsi="Arial" w:cs="Arial"/>
          <w:color w:val="000000"/>
          <w:sz w:val="20"/>
          <w:szCs w:val="20"/>
        </w:rPr>
        <w:t> </w:t>
      </w:r>
    </w:p>
    <w:p w:rsidR="00000000" w:rsidRDefault="006C1110">
      <w:pPr>
        <w:divId w:val="2077698222"/>
        <w:rPr>
          <w:rFonts w:eastAsia="Times New Roman"/>
        </w:rPr>
      </w:pPr>
      <w:r>
        <w:rPr>
          <w:rFonts w:ascii="Arial" w:eastAsia="Times New Roman" w:hAnsi="Arial" w:cs="Arial"/>
          <w:b/>
          <w:bCs/>
          <w:color w:val="000000"/>
          <w:sz w:val="20"/>
          <w:szCs w:val="20"/>
        </w:rPr>
        <w:t>BASIC</w:t>
      </w:r>
    </w:p>
    <w:p w:rsidR="00000000" w:rsidRDefault="006C1110">
      <w:pPr>
        <w:divId w:val="590117769"/>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w:t>
      </w:r>
      <w:r>
        <w:rPr>
          <w:rFonts w:ascii="Arial" w:eastAsia="Times New Roman" w:hAnsi="Arial" w:cs="Arial"/>
          <w:color w:val="000000"/>
          <w:sz w:val="20"/>
          <w:szCs w:val="20"/>
        </w:rPr>
        <w:t>ng. The weighted average number of common shares outstanding has been reduced by our pro-rata weighted average interest in our own common shares of approximately 2 million and 3 million for the three and six months ended June 30, 2021, respectively, compar</w:t>
      </w:r>
      <w:r>
        <w:rPr>
          <w:rFonts w:ascii="Arial" w:eastAsia="Times New Roman" w:hAnsi="Arial" w:cs="Arial"/>
          <w:color w:val="000000"/>
          <w:sz w:val="20"/>
          <w:szCs w:val="20"/>
        </w:rPr>
        <w:t xml:space="preserve">ed to 6 million for the three and six months ended June 30, 2020, resulting from our reciprocal investment in Noverco Inc. (Noverco). </w:t>
      </w:r>
    </w:p>
    <w:p w:rsidR="00000000" w:rsidRDefault="006C1110">
      <w:pPr>
        <w:divId w:val="1382094026"/>
        <w:rPr>
          <w:rFonts w:eastAsia="Times New Roman"/>
        </w:rPr>
      </w:pPr>
      <w:r>
        <w:rPr>
          <w:rFonts w:ascii="Arial" w:eastAsia="Times New Roman" w:hAnsi="Arial" w:cs="Arial"/>
          <w:color w:val="000000"/>
          <w:sz w:val="20"/>
          <w:szCs w:val="20"/>
        </w:rPr>
        <w:t> </w:t>
      </w:r>
    </w:p>
    <w:p w:rsidR="00000000" w:rsidRDefault="006C1110">
      <w:pPr>
        <w:divId w:val="652218670"/>
        <w:rPr>
          <w:rFonts w:eastAsia="Times New Roman"/>
        </w:rPr>
      </w:pPr>
      <w:r>
        <w:rPr>
          <w:rFonts w:ascii="Arial" w:eastAsia="Times New Roman" w:hAnsi="Arial" w:cs="Arial"/>
          <w:b/>
          <w:bCs/>
          <w:color w:val="000000"/>
          <w:sz w:val="20"/>
          <w:szCs w:val="20"/>
        </w:rPr>
        <w:t>DILUTED</w:t>
      </w:r>
    </w:p>
    <w:p w:rsidR="00000000" w:rsidRDefault="006C1110">
      <w:pPr>
        <w:divId w:val="729770095"/>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w:t>
      </w:r>
      <w:r>
        <w:rPr>
          <w:rFonts w:ascii="Arial" w:eastAsia="Times New Roman" w:hAnsi="Arial" w:cs="Arial"/>
          <w:color w:val="000000"/>
          <w:sz w:val="20"/>
          <w:szCs w:val="20"/>
        </w:rPr>
        <w:t>oceeds from the exercise of stock options would be used to purchase common shares at the average market price during the period.</w:t>
      </w:r>
    </w:p>
    <w:p w:rsidR="00000000" w:rsidRDefault="006C1110">
      <w:pPr>
        <w:divId w:val="83498400"/>
        <w:rPr>
          <w:rFonts w:eastAsia="Times New Roman"/>
        </w:rPr>
      </w:pPr>
    </w:p>
    <w:p w:rsidR="00000000" w:rsidRDefault="006C1110">
      <w:pPr>
        <w:divId w:val="639000848"/>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868639938"/>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8686399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868639938"/>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86863993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868639938"/>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2,019 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2,019 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68639938"/>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868639938"/>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2,020 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2,024</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2,021 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606157528"/>
        <w:rPr>
          <w:rFonts w:eastAsia="Times New Roman"/>
        </w:rPr>
      </w:pPr>
    </w:p>
    <w:p w:rsidR="00000000" w:rsidRDefault="006C1110">
      <w:pPr>
        <w:divId w:val="1787506332"/>
        <w:rPr>
          <w:rFonts w:eastAsia="Times New Roman"/>
        </w:rPr>
      </w:pPr>
      <w:r>
        <w:rPr>
          <w:rFonts w:ascii="Arial" w:eastAsia="Times New Roman" w:hAnsi="Arial" w:cs="Arial"/>
          <w:color w:val="000000"/>
          <w:sz w:val="20"/>
          <w:szCs w:val="20"/>
        </w:rPr>
        <w:t xml:space="preserve">For the three months ended June 30, 2021 and 2020, 20.5 million and 34.6 </w:t>
      </w:r>
      <w:r>
        <w:rPr>
          <w:rFonts w:ascii="Arial" w:eastAsia="Times New Roman" w:hAnsi="Arial" w:cs="Arial"/>
          <w:color w:val="000000"/>
          <w:sz w:val="20"/>
          <w:szCs w:val="20"/>
        </w:rPr>
        <w:t>million, respectively, of anti-dilutive stock options with a weighted average exercise price of $50.66 and $51.00, respectively, were excluded from the diluted earnings per common share calculation.</w:t>
      </w:r>
    </w:p>
    <w:p w:rsidR="00000000" w:rsidRDefault="006C1110">
      <w:pPr>
        <w:divId w:val="720978418"/>
        <w:rPr>
          <w:rFonts w:eastAsia="Times New Roman"/>
        </w:rPr>
      </w:pPr>
    </w:p>
    <w:p w:rsidR="00000000" w:rsidRDefault="006C1110">
      <w:pPr>
        <w:divId w:val="1895198319"/>
        <w:rPr>
          <w:rFonts w:eastAsia="Times New Roman"/>
        </w:rPr>
      </w:pPr>
      <w:r>
        <w:rPr>
          <w:rFonts w:ascii="Arial" w:eastAsia="Times New Roman" w:hAnsi="Arial" w:cs="Arial"/>
          <w:color w:val="000000"/>
          <w:sz w:val="20"/>
          <w:szCs w:val="20"/>
        </w:rPr>
        <w:t>For the six months ended June 30, 2021 and 2020, 24.0 m</w:t>
      </w:r>
      <w:r>
        <w:rPr>
          <w:rFonts w:ascii="Arial" w:eastAsia="Times New Roman" w:hAnsi="Arial" w:cs="Arial"/>
          <w:color w:val="000000"/>
          <w:sz w:val="20"/>
          <w:szCs w:val="20"/>
        </w:rPr>
        <w:t>illion and 25.7 million, respectively, of anti-dilutive stock options with a weighted average exercise price of $51.10 and $52.71, respectively, were excluded from the diluted earnings per common share calculation.</w:t>
      </w:r>
    </w:p>
    <w:p w:rsidR="00000000" w:rsidRDefault="006C1110">
      <w:pPr>
        <w:divId w:val="1403484778"/>
        <w:rPr>
          <w:rFonts w:eastAsia="Times New Roman"/>
        </w:rPr>
      </w:pPr>
    </w:p>
    <w:p w:rsidR="00000000" w:rsidRDefault="006C1110">
      <w:pPr>
        <w:jc w:val="center"/>
        <w:divId w:val="1642344442"/>
        <w:rPr>
          <w:rFonts w:eastAsia="Times New Roman"/>
        </w:rPr>
      </w:pPr>
      <w:r>
        <w:rPr>
          <w:rFonts w:ascii="Arial" w:eastAsia="Times New Roman" w:hAnsi="Arial" w:cs="Arial"/>
          <w:color w:val="000000"/>
          <w:sz w:val="20"/>
          <w:szCs w:val="20"/>
        </w:rPr>
        <w:t>18</w:t>
      </w:r>
    </w:p>
    <w:p w:rsidR="00000000" w:rsidRDefault="006C1110">
      <w:pPr>
        <w:rPr>
          <w:rFonts w:eastAsia="Times New Roman"/>
        </w:rPr>
      </w:pPr>
      <w:r>
        <w:rPr>
          <w:rFonts w:eastAsia="Times New Roman"/>
        </w:rPr>
        <w:pict>
          <v:rect id="_x0000_i1043" style="width:0;height:1.5pt" o:hralign="center" o:hrstd="t" o:hr="t" fillcolor="#a0a0a0" stroked="f"/>
        </w:pict>
      </w:r>
    </w:p>
    <w:p w:rsidR="00000000" w:rsidRDefault="006C1110">
      <w:pPr>
        <w:jc w:val="center"/>
        <w:divId w:val="3671817"/>
        <w:rPr>
          <w:rFonts w:eastAsia="Times New Roman"/>
        </w:rPr>
      </w:pPr>
    </w:p>
    <w:p w:rsidR="00000000" w:rsidRDefault="006C1110">
      <w:pPr>
        <w:jc w:val="center"/>
        <w:divId w:val="3671817"/>
        <w:rPr>
          <w:rFonts w:eastAsia="Times New Roman"/>
        </w:rPr>
      </w:pPr>
    </w:p>
    <w:p w:rsidR="00000000" w:rsidRDefault="006C1110">
      <w:pPr>
        <w:divId w:val="1548301968"/>
        <w:rPr>
          <w:rFonts w:eastAsia="Times New Roman"/>
        </w:rPr>
      </w:pPr>
      <w:r>
        <w:rPr>
          <w:rFonts w:ascii="Arial" w:eastAsia="Times New Roman" w:hAnsi="Arial" w:cs="Arial"/>
          <w:b/>
          <w:bCs/>
          <w:color w:val="000000"/>
          <w:sz w:val="20"/>
          <w:szCs w:val="20"/>
        </w:rPr>
        <w:t>DIVIDENDS PER SHARE</w:t>
      </w:r>
    </w:p>
    <w:p w:rsidR="00000000" w:rsidRDefault="006C1110">
      <w:pPr>
        <w:divId w:val="1562984025"/>
        <w:rPr>
          <w:rFonts w:eastAsia="Times New Roman"/>
        </w:rPr>
      </w:pPr>
      <w:r>
        <w:rPr>
          <w:rFonts w:ascii="Arial" w:eastAsia="Times New Roman" w:hAnsi="Arial" w:cs="Arial"/>
          <w:color w:val="000000"/>
          <w:sz w:val="20"/>
          <w:szCs w:val="20"/>
        </w:rPr>
        <w:t>On July 27, 2021, our Board of Directors declared the following quarterly dividends. All dividends are payable on September 1, 2021 to shareholders of record on August 13, 2021.</w:t>
      </w:r>
      <w:r>
        <w:rPr>
          <w:rFonts w:ascii="Arial" w:eastAsia="Times New Roman" w:hAnsi="Arial" w:cs="Arial"/>
          <w:color w:val="000000"/>
          <w:sz w:val="16"/>
          <w:szCs w:val="1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364911974"/>
        </w:trPr>
        <w:tc>
          <w:tcPr>
            <w:tcW w:w="50" w:type="pct"/>
            <w:vAlign w:val="center"/>
            <w:hideMark/>
          </w:tcPr>
          <w:p w:rsidR="00000000" w:rsidRDefault="006C1110">
            <w:pPr>
              <w:rPr>
                <w:rFonts w:eastAsia="Times New Roman"/>
              </w:rPr>
            </w:pPr>
          </w:p>
        </w:tc>
        <w:tc>
          <w:tcPr>
            <w:tcW w:w="398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90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364911974"/>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36491197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divId w:val="1784154897"/>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$0.83500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divId w:val="202906724"/>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$0.15753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364911974"/>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ind w:hanging="180"/>
        <w:divId w:val="1442412424"/>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 quarterly dividend per common share was increased 3% to $0.835 from $0.81, effective March 1, 2021.</w:t>
      </w:r>
    </w:p>
    <w:p w:rsidR="00000000" w:rsidRDefault="006C1110">
      <w:pPr>
        <w:ind w:hanging="180"/>
        <w:divId w:val="1426808137"/>
        <w:rPr>
          <w:rFonts w:eastAsia="Times New Roman"/>
        </w:rPr>
      </w:pPr>
      <w:r>
        <w:rPr>
          <w:rFonts w:ascii="Arial" w:eastAsia="Times New Roman" w:hAnsi="Arial" w:cs="Arial"/>
          <w:i/>
          <w:iCs/>
          <w:color w:val="000000"/>
          <w:sz w:val="16"/>
          <w:szCs w:val="16"/>
        </w:rPr>
        <w:t>2 The quarterly dividend per share paid on Series C was increased to $0.15501 from $0.15349 on March 1, 2021, and increased to $0.15753 from $0.15501 on</w:t>
      </w:r>
      <w:r>
        <w:rPr>
          <w:rFonts w:ascii="Arial" w:eastAsia="Times New Roman" w:hAnsi="Arial" w:cs="Arial"/>
          <w:i/>
          <w:iCs/>
          <w:color w:val="000000"/>
          <w:sz w:val="16"/>
          <w:szCs w:val="16"/>
        </w:rPr>
        <w:t xml:space="preserve"> June 1, 2021, due to reset on a quarterly basis following the date of issuance of the Series C Preference Shares. </w:t>
      </w:r>
    </w:p>
    <w:p w:rsidR="00000000" w:rsidRDefault="006C1110">
      <w:pPr>
        <w:ind w:hanging="180"/>
        <w:divId w:val="1263998432"/>
        <w:rPr>
          <w:rFonts w:eastAsia="Times New Roman"/>
        </w:rPr>
      </w:pPr>
    </w:p>
    <w:p w:rsidR="00000000" w:rsidRDefault="006C1110">
      <w:pPr>
        <w:divId w:val="980692652"/>
        <w:rPr>
          <w:rFonts w:eastAsia="Times New Roman"/>
        </w:rPr>
      </w:pPr>
      <w:r>
        <w:rPr>
          <w:rFonts w:ascii="Arial" w:eastAsia="Times New Roman" w:hAnsi="Arial" w:cs="Arial"/>
          <w:b/>
          <w:bCs/>
          <w:color w:val="000000"/>
          <w:sz w:val="26"/>
          <w:szCs w:val="26"/>
        </w:rPr>
        <w:t xml:space="preserve">6. DEBT </w:t>
      </w:r>
    </w:p>
    <w:p w:rsidR="00000000" w:rsidRDefault="006C1110">
      <w:pPr>
        <w:ind w:hanging="360"/>
        <w:divId w:val="221602630"/>
        <w:rPr>
          <w:rFonts w:eastAsia="Times New Roman"/>
        </w:rPr>
      </w:pPr>
    </w:p>
    <w:p w:rsidR="00000000" w:rsidRDefault="006C1110">
      <w:pPr>
        <w:divId w:val="208995790"/>
        <w:rPr>
          <w:rFonts w:eastAsia="Times New Roman"/>
        </w:rPr>
      </w:pPr>
      <w:r>
        <w:rPr>
          <w:rFonts w:ascii="Arial" w:eastAsia="Times New Roman" w:hAnsi="Arial" w:cs="Arial"/>
          <w:b/>
          <w:bCs/>
          <w:color w:val="000000"/>
          <w:sz w:val="20"/>
          <w:szCs w:val="20"/>
        </w:rPr>
        <w:t>CREDIT FACILITIES</w:t>
      </w:r>
    </w:p>
    <w:p w:rsidR="00000000" w:rsidRDefault="006C1110">
      <w:pPr>
        <w:jc w:val="both"/>
        <w:rPr>
          <w:rFonts w:eastAsia="Times New Roman"/>
        </w:rPr>
      </w:pPr>
      <w:r>
        <w:rPr>
          <w:rFonts w:ascii="Arial" w:eastAsia="Times New Roman" w:hAnsi="Arial" w:cs="Arial"/>
          <w:color w:val="000000"/>
          <w:sz w:val="20"/>
          <w:szCs w:val="20"/>
        </w:rPr>
        <w:t xml:space="preserve">The following table provides details of our committed credit facilities as at June 30, 2021: </w:t>
      </w:r>
    </w:p>
    <w:p w:rsidR="00000000" w:rsidRDefault="006C1110">
      <w:pPr>
        <w:jc w:val="both"/>
        <w:rPr>
          <w:rFonts w:eastAsia="Times New Roman"/>
        </w:rPr>
      </w:pPr>
      <w:r>
        <w:rPr>
          <w:rFonts w:ascii="Arial" w:eastAsia="Times New Roman" w:hAnsi="Arial" w:cs="Arial"/>
          <w:color w:val="000000"/>
          <w:sz w:val="2"/>
          <w:szCs w:val="2"/>
        </w:rPr>
        <w:t> </w:t>
      </w:r>
    </w:p>
    <w:p w:rsidR="00000000" w:rsidRDefault="006C1110">
      <w:pPr>
        <w:divId w:val="69461700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1034575716"/>
        </w:trPr>
        <w:tc>
          <w:tcPr>
            <w:tcW w:w="50" w:type="pct"/>
            <w:vAlign w:val="center"/>
            <w:hideMark/>
          </w:tcPr>
          <w:p w:rsidR="00000000" w:rsidRDefault="006C1110">
            <w:pPr>
              <w:rPr>
                <w:rFonts w:eastAsia="Times New Roman"/>
              </w:rPr>
            </w:pPr>
          </w:p>
        </w:tc>
        <w:tc>
          <w:tcPr>
            <w:tcW w:w="26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034575716"/>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Available</w:t>
            </w:r>
          </w:p>
        </w:tc>
      </w:tr>
      <w:tr w:rsidR="00000000">
        <w:trPr>
          <w:divId w:val="103457571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r>
      <w:tr w:rsidR="00000000">
        <w:trPr>
          <w:divId w:val="1034575716"/>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7,446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1,679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034575716"/>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6,811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3,076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3,735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034575716"/>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2,506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034575716"/>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590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034575716"/>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20,936</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12,426</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8,510</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divId w:val="915407025"/>
        <w:rPr>
          <w:rFonts w:eastAsia="Times New Roman"/>
        </w:rPr>
      </w:pPr>
      <w:r>
        <w:rPr>
          <w:rFonts w:ascii="Arial" w:eastAsia="Times New Roman" w:hAnsi="Arial" w:cs="Arial"/>
          <w:color w:val="000000"/>
          <w:sz w:val="2"/>
          <w:szCs w:val="2"/>
        </w:rPr>
        <w:t> </w:t>
      </w:r>
    </w:p>
    <w:p w:rsidR="00000000" w:rsidRDefault="006C1110">
      <w:pPr>
        <w:ind w:hanging="180"/>
        <w:divId w:val="39697620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6C1110">
      <w:pPr>
        <w:ind w:hanging="180"/>
        <w:divId w:val="1823739219"/>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6C1110">
      <w:pPr>
        <w:divId w:val="917520055"/>
        <w:rPr>
          <w:rFonts w:eastAsia="Times New Roman"/>
        </w:rPr>
      </w:pPr>
    </w:p>
    <w:p w:rsidR="00000000" w:rsidRDefault="006C1110">
      <w:pPr>
        <w:divId w:val="136460999"/>
        <w:rPr>
          <w:rFonts w:eastAsia="Times New Roman"/>
        </w:rPr>
      </w:pPr>
      <w:r>
        <w:rPr>
          <w:rFonts w:ascii="Arial" w:eastAsia="Times New Roman" w:hAnsi="Arial" w:cs="Arial"/>
          <w:color w:val="000000"/>
          <w:sz w:val="20"/>
          <w:szCs w:val="20"/>
        </w:rPr>
        <w:t>On February 10, 2021, Enbridge Inc. entered into a three year, revolving, extendible, sustainability-linked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6C1110">
      <w:pPr>
        <w:divId w:val="167135624"/>
        <w:rPr>
          <w:rFonts w:eastAsia="Times New Roman"/>
        </w:rPr>
      </w:pPr>
    </w:p>
    <w:p w:rsidR="00000000" w:rsidRDefault="006C1110">
      <w:pPr>
        <w:divId w:val="225577854"/>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6C1110">
      <w:pPr>
        <w:divId w:val="1596211654"/>
        <w:rPr>
          <w:rFonts w:eastAsia="Times New Roman"/>
        </w:rPr>
      </w:pPr>
    </w:p>
    <w:p w:rsidR="00000000" w:rsidRDefault="006C1110">
      <w:pPr>
        <w:jc w:val="center"/>
        <w:divId w:val="1534533447"/>
        <w:rPr>
          <w:rFonts w:eastAsia="Times New Roman"/>
        </w:rPr>
      </w:pPr>
      <w:r>
        <w:rPr>
          <w:rFonts w:ascii="Arial" w:eastAsia="Times New Roman" w:hAnsi="Arial" w:cs="Arial"/>
          <w:color w:val="000000"/>
          <w:sz w:val="20"/>
          <w:szCs w:val="20"/>
        </w:rPr>
        <w:t>19</w:t>
      </w:r>
    </w:p>
    <w:p w:rsidR="00000000" w:rsidRDefault="006C1110">
      <w:pPr>
        <w:rPr>
          <w:rFonts w:eastAsia="Times New Roman"/>
        </w:rPr>
      </w:pPr>
      <w:r>
        <w:rPr>
          <w:rFonts w:eastAsia="Times New Roman"/>
        </w:rPr>
        <w:pict>
          <v:rect id="_x0000_i1044" style="width:0;height:1.5pt" o:hralign="center" o:hrstd="t" o:hr="t" fillcolor="#a0a0a0" stroked="f"/>
        </w:pict>
      </w:r>
    </w:p>
    <w:p w:rsidR="00000000" w:rsidRDefault="006C1110">
      <w:pPr>
        <w:jc w:val="center"/>
        <w:divId w:val="1538002883"/>
        <w:rPr>
          <w:rFonts w:eastAsia="Times New Roman"/>
        </w:rPr>
      </w:pPr>
    </w:p>
    <w:p w:rsidR="00000000" w:rsidRDefault="006C1110">
      <w:pPr>
        <w:jc w:val="center"/>
        <w:divId w:val="1538002883"/>
        <w:rPr>
          <w:rFonts w:eastAsia="Times New Roman"/>
        </w:rPr>
      </w:pPr>
    </w:p>
    <w:p w:rsidR="00000000" w:rsidRDefault="006C1110">
      <w:pPr>
        <w:divId w:val="866522476"/>
        <w:rPr>
          <w:rFonts w:eastAsia="Times New Roman"/>
        </w:rPr>
      </w:pPr>
      <w:r>
        <w:rPr>
          <w:rFonts w:ascii="Arial" w:eastAsia="Times New Roman" w:hAnsi="Arial" w:cs="Arial"/>
          <w:color w:val="000000"/>
          <w:sz w:val="20"/>
          <w:szCs w:val="20"/>
        </w:rPr>
        <w:t>On July 22 and 23, 2021, we renewed approximately $8.0 b</w:t>
      </w:r>
      <w:r>
        <w:rPr>
          <w:rFonts w:ascii="Arial" w:eastAsia="Times New Roman" w:hAnsi="Arial" w:cs="Arial"/>
          <w:color w:val="000000"/>
          <w:sz w:val="20"/>
          <w:szCs w:val="20"/>
        </w:rPr>
        <w:t>illion of our five-year credit facilities, extending the maturity date out to July 2026. We also extended approximately $10.0 billion of our 364-day extendible credit facilities to July 2022, which includes a one-year term out provision to July 2023.</w:t>
      </w:r>
    </w:p>
    <w:p w:rsidR="00000000" w:rsidRDefault="006C1110">
      <w:pPr>
        <w:divId w:val="1644188825"/>
        <w:rPr>
          <w:rFonts w:eastAsia="Times New Roman"/>
        </w:rPr>
      </w:pPr>
    </w:p>
    <w:p w:rsidR="00000000" w:rsidRDefault="006C1110">
      <w:pPr>
        <w:divId w:val="459305176"/>
        <w:rPr>
          <w:rFonts w:eastAsia="Times New Roman"/>
        </w:rPr>
      </w:pPr>
      <w:r>
        <w:rPr>
          <w:rFonts w:ascii="Arial" w:eastAsia="Times New Roman" w:hAnsi="Arial" w:cs="Arial"/>
          <w:color w:val="000000"/>
          <w:sz w:val="20"/>
          <w:szCs w:val="20"/>
        </w:rPr>
        <w:t xml:space="preserve">In </w:t>
      </w:r>
      <w:r>
        <w:rPr>
          <w:rFonts w:ascii="Arial" w:eastAsia="Times New Roman" w:hAnsi="Arial" w:cs="Arial"/>
          <w:color w:val="000000"/>
          <w:sz w:val="20"/>
          <w:szCs w:val="20"/>
        </w:rPr>
        <w:t>addition to the committed credit facilities noted above, we maintain $1.4 billion of uncommitted demand credit facilities, of which $978 million was unutilized as at June 30, 2021. As at December 31, 2020, we had $849 million of uncommitted demand credit f</w:t>
      </w:r>
      <w:r>
        <w:rPr>
          <w:rFonts w:ascii="Arial" w:eastAsia="Times New Roman" w:hAnsi="Arial" w:cs="Arial"/>
          <w:color w:val="000000"/>
          <w:sz w:val="20"/>
          <w:szCs w:val="20"/>
        </w:rPr>
        <w:t>acilities, of which $533 million was unutilized.</w:t>
      </w:r>
    </w:p>
    <w:p w:rsidR="00000000" w:rsidRDefault="006C1110">
      <w:pPr>
        <w:divId w:val="915676032"/>
        <w:rPr>
          <w:rFonts w:eastAsia="Times New Roman"/>
        </w:rPr>
      </w:pPr>
    </w:p>
    <w:p w:rsidR="00000000" w:rsidRDefault="006C1110">
      <w:pPr>
        <w:divId w:val="2070574692"/>
        <w:rPr>
          <w:rFonts w:eastAsia="Times New Roman"/>
        </w:rPr>
      </w:pPr>
      <w:r>
        <w:rPr>
          <w:rFonts w:ascii="Arial" w:eastAsia="Times New Roman" w:hAnsi="Arial" w:cs="Arial"/>
          <w:color w:val="000000"/>
          <w:sz w:val="20"/>
          <w:szCs w:val="20"/>
        </w:rPr>
        <w:t xml:space="preserve">Our credit facilities carry a weighted average standby fee of 0.2% per annum on the unused portion and draws bear interest at market rates. Certain credit facilities serve as a back-stop to the commercial </w:t>
      </w:r>
      <w:r>
        <w:rPr>
          <w:rFonts w:ascii="Arial" w:eastAsia="Times New Roman" w:hAnsi="Arial" w:cs="Arial"/>
          <w:color w:val="000000"/>
          <w:sz w:val="20"/>
          <w:szCs w:val="20"/>
        </w:rPr>
        <w:t>paper programs and we have the option to extend such facilities.</w:t>
      </w:r>
    </w:p>
    <w:p w:rsidR="00000000" w:rsidRDefault="006C1110">
      <w:pPr>
        <w:divId w:val="217670866"/>
        <w:rPr>
          <w:rFonts w:eastAsia="Times New Roman"/>
        </w:rPr>
      </w:pPr>
    </w:p>
    <w:p w:rsidR="00000000" w:rsidRDefault="006C1110">
      <w:pPr>
        <w:divId w:val="1754736609"/>
        <w:rPr>
          <w:rFonts w:eastAsia="Times New Roman"/>
        </w:rPr>
      </w:pPr>
      <w:r>
        <w:rPr>
          <w:rFonts w:ascii="Arial" w:eastAsia="Times New Roman" w:hAnsi="Arial" w:cs="Arial"/>
          <w:color w:val="000000"/>
          <w:sz w:val="20"/>
          <w:szCs w:val="20"/>
        </w:rPr>
        <w:t xml:space="preserve">As at June 30, 2021 and December 31, 2020, commercial paper and credit facility draws, net of short-term borrowings and non-revolving credit facilities that mature within one year, of $9.0 </w:t>
      </w:r>
      <w:r>
        <w:rPr>
          <w:rFonts w:ascii="Arial" w:eastAsia="Times New Roman" w:hAnsi="Arial" w:cs="Arial"/>
          <w:color w:val="000000"/>
          <w:sz w:val="20"/>
          <w:szCs w:val="20"/>
        </w:rPr>
        <w:t>billion and $9.9 billion, respectively, were supported by the availability of long-term committed credit facilities and, therefore, have been classified as long-term debt.</w:t>
      </w:r>
    </w:p>
    <w:p w:rsidR="00000000" w:rsidRDefault="006C1110">
      <w:pPr>
        <w:divId w:val="1821312538"/>
        <w:rPr>
          <w:rFonts w:eastAsia="Times New Roman"/>
        </w:rPr>
      </w:pPr>
    </w:p>
    <w:p w:rsidR="00000000" w:rsidRDefault="006C1110">
      <w:pPr>
        <w:divId w:val="570427328"/>
        <w:rPr>
          <w:rFonts w:eastAsia="Times New Roman"/>
        </w:rPr>
      </w:pPr>
      <w:r>
        <w:rPr>
          <w:rFonts w:ascii="Arial" w:eastAsia="Times New Roman" w:hAnsi="Arial" w:cs="Arial"/>
          <w:b/>
          <w:bCs/>
          <w:color w:val="000000"/>
          <w:sz w:val="20"/>
          <w:szCs w:val="20"/>
        </w:rPr>
        <w:t>LONG-TERM DEBT ISSUANCES</w:t>
      </w:r>
    </w:p>
    <w:p w:rsidR="00000000" w:rsidRDefault="006C1110">
      <w:pPr>
        <w:divId w:val="1474326400"/>
        <w:rPr>
          <w:rFonts w:eastAsia="Times New Roman"/>
        </w:rPr>
      </w:pPr>
      <w:r>
        <w:rPr>
          <w:rFonts w:ascii="Arial" w:eastAsia="Times New Roman" w:hAnsi="Arial" w:cs="Arial"/>
          <w:color w:val="000000"/>
          <w:sz w:val="20"/>
          <w:szCs w:val="20"/>
        </w:rPr>
        <w:t>During the six months ended June 30, 2021, we completed t</w:t>
      </w:r>
      <w:r>
        <w:rPr>
          <w:rFonts w:ascii="Arial" w:eastAsia="Times New Roman" w:hAnsi="Arial" w:cs="Arial"/>
          <w:color w:val="000000"/>
          <w:sz w:val="20"/>
          <w:szCs w:val="20"/>
        </w:rPr>
        <w:t>he following long-term debt issuances totaling US$2.0 billion and $800 million:</w:t>
      </w:r>
    </w:p>
    <w:tbl>
      <w:tblPr>
        <w:tblW w:w="4991" w:type="pct"/>
        <w:tblCellMar>
          <w:top w:w="15" w:type="dxa"/>
          <w:left w:w="15" w:type="dxa"/>
          <w:bottom w:w="15" w:type="dxa"/>
          <w:right w:w="15" w:type="dxa"/>
        </w:tblCellMar>
        <w:tblLook w:val="04A0" w:firstRow="1" w:lastRow="0" w:firstColumn="1" w:lastColumn="0" w:noHBand="0" w:noVBand="1"/>
      </w:tblPr>
      <w:tblGrid>
        <w:gridCol w:w="74"/>
        <w:gridCol w:w="807"/>
        <w:gridCol w:w="36"/>
        <w:gridCol w:w="69"/>
        <w:gridCol w:w="1344"/>
        <w:gridCol w:w="37"/>
        <w:gridCol w:w="69"/>
        <w:gridCol w:w="3742"/>
        <w:gridCol w:w="37"/>
        <w:gridCol w:w="69"/>
        <w:gridCol w:w="891"/>
        <w:gridCol w:w="37"/>
        <w:gridCol w:w="69"/>
        <w:gridCol w:w="973"/>
        <w:gridCol w:w="37"/>
      </w:tblGrid>
      <w:tr w:rsidR="00000000">
        <w:trPr>
          <w:divId w:val="1695227242"/>
        </w:trPr>
        <w:tc>
          <w:tcPr>
            <w:tcW w:w="50" w:type="pct"/>
            <w:vAlign w:val="center"/>
            <w:hideMark/>
          </w:tcPr>
          <w:p w:rsidR="00000000" w:rsidRDefault="006C1110">
            <w:pPr>
              <w:rPr>
                <w:rFonts w:eastAsia="Times New Roman"/>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1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26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69522724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695227242"/>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95227242"/>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95227242"/>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February 2021</w:t>
            </w:r>
          </w:p>
        </w:tc>
        <w:tc>
          <w:tcPr>
            <w:tcW w:w="0" w:type="auto"/>
            <w:gridSpan w:val="6"/>
            <w:tcMar>
              <w:top w:w="30" w:type="dxa"/>
              <w:left w:w="20" w:type="dxa"/>
              <w:bottom w:w="30" w:type="dxa"/>
              <w:right w:w="20" w:type="dxa"/>
            </w:tcMar>
            <w:vAlign w:val="center"/>
            <w:hideMark/>
          </w:tcPr>
          <w:p w:rsidR="00000000" w:rsidRDefault="006C1110">
            <w:pPr>
              <w:spacing w:after="100"/>
              <w:divId w:val="551043618"/>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US$500</w:t>
            </w:r>
          </w:p>
        </w:tc>
      </w:tr>
      <w:tr w:rsidR="00000000">
        <w:trPr>
          <w:divId w:val="1695227242"/>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6"/>
            <w:tcMar>
              <w:top w:w="30" w:type="dxa"/>
              <w:left w:w="110" w:type="dxa"/>
              <w:bottom w:w="30" w:type="dxa"/>
              <w:right w:w="20" w:type="dxa"/>
            </w:tcMar>
            <w:vAlign w:val="center"/>
            <w:hideMark/>
          </w:tcPr>
          <w:p w:rsidR="00000000" w:rsidRDefault="006C1110">
            <w:pPr>
              <w:spacing w:after="100"/>
              <w:ind w:hanging="90"/>
              <w:rPr>
                <w:rFonts w:eastAsia="Times New Roman"/>
              </w:rPr>
            </w:pPr>
            <w:r>
              <w:rPr>
                <w:rFonts w:ascii="Arial" w:eastAsia="Times New Roman" w:hAnsi="Arial" w:cs="Arial"/>
                <w:color w:val="000000"/>
                <w:sz w:val="18"/>
                <w:szCs w:val="18"/>
              </w:rPr>
              <w:t>2.50% Sustainability-Linked senior notes due August 2033</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US$1,000</w:t>
            </w:r>
          </w:p>
        </w:tc>
      </w:tr>
      <w:tr w:rsidR="00000000">
        <w:trPr>
          <w:divId w:val="1695227242"/>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3.40% senior notes due August 2051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US$500</w:t>
            </w:r>
          </w:p>
        </w:tc>
      </w:tr>
      <w:tr w:rsidR="00000000">
        <w:trPr>
          <w:divId w:val="1695227242"/>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Pipelines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95227242"/>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4.20% medium-term notes due May 2051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r>
      <w:tr w:rsidR="00000000">
        <w:trPr>
          <w:divId w:val="1695227242"/>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6"/>
            <w:tcBorders>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2.82% medium-term notes due May 2031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r>
    </w:tbl>
    <w:p w:rsidR="00000000" w:rsidRDefault="006C1110">
      <w:pPr>
        <w:ind w:hanging="180"/>
        <w:divId w:val="194256838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Secured Overnight Financing Rate (SOFR) plus a margin of 40 basis points.</w:t>
      </w:r>
      <w:r>
        <w:rPr>
          <w:rFonts w:ascii="Arial" w:eastAsia="Times New Roman" w:hAnsi="Arial" w:cs="Arial"/>
          <w:i/>
          <w:iCs/>
          <w:color w:val="000000"/>
          <w:sz w:val="20"/>
          <w:szCs w:val="20"/>
        </w:rPr>
        <w:t xml:space="preserve"> </w:t>
      </w:r>
    </w:p>
    <w:p w:rsidR="00000000" w:rsidRDefault="006C1110">
      <w:pPr>
        <w:ind w:firstLine="540"/>
        <w:divId w:val="1405907561"/>
        <w:rPr>
          <w:rFonts w:eastAsia="Times New Roman"/>
        </w:rPr>
      </w:pPr>
    </w:p>
    <w:p w:rsidR="00000000" w:rsidRDefault="006C1110">
      <w:pPr>
        <w:divId w:val="1291984409"/>
        <w:rPr>
          <w:rFonts w:eastAsia="Times New Roman"/>
        </w:rPr>
      </w:pPr>
      <w:r>
        <w:rPr>
          <w:rFonts w:ascii="Arial" w:eastAsia="Times New Roman" w:hAnsi="Arial" w:cs="Arial"/>
          <w:b/>
          <w:bCs/>
          <w:color w:val="000000"/>
          <w:sz w:val="20"/>
          <w:szCs w:val="20"/>
        </w:rPr>
        <w:t>LONG-TERM DEBT REPAYMENTS</w:t>
      </w:r>
    </w:p>
    <w:p w:rsidR="00000000" w:rsidRDefault="006C1110">
      <w:pPr>
        <w:divId w:val="1201088415"/>
        <w:rPr>
          <w:rFonts w:eastAsia="Times New Roman"/>
        </w:rPr>
      </w:pPr>
      <w:r>
        <w:rPr>
          <w:rFonts w:ascii="Arial" w:eastAsia="Times New Roman" w:hAnsi="Arial" w:cs="Arial"/>
          <w:color w:val="000000"/>
          <w:sz w:val="20"/>
          <w:szCs w:val="20"/>
        </w:rPr>
        <w:t>During the six months ended June 30, 2021</w:t>
      </w:r>
      <w:r>
        <w:rPr>
          <w:rFonts w:ascii="Arial" w:eastAsia="Times New Roman" w:hAnsi="Arial" w:cs="Arial"/>
          <w:color w:val="000000"/>
          <w:sz w:val="20"/>
          <w:szCs w:val="20"/>
        </w:rPr>
        <w:t>, we completed the following long-term debt repayments totaling $808 million and US$880 million:</w:t>
      </w:r>
    </w:p>
    <w:tbl>
      <w:tblPr>
        <w:tblW w:w="4991" w:type="pct"/>
        <w:tblCellMar>
          <w:top w:w="15" w:type="dxa"/>
          <w:left w:w="15" w:type="dxa"/>
          <w:bottom w:w="15" w:type="dxa"/>
          <w:right w:w="15" w:type="dxa"/>
        </w:tblCellMar>
        <w:tblLook w:val="04A0" w:firstRow="1" w:lastRow="0" w:firstColumn="1" w:lastColumn="0" w:noHBand="0" w:noVBand="1"/>
      </w:tblPr>
      <w:tblGrid>
        <w:gridCol w:w="74"/>
        <w:gridCol w:w="795"/>
        <w:gridCol w:w="36"/>
        <w:gridCol w:w="67"/>
        <w:gridCol w:w="1327"/>
        <w:gridCol w:w="36"/>
        <w:gridCol w:w="67"/>
        <w:gridCol w:w="3694"/>
        <w:gridCol w:w="36"/>
        <w:gridCol w:w="68"/>
        <w:gridCol w:w="881"/>
        <w:gridCol w:w="36"/>
        <w:gridCol w:w="68"/>
        <w:gridCol w:w="962"/>
        <w:gridCol w:w="36"/>
        <w:gridCol w:w="36"/>
        <w:gridCol w:w="36"/>
        <w:gridCol w:w="36"/>
      </w:tblGrid>
      <w:tr w:rsidR="00000000">
        <w:trPr>
          <w:divId w:val="1631092338"/>
        </w:trPr>
        <w:tc>
          <w:tcPr>
            <w:tcW w:w="50" w:type="pct"/>
            <w:vAlign w:val="center"/>
            <w:hideMark/>
          </w:tcPr>
          <w:p w:rsidR="00000000" w:rsidRDefault="006C1110">
            <w:pPr>
              <w:rPr>
                <w:rFonts w:eastAsia="Times New Roman"/>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1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26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Inc.</w:t>
            </w:r>
          </w:p>
        </w:tc>
        <w:tc>
          <w:tcPr>
            <w:tcW w:w="0" w:type="auto"/>
            <w:gridSpan w:val="6"/>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4.26% medium-term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March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Energy Partners,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4.20%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US$600</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2.76% medium-term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3.98%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US$30</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4.01%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$8</w:t>
            </w:r>
          </w:p>
        </w:tc>
        <w:tc>
          <w:tcPr>
            <w:tcW w:w="0" w:type="auto"/>
            <w:gridSpan w:val="3"/>
            <w:vAlign w:val="center"/>
            <w:hideMark/>
          </w:tcPr>
          <w:p w:rsidR="00000000" w:rsidRDefault="006C1110">
            <w:pPr>
              <w:spacing w:after="100"/>
              <w:jc w:val="right"/>
              <w:rPr>
                <w:rFonts w:eastAsia="Times New Roman"/>
              </w:rPr>
            </w:pPr>
          </w:p>
        </w:tc>
      </w:tr>
      <w:tr w:rsidR="00000000">
        <w:trPr>
          <w:divId w:val="1631092338"/>
        </w:trPr>
        <w:tc>
          <w:tcPr>
            <w:tcW w:w="0" w:type="auto"/>
            <w:gridSpan w:val="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31092338"/>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March 2021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4.60% senior notes</w:t>
            </w:r>
          </w:p>
        </w:tc>
        <w:tc>
          <w:tcPr>
            <w:tcW w:w="0" w:type="auto"/>
            <w:gridSpan w:val="3"/>
            <w:tcBorders>
              <w:bottom w:val="single" w:sz="12"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6C1110">
            <w:pPr>
              <w:spacing w:after="100"/>
              <w:jc w:val="right"/>
              <w:rPr>
                <w:rFonts w:eastAsia="Times New Roman"/>
              </w:rPr>
            </w:pPr>
          </w:p>
        </w:tc>
      </w:tr>
    </w:tbl>
    <w:p w:rsidR="00000000" w:rsidRDefault="006C1110">
      <w:pPr>
        <w:divId w:val="437799037"/>
        <w:rPr>
          <w:rFonts w:eastAsia="Times New Roman"/>
        </w:rPr>
      </w:pPr>
    </w:p>
    <w:p w:rsidR="00000000" w:rsidRDefault="006C1110">
      <w:pPr>
        <w:jc w:val="center"/>
        <w:divId w:val="1878734366"/>
        <w:rPr>
          <w:rFonts w:eastAsia="Times New Roman"/>
        </w:rPr>
      </w:pPr>
      <w:r>
        <w:rPr>
          <w:rFonts w:ascii="Arial" w:eastAsia="Times New Roman" w:hAnsi="Arial" w:cs="Arial"/>
          <w:color w:val="000000"/>
          <w:sz w:val="20"/>
          <w:szCs w:val="20"/>
        </w:rPr>
        <w:t>20</w:t>
      </w:r>
    </w:p>
    <w:p w:rsidR="00000000" w:rsidRDefault="006C1110">
      <w:pPr>
        <w:rPr>
          <w:rFonts w:eastAsia="Times New Roman"/>
        </w:rPr>
      </w:pPr>
      <w:r>
        <w:rPr>
          <w:rFonts w:eastAsia="Times New Roman"/>
        </w:rPr>
        <w:pict>
          <v:rect id="_x0000_i1045" style="width:0;height:1.5pt" o:hralign="center" o:hrstd="t" o:hr="t" fillcolor="#a0a0a0" stroked="f"/>
        </w:pict>
      </w:r>
    </w:p>
    <w:p w:rsidR="00000000" w:rsidRDefault="006C1110">
      <w:pPr>
        <w:jc w:val="center"/>
        <w:divId w:val="1840731220"/>
        <w:rPr>
          <w:rFonts w:eastAsia="Times New Roman"/>
        </w:rPr>
      </w:pPr>
    </w:p>
    <w:p w:rsidR="00000000" w:rsidRDefault="006C1110">
      <w:pPr>
        <w:jc w:val="center"/>
        <w:divId w:val="1840731220"/>
        <w:rPr>
          <w:rFonts w:eastAsia="Times New Roman"/>
        </w:rPr>
      </w:pPr>
    </w:p>
    <w:p w:rsidR="00000000" w:rsidRDefault="006C1110">
      <w:pPr>
        <w:divId w:val="1253007476"/>
        <w:rPr>
          <w:rFonts w:eastAsia="Times New Roman"/>
        </w:rPr>
      </w:pPr>
      <w:r>
        <w:rPr>
          <w:rFonts w:ascii="Arial" w:eastAsia="Times New Roman" w:hAnsi="Arial" w:cs="Arial"/>
          <w:b/>
          <w:bCs/>
          <w:color w:val="000000"/>
          <w:sz w:val="20"/>
          <w:szCs w:val="20"/>
        </w:rPr>
        <w:t>SUBORDINATED TERM NOTES</w:t>
      </w:r>
    </w:p>
    <w:p w:rsidR="00000000" w:rsidRDefault="006C1110">
      <w:pPr>
        <w:divId w:val="1563638186"/>
        <w:rPr>
          <w:rFonts w:eastAsia="Times New Roman"/>
        </w:rPr>
      </w:pPr>
      <w:r>
        <w:rPr>
          <w:rFonts w:ascii="Arial" w:eastAsia="Times New Roman" w:hAnsi="Arial" w:cs="Arial"/>
          <w:color w:val="000000"/>
          <w:sz w:val="20"/>
          <w:szCs w:val="20"/>
        </w:rPr>
        <w:t>As at June 30, 2021 and December 31, 2020, our fixed-to-floating rate and fixed-to-fixed subordinated term notes had a principal value of $7.6 billion and $7.8 billion, respectively.</w:t>
      </w:r>
    </w:p>
    <w:p w:rsidR="00000000" w:rsidRDefault="006C1110">
      <w:pPr>
        <w:divId w:val="1046830196"/>
        <w:rPr>
          <w:rFonts w:eastAsia="Times New Roman"/>
        </w:rPr>
      </w:pPr>
    </w:p>
    <w:p w:rsidR="00000000" w:rsidRDefault="006C1110">
      <w:pPr>
        <w:divId w:val="1996030451"/>
        <w:rPr>
          <w:rFonts w:eastAsia="Times New Roman"/>
        </w:rPr>
      </w:pPr>
      <w:r>
        <w:rPr>
          <w:rFonts w:ascii="Arial" w:eastAsia="Times New Roman" w:hAnsi="Arial" w:cs="Arial"/>
          <w:b/>
          <w:bCs/>
          <w:color w:val="000000"/>
          <w:sz w:val="20"/>
          <w:szCs w:val="20"/>
        </w:rPr>
        <w:t>FAIR VALUE ADJUSTMENT</w:t>
      </w:r>
    </w:p>
    <w:p w:rsidR="00000000" w:rsidRDefault="006C1110">
      <w:pPr>
        <w:divId w:val="1657343986"/>
        <w:rPr>
          <w:rFonts w:eastAsia="Times New Roman"/>
        </w:rPr>
      </w:pPr>
      <w:r>
        <w:rPr>
          <w:rFonts w:ascii="Arial" w:eastAsia="Times New Roman" w:hAnsi="Arial" w:cs="Arial"/>
          <w:color w:val="000000"/>
          <w:sz w:val="20"/>
          <w:szCs w:val="20"/>
        </w:rPr>
        <w:t>As at June 30, 2021 and December 31, 2020, the net fair value adjustments to total debt assumed in a historical acquisition were $703 million and $750 million, respectively. During the three months ended June 30, 2021 and 2020, amorti</w:t>
      </w:r>
      <w:r>
        <w:rPr>
          <w:rFonts w:ascii="Arial" w:eastAsia="Times New Roman" w:hAnsi="Arial" w:cs="Arial"/>
          <w:color w:val="000000"/>
          <w:sz w:val="20"/>
          <w:szCs w:val="20"/>
        </w:rPr>
        <w:t>zation of the fair value adjustment recorded as a reduction to Interest expense in the Consolidated Statements of Earnings was $13 million and $14 million, respectively. During the six months ended June 30, 2021 and 2020, amortization of the fair value adj</w:t>
      </w:r>
      <w:r>
        <w:rPr>
          <w:rFonts w:ascii="Arial" w:eastAsia="Times New Roman" w:hAnsi="Arial" w:cs="Arial"/>
          <w:color w:val="000000"/>
          <w:sz w:val="20"/>
          <w:szCs w:val="20"/>
        </w:rPr>
        <w:t>ustment recorded as a reduction to Interest expense in the Consolidated Statements of Earnings was $25 million and $29 million, respectively.</w:t>
      </w:r>
    </w:p>
    <w:p w:rsidR="00000000" w:rsidRDefault="006C1110">
      <w:pPr>
        <w:divId w:val="1360666562"/>
        <w:rPr>
          <w:rFonts w:eastAsia="Times New Roman"/>
        </w:rPr>
      </w:pPr>
    </w:p>
    <w:p w:rsidR="00000000" w:rsidRDefault="006C1110">
      <w:pPr>
        <w:divId w:val="1998221965"/>
        <w:rPr>
          <w:rFonts w:eastAsia="Times New Roman"/>
        </w:rPr>
      </w:pPr>
      <w:r>
        <w:rPr>
          <w:rFonts w:ascii="Arial" w:eastAsia="Times New Roman" w:hAnsi="Arial" w:cs="Arial"/>
          <w:b/>
          <w:bCs/>
          <w:color w:val="000000"/>
          <w:sz w:val="20"/>
          <w:szCs w:val="20"/>
        </w:rPr>
        <w:t>DEBT COVENANTS</w:t>
      </w:r>
    </w:p>
    <w:p w:rsidR="00000000" w:rsidRDefault="006C1110">
      <w:pPr>
        <w:divId w:val="906455819"/>
        <w:rPr>
          <w:rFonts w:eastAsia="Times New Roman"/>
        </w:rPr>
      </w:pPr>
      <w:r>
        <w:rPr>
          <w:rFonts w:ascii="Arial" w:eastAsia="Times New Roman" w:hAnsi="Arial" w:cs="Arial"/>
          <w:color w:val="000000"/>
          <w:sz w:val="20"/>
          <w:szCs w:val="20"/>
        </w:rPr>
        <w:t>Our credit facility agreements and term debt indentures include standard events of default and co</w:t>
      </w:r>
      <w:r>
        <w:rPr>
          <w:rFonts w:ascii="Arial" w:eastAsia="Times New Roman" w:hAnsi="Arial" w:cs="Arial"/>
          <w:color w:val="000000"/>
          <w:sz w:val="20"/>
          <w:szCs w:val="20"/>
        </w:rPr>
        <w:t xml:space="preserve">venant provisions whereby accelerated repayment and/or termination of the agreements may result if we were to default on payment or violate certain covenants. As at June 30, 2021, we were in compliance with all debt covenants. </w:t>
      </w:r>
    </w:p>
    <w:p w:rsidR="00000000" w:rsidRDefault="006C1110">
      <w:pPr>
        <w:divId w:val="1013269028"/>
        <w:rPr>
          <w:rFonts w:eastAsia="Times New Roman"/>
        </w:rPr>
      </w:pPr>
    </w:p>
    <w:p w:rsidR="00000000" w:rsidRDefault="006C1110">
      <w:pPr>
        <w:ind w:hanging="720"/>
        <w:divId w:val="160438950"/>
        <w:rPr>
          <w:rFonts w:eastAsia="Times New Roman"/>
        </w:rPr>
      </w:pPr>
      <w:r>
        <w:rPr>
          <w:rFonts w:ascii="Arial" w:eastAsia="Times New Roman" w:hAnsi="Arial" w:cs="Arial"/>
          <w:b/>
          <w:bCs/>
          <w:color w:val="000000"/>
          <w:sz w:val="26"/>
          <w:szCs w:val="26"/>
        </w:rPr>
        <w:t>7. COMPONENTS OF ACCUMULAT</w:t>
      </w:r>
      <w:r>
        <w:rPr>
          <w:rFonts w:ascii="Arial" w:eastAsia="Times New Roman" w:hAnsi="Arial" w:cs="Arial"/>
          <w:b/>
          <w:bCs/>
          <w:color w:val="000000"/>
          <w:sz w:val="26"/>
          <w:szCs w:val="26"/>
        </w:rPr>
        <w:t>ED OTHER COMPREHENSIVE INCOME</w:t>
      </w:r>
    </w:p>
    <w:p w:rsidR="00000000" w:rsidRDefault="006C1110">
      <w:pPr>
        <w:divId w:val="1904026764"/>
        <w:rPr>
          <w:rFonts w:eastAsia="Times New Roman"/>
        </w:rPr>
      </w:pPr>
      <w:r>
        <w:rPr>
          <w:rFonts w:ascii="Arial" w:eastAsia="Times New Roman" w:hAnsi="Arial" w:cs="Arial"/>
          <w:color w:val="000000"/>
          <w:sz w:val="20"/>
          <w:szCs w:val="20"/>
        </w:rPr>
        <w:t> </w:t>
      </w:r>
    </w:p>
    <w:p w:rsidR="00000000" w:rsidRDefault="006C1110">
      <w:pPr>
        <w:divId w:val="675153580"/>
        <w:rPr>
          <w:rFonts w:eastAsia="Times New Roman"/>
        </w:rPr>
      </w:pPr>
      <w:r>
        <w:rPr>
          <w:rFonts w:ascii="Arial" w:eastAsia="Times New Roman" w:hAnsi="Arial" w:cs="Arial"/>
          <w:color w:val="000000"/>
          <w:sz w:val="20"/>
          <w:szCs w:val="20"/>
        </w:rPr>
        <w:t>Changes in Accumulated Other Comprehensive Income (AOCI) attributable to our common shareholders for the six months ended June 30,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643998629"/>
        </w:trPr>
        <w:tc>
          <w:tcPr>
            <w:tcW w:w="50" w:type="pct"/>
            <w:vAlign w:val="center"/>
            <w:hideMark/>
          </w:tcPr>
          <w:p w:rsidR="00000000" w:rsidRDefault="006C1110">
            <w:pPr>
              <w:rPr>
                <w:rFonts w:eastAsia="Times New Roman"/>
              </w:rPr>
            </w:pPr>
          </w:p>
        </w:tc>
        <w:tc>
          <w:tcPr>
            <w:tcW w:w="160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3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643998629"/>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 </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w:t>
            </w:r>
          </w:p>
        </w:tc>
      </w:tr>
      <w:tr w:rsidR="00000000">
        <w:trPr>
          <w:divId w:val="164399862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 </w:t>
            </w: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(1,326)</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(215)</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ind w:hanging="180"/>
              <w:divId w:val="2075813720"/>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(1,584)</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(1,040)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divId w:val="975842322"/>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divId w:val="914818214"/>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divId w:val="1852186041"/>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20" w:type="dxa"/>
              <w:bottom w:w="30" w:type="dxa"/>
              <w:right w:w="20" w:type="dxa"/>
            </w:tcMar>
            <w:hideMark/>
          </w:tcPr>
          <w:p w:rsidR="00000000" w:rsidRDefault="006C1110">
            <w:pPr>
              <w:spacing w:after="100"/>
              <w:ind w:hanging="180"/>
              <w:divId w:val="1203906454"/>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38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457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251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(1,604)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(880)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r>
      <w:tr w:rsidR="00000000">
        <w:trPr>
          <w:divId w:val="1643998629"/>
        </w:trPr>
        <w:tc>
          <w:tcPr>
            <w:tcW w:w="0" w:type="auto"/>
            <w:gridSpan w:val="3"/>
            <w:tcMar>
              <w:top w:w="30" w:type="dxa"/>
              <w:left w:w="38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(75)</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643998629"/>
        </w:trPr>
        <w:tc>
          <w:tcPr>
            <w:tcW w:w="0" w:type="auto"/>
            <w:gridSpan w:val="3"/>
            <w:tcMar>
              <w:top w:w="30" w:type="dxa"/>
              <w:left w:w="38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(36)</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643998629"/>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(108)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(139)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643998629"/>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43998629"/>
        </w:trPr>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Balance as at June 30, 2021</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(977)</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(1,036)</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71</w:t>
            </w:r>
            <w:r>
              <w:rPr>
                <w:rFonts w:ascii="Arial" w:eastAsia="Times New Roman" w:hAnsi="Arial" w:cs="Arial"/>
                <w:color w:val="000000"/>
                <w:sz w:val="16"/>
                <w:szCs w:val="16"/>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(488)</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16"/>
                <w:szCs w:val="16"/>
              </w:rPr>
              <w:t>(2,420)</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jc w:val="center"/>
        <w:divId w:val="118114655"/>
        <w:rPr>
          <w:rFonts w:eastAsia="Times New Roman"/>
        </w:rPr>
      </w:pPr>
      <w:r>
        <w:rPr>
          <w:rFonts w:ascii="Arial" w:eastAsia="Times New Roman" w:hAnsi="Arial" w:cs="Arial"/>
          <w:color w:val="000000"/>
          <w:sz w:val="20"/>
          <w:szCs w:val="20"/>
        </w:rPr>
        <w:t>21</w:t>
      </w:r>
    </w:p>
    <w:p w:rsidR="00000000" w:rsidRDefault="006C1110">
      <w:pPr>
        <w:rPr>
          <w:rFonts w:eastAsia="Times New Roman"/>
        </w:rPr>
      </w:pPr>
      <w:r>
        <w:rPr>
          <w:rFonts w:eastAsia="Times New Roman"/>
        </w:rPr>
        <w:pict>
          <v:rect id="_x0000_i1046" style="width:0;height:1.5pt" o:hralign="center" o:hrstd="t" o:hr="t" fillcolor="#a0a0a0" stroked="f"/>
        </w:pict>
      </w:r>
    </w:p>
    <w:p w:rsidR="00000000" w:rsidRDefault="006C1110">
      <w:pPr>
        <w:jc w:val="center"/>
        <w:divId w:val="57869662"/>
        <w:rPr>
          <w:rFonts w:eastAsia="Times New Roman"/>
        </w:rPr>
      </w:pPr>
    </w:p>
    <w:p w:rsidR="00000000" w:rsidRDefault="006C1110">
      <w:pPr>
        <w:jc w:val="center"/>
        <w:divId w:val="5786966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62"/>
        <w:gridCol w:w="466"/>
        <w:gridCol w:w="36"/>
      </w:tblGrid>
      <w:tr w:rsidR="00000000">
        <w:trPr>
          <w:divId w:val="2001345455"/>
        </w:trPr>
        <w:tc>
          <w:tcPr>
            <w:tcW w:w="50" w:type="pct"/>
            <w:vAlign w:val="center"/>
            <w:hideMark/>
          </w:tcPr>
          <w:p w:rsidR="00000000" w:rsidRDefault="006C1110">
            <w:pPr>
              <w:jc w:val="center"/>
              <w:rPr>
                <w:rFonts w:eastAsia="Times New Roman"/>
              </w:rPr>
            </w:pPr>
          </w:p>
        </w:tc>
        <w:tc>
          <w:tcPr>
            <w:tcW w:w="160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3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0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4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 </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r>
            <w:r>
              <w:rPr>
                <w:rFonts w:ascii="Arial" w:eastAsia="Times New Roman" w:hAnsi="Arial" w:cs="Arial"/>
                <w:color w:val="000000"/>
                <w:sz w:val="16"/>
                <w:szCs w:val="16"/>
              </w:rP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w:t>
            </w:r>
          </w:p>
        </w:tc>
      </w:tr>
      <w:tr w:rsidR="00000000">
        <w:trPr>
          <w:divId w:val="20013454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Balance as at January 1, 2020</w:t>
            </w: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(1,073)</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1,396 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(345)</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2001345455"/>
        </w:trPr>
        <w:tc>
          <w:tcPr>
            <w:tcW w:w="0" w:type="auto"/>
            <w:gridSpan w:val="3"/>
            <w:tcMar>
              <w:top w:w="30" w:type="dxa"/>
              <w:left w:w="20" w:type="dxa"/>
              <w:bottom w:w="30" w:type="dxa"/>
              <w:right w:w="20" w:type="dxa"/>
            </w:tcMar>
            <w:vAlign w:val="bottom"/>
            <w:hideMark/>
          </w:tcPr>
          <w:p w:rsidR="00000000" w:rsidRDefault="006C1110">
            <w:pPr>
              <w:spacing w:after="100"/>
              <w:ind w:hanging="180"/>
              <w:divId w:val="2037540121"/>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(738)</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(375)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2,843 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1,763 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001345455"/>
        </w:trPr>
        <w:tc>
          <w:tcPr>
            <w:tcW w:w="0" w:type="auto"/>
            <w:gridSpan w:val="3"/>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Other comprehensive loss reclassified to earnings</w:t>
            </w:r>
          </w:p>
        </w:tc>
        <w:tc>
          <w:tcPr>
            <w:tcW w:w="0" w:type="auto"/>
            <w:gridSpan w:val="3"/>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30" w:type="dxa"/>
              <w:left w:w="20" w:type="dxa"/>
              <w:bottom w:w="30" w:type="dxa"/>
              <w:right w:w="20" w:type="dxa"/>
            </w:tcMar>
            <w:vAlign w:val="bottom"/>
            <w:hideMark/>
          </w:tcPr>
          <w:p w:rsidR="00000000" w:rsidRDefault="006C1110">
            <w:pPr>
              <w:spacing w:after="100"/>
              <w:divId w:val="77679126"/>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103 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200134545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30" w:type="dxa"/>
              <w:left w:w="20" w:type="dxa"/>
              <w:bottom w:w="30" w:type="dxa"/>
              <w:right w:w="20" w:type="dxa"/>
            </w:tcMar>
            <w:vAlign w:val="bottom"/>
            <w:hideMark/>
          </w:tcPr>
          <w:p w:rsidR="00000000" w:rsidRDefault="006C1110">
            <w:pPr>
              <w:spacing w:after="100"/>
              <w:divId w:val="119369068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200134545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30" w:type="dxa"/>
              <w:left w:w="20" w:type="dxa"/>
              <w:bottom w:w="30" w:type="dxa"/>
              <w:right w:w="20" w:type="dxa"/>
            </w:tcMar>
            <w:hideMark/>
          </w:tcPr>
          <w:p w:rsidR="00000000" w:rsidRDefault="006C1110">
            <w:pPr>
              <w:spacing w:after="100"/>
              <w:ind w:hanging="180"/>
              <w:divId w:val="1061487553"/>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001345455"/>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(633)</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(375)</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2,843 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9 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1,877 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2001345455"/>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Mar>
              <w:top w:w="30" w:type="dxa"/>
              <w:left w:w="38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175 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001345455"/>
        </w:trPr>
        <w:tc>
          <w:tcPr>
            <w:tcW w:w="0" w:type="auto"/>
            <w:gridSpan w:val="3"/>
            <w:tcMar>
              <w:top w:w="30" w:type="dxa"/>
              <w:left w:w="38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(27)</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001345455"/>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155 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(5)</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148 </w:t>
            </w:r>
          </w:p>
        </w:tc>
        <w:tc>
          <w:tcPr>
            <w:tcW w:w="0" w:type="auto"/>
            <w:tcBorders>
              <w:top w:val="single" w:sz="4"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200134545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2001345455"/>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Balance as at June 30, 2020</w:t>
            </w: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(1,551)</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8 </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(692)</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4,239 </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87 </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(338)</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6"/>
                <w:szCs w:val="16"/>
              </w:rPr>
              <w:t>1,753 </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divId w:val="713847639"/>
        <w:rPr>
          <w:rFonts w:eastAsia="Times New Roman"/>
        </w:rPr>
      </w:pPr>
      <w:r>
        <w:rPr>
          <w:rFonts w:ascii="Arial" w:eastAsia="Times New Roman" w:hAnsi="Arial" w:cs="Arial"/>
          <w:color w:val="000000"/>
          <w:sz w:val="2"/>
          <w:szCs w:val="2"/>
        </w:rPr>
        <w:t> </w:t>
      </w:r>
    </w:p>
    <w:p w:rsidR="00000000" w:rsidRDefault="006C1110">
      <w:pPr>
        <w:divId w:val="1751465264"/>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6C1110">
      <w:pPr>
        <w:ind w:hanging="180"/>
        <w:divId w:val="2019185776"/>
        <w:rPr>
          <w:rFonts w:eastAsia="Times New Roman"/>
        </w:rPr>
      </w:pPr>
      <w:r>
        <w:rPr>
          <w:rFonts w:ascii="Arial" w:eastAsia="Times New Roman" w:hAnsi="Arial" w:cs="Arial"/>
          <w:i/>
          <w:iCs/>
          <w:color w:val="000000"/>
          <w:sz w:val="16"/>
          <w:szCs w:val="16"/>
        </w:rPr>
        <w:t>2 Reported within Transportation and other services revenues and Net foreign currency gain/(loss) in the Consolidated Statements of</w:t>
      </w:r>
      <w:r>
        <w:rPr>
          <w:rFonts w:ascii="Arial" w:eastAsia="Times New Roman" w:hAnsi="Arial" w:cs="Arial"/>
          <w:i/>
          <w:iCs/>
          <w:color w:val="000000"/>
          <w:sz w:val="16"/>
          <w:szCs w:val="16"/>
        </w:rPr>
        <w:t xml:space="preserve"> Earnings.</w:t>
      </w:r>
    </w:p>
    <w:p w:rsidR="00000000" w:rsidRDefault="006C1110">
      <w:pPr>
        <w:ind w:hanging="180"/>
        <w:divId w:val="1536113159"/>
        <w:rPr>
          <w:rFonts w:eastAsia="Times New Roman"/>
        </w:rPr>
      </w:pPr>
      <w:r>
        <w:rPr>
          <w:rFonts w:ascii="Arial" w:eastAsia="Times New Roman" w:hAnsi="Arial" w:cs="Arial"/>
          <w:i/>
          <w:iCs/>
          <w:color w:val="000000"/>
          <w:sz w:val="16"/>
          <w:szCs w:val="16"/>
        </w:rPr>
        <w:t>3 Reported within Operating and administrative expense in the Consolidated Statements of Earnings.</w:t>
      </w:r>
    </w:p>
    <w:p w:rsidR="00000000" w:rsidRDefault="006C1110">
      <w:pPr>
        <w:ind w:hanging="180"/>
        <w:divId w:val="1117679607"/>
        <w:rPr>
          <w:rFonts w:eastAsia="Times New Roman"/>
        </w:rPr>
      </w:pPr>
      <w:r>
        <w:rPr>
          <w:rFonts w:ascii="Arial" w:eastAsia="Times New Roman" w:hAnsi="Arial" w:cs="Arial"/>
          <w:i/>
          <w:iCs/>
          <w:color w:val="000000"/>
          <w:sz w:val="16"/>
          <w:szCs w:val="16"/>
        </w:rPr>
        <w:t>4 These components are included in the computation of net periodic benefit costs and are reported within Other income/(expense) in the Consolidate</w:t>
      </w:r>
      <w:r>
        <w:rPr>
          <w:rFonts w:ascii="Arial" w:eastAsia="Times New Roman" w:hAnsi="Arial" w:cs="Arial"/>
          <w:i/>
          <w:iCs/>
          <w:color w:val="000000"/>
          <w:sz w:val="16"/>
          <w:szCs w:val="16"/>
        </w:rPr>
        <w:t>d Statements of Earnings.</w:t>
      </w:r>
    </w:p>
    <w:p w:rsidR="00000000" w:rsidRDefault="006C1110">
      <w:pPr>
        <w:divId w:val="254291433"/>
        <w:rPr>
          <w:rFonts w:eastAsia="Times New Roman"/>
        </w:rPr>
      </w:pPr>
    </w:p>
    <w:p w:rsidR="00000000" w:rsidRDefault="006C1110">
      <w:pPr>
        <w:divId w:val="1349873522"/>
        <w:rPr>
          <w:rFonts w:eastAsia="Times New Roman"/>
        </w:rPr>
      </w:pPr>
      <w:r>
        <w:rPr>
          <w:rFonts w:ascii="Arial" w:eastAsia="Times New Roman" w:hAnsi="Arial" w:cs="Arial"/>
          <w:b/>
          <w:bCs/>
          <w:color w:val="000000"/>
          <w:sz w:val="26"/>
          <w:szCs w:val="26"/>
        </w:rPr>
        <w:t xml:space="preserve">8. IMPAIRMENT OF EQUITY INVESTMENTS </w:t>
      </w:r>
    </w:p>
    <w:p w:rsidR="00000000" w:rsidRDefault="006C1110">
      <w:pPr>
        <w:divId w:val="248775957"/>
        <w:rPr>
          <w:rFonts w:eastAsia="Times New Roman"/>
        </w:rPr>
      </w:pPr>
    </w:p>
    <w:p w:rsidR="00000000" w:rsidRDefault="006C1110">
      <w:pPr>
        <w:divId w:val="227040930"/>
        <w:rPr>
          <w:rFonts w:eastAsia="Times New Roman"/>
        </w:rPr>
      </w:pPr>
      <w:r>
        <w:rPr>
          <w:rFonts w:ascii="Arial" w:eastAsia="Times New Roman" w:hAnsi="Arial" w:cs="Arial"/>
          <w:b/>
          <w:bCs/>
          <w:color w:val="000000"/>
          <w:sz w:val="20"/>
          <w:szCs w:val="20"/>
        </w:rPr>
        <w:t>DCP Midstream, LLC</w:t>
      </w:r>
    </w:p>
    <w:p w:rsidR="00000000" w:rsidRDefault="006C1110">
      <w:pPr>
        <w:divId w:val="385034370"/>
        <w:rPr>
          <w:rFonts w:eastAsia="Times New Roman"/>
        </w:rPr>
      </w:pPr>
      <w:r>
        <w:rPr>
          <w:rFonts w:ascii="Arial" w:eastAsia="Times New Roman" w:hAnsi="Arial" w:cs="Arial"/>
          <w:color w:val="000000"/>
          <w:sz w:val="20"/>
          <w:szCs w:val="20"/>
        </w:rPr>
        <w:t xml:space="preserve">DCP Midstream, LLC (DCP Midstream), a 50% owned equity method investment of Enbridge, holds an equity interest in DCP Midstream, LP. A decline in the market price of DCP </w:t>
      </w:r>
      <w:r>
        <w:rPr>
          <w:rFonts w:ascii="Arial" w:eastAsia="Times New Roman" w:hAnsi="Arial" w:cs="Arial"/>
          <w:color w:val="000000"/>
          <w:sz w:val="20"/>
          <w:szCs w:val="20"/>
        </w:rPr>
        <w:t>Midstream, LP’s publicly traded units during the first quarter of 2020 resulted in an other than temporary impairment loss on our investment in DCP Midstream of $1.7 billion for the six months ended June 30, 2020. In addition, we incurred losses of $324 mi</w:t>
      </w:r>
      <w:r>
        <w:rPr>
          <w:rFonts w:ascii="Arial" w:eastAsia="Times New Roman" w:hAnsi="Arial" w:cs="Arial"/>
          <w:color w:val="000000"/>
          <w:sz w:val="20"/>
          <w:szCs w:val="20"/>
        </w:rPr>
        <w:t>llion through our equity earnings pick up in relation to asset and goodwill impairment losses recorded by DCP Midstream, LP during the six months ended June 30, 2020. The carrying value of our investment in DCP Midstream as at June 30, 2021 and December 31</w:t>
      </w:r>
      <w:r>
        <w:rPr>
          <w:rFonts w:ascii="Arial" w:eastAsia="Times New Roman" w:hAnsi="Arial" w:cs="Arial"/>
          <w:color w:val="000000"/>
          <w:sz w:val="20"/>
          <w:szCs w:val="20"/>
        </w:rPr>
        <w:t>, 2020 was $286 million and $331 million, respectively.</w:t>
      </w:r>
    </w:p>
    <w:p w:rsidR="00000000" w:rsidRDefault="006C1110">
      <w:pPr>
        <w:divId w:val="367143954"/>
        <w:rPr>
          <w:rFonts w:eastAsia="Times New Roman"/>
        </w:rPr>
      </w:pPr>
    </w:p>
    <w:p w:rsidR="00000000" w:rsidRDefault="006C1110">
      <w:pPr>
        <w:divId w:val="1296108904"/>
        <w:rPr>
          <w:rFonts w:eastAsia="Times New Roman"/>
        </w:rPr>
      </w:pPr>
      <w:r>
        <w:rPr>
          <w:rFonts w:ascii="Arial" w:eastAsia="Times New Roman" w:hAnsi="Arial" w:cs="Arial"/>
          <w:color w:val="000000"/>
          <w:sz w:val="20"/>
          <w:szCs w:val="20"/>
        </w:rPr>
        <w:t xml:space="preserve">Our investment in DCP Midstream forms part of our Gas Transmission and Midstream segment. The impairment losses were recorded within Impairment of equity investments in the Consolidated Statements of Earnings. </w:t>
      </w:r>
    </w:p>
    <w:p w:rsidR="00000000" w:rsidRDefault="006C1110">
      <w:pPr>
        <w:divId w:val="1657343953"/>
        <w:rPr>
          <w:rFonts w:eastAsia="Times New Roman"/>
        </w:rPr>
      </w:pPr>
    </w:p>
    <w:p w:rsidR="00000000" w:rsidRDefault="006C1110">
      <w:pPr>
        <w:divId w:val="1124612787"/>
        <w:rPr>
          <w:rFonts w:eastAsia="Times New Roman"/>
        </w:rPr>
      </w:pPr>
      <w:r>
        <w:rPr>
          <w:rFonts w:ascii="Arial" w:eastAsia="Times New Roman" w:hAnsi="Arial" w:cs="Arial"/>
          <w:b/>
          <w:bCs/>
          <w:color w:val="000000"/>
          <w:sz w:val="26"/>
          <w:szCs w:val="26"/>
        </w:rPr>
        <w:t>9. RISK MANAGEMENT AND FINANCIAL INSTRUMENT</w:t>
      </w:r>
      <w:r>
        <w:rPr>
          <w:rFonts w:ascii="Arial" w:eastAsia="Times New Roman" w:hAnsi="Arial" w:cs="Arial"/>
          <w:b/>
          <w:bCs/>
          <w:color w:val="000000"/>
          <w:sz w:val="26"/>
          <w:szCs w:val="26"/>
        </w:rPr>
        <w:t xml:space="preserve">S </w:t>
      </w:r>
    </w:p>
    <w:p w:rsidR="00000000" w:rsidRDefault="006C1110">
      <w:pPr>
        <w:divId w:val="1913814699"/>
        <w:rPr>
          <w:rFonts w:eastAsia="Times New Roman"/>
        </w:rPr>
      </w:pPr>
    </w:p>
    <w:p w:rsidR="00000000" w:rsidRDefault="006C1110">
      <w:pPr>
        <w:divId w:val="636882860"/>
        <w:rPr>
          <w:rFonts w:eastAsia="Times New Roman"/>
        </w:rPr>
      </w:pPr>
      <w:r>
        <w:rPr>
          <w:rFonts w:ascii="Arial" w:eastAsia="Times New Roman" w:hAnsi="Arial" w:cs="Arial"/>
          <w:b/>
          <w:bCs/>
          <w:color w:val="000000"/>
          <w:sz w:val="20"/>
          <w:szCs w:val="20"/>
        </w:rPr>
        <w:t>MARKET RISK</w:t>
      </w:r>
    </w:p>
    <w:p w:rsidR="00000000" w:rsidRDefault="006C1110">
      <w:pPr>
        <w:divId w:val="915163295"/>
        <w:rPr>
          <w:rFonts w:eastAsia="Times New Roman"/>
        </w:rPr>
      </w:pPr>
      <w:r>
        <w:rPr>
          <w:rFonts w:ascii="Arial" w:eastAsia="Times New Roman" w:hAnsi="Arial" w:cs="Arial"/>
          <w:color w:val="000000"/>
          <w:sz w:val="20"/>
          <w:szCs w:val="20"/>
        </w:rPr>
        <w:t>Our earnings, cash flows and other comprehensive income (OCI) are subject to movements in foreign exchange rates, interest rates, commodity prices and our share price (collectively, market risks). Formal risk management policies, processes</w:t>
      </w:r>
      <w:r>
        <w:rPr>
          <w:rFonts w:ascii="Arial" w:eastAsia="Times New Roman" w:hAnsi="Arial" w:cs="Arial"/>
          <w:color w:val="000000"/>
          <w:sz w:val="20"/>
          <w:szCs w:val="20"/>
        </w:rPr>
        <w:t xml:space="preserve"> and systems have been designed to mitigate these risks.</w:t>
      </w:r>
    </w:p>
    <w:p w:rsidR="00000000" w:rsidRDefault="006C1110">
      <w:pPr>
        <w:divId w:val="396973767"/>
        <w:rPr>
          <w:rFonts w:eastAsia="Times New Roman"/>
        </w:rPr>
      </w:pPr>
      <w:r>
        <w:rPr>
          <w:rFonts w:ascii="Arial" w:eastAsia="Times New Roman" w:hAnsi="Arial" w:cs="Arial"/>
          <w:color w:val="000000"/>
          <w:sz w:val="20"/>
          <w:szCs w:val="20"/>
        </w:rPr>
        <w:t> </w:t>
      </w:r>
    </w:p>
    <w:p w:rsidR="00000000" w:rsidRDefault="006C1110">
      <w:pPr>
        <w:divId w:val="789661836"/>
        <w:rPr>
          <w:rFonts w:eastAsia="Times New Roman"/>
        </w:rPr>
      </w:pPr>
      <w:r>
        <w:rPr>
          <w:rFonts w:ascii="Arial" w:eastAsia="Times New Roman" w:hAnsi="Arial" w:cs="Arial"/>
          <w:color w:val="000000"/>
          <w:sz w:val="20"/>
          <w:szCs w:val="20"/>
        </w:rPr>
        <w:t xml:space="preserve">The following summarizes the types of market risks to which we are exposed and the risk management instruments used to mitigate them. We use a combination of qualifying and non-qualifying derivative instruments to manage the risks noted below. </w:t>
      </w:r>
    </w:p>
    <w:p w:rsidR="00000000" w:rsidRDefault="006C1110">
      <w:pPr>
        <w:divId w:val="1341154314"/>
        <w:rPr>
          <w:rFonts w:eastAsia="Times New Roman"/>
        </w:rPr>
      </w:pPr>
      <w:r>
        <w:rPr>
          <w:rFonts w:ascii="Arial" w:eastAsia="Times New Roman" w:hAnsi="Arial" w:cs="Arial"/>
          <w:color w:val="000000"/>
          <w:sz w:val="20"/>
          <w:szCs w:val="20"/>
        </w:rPr>
        <w:t> </w:t>
      </w:r>
    </w:p>
    <w:p w:rsidR="00000000" w:rsidRDefault="006C1110">
      <w:pPr>
        <w:jc w:val="center"/>
        <w:divId w:val="1782070889"/>
        <w:rPr>
          <w:rFonts w:eastAsia="Times New Roman"/>
        </w:rPr>
      </w:pPr>
      <w:r>
        <w:rPr>
          <w:rFonts w:ascii="Arial" w:eastAsia="Times New Roman" w:hAnsi="Arial" w:cs="Arial"/>
          <w:color w:val="000000"/>
          <w:sz w:val="20"/>
          <w:szCs w:val="20"/>
        </w:rPr>
        <w:t>22</w:t>
      </w:r>
    </w:p>
    <w:p w:rsidR="00000000" w:rsidRDefault="006C1110">
      <w:pPr>
        <w:rPr>
          <w:rFonts w:eastAsia="Times New Roman"/>
        </w:rPr>
      </w:pPr>
      <w:r>
        <w:rPr>
          <w:rFonts w:eastAsia="Times New Roman"/>
        </w:rPr>
        <w:pict>
          <v:rect id="_x0000_i1047" style="width:0;height:1.5pt" o:hralign="center" o:hrstd="t" o:hr="t" fillcolor="#a0a0a0" stroked="f"/>
        </w:pict>
      </w:r>
    </w:p>
    <w:p w:rsidR="00000000" w:rsidRDefault="006C1110">
      <w:pPr>
        <w:jc w:val="center"/>
        <w:divId w:val="1103912888"/>
        <w:rPr>
          <w:rFonts w:eastAsia="Times New Roman"/>
        </w:rPr>
      </w:pPr>
    </w:p>
    <w:p w:rsidR="00000000" w:rsidRDefault="006C1110">
      <w:pPr>
        <w:jc w:val="center"/>
        <w:divId w:val="1103912888"/>
        <w:rPr>
          <w:rFonts w:eastAsia="Times New Roman"/>
        </w:rPr>
      </w:pPr>
    </w:p>
    <w:p w:rsidR="00000000" w:rsidRDefault="006C1110">
      <w:pPr>
        <w:divId w:val="1265844720"/>
        <w:rPr>
          <w:rFonts w:eastAsia="Times New Roman"/>
        </w:rPr>
      </w:pPr>
      <w:r>
        <w:rPr>
          <w:rFonts w:ascii="Arial" w:eastAsia="Times New Roman" w:hAnsi="Arial" w:cs="Arial"/>
          <w:b/>
          <w:bCs/>
          <w:color w:val="000000"/>
          <w:sz w:val="20"/>
          <w:szCs w:val="20"/>
        </w:rPr>
        <w:t xml:space="preserve">Foreign Exchange Risk </w:t>
      </w:r>
    </w:p>
    <w:p w:rsidR="00000000" w:rsidRDefault="006C1110">
      <w:pPr>
        <w:divId w:val="1073819206"/>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earnings, cash flows a</w:t>
      </w:r>
      <w:r>
        <w:rPr>
          <w:rFonts w:ascii="Arial" w:eastAsia="Times New Roman" w:hAnsi="Arial" w:cs="Arial"/>
          <w:color w:val="000000"/>
          <w:sz w:val="20"/>
          <w:szCs w:val="20"/>
        </w:rPr>
        <w:t xml:space="preserve">nd OCI are exposed to fluctuations resulting from foreign exchange rate variability. </w:t>
      </w:r>
    </w:p>
    <w:p w:rsidR="00000000" w:rsidRDefault="006C1110">
      <w:pPr>
        <w:divId w:val="993414595"/>
        <w:rPr>
          <w:rFonts w:eastAsia="Times New Roman"/>
        </w:rPr>
      </w:pPr>
      <w:r>
        <w:rPr>
          <w:rFonts w:ascii="Arial" w:eastAsia="Times New Roman" w:hAnsi="Arial" w:cs="Arial"/>
          <w:color w:val="000000"/>
          <w:sz w:val="20"/>
          <w:szCs w:val="20"/>
        </w:rPr>
        <w:t> </w:t>
      </w:r>
    </w:p>
    <w:p w:rsidR="00000000" w:rsidRDefault="006C1110">
      <w:pPr>
        <w:divId w:val="1668943022"/>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and non-qualifying</w:t>
      </w:r>
      <w:r>
        <w:rPr>
          <w:rFonts w:ascii="Arial" w:eastAsia="Times New Roman" w:hAnsi="Arial" w:cs="Arial"/>
          <w:color w:val="000000"/>
          <w:sz w:val="20"/>
          <w:szCs w:val="20"/>
        </w:rPr>
        <w:t xml:space="preserve"> derivative instruments is used to hedge anticipated foreign currency denominated revenues and expenses, and to manage variability in cash flows. We hedge certain net investments in US dollar denominated investments and subsidiaries using foreign currency </w:t>
      </w:r>
      <w:r>
        <w:rPr>
          <w:rFonts w:ascii="Arial" w:eastAsia="Times New Roman" w:hAnsi="Arial" w:cs="Arial"/>
          <w:color w:val="000000"/>
          <w:sz w:val="20"/>
          <w:szCs w:val="20"/>
        </w:rPr>
        <w:t xml:space="preserve">derivatives and US dollar denominated debt. </w:t>
      </w:r>
    </w:p>
    <w:p w:rsidR="00000000" w:rsidRDefault="006C1110">
      <w:pPr>
        <w:divId w:val="184683670"/>
        <w:rPr>
          <w:rFonts w:eastAsia="Times New Roman"/>
        </w:rPr>
      </w:pPr>
      <w:r>
        <w:rPr>
          <w:rFonts w:ascii="Arial" w:eastAsia="Times New Roman" w:hAnsi="Arial" w:cs="Arial"/>
          <w:color w:val="000000"/>
          <w:sz w:val="20"/>
          <w:szCs w:val="20"/>
        </w:rPr>
        <w:t> </w:t>
      </w:r>
    </w:p>
    <w:p w:rsidR="00000000" w:rsidRDefault="006C1110">
      <w:pPr>
        <w:divId w:val="1500579569"/>
        <w:rPr>
          <w:rFonts w:eastAsia="Times New Roman"/>
        </w:rPr>
      </w:pPr>
      <w:r>
        <w:rPr>
          <w:rFonts w:ascii="Arial" w:eastAsia="Times New Roman" w:hAnsi="Arial" w:cs="Arial"/>
          <w:b/>
          <w:bCs/>
          <w:color w:val="000000"/>
          <w:sz w:val="20"/>
          <w:szCs w:val="20"/>
        </w:rPr>
        <w:t xml:space="preserve">Interest Rate Risk </w:t>
      </w:r>
    </w:p>
    <w:p w:rsidR="00000000" w:rsidRDefault="006C1110">
      <w:pPr>
        <w:divId w:val="1133519778"/>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 portf</w:t>
      </w:r>
      <w:r>
        <w:rPr>
          <w:rFonts w:ascii="Arial" w:eastAsia="Times New Roman" w:hAnsi="Arial" w:cs="Arial"/>
          <w:color w:val="000000"/>
          <w:sz w:val="20"/>
          <w:szCs w:val="20"/>
        </w:rPr>
        <w:t>olio mix of fixed and variable rate debt instruments to manage a consolidated portfolio of floating rate debt within the Board of Directors approved policy limit of a maximum of 30% of floating rate debt as a percentage of total debt outstanding. We primar</w:t>
      </w:r>
      <w:r>
        <w:rPr>
          <w:rFonts w:ascii="Arial" w:eastAsia="Times New Roman" w:hAnsi="Arial" w:cs="Arial"/>
          <w:color w:val="000000"/>
          <w:sz w:val="20"/>
          <w:szCs w:val="20"/>
        </w:rPr>
        <w:t>ily use qualifying derivative instruments to manage interest rate risk. Pay fixed-receive floating interest rate swaps may be used to hedge against the effect of future interest rate movements. We have implemented a program to significantly mitigate the im</w:t>
      </w:r>
      <w:r>
        <w:rPr>
          <w:rFonts w:ascii="Arial" w:eastAsia="Times New Roman" w:hAnsi="Arial" w:cs="Arial"/>
          <w:color w:val="000000"/>
          <w:sz w:val="20"/>
          <w:szCs w:val="20"/>
        </w:rPr>
        <w:t xml:space="preserve">pact of short-term interest rate volatility on interest expense via execution of floating to fixed interest rate swaps with an average swap rate of 3.1%. </w:t>
      </w:r>
    </w:p>
    <w:p w:rsidR="00000000" w:rsidRDefault="006C1110">
      <w:pPr>
        <w:divId w:val="481502704"/>
        <w:rPr>
          <w:rFonts w:eastAsia="Times New Roman"/>
        </w:rPr>
      </w:pPr>
    </w:p>
    <w:p w:rsidR="00000000" w:rsidRDefault="006C1110">
      <w:pPr>
        <w:divId w:val="2064596386"/>
        <w:rPr>
          <w:rFonts w:eastAsia="Times New Roman"/>
        </w:rPr>
      </w:pPr>
      <w:r>
        <w:rPr>
          <w:rFonts w:ascii="Arial" w:eastAsia="Times New Roman" w:hAnsi="Arial" w:cs="Arial"/>
          <w:color w:val="000000"/>
          <w:sz w:val="20"/>
          <w:szCs w:val="20"/>
        </w:rPr>
        <w:t>We are exposed to changes in the fair value of fixed rate debt that arise as a result of the change</w:t>
      </w:r>
      <w:r>
        <w:rPr>
          <w:rFonts w:ascii="Arial" w:eastAsia="Times New Roman" w:hAnsi="Arial" w:cs="Arial"/>
          <w:color w:val="000000"/>
          <w:sz w:val="20"/>
          <w:szCs w:val="20"/>
        </w:rPr>
        <w:t>s in market interest rates. Pay floating-receive fixed interest rate swaps are used, when applicable, to hedge against future changes to the fair value of fixed rate debt which mitigates the impact of fluctuations in the fair value of fixed rate debt via e</w:t>
      </w:r>
      <w:r>
        <w:rPr>
          <w:rFonts w:ascii="Arial" w:eastAsia="Times New Roman" w:hAnsi="Arial" w:cs="Arial"/>
          <w:color w:val="000000"/>
          <w:sz w:val="20"/>
          <w:szCs w:val="20"/>
        </w:rPr>
        <w:t>xecution of fixed to floating interest rate swaps. As at June 30, 2021, we do not have any pay floating-receive fixed interest rate swaps outstanding.</w:t>
      </w:r>
    </w:p>
    <w:p w:rsidR="00000000" w:rsidRDefault="006C1110">
      <w:pPr>
        <w:divId w:val="2090033963"/>
        <w:rPr>
          <w:rFonts w:eastAsia="Times New Roman"/>
        </w:rPr>
      </w:pPr>
      <w:r>
        <w:rPr>
          <w:rFonts w:ascii="Arial" w:eastAsia="Times New Roman" w:hAnsi="Arial" w:cs="Arial"/>
          <w:color w:val="000000"/>
          <w:sz w:val="20"/>
          <w:szCs w:val="20"/>
        </w:rPr>
        <w:t> </w:t>
      </w:r>
    </w:p>
    <w:p w:rsidR="00000000" w:rsidRDefault="006C1110">
      <w:pPr>
        <w:divId w:val="24259439"/>
        <w:rPr>
          <w:rFonts w:eastAsia="Times New Roman"/>
        </w:rPr>
      </w:pPr>
      <w:r>
        <w:rPr>
          <w:rFonts w:ascii="Arial" w:eastAsia="Times New Roman" w:hAnsi="Arial" w:cs="Arial"/>
          <w:color w:val="000000"/>
          <w:sz w:val="20"/>
          <w:szCs w:val="20"/>
        </w:rPr>
        <w:t>Our earnings and cash flows are also exposed to variability in longer term interest rates ahead of anti</w:t>
      </w:r>
      <w:r>
        <w:rPr>
          <w:rFonts w:ascii="Arial" w:eastAsia="Times New Roman" w:hAnsi="Arial" w:cs="Arial"/>
          <w:color w:val="000000"/>
          <w:sz w:val="20"/>
          <w:szCs w:val="20"/>
        </w:rPr>
        <w:t>cipated fixed rate term debt issuances. Forward starting interest rate swaps are used to hedge against the effect of future interest rate movements. We have established a program within some of our subsidiaries to mitigate our exposure to long-term interes</w:t>
      </w:r>
      <w:r>
        <w:rPr>
          <w:rFonts w:ascii="Arial" w:eastAsia="Times New Roman" w:hAnsi="Arial" w:cs="Arial"/>
          <w:color w:val="000000"/>
          <w:sz w:val="20"/>
          <w:szCs w:val="20"/>
        </w:rPr>
        <w:t xml:space="preserve">t rate variability on select forecast term debt issuances via execution of floating to fixed interest rate swaps with an average swap rate of 2.2%. </w:t>
      </w:r>
    </w:p>
    <w:p w:rsidR="00000000" w:rsidRDefault="006C1110">
      <w:pPr>
        <w:divId w:val="1280717365"/>
        <w:rPr>
          <w:rFonts w:eastAsia="Times New Roman"/>
        </w:rPr>
      </w:pPr>
      <w:r>
        <w:rPr>
          <w:rFonts w:ascii="Arial" w:eastAsia="Times New Roman" w:hAnsi="Arial" w:cs="Arial"/>
          <w:color w:val="000000"/>
          <w:sz w:val="20"/>
          <w:szCs w:val="20"/>
        </w:rPr>
        <w:t>  </w:t>
      </w:r>
    </w:p>
    <w:p w:rsidR="00000000" w:rsidRDefault="006C1110">
      <w:pPr>
        <w:divId w:val="762186031"/>
        <w:rPr>
          <w:rFonts w:eastAsia="Times New Roman"/>
        </w:rPr>
      </w:pPr>
      <w:r>
        <w:rPr>
          <w:rFonts w:ascii="Arial" w:eastAsia="Times New Roman" w:hAnsi="Arial" w:cs="Arial"/>
          <w:b/>
          <w:bCs/>
          <w:color w:val="000000"/>
          <w:sz w:val="20"/>
          <w:szCs w:val="20"/>
        </w:rPr>
        <w:t xml:space="preserve">Commodity Price Risk </w:t>
      </w:r>
    </w:p>
    <w:p w:rsidR="00000000" w:rsidRDefault="006C1110">
      <w:pPr>
        <w:divId w:val="1518420091"/>
        <w:rPr>
          <w:rFonts w:eastAsia="Times New Roman"/>
        </w:rPr>
      </w:pPr>
      <w:r>
        <w:rPr>
          <w:rFonts w:ascii="Arial" w:eastAsia="Times New Roman" w:hAnsi="Arial" w:cs="Arial"/>
          <w:color w:val="000000"/>
          <w:sz w:val="20"/>
          <w:szCs w:val="20"/>
        </w:rPr>
        <w:t>Our earnings and cash flows are exposed to changes in commodity prices as a result</w:t>
      </w:r>
      <w:r>
        <w:rPr>
          <w:rFonts w:ascii="Arial" w:eastAsia="Times New Roman" w:hAnsi="Arial" w:cs="Arial"/>
          <w:color w:val="000000"/>
          <w:sz w:val="20"/>
          <w:szCs w:val="20"/>
        </w:rPr>
        <w:t xml:space="preserve"> of our ownership interests in certain assets and investments, as well as through the activities of our energy services subsidiaries. These commodities include natural gas, crude oil, power and NGL. We employ financial and physical derivative instruments t</w:t>
      </w:r>
      <w:r>
        <w:rPr>
          <w:rFonts w:ascii="Arial" w:eastAsia="Times New Roman" w:hAnsi="Arial" w:cs="Arial"/>
          <w:color w:val="000000"/>
          <w:sz w:val="20"/>
          <w:szCs w:val="20"/>
        </w:rPr>
        <w:t xml:space="preserve">o fix a portion of the variable price exposures that arise from physical transactions involving these commodities. We use primarily non-qualifying derivative instruments to manage commodity price risk. </w:t>
      </w:r>
    </w:p>
    <w:p w:rsidR="00000000" w:rsidRDefault="006C1110">
      <w:pPr>
        <w:divId w:val="1058625316"/>
        <w:rPr>
          <w:rFonts w:eastAsia="Times New Roman"/>
        </w:rPr>
      </w:pPr>
      <w:r>
        <w:rPr>
          <w:rFonts w:ascii="Arial" w:eastAsia="Times New Roman" w:hAnsi="Arial" w:cs="Arial"/>
          <w:color w:val="000000"/>
          <w:sz w:val="20"/>
          <w:szCs w:val="20"/>
        </w:rPr>
        <w:t> </w:t>
      </w:r>
    </w:p>
    <w:p w:rsidR="00000000" w:rsidRDefault="006C1110">
      <w:pPr>
        <w:divId w:val="746683244"/>
        <w:rPr>
          <w:rFonts w:eastAsia="Times New Roman"/>
        </w:rPr>
      </w:pPr>
      <w:r>
        <w:rPr>
          <w:rFonts w:ascii="Arial" w:eastAsia="Times New Roman" w:hAnsi="Arial" w:cs="Arial"/>
          <w:b/>
          <w:bCs/>
          <w:color w:val="000000"/>
          <w:sz w:val="20"/>
          <w:szCs w:val="20"/>
        </w:rPr>
        <w:t xml:space="preserve">Equity Price Risk </w:t>
      </w:r>
    </w:p>
    <w:p w:rsidR="00000000" w:rsidRDefault="006C1110">
      <w:pPr>
        <w:divId w:val="249657770"/>
        <w:rPr>
          <w:rFonts w:eastAsia="Times New Roman"/>
        </w:rPr>
      </w:pPr>
      <w:r>
        <w:rPr>
          <w:rFonts w:ascii="Arial" w:eastAsia="Times New Roman" w:hAnsi="Arial" w:cs="Arial"/>
          <w:color w:val="000000"/>
          <w:sz w:val="20"/>
          <w:szCs w:val="20"/>
        </w:rPr>
        <w:t>Equity price risk is the risk of</w:t>
      </w:r>
      <w:r>
        <w:rPr>
          <w:rFonts w:ascii="Arial" w:eastAsia="Times New Roman" w:hAnsi="Arial" w:cs="Arial"/>
          <w:color w:val="000000"/>
          <w:sz w:val="20"/>
          <w:szCs w:val="20"/>
        </w:rPr>
        <w:t xml:space="preserve"> earnings fluctuations due to changes in our share price. We have exposure to our own common share price through the issuance of various forms of stock-based compensation, which affect earnings through revaluation of the outstanding units every period. We </w:t>
      </w:r>
      <w:r>
        <w:rPr>
          <w:rFonts w:ascii="Arial" w:eastAsia="Times New Roman" w:hAnsi="Arial" w:cs="Arial"/>
          <w:color w:val="000000"/>
          <w:sz w:val="20"/>
          <w:szCs w:val="20"/>
        </w:rPr>
        <w:t xml:space="preserve">use equity derivatives to manage the earnings volatility derived from one form of stock-based compensation, restricted share units. We use a combination of qualifying and non-qualifying derivative instruments to manage equity price risk. </w:t>
      </w:r>
    </w:p>
    <w:p w:rsidR="00000000" w:rsidRDefault="006C1110">
      <w:pPr>
        <w:divId w:val="278532727"/>
        <w:rPr>
          <w:rFonts w:eastAsia="Times New Roman"/>
        </w:rPr>
      </w:pPr>
    </w:p>
    <w:p w:rsidR="00000000" w:rsidRDefault="006C1110">
      <w:pPr>
        <w:jc w:val="center"/>
        <w:divId w:val="1637490755"/>
        <w:rPr>
          <w:rFonts w:eastAsia="Times New Roman"/>
        </w:rPr>
      </w:pPr>
      <w:r>
        <w:rPr>
          <w:rFonts w:ascii="Arial" w:eastAsia="Times New Roman" w:hAnsi="Arial" w:cs="Arial"/>
          <w:color w:val="000000"/>
          <w:sz w:val="20"/>
          <w:szCs w:val="20"/>
        </w:rPr>
        <w:t>23</w:t>
      </w:r>
    </w:p>
    <w:p w:rsidR="00000000" w:rsidRDefault="006C1110">
      <w:pPr>
        <w:rPr>
          <w:rFonts w:eastAsia="Times New Roman"/>
        </w:rPr>
      </w:pPr>
      <w:r>
        <w:rPr>
          <w:rFonts w:eastAsia="Times New Roman"/>
        </w:rPr>
        <w:pict>
          <v:rect id="_x0000_i1048" style="width:0;height:1.5pt" o:hralign="center" o:hrstd="t" o:hr="t" fillcolor="#a0a0a0" stroked="f"/>
        </w:pict>
      </w:r>
    </w:p>
    <w:p w:rsidR="00000000" w:rsidRDefault="006C1110">
      <w:pPr>
        <w:jc w:val="center"/>
        <w:divId w:val="472452651"/>
        <w:rPr>
          <w:rFonts w:eastAsia="Times New Roman"/>
        </w:rPr>
      </w:pPr>
    </w:p>
    <w:p w:rsidR="00000000" w:rsidRDefault="006C1110">
      <w:pPr>
        <w:jc w:val="center"/>
        <w:divId w:val="472452651"/>
        <w:rPr>
          <w:rFonts w:eastAsia="Times New Roman"/>
        </w:rPr>
      </w:pPr>
    </w:p>
    <w:p w:rsidR="00000000" w:rsidRDefault="006C1110">
      <w:pPr>
        <w:divId w:val="573585243"/>
        <w:rPr>
          <w:rFonts w:eastAsia="Times New Roman"/>
        </w:rPr>
      </w:pPr>
      <w:r>
        <w:rPr>
          <w:rFonts w:ascii="Arial" w:eastAsia="Times New Roman" w:hAnsi="Arial" w:cs="Arial"/>
          <w:b/>
          <w:bCs/>
          <w:color w:val="000000"/>
          <w:sz w:val="20"/>
          <w:szCs w:val="20"/>
        </w:rPr>
        <w:t xml:space="preserve">COVID-19 PANDEMIC RISK </w:t>
      </w:r>
    </w:p>
    <w:p w:rsidR="00000000" w:rsidRDefault="006C1110">
      <w:pPr>
        <w:divId w:val="798768247"/>
        <w:rPr>
          <w:rFonts w:eastAsia="Times New Roman"/>
        </w:rPr>
      </w:pPr>
      <w:r>
        <w:rPr>
          <w:rFonts w:ascii="Arial" w:eastAsia="Times New Roman" w:hAnsi="Arial" w:cs="Arial"/>
          <w:color w:val="000000"/>
          <w:sz w:val="20"/>
          <w:szCs w:val="20"/>
        </w:rPr>
        <w:t>The spread of the COVID-19 pandemic has caused significant volatility in Canada, the US and international markets. While we have taken proactive measures to deliver energy safely and reliably during this pandemic, given the ongoing dynamic nature of the ci</w:t>
      </w:r>
      <w:r>
        <w:rPr>
          <w:rFonts w:ascii="Arial" w:eastAsia="Times New Roman" w:hAnsi="Arial" w:cs="Arial"/>
          <w:color w:val="000000"/>
          <w:sz w:val="20"/>
          <w:szCs w:val="20"/>
        </w:rPr>
        <w:t xml:space="preserve">rcumstances surrounding COVID-19, including ongoing uncertainty as to the duration of the pandemic and corresponding public health measures, the impact of this pandemic and the ongoing recovery on our business remains uncertain. </w:t>
      </w:r>
    </w:p>
    <w:p w:rsidR="00000000" w:rsidRDefault="006C1110">
      <w:pPr>
        <w:divId w:val="882912032"/>
        <w:rPr>
          <w:rFonts w:eastAsia="Times New Roman"/>
        </w:rPr>
      </w:pPr>
    </w:p>
    <w:p w:rsidR="00000000" w:rsidRDefault="006C1110">
      <w:pPr>
        <w:divId w:val="2044089683"/>
        <w:rPr>
          <w:rFonts w:eastAsia="Times New Roman"/>
        </w:rPr>
      </w:pPr>
      <w:r>
        <w:rPr>
          <w:rFonts w:ascii="Arial" w:eastAsia="Times New Roman" w:hAnsi="Arial" w:cs="Arial"/>
          <w:b/>
          <w:bCs/>
          <w:color w:val="000000"/>
          <w:sz w:val="20"/>
          <w:szCs w:val="20"/>
        </w:rPr>
        <w:t>TOTAL DERIVATIVE INSTRUM</w:t>
      </w:r>
      <w:r>
        <w:rPr>
          <w:rFonts w:ascii="Arial" w:eastAsia="Times New Roman" w:hAnsi="Arial" w:cs="Arial"/>
          <w:b/>
          <w:bCs/>
          <w:color w:val="000000"/>
          <w:sz w:val="20"/>
          <w:szCs w:val="20"/>
        </w:rPr>
        <w:t>ENTS</w:t>
      </w:r>
    </w:p>
    <w:p w:rsidR="00000000" w:rsidRDefault="006C1110">
      <w:pPr>
        <w:divId w:val="1758138236"/>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agreements, or other similar derivative agreements, with the majority of our financial derivative counterparties. These agreements provide for</w:t>
      </w:r>
      <w:r>
        <w:rPr>
          <w:rFonts w:ascii="Arial" w:eastAsia="Times New Roman" w:hAnsi="Arial" w:cs="Arial"/>
          <w:color w:val="000000"/>
          <w:sz w:val="20"/>
          <w:szCs w:val="20"/>
        </w:rPr>
        <w:t xml:space="preserve"> the net settlement of derivative instruments outstanding with specific counterparties in the event of bankruptcy or other significant credit events, and reduce our credit risk exposure on financial derivative asset positions outstanding with the counterpa</w:t>
      </w:r>
      <w:r>
        <w:rPr>
          <w:rFonts w:ascii="Arial" w:eastAsia="Times New Roman" w:hAnsi="Arial" w:cs="Arial"/>
          <w:color w:val="000000"/>
          <w:sz w:val="20"/>
          <w:szCs w:val="20"/>
        </w:rPr>
        <w:t xml:space="preserve">rties in those circumstances. </w:t>
      </w:r>
    </w:p>
    <w:p w:rsidR="00000000" w:rsidRDefault="006C1110">
      <w:pPr>
        <w:divId w:val="103890884"/>
        <w:rPr>
          <w:rFonts w:eastAsia="Times New Roman"/>
        </w:rPr>
      </w:pPr>
    </w:p>
    <w:p w:rsidR="00000000" w:rsidRDefault="006C1110">
      <w:pPr>
        <w:divId w:val="1620719531"/>
        <w:rPr>
          <w:rFonts w:eastAsia="Times New Roman"/>
        </w:rPr>
      </w:pPr>
      <w:r>
        <w:rPr>
          <w:rFonts w:ascii="Arial" w:eastAsia="Times New Roman" w:hAnsi="Arial" w:cs="Arial"/>
          <w:color w:val="000000"/>
          <w:sz w:val="20"/>
          <w:szCs w:val="20"/>
        </w:rPr>
        <w:t>The following table summarizes the maximum potential settlement amounts in the event of these specific circumstances. All amounts are presented gross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3"/>
        <w:gridCol w:w="2475"/>
        <w:gridCol w:w="41"/>
        <w:gridCol w:w="77"/>
        <w:gridCol w:w="828"/>
        <w:gridCol w:w="36"/>
        <w:gridCol w:w="36"/>
        <w:gridCol w:w="77"/>
        <w:gridCol w:w="828"/>
        <w:gridCol w:w="36"/>
        <w:gridCol w:w="83"/>
        <w:gridCol w:w="785"/>
        <w:gridCol w:w="36"/>
        <w:gridCol w:w="77"/>
        <w:gridCol w:w="828"/>
        <w:gridCol w:w="36"/>
        <w:gridCol w:w="36"/>
        <w:gridCol w:w="123"/>
        <w:gridCol w:w="36"/>
        <w:gridCol w:w="72"/>
        <w:gridCol w:w="676"/>
        <w:gridCol w:w="36"/>
        <w:gridCol w:w="73"/>
        <w:gridCol w:w="876"/>
        <w:gridCol w:w="36"/>
      </w:tblGrid>
      <w:tr w:rsidR="00000000">
        <w:trPr>
          <w:divId w:val="1682194462"/>
        </w:trPr>
        <w:tc>
          <w:tcPr>
            <w:tcW w:w="50" w:type="pct"/>
            <w:vAlign w:val="center"/>
            <w:hideMark/>
          </w:tcPr>
          <w:p w:rsidR="00000000" w:rsidRDefault="006C1110">
            <w:pPr>
              <w:rPr>
                <w:rFonts w:eastAsia="Times New Roman"/>
              </w:rPr>
            </w:pPr>
          </w:p>
        </w:tc>
        <w:tc>
          <w:tcPr>
            <w:tcW w:w="150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7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8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2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June 30, 2021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r>
            <w:r>
              <w:rPr>
                <w:rFonts w:ascii="Arial" w:eastAsia="Times New Roman" w:hAnsi="Arial" w:cs="Arial"/>
                <w:color w:val="000000"/>
                <w:sz w:val="16"/>
                <w:szCs w:val="16"/>
              </w:rPr>
              <w:t>for Offset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682194462"/>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(174)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(203)</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30" w:type="dxa"/>
              <w:left w:w="110" w:type="dxa"/>
              <w:bottom w:w="30" w:type="dxa"/>
              <w:right w:w="20" w:type="dxa"/>
            </w:tcMar>
            <w:hideMark/>
          </w:tcPr>
          <w:p w:rsidR="00000000" w:rsidRDefault="006C1110">
            <w:pPr>
              <w:spacing w:after="100"/>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ind w:hanging="9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(207)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559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718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(270)</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(110)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(277)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(248)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(365)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(191)</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(179)</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(153)</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(466)</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(798)</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divId w:val="815531421"/>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203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(595)</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(435)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(435)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(228)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128)</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(551)</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(679)</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270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(409)</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tcBorders>
            <w:tcMar>
              <w:top w:w="30" w:type="dxa"/>
              <w:left w:w="110" w:type="dxa"/>
              <w:bottom w:w="30" w:type="dxa"/>
              <w:right w:w="20" w:type="dxa"/>
            </w:tcMar>
            <w:hideMark/>
          </w:tcPr>
          <w:p w:rsidR="00000000" w:rsidRDefault="006C1110">
            <w:pPr>
              <w:spacing w:after="100"/>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ind w:hanging="9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(122)</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(166)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(180)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(180)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682194462"/>
        </w:trPr>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(147)</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(153)</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78</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(222)</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(222)</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divId w:val="1736932057"/>
        <w:rPr>
          <w:rFonts w:eastAsia="Times New Roman"/>
        </w:rPr>
      </w:pPr>
    </w:p>
    <w:p w:rsidR="00000000" w:rsidRDefault="006C1110">
      <w:pPr>
        <w:jc w:val="center"/>
        <w:divId w:val="377583484"/>
        <w:rPr>
          <w:rFonts w:eastAsia="Times New Roman"/>
        </w:rPr>
      </w:pPr>
      <w:r>
        <w:rPr>
          <w:rFonts w:ascii="Arial" w:eastAsia="Times New Roman" w:hAnsi="Arial" w:cs="Arial"/>
          <w:color w:val="000000"/>
          <w:sz w:val="20"/>
          <w:szCs w:val="20"/>
        </w:rPr>
        <w:t>24</w:t>
      </w:r>
    </w:p>
    <w:p w:rsidR="00000000" w:rsidRDefault="006C1110">
      <w:pPr>
        <w:rPr>
          <w:rFonts w:eastAsia="Times New Roman"/>
        </w:rPr>
      </w:pPr>
      <w:r>
        <w:rPr>
          <w:rFonts w:eastAsia="Times New Roman"/>
        </w:rPr>
        <w:pict>
          <v:rect id="_x0000_i1049" style="width:0;height:1.5pt" o:hralign="center" o:hrstd="t" o:hr="t" fillcolor="#a0a0a0" stroked="f"/>
        </w:pict>
      </w:r>
    </w:p>
    <w:p w:rsidR="00000000" w:rsidRDefault="006C1110">
      <w:pPr>
        <w:jc w:val="center"/>
        <w:divId w:val="1502428424"/>
        <w:rPr>
          <w:rFonts w:eastAsia="Times New Roman"/>
        </w:rPr>
      </w:pPr>
    </w:p>
    <w:p w:rsidR="00000000" w:rsidRDefault="006C1110">
      <w:pPr>
        <w:jc w:val="center"/>
        <w:divId w:val="15024284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473"/>
        <w:gridCol w:w="39"/>
        <w:gridCol w:w="74"/>
        <w:gridCol w:w="867"/>
        <w:gridCol w:w="36"/>
        <w:gridCol w:w="36"/>
        <w:gridCol w:w="78"/>
        <w:gridCol w:w="810"/>
        <w:gridCol w:w="36"/>
        <w:gridCol w:w="78"/>
        <w:gridCol w:w="810"/>
        <w:gridCol w:w="36"/>
        <w:gridCol w:w="78"/>
        <w:gridCol w:w="812"/>
        <w:gridCol w:w="36"/>
        <w:gridCol w:w="36"/>
        <w:gridCol w:w="122"/>
        <w:gridCol w:w="36"/>
        <w:gridCol w:w="67"/>
        <w:gridCol w:w="745"/>
        <w:gridCol w:w="36"/>
        <w:gridCol w:w="86"/>
        <w:gridCol w:w="782"/>
        <w:gridCol w:w="36"/>
      </w:tblGrid>
      <w:tr w:rsidR="00000000">
        <w:trPr>
          <w:divId w:val="111170023"/>
        </w:trPr>
        <w:tc>
          <w:tcPr>
            <w:tcW w:w="50" w:type="pct"/>
            <w:vAlign w:val="center"/>
            <w:hideMark/>
          </w:tcPr>
          <w:p w:rsidR="00000000" w:rsidRDefault="006C1110">
            <w:pPr>
              <w:jc w:val="center"/>
              <w:rPr>
                <w:rFonts w:eastAsia="Times New Roman"/>
              </w:rPr>
            </w:pPr>
          </w:p>
        </w:tc>
        <w:tc>
          <w:tcPr>
            <w:tcW w:w="150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1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8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6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5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11170023"/>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152 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(81)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62 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divId w:val="2007826561"/>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(109)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214 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452 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248 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70 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491 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561 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(252)</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309 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(278)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(431)</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(434)</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894)</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divId w:val="1239246273"/>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109 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(785)</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(673)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(542)</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(219)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(87)</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(753)</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(1,059)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252 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(807)</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(116)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(192)</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(585)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Mar>
              <w:top w:w="30" w:type="dxa"/>
              <w:left w:w="155"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w:t>
            </w:r>
            <w:r>
              <w:rPr>
                <w:rFonts w:ascii="Arial" w:eastAsia="Times New Roman" w:hAnsi="Arial" w:cs="Arial"/>
                <w:color w:val="000000"/>
                <w:sz w:val="16"/>
                <w:szCs w:val="16"/>
              </w:rPr>
              <w:t>)</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170023"/>
        </w:trPr>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(580)</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(116)</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(373)</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divId w:val="525682532"/>
        <w:rPr>
          <w:rFonts w:eastAsia="Times New Roman"/>
        </w:rPr>
      </w:pPr>
    </w:p>
    <w:p w:rsidR="00000000" w:rsidRDefault="006C1110">
      <w:pPr>
        <w:jc w:val="center"/>
        <w:divId w:val="1620605062"/>
        <w:rPr>
          <w:rFonts w:eastAsia="Times New Roman"/>
        </w:rPr>
      </w:pPr>
      <w:r>
        <w:rPr>
          <w:rFonts w:ascii="Arial" w:eastAsia="Times New Roman" w:hAnsi="Arial" w:cs="Arial"/>
          <w:color w:val="000000"/>
          <w:sz w:val="20"/>
          <w:szCs w:val="20"/>
        </w:rPr>
        <w:t>25</w:t>
      </w:r>
    </w:p>
    <w:p w:rsidR="00000000" w:rsidRDefault="006C1110">
      <w:pPr>
        <w:rPr>
          <w:rFonts w:eastAsia="Times New Roman"/>
        </w:rPr>
      </w:pPr>
      <w:r>
        <w:rPr>
          <w:rFonts w:eastAsia="Times New Roman"/>
        </w:rPr>
        <w:pict>
          <v:rect id="_x0000_i1050" style="width:0;height:1.5pt" o:hralign="center" o:hrstd="t" o:hr="t" fillcolor="#a0a0a0" stroked="f"/>
        </w:pict>
      </w:r>
    </w:p>
    <w:p w:rsidR="00000000" w:rsidRDefault="006C1110">
      <w:pPr>
        <w:jc w:val="center"/>
        <w:divId w:val="2142570718"/>
        <w:rPr>
          <w:rFonts w:eastAsia="Times New Roman"/>
        </w:rPr>
      </w:pPr>
    </w:p>
    <w:p w:rsidR="00000000" w:rsidRDefault="006C1110">
      <w:pPr>
        <w:jc w:val="center"/>
        <w:divId w:val="2142570718"/>
        <w:rPr>
          <w:rFonts w:eastAsia="Times New Roman"/>
        </w:rPr>
      </w:pPr>
    </w:p>
    <w:p w:rsidR="00000000" w:rsidRDefault="006C1110">
      <w:pPr>
        <w:divId w:val="1234201172"/>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66"/>
        <w:gridCol w:w="3392"/>
        <w:gridCol w:w="37"/>
        <w:gridCol w:w="66"/>
        <w:gridCol w:w="538"/>
        <w:gridCol w:w="36"/>
        <w:gridCol w:w="72"/>
        <w:gridCol w:w="532"/>
        <w:gridCol w:w="36"/>
        <w:gridCol w:w="66"/>
        <w:gridCol w:w="538"/>
        <w:gridCol w:w="36"/>
        <w:gridCol w:w="66"/>
        <w:gridCol w:w="538"/>
        <w:gridCol w:w="36"/>
        <w:gridCol w:w="67"/>
        <w:gridCol w:w="539"/>
        <w:gridCol w:w="36"/>
        <w:gridCol w:w="82"/>
        <w:gridCol w:w="689"/>
        <w:gridCol w:w="36"/>
        <w:gridCol w:w="79"/>
        <w:gridCol w:w="475"/>
        <w:gridCol w:w="36"/>
        <w:gridCol w:w="36"/>
        <w:gridCol w:w="68"/>
        <w:gridCol w:w="36"/>
        <w:gridCol w:w="36"/>
        <w:gridCol w:w="36"/>
      </w:tblGrid>
      <w:tr w:rsidR="00000000">
        <w:trPr>
          <w:divId w:val="171726650"/>
        </w:trPr>
        <w:tc>
          <w:tcPr>
            <w:tcW w:w="50" w:type="pct"/>
            <w:vAlign w:val="center"/>
            <w:hideMark/>
          </w:tcPr>
          <w:p w:rsidR="00000000" w:rsidRDefault="006C1110">
            <w:pPr>
              <w:rPr>
                <w:rFonts w:eastAsia="Times New Roman"/>
              </w:rPr>
            </w:pPr>
          </w:p>
        </w:tc>
        <w:tc>
          <w:tcPr>
            <w:tcW w:w="206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2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0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6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June 30, 2021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2023</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2024</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2025</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ind w:hanging="180"/>
              <w:divId w:val="1273827004"/>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1,364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1,750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3,114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1321620769"/>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5,853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1,856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15,281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1862351438"/>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1301183021"/>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855458978"/>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547112025"/>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1,963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2,556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760368475"/>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1,062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1,967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807011488"/>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165440572"/>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Mar>
              <w:top w:w="30" w:type="dxa"/>
              <w:left w:w="20" w:type="dxa"/>
              <w:bottom w:w="30" w:type="dxa"/>
              <w:right w:w="20" w:type="dxa"/>
            </w:tcMar>
            <w:vAlign w:val="bottom"/>
            <w:hideMark/>
          </w:tcPr>
          <w:p w:rsidR="00000000" w:rsidRDefault="006C1110">
            <w:pPr>
              <w:spacing w:after="100"/>
              <w:ind w:hanging="180"/>
              <w:divId w:val="1601793026"/>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7172665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793910661"/>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(41)</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6C1110">
            <w:pPr>
              <w:spacing w:after="100"/>
              <w:divId w:val="132522678"/>
              <w:rPr>
                <w:rFonts w:eastAsia="Times New Roman"/>
              </w:rPr>
            </w:pPr>
            <w:r>
              <w:rPr>
                <w:rFonts w:ascii="Arial" w:eastAsia="Times New Roman" w:hAnsi="Arial" w:cs="Arial"/>
                <w:b/>
                <w:bCs/>
                <w:color w:val="000000"/>
                <w:sz w:val="9"/>
                <w:szCs w:val="9"/>
              </w:rPr>
              <w:t>1</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r>
    </w:tbl>
    <w:p w:rsidR="00000000" w:rsidRDefault="006C1110">
      <w:pPr>
        <w:divId w:val="1860775129"/>
        <w:rPr>
          <w:rFonts w:eastAsia="Times New Roman"/>
        </w:rPr>
      </w:pPr>
      <w:r>
        <w:rPr>
          <w:rFonts w:ascii="Arial" w:eastAsia="Times New Roman" w:hAnsi="Arial" w:cs="Arial"/>
          <w:i/>
          <w:iCs/>
          <w:color w:val="000000"/>
          <w:sz w:val="16"/>
          <w:szCs w:val="16"/>
        </w:rPr>
        <w:t>1 Total is an average net purchase/(sale) of power.</w:t>
      </w:r>
    </w:p>
    <w:p w:rsidR="00000000" w:rsidRDefault="006C1110">
      <w:pPr>
        <w:divId w:val="639462138"/>
        <w:rPr>
          <w:rFonts w:eastAsia="Times New Roman"/>
        </w:rPr>
      </w:pPr>
      <w:r>
        <w:rPr>
          <w:rFonts w:ascii="Arial" w:eastAsia="Times New Roman" w:hAnsi="Arial" w:cs="Arial"/>
          <w:i/>
          <w:iCs/>
          <w:color w:val="000000"/>
          <w:sz w:val="16"/>
          <w:szCs w:val="16"/>
        </w:rPr>
        <w:t>2 Total is a net purchase/(sale) of underlying commodity.</w:t>
      </w:r>
    </w:p>
    <w:p w:rsidR="00000000" w:rsidRDefault="006C1110">
      <w:pPr>
        <w:divId w:val="570775935"/>
        <w:rPr>
          <w:rFonts w:eastAsia="Times New Roman"/>
        </w:rPr>
      </w:pPr>
    </w:p>
    <w:p w:rsidR="00000000" w:rsidRDefault="006C1110">
      <w:pPr>
        <w:divId w:val="2119375663"/>
        <w:rPr>
          <w:rFonts w:eastAsia="Times New Roman"/>
        </w:rPr>
      </w:pPr>
      <w:r>
        <w:rPr>
          <w:rFonts w:ascii="Arial" w:eastAsia="Times New Roman" w:hAnsi="Arial" w:cs="Arial"/>
          <w:b/>
          <w:bCs/>
          <w:color w:val="000000"/>
          <w:sz w:val="20"/>
          <w:szCs w:val="20"/>
        </w:rPr>
        <w:t>Fair Value Derivatives</w:t>
      </w:r>
    </w:p>
    <w:p w:rsidR="00000000" w:rsidRDefault="006C1110">
      <w:pPr>
        <w:divId w:val="1720938356"/>
        <w:rPr>
          <w:rFonts w:eastAsia="Times New Roman"/>
        </w:rPr>
      </w:pPr>
      <w:r>
        <w:rPr>
          <w:rFonts w:ascii="Arial" w:eastAsia="Times New Roman" w:hAnsi="Arial" w:cs="Arial"/>
          <w:color w:val="000000"/>
          <w:sz w:val="20"/>
          <w:szCs w:val="20"/>
        </w:rPr>
        <w:t xml:space="preserve">For foreign exchange derivative instruments that are designated and qualify as fair value </w:t>
      </w:r>
      <w:r>
        <w:rPr>
          <w:rFonts w:ascii="Arial" w:eastAsia="Times New Roman" w:hAnsi="Arial" w:cs="Arial"/>
          <w:color w:val="000000"/>
          <w:sz w:val="20"/>
          <w:szCs w:val="20"/>
        </w:rPr>
        <w:t>hedges, the gain or loss on the derivative as well as the offsetting loss or gain on the hedged item attributable to the hedged risk is included in Net foreign currency gain/(loss) in the Consolidated Statements of Earnings. Any excluded components are inc</w:t>
      </w:r>
      <w:r>
        <w:rPr>
          <w:rFonts w:ascii="Arial" w:eastAsia="Times New Roman" w:hAnsi="Arial" w:cs="Arial"/>
          <w:color w:val="000000"/>
          <w:sz w:val="20"/>
          <w:szCs w:val="20"/>
        </w:rPr>
        <w:t>luded in the Consolidated Statements of Comprehensive Income.</w:t>
      </w:r>
    </w:p>
    <w:p w:rsidR="00000000" w:rsidRDefault="006C1110">
      <w:pPr>
        <w:divId w:val="17385472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353"/>
        <w:gridCol w:w="37"/>
        <w:gridCol w:w="65"/>
        <w:gridCol w:w="808"/>
        <w:gridCol w:w="37"/>
        <w:gridCol w:w="65"/>
        <w:gridCol w:w="808"/>
        <w:gridCol w:w="37"/>
        <w:gridCol w:w="36"/>
        <w:gridCol w:w="138"/>
        <w:gridCol w:w="36"/>
        <w:gridCol w:w="65"/>
        <w:gridCol w:w="808"/>
        <w:gridCol w:w="37"/>
        <w:gridCol w:w="65"/>
        <w:gridCol w:w="809"/>
        <w:gridCol w:w="37"/>
      </w:tblGrid>
      <w:tr w:rsidR="00000000">
        <w:trPr>
          <w:divId w:val="130367512"/>
        </w:trPr>
        <w:tc>
          <w:tcPr>
            <w:tcW w:w="50" w:type="pct"/>
            <w:vAlign w:val="center"/>
            <w:hideMark/>
          </w:tcPr>
          <w:p w:rsidR="00000000" w:rsidRDefault="006C1110">
            <w:pPr>
              <w:rPr>
                <w:rFonts w:eastAsia="Times New Roman"/>
              </w:rPr>
            </w:pPr>
          </w:p>
        </w:tc>
        <w:tc>
          <w:tcPr>
            <w:tcW w:w="26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9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30367512"/>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30367512"/>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3036751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3036751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(32)</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(133)</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85 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3036751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Unrealized gain/(loss) on hedged item</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138 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30367512"/>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Realized gain/(loss) on derivative</w:t>
            </w: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(39)</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30367512"/>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890915419"/>
        <w:rPr>
          <w:rFonts w:eastAsia="Times New Roman"/>
        </w:rPr>
      </w:pPr>
    </w:p>
    <w:p w:rsidR="00000000" w:rsidRDefault="006C1110">
      <w:pPr>
        <w:jc w:val="center"/>
        <w:divId w:val="1892425604"/>
        <w:rPr>
          <w:rFonts w:eastAsia="Times New Roman"/>
        </w:rPr>
      </w:pPr>
      <w:r>
        <w:rPr>
          <w:rFonts w:ascii="Arial" w:eastAsia="Times New Roman" w:hAnsi="Arial" w:cs="Arial"/>
          <w:color w:val="000000"/>
          <w:sz w:val="20"/>
          <w:szCs w:val="20"/>
        </w:rPr>
        <w:t>26</w:t>
      </w:r>
    </w:p>
    <w:p w:rsidR="00000000" w:rsidRDefault="006C1110">
      <w:pPr>
        <w:rPr>
          <w:rFonts w:eastAsia="Times New Roman"/>
        </w:rPr>
      </w:pPr>
      <w:r>
        <w:rPr>
          <w:rFonts w:eastAsia="Times New Roman"/>
        </w:rPr>
        <w:pict>
          <v:rect id="_x0000_i1051" style="width:0;height:1.5pt" o:hralign="center" o:hrstd="t" o:hr="t" fillcolor="#a0a0a0" stroked="f"/>
        </w:pict>
      </w:r>
    </w:p>
    <w:p w:rsidR="00000000" w:rsidRDefault="006C1110">
      <w:pPr>
        <w:jc w:val="center"/>
        <w:divId w:val="536966173"/>
        <w:rPr>
          <w:rFonts w:eastAsia="Times New Roman"/>
        </w:rPr>
      </w:pPr>
    </w:p>
    <w:p w:rsidR="00000000" w:rsidRDefault="006C1110">
      <w:pPr>
        <w:jc w:val="center"/>
        <w:divId w:val="536966173"/>
        <w:rPr>
          <w:rFonts w:eastAsia="Times New Roman"/>
        </w:rPr>
      </w:pPr>
    </w:p>
    <w:p w:rsidR="00000000" w:rsidRDefault="006C1110">
      <w:pPr>
        <w:divId w:val="545921269"/>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6C1110">
      <w:pPr>
        <w:divId w:val="157428553"/>
        <w:rPr>
          <w:rFonts w:eastAsia="Times New Roman"/>
        </w:rPr>
      </w:pPr>
      <w:r>
        <w:rPr>
          <w:rFonts w:ascii="Arial" w:eastAsia="Times New Roman" w:hAnsi="Arial" w:cs="Arial"/>
          <w:color w:val="000000"/>
          <w:sz w:val="4"/>
          <w:szCs w:val="4"/>
        </w:rPr>
        <w:t> </w:t>
      </w:r>
    </w:p>
    <w:p w:rsidR="00000000" w:rsidRDefault="006C1110">
      <w:pPr>
        <w:divId w:val="627858930"/>
        <w:rPr>
          <w:rFonts w:eastAsia="Times New Roman"/>
        </w:rPr>
      </w:pPr>
      <w:r>
        <w:rPr>
          <w:rFonts w:ascii="Arial" w:eastAsia="Times New Roman" w:hAnsi="Arial" w:cs="Arial"/>
          <w:color w:val="000000"/>
          <w:sz w:val="20"/>
          <w:szCs w:val="20"/>
        </w:rPr>
        <w:t>The following table presents the effect of cash flow hedges, fair value hedges and net investment hedges on our consolidated earnings and consolidated comprehensive income, before the effect of income taxes:</w:t>
      </w:r>
    </w:p>
    <w:p w:rsidR="00000000" w:rsidRDefault="006C1110">
      <w:pPr>
        <w:divId w:val="8572769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4419"/>
        <w:gridCol w:w="38"/>
        <w:gridCol w:w="65"/>
        <w:gridCol w:w="808"/>
        <w:gridCol w:w="37"/>
        <w:gridCol w:w="65"/>
        <w:gridCol w:w="808"/>
        <w:gridCol w:w="37"/>
        <w:gridCol w:w="36"/>
        <w:gridCol w:w="72"/>
        <w:gridCol w:w="36"/>
        <w:gridCol w:w="65"/>
        <w:gridCol w:w="808"/>
        <w:gridCol w:w="37"/>
        <w:gridCol w:w="65"/>
        <w:gridCol w:w="809"/>
        <w:gridCol w:w="37"/>
      </w:tblGrid>
      <w:tr w:rsidR="00000000">
        <w:trPr>
          <w:divId w:val="1115710056"/>
        </w:trPr>
        <w:tc>
          <w:tcPr>
            <w:tcW w:w="50" w:type="pct"/>
            <w:vAlign w:val="center"/>
            <w:hideMark/>
          </w:tcPr>
          <w:p w:rsidR="00000000" w:rsidRDefault="006C1110">
            <w:pPr>
              <w:rPr>
                <w:rFonts w:eastAsia="Times New Roman"/>
              </w:rPr>
            </w:pPr>
          </w:p>
        </w:tc>
        <w:tc>
          <w:tcPr>
            <w:tcW w:w="266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115710056"/>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1157100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ind w:hanging="180"/>
              <w:divId w:val="1762067754"/>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838276395"/>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87073049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183319023"/>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(750)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828739989"/>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2057704281"/>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330674569"/>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82022221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645477822"/>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44153049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(204)</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267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(737)</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Borders>
              <w:top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Amount of loss reclassified from AOCI to 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291402579"/>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851801342"/>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50562602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Mar>
              <w:top w:w="30" w:type="dxa"/>
              <w:left w:w="20" w:type="dxa"/>
              <w:bottom w:w="30" w:type="dxa"/>
              <w:right w:w="20" w:type="dxa"/>
            </w:tcMar>
            <w:hideMark/>
          </w:tcPr>
          <w:p w:rsidR="00000000" w:rsidRDefault="006C1110">
            <w:pPr>
              <w:spacing w:after="100"/>
              <w:divId w:val="1535116710"/>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115710056"/>
        </w:trPr>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rsidR="00000000" w:rsidRDefault="006C1110">
            <w:pPr>
              <w:spacing w:after="100"/>
              <w:divId w:val="704066924"/>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81</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60 </w:t>
            </w:r>
          </w:p>
        </w:tc>
        <w:tc>
          <w:tcPr>
            <w:tcW w:w="0" w:type="auto"/>
            <w:tcBorders>
              <w:top w:val="single" w:sz="4" w:space="0" w:color="000000"/>
              <w:bottom w:val="single" w:sz="12"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bottom w:val="single" w:sz="12"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146</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105 </w:t>
            </w:r>
          </w:p>
        </w:tc>
        <w:tc>
          <w:tcPr>
            <w:tcW w:w="0" w:type="auto"/>
            <w:tcBorders>
              <w:top w:val="single" w:sz="4" w:space="0" w:color="000000"/>
              <w:bottom w:val="single" w:sz="12"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ind w:hanging="180"/>
        <w:divId w:val="1111047187"/>
        <w:rPr>
          <w:rFonts w:eastAsia="Times New Roman"/>
        </w:rPr>
      </w:pPr>
      <w:r>
        <w:rPr>
          <w:rFonts w:ascii="Arial" w:eastAsia="Times New Roman" w:hAnsi="Arial" w:cs="Arial"/>
          <w:i/>
          <w:iCs/>
          <w:color w:val="000000"/>
          <w:sz w:val="16"/>
          <w:szCs w:val="16"/>
        </w:rPr>
        <w:t>1    Reported within Transportation and other services revenues and Net foreign currency gain/(loss) in the Consolidated Statements of Earnings.</w:t>
      </w:r>
    </w:p>
    <w:p w:rsidR="00000000" w:rsidRDefault="006C1110">
      <w:pPr>
        <w:ind w:hanging="180"/>
        <w:divId w:val="1029529236"/>
        <w:rPr>
          <w:rFonts w:eastAsia="Times New Roman"/>
        </w:rPr>
      </w:pPr>
      <w:r>
        <w:rPr>
          <w:rFonts w:ascii="Arial" w:eastAsia="Times New Roman" w:hAnsi="Arial" w:cs="Arial"/>
          <w:i/>
          <w:iCs/>
          <w:color w:val="000000"/>
          <w:sz w:val="16"/>
          <w:szCs w:val="16"/>
        </w:rPr>
        <w:t xml:space="preserve">2    Reported within Interest expense in the Consolidated Statements of Earnings. </w:t>
      </w:r>
    </w:p>
    <w:p w:rsidR="00000000" w:rsidRDefault="006C1110">
      <w:pPr>
        <w:ind w:hanging="180"/>
        <w:divId w:val="2035956159"/>
        <w:rPr>
          <w:rFonts w:eastAsia="Times New Roman"/>
        </w:rPr>
      </w:pPr>
      <w:r>
        <w:rPr>
          <w:rFonts w:ascii="Arial" w:eastAsia="Times New Roman" w:hAnsi="Arial" w:cs="Arial"/>
          <w:i/>
          <w:iCs/>
          <w:color w:val="000000"/>
          <w:sz w:val="16"/>
          <w:szCs w:val="16"/>
        </w:rPr>
        <w:t>3    Reported within Operati</w:t>
      </w:r>
      <w:r>
        <w:rPr>
          <w:rFonts w:ascii="Arial" w:eastAsia="Times New Roman" w:hAnsi="Arial" w:cs="Arial"/>
          <w:i/>
          <w:iCs/>
          <w:color w:val="000000"/>
          <w:sz w:val="16"/>
          <w:szCs w:val="16"/>
        </w:rPr>
        <w:t>ng and administrative expense in the Consolidated Statements of Earnings.</w:t>
      </w:r>
    </w:p>
    <w:p w:rsidR="00000000" w:rsidRDefault="006C1110">
      <w:pPr>
        <w:divId w:val="1598562743"/>
        <w:rPr>
          <w:rFonts w:eastAsia="Times New Roman"/>
        </w:rPr>
      </w:pPr>
    </w:p>
    <w:p w:rsidR="00000000" w:rsidRDefault="006C1110">
      <w:pPr>
        <w:divId w:val="231888041"/>
        <w:rPr>
          <w:rFonts w:eastAsia="Times New Roman"/>
        </w:rPr>
      </w:pPr>
      <w:r>
        <w:rPr>
          <w:rFonts w:ascii="Arial" w:eastAsia="Times New Roman" w:hAnsi="Arial" w:cs="Arial"/>
          <w:color w:val="000000"/>
          <w:sz w:val="20"/>
          <w:szCs w:val="20"/>
        </w:rPr>
        <w:t>We estimate that a loss of $90 million of AOCI related to unrealized cash flow hedges will be reclassified to earnings in the next 12 months. Actual amounts reclassified to earning</w:t>
      </w:r>
      <w:r>
        <w:rPr>
          <w:rFonts w:ascii="Arial" w:eastAsia="Times New Roman" w:hAnsi="Arial" w:cs="Arial"/>
          <w:color w:val="000000"/>
          <w:sz w:val="20"/>
          <w:szCs w:val="20"/>
        </w:rPr>
        <w:t xml:space="preserve">s depend on the foreign exchange rates, interest rates and commodity prices in effect when derivative contracts that are currently outstanding mature. For all forecasted transactions, the maximum term over which we are hedging exposures to the variability </w:t>
      </w:r>
      <w:r>
        <w:rPr>
          <w:rFonts w:ascii="Arial" w:eastAsia="Times New Roman" w:hAnsi="Arial" w:cs="Arial"/>
          <w:color w:val="000000"/>
          <w:sz w:val="20"/>
          <w:szCs w:val="20"/>
        </w:rPr>
        <w:t>of cash flows is 30 months as at June 30, 2021.</w:t>
      </w:r>
    </w:p>
    <w:p w:rsidR="00000000" w:rsidRDefault="006C1110">
      <w:pPr>
        <w:divId w:val="1966152190"/>
        <w:rPr>
          <w:rFonts w:eastAsia="Times New Roman"/>
        </w:rPr>
      </w:pPr>
      <w:r>
        <w:rPr>
          <w:rFonts w:ascii="Arial" w:eastAsia="Times New Roman" w:hAnsi="Arial" w:cs="Arial"/>
          <w:color w:val="000000"/>
          <w:sz w:val="20"/>
          <w:szCs w:val="20"/>
        </w:rPr>
        <w:t> </w:t>
      </w:r>
    </w:p>
    <w:p w:rsidR="00000000" w:rsidRDefault="006C1110">
      <w:pPr>
        <w:jc w:val="center"/>
        <w:divId w:val="771701696"/>
        <w:rPr>
          <w:rFonts w:eastAsia="Times New Roman"/>
        </w:rPr>
      </w:pPr>
      <w:r>
        <w:rPr>
          <w:rFonts w:ascii="Arial" w:eastAsia="Times New Roman" w:hAnsi="Arial" w:cs="Arial"/>
          <w:color w:val="000000"/>
          <w:sz w:val="20"/>
          <w:szCs w:val="20"/>
        </w:rPr>
        <w:t>27</w:t>
      </w:r>
    </w:p>
    <w:p w:rsidR="00000000" w:rsidRDefault="006C1110">
      <w:pPr>
        <w:rPr>
          <w:rFonts w:eastAsia="Times New Roman"/>
        </w:rPr>
      </w:pPr>
      <w:r>
        <w:rPr>
          <w:rFonts w:eastAsia="Times New Roman"/>
        </w:rPr>
        <w:pict>
          <v:rect id="_x0000_i1052" style="width:0;height:1.5pt" o:hralign="center" o:hrstd="t" o:hr="t" fillcolor="#a0a0a0" stroked="f"/>
        </w:pict>
      </w:r>
    </w:p>
    <w:p w:rsidR="00000000" w:rsidRDefault="006C1110">
      <w:pPr>
        <w:jc w:val="center"/>
        <w:divId w:val="1425762844"/>
        <w:rPr>
          <w:rFonts w:eastAsia="Times New Roman"/>
        </w:rPr>
      </w:pPr>
    </w:p>
    <w:p w:rsidR="00000000" w:rsidRDefault="006C1110">
      <w:pPr>
        <w:jc w:val="center"/>
        <w:divId w:val="1425762844"/>
        <w:rPr>
          <w:rFonts w:eastAsia="Times New Roman"/>
        </w:rPr>
      </w:pPr>
    </w:p>
    <w:p w:rsidR="00000000" w:rsidRDefault="006C1110">
      <w:pPr>
        <w:divId w:val="1707945980"/>
        <w:rPr>
          <w:rFonts w:eastAsia="Times New Roman"/>
        </w:rPr>
      </w:pPr>
      <w:r>
        <w:rPr>
          <w:rFonts w:ascii="Arial" w:eastAsia="Times New Roman" w:hAnsi="Arial" w:cs="Arial"/>
          <w:b/>
          <w:bCs/>
          <w:color w:val="000000"/>
          <w:sz w:val="20"/>
          <w:szCs w:val="20"/>
        </w:rPr>
        <w:t>Non-Qualifying Derivatives</w:t>
      </w:r>
    </w:p>
    <w:p w:rsidR="00000000" w:rsidRDefault="006C1110">
      <w:pPr>
        <w:divId w:val="2005277823"/>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w:t>
      </w:r>
      <w:r>
        <w:rPr>
          <w:rFonts w:ascii="Arial" w:eastAsia="Times New Roman" w:hAnsi="Arial" w:cs="Arial"/>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64"/>
        <w:gridCol w:w="4366"/>
        <w:gridCol w:w="38"/>
        <w:gridCol w:w="65"/>
        <w:gridCol w:w="808"/>
        <w:gridCol w:w="37"/>
        <w:gridCol w:w="65"/>
        <w:gridCol w:w="808"/>
        <w:gridCol w:w="37"/>
        <w:gridCol w:w="36"/>
        <w:gridCol w:w="125"/>
        <w:gridCol w:w="36"/>
        <w:gridCol w:w="65"/>
        <w:gridCol w:w="808"/>
        <w:gridCol w:w="37"/>
        <w:gridCol w:w="65"/>
        <w:gridCol w:w="809"/>
        <w:gridCol w:w="37"/>
      </w:tblGrid>
      <w:tr w:rsidR="00000000">
        <w:trPr>
          <w:divId w:val="84963101"/>
        </w:trPr>
        <w:tc>
          <w:tcPr>
            <w:tcW w:w="50" w:type="pct"/>
            <w:vAlign w:val="center"/>
            <w:hideMark/>
          </w:tcPr>
          <w:p w:rsidR="00000000" w:rsidRDefault="006C1110">
            <w:pPr>
              <w:rPr>
                <w:rFonts w:eastAsia="Times New Roman"/>
              </w:rPr>
            </w:pPr>
          </w:p>
        </w:tc>
        <w:tc>
          <w:tcPr>
            <w:tcW w:w="26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8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84963101"/>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84963101"/>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84963101"/>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84963101"/>
        </w:trPr>
        <w:tc>
          <w:tcPr>
            <w:tcW w:w="0" w:type="auto"/>
            <w:gridSpan w:val="3"/>
            <w:tcMar>
              <w:top w:w="30" w:type="dxa"/>
              <w:left w:w="20" w:type="dxa"/>
              <w:bottom w:w="30" w:type="dxa"/>
              <w:right w:w="20" w:type="dxa"/>
            </w:tcMar>
            <w:hideMark/>
          </w:tcPr>
          <w:p w:rsidR="00000000" w:rsidRDefault="006C1110">
            <w:pPr>
              <w:spacing w:after="100"/>
              <w:divId w:val="1031808636"/>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1,246 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(757)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84963101"/>
        </w:trPr>
        <w:tc>
          <w:tcPr>
            <w:tcW w:w="0" w:type="auto"/>
            <w:gridSpan w:val="3"/>
            <w:tcMar>
              <w:top w:w="30" w:type="dxa"/>
              <w:left w:w="20" w:type="dxa"/>
              <w:bottom w:w="30" w:type="dxa"/>
              <w:right w:w="20" w:type="dxa"/>
            </w:tcMar>
            <w:hideMark/>
          </w:tcPr>
          <w:p w:rsidR="00000000" w:rsidRDefault="006C1110">
            <w:pPr>
              <w:spacing w:after="100"/>
              <w:divId w:val="1847213427"/>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84963101"/>
        </w:trPr>
        <w:tc>
          <w:tcPr>
            <w:tcW w:w="0" w:type="auto"/>
            <w:gridSpan w:val="3"/>
            <w:tcMar>
              <w:top w:w="30" w:type="dxa"/>
              <w:left w:w="20" w:type="dxa"/>
              <w:bottom w:w="30" w:type="dxa"/>
              <w:right w:w="20" w:type="dxa"/>
            </w:tcMar>
            <w:hideMark/>
          </w:tcPr>
          <w:p w:rsidR="00000000" w:rsidRDefault="006C1110">
            <w:pPr>
              <w:spacing w:after="100"/>
              <w:divId w:val="75252419"/>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(517)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84963101"/>
        </w:trPr>
        <w:tc>
          <w:tcPr>
            <w:tcW w:w="0" w:type="auto"/>
            <w:gridSpan w:val="3"/>
            <w:tcMar>
              <w:top w:w="30" w:type="dxa"/>
              <w:left w:w="20" w:type="dxa"/>
              <w:bottom w:w="30" w:type="dxa"/>
              <w:right w:w="20" w:type="dxa"/>
            </w:tcMar>
            <w:hideMark/>
          </w:tcPr>
          <w:p w:rsidR="00000000" w:rsidRDefault="006C1110">
            <w:pPr>
              <w:spacing w:after="100"/>
              <w:divId w:val="1529948962"/>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84963101"/>
        </w:trPr>
        <w:tc>
          <w:tcPr>
            <w:tcW w:w="0" w:type="auto"/>
            <w:gridSpan w:val="3"/>
            <w:tcBorders>
              <w:top w:val="single" w:sz="4" w:space="0" w:color="000000"/>
              <w:bottom w:val="single" w:sz="18" w:space="0" w:color="000000"/>
            </w:tcBorders>
            <w:tcMar>
              <w:top w:w="30" w:type="dxa"/>
              <w:left w:w="20" w:type="dxa"/>
              <w:bottom w:w="30" w:type="dxa"/>
              <w:right w:w="20" w:type="dxa"/>
            </w:tcMar>
            <w:hideMark/>
          </w:tcPr>
          <w:p w:rsidR="00000000" w:rsidRDefault="006C1110">
            <w:pPr>
              <w:spacing w:after="100"/>
              <w:ind w:hanging="180"/>
              <w:divId w:val="1377004383"/>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133</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732 </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448</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(824)</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ind w:hanging="180"/>
        <w:divId w:val="1377506801"/>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xml:space="preserve">  For the respective six months ended periods, reported within Transportation and other services revenues (2021 - $292 million gain; 2020 - $437 million loss) and Net foreign currency gain/(loss) (2021 - $162 million gain; 2020 - $320 million loss) in the </w:t>
      </w:r>
      <w:r>
        <w:rPr>
          <w:rFonts w:ascii="Arial" w:eastAsia="Times New Roman" w:hAnsi="Arial" w:cs="Arial"/>
          <w:i/>
          <w:iCs/>
          <w:color w:val="000000"/>
          <w:sz w:val="16"/>
          <w:szCs w:val="16"/>
        </w:rPr>
        <w:t>Consolidated Statements of Earnings.</w:t>
      </w:r>
    </w:p>
    <w:p w:rsidR="00000000" w:rsidRDefault="006C1110">
      <w:pPr>
        <w:ind w:hanging="180"/>
        <w:divId w:val="1010716839"/>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6C1110">
      <w:pPr>
        <w:ind w:hanging="180"/>
        <w:divId w:val="943804251"/>
        <w:rPr>
          <w:rFonts w:eastAsia="Times New Roman"/>
        </w:rPr>
      </w:pPr>
      <w:r>
        <w:rPr>
          <w:rFonts w:ascii="Arial" w:eastAsia="Times New Roman" w:hAnsi="Arial" w:cs="Arial"/>
          <w:i/>
          <w:iCs/>
          <w:color w:val="000000"/>
          <w:sz w:val="16"/>
          <w:szCs w:val="16"/>
        </w:rPr>
        <w:t>3    For the respective six months ended periods, reported within Transportation and other services revenues (2</w:t>
      </w:r>
      <w:r>
        <w:rPr>
          <w:rFonts w:ascii="Arial" w:eastAsia="Times New Roman" w:hAnsi="Arial" w:cs="Arial"/>
          <w:i/>
          <w:iCs/>
          <w:color w:val="000000"/>
          <w:sz w:val="16"/>
          <w:szCs w:val="16"/>
        </w:rPr>
        <w:t>021 - $3 million loss; 2020 - $17 million gain), Commodity sales (2021 - $144 million gain; 2020 - $403 million loss), Commodity costs (2021 - $166 million loss; 2020 - $348 million gain) and Operating and administrative expense (2021 - $7 million gain; 20</w:t>
      </w:r>
      <w:r>
        <w:rPr>
          <w:rFonts w:ascii="Arial" w:eastAsia="Times New Roman" w:hAnsi="Arial" w:cs="Arial"/>
          <w:i/>
          <w:iCs/>
          <w:color w:val="000000"/>
          <w:sz w:val="16"/>
          <w:szCs w:val="16"/>
        </w:rPr>
        <w:t>20 - $6 million loss) in the Consolidated Statements of Earnings.</w:t>
      </w:r>
    </w:p>
    <w:p w:rsidR="00000000" w:rsidRDefault="006C1110">
      <w:pPr>
        <w:ind w:hanging="180"/>
        <w:divId w:val="1747605830"/>
        <w:rPr>
          <w:rFonts w:eastAsia="Times New Roman"/>
        </w:rPr>
      </w:pPr>
      <w:r>
        <w:rPr>
          <w:rFonts w:ascii="Arial" w:eastAsia="Times New Roman" w:hAnsi="Arial" w:cs="Arial"/>
          <w:i/>
          <w:iCs/>
          <w:color w:val="000000"/>
          <w:sz w:val="16"/>
          <w:szCs w:val="16"/>
        </w:rPr>
        <w:t>4    Reported within Operating and administrative expense in the Consolidated Statements of Earnings.</w:t>
      </w:r>
    </w:p>
    <w:p w:rsidR="00000000" w:rsidRDefault="006C1110">
      <w:pPr>
        <w:divId w:val="1890874422"/>
        <w:rPr>
          <w:rFonts w:eastAsia="Times New Roman"/>
        </w:rPr>
      </w:pPr>
    </w:p>
    <w:p w:rsidR="00000000" w:rsidRDefault="006C1110">
      <w:pPr>
        <w:divId w:val="1545749175"/>
        <w:rPr>
          <w:rFonts w:eastAsia="Times New Roman"/>
        </w:rPr>
      </w:pPr>
      <w:r>
        <w:rPr>
          <w:rFonts w:ascii="Arial" w:eastAsia="Times New Roman" w:hAnsi="Arial" w:cs="Arial"/>
          <w:b/>
          <w:bCs/>
          <w:color w:val="000000"/>
          <w:sz w:val="20"/>
          <w:szCs w:val="20"/>
        </w:rPr>
        <w:t>LIQUIDITY RISK</w:t>
      </w:r>
    </w:p>
    <w:p w:rsidR="00000000" w:rsidRDefault="006C1110">
      <w:pPr>
        <w:divId w:val="1920208697"/>
        <w:rPr>
          <w:rFonts w:eastAsia="Times New Roman"/>
        </w:rPr>
      </w:pPr>
      <w:r>
        <w:rPr>
          <w:rFonts w:ascii="Arial" w:eastAsia="Times New Roman" w:hAnsi="Arial" w:cs="Arial"/>
          <w:color w:val="000000"/>
          <w:sz w:val="2"/>
          <w:szCs w:val="2"/>
        </w:rPr>
        <w:t> </w:t>
      </w:r>
    </w:p>
    <w:p w:rsidR="00000000" w:rsidRDefault="006C1110">
      <w:pPr>
        <w:divId w:val="112099276"/>
        <w:rPr>
          <w:rFonts w:eastAsia="Times New Roman"/>
        </w:rPr>
      </w:pPr>
      <w:r>
        <w:rPr>
          <w:rFonts w:ascii="Arial" w:eastAsia="Times New Roman" w:hAnsi="Arial" w:cs="Arial"/>
          <w:color w:val="000000"/>
          <w:sz w:val="20"/>
          <w:szCs w:val="20"/>
        </w:rPr>
        <w:t>Liquidity risk is the risk that we will not be able to meet our finan</w:t>
      </w:r>
      <w:r>
        <w:rPr>
          <w:rFonts w:ascii="Arial" w:eastAsia="Times New Roman" w:hAnsi="Arial" w:cs="Arial"/>
          <w:color w:val="000000"/>
          <w:sz w:val="20"/>
          <w:szCs w:val="20"/>
        </w:rPr>
        <w:t>cial obligations, including commitments and guarantees, as they become due. In order to mitigate this risk, we forecast cash requirements over a 12-month rolling time period to determine whether sufficient funds will be available and maintain substantial c</w:t>
      </w:r>
      <w:r>
        <w:rPr>
          <w:rFonts w:ascii="Arial" w:eastAsia="Times New Roman" w:hAnsi="Arial" w:cs="Arial"/>
          <w:color w:val="000000"/>
          <w:sz w:val="20"/>
          <w:szCs w:val="20"/>
        </w:rPr>
        <w:t>apacity under our committed bank lines of credit to address any contingencies. Our primary sources of liquidity and capital resources are funds generated from operations, the issuance of commercial paper and draws under committed credit facilities and long</w:t>
      </w:r>
      <w:r>
        <w:rPr>
          <w:rFonts w:ascii="Arial" w:eastAsia="Times New Roman" w:hAnsi="Arial" w:cs="Arial"/>
          <w:color w:val="000000"/>
          <w:sz w:val="20"/>
          <w:szCs w:val="20"/>
        </w:rPr>
        <w:t>-term debt, which includes debentures and medium-term notes. We also maintain current shelf prospectuses with securities regulators which enables ready access to either the Canadian or US public capital markets, subject to market conditions. In addition, w</w:t>
      </w:r>
      <w:r>
        <w:rPr>
          <w:rFonts w:ascii="Arial" w:eastAsia="Times New Roman" w:hAnsi="Arial" w:cs="Arial"/>
          <w:color w:val="000000"/>
          <w:sz w:val="20"/>
          <w:szCs w:val="20"/>
        </w:rPr>
        <w:t>e maintain sufficient liquidity through committed credit facilities with a diversified group of banks and institutions which, if necessary, enables us to fund all anticipated requirements for approximately one year without accessing the capital markets. We</w:t>
      </w:r>
      <w:r>
        <w:rPr>
          <w:rFonts w:ascii="Arial" w:eastAsia="Times New Roman" w:hAnsi="Arial" w:cs="Arial"/>
          <w:color w:val="000000"/>
          <w:sz w:val="20"/>
          <w:szCs w:val="20"/>
        </w:rPr>
        <w:t xml:space="preserve"> are in compliance with all the terms and conditions of our committed credit facility agreements and term debt indentures as at June 30, 2021. As a result, all credit facilities are available to us and the banks are obligated to fund and have been funding </w:t>
      </w:r>
      <w:r>
        <w:rPr>
          <w:rFonts w:ascii="Arial" w:eastAsia="Times New Roman" w:hAnsi="Arial" w:cs="Arial"/>
          <w:color w:val="000000"/>
          <w:sz w:val="20"/>
          <w:szCs w:val="20"/>
        </w:rPr>
        <w:t xml:space="preserve">us under the terms of the facilities. </w:t>
      </w:r>
    </w:p>
    <w:p w:rsidR="00000000" w:rsidRDefault="006C1110">
      <w:pPr>
        <w:divId w:val="1937129892"/>
        <w:rPr>
          <w:rFonts w:eastAsia="Times New Roman"/>
        </w:rPr>
      </w:pPr>
      <w:r>
        <w:rPr>
          <w:rFonts w:ascii="Arial" w:eastAsia="Times New Roman" w:hAnsi="Arial" w:cs="Arial"/>
          <w:color w:val="000000"/>
          <w:sz w:val="20"/>
          <w:szCs w:val="20"/>
        </w:rPr>
        <w:t> </w:t>
      </w:r>
    </w:p>
    <w:p w:rsidR="00000000" w:rsidRDefault="006C1110">
      <w:pPr>
        <w:divId w:val="1494949643"/>
        <w:rPr>
          <w:rFonts w:eastAsia="Times New Roman"/>
        </w:rPr>
      </w:pPr>
      <w:r>
        <w:rPr>
          <w:rFonts w:ascii="Arial" w:eastAsia="Times New Roman" w:hAnsi="Arial" w:cs="Arial"/>
          <w:b/>
          <w:bCs/>
          <w:color w:val="000000"/>
          <w:sz w:val="20"/>
          <w:szCs w:val="20"/>
        </w:rPr>
        <w:t>CREDIT RISK</w:t>
      </w:r>
    </w:p>
    <w:p w:rsidR="00000000" w:rsidRDefault="006C1110">
      <w:pPr>
        <w:divId w:val="129714686"/>
        <w:rPr>
          <w:rFonts w:eastAsia="Times New Roman"/>
        </w:rPr>
      </w:pPr>
      <w:r>
        <w:rPr>
          <w:rFonts w:ascii="Arial" w:eastAsia="Times New Roman" w:hAnsi="Arial" w:cs="Arial"/>
          <w:color w:val="000000"/>
          <w:sz w:val="2"/>
          <w:szCs w:val="2"/>
        </w:rPr>
        <w:t> </w:t>
      </w:r>
    </w:p>
    <w:p w:rsidR="00000000" w:rsidRDefault="006C1110">
      <w:pPr>
        <w:divId w:val="906695720"/>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w:t>
      </w:r>
      <w:r>
        <w:rPr>
          <w:rFonts w:ascii="Arial" w:eastAsia="Times New Roman" w:hAnsi="Arial" w:cs="Arial"/>
          <w:color w:val="000000"/>
          <w:sz w:val="20"/>
          <w:szCs w:val="20"/>
        </w:rPr>
        <w:t xml:space="preserve"> into risk management transactions primarily with institutions that possess strong investment grade credit ratings. Credit risk relating to derivative counterparties is mitigated through maintenance and monitoring of credit exposure limits and contractual </w:t>
      </w:r>
      <w:r>
        <w:rPr>
          <w:rFonts w:ascii="Arial" w:eastAsia="Times New Roman" w:hAnsi="Arial" w:cs="Arial"/>
          <w:color w:val="000000"/>
          <w:sz w:val="20"/>
          <w:szCs w:val="20"/>
        </w:rPr>
        <w:t xml:space="preserve">requirements, netting arrangements and ongoing monitoring of counterparty credit exposure using external credit rating services and other analytical tools. </w:t>
      </w:r>
    </w:p>
    <w:p w:rsidR="00000000" w:rsidRDefault="006C1110">
      <w:pPr>
        <w:divId w:val="1323049778"/>
        <w:rPr>
          <w:rFonts w:eastAsia="Times New Roman"/>
        </w:rPr>
      </w:pPr>
    </w:p>
    <w:p w:rsidR="00000000" w:rsidRDefault="006C1110">
      <w:pPr>
        <w:jc w:val="center"/>
        <w:divId w:val="1519344168"/>
        <w:rPr>
          <w:rFonts w:eastAsia="Times New Roman"/>
        </w:rPr>
      </w:pPr>
      <w:r>
        <w:rPr>
          <w:rFonts w:ascii="Arial" w:eastAsia="Times New Roman" w:hAnsi="Arial" w:cs="Arial"/>
          <w:color w:val="000000"/>
          <w:sz w:val="20"/>
          <w:szCs w:val="20"/>
        </w:rPr>
        <w:t>28</w:t>
      </w:r>
    </w:p>
    <w:p w:rsidR="00000000" w:rsidRDefault="006C1110">
      <w:pPr>
        <w:rPr>
          <w:rFonts w:eastAsia="Times New Roman"/>
        </w:rPr>
      </w:pPr>
      <w:r>
        <w:rPr>
          <w:rFonts w:eastAsia="Times New Roman"/>
        </w:rPr>
        <w:pict>
          <v:rect id="_x0000_i1053" style="width:0;height:1.5pt" o:hralign="center" o:hrstd="t" o:hr="t" fillcolor="#a0a0a0" stroked="f"/>
        </w:pict>
      </w:r>
    </w:p>
    <w:p w:rsidR="00000000" w:rsidRDefault="006C1110">
      <w:pPr>
        <w:jc w:val="center"/>
        <w:divId w:val="898828911"/>
        <w:rPr>
          <w:rFonts w:eastAsia="Times New Roman"/>
        </w:rPr>
      </w:pPr>
    </w:p>
    <w:p w:rsidR="00000000" w:rsidRDefault="006C1110">
      <w:pPr>
        <w:jc w:val="center"/>
        <w:divId w:val="898828911"/>
        <w:rPr>
          <w:rFonts w:eastAsia="Times New Roman"/>
        </w:rPr>
      </w:pPr>
    </w:p>
    <w:p w:rsidR="00000000" w:rsidRDefault="006C1110">
      <w:pPr>
        <w:divId w:val="1123231736"/>
        <w:rPr>
          <w:rFonts w:eastAsia="Times New Roman"/>
        </w:rPr>
      </w:pPr>
      <w:r>
        <w:rPr>
          <w:rFonts w:ascii="Arial" w:eastAsia="Times New Roman" w:hAnsi="Arial" w:cs="Arial"/>
          <w:color w:val="000000"/>
          <w:sz w:val="20"/>
          <w:szCs w:val="20"/>
        </w:rPr>
        <w:t>We have credit concentrations and credit exposure, wit</w:t>
      </w:r>
      <w:r>
        <w:rPr>
          <w:rFonts w:ascii="Arial" w:eastAsia="Times New Roman" w:hAnsi="Arial" w:cs="Arial"/>
          <w:color w:val="000000"/>
          <w:sz w:val="20"/>
          <w:szCs w:val="20"/>
        </w:rPr>
        <w: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661009810"/>
        </w:trPr>
        <w:tc>
          <w:tcPr>
            <w:tcW w:w="50" w:type="pct"/>
            <w:vAlign w:val="center"/>
            <w:hideMark/>
          </w:tcPr>
          <w:p w:rsidR="00000000" w:rsidRDefault="006C1110">
            <w:pPr>
              <w:rPr>
                <w:rFonts w:eastAsia="Times New Roman"/>
              </w:rPr>
            </w:pPr>
          </w:p>
        </w:tc>
        <w:tc>
          <w:tcPr>
            <w:tcW w:w="334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66100981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661009810"/>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jc w:val="both"/>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661009810"/>
        </w:trPr>
        <w:tc>
          <w:tcPr>
            <w:tcW w:w="0" w:type="auto"/>
            <w:gridSpan w:val="3"/>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481 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661009810"/>
        </w:trPr>
        <w:tc>
          <w:tcPr>
            <w:tcW w:w="0" w:type="auto"/>
            <w:gridSpan w:val="3"/>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661009810"/>
        </w:trPr>
        <w:tc>
          <w:tcPr>
            <w:tcW w:w="0" w:type="auto"/>
            <w:gridSpan w:val="3"/>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661009810"/>
        </w:trPr>
        <w:tc>
          <w:tcPr>
            <w:tcW w:w="0" w:type="auto"/>
            <w:gridSpan w:val="3"/>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167 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661009810"/>
        </w:trPr>
        <w:tc>
          <w:tcPr>
            <w:tcW w:w="0" w:type="auto"/>
            <w:gridSpan w:val="3"/>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97 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661009810"/>
        </w:trPr>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1,253</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872 </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divId w:val="828788319"/>
        <w:rPr>
          <w:rFonts w:eastAsia="Times New Roman"/>
        </w:rPr>
      </w:pPr>
      <w:r>
        <w:rPr>
          <w:rFonts w:ascii="Arial" w:eastAsia="Times New Roman" w:hAnsi="Arial" w:cs="Arial"/>
          <w:color w:val="000000"/>
          <w:sz w:val="2"/>
          <w:szCs w:val="2"/>
        </w:rPr>
        <w:t> </w:t>
      </w:r>
    </w:p>
    <w:p w:rsidR="00000000" w:rsidRDefault="006C1110">
      <w:pPr>
        <w:ind w:hanging="180"/>
        <w:divId w:val="973605857"/>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Other is comprised of commodity clearing house and physical natural gas and crude oil counterparties.</w:t>
      </w:r>
    </w:p>
    <w:p w:rsidR="00000000" w:rsidRDefault="006C1110">
      <w:pPr>
        <w:divId w:val="815341456"/>
        <w:rPr>
          <w:rFonts w:eastAsia="Times New Roman"/>
        </w:rPr>
      </w:pPr>
      <w:r>
        <w:rPr>
          <w:rFonts w:ascii="Arial" w:eastAsia="Times New Roman" w:hAnsi="Arial" w:cs="Arial"/>
          <w:color w:val="000000"/>
          <w:sz w:val="20"/>
          <w:szCs w:val="20"/>
        </w:rPr>
        <w:t> </w:t>
      </w:r>
    </w:p>
    <w:p w:rsidR="00000000" w:rsidRDefault="006C1110">
      <w:pPr>
        <w:divId w:val="1447968101"/>
        <w:rPr>
          <w:rFonts w:eastAsia="Times New Roman"/>
        </w:rPr>
      </w:pPr>
      <w:r>
        <w:rPr>
          <w:rFonts w:ascii="Arial" w:eastAsia="Times New Roman" w:hAnsi="Arial" w:cs="Arial"/>
          <w:color w:val="000000"/>
          <w:sz w:val="20"/>
          <w:szCs w:val="20"/>
        </w:rPr>
        <w:t xml:space="preserve">As at June 30, 2021, we provided letters of credit totaling nil in lieu of providing cash collateral to our counterparties pursuant to the terms of the </w:t>
      </w:r>
      <w:r>
        <w:rPr>
          <w:rFonts w:ascii="Arial" w:eastAsia="Times New Roman" w:hAnsi="Arial" w:cs="Arial"/>
          <w:color w:val="000000"/>
          <w:sz w:val="20"/>
          <w:szCs w:val="20"/>
        </w:rPr>
        <w:t>relevant International Swaps and Derivatives Association agreements. We held no cash collateral on derivative asset exposures as at June 30, 2021 and December 31, 2020.</w:t>
      </w:r>
    </w:p>
    <w:p w:rsidR="00000000" w:rsidRDefault="006C1110">
      <w:pPr>
        <w:divId w:val="2027633195"/>
        <w:rPr>
          <w:rFonts w:eastAsia="Times New Roman"/>
        </w:rPr>
      </w:pPr>
      <w:r>
        <w:rPr>
          <w:rFonts w:ascii="Arial" w:eastAsia="Times New Roman" w:hAnsi="Arial" w:cs="Arial"/>
          <w:color w:val="000000"/>
          <w:sz w:val="20"/>
          <w:szCs w:val="20"/>
        </w:rPr>
        <w:t> </w:t>
      </w:r>
    </w:p>
    <w:p w:rsidR="00000000" w:rsidRDefault="006C1110">
      <w:pPr>
        <w:divId w:val="442461548"/>
        <w:rPr>
          <w:rFonts w:eastAsia="Times New Roman"/>
        </w:rPr>
      </w:pPr>
      <w:r>
        <w:rPr>
          <w:rFonts w:ascii="Arial" w:eastAsia="Times New Roman" w:hAnsi="Arial" w:cs="Arial"/>
          <w:color w:val="000000"/>
          <w:sz w:val="20"/>
          <w:szCs w:val="20"/>
        </w:rPr>
        <w:t>Gross derivative balances have been presented without the effects of collateral poste</w:t>
      </w:r>
      <w:r>
        <w:rPr>
          <w:rFonts w:ascii="Arial" w:eastAsia="Times New Roman" w:hAnsi="Arial" w:cs="Arial"/>
          <w:color w:val="000000"/>
          <w:sz w:val="20"/>
          <w:szCs w:val="20"/>
        </w:rPr>
        <w:t>d. Derivative assets are adjusted for non-performance risk of our counterparties using their credit default swap spread rates, and are reflected at fair value. For derivative liabilities, our non-performance risk is considered in the valuation.</w:t>
      </w:r>
    </w:p>
    <w:p w:rsidR="00000000" w:rsidRDefault="006C1110">
      <w:pPr>
        <w:divId w:val="1710954598"/>
        <w:rPr>
          <w:rFonts w:eastAsia="Times New Roman"/>
        </w:rPr>
      </w:pPr>
    </w:p>
    <w:p w:rsidR="00000000" w:rsidRDefault="006C1110">
      <w:pPr>
        <w:divId w:val="506558852"/>
        <w:rPr>
          <w:rFonts w:eastAsia="Times New Roman"/>
        </w:rPr>
      </w:pPr>
      <w:r>
        <w:rPr>
          <w:rFonts w:ascii="Arial" w:eastAsia="Times New Roman" w:hAnsi="Arial" w:cs="Arial"/>
          <w:color w:val="000000"/>
          <w:sz w:val="20"/>
          <w:szCs w:val="20"/>
        </w:rPr>
        <w:t>Credit ri</w:t>
      </w:r>
      <w:r>
        <w:rPr>
          <w:rFonts w:ascii="Arial" w:eastAsia="Times New Roman" w:hAnsi="Arial" w:cs="Arial"/>
          <w:color w:val="000000"/>
          <w:sz w:val="20"/>
          <w:szCs w:val="20"/>
        </w:rPr>
        <w:t>sk also arises from trade and other long-term receivables, and is mitigated through credit exposure limits and contractual requirements, assessment of credit ratings and netting arrangements. Within Enbridge Gas Inc. (Enbridge Gas), credit risk is mitigate</w:t>
      </w:r>
      <w:r>
        <w:rPr>
          <w:rFonts w:ascii="Arial" w:eastAsia="Times New Roman" w:hAnsi="Arial" w:cs="Arial"/>
          <w:color w:val="000000"/>
          <w:sz w:val="20"/>
          <w:szCs w:val="20"/>
        </w:rPr>
        <w:t>d by the utility's large and diversified customer base and the ability to recover an estimate for expected credit losses through the ratemaking process. We actively monitor the financial strength of large industrial customers, and in select cases, have obt</w:t>
      </w:r>
      <w:r>
        <w:rPr>
          <w:rFonts w:ascii="Arial" w:eastAsia="Times New Roman" w:hAnsi="Arial" w:cs="Arial"/>
          <w:color w:val="000000"/>
          <w:sz w:val="20"/>
          <w:szCs w:val="20"/>
        </w:rPr>
        <w:t>ained additional security to minimize the risk of default on receivables. Generally, we utilize a loss allowance matrix which contemplates historical credit losses by age of receivables, adjusted for any forward-looking information and management expectati</w:t>
      </w:r>
      <w:r>
        <w:rPr>
          <w:rFonts w:ascii="Arial" w:eastAsia="Times New Roman" w:hAnsi="Arial" w:cs="Arial"/>
          <w:color w:val="000000"/>
          <w:sz w:val="20"/>
          <w:szCs w:val="20"/>
        </w:rPr>
        <w:t>ons to measure lifetime expected credit losses of receivables. The maximum exposure to credit risk related to non-derivative financial assets is their carrying value.</w:t>
      </w:r>
    </w:p>
    <w:p w:rsidR="00000000" w:rsidRDefault="006C1110">
      <w:pPr>
        <w:divId w:val="1532262353"/>
        <w:rPr>
          <w:rFonts w:eastAsia="Times New Roman"/>
        </w:rPr>
      </w:pPr>
      <w:r>
        <w:rPr>
          <w:rFonts w:ascii="Arial" w:eastAsia="Times New Roman" w:hAnsi="Arial" w:cs="Arial"/>
          <w:color w:val="000000"/>
          <w:sz w:val="20"/>
          <w:szCs w:val="20"/>
        </w:rPr>
        <w:t> </w:t>
      </w:r>
    </w:p>
    <w:p w:rsidR="00000000" w:rsidRDefault="006C1110">
      <w:pPr>
        <w:divId w:val="1108282513"/>
        <w:rPr>
          <w:rFonts w:eastAsia="Times New Roman"/>
        </w:rPr>
      </w:pPr>
      <w:r>
        <w:rPr>
          <w:rFonts w:ascii="Arial" w:eastAsia="Times New Roman" w:hAnsi="Arial" w:cs="Arial"/>
          <w:b/>
          <w:bCs/>
          <w:color w:val="000000"/>
          <w:sz w:val="20"/>
          <w:szCs w:val="20"/>
        </w:rPr>
        <w:t>FAIR VALUE MEASUREMENTS</w:t>
      </w:r>
    </w:p>
    <w:p w:rsidR="00000000" w:rsidRDefault="006C1110">
      <w:pPr>
        <w:divId w:val="670332667"/>
        <w:rPr>
          <w:rFonts w:eastAsia="Times New Roman"/>
        </w:rPr>
      </w:pPr>
      <w:r>
        <w:rPr>
          <w:rFonts w:ascii="Arial" w:eastAsia="Times New Roman" w:hAnsi="Arial" w:cs="Arial"/>
          <w:color w:val="000000"/>
          <w:sz w:val="20"/>
          <w:szCs w:val="20"/>
        </w:rPr>
        <w:t xml:space="preserve">Our financial assets and liabilities measured at fair value on </w:t>
      </w:r>
      <w:r>
        <w:rPr>
          <w:rFonts w:ascii="Arial" w:eastAsia="Times New Roman" w:hAnsi="Arial" w:cs="Arial"/>
          <w:color w:val="000000"/>
          <w:sz w:val="20"/>
          <w:szCs w:val="20"/>
        </w:rPr>
        <w:t>a recurring basis include derivative instruments. We also disclose the fair value of other financial instruments not measured at fair value. The fair value of financial instruments reflects our best estimates of market value based on generally accepted val</w:t>
      </w:r>
      <w:r>
        <w:rPr>
          <w:rFonts w:ascii="Arial" w:eastAsia="Times New Roman" w:hAnsi="Arial" w:cs="Arial"/>
          <w:color w:val="000000"/>
          <w:sz w:val="20"/>
          <w:szCs w:val="20"/>
        </w:rPr>
        <w:t>uation techniques or models and is supported by observable market prices and rates. When such values are not available, we use discounted cash flow analysis from applicable yield curves based on observable market inputs to estimate fair value.</w:t>
      </w:r>
    </w:p>
    <w:p w:rsidR="00000000" w:rsidRDefault="006C1110">
      <w:pPr>
        <w:divId w:val="518085423"/>
        <w:rPr>
          <w:rFonts w:eastAsia="Times New Roman"/>
        </w:rPr>
      </w:pPr>
      <w:r>
        <w:rPr>
          <w:rFonts w:ascii="Arial" w:eastAsia="Times New Roman" w:hAnsi="Arial" w:cs="Arial"/>
          <w:color w:val="000000"/>
          <w:sz w:val="20"/>
          <w:szCs w:val="20"/>
        </w:rPr>
        <w:t> </w:t>
      </w:r>
    </w:p>
    <w:p w:rsidR="00000000" w:rsidRDefault="006C1110">
      <w:pPr>
        <w:divId w:val="770783686"/>
        <w:rPr>
          <w:rFonts w:eastAsia="Times New Roman"/>
        </w:rPr>
      </w:pPr>
      <w:r>
        <w:rPr>
          <w:rFonts w:ascii="Arial" w:eastAsia="Times New Roman" w:hAnsi="Arial" w:cs="Arial"/>
          <w:b/>
          <w:bCs/>
          <w:color w:val="000000"/>
          <w:sz w:val="20"/>
          <w:szCs w:val="20"/>
        </w:rPr>
        <w:t>FAIR VALUE OF FINANCIAL INSTRUMENTS</w:t>
      </w:r>
    </w:p>
    <w:p w:rsidR="00000000" w:rsidRDefault="006C1110">
      <w:pPr>
        <w:divId w:val="2103066784"/>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6C1110">
      <w:pPr>
        <w:divId w:val="1293555514"/>
        <w:rPr>
          <w:rFonts w:eastAsia="Times New Roman"/>
        </w:rPr>
      </w:pPr>
    </w:p>
    <w:p w:rsidR="00000000" w:rsidRDefault="006C1110">
      <w:pPr>
        <w:divId w:val="275135528"/>
        <w:rPr>
          <w:rFonts w:eastAsia="Times New Roman"/>
        </w:rPr>
      </w:pPr>
      <w:r>
        <w:rPr>
          <w:rFonts w:ascii="Arial" w:eastAsia="Times New Roman" w:hAnsi="Arial" w:cs="Arial"/>
          <w:b/>
          <w:bCs/>
          <w:color w:val="000000"/>
          <w:sz w:val="20"/>
          <w:szCs w:val="20"/>
        </w:rPr>
        <w:t>Level 1</w:t>
      </w:r>
    </w:p>
    <w:p w:rsidR="00000000" w:rsidRDefault="006C1110">
      <w:pPr>
        <w:divId w:val="1456750500"/>
        <w:rPr>
          <w:rFonts w:eastAsia="Times New Roman"/>
        </w:rPr>
      </w:pPr>
      <w:r>
        <w:rPr>
          <w:rFonts w:ascii="Arial" w:eastAsia="Times New Roman" w:hAnsi="Arial" w:cs="Arial"/>
          <w:color w:val="000000"/>
          <w:sz w:val="20"/>
          <w:szCs w:val="20"/>
        </w:rPr>
        <w:t>Level 1 includes derivatives measured at fair value based on unadjusted quoted prices for identical assets and liabilities in active markets that are accessible at the measurement date. An active market for a derivative is considered to be a market where t</w:t>
      </w:r>
      <w:r>
        <w:rPr>
          <w:rFonts w:ascii="Arial" w:eastAsia="Times New Roman" w:hAnsi="Arial" w:cs="Arial"/>
          <w:color w:val="000000"/>
          <w:sz w:val="20"/>
          <w:szCs w:val="20"/>
        </w:rPr>
        <w:t>ransactions occur with sufficient frequency and volume to provide pricing information on an ongoing basis. Our Level 1 instruments consist primarily of exchange-traded derivatives used to mitigate the risk of crude oil price fluctuations.</w:t>
      </w:r>
    </w:p>
    <w:p w:rsidR="00000000" w:rsidRDefault="006C1110">
      <w:pPr>
        <w:divId w:val="415832038"/>
        <w:rPr>
          <w:rFonts w:eastAsia="Times New Roman"/>
        </w:rPr>
      </w:pPr>
      <w:r>
        <w:rPr>
          <w:rFonts w:ascii="Arial" w:eastAsia="Times New Roman" w:hAnsi="Arial" w:cs="Arial"/>
          <w:color w:val="000000"/>
          <w:sz w:val="20"/>
          <w:szCs w:val="20"/>
        </w:rPr>
        <w:t> </w:t>
      </w:r>
    </w:p>
    <w:p w:rsidR="00000000" w:rsidRDefault="006C1110">
      <w:pPr>
        <w:jc w:val="center"/>
        <w:divId w:val="1605573199"/>
        <w:rPr>
          <w:rFonts w:eastAsia="Times New Roman"/>
        </w:rPr>
      </w:pPr>
      <w:r>
        <w:rPr>
          <w:rFonts w:ascii="Arial" w:eastAsia="Times New Roman" w:hAnsi="Arial" w:cs="Arial"/>
          <w:color w:val="000000"/>
          <w:sz w:val="20"/>
          <w:szCs w:val="20"/>
        </w:rPr>
        <w:t>29</w:t>
      </w:r>
    </w:p>
    <w:p w:rsidR="00000000" w:rsidRDefault="006C1110">
      <w:pPr>
        <w:rPr>
          <w:rFonts w:eastAsia="Times New Roman"/>
        </w:rPr>
      </w:pPr>
      <w:r>
        <w:rPr>
          <w:rFonts w:eastAsia="Times New Roman"/>
        </w:rPr>
        <w:pict>
          <v:rect id="_x0000_i1054" style="width:0;height:1.5pt" o:hralign="center" o:hrstd="t" o:hr="t" fillcolor="#a0a0a0" stroked="f"/>
        </w:pict>
      </w:r>
    </w:p>
    <w:p w:rsidR="00000000" w:rsidRDefault="006C1110">
      <w:pPr>
        <w:jc w:val="center"/>
        <w:divId w:val="801734542"/>
        <w:rPr>
          <w:rFonts w:eastAsia="Times New Roman"/>
        </w:rPr>
      </w:pPr>
    </w:p>
    <w:p w:rsidR="00000000" w:rsidRDefault="006C1110">
      <w:pPr>
        <w:jc w:val="center"/>
        <w:divId w:val="801734542"/>
        <w:rPr>
          <w:rFonts w:eastAsia="Times New Roman"/>
        </w:rPr>
      </w:pPr>
    </w:p>
    <w:p w:rsidR="00000000" w:rsidRDefault="006C1110">
      <w:pPr>
        <w:divId w:val="668485734"/>
        <w:rPr>
          <w:rFonts w:eastAsia="Times New Roman"/>
        </w:rPr>
      </w:pPr>
      <w:r>
        <w:rPr>
          <w:rFonts w:ascii="Arial" w:eastAsia="Times New Roman" w:hAnsi="Arial" w:cs="Arial"/>
          <w:b/>
          <w:bCs/>
          <w:color w:val="000000"/>
          <w:sz w:val="20"/>
          <w:szCs w:val="20"/>
        </w:rPr>
        <w:t>Level 2</w:t>
      </w:r>
    </w:p>
    <w:p w:rsidR="00000000" w:rsidRDefault="006C1110">
      <w:pPr>
        <w:divId w:val="336924102"/>
        <w:rPr>
          <w:rFonts w:eastAsia="Times New Roman"/>
        </w:rPr>
      </w:pPr>
      <w:r>
        <w:rPr>
          <w:rFonts w:ascii="Arial" w:eastAsia="Times New Roman" w:hAnsi="Arial" w:cs="Arial"/>
          <w:color w:val="000000"/>
          <w:sz w:val="20"/>
          <w:szCs w:val="20"/>
        </w:rPr>
        <w:t>Level 2 includes derivative valuations determined using directly or indirectly observable inputs other than quoted prices included within Level 1. Derivatives in this category are valued using models or other industry st</w:t>
      </w:r>
      <w:r>
        <w:rPr>
          <w:rFonts w:ascii="Arial" w:eastAsia="Times New Roman" w:hAnsi="Arial" w:cs="Arial"/>
          <w:color w:val="000000"/>
          <w:sz w:val="20"/>
          <w:szCs w:val="20"/>
        </w:rPr>
        <w:t>andard valuation techniques derived from observable market data. Such valuation techniques include inputs such as quoted forward prices, time value, volatility factors and broker quotes that can be observed or corroborated in the market for the entire dura</w:t>
      </w:r>
      <w:r>
        <w:rPr>
          <w:rFonts w:ascii="Arial" w:eastAsia="Times New Roman" w:hAnsi="Arial" w:cs="Arial"/>
          <w:color w:val="000000"/>
          <w:sz w:val="20"/>
          <w:szCs w:val="20"/>
        </w:rPr>
        <w:t xml:space="preserve">tion of the derivative. Derivatives valued using Level 2 inputs include non-exchange traded derivatives such as over-the-counter foreign exchange forward and cross currency swap contracts, interest rate swaps, physical forward commodity contracts, as well </w:t>
      </w:r>
      <w:r>
        <w:rPr>
          <w:rFonts w:ascii="Arial" w:eastAsia="Times New Roman" w:hAnsi="Arial" w:cs="Arial"/>
          <w:color w:val="000000"/>
          <w:sz w:val="20"/>
          <w:szCs w:val="20"/>
        </w:rPr>
        <w:t>as commodity swaps and options for which observable inputs can be obtained.</w:t>
      </w:r>
    </w:p>
    <w:p w:rsidR="00000000" w:rsidRDefault="006C1110">
      <w:pPr>
        <w:divId w:val="1887328914"/>
        <w:rPr>
          <w:rFonts w:eastAsia="Times New Roman"/>
        </w:rPr>
      </w:pPr>
    </w:p>
    <w:p w:rsidR="00000000" w:rsidRDefault="006C1110">
      <w:pPr>
        <w:divId w:val="613096684"/>
        <w:rPr>
          <w:rFonts w:eastAsia="Times New Roman"/>
        </w:rPr>
      </w:pPr>
      <w:r>
        <w:rPr>
          <w:rFonts w:ascii="Arial" w:eastAsia="Times New Roman" w:hAnsi="Arial" w:cs="Arial"/>
          <w:color w:val="000000"/>
          <w:sz w:val="20"/>
          <w:szCs w:val="20"/>
        </w:rPr>
        <w:t>We have also categorized the fair value of our available-for-sale preferred share investment and long-term debt as Level 2. The fair value of our available-for-sale preferred sha</w:t>
      </w:r>
      <w:r>
        <w:rPr>
          <w:rFonts w:ascii="Arial" w:eastAsia="Times New Roman" w:hAnsi="Arial" w:cs="Arial"/>
          <w:color w:val="000000"/>
          <w:sz w:val="20"/>
          <w:szCs w:val="20"/>
        </w:rPr>
        <w:t>re investment is based on the redemption value, which equals the face value plus accrued and unpaid interest periodically reset based on market interest rates. The fair value of our long-term debt is based on quoted market prices for instruments of similar</w:t>
      </w:r>
      <w:r>
        <w:rPr>
          <w:rFonts w:ascii="Arial" w:eastAsia="Times New Roman" w:hAnsi="Arial" w:cs="Arial"/>
          <w:color w:val="000000"/>
          <w:sz w:val="20"/>
          <w:szCs w:val="20"/>
        </w:rPr>
        <w:t xml:space="preserve"> yield, credit risk and tenor.</w:t>
      </w:r>
    </w:p>
    <w:p w:rsidR="00000000" w:rsidRDefault="006C1110">
      <w:pPr>
        <w:divId w:val="651786885"/>
        <w:rPr>
          <w:rFonts w:eastAsia="Times New Roman"/>
        </w:rPr>
      </w:pPr>
      <w:r>
        <w:rPr>
          <w:rFonts w:ascii="Arial" w:eastAsia="Times New Roman" w:hAnsi="Arial" w:cs="Arial"/>
          <w:color w:val="000000"/>
          <w:sz w:val="20"/>
          <w:szCs w:val="20"/>
        </w:rPr>
        <w:t> </w:t>
      </w:r>
    </w:p>
    <w:p w:rsidR="00000000" w:rsidRDefault="006C1110">
      <w:pPr>
        <w:divId w:val="1995407278"/>
        <w:rPr>
          <w:rFonts w:eastAsia="Times New Roman"/>
        </w:rPr>
      </w:pPr>
      <w:r>
        <w:rPr>
          <w:rFonts w:ascii="Arial" w:eastAsia="Times New Roman" w:hAnsi="Arial" w:cs="Arial"/>
          <w:b/>
          <w:bCs/>
          <w:color w:val="000000"/>
          <w:sz w:val="20"/>
          <w:szCs w:val="20"/>
        </w:rPr>
        <w:t>Level 3</w:t>
      </w:r>
    </w:p>
    <w:p w:rsidR="00000000" w:rsidRDefault="006C1110">
      <w:pPr>
        <w:divId w:val="1745252046"/>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does not support a significant portion of the derivatives’ fair value. Generally, Level 3 de</w:t>
      </w:r>
      <w:r>
        <w:rPr>
          <w:rFonts w:ascii="Arial" w:eastAsia="Times New Roman" w:hAnsi="Arial" w:cs="Arial"/>
          <w:color w:val="000000"/>
          <w:sz w:val="20"/>
          <w:szCs w:val="20"/>
        </w:rPr>
        <w:t>rivatives are longer dated transactions, occur in less active markets, occur at locations where pricing information is not available or have no binding broker quote to support Level 2 classification. We have developed methodologies, benchmarked against ind</w:t>
      </w:r>
      <w:r>
        <w:rPr>
          <w:rFonts w:ascii="Arial" w:eastAsia="Times New Roman" w:hAnsi="Arial" w:cs="Arial"/>
          <w:color w:val="000000"/>
          <w:sz w:val="20"/>
          <w:szCs w:val="20"/>
        </w:rPr>
        <w:t xml:space="preserve">ustry standards, to determine fair value for these derivatives based on extrapolation of observable future prices and rates. Derivatives valued using Level 3 inputs primarily include long-dated derivative power, NGL and natural gas contracts, basis swaps, </w:t>
      </w:r>
      <w:r>
        <w:rPr>
          <w:rFonts w:ascii="Arial" w:eastAsia="Times New Roman" w:hAnsi="Arial" w:cs="Arial"/>
          <w:color w:val="000000"/>
          <w:sz w:val="20"/>
          <w:szCs w:val="20"/>
        </w:rPr>
        <w:t>commodity swaps, and power and energy swaps. We do not have any other financial instruments categorized in Level 3.</w:t>
      </w:r>
    </w:p>
    <w:p w:rsidR="00000000" w:rsidRDefault="006C1110">
      <w:pPr>
        <w:divId w:val="2068868471"/>
        <w:rPr>
          <w:rFonts w:eastAsia="Times New Roman"/>
        </w:rPr>
      </w:pPr>
      <w:r>
        <w:rPr>
          <w:rFonts w:ascii="Arial" w:eastAsia="Times New Roman" w:hAnsi="Arial" w:cs="Arial"/>
          <w:color w:val="000000"/>
          <w:sz w:val="20"/>
          <w:szCs w:val="20"/>
        </w:rPr>
        <w:t> </w:t>
      </w:r>
    </w:p>
    <w:p w:rsidR="00000000" w:rsidRDefault="006C1110">
      <w:pPr>
        <w:divId w:val="301230098"/>
        <w:rPr>
          <w:rFonts w:eastAsia="Times New Roman"/>
        </w:rPr>
      </w:pPr>
      <w:r>
        <w:rPr>
          <w:rFonts w:ascii="Arial" w:eastAsia="Times New Roman" w:hAnsi="Arial" w:cs="Arial"/>
          <w:color w:val="000000"/>
          <w:sz w:val="20"/>
          <w:szCs w:val="20"/>
        </w:rPr>
        <w:t>We use the most observable inputs available to estimate the fair value of our derivatives. When possible, we estimate the fair value of ou</w:t>
      </w:r>
      <w:r>
        <w:rPr>
          <w:rFonts w:ascii="Arial" w:eastAsia="Times New Roman" w:hAnsi="Arial" w:cs="Arial"/>
          <w:color w:val="000000"/>
          <w:sz w:val="20"/>
          <w:szCs w:val="20"/>
        </w:rPr>
        <w:t>r derivatives based on quoted market prices. If quoted market prices are not available, we use estimates from third party brokers. For non-exchange traded derivatives classified in Levels 2 and 3, we use standard valuation techniques to calculate the estim</w:t>
      </w:r>
      <w:r>
        <w:rPr>
          <w:rFonts w:ascii="Arial" w:eastAsia="Times New Roman" w:hAnsi="Arial" w:cs="Arial"/>
          <w:color w:val="000000"/>
          <w:sz w:val="20"/>
          <w:szCs w:val="20"/>
        </w:rPr>
        <w:t>ated fair value. These methods include discounted cash flows for forwards and swaps and Black-Scholes-Merton pricing models for options. Depending on the type of derivative and nature of the underlying risk, we use observable market prices (interest, forei</w:t>
      </w:r>
      <w:r>
        <w:rPr>
          <w:rFonts w:ascii="Arial" w:eastAsia="Times New Roman" w:hAnsi="Arial" w:cs="Arial"/>
          <w:color w:val="000000"/>
          <w:sz w:val="20"/>
          <w:szCs w:val="20"/>
        </w:rPr>
        <w:t xml:space="preserve">gn exchange, commodity and share price) as primary inputs to these valuation techniques. Finally, we consider our own credit default swap spread as well as the credit default swap spreads associated with our counterparties in our estimation of fair value. </w:t>
      </w:r>
    </w:p>
    <w:p w:rsidR="00000000" w:rsidRDefault="006C1110">
      <w:pPr>
        <w:divId w:val="820122863"/>
        <w:rPr>
          <w:rFonts w:eastAsia="Times New Roman"/>
        </w:rPr>
      </w:pPr>
    </w:p>
    <w:p w:rsidR="00000000" w:rsidRDefault="006C1110">
      <w:pPr>
        <w:jc w:val="center"/>
        <w:divId w:val="635141766"/>
        <w:rPr>
          <w:rFonts w:eastAsia="Times New Roman"/>
        </w:rPr>
      </w:pPr>
      <w:r>
        <w:rPr>
          <w:rFonts w:ascii="Arial" w:eastAsia="Times New Roman" w:hAnsi="Arial" w:cs="Arial"/>
          <w:color w:val="000000"/>
          <w:sz w:val="20"/>
          <w:szCs w:val="20"/>
        </w:rPr>
        <w:t>30</w:t>
      </w:r>
    </w:p>
    <w:p w:rsidR="00000000" w:rsidRDefault="006C1110">
      <w:pPr>
        <w:rPr>
          <w:rFonts w:eastAsia="Times New Roman"/>
        </w:rPr>
      </w:pPr>
      <w:r>
        <w:rPr>
          <w:rFonts w:eastAsia="Times New Roman"/>
        </w:rPr>
        <w:pict>
          <v:rect id="_x0000_i1055" style="width:0;height:1.5pt" o:hralign="center" o:hrstd="t" o:hr="t" fillcolor="#a0a0a0" stroked="f"/>
        </w:pict>
      </w:r>
    </w:p>
    <w:p w:rsidR="00000000" w:rsidRDefault="006C1110">
      <w:pPr>
        <w:jc w:val="center"/>
        <w:divId w:val="1343311884"/>
        <w:rPr>
          <w:rFonts w:eastAsia="Times New Roman"/>
        </w:rPr>
      </w:pPr>
    </w:p>
    <w:p w:rsidR="00000000" w:rsidRDefault="006C1110">
      <w:pPr>
        <w:jc w:val="center"/>
        <w:divId w:val="1343311884"/>
        <w:rPr>
          <w:rFonts w:eastAsia="Times New Roman"/>
        </w:rPr>
      </w:pPr>
    </w:p>
    <w:p w:rsidR="00000000" w:rsidRDefault="006C1110">
      <w:pPr>
        <w:divId w:val="16741992"/>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3992"/>
        <w:gridCol w:w="42"/>
        <w:gridCol w:w="60"/>
        <w:gridCol w:w="936"/>
        <w:gridCol w:w="36"/>
        <w:gridCol w:w="60"/>
        <w:gridCol w:w="937"/>
        <w:gridCol w:w="36"/>
        <w:gridCol w:w="61"/>
        <w:gridCol w:w="937"/>
        <w:gridCol w:w="36"/>
        <w:gridCol w:w="86"/>
        <w:gridCol w:w="991"/>
        <w:gridCol w:w="36"/>
      </w:tblGrid>
      <w:tr w:rsidR="00000000">
        <w:trPr>
          <w:divId w:val="767578959"/>
        </w:trPr>
        <w:tc>
          <w:tcPr>
            <w:tcW w:w="50" w:type="pct"/>
            <w:vAlign w:val="center"/>
            <w:hideMark/>
          </w:tcPr>
          <w:p w:rsidR="00000000" w:rsidRDefault="006C1110">
            <w:pPr>
              <w:rPr>
                <w:rFonts w:eastAsia="Times New Roman"/>
              </w:rPr>
            </w:pPr>
          </w:p>
        </w:tc>
        <w:tc>
          <w:tcPr>
            <w:tcW w:w="241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767578959"/>
        </w:trPr>
        <w:tc>
          <w:tcPr>
            <w:tcW w:w="0" w:type="auto"/>
            <w:gridSpan w:val="3"/>
            <w:tcMar>
              <w:top w:w="30" w:type="dxa"/>
              <w:left w:w="20" w:type="dxa"/>
              <w:bottom w:w="30" w:type="dxa"/>
              <w:right w:w="20" w:type="dxa"/>
            </w:tcMar>
            <w:vAlign w:val="bottom"/>
            <w:hideMark/>
          </w:tcPr>
          <w:p w:rsidR="00000000" w:rsidRDefault="006C1110">
            <w:pPr>
              <w:spacing w:after="100"/>
              <w:jc w:val="both"/>
              <w:rPr>
                <w:rFonts w:eastAsia="Times New Roman"/>
              </w:rPr>
            </w:pPr>
            <w:r>
              <w:rPr>
                <w:rFonts w:ascii="Arial" w:eastAsia="Times New Roman" w:hAnsi="Arial" w:cs="Arial"/>
                <w:b/>
                <w:bCs/>
                <w:color w:val="000000"/>
                <w:sz w:val="20"/>
                <w:szCs w:val="20"/>
              </w:rPr>
              <w:t>June 30, 2021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727219252"/>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35943188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94909353"/>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38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537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6063839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38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98307549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572694187"/>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686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718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500773827"/>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55793137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(277)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(277)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660888508"/>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(156)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58776900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(123)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(365)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(123)</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(502)</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(173)</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(798)</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706612803"/>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(435)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(435)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888616419"/>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26584682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divId w:val="256256579"/>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(28)</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(597)</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(54)</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679)</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911579673"/>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065108108"/>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496577728"/>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(180)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Mar>
              <w:top w:w="30" w:type="dxa"/>
              <w:left w:w="20" w:type="dxa"/>
              <w:bottom w:w="30" w:type="dxa"/>
              <w:right w:w="20" w:type="dxa"/>
            </w:tcMar>
            <w:hideMark/>
          </w:tcPr>
          <w:p w:rsidR="00000000" w:rsidRDefault="006C1110">
            <w:pPr>
              <w:spacing w:after="100"/>
              <w:divId w:val="1560282471"/>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767578959"/>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(22)</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(22)</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(178)</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(222)</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jc w:val="center"/>
        <w:divId w:val="726074714"/>
        <w:rPr>
          <w:rFonts w:eastAsia="Times New Roman"/>
        </w:rPr>
      </w:pPr>
      <w:r>
        <w:rPr>
          <w:rFonts w:ascii="Arial" w:eastAsia="Times New Roman" w:hAnsi="Arial" w:cs="Arial"/>
          <w:color w:val="000000"/>
          <w:sz w:val="20"/>
          <w:szCs w:val="20"/>
        </w:rPr>
        <w:t>31</w:t>
      </w:r>
    </w:p>
    <w:p w:rsidR="00000000" w:rsidRDefault="006C1110">
      <w:pPr>
        <w:rPr>
          <w:rFonts w:eastAsia="Times New Roman"/>
        </w:rPr>
      </w:pPr>
      <w:r>
        <w:rPr>
          <w:rFonts w:eastAsia="Times New Roman"/>
        </w:rPr>
        <w:pict>
          <v:rect id="_x0000_i1056" style="width:0;height:1.5pt" o:hralign="center" o:hrstd="t" o:hr="t" fillcolor="#a0a0a0" stroked="f"/>
        </w:pict>
      </w:r>
    </w:p>
    <w:p w:rsidR="00000000" w:rsidRDefault="006C1110">
      <w:pPr>
        <w:jc w:val="center"/>
        <w:divId w:val="585261232"/>
        <w:rPr>
          <w:rFonts w:eastAsia="Times New Roman"/>
        </w:rPr>
      </w:pPr>
    </w:p>
    <w:p w:rsidR="00000000" w:rsidRDefault="006C1110">
      <w:pPr>
        <w:jc w:val="center"/>
        <w:divId w:val="5852612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3992"/>
        <w:gridCol w:w="40"/>
        <w:gridCol w:w="60"/>
        <w:gridCol w:w="937"/>
        <w:gridCol w:w="36"/>
        <w:gridCol w:w="61"/>
        <w:gridCol w:w="937"/>
        <w:gridCol w:w="36"/>
        <w:gridCol w:w="61"/>
        <w:gridCol w:w="937"/>
        <w:gridCol w:w="36"/>
        <w:gridCol w:w="86"/>
        <w:gridCol w:w="991"/>
        <w:gridCol w:w="36"/>
      </w:tblGrid>
      <w:tr w:rsidR="00000000">
        <w:trPr>
          <w:divId w:val="1993362715"/>
        </w:trPr>
        <w:tc>
          <w:tcPr>
            <w:tcW w:w="50" w:type="pct"/>
            <w:vAlign w:val="center"/>
            <w:hideMark/>
          </w:tcPr>
          <w:p w:rsidR="00000000" w:rsidRDefault="006C1110">
            <w:pPr>
              <w:jc w:val="center"/>
              <w:rPr>
                <w:rFonts w:eastAsia="Times New Roman"/>
              </w:rPr>
            </w:pPr>
          </w:p>
        </w:tc>
        <w:tc>
          <w:tcPr>
            <w:tcW w:w="241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7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993362715"/>
        </w:trPr>
        <w:tc>
          <w:tcPr>
            <w:tcW w:w="0" w:type="auto"/>
            <w:gridSpan w:val="3"/>
            <w:tcMar>
              <w:top w:w="30" w:type="dxa"/>
              <w:left w:w="20" w:type="dxa"/>
              <w:bottom w:w="30" w:type="dxa"/>
              <w:right w:w="20" w:type="dxa"/>
            </w:tcMar>
            <w:vAlign w:val="bottom"/>
            <w:hideMark/>
          </w:tcPr>
          <w:p w:rsidR="00000000" w:rsidRDefault="006C1110">
            <w:pPr>
              <w:spacing w:after="100"/>
              <w:jc w:val="both"/>
              <w:rPr>
                <w:rFonts w:eastAsia="Times New Roman"/>
              </w:rPr>
            </w:pPr>
            <w:r>
              <w:rPr>
                <w:rFonts w:ascii="Arial" w:eastAsia="Times New Roman" w:hAnsi="Arial" w:cs="Arial"/>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675760192"/>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923145388"/>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602614602"/>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143 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43 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213 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67 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323 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3746897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38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38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546 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14 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561 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114787204"/>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471096651"/>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99946022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088118692"/>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(223)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(280)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38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(632)</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(223)</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(894)</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753209458"/>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808039594"/>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831672541"/>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(58)</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1,009)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(1,059)</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831682797"/>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422068819"/>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1238248196"/>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(156)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Mar>
              <w:top w:w="30" w:type="dxa"/>
              <w:left w:w="20" w:type="dxa"/>
              <w:bottom w:w="30" w:type="dxa"/>
              <w:right w:w="20" w:type="dxa"/>
            </w:tcMar>
            <w:hideMark/>
          </w:tcPr>
          <w:p w:rsidR="00000000" w:rsidRDefault="006C1110">
            <w:pPr>
              <w:spacing w:after="100"/>
              <w:divId w:val="978268393"/>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tcBorders>
              <w:top w:val="single" w:sz="4" w:space="0" w:color="000000"/>
              <w:bottom w:val="single" w:sz="18"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4 </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(882)</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(191)</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(1,069)</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993362715"/>
        </w:trPr>
        <w:tc>
          <w:tcPr>
            <w:tcW w:w="0" w:type="auto"/>
            <w:gridSpan w:val="3"/>
            <w:vAlign w:val="center"/>
            <w:hideMark/>
          </w:tcPr>
          <w:p w:rsidR="00000000" w:rsidRDefault="006C1110">
            <w:pPr>
              <w:spacing w:after="100"/>
              <w:jc w:val="right"/>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bl>
    <w:p w:rsidR="00000000" w:rsidRDefault="006C1110">
      <w:pPr>
        <w:divId w:val="658536864"/>
        <w:rPr>
          <w:rFonts w:eastAsia="Times New Roman"/>
        </w:rPr>
      </w:pPr>
    </w:p>
    <w:p w:rsidR="00000000" w:rsidRDefault="006C1110">
      <w:pPr>
        <w:divId w:val="656806997"/>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8"/>
        <w:gridCol w:w="77"/>
        <w:gridCol w:w="366"/>
        <w:gridCol w:w="36"/>
        <w:gridCol w:w="63"/>
        <w:gridCol w:w="1553"/>
        <w:gridCol w:w="36"/>
        <w:gridCol w:w="63"/>
        <w:gridCol w:w="885"/>
        <w:gridCol w:w="36"/>
        <w:gridCol w:w="63"/>
        <w:gridCol w:w="885"/>
        <w:gridCol w:w="36"/>
        <w:gridCol w:w="63"/>
        <w:gridCol w:w="900"/>
        <w:gridCol w:w="36"/>
        <w:gridCol w:w="88"/>
        <w:gridCol w:w="923"/>
        <w:gridCol w:w="36"/>
      </w:tblGrid>
      <w:tr w:rsidR="00000000">
        <w:trPr>
          <w:divId w:val="1302425497"/>
        </w:trPr>
        <w:tc>
          <w:tcPr>
            <w:tcW w:w="50" w:type="pct"/>
            <w:vAlign w:val="center"/>
            <w:hideMark/>
          </w:tcPr>
          <w:p w:rsidR="00000000" w:rsidRDefault="006C1110">
            <w:pPr>
              <w:rPr>
                <w:rFonts w:eastAsia="Times New Roman"/>
              </w:rPr>
            </w:pPr>
          </w:p>
        </w:tc>
        <w:tc>
          <w:tcPr>
            <w:tcW w:w="125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4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9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5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302425497"/>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16"/>
                <w:szCs w:val="16"/>
              </w:rPr>
              <w:t>June 30, 2021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r>
            <w:r>
              <w:rPr>
                <w:rFonts w:ascii="Arial" w:eastAsia="Times New Roman" w:hAnsi="Arial" w:cs="Arial"/>
                <w:color w:val="000000"/>
                <w:sz w:val="16"/>
                <w:szCs w:val="16"/>
              </w:rPr>
              <w:t>Average Price</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1302425497"/>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66193074"/>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1554271388"/>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5.90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3.87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496505137"/>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67.09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90.65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75.20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$/barrel</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605623022"/>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NGL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0.99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$/gallon</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1285964328"/>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18.20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116.93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63.92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$/MW/H</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146285600"/>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1794668494"/>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2.43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4.02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903838377"/>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(86)</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67.19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91.39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85.53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$/barrel</w:t>
            </w:r>
          </w:p>
        </w:tc>
      </w:tr>
      <w:tr w:rsidR="00000000">
        <w:trPr>
          <w:divId w:val="1302425497"/>
        </w:trPr>
        <w:tc>
          <w:tcPr>
            <w:tcW w:w="0" w:type="auto"/>
            <w:gridSpan w:val="3"/>
            <w:tcMar>
              <w:top w:w="30" w:type="dxa"/>
              <w:left w:w="20" w:type="dxa"/>
              <w:bottom w:w="30" w:type="dxa"/>
              <w:right w:w="20" w:type="dxa"/>
            </w:tcMar>
            <w:hideMark/>
          </w:tcPr>
          <w:p w:rsidR="00000000" w:rsidRDefault="006C1110">
            <w:pPr>
              <w:spacing w:after="100"/>
              <w:divId w:val="1300570898"/>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Forward NGL price</w:t>
            </w:r>
          </w:p>
        </w:tc>
        <w:tc>
          <w:tcPr>
            <w:tcW w:w="0" w:type="auto"/>
            <w:gridSpan w:val="2"/>
            <w:shd w:val="clear" w:color="auto" w:fill="DBDBDB"/>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16"/>
                <w:szCs w:val="16"/>
              </w:rPr>
              <w:t>$/gallon</w:t>
            </w:r>
          </w:p>
        </w:tc>
      </w:tr>
      <w:tr w:rsidR="00000000">
        <w:trPr>
          <w:divId w:val="1302425497"/>
        </w:trPr>
        <w:tc>
          <w:tcPr>
            <w:tcW w:w="0" w:type="auto"/>
            <w:gridSpan w:val="3"/>
            <w:tcBorders>
              <w:top w:val="single" w:sz="4" w:space="0" w:color="000000"/>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16"/>
                <w:szCs w:val="16"/>
              </w:rPr>
              <w:t>(178)</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r>
    </w:tbl>
    <w:p w:rsidR="00000000" w:rsidRDefault="006C1110">
      <w:pPr>
        <w:ind w:hanging="180"/>
        <w:divId w:val="1557273493"/>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Financial and physical forward commodity contracts are valued using a market approach valuation technique.</w:t>
      </w:r>
    </w:p>
    <w:p w:rsidR="00000000" w:rsidRDefault="006C1110">
      <w:pPr>
        <w:ind w:hanging="180"/>
        <w:divId w:val="892083496"/>
        <w:rPr>
          <w:rFonts w:eastAsia="Times New Roman"/>
        </w:rPr>
      </w:pPr>
      <w:r>
        <w:rPr>
          <w:rFonts w:ascii="Arial" w:eastAsia="Times New Roman" w:hAnsi="Arial" w:cs="Arial"/>
          <w:i/>
          <w:iCs/>
          <w:color w:val="000000"/>
          <w:sz w:val="16"/>
          <w:szCs w:val="16"/>
        </w:rPr>
        <w:t>2    One million British thermal units (mmbtu).</w:t>
      </w:r>
    </w:p>
    <w:p w:rsidR="00000000" w:rsidRDefault="006C1110">
      <w:pPr>
        <w:divId w:val="279651023"/>
        <w:rPr>
          <w:rFonts w:eastAsia="Times New Roman"/>
        </w:rPr>
      </w:pPr>
      <w:r>
        <w:rPr>
          <w:rFonts w:ascii="Arial" w:eastAsia="Times New Roman" w:hAnsi="Arial" w:cs="Arial"/>
          <w:color w:val="000000"/>
          <w:sz w:val="2"/>
          <w:szCs w:val="2"/>
        </w:rPr>
        <w:t> </w:t>
      </w:r>
    </w:p>
    <w:p w:rsidR="00000000" w:rsidRDefault="006C1110">
      <w:pPr>
        <w:divId w:val="1625576976"/>
        <w:rPr>
          <w:rFonts w:eastAsia="Times New Roman"/>
        </w:rPr>
      </w:pPr>
    </w:p>
    <w:p w:rsidR="00000000" w:rsidRDefault="006C1110">
      <w:pPr>
        <w:jc w:val="center"/>
        <w:divId w:val="881944257"/>
        <w:rPr>
          <w:rFonts w:eastAsia="Times New Roman"/>
        </w:rPr>
      </w:pPr>
      <w:r>
        <w:rPr>
          <w:rFonts w:ascii="Arial" w:eastAsia="Times New Roman" w:hAnsi="Arial" w:cs="Arial"/>
          <w:color w:val="000000"/>
          <w:sz w:val="20"/>
          <w:szCs w:val="20"/>
        </w:rPr>
        <w:t>32</w:t>
      </w:r>
    </w:p>
    <w:p w:rsidR="00000000" w:rsidRDefault="006C1110">
      <w:pPr>
        <w:rPr>
          <w:rFonts w:eastAsia="Times New Roman"/>
        </w:rPr>
      </w:pPr>
      <w:r>
        <w:rPr>
          <w:rFonts w:eastAsia="Times New Roman"/>
        </w:rPr>
        <w:pict>
          <v:rect id="_x0000_i1057" style="width:0;height:1.5pt" o:hralign="center" o:hrstd="t" o:hr="t" fillcolor="#a0a0a0" stroked="f"/>
        </w:pict>
      </w:r>
    </w:p>
    <w:p w:rsidR="00000000" w:rsidRDefault="006C1110">
      <w:pPr>
        <w:jc w:val="center"/>
        <w:divId w:val="2088069763"/>
        <w:rPr>
          <w:rFonts w:eastAsia="Times New Roman"/>
        </w:rPr>
      </w:pPr>
    </w:p>
    <w:p w:rsidR="00000000" w:rsidRDefault="006C1110">
      <w:pPr>
        <w:jc w:val="center"/>
        <w:divId w:val="2088069763"/>
        <w:rPr>
          <w:rFonts w:eastAsia="Times New Roman"/>
        </w:rPr>
      </w:pPr>
    </w:p>
    <w:p w:rsidR="00000000" w:rsidRDefault="006C1110">
      <w:pPr>
        <w:divId w:val="1439989582"/>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value measurement of Level 3 derivative i</w:t>
      </w:r>
      <w:r>
        <w:rPr>
          <w:rFonts w:ascii="Arial" w:eastAsia="Times New Roman" w:hAnsi="Arial" w:cs="Arial"/>
          <w:color w:val="000000"/>
          <w:sz w:val="20"/>
          <w:szCs w:val="20"/>
        </w:rPr>
        <w:t xml:space="preserve">nstruments include forward commodity prices. Changes in forward commodity prices could result in significantly different fair values for our Level 3 derivatives. </w:t>
      </w:r>
    </w:p>
    <w:p w:rsidR="00000000" w:rsidRDefault="006C1110">
      <w:pPr>
        <w:divId w:val="2047871407"/>
        <w:rPr>
          <w:rFonts w:eastAsia="Times New Roman"/>
        </w:rPr>
      </w:pPr>
    </w:p>
    <w:p w:rsidR="00000000" w:rsidRDefault="006C1110">
      <w:pPr>
        <w:divId w:val="363480586"/>
        <w:rPr>
          <w:rFonts w:eastAsia="Times New Roman"/>
        </w:rPr>
      </w:pPr>
      <w:r>
        <w:rPr>
          <w:rFonts w:ascii="Arial" w:eastAsia="Times New Roman" w:hAnsi="Arial" w:cs="Arial"/>
          <w:color w:val="000000"/>
          <w:sz w:val="20"/>
          <w:szCs w:val="20"/>
        </w:rPr>
        <w:t>Changes in net fair value of derivative assets and liabilities classified as Level 3 in the</w:t>
      </w:r>
      <w:r>
        <w:rPr>
          <w:rFonts w:ascii="Arial" w:eastAsia="Times New Roman" w:hAnsi="Arial" w:cs="Arial"/>
          <w:color w:val="000000"/>
          <w:sz w:val="20"/>
          <w:szCs w:val="20"/>
        </w:rPr>
        <w:t xml:space="preserve"> fair value hierarchy were as follows:</w:t>
      </w:r>
    </w:p>
    <w:tbl>
      <w:tblPr>
        <w:tblW w:w="4991" w:type="pct"/>
        <w:tblCellMar>
          <w:top w:w="15" w:type="dxa"/>
          <w:left w:w="15" w:type="dxa"/>
          <w:bottom w:w="15" w:type="dxa"/>
          <w:right w:w="15" w:type="dxa"/>
        </w:tblCellMar>
        <w:tblLook w:val="04A0" w:firstRow="1" w:lastRow="0" w:firstColumn="1" w:lastColumn="0" w:noHBand="0" w:noVBand="1"/>
      </w:tblPr>
      <w:tblGrid>
        <w:gridCol w:w="68"/>
        <w:gridCol w:w="6351"/>
        <w:gridCol w:w="38"/>
        <w:gridCol w:w="68"/>
        <w:gridCol w:w="811"/>
        <w:gridCol w:w="37"/>
        <w:gridCol w:w="69"/>
        <w:gridCol w:w="812"/>
        <w:gridCol w:w="37"/>
      </w:tblGrid>
      <w:tr w:rsidR="00000000">
        <w:trPr>
          <w:divId w:val="1219050846"/>
        </w:trPr>
        <w:tc>
          <w:tcPr>
            <w:tcW w:w="50" w:type="pct"/>
            <w:vAlign w:val="center"/>
            <w:hideMark/>
          </w:tcPr>
          <w:p w:rsidR="00000000" w:rsidRDefault="006C1110">
            <w:pPr>
              <w:rPr>
                <w:rFonts w:eastAsia="Times New Roman"/>
              </w:rPr>
            </w:pPr>
          </w:p>
        </w:tc>
        <w:tc>
          <w:tcPr>
            <w:tcW w:w="38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219050846"/>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21905084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(191)</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divId w:val="11734571"/>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divId w:val="326591870"/>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219050846"/>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1219050846"/>
        </w:trPr>
        <w:tc>
          <w:tcPr>
            <w:tcW w:w="0" w:type="auto"/>
            <w:gridSpan w:val="3"/>
            <w:tcBorders>
              <w:top w:val="single" w:sz="4" w:space="0" w:color="000000"/>
              <w:bottom w:val="single" w:sz="18"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(178)</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(128)</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bl>
    <w:p w:rsidR="00000000" w:rsidRDefault="006C1110">
      <w:pPr>
        <w:ind w:hanging="180"/>
        <w:divId w:val="1249654926"/>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6C1110">
      <w:pPr>
        <w:divId w:val="782191203"/>
        <w:rPr>
          <w:rFonts w:eastAsia="Times New Roman"/>
        </w:rPr>
      </w:pPr>
      <w:r>
        <w:rPr>
          <w:rFonts w:ascii="Arial" w:eastAsia="Times New Roman" w:hAnsi="Arial" w:cs="Arial"/>
          <w:color w:val="000000"/>
          <w:sz w:val="20"/>
          <w:szCs w:val="20"/>
        </w:rPr>
        <w:t> </w:t>
      </w:r>
    </w:p>
    <w:p w:rsidR="00000000" w:rsidRDefault="006C1110">
      <w:pPr>
        <w:divId w:val="1366295538"/>
        <w:rPr>
          <w:rFonts w:eastAsia="Times New Roman"/>
        </w:rPr>
      </w:pPr>
      <w:r>
        <w:rPr>
          <w:rFonts w:ascii="Arial" w:eastAsia="Times New Roman" w:hAnsi="Arial" w:cs="Arial"/>
          <w:color w:val="000000"/>
          <w:sz w:val="20"/>
          <w:szCs w:val="20"/>
        </w:rPr>
        <w:t>There were no transfers into or out of Level 3 as at June 30, 2021 or December 31, 2020.</w:t>
      </w:r>
    </w:p>
    <w:p w:rsidR="00000000" w:rsidRDefault="006C1110">
      <w:pPr>
        <w:divId w:val="1487479847"/>
        <w:rPr>
          <w:rFonts w:eastAsia="Times New Roman"/>
        </w:rPr>
      </w:pPr>
    </w:p>
    <w:p w:rsidR="00000000" w:rsidRDefault="006C1110">
      <w:pPr>
        <w:divId w:val="2029479180"/>
        <w:rPr>
          <w:rFonts w:eastAsia="Times New Roman"/>
        </w:rPr>
      </w:pPr>
      <w:r>
        <w:rPr>
          <w:rFonts w:ascii="Arial" w:eastAsia="Times New Roman" w:hAnsi="Arial" w:cs="Arial"/>
          <w:b/>
          <w:bCs/>
          <w:color w:val="000000"/>
          <w:sz w:val="20"/>
          <w:szCs w:val="20"/>
        </w:rPr>
        <w:t>NET INVESTMENT HEDGES</w:t>
      </w:r>
    </w:p>
    <w:p w:rsidR="00000000" w:rsidRDefault="006C1110">
      <w:pPr>
        <w:divId w:val="289360896"/>
        <w:rPr>
          <w:rFonts w:eastAsia="Times New Roman"/>
        </w:rPr>
      </w:pPr>
      <w:r>
        <w:rPr>
          <w:rFonts w:ascii="Arial" w:eastAsia="Times New Roman" w:hAnsi="Arial" w:cs="Arial"/>
          <w:color w:val="000000"/>
          <w:sz w:val="20"/>
          <w:szCs w:val="20"/>
        </w:rPr>
        <w:t>We currently have designated a portion of our US dollar denominated debt, as well as a portfolio of foreign exchange forward contracts in prior</w:t>
      </w:r>
      <w:r>
        <w:rPr>
          <w:rFonts w:ascii="Arial" w:eastAsia="Times New Roman" w:hAnsi="Arial" w:cs="Arial"/>
          <w:color w:val="000000"/>
          <w:sz w:val="20"/>
          <w:szCs w:val="20"/>
        </w:rPr>
        <w:t xml:space="preserve"> periods, as a hedge of our net investment in US dollar denominated investments and subsidiaries.</w:t>
      </w:r>
    </w:p>
    <w:p w:rsidR="00000000" w:rsidRDefault="006C1110">
      <w:pPr>
        <w:divId w:val="911087116"/>
        <w:rPr>
          <w:rFonts w:eastAsia="Times New Roman"/>
        </w:rPr>
      </w:pPr>
      <w:r>
        <w:rPr>
          <w:rFonts w:ascii="Arial" w:eastAsia="Times New Roman" w:hAnsi="Arial" w:cs="Arial"/>
          <w:color w:val="000000"/>
          <w:sz w:val="20"/>
          <w:szCs w:val="20"/>
        </w:rPr>
        <w:t> </w:t>
      </w:r>
    </w:p>
    <w:p w:rsidR="00000000" w:rsidRDefault="006C1110">
      <w:pPr>
        <w:divId w:val="1552494275"/>
        <w:rPr>
          <w:rFonts w:eastAsia="Times New Roman"/>
        </w:rPr>
      </w:pPr>
      <w:r>
        <w:rPr>
          <w:rFonts w:ascii="Arial" w:eastAsia="Times New Roman" w:hAnsi="Arial" w:cs="Arial"/>
          <w:color w:val="000000"/>
          <w:sz w:val="20"/>
          <w:szCs w:val="20"/>
        </w:rPr>
        <w:t>During the six months ended June 30, 2021 and 2020, we recognized an unrealized foreign exchange gain of $251 million and a loss of $371 million, respective</w:t>
      </w:r>
      <w:r>
        <w:rPr>
          <w:rFonts w:ascii="Arial" w:eastAsia="Times New Roman" w:hAnsi="Arial" w:cs="Arial"/>
          <w:color w:val="000000"/>
          <w:sz w:val="20"/>
          <w:szCs w:val="20"/>
        </w:rPr>
        <w:t>ly, on the translation of US dollar denominated debt and unrealized loss of nil and $4 million, respectively, on the change in fair value of our outstanding foreign exchange forward contracts in OCI. During the six months ended June 30, 2021 and 2020, we r</w:t>
      </w:r>
      <w:r>
        <w:rPr>
          <w:rFonts w:ascii="Arial" w:eastAsia="Times New Roman" w:hAnsi="Arial" w:cs="Arial"/>
          <w:color w:val="000000"/>
          <w:sz w:val="20"/>
          <w:szCs w:val="20"/>
        </w:rPr>
        <w:t xml:space="preserve">ecognized no OCI associated with the settlement of foreign exchange forward contracts or with the settlement of US dollar denominated debt that had matured during the period. </w:t>
      </w:r>
    </w:p>
    <w:p w:rsidR="00000000" w:rsidRDefault="006C1110">
      <w:pPr>
        <w:divId w:val="93325507"/>
        <w:rPr>
          <w:rFonts w:eastAsia="Times New Roman"/>
        </w:rPr>
      </w:pPr>
    </w:p>
    <w:p w:rsidR="00000000" w:rsidRDefault="006C1110">
      <w:pPr>
        <w:divId w:val="771706883"/>
        <w:rPr>
          <w:rFonts w:eastAsia="Times New Roman"/>
        </w:rPr>
      </w:pPr>
      <w:r>
        <w:rPr>
          <w:rFonts w:ascii="Arial" w:eastAsia="Times New Roman" w:hAnsi="Arial" w:cs="Arial"/>
          <w:b/>
          <w:bCs/>
          <w:color w:val="000000"/>
          <w:sz w:val="20"/>
          <w:szCs w:val="20"/>
        </w:rPr>
        <w:t>FAIR VALUE OF OTHER FINANCIAL INSTRUMENTS</w:t>
      </w:r>
    </w:p>
    <w:p w:rsidR="00000000" w:rsidRDefault="006C1110">
      <w:pPr>
        <w:divId w:val="537164687"/>
        <w:rPr>
          <w:rFonts w:eastAsia="Times New Roman"/>
        </w:rPr>
      </w:pPr>
      <w:r>
        <w:rPr>
          <w:rFonts w:ascii="Arial" w:eastAsia="Times New Roman" w:hAnsi="Arial" w:cs="Arial"/>
          <w:color w:val="000000"/>
          <w:sz w:val="20"/>
          <w:szCs w:val="20"/>
        </w:rPr>
        <w:t>Certain long-term investments in oth</w:t>
      </w:r>
      <w:r>
        <w:rPr>
          <w:rFonts w:ascii="Arial" w:eastAsia="Times New Roman" w:hAnsi="Arial" w:cs="Arial"/>
          <w:color w:val="000000"/>
          <w:sz w:val="20"/>
          <w:szCs w:val="20"/>
        </w:rPr>
        <w:t xml:space="preserve">er entities with no actively quoted prices are classified as Fair Value Measurement Alternative (FVMA) investments and are recorded at cost less impairment. The carrying value of FVMA investments totaled $51 million and $52 million as at June 30, 2021 and </w:t>
      </w:r>
      <w:r>
        <w:rPr>
          <w:rFonts w:ascii="Arial" w:eastAsia="Times New Roman" w:hAnsi="Arial" w:cs="Arial"/>
          <w:color w:val="000000"/>
          <w:sz w:val="20"/>
          <w:szCs w:val="20"/>
        </w:rPr>
        <w:t xml:space="preserve">December 31, 2020, respectively. </w:t>
      </w:r>
    </w:p>
    <w:p w:rsidR="00000000" w:rsidRDefault="006C1110">
      <w:pPr>
        <w:divId w:val="1504540819"/>
        <w:rPr>
          <w:rFonts w:eastAsia="Times New Roman"/>
        </w:rPr>
      </w:pPr>
    </w:p>
    <w:p w:rsidR="00000000" w:rsidRDefault="006C1110">
      <w:pPr>
        <w:divId w:val="1503396349"/>
        <w:rPr>
          <w:rFonts w:eastAsia="Times New Roman"/>
        </w:rPr>
      </w:pPr>
      <w:r>
        <w:rPr>
          <w:rFonts w:ascii="Arial" w:eastAsia="Times New Roman" w:hAnsi="Arial" w:cs="Arial"/>
          <w:color w:val="000000"/>
          <w:sz w:val="20"/>
          <w:szCs w:val="20"/>
        </w:rPr>
        <w:t>We have Restricted long-term investments held in trust totaling $573 million and $553 million as at June 30, 2021 and December </w:t>
      </w:r>
      <w:r>
        <w:rPr>
          <w:rFonts w:ascii="Arial" w:eastAsia="Times New Roman" w:hAnsi="Arial" w:cs="Arial"/>
          <w:color w:val="000000"/>
          <w:sz w:val="20"/>
          <w:szCs w:val="20"/>
        </w:rPr>
        <w:t>31, 2020, respectively, which are recognized at fair value.</w:t>
      </w:r>
    </w:p>
    <w:p w:rsidR="00000000" w:rsidRDefault="006C1110">
      <w:pPr>
        <w:divId w:val="1149712260"/>
        <w:rPr>
          <w:rFonts w:eastAsia="Times New Roman"/>
        </w:rPr>
      </w:pPr>
      <w:r>
        <w:rPr>
          <w:rFonts w:ascii="Arial" w:eastAsia="Times New Roman" w:hAnsi="Arial" w:cs="Arial"/>
          <w:color w:val="000000"/>
          <w:sz w:val="20"/>
          <w:szCs w:val="20"/>
        </w:rPr>
        <w:t> </w:t>
      </w:r>
    </w:p>
    <w:p w:rsidR="00000000" w:rsidRDefault="006C1110">
      <w:pPr>
        <w:divId w:val="1621491760"/>
        <w:rPr>
          <w:rFonts w:eastAsia="Times New Roman"/>
        </w:rPr>
      </w:pPr>
      <w:r>
        <w:rPr>
          <w:rFonts w:ascii="Arial" w:eastAsia="Times New Roman" w:hAnsi="Arial" w:cs="Arial"/>
          <w:color w:val="000000"/>
          <w:sz w:val="20"/>
          <w:szCs w:val="20"/>
        </w:rPr>
        <w:t>During the three months ended June 30, 2021, we entered into a definitive agreement to sell our 38.9% noncontrolling interest in Noverco, which is comprised of both common shares and preferred s</w:t>
      </w:r>
      <w:r>
        <w:rPr>
          <w:rFonts w:ascii="Arial" w:eastAsia="Times New Roman" w:hAnsi="Arial" w:cs="Arial"/>
          <w:color w:val="000000"/>
          <w:sz w:val="20"/>
          <w:szCs w:val="20"/>
        </w:rPr>
        <w:t xml:space="preserve">hares. Historically, the preferred shares have been classified as held-to-maturity and carried at amortized cost. As a result of our intent to sell our interest in Noverco, the preferred shares were reclassified from held-to-maturity to available-for-sale </w:t>
      </w:r>
      <w:r>
        <w:rPr>
          <w:rFonts w:ascii="Arial" w:eastAsia="Times New Roman" w:hAnsi="Arial" w:cs="Arial"/>
          <w:color w:val="000000"/>
          <w:sz w:val="20"/>
          <w:szCs w:val="20"/>
        </w:rPr>
        <w:t>at fair value during the second quarter of 2021. The fair value of the preferred shares was $580 million and $567 million as at June 30, 2021 and December 31, 2020, respectively. There were no gains or losses recognized in OCI on reclassification.</w:t>
      </w:r>
    </w:p>
    <w:p w:rsidR="00000000" w:rsidRDefault="006C1110">
      <w:pPr>
        <w:divId w:val="1255480891"/>
        <w:rPr>
          <w:rFonts w:eastAsia="Times New Roman"/>
        </w:rPr>
      </w:pPr>
      <w:r>
        <w:rPr>
          <w:rFonts w:ascii="Arial" w:eastAsia="Times New Roman" w:hAnsi="Arial" w:cs="Arial"/>
          <w:color w:val="000000"/>
          <w:sz w:val="20"/>
          <w:szCs w:val="20"/>
        </w:rPr>
        <w:t> </w:t>
      </w:r>
    </w:p>
    <w:p w:rsidR="00000000" w:rsidRDefault="006C1110">
      <w:pPr>
        <w:jc w:val="center"/>
        <w:divId w:val="1011102168"/>
        <w:rPr>
          <w:rFonts w:eastAsia="Times New Roman"/>
        </w:rPr>
      </w:pPr>
      <w:r>
        <w:rPr>
          <w:rFonts w:ascii="Arial" w:eastAsia="Times New Roman" w:hAnsi="Arial" w:cs="Arial"/>
          <w:color w:val="000000"/>
          <w:sz w:val="20"/>
          <w:szCs w:val="20"/>
        </w:rPr>
        <w:t>33</w:t>
      </w:r>
    </w:p>
    <w:p w:rsidR="00000000" w:rsidRDefault="006C1110">
      <w:pPr>
        <w:rPr>
          <w:rFonts w:eastAsia="Times New Roman"/>
        </w:rPr>
      </w:pPr>
      <w:r>
        <w:rPr>
          <w:rFonts w:eastAsia="Times New Roman"/>
        </w:rPr>
        <w:pict>
          <v:rect id="_x0000_i1058" style="width:0;height:1.5pt" o:hralign="center" o:hrstd="t" o:hr="t" fillcolor="#a0a0a0" stroked="f"/>
        </w:pict>
      </w:r>
    </w:p>
    <w:p w:rsidR="00000000" w:rsidRDefault="006C1110">
      <w:pPr>
        <w:jc w:val="center"/>
        <w:divId w:val="1067460001"/>
        <w:rPr>
          <w:rFonts w:eastAsia="Times New Roman"/>
        </w:rPr>
      </w:pPr>
    </w:p>
    <w:p w:rsidR="00000000" w:rsidRDefault="006C1110">
      <w:pPr>
        <w:jc w:val="center"/>
        <w:divId w:val="1067460001"/>
        <w:rPr>
          <w:rFonts w:eastAsia="Times New Roman"/>
        </w:rPr>
      </w:pPr>
    </w:p>
    <w:p w:rsidR="00000000" w:rsidRDefault="006C1110">
      <w:pPr>
        <w:divId w:val="337277140"/>
        <w:rPr>
          <w:rFonts w:eastAsia="Times New Roman"/>
        </w:rPr>
      </w:pPr>
      <w:r>
        <w:rPr>
          <w:rFonts w:ascii="Arial" w:eastAsia="Times New Roman" w:hAnsi="Arial" w:cs="Arial"/>
          <w:color w:val="000000"/>
          <w:sz w:val="20"/>
          <w:szCs w:val="20"/>
        </w:rPr>
        <w:t>As at June 30, 2021 and December 31, 2020, our long-term debt had a carrying value of $67.1 billion and $66.1 billion, respectively, before debt issuance costs and a fair value of $74.0 billion and $75.1 billion, respe</w:t>
      </w:r>
      <w:r>
        <w:rPr>
          <w:rFonts w:ascii="Arial" w:eastAsia="Times New Roman" w:hAnsi="Arial" w:cs="Arial"/>
          <w:color w:val="000000"/>
          <w:sz w:val="20"/>
          <w:szCs w:val="20"/>
        </w:rPr>
        <w:t>ctively. We also have non-current notes receivable carried at book value and recorded in Deferred amounts and other assets in the Consolidated Statements of Financial Position. As at June 30, 2021 and December 31, 2020, the non-current notes receivable had</w:t>
      </w:r>
      <w:r>
        <w:rPr>
          <w:rFonts w:ascii="Arial" w:eastAsia="Times New Roman" w:hAnsi="Arial" w:cs="Arial"/>
          <w:color w:val="000000"/>
          <w:sz w:val="20"/>
          <w:szCs w:val="20"/>
        </w:rPr>
        <w:t xml:space="preserve"> a carrying value of $1.0 billion and $1.1 billion, respectively, which also approximates their fair value. </w:t>
      </w:r>
    </w:p>
    <w:p w:rsidR="00000000" w:rsidRDefault="006C1110">
      <w:pPr>
        <w:divId w:val="716782433"/>
        <w:rPr>
          <w:rFonts w:eastAsia="Times New Roman"/>
        </w:rPr>
      </w:pPr>
    </w:p>
    <w:p w:rsidR="00000000" w:rsidRDefault="006C1110">
      <w:pPr>
        <w:divId w:val="163398247"/>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restricted long-term investments, lo</w:t>
      </w:r>
      <w:r>
        <w:rPr>
          <w:rFonts w:ascii="Arial" w:eastAsia="Times New Roman" w:hAnsi="Arial" w:cs="Arial"/>
          <w:color w:val="000000"/>
          <w:sz w:val="20"/>
          <w:szCs w:val="20"/>
        </w:rPr>
        <w:t>ng-term debt and non-current notes receivable described above approximate their carrying value due to the short period to maturity.</w:t>
      </w:r>
    </w:p>
    <w:p w:rsidR="00000000" w:rsidRDefault="006C1110">
      <w:pPr>
        <w:divId w:val="133180404"/>
        <w:rPr>
          <w:rFonts w:eastAsia="Times New Roman"/>
        </w:rPr>
      </w:pPr>
    </w:p>
    <w:p w:rsidR="00000000" w:rsidRDefault="006C1110">
      <w:pPr>
        <w:divId w:val="1344437917"/>
        <w:rPr>
          <w:rFonts w:eastAsia="Times New Roman"/>
        </w:rPr>
      </w:pPr>
      <w:r>
        <w:rPr>
          <w:rFonts w:ascii="Arial" w:eastAsia="Times New Roman" w:hAnsi="Arial" w:cs="Arial"/>
          <w:b/>
          <w:bCs/>
          <w:color w:val="000000"/>
          <w:sz w:val="26"/>
          <w:szCs w:val="26"/>
        </w:rPr>
        <w:t xml:space="preserve">10. INCOME TAXES </w:t>
      </w:r>
    </w:p>
    <w:p w:rsidR="00000000" w:rsidRDefault="006C1110">
      <w:pPr>
        <w:divId w:val="1915119536"/>
        <w:rPr>
          <w:rFonts w:eastAsia="Times New Roman"/>
        </w:rPr>
      </w:pPr>
    </w:p>
    <w:p w:rsidR="00000000" w:rsidRDefault="006C1110">
      <w:pPr>
        <w:divId w:val="2114472007"/>
        <w:rPr>
          <w:rFonts w:eastAsia="Times New Roman"/>
        </w:rPr>
      </w:pPr>
      <w:r>
        <w:rPr>
          <w:rFonts w:ascii="Arial" w:eastAsia="Times New Roman" w:hAnsi="Arial" w:cs="Arial"/>
          <w:color w:val="000000"/>
          <w:sz w:val="20"/>
          <w:szCs w:val="20"/>
        </w:rPr>
        <w:t>The effective income tax rates for the three months ended June 30, 2021 and 2020 were 15.1% and 25.0%,</w:t>
      </w:r>
      <w:r>
        <w:rPr>
          <w:rFonts w:ascii="Arial" w:eastAsia="Times New Roman" w:hAnsi="Arial" w:cs="Arial"/>
          <w:color w:val="000000"/>
          <w:sz w:val="20"/>
          <w:szCs w:val="20"/>
        </w:rPr>
        <w:t xml:space="preserve"> respectively and for the six months ended June 30, 2021 and 2020 were 17.6% and 9.2%, respectively. </w:t>
      </w:r>
    </w:p>
    <w:p w:rsidR="00000000" w:rsidRDefault="006C1110">
      <w:pPr>
        <w:divId w:val="1569464109"/>
        <w:rPr>
          <w:rFonts w:eastAsia="Times New Roman"/>
        </w:rPr>
      </w:pPr>
    </w:p>
    <w:p w:rsidR="00000000" w:rsidRDefault="006C1110">
      <w:pPr>
        <w:divId w:val="534581193"/>
        <w:rPr>
          <w:rFonts w:eastAsia="Times New Roman"/>
        </w:rPr>
      </w:pPr>
      <w:r>
        <w:rPr>
          <w:rFonts w:ascii="Arial" w:eastAsia="Times New Roman" w:hAnsi="Arial" w:cs="Arial"/>
          <w:color w:val="000000"/>
          <w:sz w:val="20"/>
          <w:szCs w:val="20"/>
        </w:rPr>
        <w:t>The period-over-period change in the effective income tax rates is due to the effect of rate-regulated accounting for income taxes and the benefit of fo</w:t>
      </w:r>
      <w:r>
        <w:rPr>
          <w:rFonts w:ascii="Arial" w:eastAsia="Times New Roman" w:hAnsi="Arial" w:cs="Arial"/>
          <w:color w:val="000000"/>
          <w:sz w:val="20"/>
          <w:szCs w:val="20"/>
        </w:rPr>
        <w:t>reign tax rate differentials relative to the change in earnings being offset by a reduction in US minimum tax and the release of a previously recognized uncertain tax position as it has become statute barred.</w:t>
      </w:r>
    </w:p>
    <w:p w:rsidR="00000000" w:rsidRDefault="006C1110">
      <w:pPr>
        <w:divId w:val="775442549"/>
        <w:rPr>
          <w:rFonts w:eastAsia="Times New Roman"/>
        </w:rPr>
      </w:pPr>
    </w:p>
    <w:p w:rsidR="00000000" w:rsidRDefault="006C1110">
      <w:pPr>
        <w:divId w:val="834491046"/>
        <w:rPr>
          <w:rFonts w:eastAsia="Times New Roman"/>
        </w:rPr>
      </w:pPr>
      <w:r>
        <w:rPr>
          <w:rFonts w:ascii="Arial" w:eastAsia="Times New Roman" w:hAnsi="Arial" w:cs="Arial"/>
          <w:b/>
          <w:bCs/>
          <w:color w:val="000000"/>
          <w:sz w:val="26"/>
          <w:szCs w:val="26"/>
        </w:rPr>
        <w:t>11. PENSION AND OTHER POSTRETIREMENT BENEFITS</w:t>
      </w:r>
      <w:r>
        <w:rPr>
          <w:rFonts w:ascii="Arial" w:eastAsia="Times New Roman" w:hAnsi="Arial" w:cs="Arial"/>
          <w:b/>
          <w:bCs/>
          <w:color w:val="000000"/>
          <w:sz w:val="26"/>
          <w:szCs w:val="2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4"/>
        <w:gridCol w:w="4366"/>
        <w:gridCol w:w="38"/>
        <w:gridCol w:w="65"/>
        <w:gridCol w:w="808"/>
        <w:gridCol w:w="37"/>
        <w:gridCol w:w="65"/>
        <w:gridCol w:w="808"/>
        <w:gridCol w:w="37"/>
        <w:gridCol w:w="36"/>
        <w:gridCol w:w="125"/>
        <w:gridCol w:w="36"/>
        <w:gridCol w:w="65"/>
        <w:gridCol w:w="808"/>
        <w:gridCol w:w="37"/>
        <w:gridCol w:w="65"/>
        <w:gridCol w:w="809"/>
        <w:gridCol w:w="37"/>
      </w:tblGrid>
      <w:tr w:rsidR="00000000">
        <w:trPr>
          <w:divId w:val="1761557363"/>
        </w:trPr>
        <w:tc>
          <w:tcPr>
            <w:tcW w:w="50" w:type="pct"/>
            <w:vAlign w:val="center"/>
            <w:hideMark/>
          </w:tcPr>
          <w:p w:rsidR="00000000" w:rsidRDefault="006C1110">
            <w:pPr>
              <w:rPr>
                <w:rFonts w:eastAsia="Times New Roman"/>
              </w:rPr>
            </w:pPr>
          </w:p>
        </w:tc>
        <w:tc>
          <w:tcPr>
            <w:tcW w:w="26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8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76155736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 June 30,</w:t>
            </w:r>
          </w:p>
        </w:tc>
      </w:tr>
      <w:tr w:rsidR="00000000">
        <w:trPr>
          <w:divId w:val="1761557363"/>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761557363"/>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761557363"/>
        </w:trPr>
        <w:tc>
          <w:tcPr>
            <w:tcW w:w="0" w:type="auto"/>
            <w:gridSpan w:val="3"/>
            <w:tcMar>
              <w:top w:w="30" w:type="dxa"/>
              <w:left w:w="20" w:type="dxa"/>
              <w:bottom w:w="30" w:type="dxa"/>
              <w:right w:w="20" w:type="dxa"/>
            </w:tcMar>
            <w:vAlign w:val="bottom"/>
            <w:hideMark/>
          </w:tcPr>
          <w:p w:rsidR="00000000" w:rsidRDefault="006C1110">
            <w:pPr>
              <w:spacing w:after="100"/>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58 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761557363"/>
        </w:trPr>
        <w:tc>
          <w:tcPr>
            <w:tcW w:w="0" w:type="auto"/>
            <w:gridSpan w:val="3"/>
            <w:tcMar>
              <w:top w:w="30" w:type="dxa"/>
              <w:left w:w="20" w:type="dxa"/>
              <w:bottom w:w="30" w:type="dxa"/>
              <w:right w:w="20" w:type="dxa"/>
            </w:tcMar>
            <w:vAlign w:val="bottom"/>
            <w:hideMark/>
          </w:tcPr>
          <w:p w:rsidR="00000000" w:rsidRDefault="006C1110">
            <w:pPr>
              <w:spacing w:after="100"/>
              <w:jc w:val="both"/>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54 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87 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761557363"/>
        </w:trPr>
        <w:tc>
          <w:tcPr>
            <w:tcW w:w="0" w:type="auto"/>
            <w:gridSpan w:val="3"/>
            <w:tcMar>
              <w:top w:w="30" w:type="dxa"/>
              <w:left w:w="20" w:type="dxa"/>
              <w:bottom w:w="30" w:type="dxa"/>
              <w:right w:w="20" w:type="dxa"/>
            </w:tcMar>
            <w:vAlign w:val="bottom"/>
            <w:hideMark/>
          </w:tcPr>
          <w:p w:rsidR="00000000" w:rsidRDefault="006C1110">
            <w:pPr>
              <w:spacing w:after="100"/>
              <w:jc w:val="both"/>
              <w:rPr>
                <w:rFonts w:eastAsia="Times New Roman"/>
              </w:rPr>
            </w:pPr>
            <w:r>
              <w:rPr>
                <w:rFonts w:ascii="Arial" w:eastAsia="Times New Roman" w:hAnsi="Arial" w:cs="Arial"/>
                <w:color w:val="000000"/>
                <w:sz w:val="20"/>
                <w:szCs w:val="20"/>
              </w:rPr>
              <w:t>Expected return on plan assets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(84)</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(113)</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(168)</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(180)</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761557363"/>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Amortization of actuarial loss and prior service costs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761557363"/>
        </w:trPr>
        <w:tc>
          <w:tcPr>
            <w:tcW w:w="0" w:type="auto"/>
            <w:gridSpan w:val="3"/>
            <w:tcBorders>
              <w:top w:val="single" w:sz="4" w:space="0" w:color="000000"/>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1082263654"/>
              <w:rPr>
                <w:rFonts w:eastAsia="Times New Roman"/>
              </w:rPr>
            </w:pPr>
            <w:r>
              <w:rPr>
                <w:rFonts w:ascii="Arial" w:eastAsia="Times New Roman" w:hAnsi="Arial" w:cs="Arial"/>
                <w:color w:val="000000"/>
                <w:sz w:val="20"/>
                <w:szCs w:val="20"/>
              </w:rPr>
              <w:t>Net periodic benefit costs</w:t>
            </w: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9 </w:t>
            </w:r>
          </w:p>
        </w:tc>
        <w:tc>
          <w:tcPr>
            <w:tcW w:w="0" w:type="auto"/>
            <w:tcBorders>
              <w:top w:val="single" w:sz="4" w:space="0" w:color="000000"/>
              <w:bottom w:val="single" w:sz="18"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bottom w:val="single" w:sz="18" w:space="0" w:color="000000"/>
            </w:tcBorders>
            <w:shd w:val="clear" w:color="auto" w:fill="D9D9D9"/>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tcBorders>
              <w:top w:val="single" w:sz="4"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jc w:val="both"/>
        <w:divId w:val="985160482"/>
        <w:rPr>
          <w:rFonts w:eastAsia="Times New Roman"/>
        </w:rPr>
      </w:pPr>
      <w:r>
        <w:rPr>
          <w:rFonts w:ascii="Arial" w:eastAsia="Times New Roman" w:hAnsi="Arial" w:cs="Arial"/>
          <w:color w:val="000000"/>
          <w:sz w:val="20"/>
          <w:szCs w:val="20"/>
        </w:rPr>
        <w:t>For the three and six months ended June 30, 2020, we incurred $236 </w:t>
      </w:r>
      <w:r>
        <w:rPr>
          <w:rFonts w:ascii="Arial" w:eastAsia="Times New Roman" w:hAnsi="Arial" w:cs="Arial"/>
          <w:color w:val="000000"/>
          <w:sz w:val="20"/>
          <w:szCs w:val="20"/>
        </w:rPr>
        <w:t>million in severance costs related to our voluntary workforce reduction program. For the three and six months ended June 30, 2021, there were no such costs incurred. Severance costs are included in Operating and administrative expense in the Consolidated S</w:t>
      </w:r>
      <w:r>
        <w:rPr>
          <w:rFonts w:ascii="Arial" w:eastAsia="Times New Roman" w:hAnsi="Arial" w:cs="Arial"/>
          <w:color w:val="000000"/>
          <w:sz w:val="20"/>
          <w:szCs w:val="20"/>
        </w:rPr>
        <w:t xml:space="preserve">tatements of Earnings. </w:t>
      </w:r>
    </w:p>
    <w:p w:rsidR="00000000" w:rsidRDefault="006C1110">
      <w:pPr>
        <w:divId w:val="1511721718"/>
        <w:rPr>
          <w:rFonts w:eastAsia="Times New Roman"/>
        </w:rPr>
      </w:pPr>
    </w:p>
    <w:p w:rsidR="00000000" w:rsidRDefault="006C1110">
      <w:pPr>
        <w:divId w:val="2120367135"/>
        <w:rPr>
          <w:rFonts w:eastAsia="Times New Roman"/>
        </w:rPr>
      </w:pPr>
      <w:r>
        <w:rPr>
          <w:rFonts w:ascii="Arial" w:eastAsia="Times New Roman" w:hAnsi="Arial" w:cs="Arial"/>
          <w:b/>
          <w:bCs/>
          <w:color w:val="000000"/>
          <w:sz w:val="26"/>
          <w:szCs w:val="26"/>
        </w:rPr>
        <w:t xml:space="preserve">12. CONTINGENCIES </w:t>
      </w:r>
    </w:p>
    <w:p w:rsidR="00000000" w:rsidRDefault="006C1110">
      <w:pPr>
        <w:divId w:val="287391651"/>
        <w:rPr>
          <w:rFonts w:eastAsia="Times New Roman"/>
        </w:rPr>
      </w:pPr>
      <w:r>
        <w:rPr>
          <w:rFonts w:ascii="Arial" w:eastAsia="Times New Roman" w:hAnsi="Arial" w:cs="Arial"/>
          <w:color w:val="000000"/>
          <w:sz w:val="20"/>
          <w:szCs w:val="20"/>
        </w:rPr>
        <w:t> </w:t>
      </w:r>
    </w:p>
    <w:p w:rsidR="00000000" w:rsidRDefault="006C1110">
      <w:pPr>
        <w:divId w:val="1612199393"/>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color w:val="000000"/>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rsidR="00000000" w:rsidRDefault="006C1110">
      <w:pPr>
        <w:divId w:val="122774198"/>
        <w:rPr>
          <w:rFonts w:eastAsia="Times New Roman"/>
        </w:rPr>
      </w:pPr>
    </w:p>
    <w:p w:rsidR="00000000" w:rsidRDefault="006C1110">
      <w:pPr>
        <w:divId w:val="292559996"/>
        <w:rPr>
          <w:rFonts w:eastAsia="Times New Roman"/>
        </w:rPr>
      </w:pPr>
      <w:r>
        <w:rPr>
          <w:rFonts w:ascii="Arial" w:eastAsia="Times New Roman" w:hAnsi="Arial" w:cs="Arial"/>
          <w:b/>
          <w:bCs/>
          <w:color w:val="000000"/>
          <w:sz w:val="20"/>
          <w:szCs w:val="20"/>
        </w:rPr>
        <w:t>TAX MATTERS</w:t>
      </w:r>
    </w:p>
    <w:p w:rsidR="00000000" w:rsidRDefault="006C1110">
      <w:pPr>
        <w:divId w:val="150335128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6C1110">
      <w:pPr>
        <w:divId w:val="1607039695"/>
        <w:rPr>
          <w:rFonts w:eastAsia="Times New Roman"/>
        </w:rPr>
      </w:pPr>
    </w:p>
    <w:p w:rsidR="00000000" w:rsidRDefault="006C1110">
      <w:pPr>
        <w:jc w:val="center"/>
        <w:divId w:val="17048433"/>
        <w:rPr>
          <w:rFonts w:eastAsia="Times New Roman"/>
        </w:rPr>
      </w:pPr>
      <w:r>
        <w:rPr>
          <w:rFonts w:ascii="Arial" w:eastAsia="Times New Roman" w:hAnsi="Arial" w:cs="Arial"/>
          <w:color w:val="000000"/>
          <w:sz w:val="20"/>
          <w:szCs w:val="20"/>
        </w:rPr>
        <w:t>34</w:t>
      </w:r>
    </w:p>
    <w:p w:rsidR="00000000" w:rsidRDefault="006C1110">
      <w:pPr>
        <w:rPr>
          <w:rFonts w:eastAsia="Times New Roman"/>
        </w:rPr>
      </w:pPr>
      <w:r>
        <w:rPr>
          <w:rFonts w:eastAsia="Times New Roman"/>
        </w:rPr>
        <w:pict>
          <v:rect id="_x0000_i1059" style="width:0;height:1.5pt" o:hralign="center" o:hrstd="t" o:hr="t" fillcolor="#a0a0a0" stroked="f"/>
        </w:pict>
      </w:r>
    </w:p>
    <w:p w:rsidR="00000000" w:rsidRDefault="006C1110">
      <w:pPr>
        <w:jc w:val="center"/>
        <w:divId w:val="1439061556"/>
        <w:rPr>
          <w:rFonts w:eastAsia="Times New Roman"/>
        </w:rPr>
      </w:pPr>
    </w:p>
    <w:p w:rsidR="00000000" w:rsidRDefault="006C1110">
      <w:pPr>
        <w:jc w:val="center"/>
        <w:divId w:val="1439061556"/>
        <w:rPr>
          <w:rFonts w:eastAsia="Times New Roman"/>
        </w:rPr>
      </w:pPr>
    </w:p>
    <w:p w:rsidR="00000000" w:rsidRDefault="006C1110">
      <w:pPr>
        <w:divId w:val="982854905"/>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6C1110">
      <w:pPr>
        <w:divId w:val="1510484378"/>
        <w:rPr>
          <w:rFonts w:eastAsia="Times New Roman"/>
        </w:rPr>
      </w:pPr>
    </w:p>
    <w:p w:rsidR="00000000" w:rsidRDefault="006C1110">
      <w:pPr>
        <w:divId w:val="366413103"/>
        <w:rPr>
          <w:rFonts w:eastAsia="Times New Roman"/>
        </w:rPr>
      </w:pPr>
      <w:r>
        <w:rPr>
          <w:rFonts w:ascii="Arial" w:eastAsia="Times New Roman" w:hAnsi="Arial" w:cs="Arial"/>
          <w:b/>
          <w:bCs/>
          <w:color w:val="000000"/>
          <w:sz w:val="26"/>
          <w:szCs w:val="26"/>
        </w:rPr>
        <w:t>INTRODUCTION</w:t>
      </w:r>
    </w:p>
    <w:p w:rsidR="00000000" w:rsidRDefault="006C1110">
      <w:pPr>
        <w:divId w:val="1710257165"/>
        <w:rPr>
          <w:rFonts w:eastAsia="Times New Roman"/>
        </w:rPr>
      </w:pPr>
    </w:p>
    <w:p w:rsidR="00000000" w:rsidRDefault="006C1110">
      <w:pPr>
        <w:divId w:val="784274771"/>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 be read in conj</w:t>
      </w:r>
      <w:r>
        <w:rPr>
          <w:rFonts w:ascii="Arial" w:eastAsia="Times New Roman" w:hAnsi="Arial" w:cs="Arial"/>
          <w:color w:val="000000"/>
          <w:sz w:val="20"/>
          <w:szCs w:val="20"/>
        </w:rPr>
        <w:t xml:space="preserve">unction with our interim consolidated financial statements and the accompanying notes included in Part I. </w:t>
      </w:r>
      <w:r>
        <w:rPr>
          <w:rFonts w:ascii="Arial" w:eastAsia="Times New Roman" w:hAnsi="Arial" w:cs="Arial"/>
          <w:i/>
          <w:iCs/>
          <w:color w:val="000000"/>
          <w:sz w:val="20"/>
          <w:szCs w:val="20"/>
        </w:rPr>
        <w:t>Item 1. Financial Statements</w:t>
      </w:r>
      <w:r>
        <w:rPr>
          <w:rFonts w:ascii="Arial" w:eastAsia="Times New Roman" w:hAnsi="Arial" w:cs="Arial"/>
          <w:color w:val="000000"/>
          <w:sz w:val="20"/>
          <w:szCs w:val="20"/>
        </w:rPr>
        <w:t> of this quarterly report on Form 10-Q and our consolidated financial statements and the accompanying notes included in Pa</w:t>
      </w:r>
      <w:r>
        <w:rPr>
          <w:rFonts w:ascii="Arial" w:eastAsia="Times New Roman" w:hAnsi="Arial" w:cs="Arial"/>
          <w:color w:val="000000"/>
          <w:sz w:val="20"/>
          <w:szCs w:val="20"/>
        </w:rPr>
        <w:t xml:space="preserve">rt II.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of our annual report on Form 10-K for the year ended December 31, 2020.</w:t>
      </w:r>
    </w:p>
    <w:p w:rsidR="00000000" w:rsidRDefault="006C1110">
      <w:pPr>
        <w:divId w:val="403532301"/>
        <w:rPr>
          <w:rFonts w:eastAsia="Times New Roman"/>
        </w:rPr>
      </w:pPr>
    </w:p>
    <w:p w:rsidR="00000000" w:rsidRDefault="006C1110">
      <w:pPr>
        <w:divId w:val="274606140"/>
        <w:rPr>
          <w:rFonts w:eastAsia="Times New Roman"/>
        </w:rPr>
      </w:pPr>
      <w:r>
        <w:rPr>
          <w:rFonts w:ascii="Arial" w:eastAsia="Times New Roman" w:hAnsi="Arial" w:cs="Arial"/>
          <w:color w:val="000000"/>
          <w:sz w:val="20"/>
          <w:szCs w:val="20"/>
        </w:rPr>
        <w:t xml:space="preserve">As of the end of the second quarter of 2021, we continue to qualify as a foreign private issuer for purposes of the United </w:t>
      </w:r>
      <w:r>
        <w:rPr>
          <w:rFonts w:ascii="Arial" w:eastAsia="Times New Roman" w:hAnsi="Arial" w:cs="Arial"/>
          <w:color w:val="000000"/>
          <w:sz w:val="20"/>
          <w:szCs w:val="20"/>
        </w:rPr>
        <w:t>States Securities Exchange Act of 1934, as amended (Exchange Act). We intend to continue to file annual reports on Form 10-K, quarterly reports on Form 10-Q and current reports on Form 8-K with the US Securities and Exchange Commission (SEC) instead of fil</w:t>
      </w:r>
      <w:r>
        <w:rPr>
          <w:rFonts w:ascii="Arial" w:eastAsia="Times New Roman" w:hAnsi="Arial" w:cs="Arial"/>
          <w:color w:val="000000"/>
          <w:sz w:val="20"/>
          <w:szCs w:val="20"/>
        </w:rPr>
        <w:t>ing the reporting forms available to foreign private issuers. We also intend to maintain our Form S-3 registration statements.</w:t>
      </w:r>
    </w:p>
    <w:p w:rsidR="00000000" w:rsidRDefault="006C1110">
      <w:pPr>
        <w:divId w:val="474102840"/>
        <w:rPr>
          <w:rFonts w:eastAsia="Times New Roman"/>
        </w:rPr>
      </w:pPr>
    </w:p>
    <w:p w:rsidR="00000000" w:rsidRDefault="006C1110">
      <w:pPr>
        <w:divId w:val="1270620881"/>
        <w:rPr>
          <w:rFonts w:eastAsia="Times New Roman"/>
        </w:rPr>
      </w:pPr>
      <w:r>
        <w:rPr>
          <w:rFonts w:ascii="Arial" w:eastAsia="Times New Roman" w:hAnsi="Arial" w:cs="Arial"/>
          <w:b/>
          <w:bCs/>
          <w:color w:val="000000"/>
          <w:sz w:val="26"/>
          <w:szCs w:val="26"/>
        </w:rPr>
        <w:t xml:space="preserve">RECENT DEVELOPMENTS </w:t>
      </w:r>
    </w:p>
    <w:p w:rsidR="00000000" w:rsidRDefault="006C1110">
      <w:pPr>
        <w:divId w:val="1219979348"/>
        <w:rPr>
          <w:rFonts w:eastAsia="Times New Roman"/>
        </w:rPr>
      </w:pPr>
    </w:p>
    <w:p w:rsidR="00000000" w:rsidRDefault="006C1110">
      <w:pPr>
        <w:divId w:val="287586765"/>
        <w:rPr>
          <w:rFonts w:eastAsia="Times New Roman"/>
        </w:rPr>
      </w:pPr>
      <w:r>
        <w:rPr>
          <w:rFonts w:ascii="Arial" w:eastAsia="Times New Roman" w:hAnsi="Arial" w:cs="Arial"/>
          <w:b/>
          <w:bCs/>
          <w:color w:val="000000"/>
          <w:sz w:val="20"/>
          <w:szCs w:val="20"/>
        </w:rPr>
        <w:t>COVID-19 PANDEMIC</w:t>
      </w:r>
    </w:p>
    <w:p w:rsidR="00000000" w:rsidRDefault="006C1110">
      <w:pPr>
        <w:divId w:val="166142294"/>
        <w:rPr>
          <w:rFonts w:eastAsia="Times New Roman"/>
        </w:rPr>
      </w:pPr>
    </w:p>
    <w:p w:rsidR="00000000" w:rsidRDefault="006C1110">
      <w:pPr>
        <w:divId w:val="1985036279"/>
        <w:rPr>
          <w:rFonts w:eastAsia="Times New Roman"/>
        </w:rPr>
      </w:pPr>
      <w:r>
        <w:rPr>
          <w:rFonts w:ascii="Arial" w:eastAsia="Times New Roman" w:hAnsi="Arial" w:cs="Arial"/>
          <w:color w:val="000000"/>
          <w:sz w:val="20"/>
          <w:szCs w:val="20"/>
        </w:rPr>
        <w:t>In 2020, the COVID-19 pandemic had a significant negative impact on crude oil market</w:t>
      </w:r>
      <w:r>
        <w:rPr>
          <w:rFonts w:ascii="Arial" w:eastAsia="Times New Roman" w:hAnsi="Arial" w:cs="Arial"/>
          <w:color w:val="000000"/>
          <w:sz w:val="20"/>
          <w:szCs w:val="20"/>
        </w:rPr>
        <w:t xml:space="preserve"> fundamentals which resulted in elevated risks to our business and our customers. Global crude oil demand experienced an unprecedented drop in mid-2020, as the economy slowed and personal mobility decreased due to government restrictions. This, in turn, le</w:t>
      </w:r>
      <w:r>
        <w:rPr>
          <w:rFonts w:ascii="Arial" w:eastAsia="Times New Roman" w:hAnsi="Arial" w:cs="Arial"/>
          <w:color w:val="000000"/>
          <w:sz w:val="20"/>
          <w:szCs w:val="20"/>
        </w:rPr>
        <w:t xml:space="preserve">d to a decrease in crude oil throughput on our liquids pipelines systems as refinery runs decreased across North America. </w:t>
      </w:r>
    </w:p>
    <w:p w:rsidR="00000000" w:rsidRDefault="006C1110">
      <w:pPr>
        <w:divId w:val="2054573267"/>
        <w:rPr>
          <w:rFonts w:eastAsia="Times New Roman"/>
        </w:rPr>
      </w:pPr>
    </w:p>
    <w:p w:rsidR="00000000" w:rsidRDefault="006C1110">
      <w:pPr>
        <w:divId w:val="1713074149"/>
        <w:rPr>
          <w:rFonts w:eastAsia="Times New Roman"/>
        </w:rPr>
      </w:pPr>
      <w:r>
        <w:rPr>
          <w:rFonts w:ascii="Arial" w:eastAsia="Times New Roman" w:hAnsi="Arial" w:cs="Arial"/>
          <w:color w:val="000000"/>
          <w:sz w:val="20"/>
          <w:szCs w:val="20"/>
        </w:rPr>
        <w:t>There has since been a substantial recovery in oil demand as vaccination rates rise and economies continue to reopen. Crude oil prices have risen significantly since the 2020 collapse as the recovery in global demand has outpaced the return of crude oil su</w:t>
      </w:r>
      <w:r>
        <w:rPr>
          <w:rFonts w:ascii="Arial" w:eastAsia="Times New Roman" w:hAnsi="Arial" w:cs="Arial"/>
          <w:color w:val="000000"/>
          <w:sz w:val="20"/>
          <w:szCs w:val="20"/>
        </w:rPr>
        <w:t xml:space="preserve">pply. As of mid-year 2021, our Mainline System has returned to being substantially full, similar to before the impact of the pandemic, however, we continue to monitor economic and health risks. </w:t>
      </w:r>
    </w:p>
    <w:p w:rsidR="00000000" w:rsidRDefault="006C1110">
      <w:pPr>
        <w:divId w:val="1384332412"/>
        <w:rPr>
          <w:rFonts w:eastAsia="Times New Roman"/>
        </w:rPr>
      </w:pPr>
    </w:p>
    <w:p w:rsidR="00000000" w:rsidRDefault="006C1110">
      <w:pPr>
        <w:divId w:val="1828281888"/>
        <w:rPr>
          <w:rFonts w:eastAsia="Times New Roman"/>
        </w:rPr>
      </w:pPr>
      <w:r>
        <w:rPr>
          <w:rFonts w:ascii="Arial" w:eastAsia="Times New Roman" w:hAnsi="Arial" w:cs="Arial"/>
          <w:color w:val="000000"/>
          <w:sz w:val="20"/>
          <w:szCs w:val="20"/>
        </w:rPr>
        <w:t>We continue to follow recommendations from public health au</w:t>
      </w:r>
      <w:r>
        <w:rPr>
          <w:rFonts w:ascii="Arial" w:eastAsia="Times New Roman" w:hAnsi="Arial" w:cs="Arial"/>
          <w:color w:val="000000"/>
          <w:sz w:val="20"/>
          <w:szCs w:val="20"/>
        </w:rPr>
        <w:t>thorities and medical experts, which vary by jurisdiction, and to employ regular safety processes and procedures in the normal course. Where public health restrictions have allowed, we have begun implementing a phased return to workplace plan in certain of</w:t>
      </w:r>
      <w:r>
        <w:rPr>
          <w:rFonts w:ascii="Arial" w:eastAsia="Times New Roman" w:hAnsi="Arial" w:cs="Arial"/>
          <w:color w:val="000000"/>
          <w:sz w:val="20"/>
          <w:szCs w:val="20"/>
        </w:rPr>
        <w:t xml:space="preserve"> our office locations. Despite ongoing uncertainty as to the duration and impact of the pandemic and corresponding public health measures, our business continuity plans are designed to enable us to manage operational developments related to COVID-19 as the</w:t>
      </w:r>
      <w:r>
        <w:rPr>
          <w:rFonts w:ascii="Arial" w:eastAsia="Times New Roman" w:hAnsi="Arial" w:cs="Arial"/>
          <w:color w:val="000000"/>
          <w:sz w:val="20"/>
          <w:szCs w:val="20"/>
        </w:rPr>
        <w:t>y unfold, including those related to construction and integrity projects. We provide an essential service across North America. Our customers, and the communities where we operate, depend on us to safely and reliably provide the energy they need.</w:t>
      </w:r>
    </w:p>
    <w:p w:rsidR="00000000" w:rsidRDefault="006C1110">
      <w:pPr>
        <w:divId w:val="267007516"/>
        <w:rPr>
          <w:rFonts w:eastAsia="Times New Roman"/>
        </w:rPr>
      </w:pPr>
    </w:p>
    <w:p w:rsidR="00000000" w:rsidRDefault="006C1110">
      <w:pPr>
        <w:jc w:val="center"/>
        <w:divId w:val="1944068962"/>
        <w:rPr>
          <w:rFonts w:eastAsia="Times New Roman"/>
        </w:rPr>
      </w:pPr>
      <w:r>
        <w:rPr>
          <w:rFonts w:ascii="Arial" w:eastAsia="Times New Roman" w:hAnsi="Arial" w:cs="Arial"/>
          <w:color w:val="000000"/>
          <w:sz w:val="20"/>
          <w:szCs w:val="20"/>
        </w:rPr>
        <w:t>35</w:t>
      </w:r>
    </w:p>
    <w:p w:rsidR="00000000" w:rsidRDefault="006C1110">
      <w:pPr>
        <w:rPr>
          <w:rFonts w:eastAsia="Times New Roman"/>
        </w:rPr>
      </w:pPr>
      <w:r>
        <w:rPr>
          <w:rFonts w:eastAsia="Times New Roman"/>
        </w:rPr>
        <w:pict>
          <v:rect id="_x0000_i1060" style="width:0;height:1.5pt" o:hralign="center" o:hrstd="t" o:hr="t" fillcolor="#a0a0a0" stroked="f"/>
        </w:pict>
      </w:r>
    </w:p>
    <w:p w:rsidR="00000000" w:rsidRDefault="006C1110">
      <w:pPr>
        <w:jc w:val="center"/>
        <w:divId w:val="1559514858"/>
        <w:rPr>
          <w:rFonts w:eastAsia="Times New Roman"/>
        </w:rPr>
      </w:pPr>
    </w:p>
    <w:p w:rsidR="00000000" w:rsidRDefault="006C1110">
      <w:pPr>
        <w:jc w:val="center"/>
        <w:divId w:val="1559514858"/>
        <w:rPr>
          <w:rFonts w:eastAsia="Times New Roman"/>
        </w:rPr>
      </w:pPr>
    </w:p>
    <w:p w:rsidR="00000000" w:rsidRDefault="006C1110">
      <w:pPr>
        <w:divId w:val="86268143"/>
        <w:rPr>
          <w:rFonts w:eastAsia="Times New Roman"/>
        </w:rPr>
      </w:pPr>
      <w:r>
        <w:rPr>
          <w:rFonts w:ascii="Arial" w:eastAsia="Times New Roman" w:hAnsi="Arial" w:cs="Arial"/>
          <w:b/>
          <w:bCs/>
          <w:color w:val="000000"/>
          <w:sz w:val="20"/>
          <w:szCs w:val="20"/>
        </w:rPr>
        <w:t>UNITED STATES LINE 3 REPLACEMENT PROGRAM</w:t>
      </w:r>
    </w:p>
    <w:p w:rsidR="00000000" w:rsidRDefault="006C1110">
      <w:pPr>
        <w:divId w:val="1483428890"/>
        <w:rPr>
          <w:rFonts w:eastAsia="Times New Roman"/>
        </w:rPr>
      </w:pPr>
    </w:p>
    <w:p w:rsidR="00000000" w:rsidRDefault="006C1110">
      <w:pPr>
        <w:divId w:val="351877224"/>
        <w:rPr>
          <w:rFonts w:eastAsia="Times New Roman"/>
        </w:rPr>
      </w:pPr>
      <w:r>
        <w:rPr>
          <w:rFonts w:ascii="Arial" w:eastAsia="Times New Roman" w:hAnsi="Arial" w:cs="Arial"/>
          <w:color w:val="000000"/>
          <w:sz w:val="20"/>
          <w:szCs w:val="20"/>
        </w:rPr>
        <w:t>Construction of the United States (US) portion of the Line 3 Replacement Program (US L3R Program) in Minnesota continues to advance on schedule utilizing industry-leading enviro</w:t>
      </w:r>
      <w:r>
        <w:rPr>
          <w:rFonts w:ascii="Arial" w:eastAsia="Times New Roman" w:hAnsi="Arial" w:cs="Arial"/>
          <w:color w:val="000000"/>
          <w:sz w:val="20"/>
          <w:szCs w:val="20"/>
        </w:rPr>
        <w:t>nmental protection measures and construction techniques. On June 14, 2021, the Minnesota Court of Appeals affirmed the US L3R Program approvals. Several parties subsequently requested further review of this decision by the Minnesota Supreme Court. The proj</w:t>
      </w:r>
      <w:r>
        <w:rPr>
          <w:rFonts w:ascii="Arial" w:eastAsia="Times New Roman" w:hAnsi="Arial" w:cs="Arial"/>
          <w:color w:val="000000"/>
          <w:sz w:val="20"/>
          <w:szCs w:val="20"/>
        </w:rPr>
        <w:t xml:space="preserve">ect is progressing on schedule with an expected fourth quarter in-service date. </w:t>
      </w:r>
    </w:p>
    <w:p w:rsidR="00000000" w:rsidRDefault="006C1110">
      <w:pPr>
        <w:divId w:val="2111703174"/>
        <w:rPr>
          <w:rFonts w:eastAsia="Times New Roman"/>
        </w:rPr>
      </w:pPr>
    </w:p>
    <w:p w:rsidR="00000000" w:rsidRDefault="006C1110">
      <w:pPr>
        <w:divId w:val="1972975889"/>
        <w:rPr>
          <w:rFonts w:eastAsia="Times New Roman"/>
        </w:rPr>
      </w:pPr>
      <w:r>
        <w:rPr>
          <w:rFonts w:ascii="Arial" w:eastAsia="Times New Roman" w:hAnsi="Arial" w:cs="Arial"/>
          <w:color w:val="000000"/>
          <w:sz w:val="20"/>
          <w:szCs w:val="20"/>
        </w:rPr>
        <w:t xml:space="preserve">For additional regulatory updates on the project, refer to </w:t>
      </w:r>
      <w:r>
        <w:rPr>
          <w:rFonts w:ascii="Arial" w:eastAsia="Times New Roman" w:hAnsi="Arial" w:cs="Arial"/>
          <w:i/>
          <w:iCs/>
          <w:color w:val="000000"/>
          <w:sz w:val="20"/>
          <w:szCs w:val="20"/>
        </w:rPr>
        <w:t>Growth Projects - Regulatory Matters - United States Line 3 Replacement Program</w:t>
      </w:r>
      <w:r>
        <w:rPr>
          <w:rFonts w:ascii="Arial" w:eastAsia="Times New Roman" w:hAnsi="Arial" w:cs="Arial"/>
          <w:color w:val="000000"/>
          <w:sz w:val="20"/>
          <w:szCs w:val="20"/>
        </w:rPr>
        <w:t xml:space="preserve">. </w:t>
      </w:r>
    </w:p>
    <w:p w:rsidR="00000000" w:rsidRDefault="006C1110">
      <w:pPr>
        <w:divId w:val="1692605757"/>
        <w:rPr>
          <w:rFonts w:eastAsia="Times New Roman"/>
        </w:rPr>
      </w:pPr>
    </w:p>
    <w:p w:rsidR="00000000" w:rsidRDefault="006C1110">
      <w:pPr>
        <w:divId w:val="1021051191"/>
        <w:rPr>
          <w:rFonts w:eastAsia="Times New Roman"/>
        </w:rPr>
      </w:pPr>
      <w:r>
        <w:rPr>
          <w:rFonts w:ascii="Arial" w:eastAsia="Times New Roman" w:hAnsi="Arial" w:cs="Arial"/>
          <w:b/>
          <w:bCs/>
          <w:color w:val="000000"/>
          <w:sz w:val="20"/>
          <w:szCs w:val="20"/>
        </w:rPr>
        <w:t>CANADIAN MAINLINE SYSTEM CONTR</w:t>
      </w:r>
      <w:r>
        <w:rPr>
          <w:rFonts w:ascii="Arial" w:eastAsia="Times New Roman" w:hAnsi="Arial" w:cs="Arial"/>
          <w:b/>
          <w:bCs/>
          <w:color w:val="000000"/>
          <w:sz w:val="20"/>
          <w:szCs w:val="20"/>
        </w:rPr>
        <w:t xml:space="preserve">ACTING </w:t>
      </w:r>
    </w:p>
    <w:p w:rsidR="00000000" w:rsidRDefault="006C1110">
      <w:pPr>
        <w:divId w:val="304555166"/>
        <w:rPr>
          <w:rFonts w:eastAsia="Times New Roman"/>
        </w:rPr>
      </w:pPr>
    </w:p>
    <w:p w:rsidR="00000000" w:rsidRDefault="006C1110">
      <w:pPr>
        <w:divId w:val="1619995279"/>
        <w:rPr>
          <w:rFonts w:eastAsia="Times New Roman"/>
        </w:rPr>
      </w:pPr>
      <w:r>
        <w:rPr>
          <w:rFonts w:ascii="Arial" w:eastAsia="Times New Roman" w:hAnsi="Arial" w:cs="Arial"/>
          <w:color w:val="000000"/>
          <w:sz w:val="20"/>
          <w:szCs w:val="20"/>
        </w:rPr>
        <w:t xml:space="preserve">On December 19, 2019, we submitted an application to the Canada Energy Regulator (CER) to implement contracting on our Canadian Mainline System. The application for contracted and uncommitted service included the associated terms, conditions and </w:t>
      </w:r>
      <w:r>
        <w:rPr>
          <w:rFonts w:ascii="Arial" w:eastAsia="Times New Roman" w:hAnsi="Arial" w:cs="Arial"/>
          <w:color w:val="000000"/>
          <w:sz w:val="20"/>
          <w:szCs w:val="20"/>
        </w:rPr>
        <w:t xml:space="preserve">tolls of each service, which would be offered in an open season following approval by the CER. </w:t>
      </w:r>
    </w:p>
    <w:p w:rsidR="00000000" w:rsidRDefault="006C1110">
      <w:pPr>
        <w:divId w:val="1244603204"/>
        <w:rPr>
          <w:rFonts w:eastAsia="Times New Roman"/>
        </w:rPr>
      </w:pPr>
    </w:p>
    <w:p w:rsidR="00000000" w:rsidRDefault="006C1110">
      <w:pPr>
        <w:divId w:val="46072754"/>
        <w:rPr>
          <w:rFonts w:eastAsia="Times New Roman"/>
        </w:rPr>
      </w:pPr>
      <w:r>
        <w:rPr>
          <w:rFonts w:ascii="Arial" w:eastAsia="Times New Roman" w:hAnsi="Arial" w:cs="Arial"/>
          <w:color w:val="000000"/>
          <w:sz w:val="20"/>
          <w:szCs w:val="20"/>
        </w:rPr>
        <w:t>Procedural steps with all participants before the CER are now complete. A decision by the CER is expected later this year.</w:t>
      </w:r>
    </w:p>
    <w:p w:rsidR="00000000" w:rsidRDefault="006C1110">
      <w:pPr>
        <w:divId w:val="1591162695"/>
        <w:rPr>
          <w:rFonts w:eastAsia="Times New Roman"/>
        </w:rPr>
      </w:pPr>
    </w:p>
    <w:p w:rsidR="00000000" w:rsidRDefault="006C1110">
      <w:pPr>
        <w:divId w:val="1003240025"/>
        <w:rPr>
          <w:rFonts w:eastAsia="Times New Roman"/>
        </w:rPr>
      </w:pPr>
      <w:r>
        <w:rPr>
          <w:rFonts w:ascii="Arial" w:eastAsia="Times New Roman" w:hAnsi="Arial" w:cs="Arial"/>
          <w:color w:val="000000"/>
          <w:sz w:val="20"/>
          <w:szCs w:val="20"/>
        </w:rPr>
        <w:t>In accordance with the terms of the Competitive Tolling Settlement (CTS), which expired on June 30, 2021, the tolls in place on June 30, 2021, will continue on an interim basis, subject to finalization and adjustment applicable to the interim period, if an</w:t>
      </w:r>
      <w:r>
        <w:rPr>
          <w:rFonts w:ascii="Arial" w:eastAsia="Times New Roman" w:hAnsi="Arial" w:cs="Arial"/>
          <w:color w:val="000000"/>
          <w:sz w:val="20"/>
          <w:szCs w:val="20"/>
        </w:rPr>
        <w:t xml:space="preserve">y. </w:t>
      </w:r>
    </w:p>
    <w:p w:rsidR="00000000" w:rsidRDefault="006C1110">
      <w:pPr>
        <w:divId w:val="61295432"/>
        <w:rPr>
          <w:rFonts w:eastAsia="Times New Roman"/>
        </w:rPr>
      </w:pPr>
    </w:p>
    <w:p w:rsidR="00000000" w:rsidRDefault="006C1110">
      <w:pPr>
        <w:divId w:val="725908882"/>
        <w:rPr>
          <w:rFonts w:eastAsia="Times New Roman"/>
        </w:rPr>
      </w:pPr>
      <w:r>
        <w:rPr>
          <w:rFonts w:ascii="Arial" w:eastAsia="Times New Roman" w:hAnsi="Arial" w:cs="Arial"/>
          <w:b/>
          <w:bCs/>
          <w:color w:val="000000"/>
          <w:sz w:val="20"/>
          <w:szCs w:val="20"/>
        </w:rPr>
        <w:t>GAS TRANSMISSION AND MIDSTREAM RATE PROCEEDINGS</w:t>
      </w:r>
    </w:p>
    <w:p w:rsidR="00000000" w:rsidRDefault="006C1110">
      <w:pPr>
        <w:divId w:val="1787845736"/>
        <w:rPr>
          <w:rFonts w:eastAsia="Times New Roman"/>
        </w:rPr>
      </w:pPr>
    </w:p>
    <w:p w:rsidR="00000000" w:rsidRDefault="006C1110">
      <w:pPr>
        <w:divId w:val="842276769"/>
        <w:rPr>
          <w:rFonts w:eastAsia="Times New Roman"/>
        </w:rPr>
      </w:pPr>
      <w:r>
        <w:rPr>
          <w:rFonts w:ascii="Arial" w:eastAsia="Times New Roman" w:hAnsi="Arial" w:cs="Arial"/>
          <w:b/>
          <w:bCs/>
          <w:color w:val="000000"/>
          <w:sz w:val="20"/>
          <w:szCs w:val="20"/>
        </w:rPr>
        <w:t>Texas Eastern Transmission</w:t>
      </w:r>
    </w:p>
    <w:p w:rsidR="00000000" w:rsidRDefault="006C1110">
      <w:pPr>
        <w:divId w:val="47412864"/>
        <w:rPr>
          <w:rFonts w:eastAsia="Times New Roman"/>
        </w:rPr>
      </w:pPr>
      <w:r>
        <w:rPr>
          <w:rFonts w:ascii="Arial" w:eastAsia="Times New Roman" w:hAnsi="Arial" w:cs="Arial"/>
          <w:color w:val="000000"/>
          <w:sz w:val="20"/>
          <w:szCs w:val="20"/>
        </w:rPr>
        <w:t>Texas Eastern Transmission, LP (Texas Eastern) intends to file a rate case in the third quarter of 2021 and expects to commence settlement discussions with shippers in the f</w:t>
      </w:r>
      <w:r>
        <w:rPr>
          <w:rFonts w:ascii="Arial" w:eastAsia="Times New Roman" w:hAnsi="Arial" w:cs="Arial"/>
          <w:color w:val="000000"/>
          <w:sz w:val="20"/>
          <w:szCs w:val="20"/>
        </w:rPr>
        <w:t>ourth quarter of 2021.</w:t>
      </w:r>
    </w:p>
    <w:p w:rsidR="00000000" w:rsidRDefault="006C1110">
      <w:pPr>
        <w:divId w:val="628245451"/>
        <w:rPr>
          <w:rFonts w:eastAsia="Times New Roman"/>
        </w:rPr>
      </w:pPr>
    </w:p>
    <w:p w:rsidR="00000000" w:rsidRDefault="006C1110">
      <w:pPr>
        <w:divId w:val="1634754589"/>
        <w:rPr>
          <w:rFonts w:eastAsia="Times New Roman"/>
        </w:rPr>
      </w:pPr>
      <w:r>
        <w:rPr>
          <w:rFonts w:ascii="Arial" w:eastAsia="Times New Roman" w:hAnsi="Arial" w:cs="Arial"/>
          <w:b/>
          <w:bCs/>
          <w:color w:val="000000"/>
          <w:sz w:val="20"/>
          <w:szCs w:val="20"/>
        </w:rPr>
        <w:t>East Tennessee</w:t>
      </w:r>
    </w:p>
    <w:p w:rsidR="00000000" w:rsidRDefault="006C1110">
      <w:pPr>
        <w:divId w:val="1408069224"/>
        <w:rPr>
          <w:rFonts w:eastAsia="Times New Roman"/>
        </w:rPr>
      </w:pPr>
      <w:r>
        <w:rPr>
          <w:rFonts w:ascii="Arial" w:eastAsia="Times New Roman" w:hAnsi="Arial" w:cs="Arial"/>
          <w:color w:val="000000"/>
          <w:sz w:val="20"/>
          <w:szCs w:val="20"/>
        </w:rPr>
        <w:t>East Tennessee Natural Gas, LLC (ETNG) filed a rate case in the second quarter of 2020 and an agreement in principle was reached with shippers in April 2021. A Stipulation and Agreement was filed on May 21, 2021, and we await Federal Energy Regulatory Comm</w:t>
      </w:r>
      <w:r>
        <w:rPr>
          <w:rFonts w:ascii="Arial" w:eastAsia="Times New Roman" w:hAnsi="Arial" w:cs="Arial"/>
          <w:color w:val="000000"/>
          <w:sz w:val="20"/>
          <w:szCs w:val="20"/>
        </w:rPr>
        <w:t>ission (FERC) approval.</w:t>
      </w:r>
    </w:p>
    <w:p w:rsidR="00000000" w:rsidRDefault="006C1110">
      <w:pPr>
        <w:divId w:val="822042698"/>
        <w:rPr>
          <w:rFonts w:eastAsia="Times New Roman"/>
        </w:rPr>
      </w:pPr>
    </w:p>
    <w:p w:rsidR="00000000" w:rsidRDefault="006C1110">
      <w:pPr>
        <w:divId w:val="668483224"/>
        <w:rPr>
          <w:rFonts w:eastAsia="Times New Roman"/>
        </w:rPr>
      </w:pPr>
      <w:r>
        <w:rPr>
          <w:rFonts w:ascii="Arial" w:eastAsia="Times New Roman" w:hAnsi="Arial" w:cs="Arial"/>
          <w:b/>
          <w:bCs/>
          <w:color w:val="000000"/>
          <w:sz w:val="20"/>
          <w:szCs w:val="20"/>
        </w:rPr>
        <w:t>Maritimes &amp; Northeast Pipeline</w:t>
      </w:r>
    </w:p>
    <w:p w:rsidR="00000000" w:rsidRDefault="006C1110">
      <w:pPr>
        <w:divId w:val="2043431590"/>
        <w:rPr>
          <w:rFonts w:eastAsia="Times New Roman"/>
        </w:rPr>
      </w:pPr>
      <w:r>
        <w:rPr>
          <w:rFonts w:ascii="Arial" w:eastAsia="Times New Roman" w:hAnsi="Arial" w:cs="Arial"/>
          <w:color w:val="000000"/>
          <w:sz w:val="20"/>
          <w:szCs w:val="20"/>
        </w:rPr>
        <w:t xml:space="preserve">The US portion of Maritimes &amp; Northeast Pipeline filed a rate case in the second quarter of 2020 and an agreement in principle was reached with shippers in December 2020. A Stipulation and Agreement </w:t>
      </w:r>
      <w:r>
        <w:rPr>
          <w:rFonts w:ascii="Arial" w:eastAsia="Times New Roman" w:hAnsi="Arial" w:cs="Arial"/>
          <w:color w:val="000000"/>
          <w:sz w:val="20"/>
          <w:szCs w:val="20"/>
        </w:rPr>
        <w:t>was filed on February 21, 2021, approved by the FERC on April 30, 2021, and was effective on June 1, 2021.</w:t>
      </w:r>
    </w:p>
    <w:p w:rsidR="00000000" w:rsidRDefault="006C1110">
      <w:pPr>
        <w:divId w:val="1646816107"/>
        <w:rPr>
          <w:rFonts w:eastAsia="Times New Roman"/>
        </w:rPr>
      </w:pPr>
    </w:p>
    <w:p w:rsidR="00000000" w:rsidRDefault="006C1110">
      <w:pPr>
        <w:divId w:val="275871479"/>
        <w:rPr>
          <w:rFonts w:eastAsia="Times New Roman"/>
        </w:rPr>
      </w:pPr>
      <w:r>
        <w:rPr>
          <w:rFonts w:ascii="Arial" w:eastAsia="Times New Roman" w:hAnsi="Arial" w:cs="Arial"/>
          <w:b/>
          <w:bCs/>
          <w:color w:val="000000"/>
          <w:sz w:val="20"/>
          <w:szCs w:val="20"/>
        </w:rPr>
        <w:t>Alliance Pipeline</w:t>
      </w:r>
    </w:p>
    <w:p w:rsidR="00000000" w:rsidRDefault="006C1110">
      <w:pPr>
        <w:divId w:val="521819225"/>
        <w:rPr>
          <w:rFonts w:eastAsia="Times New Roman"/>
        </w:rPr>
      </w:pPr>
      <w:r>
        <w:rPr>
          <w:rFonts w:ascii="Arial" w:eastAsia="Times New Roman" w:hAnsi="Arial" w:cs="Arial"/>
          <w:color w:val="000000"/>
          <w:sz w:val="20"/>
          <w:szCs w:val="20"/>
        </w:rPr>
        <w:t>The US portion of Alliance Pipeline filed a rate case in the second quarter of 2020 and an agreement in principle was reached wit</w:t>
      </w:r>
      <w:r>
        <w:rPr>
          <w:rFonts w:ascii="Arial" w:eastAsia="Times New Roman" w:hAnsi="Arial" w:cs="Arial"/>
          <w:color w:val="000000"/>
          <w:sz w:val="20"/>
          <w:szCs w:val="20"/>
        </w:rPr>
        <w:t>h shippers in January 2021. A Stipulation and Agreement was filed on March 31, 2021, approved by the FERC on July 15, 2021, and is expected to be effective on September 1, 2021.</w:t>
      </w:r>
    </w:p>
    <w:p w:rsidR="00000000" w:rsidRDefault="006C1110">
      <w:pPr>
        <w:divId w:val="230359851"/>
        <w:rPr>
          <w:rFonts w:eastAsia="Times New Roman"/>
        </w:rPr>
      </w:pPr>
    </w:p>
    <w:p w:rsidR="00000000" w:rsidRDefault="006C1110">
      <w:pPr>
        <w:jc w:val="center"/>
        <w:divId w:val="441539392"/>
        <w:rPr>
          <w:rFonts w:eastAsia="Times New Roman"/>
        </w:rPr>
      </w:pPr>
      <w:r>
        <w:rPr>
          <w:rFonts w:ascii="Arial" w:eastAsia="Times New Roman" w:hAnsi="Arial" w:cs="Arial"/>
          <w:color w:val="000000"/>
          <w:sz w:val="20"/>
          <w:szCs w:val="20"/>
        </w:rPr>
        <w:t>36</w:t>
      </w:r>
    </w:p>
    <w:p w:rsidR="00000000" w:rsidRDefault="006C1110">
      <w:pPr>
        <w:rPr>
          <w:rFonts w:eastAsia="Times New Roman"/>
        </w:rPr>
      </w:pPr>
      <w:r>
        <w:rPr>
          <w:rFonts w:eastAsia="Times New Roman"/>
        </w:rPr>
        <w:pict>
          <v:rect id="_x0000_i1061" style="width:0;height:1.5pt" o:hralign="center" o:hrstd="t" o:hr="t" fillcolor="#a0a0a0" stroked="f"/>
        </w:pict>
      </w:r>
    </w:p>
    <w:p w:rsidR="00000000" w:rsidRDefault="006C1110">
      <w:pPr>
        <w:jc w:val="center"/>
        <w:divId w:val="1713846485"/>
        <w:rPr>
          <w:rFonts w:eastAsia="Times New Roman"/>
        </w:rPr>
      </w:pPr>
    </w:p>
    <w:p w:rsidR="00000000" w:rsidRDefault="006C1110">
      <w:pPr>
        <w:jc w:val="center"/>
        <w:divId w:val="1713846485"/>
        <w:rPr>
          <w:rFonts w:eastAsia="Times New Roman"/>
        </w:rPr>
      </w:pPr>
    </w:p>
    <w:p w:rsidR="00000000" w:rsidRDefault="006C1110">
      <w:pPr>
        <w:divId w:val="1461267623"/>
        <w:rPr>
          <w:rFonts w:eastAsia="Times New Roman"/>
        </w:rPr>
      </w:pPr>
      <w:r>
        <w:rPr>
          <w:rFonts w:ascii="Arial" w:eastAsia="Times New Roman" w:hAnsi="Arial" w:cs="Arial"/>
          <w:b/>
          <w:bCs/>
          <w:color w:val="000000"/>
          <w:sz w:val="20"/>
          <w:szCs w:val="20"/>
        </w:rPr>
        <w:t>GAS DISTRIBUTION AND STORAGE RAT</w:t>
      </w:r>
      <w:r>
        <w:rPr>
          <w:rFonts w:ascii="Arial" w:eastAsia="Times New Roman" w:hAnsi="Arial" w:cs="Arial"/>
          <w:b/>
          <w:bCs/>
          <w:color w:val="000000"/>
          <w:sz w:val="20"/>
          <w:szCs w:val="20"/>
        </w:rPr>
        <w:t>E APPLICATIONS</w:t>
      </w:r>
    </w:p>
    <w:p w:rsidR="00000000" w:rsidRDefault="006C1110">
      <w:pPr>
        <w:divId w:val="455637039"/>
        <w:rPr>
          <w:rFonts w:eastAsia="Times New Roman"/>
        </w:rPr>
      </w:pPr>
    </w:p>
    <w:p w:rsidR="00000000" w:rsidRDefault="006C1110">
      <w:pPr>
        <w:divId w:val="1067264102"/>
        <w:rPr>
          <w:rFonts w:eastAsia="Times New Roman"/>
        </w:rPr>
      </w:pPr>
      <w:r>
        <w:rPr>
          <w:rFonts w:ascii="Arial" w:eastAsia="Times New Roman" w:hAnsi="Arial" w:cs="Arial"/>
          <w:b/>
          <w:bCs/>
          <w:color w:val="000000"/>
          <w:sz w:val="20"/>
          <w:szCs w:val="20"/>
        </w:rPr>
        <w:t>2021 Rate Application</w:t>
      </w:r>
    </w:p>
    <w:p w:rsidR="00000000" w:rsidRDefault="006C1110">
      <w:pPr>
        <w:divId w:val="1842962599"/>
        <w:rPr>
          <w:rFonts w:eastAsia="Times New Roman"/>
        </w:rPr>
      </w:pPr>
      <w:r>
        <w:rPr>
          <w:rFonts w:ascii="Arial" w:eastAsia="Times New Roman" w:hAnsi="Arial" w:cs="Arial"/>
          <w:color w:val="000000"/>
          <w:sz w:val="20"/>
          <w:szCs w:val="20"/>
        </w:rPr>
        <w:t>On June 30, 2020, Enbridge Gas Inc. (Enbridge Gas) filed Phase 1 of an application with the Ontario Energy Board (OEB) for the setting of rates for 2021. The 2021 rate application was filed in accordance with the para</w:t>
      </w:r>
      <w:r>
        <w:rPr>
          <w:rFonts w:ascii="Arial" w:eastAsia="Times New Roman" w:hAnsi="Arial" w:cs="Arial"/>
          <w:color w:val="000000"/>
          <w:sz w:val="20"/>
          <w:szCs w:val="20"/>
        </w:rPr>
        <w:t>meters of Enbridge Gas's OEB approved Price Cap Incentive Regulation (IR) rate setting mechanism and represents the third year of a five-year term. On November 6, 2020, as part of its Decision on Settlement Proposal and Interim Rate Order, the OEB approved</w:t>
      </w:r>
      <w:r>
        <w:rPr>
          <w:rFonts w:ascii="Arial" w:eastAsia="Times New Roman" w:hAnsi="Arial" w:cs="Arial"/>
          <w:color w:val="000000"/>
          <w:sz w:val="20"/>
          <w:szCs w:val="20"/>
        </w:rPr>
        <w:t xml:space="preserve"> Enbridge Gas's Phase 1 Settlement Proposal and interim rates, effective January 1, 2021. On May 6, 2021, the OEB issued its decision on Phase 2 of Enbridge Gas's application filed on October 15, 2020, addressing 2021 incremental capital module funding req</w:t>
      </w:r>
      <w:r>
        <w:rPr>
          <w:rFonts w:ascii="Arial" w:eastAsia="Times New Roman" w:hAnsi="Arial" w:cs="Arial"/>
          <w:color w:val="000000"/>
          <w:sz w:val="20"/>
          <w:szCs w:val="20"/>
        </w:rPr>
        <w:t>uirements, under which $124 million of Enbridge Gas requested capital funding was approved.</w:t>
      </w:r>
    </w:p>
    <w:p w:rsidR="00000000" w:rsidRDefault="006C1110">
      <w:pPr>
        <w:divId w:val="128398808"/>
        <w:rPr>
          <w:rFonts w:eastAsia="Times New Roman"/>
        </w:rPr>
      </w:pPr>
    </w:p>
    <w:p w:rsidR="00000000" w:rsidRDefault="006C1110">
      <w:pPr>
        <w:divId w:val="1088231208"/>
        <w:rPr>
          <w:rFonts w:eastAsia="Times New Roman"/>
        </w:rPr>
      </w:pPr>
      <w:r>
        <w:rPr>
          <w:rFonts w:ascii="Arial" w:eastAsia="Times New Roman" w:hAnsi="Arial" w:cs="Arial"/>
          <w:b/>
          <w:bCs/>
          <w:color w:val="000000"/>
          <w:sz w:val="20"/>
          <w:szCs w:val="20"/>
        </w:rPr>
        <w:t>2022 Rate Application</w:t>
      </w:r>
    </w:p>
    <w:p w:rsidR="00000000" w:rsidRDefault="006C1110">
      <w:pPr>
        <w:divId w:val="1798134633"/>
        <w:rPr>
          <w:rFonts w:eastAsia="Times New Roman"/>
        </w:rPr>
      </w:pPr>
      <w:r>
        <w:rPr>
          <w:rFonts w:ascii="Arial" w:eastAsia="Times New Roman" w:hAnsi="Arial" w:cs="Arial"/>
          <w:color w:val="000000"/>
          <w:sz w:val="20"/>
          <w:szCs w:val="20"/>
        </w:rPr>
        <w:t>On June 30, 2021, Enbridge Gas filed Phase 1 of an application with the OEB for the setting of rates for 2022. The 2022 rate application was</w:t>
      </w:r>
      <w:r>
        <w:rPr>
          <w:rFonts w:ascii="Arial" w:eastAsia="Times New Roman" w:hAnsi="Arial" w:cs="Arial"/>
          <w:color w:val="000000"/>
          <w:sz w:val="20"/>
          <w:szCs w:val="20"/>
        </w:rPr>
        <w:t xml:space="preserve"> filed in accordance with the parameters of Enbridge Gas OEB approved Price Cap IR rate setting mechanism and represents the fourth year of a five-year term. An OEB decision on Phase 1 of the application is expected in the second half of 2021. </w:t>
      </w:r>
    </w:p>
    <w:p w:rsidR="00000000" w:rsidRDefault="006C1110">
      <w:pPr>
        <w:divId w:val="2026206286"/>
        <w:rPr>
          <w:rFonts w:eastAsia="Times New Roman"/>
        </w:rPr>
      </w:pPr>
    </w:p>
    <w:p w:rsidR="00000000" w:rsidRDefault="006C1110">
      <w:pPr>
        <w:divId w:val="248778157"/>
        <w:rPr>
          <w:rFonts w:eastAsia="Times New Roman"/>
        </w:rPr>
      </w:pPr>
      <w:r>
        <w:rPr>
          <w:rFonts w:ascii="Arial" w:eastAsia="Times New Roman" w:hAnsi="Arial" w:cs="Arial"/>
          <w:b/>
          <w:bCs/>
          <w:color w:val="000000"/>
          <w:sz w:val="20"/>
          <w:szCs w:val="20"/>
        </w:rPr>
        <w:t>SOLAR SEL</w:t>
      </w:r>
      <w:r>
        <w:rPr>
          <w:rFonts w:ascii="Arial" w:eastAsia="Times New Roman" w:hAnsi="Arial" w:cs="Arial"/>
          <w:b/>
          <w:bCs/>
          <w:color w:val="000000"/>
          <w:sz w:val="20"/>
          <w:szCs w:val="20"/>
        </w:rPr>
        <w:t>F-POWER PROJECTS</w:t>
      </w:r>
    </w:p>
    <w:p w:rsidR="00000000" w:rsidRDefault="006C1110">
      <w:pPr>
        <w:divId w:val="776482745"/>
        <w:rPr>
          <w:rFonts w:eastAsia="Times New Roman"/>
        </w:rPr>
      </w:pPr>
    </w:p>
    <w:p w:rsidR="00000000" w:rsidRDefault="006C1110">
      <w:pPr>
        <w:divId w:val="1351687575"/>
        <w:rPr>
          <w:rFonts w:eastAsia="Times New Roman"/>
        </w:rPr>
      </w:pPr>
      <w:r>
        <w:rPr>
          <w:rFonts w:ascii="Arial" w:eastAsia="Times New Roman" w:hAnsi="Arial" w:cs="Arial"/>
          <w:b/>
          <w:bCs/>
          <w:color w:val="000000"/>
          <w:sz w:val="20"/>
          <w:szCs w:val="20"/>
        </w:rPr>
        <w:t>Alberta Solar One</w:t>
      </w:r>
    </w:p>
    <w:p w:rsidR="00000000" w:rsidRDefault="006C1110">
      <w:pPr>
        <w:divId w:val="1015305872"/>
        <w:rPr>
          <w:rFonts w:eastAsia="Times New Roman"/>
        </w:rPr>
      </w:pPr>
      <w:r>
        <w:rPr>
          <w:rFonts w:ascii="Arial" w:eastAsia="Times New Roman" w:hAnsi="Arial" w:cs="Arial"/>
          <w:color w:val="000000"/>
          <w:sz w:val="20"/>
          <w:szCs w:val="20"/>
        </w:rPr>
        <w:t>In March 2021, we commenced commercial operations on our first self-powering solar generation facility in Alberta. The 10.5-megawatts (MW) solar project, located near Burdett, Alberta, will supply a portion of our Canad</w:t>
      </w:r>
      <w:r>
        <w:rPr>
          <w:rFonts w:ascii="Arial" w:eastAsia="Times New Roman" w:hAnsi="Arial" w:cs="Arial"/>
          <w:color w:val="000000"/>
          <w:sz w:val="20"/>
          <w:szCs w:val="20"/>
        </w:rPr>
        <w:t xml:space="preserve">ian Mainline power requirements with solar energy. </w:t>
      </w:r>
    </w:p>
    <w:p w:rsidR="00000000" w:rsidRDefault="006C1110">
      <w:pPr>
        <w:divId w:val="2089643927"/>
        <w:rPr>
          <w:rFonts w:eastAsia="Times New Roman"/>
        </w:rPr>
      </w:pPr>
    </w:p>
    <w:p w:rsidR="00000000" w:rsidRDefault="006C1110">
      <w:pPr>
        <w:divId w:val="281765268"/>
        <w:rPr>
          <w:rFonts w:eastAsia="Times New Roman"/>
        </w:rPr>
      </w:pPr>
      <w:r>
        <w:rPr>
          <w:rFonts w:ascii="Arial" w:eastAsia="Times New Roman" w:hAnsi="Arial" w:cs="Arial"/>
          <w:b/>
          <w:bCs/>
          <w:color w:val="000000"/>
          <w:sz w:val="20"/>
          <w:szCs w:val="20"/>
        </w:rPr>
        <w:t>Heidlersburg Solar Project</w:t>
      </w:r>
    </w:p>
    <w:p w:rsidR="00000000" w:rsidRDefault="006C1110">
      <w:pPr>
        <w:divId w:val="406154676"/>
        <w:rPr>
          <w:rFonts w:eastAsia="Times New Roman"/>
        </w:rPr>
      </w:pPr>
      <w:r>
        <w:rPr>
          <w:rFonts w:ascii="Arial" w:eastAsia="Times New Roman" w:hAnsi="Arial" w:cs="Arial"/>
          <w:color w:val="000000"/>
          <w:sz w:val="20"/>
          <w:szCs w:val="20"/>
        </w:rPr>
        <w:t xml:space="preserve">On May 15, 2021, a 2.5 MW self-power facility, located at the Heidlersburg compressor station on the Texas Eastern system, was placed into service. </w:t>
      </w:r>
    </w:p>
    <w:p w:rsidR="00000000" w:rsidRDefault="006C1110">
      <w:pPr>
        <w:divId w:val="847138460"/>
        <w:rPr>
          <w:rFonts w:eastAsia="Times New Roman"/>
        </w:rPr>
      </w:pPr>
    </w:p>
    <w:p w:rsidR="00000000" w:rsidRDefault="006C1110">
      <w:pPr>
        <w:divId w:val="1683775307"/>
        <w:rPr>
          <w:rFonts w:eastAsia="Times New Roman"/>
        </w:rPr>
      </w:pPr>
      <w:r>
        <w:rPr>
          <w:rFonts w:ascii="Arial" w:eastAsia="Times New Roman" w:hAnsi="Arial" w:cs="Arial"/>
          <w:color w:val="000000"/>
          <w:sz w:val="20"/>
          <w:szCs w:val="20"/>
        </w:rPr>
        <w:t xml:space="preserve">We now have three operating solar self-power facilities. An additional four projects, with a combined 35 MW of generation, are under development and expected to enter service in late 2022. </w:t>
      </w:r>
    </w:p>
    <w:p w:rsidR="00000000" w:rsidRDefault="006C1110">
      <w:pPr>
        <w:divId w:val="1703899645"/>
        <w:rPr>
          <w:rFonts w:eastAsia="Times New Roman"/>
        </w:rPr>
      </w:pPr>
    </w:p>
    <w:p w:rsidR="00000000" w:rsidRDefault="006C1110">
      <w:pPr>
        <w:divId w:val="802769160"/>
        <w:rPr>
          <w:rFonts w:eastAsia="Times New Roman"/>
        </w:rPr>
      </w:pPr>
      <w:r>
        <w:rPr>
          <w:rFonts w:ascii="Arial" w:eastAsia="Times New Roman" w:hAnsi="Arial" w:cs="Arial"/>
          <w:b/>
          <w:bCs/>
          <w:color w:val="000000"/>
          <w:sz w:val="20"/>
          <w:szCs w:val="20"/>
        </w:rPr>
        <w:t>FINANCING UPDATE</w:t>
      </w:r>
    </w:p>
    <w:p w:rsidR="00000000" w:rsidRDefault="006C1110">
      <w:pPr>
        <w:divId w:val="1167674440"/>
        <w:rPr>
          <w:rFonts w:eastAsia="Times New Roman"/>
        </w:rPr>
      </w:pPr>
    </w:p>
    <w:p w:rsidR="00000000" w:rsidRDefault="006C1110">
      <w:pPr>
        <w:divId w:val="253905929"/>
        <w:rPr>
          <w:rFonts w:eastAsia="Times New Roman"/>
        </w:rPr>
      </w:pPr>
      <w:r>
        <w:rPr>
          <w:rFonts w:ascii="Arial" w:eastAsia="Times New Roman" w:hAnsi="Arial" w:cs="Arial"/>
          <w:color w:val="000000"/>
          <w:sz w:val="20"/>
          <w:szCs w:val="20"/>
        </w:rPr>
        <w:t>On February 10, 2021, we entered into a three</w:t>
      </w:r>
      <w:r>
        <w:rPr>
          <w:rFonts w:ascii="Arial" w:eastAsia="Times New Roman" w:hAnsi="Arial" w:cs="Arial"/>
          <w:color w:val="000000"/>
          <w:sz w:val="20"/>
          <w:szCs w:val="20"/>
        </w:rPr>
        <w:t xml:space="preserve"> year, revolving, extendible, sustainability-linked credit facility for $1.0 billion with a syndicate of lenders. We concurrently cancelled a one year, revolving, syndicated credit facility for $3.0 billion, ahead of its scheduled March 2021 maturity.</w:t>
      </w:r>
    </w:p>
    <w:p w:rsidR="00000000" w:rsidRDefault="006C1110">
      <w:pPr>
        <w:divId w:val="30224786"/>
        <w:rPr>
          <w:rFonts w:eastAsia="Times New Roman"/>
        </w:rPr>
      </w:pPr>
    </w:p>
    <w:p w:rsidR="00000000" w:rsidRDefault="006C1110">
      <w:pPr>
        <w:divId w:val="1043022863"/>
        <w:rPr>
          <w:rFonts w:eastAsia="Times New Roman"/>
        </w:rPr>
      </w:pPr>
      <w:r>
        <w:rPr>
          <w:rFonts w:ascii="Arial" w:eastAsia="Times New Roman" w:hAnsi="Arial" w:cs="Arial"/>
          <w:color w:val="000000"/>
          <w:sz w:val="20"/>
          <w:szCs w:val="20"/>
        </w:rPr>
        <w:t>On</w:t>
      </w:r>
      <w:r>
        <w:rPr>
          <w:rFonts w:ascii="Arial" w:eastAsia="Times New Roman" w:hAnsi="Arial" w:cs="Arial"/>
          <w:color w:val="000000"/>
          <w:sz w:val="20"/>
          <w:szCs w:val="20"/>
        </w:rPr>
        <w:t xml:space="preserve"> February 19, 2021, we closed our inaugural US$500 million two-year Secured Overnight Financing Rate (SOFR) based Floating Rate Note (FRN) offering. The transaction has been reported to be the first SOFR-linked FRN offering by a non-financial issuer in the</w:t>
      </w:r>
      <w:r>
        <w:rPr>
          <w:rFonts w:ascii="Arial" w:eastAsia="Times New Roman" w:hAnsi="Arial" w:cs="Arial"/>
          <w:color w:val="000000"/>
          <w:sz w:val="20"/>
          <w:szCs w:val="20"/>
        </w:rPr>
        <w:t xml:space="preserve"> global fixed income market. Proceeds of this offering were used for repayment of two United States dollars (USD) term loans for the equivalent aggregate amount which matured on February 25, 2021. </w:t>
      </w:r>
    </w:p>
    <w:p w:rsidR="00000000" w:rsidRDefault="006C1110">
      <w:pPr>
        <w:divId w:val="75130846"/>
        <w:rPr>
          <w:rFonts w:eastAsia="Times New Roman"/>
        </w:rPr>
      </w:pPr>
    </w:p>
    <w:p w:rsidR="00000000" w:rsidRDefault="006C1110">
      <w:pPr>
        <w:divId w:val="1269049791"/>
        <w:rPr>
          <w:rFonts w:eastAsia="Times New Roman"/>
        </w:rPr>
      </w:pPr>
      <w:r>
        <w:rPr>
          <w:rFonts w:ascii="Arial" w:eastAsia="Times New Roman" w:hAnsi="Arial" w:cs="Arial"/>
          <w:color w:val="000000"/>
          <w:sz w:val="20"/>
          <w:szCs w:val="20"/>
        </w:rPr>
        <w:t xml:space="preserve">On May 12, 2021, Enbridge Pipelines Inc. closed an $800 </w:t>
      </w:r>
      <w:r>
        <w:rPr>
          <w:rFonts w:ascii="Arial" w:eastAsia="Times New Roman" w:hAnsi="Arial" w:cs="Arial"/>
          <w:color w:val="000000"/>
          <w:sz w:val="20"/>
          <w:szCs w:val="20"/>
        </w:rPr>
        <w:t>million dual-tranche medium-term notes offering in the Canadian public debt market, split evenly between 10 and 30-year tranches. Proceeds of this offering were used to repay short-term debt, for capital expenditures and for general corporate purposes.</w:t>
      </w:r>
    </w:p>
    <w:p w:rsidR="00000000" w:rsidRDefault="006C1110">
      <w:pPr>
        <w:divId w:val="490944682"/>
        <w:rPr>
          <w:rFonts w:eastAsia="Times New Roman"/>
        </w:rPr>
      </w:pPr>
    </w:p>
    <w:p w:rsidR="00000000" w:rsidRDefault="006C1110">
      <w:pPr>
        <w:jc w:val="center"/>
        <w:divId w:val="2005695622"/>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7</w:t>
      </w:r>
    </w:p>
    <w:p w:rsidR="00000000" w:rsidRDefault="006C1110">
      <w:pPr>
        <w:rPr>
          <w:rFonts w:eastAsia="Times New Roman"/>
        </w:rPr>
      </w:pPr>
      <w:r>
        <w:rPr>
          <w:rFonts w:eastAsia="Times New Roman"/>
        </w:rPr>
        <w:pict>
          <v:rect id="_x0000_i1062" style="width:0;height:1.5pt" o:hralign="center" o:hrstd="t" o:hr="t" fillcolor="#a0a0a0" stroked="f"/>
        </w:pict>
      </w:r>
    </w:p>
    <w:p w:rsidR="00000000" w:rsidRDefault="006C1110">
      <w:pPr>
        <w:jc w:val="center"/>
        <w:divId w:val="1847793390"/>
        <w:rPr>
          <w:rFonts w:eastAsia="Times New Roman"/>
        </w:rPr>
      </w:pPr>
    </w:p>
    <w:p w:rsidR="00000000" w:rsidRDefault="006C1110">
      <w:pPr>
        <w:jc w:val="center"/>
        <w:divId w:val="1847793390"/>
        <w:rPr>
          <w:rFonts w:eastAsia="Times New Roman"/>
        </w:rPr>
      </w:pPr>
    </w:p>
    <w:p w:rsidR="00000000" w:rsidRDefault="006C1110">
      <w:pPr>
        <w:divId w:val="1227455400"/>
        <w:rPr>
          <w:rFonts w:eastAsia="Times New Roman"/>
        </w:rPr>
      </w:pPr>
      <w:r>
        <w:rPr>
          <w:rFonts w:ascii="Arial" w:eastAsia="Times New Roman" w:hAnsi="Arial" w:cs="Arial"/>
          <w:color w:val="000000"/>
          <w:sz w:val="20"/>
          <w:szCs w:val="20"/>
        </w:rPr>
        <w:t>On June 28, 2021, we closed a dual-tranche debt offering consisting of an inaugural US$1.0 billion 12-year Sustainability-Linked senior notes issuance and a US$500 million 30-year senior note issuance. The Sustaina</w:t>
      </w:r>
      <w:r>
        <w:rPr>
          <w:rFonts w:ascii="Arial" w:eastAsia="Times New Roman" w:hAnsi="Arial" w:cs="Arial"/>
          <w:color w:val="000000"/>
          <w:sz w:val="20"/>
          <w:szCs w:val="20"/>
        </w:rPr>
        <w:t>bility-Linked senior notes follow the guidance of our recently published Sustainability-Linked Bond Framework by incorporating greenhouse gas emissions intensity reduction and workforce diversity sustainability performance targets (SPTs) into the financing</w:t>
      </w:r>
      <w:r>
        <w:rPr>
          <w:rFonts w:ascii="Arial" w:eastAsia="Times New Roman" w:hAnsi="Arial" w:cs="Arial"/>
          <w:color w:val="000000"/>
          <w:sz w:val="20"/>
          <w:szCs w:val="20"/>
        </w:rPr>
        <w:t xml:space="preserve"> terms. If the SPTs are not met, the interest rate on the Sustainability-Linked senior notes will increase, helping to align our funding strategies with our environmental, social and governance ambitions. The proceeds from the issuance were used to repay e</w:t>
      </w:r>
      <w:r>
        <w:rPr>
          <w:rFonts w:ascii="Arial" w:eastAsia="Times New Roman" w:hAnsi="Arial" w:cs="Arial"/>
          <w:color w:val="000000"/>
          <w:sz w:val="20"/>
          <w:szCs w:val="20"/>
        </w:rPr>
        <w:t>xisting indebtedness, partially fund capital projects and for other general corporate purposes.</w:t>
      </w:r>
    </w:p>
    <w:p w:rsidR="00000000" w:rsidRDefault="006C1110">
      <w:pPr>
        <w:divId w:val="2069957884"/>
        <w:rPr>
          <w:rFonts w:eastAsia="Times New Roman"/>
        </w:rPr>
      </w:pPr>
    </w:p>
    <w:p w:rsidR="00000000" w:rsidRDefault="006C1110">
      <w:pPr>
        <w:divId w:val="933244598"/>
        <w:rPr>
          <w:rFonts w:eastAsia="Times New Roman"/>
        </w:rPr>
      </w:pPr>
      <w:r>
        <w:rPr>
          <w:rFonts w:ascii="Arial" w:eastAsia="Times New Roman" w:hAnsi="Arial" w:cs="Arial"/>
          <w:color w:val="000000"/>
          <w:sz w:val="20"/>
          <w:szCs w:val="20"/>
        </w:rPr>
        <w:t>On July 22 and 23, 2021, we renewed approximately $8.0 billion of our five-year credit facilities, extending the maturity date out to July 2026. We also exten</w:t>
      </w:r>
      <w:r>
        <w:rPr>
          <w:rFonts w:ascii="Arial" w:eastAsia="Times New Roman" w:hAnsi="Arial" w:cs="Arial"/>
          <w:color w:val="000000"/>
          <w:sz w:val="20"/>
          <w:szCs w:val="20"/>
        </w:rPr>
        <w:t>ded approximately $10.0 billion of our 364-day extendible credit facilities to July 2022, which includes a one-year term out provision to July 2023.</w:t>
      </w:r>
    </w:p>
    <w:p w:rsidR="00000000" w:rsidRDefault="006C1110">
      <w:pPr>
        <w:divId w:val="531259752"/>
        <w:rPr>
          <w:rFonts w:eastAsia="Times New Roman"/>
        </w:rPr>
      </w:pPr>
    </w:p>
    <w:p w:rsidR="00000000" w:rsidRDefault="006C1110">
      <w:pPr>
        <w:divId w:val="2094424262"/>
        <w:rPr>
          <w:rFonts w:eastAsia="Times New Roman"/>
        </w:rPr>
      </w:pPr>
      <w:r>
        <w:rPr>
          <w:rFonts w:ascii="Arial" w:eastAsia="Times New Roman" w:hAnsi="Arial" w:cs="Arial"/>
          <w:color w:val="000000"/>
          <w:sz w:val="20"/>
          <w:szCs w:val="20"/>
        </w:rPr>
        <w:t>These financing activities, in combination with the financing activities executed in 2020, are expected t</w:t>
      </w:r>
      <w:r>
        <w:rPr>
          <w:rFonts w:ascii="Arial" w:eastAsia="Times New Roman" w:hAnsi="Arial" w:cs="Arial"/>
          <w:color w:val="000000"/>
          <w:sz w:val="20"/>
          <w:szCs w:val="20"/>
        </w:rPr>
        <w:t xml:space="preserve">o provide significant liquidity and to enable us to fund our current portfolio of capital projects without requiring access to the capital markets for the next 12 months if market access is restricted or pricing is unattractive. Refer to </w:t>
      </w:r>
      <w:r>
        <w:rPr>
          <w:rFonts w:ascii="Arial" w:eastAsia="Times New Roman" w:hAnsi="Arial" w:cs="Arial"/>
          <w:i/>
          <w:iCs/>
          <w:color w:val="000000"/>
          <w:sz w:val="20"/>
          <w:szCs w:val="20"/>
        </w:rPr>
        <w:t>Liquidity and Capi</w:t>
      </w:r>
      <w:r>
        <w:rPr>
          <w:rFonts w:ascii="Arial" w:eastAsia="Times New Roman" w:hAnsi="Arial" w:cs="Arial"/>
          <w:i/>
          <w:iCs/>
          <w:color w:val="000000"/>
          <w:sz w:val="20"/>
          <w:szCs w:val="20"/>
        </w:rPr>
        <w:t>tal Resources</w:t>
      </w:r>
      <w:r>
        <w:rPr>
          <w:rFonts w:ascii="Arial" w:eastAsia="Times New Roman" w:hAnsi="Arial" w:cs="Arial"/>
          <w:color w:val="000000"/>
          <w:sz w:val="20"/>
          <w:szCs w:val="20"/>
        </w:rPr>
        <w:t xml:space="preserve">. </w:t>
      </w:r>
    </w:p>
    <w:p w:rsidR="00000000" w:rsidRDefault="006C1110">
      <w:pPr>
        <w:divId w:val="825172434"/>
        <w:rPr>
          <w:rFonts w:eastAsia="Times New Roman"/>
        </w:rPr>
      </w:pPr>
    </w:p>
    <w:p w:rsidR="00000000" w:rsidRDefault="006C1110">
      <w:pPr>
        <w:divId w:val="88936540"/>
        <w:rPr>
          <w:rFonts w:eastAsia="Times New Roman"/>
        </w:rPr>
      </w:pPr>
      <w:r>
        <w:rPr>
          <w:rFonts w:ascii="Arial" w:eastAsia="Times New Roman" w:hAnsi="Arial" w:cs="Arial"/>
          <w:b/>
          <w:bCs/>
          <w:color w:val="000000"/>
          <w:sz w:val="20"/>
          <w:szCs w:val="20"/>
        </w:rPr>
        <w:t>Credit Rating Action</w:t>
      </w:r>
    </w:p>
    <w:p w:rsidR="00000000" w:rsidRDefault="006C1110">
      <w:pPr>
        <w:divId w:val="456071718"/>
        <w:rPr>
          <w:rFonts w:eastAsia="Times New Roman"/>
        </w:rPr>
      </w:pPr>
      <w:r>
        <w:rPr>
          <w:rFonts w:ascii="Arial" w:eastAsia="Times New Roman" w:hAnsi="Arial" w:cs="Arial"/>
          <w:color w:val="000000"/>
          <w:sz w:val="20"/>
          <w:szCs w:val="20"/>
        </w:rPr>
        <w:t>On June 1, 2021, Moody's Investors Service (Moody's) upgraded the credit ratings of Enbridge Inc. including our senior unsecured and issuer ratings to Baa1 from Baa2. Moody's also upgraded the credit ratings of our su</w:t>
      </w:r>
      <w:r>
        <w:rPr>
          <w:rFonts w:ascii="Arial" w:eastAsia="Times New Roman" w:hAnsi="Arial" w:cs="Arial"/>
          <w:color w:val="000000"/>
          <w:sz w:val="20"/>
          <w:szCs w:val="20"/>
        </w:rPr>
        <w:t>bsidiaries: Enbridge Energy Partners, L.P. (EEP), Enbridge Energy Limited Partnership (EELP), Spectra Energy Partners, LP (SEP) and Texas Eastern. The outlooks of all five entities are stable.</w:t>
      </w:r>
    </w:p>
    <w:p w:rsidR="00000000" w:rsidRDefault="006C1110">
      <w:pPr>
        <w:divId w:val="1080758614"/>
        <w:rPr>
          <w:rFonts w:eastAsia="Times New Roman"/>
        </w:rPr>
      </w:pPr>
    </w:p>
    <w:p w:rsidR="00000000" w:rsidRDefault="006C1110">
      <w:pPr>
        <w:divId w:val="675809313"/>
        <w:rPr>
          <w:rFonts w:eastAsia="Times New Roman"/>
        </w:rPr>
      </w:pPr>
      <w:r>
        <w:rPr>
          <w:rFonts w:ascii="Arial" w:eastAsia="Times New Roman" w:hAnsi="Arial" w:cs="Arial"/>
          <w:b/>
          <w:bCs/>
          <w:color w:val="000000"/>
          <w:sz w:val="20"/>
          <w:szCs w:val="20"/>
        </w:rPr>
        <w:t xml:space="preserve">ASSET MONETIZATION </w:t>
      </w:r>
    </w:p>
    <w:p w:rsidR="00000000" w:rsidRDefault="006C1110">
      <w:pPr>
        <w:divId w:val="1734431757"/>
        <w:rPr>
          <w:rFonts w:eastAsia="Times New Roman"/>
        </w:rPr>
      </w:pPr>
    </w:p>
    <w:p w:rsidR="00000000" w:rsidRDefault="006C1110">
      <w:pPr>
        <w:divId w:val="668097802"/>
        <w:rPr>
          <w:rFonts w:eastAsia="Times New Roman"/>
        </w:rPr>
      </w:pPr>
      <w:r>
        <w:rPr>
          <w:rFonts w:ascii="Arial" w:eastAsia="Times New Roman" w:hAnsi="Arial" w:cs="Arial"/>
          <w:b/>
          <w:bCs/>
          <w:color w:val="000000"/>
          <w:sz w:val="20"/>
          <w:szCs w:val="20"/>
        </w:rPr>
        <w:t>É</w:t>
      </w:r>
      <w:r>
        <w:rPr>
          <w:rFonts w:ascii="Arial" w:eastAsia="Times New Roman" w:hAnsi="Arial" w:cs="Arial"/>
          <w:b/>
          <w:bCs/>
          <w:color w:val="000000"/>
          <w:sz w:val="20"/>
          <w:szCs w:val="20"/>
        </w:rPr>
        <w:t>olien Maritime France SAS</w:t>
      </w:r>
    </w:p>
    <w:p w:rsidR="00000000" w:rsidRDefault="006C1110">
      <w:pPr>
        <w:divId w:val="2131895966"/>
        <w:rPr>
          <w:rFonts w:eastAsia="Times New Roman"/>
        </w:rPr>
      </w:pPr>
      <w:r>
        <w:rPr>
          <w:rFonts w:ascii="Arial" w:eastAsia="Times New Roman" w:hAnsi="Arial" w:cs="Arial"/>
          <w:color w:val="000000"/>
          <w:sz w:val="20"/>
          <w:szCs w:val="20"/>
        </w:rPr>
        <w:t>On March 18, 2021, we sold 49% of an entity that holds our 50% interest in Éolien Maritime France SAS (EMF) to the Canada Pension Plan Investment Board (CPP Investments). CPP Investments will fund their 49% share of all ongoing fu</w:t>
      </w:r>
      <w:r>
        <w:rPr>
          <w:rFonts w:ascii="Arial" w:eastAsia="Times New Roman" w:hAnsi="Arial" w:cs="Arial"/>
          <w:color w:val="000000"/>
          <w:sz w:val="20"/>
          <w:szCs w:val="20"/>
        </w:rPr>
        <w:t>ture development capital. Through our investment in EMF, we own equity interests in three French offshore wind projects, including Saint-Nazaire (25.5%), Fécamp (17.9%) and Calvados (21.7%). The Calvados Offshore Wind Project reached a positive final inves</w:t>
      </w:r>
      <w:r>
        <w:rPr>
          <w:rFonts w:ascii="Arial" w:eastAsia="Times New Roman" w:hAnsi="Arial" w:cs="Arial"/>
          <w:color w:val="000000"/>
          <w:sz w:val="20"/>
          <w:szCs w:val="20"/>
        </w:rPr>
        <w:t xml:space="preserve">tment decision in February 2021 and all three projects are now considered commercially secured. </w:t>
      </w:r>
    </w:p>
    <w:p w:rsidR="00000000" w:rsidRDefault="006C1110">
      <w:pPr>
        <w:divId w:val="363097514"/>
        <w:rPr>
          <w:rFonts w:eastAsia="Times New Roman"/>
        </w:rPr>
      </w:pPr>
    </w:p>
    <w:p w:rsidR="00000000" w:rsidRDefault="006C1110">
      <w:pPr>
        <w:divId w:val="795946947"/>
        <w:rPr>
          <w:rFonts w:eastAsia="Times New Roman"/>
        </w:rPr>
      </w:pPr>
      <w:r>
        <w:rPr>
          <w:rFonts w:ascii="Arial" w:eastAsia="Times New Roman" w:hAnsi="Arial" w:cs="Arial"/>
          <w:b/>
          <w:bCs/>
          <w:color w:val="000000"/>
          <w:sz w:val="20"/>
          <w:szCs w:val="20"/>
        </w:rPr>
        <w:t>Noverco Inc.</w:t>
      </w:r>
    </w:p>
    <w:p w:rsidR="00000000" w:rsidRDefault="006C1110">
      <w:pPr>
        <w:divId w:val="1441487763"/>
        <w:rPr>
          <w:rFonts w:eastAsia="Times New Roman"/>
        </w:rPr>
      </w:pPr>
      <w:r>
        <w:rPr>
          <w:rFonts w:ascii="Arial" w:eastAsia="Times New Roman" w:hAnsi="Arial" w:cs="Arial"/>
          <w:color w:val="000000"/>
          <w:sz w:val="20"/>
          <w:szCs w:val="20"/>
        </w:rPr>
        <w:t>On June 7, 2021, we entered into a definitive agreement to sell our 38.9% non-operating minority ownership interest in Noverco Inc. (Noverco) to Trencap L.P. for $1.14 billion in cash, subject to purchase price adjustments. Closing of the transaction is ex</w:t>
      </w:r>
      <w:r>
        <w:rPr>
          <w:rFonts w:ascii="Arial" w:eastAsia="Times New Roman" w:hAnsi="Arial" w:cs="Arial"/>
          <w:color w:val="000000"/>
          <w:sz w:val="20"/>
          <w:szCs w:val="20"/>
        </w:rPr>
        <w:t>pected to occur by early 2022 and is subject to the receipt of regulatory approvals and customary closing conditions.</w:t>
      </w:r>
    </w:p>
    <w:p w:rsidR="00000000" w:rsidRDefault="006C1110">
      <w:pPr>
        <w:divId w:val="1235706100"/>
        <w:rPr>
          <w:rFonts w:eastAsia="Times New Roman"/>
        </w:rPr>
      </w:pPr>
    </w:p>
    <w:p w:rsidR="00000000" w:rsidRDefault="006C1110">
      <w:pPr>
        <w:jc w:val="center"/>
        <w:divId w:val="567346676"/>
        <w:rPr>
          <w:rFonts w:eastAsia="Times New Roman"/>
        </w:rPr>
      </w:pPr>
      <w:r>
        <w:rPr>
          <w:rFonts w:ascii="Arial" w:eastAsia="Times New Roman" w:hAnsi="Arial" w:cs="Arial"/>
          <w:color w:val="000000"/>
          <w:sz w:val="20"/>
          <w:szCs w:val="20"/>
        </w:rPr>
        <w:t>38</w:t>
      </w:r>
    </w:p>
    <w:p w:rsidR="00000000" w:rsidRDefault="006C1110">
      <w:pPr>
        <w:rPr>
          <w:rFonts w:eastAsia="Times New Roman"/>
        </w:rPr>
      </w:pPr>
      <w:r>
        <w:rPr>
          <w:rFonts w:eastAsia="Times New Roman"/>
        </w:rPr>
        <w:pict>
          <v:rect id="_x0000_i1063" style="width:0;height:1.5pt" o:hralign="center" o:hrstd="t" o:hr="t" fillcolor="#a0a0a0" stroked="f"/>
        </w:pict>
      </w:r>
    </w:p>
    <w:p w:rsidR="00000000" w:rsidRDefault="006C1110">
      <w:pPr>
        <w:jc w:val="center"/>
        <w:divId w:val="484517619"/>
        <w:rPr>
          <w:rFonts w:eastAsia="Times New Roman"/>
        </w:rPr>
      </w:pPr>
    </w:p>
    <w:p w:rsidR="00000000" w:rsidRDefault="006C1110">
      <w:pPr>
        <w:jc w:val="center"/>
        <w:divId w:val="484517619"/>
        <w:rPr>
          <w:rFonts w:eastAsia="Times New Roman"/>
        </w:rPr>
      </w:pPr>
    </w:p>
    <w:p w:rsidR="00000000" w:rsidRDefault="006C1110">
      <w:pPr>
        <w:divId w:val="964391241"/>
        <w:rPr>
          <w:rFonts w:eastAsia="Times New Roman"/>
        </w:rPr>
      </w:pPr>
      <w:r>
        <w:rPr>
          <w:rFonts w:ascii="Arial" w:eastAsia="Times New Roman" w:hAnsi="Arial" w:cs="Arial"/>
          <w:b/>
          <w:bCs/>
          <w:color w:val="000000"/>
          <w:sz w:val="26"/>
          <w:szCs w:val="26"/>
        </w:rPr>
        <w:t>RESULTS OF OPERATIONS</w:t>
      </w:r>
    </w:p>
    <w:p w:rsidR="00000000" w:rsidRDefault="006C1110">
      <w:pPr>
        <w:divId w:val="653223040"/>
        <w:rPr>
          <w:rFonts w:eastAsia="Times New Roman"/>
        </w:rPr>
      </w:pPr>
      <w:r>
        <w:rPr>
          <w:rFonts w:ascii="Arial" w:eastAsia="Times New Roman" w:hAnsi="Arial" w:cs="Arial"/>
          <w:color w:val="000000"/>
          <w:sz w:val="4"/>
          <w:szCs w:val="4"/>
        </w:rPr>
        <w:t> </w:t>
      </w:r>
    </w:p>
    <w:tbl>
      <w:tblPr>
        <w:tblW w:w="5000" w:type="pct"/>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rPr>
          <w:divId w:val="2146197990"/>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2146197990"/>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2146197990"/>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ind w:hanging="180"/>
              <w:divId w:val="550725946"/>
              <w:rPr>
                <w:rFonts w:eastAsia="Times New Roman"/>
              </w:rPr>
            </w:pPr>
            <w:r>
              <w:rPr>
                <w:rFonts w:ascii="Arial" w:eastAsia="Times New Roman" w:hAnsi="Arial" w:cs="Arial"/>
                <w:b/>
                <w:bCs/>
                <w:color w:val="000000"/>
                <w:sz w:val="20"/>
                <w:szCs w:val="20"/>
              </w:rPr>
              <w:t>Segment earnings/(loss) before interest, income taxes and 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1997830981"/>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2,340 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4,083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3,190 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644049260"/>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868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950 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1,841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2084252070"/>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458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383 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1,092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987 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1518345534"/>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163 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283 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1928491635"/>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(239)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(175)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1639530198"/>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261 </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(705)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ind w:hanging="180"/>
              <w:divId w:val="823819884"/>
              <w:rPr>
                <w:rFonts w:eastAsia="Times New Roman"/>
              </w:rPr>
            </w:pPr>
            <w:r>
              <w:rPr>
                <w:rFonts w:ascii="Arial" w:eastAsia="Times New Roman" w:hAnsi="Arial" w:cs="Arial"/>
                <w:b/>
                <w:bCs/>
                <w:color w:val="000000"/>
                <w:sz w:val="20"/>
                <w:szCs w:val="20"/>
              </w:rPr>
              <w:t>Earnings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3,338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3,998 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7,424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3,673 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847602328"/>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(929)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(949)</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(1,861)</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(1,831)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413673587"/>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(618)</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(681)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(1,275)</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(1,387)</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(270)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(591)</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(753)</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(42)</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(37)</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(36)</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(59)</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Mar>
              <w:top w:w="30" w:type="dxa"/>
              <w:left w:w="20" w:type="dxa"/>
              <w:bottom w:w="30" w:type="dxa"/>
              <w:right w:w="20" w:type="dxa"/>
            </w:tcMar>
            <w:hideMark/>
          </w:tcPr>
          <w:p w:rsidR="00000000" w:rsidRDefault="006C1110">
            <w:pPr>
              <w:spacing w:after="100"/>
              <w:divId w:val="13423219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(182)</w:t>
            </w:r>
          </w:p>
        </w:tc>
        <w:tc>
          <w:tcPr>
            <w:tcW w:w="0" w:type="auto"/>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(190)</w:t>
            </w:r>
          </w:p>
        </w:tc>
        <w:tc>
          <w:tcPr>
            <w:tcW w:w="0" w:type="auto"/>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1,394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1,647 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3,294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218 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p>
        </w:tc>
      </w:tr>
      <w:tr w:rsidR="00000000">
        <w:trPr>
          <w:divId w:val="2146197990"/>
        </w:trPr>
        <w:tc>
          <w:tcPr>
            <w:tcW w:w="0" w:type="auto"/>
            <w:gridSpan w:val="3"/>
            <w:tcBorders>
              <w:top w:val="single" w:sz="4" w:space="0" w:color="000000"/>
            </w:tcBorders>
            <w:tcMar>
              <w:top w:w="30" w:type="dxa"/>
              <w:left w:w="38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0.82 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0.11 </w:t>
            </w:r>
          </w:p>
        </w:tc>
        <w:tc>
          <w:tcPr>
            <w:tcW w:w="0" w:type="auto"/>
            <w:tcBorders>
              <w:top w:val="single" w:sz="4"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2146197990"/>
        </w:trPr>
        <w:tc>
          <w:tcPr>
            <w:tcW w:w="0" w:type="auto"/>
            <w:gridSpan w:val="3"/>
            <w:tcBorders>
              <w:bottom w:val="single" w:sz="18" w:space="0" w:color="000000"/>
            </w:tcBorders>
            <w:tcMar>
              <w:top w:w="30" w:type="dxa"/>
              <w:left w:w="38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0.69</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0.82 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0.11 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262446949"/>
        <w:rPr>
          <w:rFonts w:eastAsia="Times New Roman"/>
        </w:rPr>
      </w:pPr>
    </w:p>
    <w:p w:rsidR="00000000" w:rsidRDefault="006C1110">
      <w:pPr>
        <w:divId w:val="1948275306"/>
        <w:rPr>
          <w:rFonts w:eastAsia="Times New Roman"/>
        </w:rPr>
      </w:pPr>
      <w:r>
        <w:rPr>
          <w:rFonts w:ascii="Arial" w:eastAsia="Times New Roman" w:hAnsi="Arial" w:cs="Arial"/>
          <w:b/>
          <w:bCs/>
          <w:color w:val="000000"/>
          <w:sz w:val="20"/>
          <w:szCs w:val="20"/>
        </w:rPr>
        <w:t>EARNINGS ATTRIBUTABLE TO COMMON SHAREHOLDERS</w:t>
      </w:r>
    </w:p>
    <w:p w:rsidR="00000000" w:rsidRDefault="006C1110">
      <w:pPr>
        <w:divId w:val="1494029445"/>
        <w:rPr>
          <w:rFonts w:eastAsia="Times New Roman"/>
        </w:rPr>
      </w:pPr>
    </w:p>
    <w:p w:rsidR="00000000" w:rsidRDefault="006C1110">
      <w:pPr>
        <w:divId w:val="1212813376"/>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1679649122"/>
        <w:rPr>
          <w:rFonts w:eastAsia="Times New Roman"/>
        </w:rPr>
      </w:pPr>
    </w:p>
    <w:p w:rsidR="00000000" w:rsidRDefault="006C1110">
      <w:pPr>
        <w:divId w:val="101582175"/>
        <w:rPr>
          <w:rFonts w:eastAsia="Times New Roman"/>
        </w:rPr>
      </w:pPr>
      <w:r>
        <w:rPr>
          <w:rFonts w:ascii="Arial" w:eastAsia="Times New Roman" w:hAnsi="Arial" w:cs="Arial"/>
          <w:color w:val="000000"/>
          <w:sz w:val="20"/>
          <w:szCs w:val="20"/>
        </w:rPr>
        <w:t xml:space="preserve">Earnings attributable to common shareholders were negatively impacted by $477 million due to certain unusual, infrequent </w:t>
      </w:r>
      <w:r>
        <w:rPr>
          <w:rFonts w:ascii="Arial" w:eastAsia="Times New Roman" w:hAnsi="Arial" w:cs="Arial"/>
          <w:color w:val="000000"/>
          <w:sz w:val="20"/>
          <w:szCs w:val="20"/>
        </w:rPr>
        <w:t>or other non-operating factors, primarily explained by the following factors:</w:t>
      </w:r>
    </w:p>
    <w:p w:rsidR="00000000" w:rsidRDefault="006C1110">
      <w:pPr>
        <w:ind w:hanging="360"/>
        <w:divId w:val="162167895"/>
        <w:rPr>
          <w:rFonts w:eastAsia="Times New Roman"/>
        </w:rPr>
      </w:pPr>
      <w:r>
        <w:rPr>
          <w:rFonts w:ascii="Arial" w:eastAsia="Times New Roman" w:hAnsi="Arial" w:cs="Arial"/>
          <w:color w:val="000000"/>
          <w:sz w:val="20"/>
          <w:szCs w:val="20"/>
        </w:rPr>
        <w:t>•a non-cash, unrealized derivative fair value gain of $242 million ($185 million after-tax) in 2021, compared with a gain of $1.2 billion ($876 million after-tax) in 2020, reflec</w:t>
      </w:r>
      <w:r>
        <w:rPr>
          <w:rFonts w:ascii="Arial" w:eastAsia="Times New Roman" w:hAnsi="Arial" w:cs="Arial"/>
          <w:color w:val="000000"/>
          <w:sz w:val="20"/>
          <w:szCs w:val="20"/>
        </w:rPr>
        <w:t>ting changes in the mark-to-market value of derivative financial instruments used to manage foreign exchange risks; and</w:t>
      </w:r>
    </w:p>
    <w:p w:rsidR="00000000" w:rsidRDefault="006C1110">
      <w:pPr>
        <w:ind w:hanging="360"/>
        <w:divId w:val="933586934"/>
        <w:rPr>
          <w:rFonts w:eastAsia="Times New Roman"/>
        </w:rPr>
      </w:pPr>
      <w:r>
        <w:rPr>
          <w:rFonts w:ascii="Arial" w:eastAsia="Times New Roman" w:hAnsi="Arial" w:cs="Arial"/>
          <w:color w:val="000000"/>
          <w:sz w:val="20"/>
          <w:szCs w:val="20"/>
        </w:rPr>
        <w:t>•the absence in 2021 of a non-cash, net positive adjustment to crude oil and natural gas inventories in our Energy Services business seg</w:t>
      </w:r>
      <w:r>
        <w:rPr>
          <w:rFonts w:ascii="Arial" w:eastAsia="Times New Roman" w:hAnsi="Arial" w:cs="Arial"/>
          <w:color w:val="000000"/>
          <w:sz w:val="20"/>
          <w:szCs w:val="20"/>
        </w:rPr>
        <w:t>ment of $340 million ($257 million after-tax) in 2020.</w:t>
      </w:r>
    </w:p>
    <w:p w:rsidR="00000000" w:rsidRDefault="006C1110">
      <w:pPr>
        <w:divId w:val="1654488314"/>
        <w:rPr>
          <w:rFonts w:eastAsia="Times New Roman"/>
        </w:rPr>
      </w:pPr>
    </w:p>
    <w:p w:rsidR="00000000" w:rsidRDefault="006C1110">
      <w:pPr>
        <w:divId w:val="902329217"/>
        <w:rPr>
          <w:rFonts w:eastAsia="Times New Roman"/>
        </w:rPr>
      </w:pPr>
      <w:r>
        <w:rPr>
          <w:rFonts w:ascii="Arial" w:eastAsia="Times New Roman" w:hAnsi="Arial" w:cs="Arial"/>
          <w:color w:val="000000"/>
          <w:sz w:val="20"/>
          <w:szCs w:val="20"/>
        </w:rPr>
        <w:t>The factors above were partially offset by the following positive factors:</w:t>
      </w:r>
    </w:p>
    <w:p w:rsidR="00000000" w:rsidRDefault="006C1110">
      <w:pPr>
        <w:ind w:hanging="360"/>
        <w:divId w:val="1265918032"/>
        <w:rPr>
          <w:rFonts w:eastAsia="Times New Roman"/>
        </w:rPr>
      </w:pPr>
      <w:r>
        <w:rPr>
          <w:rFonts w:ascii="Arial" w:eastAsia="Times New Roman" w:hAnsi="Arial" w:cs="Arial"/>
          <w:color w:val="000000"/>
          <w:sz w:val="20"/>
          <w:szCs w:val="20"/>
        </w:rPr>
        <w:t>•a non-cash, unrealized loss of $153 million ($117 million after-tax) in 2021, compared with an unrealized loss of $525 mill</w:t>
      </w:r>
      <w:r>
        <w:rPr>
          <w:rFonts w:ascii="Arial" w:eastAsia="Times New Roman" w:hAnsi="Arial" w:cs="Arial"/>
          <w:color w:val="000000"/>
          <w:sz w:val="20"/>
          <w:szCs w:val="20"/>
        </w:rPr>
        <w:t xml:space="preserve">ion ($397 million after-tax) in 2020, reflecting the revaluation of derivatives used to manage the profitability of transportation and storage transactions, as well as manage the exposure to movements in commodity prices; and </w:t>
      </w:r>
    </w:p>
    <w:p w:rsidR="00000000" w:rsidRDefault="006C1110">
      <w:pPr>
        <w:ind w:hanging="360"/>
        <w:divId w:val="80027334"/>
        <w:rPr>
          <w:rFonts w:eastAsia="Times New Roman"/>
        </w:rPr>
      </w:pPr>
      <w:r>
        <w:rPr>
          <w:rFonts w:ascii="Arial" w:eastAsia="Times New Roman" w:hAnsi="Arial" w:cs="Arial"/>
          <w:color w:val="000000"/>
          <w:sz w:val="20"/>
          <w:szCs w:val="20"/>
        </w:rPr>
        <w:t>•employee severance, transiti</w:t>
      </w:r>
      <w:r>
        <w:rPr>
          <w:rFonts w:ascii="Arial" w:eastAsia="Times New Roman" w:hAnsi="Arial" w:cs="Arial"/>
          <w:color w:val="000000"/>
          <w:sz w:val="20"/>
          <w:szCs w:val="20"/>
        </w:rPr>
        <w:t>on and transformation costs of $36 million ($28 million after-tax) in 2021, compared with $268 million ($200 million after-tax) in 2020 primarily related to our voluntary workforce reduction program offered in the second quarter of 2020.</w:t>
      </w:r>
    </w:p>
    <w:p w:rsidR="00000000" w:rsidRDefault="006C1110">
      <w:pPr>
        <w:divId w:val="790711613"/>
        <w:rPr>
          <w:rFonts w:eastAsia="Times New Roman"/>
        </w:rPr>
      </w:pPr>
    </w:p>
    <w:p w:rsidR="00000000" w:rsidRDefault="006C1110">
      <w:pPr>
        <w:jc w:val="center"/>
        <w:divId w:val="1044017853"/>
        <w:rPr>
          <w:rFonts w:eastAsia="Times New Roman"/>
        </w:rPr>
      </w:pPr>
      <w:r>
        <w:rPr>
          <w:rFonts w:ascii="Arial" w:eastAsia="Times New Roman" w:hAnsi="Arial" w:cs="Arial"/>
          <w:color w:val="000000"/>
          <w:sz w:val="20"/>
          <w:szCs w:val="20"/>
        </w:rPr>
        <w:t>39</w:t>
      </w:r>
    </w:p>
    <w:p w:rsidR="00000000" w:rsidRDefault="006C1110">
      <w:pPr>
        <w:rPr>
          <w:rFonts w:eastAsia="Times New Roman"/>
        </w:rPr>
      </w:pPr>
      <w:r>
        <w:rPr>
          <w:rFonts w:eastAsia="Times New Roman"/>
        </w:rPr>
        <w:pict>
          <v:rect id="_x0000_i1064" style="width:0;height:1.5pt" o:hralign="center" o:hrstd="t" o:hr="t" fillcolor="#a0a0a0" stroked="f"/>
        </w:pict>
      </w:r>
    </w:p>
    <w:p w:rsidR="00000000" w:rsidRDefault="006C1110">
      <w:pPr>
        <w:jc w:val="center"/>
        <w:divId w:val="2035570299"/>
        <w:rPr>
          <w:rFonts w:eastAsia="Times New Roman"/>
        </w:rPr>
      </w:pPr>
    </w:p>
    <w:p w:rsidR="00000000" w:rsidRDefault="006C1110">
      <w:pPr>
        <w:jc w:val="center"/>
        <w:divId w:val="2035570299"/>
        <w:rPr>
          <w:rFonts w:eastAsia="Times New Roman"/>
        </w:rPr>
      </w:pPr>
    </w:p>
    <w:p w:rsidR="00000000" w:rsidRDefault="006C1110">
      <w:pPr>
        <w:divId w:val="1169102444"/>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our comprehensive long-term economic hedging program to mitigate foreign exchange and commodity price risks. This pro</w:t>
      </w:r>
      <w:r>
        <w:rPr>
          <w:rFonts w:ascii="Arial" w:eastAsia="Times New Roman" w:hAnsi="Arial" w:cs="Arial"/>
          <w:color w:val="000000"/>
          <w:sz w:val="20"/>
          <w:szCs w:val="20"/>
        </w:rPr>
        <w:t xml:space="preserve">gram creates volatility in reported short-term earnings through the recognition of unrealized non-cash gains and losses on financial derivative instruments used to hedge these risks. Over the long-term, we believe our hedging program supports the reliable </w:t>
      </w:r>
      <w:r>
        <w:rPr>
          <w:rFonts w:ascii="Arial" w:eastAsia="Times New Roman" w:hAnsi="Arial" w:cs="Arial"/>
          <w:color w:val="000000"/>
          <w:sz w:val="20"/>
          <w:szCs w:val="20"/>
        </w:rPr>
        <w:t>cash flows and dividend growth upon which our investor value proposition is based.</w:t>
      </w:r>
    </w:p>
    <w:p w:rsidR="00000000" w:rsidRDefault="006C1110">
      <w:pPr>
        <w:divId w:val="1254515258"/>
        <w:rPr>
          <w:rFonts w:eastAsia="Times New Roman"/>
        </w:rPr>
      </w:pPr>
    </w:p>
    <w:p w:rsidR="00000000" w:rsidRDefault="006C1110">
      <w:pPr>
        <w:divId w:val="1602761268"/>
        <w:rPr>
          <w:rFonts w:eastAsia="Times New Roman"/>
        </w:rPr>
      </w:pPr>
      <w:r>
        <w:rPr>
          <w:rFonts w:ascii="Arial" w:eastAsia="Times New Roman" w:hAnsi="Arial" w:cs="Arial"/>
          <w:color w:val="000000"/>
          <w:sz w:val="20"/>
          <w:szCs w:val="20"/>
        </w:rPr>
        <w:t>After taking into consideration the factors above, the remaining $224 million increase in earnings attributable to common shareholders is primarily explained by the follow</w:t>
      </w:r>
      <w:r>
        <w:rPr>
          <w:rFonts w:ascii="Arial" w:eastAsia="Times New Roman" w:hAnsi="Arial" w:cs="Arial"/>
          <w:color w:val="000000"/>
          <w:sz w:val="20"/>
          <w:szCs w:val="20"/>
        </w:rPr>
        <w:t>ing significant business factors:</w:t>
      </w:r>
    </w:p>
    <w:p w:rsidR="00000000" w:rsidRDefault="006C1110">
      <w:pPr>
        <w:ind w:hanging="360"/>
        <w:divId w:val="321395450"/>
        <w:rPr>
          <w:rFonts w:eastAsia="Times New Roman"/>
        </w:rPr>
      </w:pPr>
      <w:r>
        <w:rPr>
          <w:rFonts w:ascii="Arial" w:eastAsia="Times New Roman" w:hAnsi="Arial" w:cs="Arial"/>
          <w:color w:val="000000"/>
          <w:sz w:val="20"/>
          <w:szCs w:val="20"/>
        </w:rPr>
        <w:t xml:space="preserve">•stronger contributions from our Liquids Pipelines segment due to increased volumes and a higher International Joint Tariff (IJT) Benchmark Toll; </w:t>
      </w:r>
    </w:p>
    <w:p w:rsidR="00000000" w:rsidRDefault="006C1110">
      <w:pPr>
        <w:ind w:hanging="360"/>
        <w:divId w:val="2007240581"/>
        <w:rPr>
          <w:rFonts w:eastAsia="Times New Roman"/>
        </w:rPr>
      </w:pPr>
      <w:r>
        <w:rPr>
          <w:rFonts w:ascii="Arial" w:eastAsia="Times New Roman" w:hAnsi="Arial" w:cs="Arial"/>
          <w:color w:val="000000"/>
          <w:sz w:val="20"/>
          <w:szCs w:val="20"/>
        </w:rPr>
        <w:t>•increased earnings from our Gas Distribution and Storage segment due to hi</w:t>
      </w:r>
      <w:r>
        <w:rPr>
          <w:rFonts w:ascii="Arial" w:eastAsia="Times New Roman" w:hAnsi="Arial" w:cs="Arial"/>
          <w:color w:val="000000"/>
          <w:sz w:val="20"/>
          <w:szCs w:val="20"/>
        </w:rPr>
        <w:t>gher distribution charges resulting from increases in rates and customer base;</w:t>
      </w:r>
    </w:p>
    <w:p w:rsidR="00000000" w:rsidRDefault="006C1110">
      <w:pPr>
        <w:ind w:hanging="360"/>
        <w:divId w:val="1764377304"/>
        <w:rPr>
          <w:rFonts w:eastAsia="Times New Roman"/>
        </w:rPr>
      </w:pPr>
      <w:r>
        <w:rPr>
          <w:rFonts w:ascii="Arial" w:eastAsia="Times New Roman" w:hAnsi="Arial" w:cs="Arial"/>
          <w:color w:val="000000"/>
          <w:sz w:val="20"/>
          <w:szCs w:val="20"/>
        </w:rPr>
        <w:t>•increased earnings from new assets being placed into service, including: the Atlantic Bridge Phase III project in our Gas Transmission and Midstream segment (with in-service no</w:t>
      </w:r>
      <w:r>
        <w:rPr>
          <w:rFonts w:ascii="Arial" w:eastAsia="Times New Roman" w:hAnsi="Arial" w:cs="Arial"/>
          <w:color w:val="000000"/>
          <w:sz w:val="20"/>
          <w:szCs w:val="20"/>
        </w:rPr>
        <w:t xml:space="preserve">tification to FERC in January of 2021), and the Woodland Pipeline Expansion project in our Liquids Pipelines segment (placed into service in June of 2021); </w:t>
      </w:r>
    </w:p>
    <w:p w:rsidR="00000000" w:rsidRDefault="006C1110">
      <w:pPr>
        <w:ind w:hanging="360"/>
        <w:divId w:val="2007053069"/>
        <w:rPr>
          <w:rFonts w:eastAsia="Times New Roman"/>
        </w:rPr>
      </w:pPr>
      <w:r>
        <w:rPr>
          <w:rFonts w:ascii="Arial" w:eastAsia="Times New Roman" w:hAnsi="Arial" w:cs="Arial"/>
          <w:color w:val="000000"/>
          <w:sz w:val="20"/>
          <w:szCs w:val="20"/>
        </w:rPr>
        <w:t>•lower interest expense primarily due to lower rates; and</w:t>
      </w:r>
    </w:p>
    <w:p w:rsidR="00000000" w:rsidRDefault="006C1110">
      <w:pPr>
        <w:ind w:hanging="360"/>
        <w:divId w:val="27984592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income tax expense primarily due to decreased earnings and a reduction in US minimum tax.</w:t>
      </w:r>
    </w:p>
    <w:p w:rsidR="00000000" w:rsidRDefault="006C1110">
      <w:pPr>
        <w:ind w:hanging="720"/>
        <w:divId w:val="707410292"/>
        <w:rPr>
          <w:rFonts w:eastAsia="Times New Roman"/>
        </w:rPr>
      </w:pPr>
    </w:p>
    <w:p w:rsidR="00000000" w:rsidRDefault="006C1110">
      <w:pPr>
        <w:divId w:val="637223406"/>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6C1110">
      <w:pPr>
        <w:ind w:hanging="360"/>
        <w:divId w:val="1628974228"/>
        <w:rPr>
          <w:rFonts w:eastAsia="Times New Roman"/>
        </w:rPr>
      </w:pPr>
      <w:r>
        <w:rPr>
          <w:rFonts w:ascii="Arial" w:eastAsia="Times New Roman" w:hAnsi="Arial" w:cs="Arial"/>
          <w:color w:val="000000"/>
          <w:sz w:val="20"/>
          <w:szCs w:val="20"/>
        </w:rPr>
        <w:t>•decreased earnings from our Energy Services segment due to the significant compre</w:t>
      </w:r>
      <w:r>
        <w:rPr>
          <w:rFonts w:ascii="Arial" w:eastAsia="Times New Roman" w:hAnsi="Arial" w:cs="Arial"/>
          <w:color w:val="000000"/>
          <w:sz w:val="20"/>
          <w:szCs w:val="20"/>
        </w:rPr>
        <w:t>ssion of location and quality differentials in certain markets, fewer storage opportunities due to market backwardation and fewer opportunities to achieve profitable transportation margins on facilities where we hold capacity obligations; and</w:t>
      </w:r>
    </w:p>
    <w:p w:rsidR="00000000" w:rsidRDefault="006C1110">
      <w:pPr>
        <w:ind w:hanging="360"/>
        <w:divId w:val="1288583412"/>
        <w:rPr>
          <w:rFonts w:eastAsia="Times New Roman"/>
        </w:rPr>
      </w:pPr>
      <w:r>
        <w:rPr>
          <w:rFonts w:ascii="Arial" w:eastAsia="Times New Roman" w:hAnsi="Arial" w:cs="Arial"/>
          <w:color w:val="000000"/>
          <w:sz w:val="20"/>
          <w:szCs w:val="20"/>
        </w:rPr>
        <w:t>•decreased ea</w:t>
      </w:r>
      <w:r>
        <w:rPr>
          <w:rFonts w:ascii="Arial" w:eastAsia="Times New Roman" w:hAnsi="Arial" w:cs="Arial"/>
          <w:color w:val="000000"/>
          <w:sz w:val="20"/>
          <w:szCs w:val="20"/>
        </w:rPr>
        <w:t>rnings from our Liquids Pipelines and Gas Transmission and Midstream segments due to the net unfavorable effect of translating US dollar EBITDA to Canadian dollars at a lower average exchange rate in 2021 compared to the same period in 2020, partially offs</w:t>
      </w:r>
      <w:r>
        <w:rPr>
          <w:rFonts w:ascii="Arial" w:eastAsia="Times New Roman" w:hAnsi="Arial" w:cs="Arial"/>
          <w:color w:val="000000"/>
          <w:sz w:val="20"/>
          <w:szCs w:val="20"/>
        </w:rPr>
        <w:t>et by increased revenues due to the absence of pressure restrictions that existed on the Texas Eastern system in 2020.</w:t>
      </w:r>
    </w:p>
    <w:p w:rsidR="00000000" w:rsidRDefault="006C1110">
      <w:pPr>
        <w:divId w:val="2128740388"/>
        <w:rPr>
          <w:rFonts w:eastAsia="Times New Roman"/>
        </w:rPr>
      </w:pPr>
    </w:p>
    <w:p w:rsidR="00000000" w:rsidRDefault="006C1110">
      <w:pPr>
        <w:divId w:val="1917401037"/>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1034574994"/>
        <w:rPr>
          <w:rFonts w:eastAsia="Times New Roman"/>
        </w:rPr>
      </w:pPr>
    </w:p>
    <w:p w:rsidR="00000000" w:rsidRDefault="006C1110">
      <w:pPr>
        <w:divId w:val="1987390678"/>
        <w:rPr>
          <w:rFonts w:eastAsia="Times New Roman"/>
        </w:rPr>
      </w:pPr>
      <w:r>
        <w:rPr>
          <w:rFonts w:ascii="Arial" w:eastAsia="Times New Roman" w:hAnsi="Arial" w:cs="Arial"/>
          <w:color w:val="000000"/>
          <w:sz w:val="20"/>
          <w:szCs w:val="20"/>
        </w:rPr>
        <w:t>Earnings attributable to common shareholders were po</w:t>
      </w:r>
      <w:r>
        <w:rPr>
          <w:rFonts w:ascii="Arial" w:eastAsia="Times New Roman" w:hAnsi="Arial" w:cs="Arial"/>
          <w:color w:val="000000"/>
          <w:sz w:val="20"/>
          <w:szCs w:val="20"/>
        </w:rPr>
        <w:t>sitively impacted by $2.9 billion due to certain unusual, infrequent or other non-operating factors, primarily explained by the following factors:</w:t>
      </w:r>
    </w:p>
    <w:p w:rsidR="00000000" w:rsidRDefault="006C1110">
      <w:pPr>
        <w:ind w:hanging="360"/>
        <w:divId w:val="655303614"/>
        <w:rPr>
          <w:rFonts w:eastAsia="Times New Roman"/>
        </w:rPr>
      </w:pPr>
      <w:r>
        <w:rPr>
          <w:rFonts w:ascii="Arial" w:eastAsia="Times New Roman" w:hAnsi="Arial" w:cs="Arial"/>
          <w:color w:val="000000"/>
          <w:sz w:val="20"/>
          <w:szCs w:val="20"/>
        </w:rPr>
        <w:t>•a non-cash, unrealized derivative fair value gain of $521 million ($396 million after-tax) in 2021, compared</w:t>
      </w:r>
      <w:r>
        <w:rPr>
          <w:rFonts w:ascii="Arial" w:eastAsia="Times New Roman" w:hAnsi="Arial" w:cs="Arial"/>
          <w:color w:val="000000"/>
          <w:sz w:val="20"/>
          <w:szCs w:val="20"/>
        </w:rPr>
        <w:t xml:space="preserve"> with a loss of $770 million ($585 million after-tax) in 2020, reflecting changes in the mark-to-market value of derivative financial instruments used to manage foreign exchange risks; </w:t>
      </w:r>
    </w:p>
    <w:p w:rsidR="00000000" w:rsidRDefault="006C1110">
      <w:pPr>
        <w:ind w:hanging="360"/>
        <w:divId w:val="998314013"/>
        <w:rPr>
          <w:rFonts w:eastAsia="Times New Roman"/>
        </w:rPr>
      </w:pPr>
      <w:r>
        <w:rPr>
          <w:rFonts w:ascii="Arial" w:eastAsia="Times New Roman" w:hAnsi="Arial" w:cs="Arial"/>
          <w:color w:val="000000"/>
          <w:sz w:val="20"/>
          <w:szCs w:val="20"/>
        </w:rPr>
        <w:t>•employee severance, transition and transformation costs of $72 millio</w:t>
      </w:r>
      <w:r>
        <w:rPr>
          <w:rFonts w:ascii="Arial" w:eastAsia="Times New Roman" w:hAnsi="Arial" w:cs="Arial"/>
          <w:color w:val="000000"/>
          <w:sz w:val="20"/>
          <w:szCs w:val="20"/>
        </w:rPr>
        <w:t>n ($55 million after-tax) in 2021, compared to $279 million ($212 million after-tax) in 2020 primarily related to our voluntary workforce reduction program offered in the second quarter of 2020;</w:t>
      </w:r>
    </w:p>
    <w:p w:rsidR="00000000" w:rsidRDefault="006C1110">
      <w:pPr>
        <w:ind w:hanging="360"/>
        <w:divId w:val="1112436967"/>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the absence in 2021 of a non-cash impairment to the carrying value of our investment in DCP Midstream, LLC (DCP Midstream) of $1.7 billion ($1.3 billion after-tax) </w:t>
      </w:r>
      <w:r>
        <w:rPr>
          <w:rFonts w:ascii="Arial" w:eastAsia="Times New Roman" w:hAnsi="Arial" w:cs="Arial"/>
          <w:color w:val="000000"/>
          <w:sz w:val="20"/>
          <w:szCs w:val="20"/>
          <w:shd w:val="clear" w:color="auto" w:fill="FFFFFF"/>
        </w:rPr>
        <w:t>recognized in 2020</w:t>
      </w:r>
      <w:r>
        <w:rPr>
          <w:rFonts w:ascii="Arial" w:eastAsia="Times New Roman" w:hAnsi="Arial" w:cs="Arial"/>
          <w:color w:val="000000"/>
          <w:sz w:val="20"/>
          <w:szCs w:val="20"/>
        </w:rPr>
        <w:t>;</w:t>
      </w:r>
    </w:p>
    <w:p w:rsidR="00000000" w:rsidRDefault="006C1110">
      <w:pPr>
        <w:ind w:hanging="360"/>
        <w:divId w:val="1942182588"/>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the absence in 2021 of a loss of $324 million ($244 million after-tax) </w:t>
      </w:r>
      <w:r>
        <w:rPr>
          <w:rFonts w:ascii="Arial" w:eastAsia="Times New Roman" w:hAnsi="Arial" w:cs="Arial"/>
          <w:color w:val="000000"/>
          <w:sz w:val="20"/>
          <w:szCs w:val="20"/>
        </w:rPr>
        <w:t>resulting from asset and goodwill impairment losses within DCP Midstream recognized in 2020; and</w:t>
      </w:r>
    </w:p>
    <w:p w:rsidR="00000000" w:rsidRDefault="006C1110">
      <w:pPr>
        <w:ind w:hanging="360"/>
        <w:divId w:val="2078090506"/>
        <w:rPr>
          <w:rFonts w:eastAsia="Times New Roman"/>
        </w:rPr>
      </w:pPr>
      <w:r>
        <w:rPr>
          <w:rFonts w:ascii="Arial" w:eastAsia="Times New Roman" w:hAnsi="Arial" w:cs="Arial"/>
          <w:color w:val="000000"/>
          <w:sz w:val="20"/>
          <w:szCs w:val="20"/>
        </w:rPr>
        <w:t>•the absence in 2021 of a loss of $159 million ($119 million after-tax) in 2020 resulting from the Texas Eastern rate case settlement that re-established the E</w:t>
      </w:r>
      <w:r>
        <w:rPr>
          <w:rFonts w:ascii="Arial" w:eastAsia="Times New Roman" w:hAnsi="Arial" w:cs="Arial"/>
          <w:color w:val="000000"/>
          <w:sz w:val="20"/>
          <w:szCs w:val="20"/>
        </w:rPr>
        <w:t>xcess Accumulated Deferred Income Tax (EDIT) regulated liability that was previously eliminated in December 2018.</w:t>
      </w:r>
    </w:p>
    <w:p w:rsidR="00000000" w:rsidRDefault="006C1110">
      <w:pPr>
        <w:divId w:val="2080128169"/>
        <w:rPr>
          <w:rFonts w:eastAsia="Times New Roman"/>
        </w:rPr>
      </w:pPr>
    </w:p>
    <w:p w:rsidR="00000000" w:rsidRDefault="006C1110">
      <w:pPr>
        <w:jc w:val="center"/>
        <w:divId w:val="1154683723"/>
        <w:rPr>
          <w:rFonts w:eastAsia="Times New Roman"/>
        </w:rPr>
      </w:pPr>
      <w:r>
        <w:rPr>
          <w:rFonts w:ascii="Arial" w:eastAsia="Times New Roman" w:hAnsi="Arial" w:cs="Arial"/>
          <w:color w:val="000000"/>
          <w:sz w:val="20"/>
          <w:szCs w:val="20"/>
        </w:rPr>
        <w:t>40</w:t>
      </w:r>
    </w:p>
    <w:p w:rsidR="00000000" w:rsidRDefault="006C1110">
      <w:pPr>
        <w:rPr>
          <w:rFonts w:eastAsia="Times New Roman"/>
        </w:rPr>
      </w:pPr>
      <w:r>
        <w:rPr>
          <w:rFonts w:eastAsia="Times New Roman"/>
        </w:rPr>
        <w:pict>
          <v:rect id="_x0000_i1065" style="width:0;height:1.5pt" o:hralign="center" o:hrstd="t" o:hr="t" fillcolor="#a0a0a0" stroked="f"/>
        </w:pict>
      </w:r>
    </w:p>
    <w:p w:rsidR="00000000" w:rsidRDefault="006C1110">
      <w:pPr>
        <w:jc w:val="center"/>
        <w:divId w:val="669869795"/>
        <w:rPr>
          <w:rFonts w:eastAsia="Times New Roman"/>
        </w:rPr>
      </w:pPr>
    </w:p>
    <w:p w:rsidR="00000000" w:rsidRDefault="006C1110">
      <w:pPr>
        <w:jc w:val="center"/>
        <w:divId w:val="669869795"/>
        <w:rPr>
          <w:rFonts w:eastAsia="Times New Roman"/>
        </w:rPr>
      </w:pPr>
    </w:p>
    <w:p w:rsidR="00000000" w:rsidRDefault="006C1110">
      <w:pPr>
        <w:divId w:val="999583674"/>
        <w:rPr>
          <w:rFonts w:eastAsia="Times New Roman"/>
        </w:rPr>
      </w:pPr>
      <w:r>
        <w:rPr>
          <w:rFonts w:ascii="Arial" w:eastAsia="Times New Roman" w:hAnsi="Arial" w:cs="Arial"/>
          <w:color w:val="000000"/>
          <w:sz w:val="20"/>
          <w:szCs w:val="20"/>
        </w:rPr>
        <w:t>After taking into consideration the factors above, the remaining $190 million increase in earnin</w:t>
      </w:r>
      <w:r>
        <w:rPr>
          <w:rFonts w:ascii="Arial" w:eastAsia="Times New Roman" w:hAnsi="Arial" w:cs="Arial"/>
          <w:color w:val="000000"/>
          <w:sz w:val="20"/>
          <w:szCs w:val="20"/>
        </w:rPr>
        <w:t>gs attributable to common shareholders is primarily explained by the following significant business factors:</w:t>
      </w:r>
    </w:p>
    <w:p w:rsidR="00000000" w:rsidRDefault="006C1110">
      <w:pPr>
        <w:ind w:hanging="360"/>
        <w:divId w:val="1472288350"/>
        <w:rPr>
          <w:rFonts w:eastAsia="Times New Roman"/>
        </w:rPr>
      </w:pPr>
      <w:r>
        <w:rPr>
          <w:rFonts w:ascii="Arial" w:eastAsia="Times New Roman" w:hAnsi="Arial" w:cs="Arial"/>
          <w:color w:val="000000"/>
          <w:sz w:val="20"/>
          <w:szCs w:val="20"/>
        </w:rPr>
        <w:t xml:space="preserve">•stronger contributions from our Liquids Pipelines segment due to a higher IJT Benchmark Toll; </w:t>
      </w:r>
    </w:p>
    <w:p w:rsidR="00000000" w:rsidRDefault="006C1110">
      <w:pPr>
        <w:ind w:hanging="360"/>
        <w:divId w:val="60908908"/>
        <w:rPr>
          <w:rFonts w:eastAsia="Times New Roman"/>
        </w:rPr>
      </w:pPr>
      <w:r>
        <w:rPr>
          <w:rFonts w:ascii="Arial" w:eastAsia="Times New Roman" w:hAnsi="Arial" w:cs="Arial"/>
          <w:color w:val="000000"/>
          <w:sz w:val="20"/>
          <w:szCs w:val="20"/>
        </w:rPr>
        <w:t>•increased earnings from our Gas Distribution and S</w:t>
      </w:r>
      <w:r>
        <w:rPr>
          <w:rFonts w:ascii="Arial" w:eastAsia="Times New Roman" w:hAnsi="Arial" w:cs="Arial"/>
          <w:color w:val="000000"/>
          <w:sz w:val="20"/>
          <w:szCs w:val="20"/>
        </w:rPr>
        <w:t xml:space="preserve">torage segment due to higher distribution charges resulting from increases in rates and customer base; </w:t>
      </w:r>
    </w:p>
    <w:p w:rsidR="00000000" w:rsidRDefault="006C1110">
      <w:pPr>
        <w:ind w:hanging="360"/>
        <w:divId w:val="199435378"/>
        <w:rPr>
          <w:rFonts w:eastAsia="Times New Roman"/>
        </w:rPr>
      </w:pPr>
      <w:r>
        <w:rPr>
          <w:rFonts w:ascii="Arial" w:eastAsia="Times New Roman" w:hAnsi="Arial" w:cs="Arial"/>
          <w:i/>
          <w:iCs/>
          <w:color w:val="000000"/>
          <w:sz w:val="16"/>
          <w:szCs w:val="16"/>
        </w:rPr>
        <w:t>•</w:t>
      </w:r>
      <w:r>
        <w:rPr>
          <w:rFonts w:ascii="Arial" w:eastAsia="Times New Roman" w:hAnsi="Arial" w:cs="Arial"/>
          <w:color w:val="000000"/>
          <w:sz w:val="20"/>
          <w:szCs w:val="20"/>
        </w:rPr>
        <w:t>increased earnings from new assets being placed into service, including: the Atlantic Bridge Phase III project in our Gas Transmission and Midstream se</w:t>
      </w:r>
      <w:r>
        <w:rPr>
          <w:rFonts w:ascii="Arial" w:eastAsia="Times New Roman" w:hAnsi="Arial" w:cs="Arial"/>
          <w:color w:val="000000"/>
          <w:sz w:val="20"/>
          <w:szCs w:val="20"/>
        </w:rPr>
        <w:t>gment (with in-service notification to FERC in January of 2021), and the Woodland Pipeline Expansion project in our Liquids Pipelines segment (placed into service in June of 2021); and</w:t>
      </w:r>
    </w:p>
    <w:p w:rsidR="00000000" w:rsidRDefault="006C1110">
      <w:pPr>
        <w:ind w:hanging="360"/>
        <w:divId w:val="1303727157"/>
        <w:rPr>
          <w:rFonts w:eastAsia="Times New Roman"/>
        </w:rPr>
      </w:pPr>
      <w:r>
        <w:rPr>
          <w:rFonts w:ascii="Arial" w:eastAsia="Times New Roman" w:hAnsi="Arial" w:cs="Arial"/>
          <w:color w:val="000000"/>
          <w:sz w:val="20"/>
          <w:szCs w:val="20"/>
        </w:rPr>
        <w:t>•lower interest expense primarily due to lower rates.</w:t>
      </w:r>
    </w:p>
    <w:p w:rsidR="00000000" w:rsidRDefault="006C1110">
      <w:pPr>
        <w:ind w:hanging="720"/>
        <w:divId w:val="634409416"/>
        <w:rPr>
          <w:rFonts w:eastAsia="Times New Roman"/>
        </w:rPr>
      </w:pPr>
    </w:p>
    <w:p w:rsidR="00000000" w:rsidRDefault="006C1110">
      <w:pPr>
        <w:divId w:val="330791582"/>
        <w:rPr>
          <w:rFonts w:eastAsia="Times New Roman"/>
        </w:rPr>
      </w:pPr>
      <w:r>
        <w:rPr>
          <w:rFonts w:ascii="Arial" w:eastAsia="Times New Roman" w:hAnsi="Arial" w:cs="Arial"/>
          <w:color w:val="000000"/>
          <w:sz w:val="20"/>
          <w:szCs w:val="20"/>
        </w:rPr>
        <w:t>The positive bu</w:t>
      </w:r>
      <w:r>
        <w:rPr>
          <w:rFonts w:ascii="Arial" w:eastAsia="Times New Roman" w:hAnsi="Arial" w:cs="Arial"/>
          <w:color w:val="000000"/>
          <w:sz w:val="20"/>
          <w:szCs w:val="20"/>
        </w:rPr>
        <w:t>siness factors above were partially offset by the following:</w:t>
      </w:r>
    </w:p>
    <w:p w:rsidR="00000000" w:rsidRDefault="006C1110">
      <w:pPr>
        <w:ind w:hanging="360"/>
        <w:divId w:val="444278567"/>
        <w:rPr>
          <w:rFonts w:eastAsia="Times New Roman"/>
        </w:rPr>
      </w:pPr>
      <w:r>
        <w:rPr>
          <w:rFonts w:ascii="Arial" w:eastAsia="Times New Roman" w:hAnsi="Arial" w:cs="Arial"/>
          <w:color w:val="000000"/>
          <w:sz w:val="20"/>
          <w:szCs w:val="20"/>
        </w:rPr>
        <w:t>•decreased earnings from our Energy Services segment due to the significant compression of location and quality differentials in certain markets, fewer storage opportunities due to market backwar</w:t>
      </w:r>
      <w:r>
        <w:rPr>
          <w:rFonts w:ascii="Arial" w:eastAsia="Times New Roman" w:hAnsi="Arial" w:cs="Arial"/>
          <w:color w:val="000000"/>
          <w:sz w:val="20"/>
          <w:szCs w:val="20"/>
        </w:rPr>
        <w:t>dation, adverse impacts from the major winter storm experienced across the US Midwest during February 2021 and fewer opportunities to achieve profitable transportation margins on facilities in which Energy Services holds capacity obligations;</w:t>
      </w:r>
    </w:p>
    <w:p w:rsidR="00000000" w:rsidRDefault="006C1110">
      <w:pPr>
        <w:ind w:hanging="360"/>
        <w:divId w:val="65268741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decreased earnings from our Liquids Pipelines and Gas Transmission and Midstream segments due to the net unfavorable effect of translating US dollar EBITDA to Canadian dollars at a lower average exchange rate in 2021 compared to the same period in 2020;</w:t>
      </w:r>
    </w:p>
    <w:p w:rsidR="00000000" w:rsidRDefault="006C1110">
      <w:pPr>
        <w:ind w:hanging="360"/>
        <w:divId w:val="1014070072"/>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he absence in 2021 of the recognition of revenues in 2020 from a rate settlement on Texas Eastern, partially offset by increased revenues due to the absence of pressure restrictions that existed on the Texas Eastern system in 2020; and</w:t>
      </w:r>
    </w:p>
    <w:p w:rsidR="00000000" w:rsidRDefault="006C1110">
      <w:pPr>
        <w:ind w:hanging="360"/>
        <w:divId w:val="1274553779"/>
        <w:rPr>
          <w:rFonts w:eastAsia="Times New Roman"/>
        </w:rPr>
      </w:pPr>
      <w:r>
        <w:rPr>
          <w:rFonts w:ascii="Arial" w:eastAsia="Times New Roman" w:hAnsi="Arial" w:cs="Arial"/>
          <w:color w:val="000000"/>
          <w:sz w:val="20"/>
          <w:szCs w:val="20"/>
        </w:rPr>
        <w:t>•higher income tax e</w:t>
      </w:r>
      <w:r>
        <w:rPr>
          <w:rFonts w:ascii="Arial" w:eastAsia="Times New Roman" w:hAnsi="Arial" w:cs="Arial"/>
          <w:color w:val="000000"/>
          <w:sz w:val="20"/>
          <w:szCs w:val="20"/>
        </w:rPr>
        <w:t>xpense primarily due to increased earnings, partially offset by a reduction in US minimum tax.</w:t>
      </w:r>
    </w:p>
    <w:p w:rsidR="00000000" w:rsidRDefault="006C1110">
      <w:pPr>
        <w:divId w:val="1735545490"/>
        <w:rPr>
          <w:rFonts w:eastAsia="Times New Roman"/>
        </w:rPr>
      </w:pPr>
    </w:p>
    <w:p w:rsidR="00000000" w:rsidRDefault="006C1110">
      <w:pPr>
        <w:divId w:val="1289582970"/>
        <w:rPr>
          <w:rFonts w:eastAsia="Times New Roman"/>
        </w:rPr>
      </w:pPr>
      <w:r>
        <w:rPr>
          <w:rFonts w:ascii="Arial" w:eastAsia="Times New Roman" w:hAnsi="Arial" w:cs="Arial"/>
          <w:b/>
          <w:bCs/>
          <w:color w:val="000000"/>
          <w:sz w:val="20"/>
          <w:szCs w:val="20"/>
        </w:rPr>
        <w:t>BUSINESS SEGMENTS</w:t>
      </w:r>
    </w:p>
    <w:p w:rsidR="00000000" w:rsidRDefault="006C1110">
      <w:pPr>
        <w:divId w:val="1473592671"/>
        <w:rPr>
          <w:rFonts w:eastAsia="Times New Roman"/>
        </w:rPr>
      </w:pPr>
    </w:p>
    <w:p w:rsidR="00000000" w:rsidRDefault="006C1110">
      <w:pPr>
        <w:divId w:val="117995206"/>
        <w:rPr>
          <w:rFonts w:eastAsia="Times New Roman"/>
        </w:rPr>
      </w:pPr>
      <w:r>
        <w:rPr>
          <w:rFonts w:ascii="Arial" w:eastAsia="Times New Roman" w:hAnsi="Arial" w:cs="Arial"/>
          <w:b/>
          <w:bCs/>
          <w:color w:val="000000"/>
          <w:sz w:val="20"/>
          <w:szCs w:val="20"/>
        </w:rPr>
        <w:t>LIQUIDS PIPELINES</w:t>
      </w:r>
    </w:p>
    <w:p w:rsidR="00000000" w:rsidRDefault="006C1110">
      <w:pPr>
        <w:divId w:val="71574171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89934437"/>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89934437"/>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89934437"/>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89934437"/>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8993443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1508594094"/>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2,044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2,340 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4,083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3,190 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885215062"/>
        <w:rPr>
          <w:rFonts w:eastAsia="Times New Roman"/>
        </w:rPr>
      </w:pPr>
    </w:p>
    <w:p w:rsidR="00000000" w:rsidRDefault="006C1110">
      <w:pPr>
        <w:divId w:val="1134064242"/>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445546102"/>
        <w:rPr>
          <w:rFonts w:eastAsia="Times New Roman"/>
        </w:rPr>
      </w:pPr>
    </w:p>
    <w:p w:rsidR="00000000" w:rsidRDefault="006C1110">
      <w:pPr>
        <w:divId w:val="288633477"/>
        <w:rPr>
          <w:rFonts w:eastAsia="Times New Roman"/>
        </w:rPr>
      </w:pPr>
      <w:r>
        <w:rPr>
          <w:rFonts w:ascii="Arial" w:eastAsia="Times New Roman" w:hAnsi="Arial" w:cs="Arial"/>
          <w:color w:val="000000"/>
          <w:sz w:val="20"/>
          <w:szCs w:val="20"/>
        </w:rPr>
        <w:t>EBITDA was negatively impacted by $396 million due to certain infrequent or other non-operating factors, primarily explained by non-cash, unrealized gains of $145 millio</w:t>
      </w:r>
      <w:r>
        <w:rPr>
          <w:rFonts w:ascii="Arial" w:eastAsia="Times New Roman" w:hAnsi="Arial" w:cs="Arial"/>
          <w:color w:val="000000"/>
          <w:sz w:val="20"/>
          <w:szCs w:val="20"/>
        </w:rPr>
        <w:t>n in 2021, compared with unrealized gains of $616 million in 2020, reflecting net fair value gains and losses arising from changes in the mark-to-market value of derivative financial instruments used to manage foreign exchange risks. The decrease in mark-t</w:t>
      </w:r>
      <w:r>
        <w:rPr>
          <w:rFonts w:ascii="Arial" w:eastAsia="Times New Roman" w:hAnsi="Arial" w:cs="Arial"/>
          <w:color w:val="000000"/>
          <w:sz w:val="20"/>
          <w:szCs w:val="20"/>
        </w:rPr>
        <w:t xml:space="preserve">o-market gains was partially offset by a property tax settlement of $57 million related to the resolution of Minnesota property tax appeals for 2012-2018. </w:t>
      </w:r>
    </w:p>
    <w:p w:rsidR="00000000" w:rsidRDefault="006C1110">
      <w:pPr>
        <w:divId w:val="517695801"/>
        <w:rPr>
          <w:rFonts w:eastAsia="Times New Roman"/>
        </w:rPr>
      </w:pPr>
    </w:p>
    <w:p w:rsidR="00000000" w:rsidRDefault="006C1110">
      <w:pPr>
        <w:divId w:val="1525703876"/>
        <w:rPr>
          <w:rFonts w:eastAsia="Times New Roman"/>
        </w:rPr>
      </w:pPr>
      <w:r>
        <w:rPr>
          <w:rFonts w:ascii="Arial" w:eastAsia="Times New Roman" w:hAnsi="Arial" w:cs="Arial"/>
          <w:color w:val="000000"/>
          <w:sz w:val="20"/>
          <w:szCs w:val="20"/>
        </w:rPr>
        <w:t>After taking into consideration the factors above, the remaining $100 million increase is primaril</w:t>
      </w:r>
      <w:r>
        <w:rPr>
          <w:rFonts w:ascii="Arial" w:eastAsia="Times New Roman" w:hAnsi="Arial" w:cs="Arial"/>
          <w:color w:val="000000"/>
          <w:sz w:val="20"/>
          <w:szCs w:val="20"/>
        </w:rPr>
        <w:t>y explained by the following significant business factors:</w:t>
      </w:r>
    </w:p>
    <w:p w:rsidR="00000000" w:rsidRDefault="006C1110">
      <w:pPr>
        <w:ind w:hanging="360"/>
        <w:divId w:val="1603606374"/>
        <w:rPr>
          <w:rFonts w:eastAsia="Times New Roman"/>
        </w:rPr>
      </w:pPr>
      <w:r>
        <w:rPr>
          <w:rFonts w:ascii="Arial" w:eastAsia="Times New Roman" w:hAnsi="Arial" w:cs="Arial"/>
          <w:color w:val="000000"/>
          <w:sz w:val="20"/>
          <w:szCs w:val="20"/>
        </w:rPr>
        <w:t>•higher Mainline System ex-Gretna throughput of 2.6 million barrels per day (mmbpd) in 2021 compared with 2.4 mmbpd in 2020 driven by the rebounding demand for crude oil and related products as eco</w:t>
      </w:r>
      <w:r>
        <w:rPr>
          <w:rFonts w:ascii="Arial" w:eastAsia="Times New Roman" w:hAnsi="Arial" w:cs="Arial"/>
          <w:color w:val="000000"/>
          <w:sz w:val="20"/>
          <w:szCs w:val="20"/>
        </w:rPr>
        <w:t xml:space="preserve">nomies continue to recover from the impacts of the COVID-19 pandemic; </w:t>
      </w:r>
    </w:p>
    <w:p w:rsidR="00000000" w:rsidRDefault="006C1110">
      <w:pPr>
        <w:ind w:hanging="360"/>
        <w:divId w:val="767962563"/>
        <w:rPr>
          <w:rFonts w:eastAsia="Times New Roman"/>
        </w:rPr>
      </w:pPr>
      <w:r>
        <w:rPr>
          <w:rFonts w:ascii="Arial" w:eastAsia="Times New Roman" w:hAnsi="Arial" w:cs="Arial"/>
          <w:color w:val="000000"/>
          <w:sz w:val="20"/>
          <w:szCs w:val="20"/>
        </w:rPr>
        <w:t>•a higher IJT Benchmark Toll on our Mainline System of US$4.27 in 2021, compared with US$4.21 in 2020;</w:t>
      </w:r>
    </w:p>
    <w:p w:rsidR="00000000" w:rsidRDefault="006C1110">
      <w:pPr>
        <w:jc w:val="center"/>
        <w:divId w:val="823280971"/>
        <w:rPr>
          <w:rFonts w:eastAsia="Times New Roman"/>
        </w:rPr>
      </w:pPr>
      <w:r>
        <w:rPr>
          <w:rFonts w:ascii="Arial" w:eastAsia="Times New Roman" w:hAnsi="Arial" w:cs="Arial"/>
          <w:color w:val="000000"/>
          <w:sz w:val="20"/>
          <w:szCs w:val="20"/>
        </w:rPr>
        <w:t>41</w:t>
      </w:r>
    </w:p>
    <w:p w:rsidR="00000000" w:rsidRDefault="006C1110">
      <w:pPr>
        <w:rPr>
          <w:rFonts w:eastAsia="Times New Roman"/>
        </w:rPr>
      </w:pPr>
      <w:r>
        <w:rPr>
          <w:rFonts w:eastAsia="Times New Roman"/>
        </w:rPr>
        <w:pict>
          <v:rect id="_x0000_i1066" style="width:0;height:1.5pt" o:hralign="center" o:hrstd="t" o:hr="t" fillcolor="#a0a0a0" stroked="f"/>
        </w:pict>
      </w:r>
    </w:p>
    <w:p w:rsidR="00000000" w:rsidRDefault="006C1110">
      <w:pPr>
        <w:jc w:val="center"/>
        <w:divId w:val="2050760490"/>
        <w:rPr>
          <w:rFonts w:eastAsia="Times New Roman"/>
        </w:rPr>
      </w:pPr>
    </w:p>
    <w:p w:rsidR="00000000" w:rsidRDefault="006C1110">
      <w:pPr>
        <w:jc w:val="center"/>
        <w:divId w:val="2050760490"/>
        <w:rPr>
          <w:rFonts w:eastAsia="Times New Roman"/>
        </w:rPr>
      </w:pPr>
    </w:p>
    <w:p w:rsidR="00000000" w:rsidRDefault="006C1110">
      <w:pPr>
        <w:ind w:hanging="360"/>
        <w:divId w:val="703021736"/>
        <w:rPr>
          <w:rFonts w:eastAsia="Times New Roman"/>
        </w:rPr>
      </w:pPr>
      <w:r>
        <w:rPr>
          <w:rFonts w:ascii="Arial" w:eastAsia="Times New Roman" w:hAnsi="Arial" w:cs="Arial"/>
          <w:color w:val="000000"/>
          <w:sz w:val="20"/>
          <w:szCs w:val="20"/>
        </w:rPr>
        <w:t xml:space="preserve">•a higher foreign exchange hedge rate </w:t>
      </w:r>
      <w:r>
        <w:rPr>
          <w:rFonts w:ascii="Arial" w:eastAsia="Times New Roman" w:hAnsi="Arial" w:cs="Arial"/>
          <w:color w:val="000000"/>
          <w:sz w:val="20"/>
          <w:szCs w:val="20"/>
        </w:rPr>
        <w:t>used to lock-in US dollar denominated Canadian Mainline revenue;</w:t>
      </w:r>
    </w:p>
    <w:p w:rsidR="00000000" w:rsidRDefault="006C1110">
      <w:pPr>
        <w:ind w:hanging="360"/>
        <w:divId w:val="1180045976"/>
        <w:rPr>
          <w:rFonts w:eastAsia="Times New Roman"/>
        </w:rPr>
      </w:pPr>
      <w:r>
        <w:rPr>
          <w:rFonts w:ascii="Arial" w:eastAsia="Times New Roman" w:hAnsi="Arial" w:cs="Arial"/>
          <w:color w:val="000000"/>
          <w:sz w:val="20"/>
          <w:szCs w:val="20"/>
        </w:rPr>
        <w:t>•an increased CTS surcharge of US$0.11 per barrel in 2021, compared to US$0.005 per barrel in 2020;</w:t>
      </w:r>
    </w:p>
    <w:p w:rsidR="00000000" w:rsidRDefault="006C1110">
      <w:pPr>
        <w:ind w:hanging="360"/>
        <w:divId w:val="1514489641"/>
        <w:rPr>
          <w:rFonts w:eastAsia="Times New Roman"/>
        </w:rPr>
      </w:pPr>
      <w:r>
        <w:rPr>
          <w:rFonts w:ascii="Arial" w:eastAsia="Times New Roman" w:hAnsi="Arial" w:cs="Arial"/>
          <w:color w:val="000000"/>
          <w:sz w:val="20"/>
          <w:szCs w:val="20"/>
        </w:rPr>
        <w:t>•higher throughput on our Athabasca and Waupisoo pipelines as production in the basin recov</w:t>
      </w:r>
      <w:r>
        <w:rPr>
          <w:rFonts w:ascii="Arial" w:eastAsia="Times New Roman" w:hAnsi="Arial" w:cs="Arial"/>
          <w:color w:val="000000"/>
          <w:sz w:val="20"/>
          <w:szCs w:val="20"/>
        </w:rPr>
        <w:t>ers from its lowest point in the second quarter of 2020; and</w:t>
      </w:r>
    </w:p>
    <w:p w:rsidR="00000000" w:rsidRDefault="006C1110">
      <w:pPr>
        <w:ind w:hanging="360"/>
        <w:divId w:val="455638981"/>
        <w:rPr>
          <w:rFonts w:eastAsia="Times New Roman"/>
        </w:rPr>
      </w:pPr>
      <w:r>
        <w:rPr>
          <w:rFonts w:ascii="Arial" w:eastAsia="Times New Roman" w:hAnsi="Arial" w:cs="Arial"/>
          <w:color w:val="000000"/>
          <w:sz w:val="20"/>
          <w:szCs w:val="20"/>
        </w:rPr>
        <w:t>•stronger contributions on our Seaway Crude Pipeline System.</w:t>
      </w:r>
    </w:p>
    <w:p w:rsidR="00000000" w:rsidRDefault="006C1110">
      <w:pPr>
        <w:divId w:val="1416971072"/>
        <w:rPr>
          <w:rFonts w:eastAsia="Times New Roman"/>
        </w:rPr>
      </w:pPr>
    </w:p>
    <w:p w:rsidR="00000000" w:rsidRDefault="006C1110">
      <w:pPr>
        <w:ind w:hanging="720"/>
        <w:divId w:val="221252230"/>
        <w:rPr>
          <w:rFonts w:eastAsia="Times New Roman"/>
        </w:rPr>
      </w:pPr>
      <w:r>
        <w:rPr>
          <w:rFonts w:ascii="Arial" w:eastAsia="Times New Roman" w:hAnsi="Arial" w:cs="Arial"/>
          <w:color w:val="000000"/>
          <w:sz w:val="20"/>
          <w:szCs w:val="20"/>
        </w:rPr>
        <w:t>The positive business factors above were partially offset by the following factors:</w:t>
      </w:r>
    </w:p>
    <w:p w:rsidR="00000000" w:rsidRDefault="006C1110">
      <w:pPr>
        <w:ind w:hanging="360"/>
        <w:divId w:val="114335272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the net unfavorable effect of translating US dollar EBITDA to Canadian dollars at a lower average exchange rate in 2021 compared with 2020; and </w:t>
      </w:r>
    </w:p>
    <w:p w:rsidR="00000000" w:rsidRDefault="006C1110">
      <w:pPr>
        <w:ind w:hanging="360"/>
        <w:divId w:val="735589621"/>
        <w:rPr>
          <w:rFonts w:eastAsia="Times New Roman"/>
        </w:rPr>
      </w:pPr>
      <w:r>
        <w:rPr>
          <w:rFonts w:ascii="Arial" w:eastAsia="Times New Roman" w:hAnsi="Arial" w:cs="Arial"/>
          <w:color w:val="000000"/>
          <w:sz w:val="20"/>
          <w:szCs w:val="20"/>
        </w:rPr>
        <w:t>•lower throughput on our Flanagan South Pipeline (Flanagan South) as a result of robust refinery demand in PADD</w:t>
      </w:r>
      <w:r>
        <w:rPr>
          <w:rFonts w:ascii="Arial" w:eastAsia="Times New Roman" w:hAnsi="Arial" w:cs="Arial"/>
          <w:color w:val="000000"/>
          <w:sz w:val="20"/>
          <w:szCs w:val="20"/>
        </w:rPr>
        <w:t xml:space="preserve"> II resulting in less volumes available to move towards the US Gulf Coast.</w:t>
      </w:r>
    </w:p>
    <w:p w:rsidR="00000000" w:rsidRDefault="006C1110">
      <w:pPr>
        <w:divId w:val="796488456"/>
        <w:rPr>
          <w:rFonts w:eastAsia="Times New Roman"/>
        </w:rPr>
      </w:pPr>
    </w:p>
    <w:p w:rsidR="00000000" w:rsidRDefault="006C1110">
      <w:pPr>
        <w:divId w:val="489447735"/>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239366806"/>
        <w:rPr>
          <w:rFonts w:eastAsia="Times New Roman"/>
        </w:rPr>
      </w:pPr>
    </w:p>
    <w:p w:rsidR="00000000" w:rsidRDefault="006C1110">
      <w:pPr>
        <w:divId w:val="159194972"/>
        <w:rPr>
          <w:rFonts w:eastAsia="Times New Roman"/>
        </w:rPr>
      </w:pPr>
      <w:r>
        <w:rPr>
          <w:rFonts w:ascii="Arial" w:eastAsia="Times New Roman" w:hAnsi="Arial" w:cs="Arial"/>
          <w:color w:val="000000"/>
          <w:sz w:val="20"/>
          <w:szCs w:val="20"/>
        </w:rPr>
        <w:t xml:space="preserve">EBITDA was positively impacted by $831 million due to certain infrequent or other non-operating </w:t>
      </w:r>
      <w:r>
        <w:rPr>
          <w:rFonts w:ascii="Arial" w:eastAsia="Times New Roman" w:hAnsi="Arial" w:cs="Arial"/>
          <w:color w:val="000000"/>
          <w:sz w:val="20"/>
          <w:szCs w:val="20"/>
        </w:rPr>
        <w:t>factors, primarily explained by the following:</w:t>
      </w:r>
    </w:p>
    <w:p w:rsidR="00000000" w:rsidRDefault="006C1110">
      <w:pPr>
        <w:ind w:hanging="360"/>
        <w:divId w:val="616109576"/>
        <w:rPr>
          <w:rFonts w:eastAsia="Times New Roman"/>
        </w:rPr>
      </w:pPr>
      <w:r>
        <w:rPr>
          <w:rFonts w:ascii="Arial" w:eastAsia="Times New Roman" w:hAnsi="Arial" w:cs="Arial"/>
          <w:color w:val="000000"/>
          <w:sz w:val="20"/>
          <w:szCs w:val="20"/>
        </w:rPr>
        <w:t>•non-cash, unrealized gains of $306 million in 2021, compared with unrealized losses of $450 million in 2020, reflecting net fair value gains and losses arising from changes in the mark-to-market value of deri</w:t>
      </w:r>
      <w:r>
        <w:rPr>
          <w:rFonts w:ascii="Arial" w:eastAsia="Times New Roman" w:hAnsi="Arial" w:cs="Arial"/>
          <w:color w:val="000000"/>
          <w:sz w:val="20"/>
          <w:szCs w:val="20"/>
        </w:rPr>
        <w:t>vative financial instruments used to manage foreign exchange risks; and</w:t>
      </w:r>
    </w:p>
    <w:p w:rsidR="00000000" w:rsidRDefault="006C1110">
      <w:pPr>
        <w:ind w:hanging="360"/>
        <w:divId w:val="810512602"/>
        <w:rPr>
          <w:rFonts w:eastAsia="Times New Roman"/>
        </w:rPr>
      </w:pPr>
      <w:r>
        <w:rPr>
          <w:rFonts w:ascii="Arial" w:eastAsia="Times New Roman" w:hAnsi="Arial" w:cs="Arial"/>
          <w:color w:val="000000"/>
          <w:sz w:val="20"/>
          <w:szCs w:val="20"/>
        </w:rPr>
        <w:t>•a property tax settlement of $57 million related to the resolution of Minnesota property tax appeals for 2012-2018.</w:t>
      </w:r>
    </w:p>
    <w:p w:rsidR="00000000" w:rsidRDefault="006C1110">
      <w:pPr>
        <w:divId w:val="1921524517"/>
        <w:rPr>
          <w:rFonts w:eastAsia="Times New Roman"/>
        </w:rPr>
      </w:pPr>
    </w:p>
    <w:p w:rsidR="00000000" w:rsidRDefault="006C1110">
      <w:pPr>
        <w:divId w:val="1201406357"/>
        <w:rPr>
          <w:rFonts w:eastAsia="Times New Roman"/>
        </w:rPr>
      </w:pPr>
      <w:r>
        <w:rPr>
          <w:rFonts w:ascii="Arial" w:eastAsia="Times New Roman" w:hAnsi="Arial" w:cs="Arial"/>
          <w:color w:val="000000"/>
          <w:sz w:val="20"/>
          <w:szCs w:val="20"/>
        </w:rPr>
        <w:t xml:space="preserve">After taking into consideration the factors above, the remaining </w:t>
      </w:r>
      <w:r>
        <w:rPr>
          <w:rFonts w:ascii="Arial" w:eastAsia="Times New Roman" w:hAnsi="Arial" w:cs="Arial"/>
          <w:color w:val="000000"/>
          <w:sz w:val="20"/>
          <w:szCs w:val="20"/>
        </w:rPr>
        <w:t>$62 million increase is primarily explained by the following significant business factors:</w:t>
      </w:r>
    </w:p>
    <w:p w:rsidR="00000000" w:rsidRDefault="006C1110">
      <w:pPr>
        <w:ind w:hanging="360"/>
        <w:divId w:val="95016871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higher IJT Benchmark Toll on our Mainline System of US$4.27 in 2021, compared with US$4.21 in 2020;</w:t>
      </w:r>
    </w:p>
    <w:p w:rsidR="00000000" w:rsidRDefault="006C1110">
      <w:pPr>
        <w:ind w:hanging="360"/>
        <w:divId w:val="603269345"/>
        <w:rPr>
          <w:rFonts w:eastAsia="Times New Roman"/>
        </w:rPr>
      </w:pPr>
      <w:r>
        <w:rPr>
          <w:rFonts w:ascii="Arial" w:eastAsia="Times New Roman" w:hAnsi="Arial" w:cs="Arial"/>
          <w:color w:val="000000"/>
          <w:sz w:val="20"/>
          <w:szCs w:val="20"/>
        </w:rPr>
        <w:t>•a higher foreign exchange hedge rate used to lock-in US dollar denominated Canadian Mainline revenue;</w:t>
      </w:r>
    </w:p>
    <w:p w:rsidR="00000000" w:rsidRDefault="006C1110">
      <w:pPr>
        <w:ind w:hanging="360"/>
        <w:divId w:val="1574310956"/>
        <w:rPr>
          <w:rFonts w:eastAsia="Times New Roman"/>
        </w:rPr>
      </w:pPr>
      <w:r>
        <w:rPr>
          <w:rFonts w:ascii="Arial" w:eastAsia="Times New Roman" w:hAnsi="Arial" w:cs="Arial"/>
          <w:color w:val="000000"/>
          <w:sz w:val="20"/>
          <w:szCs w:val="20"/>
        </w:rPr>
        <w:t>•an increased CTS surcharge of US$0.11 per barrel i</w:t>
      </w:r>
      <w:r>
        <w:rPr>
          <w:rFonts w:ascii="Arial" w:eastAsia="Times New Roman" w:hAnsi="Arial" w:cs="Arial"/>
          <w:color w:val="000000"/>
          <w:sz w:val="20"/>
          <w:szCs w:val="20"/>
        </w:rPr>
        <w:t>n 2021, compared to US$0.005 per barrel in 2020;</w:t>
      </w:r>
    </w:p>
    <w:p w:rsidR="00000000" w:rsidRDefault="006C1110">
      <w:pPr>
        <w:ind w:hanging="360"/>
        <w:divId w:val="1736271793"/>
        <w:rPr>
          <w:rFonts w:eastAsia="Times New Roman"/>
        </w:rPr>
      </w:pPr>
      <w:r>
        <w:rPr>
          <w:rFonts w:ascii="Arial" w:eastAsia="Times New Roman" w:hAnsi="Arial" w:cs="Arial"/>
          <w:color w:val="000000"/>
          <w:sz w:val="20"/>
          <w:szCs w:val="20"/>
        </w:rPr>
        <w:t>•higher throughput on our Athabasca and Waupisoo pipelines as production in the basin recovers from its lowest point in the second quarter of 2020; and</w:t>
      </w:r>
    </w:p>
    <w:p w:rsidR="00000000" w:rsidRDefault="006C1110">
      <w:pPr>
        <w:ind w:hanging="360"/>
        <w:divId w:val="676462974"/>
        <w:rPr>
          <w:rFonts w:eastAsia="Times New Roman"/>
        </w:rPr>
      </w:pPr>
      <w:r>
        <w:rPr>
          <w:rFonts w:ascii="Arial" w:eastAsia="Times New Roman" w:hAnsi="Arial" w:cs="Arial"/>
          <w:color w:val="000000"/>
          <w:sz w:val="20"/>
          <w:szCs w:val="20"/>
        </w:rPr>
        <w:t>•stronger contributions on our Seaway Crude Pipeline Sy</w:t>
      </w:r>
      <w:r>
        <w:rPr>
          <w:rFonts w:ascii="Arial" w:eastAsia="Times New Roman" w:hAnsi="Arial" w:cs="Arial"/>
          <w:color w:val="000000"/>
          <w:sz w:val="20"/>
          <w:szCs w:val="20"/>
        </w:rPr>
        <w:t>stem.</w:t>
      </w:r>
    </w:p>
    <w:p w:rsidR="00000000" w:rsidRDefault="006C1110">
      <w:pPr>
        <w:divId w:val="1302463515"/>
        <w:rPr>
          <w:rFonts w:eastAsia="Times New Roman"/>
        </w:rPr>
      </w:pPr>
    </w:p>
    <w:p w:rsidR="00000000" w:rsidRDefault="006C1110">
      <w:pPr>
        <w:divId w:val="106629655"/>
        <w:rPr>
          <w:rFonts w:eastAsia="Times New Roman"/>
        </w:rPr>
      </w:pPr>
      <w:r>
        <w:rPr>
          <w:rFonts w:ascii="Arial" w:eastAsia="Times New Roman" w:hAnsi="Arial" w:cs="Arial"/>
          <w:color w:val="000000"/>
          <w:sz w:val="20"/>
          <w:szCs w:val="20"/>
        </w:rPr>
        <w:t>The positive business factors above were partially offset by the following factors:</w:t>
      </w:r>
    </w:p>
    <w:p w:rsidR="00000000" w:rsidRDefault="006C1110">
      <w:pPr>
        <w:ind w:hanging="360"/>
        <w:divId w:val="482235825"/>
        <w:rPr>
          <w:rFonts w:eastAsia="Times New Roman"/>
        </w:rPr>
      </w:pPr>
      <w:r>
        <w:rPr>
          <w:rFonts w:ascii="Arial" w:eastAsia="Times New Roman" w:hAnsi="Arial" w:cs="Arial"/>
          <w:color w:val="000000"/>
          <w:sz w:val="20"/>
          <w:szCs w:val="20"/>
        </w:rPr>
        <w:t>•the net unfavorable effect of translating US dollar EBITDA to Canadian dollars at a lower average exchange rate in 2021, compared with the same period in 2020; and</w:t>
      </w:r>
      <w:r>
        <w:rPr>
          <w:rFonts w:ascii="Arial" w:eastAsia="Times New Roman" w:hAnsi="Arial" w:cs="Arial"/>
          <w:color w:val="000000"/>
          <w:sz w:val="20"/>
          <w:szCs w:val="20"/>
        </w:rPr>
        <w:t xml:space="preserve"> </w:t>
      </w:r>
    </w:p>
    <w:p w:rsidR="00000000" w:rsidRDefault="006C1110">
      <w:pPr>
        <w:ind w:hanging="360"/>
        <w:divId w:val="1991206551"/>
        <w:rPr>
          <w:rFonts w:eastAsia="Times New Roman"/>
        </w:rPr>
      </w:pPr>
      <w:r>
        <w:rPr>
          <w:rFonts w:ascii="Arial" w:eastAsia="Times New Roman" w:hAnsi="Arial" w:cs="Arial"/>
          <w:color w:val="000000"/>
          <w:sz w:val="20"/>
          <w:szCs w:val="20"/>
        </w:rPr>
        <w:t>•lower throughput on our Flanagan South as a result of robust refinery demand in PADD II resulting in less volumes available to move towards the US Gulf Coast.</w:t>
      </w:r>
    </w:p>
    <w:p w:rsidR="00000000" w:rsidRDefault="006C1110">
      <w:pPr>
        <w:divId w:val="1125999280"/>
        <w:rPr>
          <w:rFonts w:eastAsia="Times New Roman"/>
        </w:rPr>
      </w:pPr>
    </w:p>
    <w:p w:rsidR="00000000" w:rsidRDefault="006C1110">
      <w:pPr>
        <w:divId w:val="696001891"/>
        <w:rPr>
          <w:rFonts w:eastAsia="Times New Roman"/>
        </w:rPr>
      </w:pPr>
    </w:p>
    <w:p w:rsidR="00000000" w:rsidRDefault="006C1110">
      <w:pPr>
        <w:jc w:val="center"/>
        <w:divId w:val="1536655284"/>
        <w:rPr>
          <w:rFonts w:eastAsia="Times New Roman"/>
        </w:rPr>
      </w:pPr>
      <w:r>
        <w:rPr>
          <w:rFonts w:ascii="Arial" w:eastAsia="Times New Roman" w:hAnsi="Arial" w:cs="Arial"/>
          <w:color w:val="000000"/>
          <w:sz w:val="20"/>
          <w:szCs w:val="20"/>
        </w:rPr>
        <w:t>42</w:t>
      </w:r>
    </w:p>
    <w:p w:rsidR="00000000" w:rsidRDefault="006C1110">
      <w:pPr>
        <w:rPr>
          <w:rFonts w:eastAsia="Times New Roman"/>
        </w:rPr>
      </w:pPr>
      <w:r>
        <w:rPr>
          <w:rFonts w:eastAsia="Times New Roman"/>
        </w:rPr>
        <w:pict>
          <v:rect id="_x0000_i1067" style="width:0;height:1.5pt" o:hralign="center" o:hrstd="t" o:hr="t" fillcolor="#a0a0a0" stroked="f"/>
        </w:pict>
      </w:r>
    </w:p>
    <w:p w:rsidR="00000000" w:rsidRDefault="006C1110">
      <w:pPr>
        <w:jc w:val="center"/>
        <w:divId w:val="1623658236"/>
        <w:rPr>
          <w:rFonts w:eastAsia="Times New Roman"/>
        </w:rPr>
      </w:pPr>
    </w:p>
    <w:p w:rsidR="00000000" w:rsidRDefault="006C1110">
      <w:pPr>
        <w:jc w:val="center"/>
        <w:divId w:val="1623658236"/>
        <w:rPr>
          <w:rFonts w:eastAsia="Times New Roman"/>
        </w:rPr>
      </w:pPr>
    </w:p>
    <w:p w:rsidR="00000000" w:rsidRDefault="006C1110">
      <w:pPr>
        <w:divId w:val="1411005465"/>
        <w:rPr>
          <w:rFonts w:eastAsia="Times New Roman"/>
        </w:rPr>
      </w:pPr>
      <w:r>
        <w:rPr>
          <w:rFonts w:ascii="Arial" w:eastAsia="Times New Roman" w:hAnsi="Arial" w:cs="Arial"/>
          <w:b/>
          <w:bCs/>
          <w:color w:val="000000"/>
          <w:sz w:val="20"/>
          <w:szCs w:val="20"/>
        </w:rPr>
        <w:t>GAS TRANSMISSION AND MIDSTREAM</w:t>
      </w:r>
    </w:p>
    <w:p w:rsidR="00000000" w:rsidRDefault="006C1110">
      <w:pPr>
        <w:divId w:val="82721187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974679107"/>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974679107"/>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974679107"/>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974679107"/>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r>
      <w:tr w:rsidR="00000000">
        <w:trPr>
          <w:divId w:val="974679107"/>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868</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950 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1,841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(104)</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982536058"/>
        <w:rPr>
          <w:rFonts w:eastAsia="Times New Roman"/>
        </w:rPr>
      </w:pPr>
    </w:p>
    <w:p w:rsidR="00000000" w:rsidRDefault="006C1110">
      <w:pPr>
        <w:divId w:val="2060323411"/>
        <w:rPr>
          <w:rFonts w:eastAsia="Times New Roman"/>
        </w:rPr>
      </w:pPr>
      <w:r>
        <w:rPr>
          <w:rFonts w:ascii="Arial" w:eastAsia="Times New Roman" w:hAnsi="Arial" w:cs="Arial"/>
          <w:color w:val="000000"/>
          <w:sz w:val="2"/>
          <w:szCs w:val="2"/>
        </w:rPr>
        <w:t> </w:t>
      </w:r>
    </w:p>
    <w:p w:rsidR="00000000" w:rsidRDefault="006C1110">
      <w:pPr>
        <w:divId w:val="763956152"/>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230626200"/>
        <w:rPr>
          <w:rFonts w:eastAsia="Times New Roman"/>
        </w:rPr>
      </w:pPr>
    </w:p>
    <w:p w:rsidR="00000000" w:rsidRDefault="006C1110">
      <w:pPr>
        <w:divId w:val="1231034764"/>
        <w:rPr>
          <w:rFonts w:eastAsia="Times New Roman"/>
        </w:rPr>
      </w:pPr>
      <w:r>
        <w:rPr>
          <w:rFonts w:ascii="Arial" w:eastAsia="Times New Roman" w:hAnsi="Arial" w:cs="Arial"/>
          <w:color w:val="000000"/>
          <w:sz w:val="20"/>
          <w:szCs w:val="20"/>
        </w:rPr>
        <w:t>EBITDA was negatively impacted by $42 million due to certain unusual, infrequent or other non-operating factors, primarily explained by a non-cash, negative equity ea</w:t>
      </w:r>
      <w:r>
        <w:rPr>
          <w:rFonts w:ascii="Arial" w:eastAsia="Times New Roman" w:hAnsi="Arial" w:cs="Arial"/>
          <w:color w:val="000000"/>
          <w:sz w:val="20"/>
          <w:szCs w:val="20"/>
        </w:rPr>
        <w:t>rnings adjustment of $47 million in 2021, compared with a net negative adjustment of $22 million in 2020 relating to changes in the mark-to-market value of derivative financial instruments of our equity method investee, DCP Midstream.</w:t>
      </w:r>
    </w:p>
    <w:p w:rsidR="00000000" w:rsidRDefault="006C1110">
      <w:pPr>
        <w:divId w:val="393815638"/>
        <w:rPr>
          <w:rFonts w:eastAsia="Times New Roman"/>
        </w:rPr>
      </w:pPr>
    </w:p>
    <w:p w:rsidR="00000000" w:rsidRDefault="006C1110">
      <w:pPr>
        <w:divId w:val="1132554926"/>
        <w:rPr>
          <w:rFonts w:eastAsia="Times New Roman"/>
        </w:rPr>
      </w:pPr>
      <w:r>
        <w:rPr>
          <w:rFonts w:ascii="Arial" w:eastAsia="Times New Roman" w:hAnsi="Arial" w:cs="Arial"/>
          <w:color w:val="000000"/>
          <w:sz w:val="20"/>
          <w:szCs w:val="20"/>
        </w:rPr>
        <w:t>After taking into c</w:t>
      </w:r>
      <w:r>
        <w:rPr>
          <w:rFonts w:ascii="Arial" w:eastAsia="Times New Roman" w:hAnsi="Arial" w:cs="Arial"/>
          <w:color w:val="000000"/>
          <w:sz w:val="20"/>
          <w:szCs w:val="20"/>
        </w:rPr>
        <w:t>onsideration the factors above, the remaining $40 million decrease is primarily explained by the following significant business factors:</w:t>
      </w:r>
    </w:p>
    <w:p w:rsidR="00000000" w:rsidRDefault="006C1110">
      <w:pPr>
        <w:ind w:hanging="360"/>
        <w:divId w:val="1127046508"/>
        <w:rPr>
          <w:rFonts w:eastAsia="Times New Roman"/>
        </w:rPr>
      </w:pPr>
      <w:r>
        <w:rPr>
          <w:rFonts w:ascii="Arial" w:eastAsia="Times New Roman" w:hAnsi="Arial" w:cs="Arial"/>
          <w:color w:val="000000"/>
          <w:sz w:val="20"/>
          <w:szCs w:val="20"/>
        </w:rPr>
        <w:t>•the net unfavorable effect of translating US dollar EBITDA to Canadian dollars at a lower average exchange rate in 202</w:t>
      </w:r>
      <w:r>
        <w:rPr>
          <w:rFonts w:ascii="Arial" w:eastAsia="Times New Roman" w:hAnsi="Arial" w:cs="Arial"/>
          <w:color w:val="000000"/>
          <w:sz w:val="20"/>
          <w:szCs w:val="20"/>
        </w:rPr>
        <w:t>1, compared to the same period in 2020; and</w:t>
      </w:r>
    </w:p>
    <w:p w:rsidR="00000000" w:rsidRDefault="006C1110">
      <w:pPr>
        <w:ind w:hanging="360"/>
        <w:divId w:val="367225022"/>
        <w:rPr>
          <w:rFonts w:eastAsia="Times New Roman"/>
        </w:rPr>
      </w:pPr>
      <w:r>
        <w:rPr>
          <w:rFonts w:ascii="Arial" w:eastAsia="Times New Roman" w:hAnsi="Arial" w:cs="Arial"/>
          <w:color w:val="000000"/>
          <w:sz w:val="20"/>
          <w:szCs w:val="20"/>
        </w:rPr>
        <w:t>•the absence in 2021 of the recognition of revenues in 2020 that related to the settlement of interim rates collected from shippers on Texas Eastern, retroactive to June 1, 2019.</w:t>
      </w:r>
    </w:p>
    <w:p w:rsidR="00000000" w:rsidRDefault="006C1110">
      <w:pPr>
        <w:divId w:val="2053185411"/>
        <w:rPr>
          <w:rFonts w:eastAsia="Times New Roman"/>
        </w:rPr>
      </w:pPr>
    </w:p>
    <w:p w:rsidR="00000000" w:rsidRDefault="006C1110">
      <w:pPr>
        <w:divId w:val="1971861385"/>
        <w:rPr>
          <w:rFonts w:eastAsia="Times New Roman"/>
        </w:rPr>
      </w:pPr>
      <w:r>
        <w:rPr>
          <w:rFonts w:ascii="Arial" w:eastAsia="Times New Roman" w:hAnsi="Arial" w:cs="Arial"/>
          <w:color w:val="000000"/>
          <w:sz w:val="20"/>
          <w:szCs w:val="20"/>
        </w:rPr>
        <w:t>The business factors above were</w:t>
      </w:r>
      <w:r>
        <w:rPr>
          <w:rFonts w:ascii="Arial" w:eastAsia="Times New Roman" w:hAnsi="Arial" w:cs="Arial"/>
          <w:color w:val="000000"/>
          <w:sz w:val="20"/>
          <w:szCs w:val="20"/>
        </w:rPr>
        <w:t xml:space="preserve"> partially offset by the following positive factors:</w:t>
      </w:r>
    </w:p>
    <w:p w:rsidR="00000000" w:rsidRDefault="006C1110">
      <w:pPr>
        <w:ind w:hanging="360"/>
        <w:divId w:val="420370108"/>
        <w:rPr>
          <w:rFonts w:eastAsia="Times New Roman"/>
        </w:rPr>
      </w:pPr>
      <w:r>
        <w:rPr>
          <w:rFonts w:ascii="Arial" w:eastAsia="Times New Roman" w:hAnsi="Arial" w:cs="Arial"/>
          <w:color w:val="000000"/>
          <w:sz w:val="20"/>
          <w:szCs w:val="20"/>
        </w:rPr>
        <w:t>•increased revenue on our US Gas Transmission assets due to the absence of pressure restrictions that existed on the Texas Eastern system in 2020; and</w:t>
      </w:r>
    </w:p>
    <w:p w:rsidR="00000000" w:rsidRDefault="006C1110">
      <w:pPr>
        <w:ind w:hanging="360"/>
        <w:divId w:val="22834265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contributions from the Atlantic Bridge Phase III project with in-service notification to FERC in January 2021.</w:t>
      </w:r>
    </w:p>
    <w:p w:rsidR="00000000" w:rsidRDefault="006C1110">
      <w:pPr>
        <w:divId w:val="1859270526"/>
        <w:rPr>
          <w:rFonts w:eastAsia="Times New Roman"/>
        </w:rPr>
      </w:pPr>
    </w:p>
    <w:p w:rsidR="00000000" w:rsidRDefault="006C1110">
      <w:pPr>
        <w:divId w:val="1815946846"/>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1795126358"/>
        <w:rPr>
          <w:rFonts w:eastAsia="Times New Roman"/>
        </w:rPr>
      </w:pPr>
    </w:p>
    <w:p w:rsidR="00000000" w:rsidRDefault="006C1110">
      <w:pPr>
        <w:divId w:val="570039705"/>
        <w:rPr>
          <w:rFonts w:eastAsia="Times New Roman"/>
        </w:rPr>
      </w:pPr>
      <w:r>
        <w:rPr>
          <w:rFonts w:ascii="Arial" w:eastAsia="Times New Roman" w:hAnsi="Arial" w:cs="Arial"/>
          <w:color w:val="000000"/>
          <w:sz w:val="20"/>
          <w:szCs w:val="20"/>
        </w:rPr>
        <w:t>EBITDA was positively impacted by $2.1 billion due to certai</w:t>
      </w:r>
      <w:r>
        <w:rPr>
          <w:rFonts w:ascii="Arial" w:eastAsia="Times New Roman" w:hAnsi="Arial" w:cs="Arial"/>
          <w:color w:val="000000"/>
          <w:sz w:val="20"/>
          <w:szCs w:val="20"/>
        </w:rPr>
        <w:t>n unusual, infrequent or other non-operating factors, primarily explained by the following:</w:t>
      </w:r>
    </w:p>
    <w:p w:rsidR="00000000" w:rsidRDefault="006C1110">
      <w:pPr>
        <w:ind w:hanging="360"/>
        <w:divId w:val="1964581836"/>
        <w:rPr>
          <w:rFonts w:eastAsia="Times New Roman"/>
        </w:rPr>
      </w:pPr>
      <w:r>
        <w:rPr>
          <w:rFonts w:ascii="Arial" w:eastAsia="Times New Roman" w:hAnsi="Arial" w:cs="Arial"/>
          <w:color w:val="000000"/>
          <w:sz w:val="20"/>
          <w:szCs w:val="20"/>
          <w:shd w:val="clear" w:color="auto" w:fill="FFFFFF"/>
        </w:rPr>
        <w:t>•the absence in 2021 of a non-cash impairment to the carrying value of our investment in DCP Midstream of $1.7 billion recognized in 2020;</w:t>
      </w:r>
    </w:p>
    <w:p w:rsidR="00000000" w:rsidRDefault="006C1110">
      <w:pPr>
        <w:ind w:hanging="360"/>
        <w:divId w:val="1271358899"/>
        <w:rPr>
          <w:rFonts w:eastAsia="Times New Roman"/>
        </w:rPr>
      </w:pPr>
      <w:r>
        <w:rPr>
          <w:rFonts w:ascii="Arial" w:eastAsia="Times New Roman" w:hAnsi="Arial" w:cs="Arial"/>
          <w:color w:val="000000"/>
          <w:sz w:val="20"/>
          <w:szCs w:val="20"/>
          <w:shd w:val="clear" w:color="auto" w:fill="FFFFFF"/>
        </w:rPr>
        <w:t>•the absence in 2021 of a</w:t>
      </w:r>
      <w:r>
        <w:rPr>
          <w:rFonts w:ascii="Arial" w:eastAsia="Times New Roman" w:hAnsi="Arial" w:cs="Arial"/>
          <w:color w:val="000000"/>
          <w:sz w:val="20"/>
          <w:szCs w:val="20"/>
          <w:shd w:val="clear" w:color="auto" w:fill="FFFFFF"/>
        </w:rPr>
        <w:t xml:space="preserve"> loss of $324 million resulting from asset and goodwill impairment losses within DCP Midstream recognized in 2020;</w:t>
      </w:r>
    </w:p>
    <w:p w:rsidR="00000000" w:rsidRDefault="006C1110">
      <w:pPr>
        <w:ind w:hanging="360"/>
        <w:divId w:val="486094321"/>
        <w:rPr>
          <w:rFonts w:eastAsia="Times New Roman"/>
        </w:rPr>
      </w:pPr>
      <w:r>
        <w:rPr>
          <w:rFonts w:ascii="Arial" w:eastAsia="Times New Roman" w:hAnsi="Arial" w:cs="Arial"/>
          <w:color w:val="000000"/>
          <w:sz w:val="20"/>
          <w:szCs w:val="20"/>
        </w:rPr>
        <w:t>•the absence in 2021 of a loss of $159 million in 2020 resulting from the Texas Eastern rate case settlement that re-established the EDIT reg</w:t>
      </w:r>
      <w:r>
        <w:rPr>
          <w:rFonts w:ascii="Arial" w:eastAsia="Times New Roman" w:hAnsi="Arial" w:cs="Arial"/>
          <w:color w:val="000000"/>
          <w:sz w:val="20"/>
          <w:szCs w:val="20"/>
        </w:rPr>
        <w:t>ulated liability that was previously eliminated in December 2018; and</w:t>
      </w:r>
    </w:p>
    <w:p w:rsidR="00000000" w:rsidRDefault="006C1110">
      <w:pPr>
        <w:ind w:hanging="360"/>
        <w:divId w:val="1753745560"/>
        <w:rPr>
          <w:rFonts w:eastAsia="Times New Roman"/>
        </w:rPr>
      </w:pPr>
      <w:r>
        <w:rPr>
          <w:rFonts w:ascii="Arial" w:eastAsia="Times New Roman" w:hAnsi="Arial" w:cs="Arial"/>
          <w:color w:val="000000"/>
          <w:sz w:val="20"/>
          <w:szCs w:val="20"/>
        </w:rPr>
        <w:t>•a non-cash, negative equity earnings adjustment of $66 million in 2021, compared with a positive adjustment of $31 million in 2020 relating to changes in the mark-to-market value of der</w:t>
      </w:r>
      <w:r>
        <w:rPr>
          <w:rFonts w:ascii="Arial" w:eastAsia="Times New Roman" w:hAnsi="Arial" w:cs="Arial"/>
          <w:color w:val="000000"/>
          <w:sz w:val="20"/>
          <w:szCs w:val="20"/>
        </w:rPr>
        <w:t xml:space="preserve">ivative financial instruments of our equity method investee, DCP Midstream which partially offset the positive factors above. </w:t>
      </w:r>
    </w:p>
    <w:p w:rsidR="00000000" w:rsidRDefault="006C1110">
      <w:pPr>
        <w:divId w:val="1179655748"/>
        <w:rPr>
          <w:rFonts w:eastAsia="Times New Roman"/>
        </w:rPr>
      </w:pPr>
    </w:p>
    <w:p w:rsidR="00000000" w:rsidRDefault="006C1110">
      <w:pPr>
        <w:divId w:val="486868007"/>
        <w:rPr>
          <w:rFonts w:eastAsia="Times New Roman"/>
        </w:rPr>
      </w:pPr>
      <w:r>
        <w:rPr>
          <w:rFonts w:ascii="Arial" w:eastAsia="Times New Roman" w:hAnsi="Arial" w:cs="Arial"/>
          <w:color w:val="000000"/>
          <w:sz w:val="20"/>
          <w:szCs w:val="20"/>
        </w:rPr>
        <w:t xml:space="preserve">After taking into consideration the factors above, the remaining $130 million decrease is primarily explained by the following </w:t>
      </w:r>
      <w:r>
        <w:rPr>
          <w:rFonts w:ascii="Arial" w:eastAsia="Times New Roman" w:hAnsi="Arial" w:cs="Arial"/>
          <w:color w:val="000000"/>
          <w:sz w:val="20"/>
          <w:szCs w:val="20"/>
        </w:rPr>
        <w:t>significant business factors:</w:t>
      </w:r>
    </w:p>
    <w:p w:rsidR="00000000" w:rsidRDefault="006C1110">
      <w:pPr>
        <w:ind w:hanging="360"/>
        <w:divId w:val="1727486161"/>
        <w:rPr>
          <w:rFonts w:eastAsia="Times New Roman"/>
        </w:rPr>
      </w:pPr>
      <w:r>
        <w:rPr>
          <w:rFonts w:ascii="Arial" w:eastAsia="Times New Roman" w:hAnsi="Arial" w:cs="Arial"/>
          <w:color w:val="000000"/>
          <w:sz w:val="20"/>
          <w:szCs w:val="20"/>
        </w:rPr>
        <w:t>•the net unfavorable effect of translating US dollar EBITDA at a lower Canadian to US dollar average exchange rate in 2021, compared to the same period in 2020; and</w:t>
      </w:r>
    </w:p>
    <w:p w:rsidR="00000000" w:rsidRDefault="006C1110">
      <w:pPr>
        <w:ind w:hanging="360"/>
        <w:divId w:val="1579097102"/>
        <w:rPr>
          <w:rFonts w:eastAsia="Times New Roman"/>
        </w:rPr>
      </w:pPr>
      <w:r>
        <w:rPr>
          <w:rFonts w:ascii="Arial" w:eastAsia="Times New Roman" w:hAnsi="Arial" w:cs="Arial"/>
          <w:color w:val="000000"/>
          <w:sz w:val="20"/>
          <w:szCs w:val="20"/>
        </w:rPr>
        <w:t>•the absence in 2021 of the recognition of revenues in 2020 t</w:t>
      </w:r>
      <w:r>
        <w:rPr>
          <w:rFonts w:ascii="Arial" w:eastAsia="Times New Roman" w:hAnsi="Arial" w:cs="Arial"/>
          <w:color w:val="000000"/>
          <w:sz w:val="20"/>
          <w:szCs w:val="20"/>
        </w:rPr>
        <w:t>hat related to the settlement of interim rates collected from shippers on Texas Eastern, retroactive to June 1, 2019.</w:t>
      </w:r>
    </w:p>
    <w:p w:rsidR="00000000" w:rsidRDefault="006C1110">
      <w:pPr>
        <w:divId w:val="1655798233"/>
        <w:rPr>
          <w:rFonts w:eastAsia="Times New Roman"/>
        </w:rPr>
      </w:pPr>
    </w:p>
    <w:p w:rsidR="00000000" w:rsidRDefault="006C1110">
      <w:pPr>
        <w:jc w:val="center"/>
        <w:divId w:val="672221477"/>
        <w:rPr>
          <w:rFonts w:eastAsia="Times New Roman"/>
        </w:rPr>
      </w:pPr>
      <w:r>
        <w:rPr>
          <w:rFonts w:ascii="Arial" w:eastAsia="Times New Roman" w:hAnsi="Arial" w:cs="Arial"/>
          <w:color w:val="000000"/>
          <w:sz w:val="20"/>
          <w:szCs w:val="20"/>
        </w:rPr>
        <w:t>43</w:t>
      </w:r>
    </w:p>
    <w:p w:rsidR="00000000" w:rsidRDefault="006C1110">
      <w:pPr>
        <w:rPr>
          <w:rFonts w:eastAsia="Times New Roman"/>
        </w:rPr>
      </w:pPr>
      <w:r>
        <w:rPr>
          <w:rFonts w:eastAsia="Times New Roman"/>
        </w:rPr>
        <w:pict>
          <v:rect id="_x0000_i1068" style="width:0;height:1.5pt" o:hralign="center" o:hrstd="t" o:hr="t" fillcolor="#a0a0a0" stroked="f"/>
        </w:pict>
      </w:r>
    </w:p>
    <w:p w:rsidR="00000000" w:rsidRDefault="006C1110">
      <w:pPr>
        <w:jc w:val="center"/>
        <w:divId w:val="1797137455"/>
        <w:rPr>
          <w:rFonts w:eastAsia="Times New Roman"/>
        </w:rPr>
      </w:pPr>
    </w:p>
    <w:p w:rsidR="00000000" w:rsidRDefault="006C1110">
      <w:pPr>
        <w:jc w:val="center"/>
        <w:divId w:val="1797137455"/>
        <w:rPr>
          <w:rFonts w:eastAsia="Times New Roman"/>
        </w:rPr>
      </w:pPr>
    </w:p>
    <w:p w:rsidR="00000000" w:rsidRDefault="006C1110">
      <w:pPr>
        <w:divId w:val="811602876"/>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6C1110">
      <w:pPr>
        <w:ind w:hanging="360"/>
        <w:divId w:val="614212497"/>
        <w:rPr>
          <w:rFonts w:eastAsia="Times New Roman"/>
        </w:rPr>
      </w:pPr>
      <w:r>
        <w:rPr>
          <w:rFonts w:ascii="Arial" w:eastAsia="Times New Roman" w:hAnsi="Arial" w:cs="Arial"/>
          <w:color w:val="000000"/>
          <w:sz w:val="20"/>
          <w:szCs w:val="20"/>
        </w:rPr>
        <w:t>•increased revenue on our US Gas Transmission assets due to the absence of pressure restrictions that existed on the Texas Eastern s</w:t>
      </w:r>
      <w:r>
        <w:rPr>
          <w:rFonts w:ascii="Arial" w:eastAsia="Times New Roman" w:hAnsi="Arial" w:cs="Arial"/>
          <w:color w:val="000000"/>
          <w:sz w:val="20"/>
          <w:szCs w:val="20"/>
        </w:rPr>
        <w:t>ystem in 2020; and</w:t>
      </w:r>
    </w:p>
    <w:p w:rsidR="00000000" w:rsidRDefault="006C1110">
      <w:pPr>
        <w:ind w:hanging="360"/>
        <w:divId w:val="294871356"/>
        <w:rPr>
          <w:rFonts w:eastAsia="Times New Roman"/>
        </w:rPr>
      </w:pPr>
      <w:r>
        <w:rPr>
          <w:rFonts w:ascii="Arial" w:eastAsia="Times New Roman" w:hAnsi="Arial" w:cs="Arial"/>
          <w:color w:val="000000"/>
          <w:sz w:val="20"/>
          <w:szCs w:val="20"/>
        </w:rPr>
        <w:t>•contributions from the Atlantic Bridge Phase III project with in-service notification to FERC in January 2021.</w:t>
      </w:r>
    </w:p>
    <w:p w:rsidR="00000000" w:rsidRDefault="006C1110">
      <w:pPr>
        <w:divId w:val="1506288978"/>
        <w:rPr>
          <w:rFonts w:eastAsia="Times New Roman"/>
        </w:rPr>
      </w:pPr>
    </w:p>
    <w:p w:rsidR="00000000" w:rsidRDefault="006C1110">
      <w:pPr>
        <w:divId w:val="1316881576"/>
        <w:rPr>
          <w:rFonts w:eastAsia="Times New Roman"/>
        </w:rPr>
      </w:pPr>
      <w:r>
        <w:rPr>
          <w:rFonts w:ascii="Arial" w:eastAsia="Times New Roman" w:hAnsi="Arial" w:cs="Arial"/>
          <w:b/>
          <w:bCs/>
          <w:color w:val="000000"/>
          <w:sz w:val="20"/>
          <w:szCs w:val="20"/>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97400977"/>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97400977"/>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97400977"/>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97400977"/>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9740097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826555720"/>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458</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383 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1,092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987 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610509848"/>
        <w:rPr>
          <w:rFonts w:eastAsia="Times New Roman"/>
        </w:rPr>
      </w:pPr>
      <w:r>
        <w:rPr>
          <w:rFonts w:ascii="Arial" w:eastAsia="Times New Roman" w:hAnsi="Arial" w:cs="Arial"/>
          <w:color w:val="000000"/>
          <w:sz w:val="2"/>
          <w:szCs w:val="2"/>
        </w:rPr>
        <w:t> </w:t>
      </w:r>
    </w:p>
    <w:p w:rsidR="00000000" w:rsidRDefault="006C1110">
      <w:pPr>
        <w:divId w:val="960723144"/>
        <w:rPr>
          <w:rFonts w:eastAsia="Times New Roman"/>
        </w:rPr>
      </w:pPr>
      <w:r>
        <w:rPr>
          <w:rFonts w:ascii="Arial" w:eastAsia="Times New Roman" w:hAnsi="Arial" w:cs="Arial"/>
          <w:b/>
          <w:bCs/>
          <w:color w:val="000000"/>
          <w:sz w:val="20"/>
          <w:szCs w:val="20"/>
        </w:rPr>
        <w:t>Thr</w:t>
      </w:r>
      <w:r>
        <w:rPr>
          <w:rFonts w:ascii="Arial" w:eastAsia="Times New Roman" w:hAnsi="Arial" w:cs="Arial"/>
          <w:b/>
          <w:bCs/>
          <w:color w:val="000000"/>
          <w:sz w:val="20"/>
          <w:szCs w:val="20"/>
        </w:rPr>
        <w:t>ee months ended June 30, 2021, compared with the three months ended June 30, 2020</w:t>
      </w:r>
    </w:p>
    <w:p w:rsidR="00000000" w:rsidRDefault="006C1110">
      <w:pPr>
        <w:divId w:val="941188211"/>
        <w:rPr>
          <w:rFonts w:eastAsia="Times New Roman"/>
        </w:rPr>
      </w:pPr>
    </w:p>
    <w:p w:rsidR="00000000" w:rsidRDefault="006C1110">
      <w:pPr>
        <w:divId w:val="1115905296"/>
        <w:rPr>
          <w:rFonts w:eastAsia="Times New Roman"/>
        </w:rPr>
      </w:pPr>
      <w:r>
        <w:rPr>
          <w:rFonts w:ascii="Arial" w:eastAsia="Times New Roman" w:hAnsi="Arial" w:cs="Arial"/>
          <w:color w:val="000000"/>
          <w:sz w:val="20"/>
          <w:szCs w:val="20"/>
        </w:rPr>
        <w:t xml:space="preserve">EBITDA was positively impacted by $20 million due to certain unusual, infrequent and other non-operating factors, primarily explained by a non-cash, unrealized gain of $12 </w:t>
      </w:r>
      <w:r>
        <w:rPr>
          <w:rFonts w:ascii="Arial" w:eastAsia="Times New Roman" w:hAnsi="Arial" w:cs="Arial"/>
          <w:color w:val="000000"/>
          <w:sz w:val="20"/>
          <w:szCs w:val="20"/>
        </w:rPr>
        <w:t xml:space="preserve">million in 2021, compared with an unrealized loss of $15 million in 2020 arising from the change in the mark-to-market value of Noverco's derivative financial instruments. This positive factor was partially offset by employee transition and transformation </w:t>
      </w:r>
      <w:r>
        <w:rPr>
          <w:rFonts w:ascii="Arial" w:eastAsia="Times New Roman" w:hAnsi="Arial" w:cs="Arial"/>
          <w:color w:val="000000"/>
          <w:sz w:val="20"/>
          <w:szCs w:val="20"/>
        </w:rPr>
        <w:t>costs of $14 million in 2021, compared to $8 million in 2020.</w:t>
      </w:r>
    </w:p>
    <w:p w:rsidR="00000000" w:rsidRDefault="006C1110">
      <w:pPr>
        <w:divId w:val="1110274766"/>
        <w:rPr>
          <w:rFonts w:eastAsia="Times New Roman"/>
        </w:rPr>
      </w:pPr>
    </w:p>
    <w:p w:rsidR="00000000" w:rsidRDefault="006C1110">
      <w:pPr>
        <w:divId w:val="1890457892"/>
        <w:rPr>
          <w:rFonts w:eastAsia="Times New Roman"/>
        </w:rPr>
      </w:pPr>
      <w:r>
        <w:rPr>
          <w:rFonts w:ascii="Arial" w:eastAsia="Times New Roman" w:hAnsi="Arial" w:cs="Arial"/>
          <w:color w:val="000000"/>
          <w:sz w:val="20"/>
          <w:szCs w:val="20"/>
        </w:rPr>
        <w:t>After taking into consideration the factor above, the remaining $55 million increase is primarily explained by the following business factors:</w:t>
      </w:r>
    </w:p>
    <w:p w:rsidR="00000000" w:rsidRDefault="006C1110">
      <w:pPr>
        <w:ind w:hanging="360"/>
        <w:divId w:val="3633426"/>
        <w:rPr>
          <w:rFonts w:eastAsia="Times New Roman"/>
        </w:rPr>
      </w:pPr>
      <w:r>
        <w:rPr>
          <w:rFonts w:ascii="Arial" w:eastAsia="Times New Roman" w:hAnsi="Arial" w:cs="Arial"/>
          <w:color w:val="000000"/>
          <w:sz w:val="20"/>
          <w:szCs w:val="20"/>
        </w:rPr>
        <w:t>•lower operating and administrative expenses, lar</w:t>
      </w:r>
      <w:r>
        <w:rPr>
          <w:rFonts w:ascii="Arial" w:eastAsia="Times New Roman" w:hAnsi="Arial" w:cs="Arial"/>
          <w:color w:val="000000"/>
          <w:sz w:val="20"/>
          <w:szCs w:val="20"/>
        </w:rPr>
        <w:t xml:space="preserve">gely due to achieved efficiencies; and </w:t>
      </w:r>
    </w:p>
    <w:p w:rsidR="00000000" w:rsidRDefault="006C1110">
      <w:pPr>
        <w:ind w:hanging="360"/>
        <w:divId w:val="1526402685"/>
        <w:rPr>
          <w:rFonts w:eastAsia="Times New Roman"/>
        </w:rPr>
      </w:pPr>
      <w:r>
        <w:rPr>
          <w:rFonts w:ascii="Arial" w:eastAsia="Times New Roman" w:hAnsi="Arial" w:cs="Arial"/>
          <w:color w:val="000000"/>
          <w:sz w:val="20"/>
          <w:szCs w:val="20"/>
        </w:rPr>
        <w:t>•higher distribution charges resulting from increases in rates and customer base growth.</w:t>
      </w:r>
    </w:p>
    <w:p w:rsidR="00000000" w:rsidRDefault="006C1110">
      <w:pPr>
        <w:divId w:val="1619332437"/>
        <w:rPr>
          <w:rFonts w:eastAsia="Times New Roman"/>
        </w:rPr>
      </w:pPr>
    </w:p>
    <w:p w:rsidR="00000000" w:rsidRDefault="006C1110">
      <w:pPr>
        <w:divId w:val="115101061"/>
        <w:rPr>
          <w:rFonts w:eastAsia="Times New Roman"/>
        </w:rPr>
      </w:pPr>
      <w:r>
        <w:rPr>
          <w:rFonts w:ascii="Arial" w:eastAsia="Times New Roman" w:hAnsi="Arial" w:cs="Arial"/>
          <w:color w:val="000000"/>
          <w:sz w:val="20"/>
          <w:szCs w:val="20"/>
        </w:rPr>
        <w:t>The positive business factors above were partially offset by the effect of weather experienced in our service area. When compared with the normal weather forecast embedded in rates, 2021 had a negligible impact to 2021 EBITDA while the colder than normal w</w:t>
      </w:r>
      <w:r>
        <w:rPr>
          <w:rFonts w:ascii="Arial" w:eastAsia="Times New Roman" w:hAnsi="Arial" w:cs="Arial"/>
          <w:color w:val="000000"/>
          <w:sz w:val="20"/>
          <w:szCs w:val="20"/>
        </w:rPr>
        <w:t>eather in 2020 positively impacted 2020 EBITDA by approximately $22 million.</w:t>
      </w:r>
    </w:p>
    <w:p w:rsidR="00000000" w:rsidRDefault="006C1110">
      <w:pPr>
        <w:divId w:val="2051566134"/>
        <w:rPr>
          <w:rFonts w:eastAsia="Times New Roman"/>
        </w:rPr>
      </w:pPr>
    </w:p>
    <w:p w:rsidR="00000000" w:rsidRDefault="006C1110">
      <w:pPr>
        <w:divId w:val="885801602"/>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231158740"/>
        <w:rPr>
          <w:rFonts w:eastAsia="Times New Roman"/>
        </w:rPr>
      </w:pPr>
    </w:p>
    <w:p w:rsidR="00000000" w:rsidRDefault="006C1110">
      <w:pPr>
        <w:divId w:val="1660384184"/>
        <w:rPr>
          <w:rFonts w:eastAsia="Times New Roman"/>
        </w:rPr>
      </w:pPr>
      <w:r>
        <w:rPr>
          <w:rFonts w:ascii="Arial" w:eastAsia="Times New Roman" w:hAnsi="Arial" w:cs="Arial"/>
          <w:color w:val="000000"/>
          <w:sz w:val="20"/>
          <w:szCs w:val="20"/>
        </w:rPr>
        <w:t>EBITDA was positively impacted by $13 million due to certain unusual, infrequent and other non</w:t>
      </w:r>
      <w:r>
        <w:rPr>
          <w:rFonts w:ascii="Arial" w:eastAsia="Times New Roman" w:hAnsi="Arial" w:cs="Arial"/>
          <w:color w:val="000000"/>
          <w:sz w:val="20"/>
          <w:szCs w:val="20"/>
        </w:rPr>
        <w:t>-operating factors, primarily explained by a non-cash, unrealized gain of $14 million in 2021, compared with an unrealized loss of $9 million in 2020 arising from the change in the mark-to-market value of Noverco's derivative financial instruments. This po</w:t>
      </w:r>
      <w:r>
        <w:rPr>
          <w:rFonts w:ascii="Arial" w:eastAsia="Times New Roman" w:hAnsi="Arial" w:cs="Arial"/>
          <w:color w:val="000000"/>
          <w:sz w:val="20"/>
          <w:szCs w:val="20"/>
        </w:rPr>
        <w:t>sitive factor was partially offset by employee transition and transformation costs of $28 million in 2021, compared to $15 million in 2020.</w:t>
      </w:r>
    </w:p>
    <w:p w:rsidR="00000000" w:rsidRDefault="006C1110">
      <w:pPr>
        <w:divId w:val="2126004169"/>
        <w:rPr>
          <w:rFonts w:eastAsia="Times New Roman"/>
        </w:rPr>
      </w:pPr>
    </w:p>
    <w:p w:rsidR="00000000" w:rsidRDefault="006C1110">
      <w:pPr>
        <w:divId w:val="533083225"/>
        <w:rPr>
          <w:rFonts w:eastAsia="Times New Roman"/>
        </w:rPr>
      </w:pPr>
      <w:r>
        <w:rPr>
          <w:rFonts w:ascii="Arial" w:eastAsia="Times New Roman" w:hAnsi="Arial" w:cs="Arial"/>
          <w:color w:val="000000"/>
          <w:sz w:val="20"/>
          <w:szCs w:val="20"/>
        </w:rPr>
        <w:t>After taking into consideration the factor above, the remaining $92 million increase is primarily explained by the following business factors:</w:t>
      </w:r>
    </w:p>
    <w:p w:rsidR="00000000" w:rsidRDefault="006C1110">
      <w:pPr>
        <w:ind w:hanging="360"/>
        <w:divId w:val="1476213706"/>
        <w:rPr>
          <w:rFonts w:eastAsia="Times New Roman"/>
        </w:rPr>
      </w:pPr>
      <w:r>
        <w:rPr>
          <w:rFonts w:ascii="Arial" w:eastAsia="Times New Roman" w:hAnsi="Arial" w:cs="Arial"/>
          <w:color w:val="000000"/>
          <w:sz w:val="20"/>
          <w:szCs w:val="20"/>
        </w:rPr>
        <w:t>•higher distribution charges resulting from increases in rates and customer base growth;</w:t>
      </w:r>
    </w:p>
    <w:p w:rsidR="00000000" w:rsidRDefault="006C1110">
      <w:pPr>
        <w:ind w:hanging="360"/>
        <w:divId w:val="1089354548"/>
        <w:rPr>
          <w:rFonts w:eastAsia="Times New Roman"/>
        </w:rPr>
      </w:pPr>
      <w:r>
        <w:rPr>
          <w:rFonts w:ascii="Arial" w:eastAsia="Times New Roman" w:hAnsi="Arial" w:cs="Arial"/>
          <w:color w:val="000000"/>
          <w:sz w:val="20"/>
          <w:szCs w:val="20"/>
        </w:rPr>
        <w:t>•higher optimization rev</w:t>
      </w:r>
      <w:r>
        <w:rPr>
          <w:rFonts w:ascii="Arial" w:eastAsia="Times New Roman" w:hAnsi="Arial" w:cs="Arial"/>
          <w:color w:val="000000"/>
          <w:sz w:val="20"/>
          <w:szCs w:val="20"/>
        </w:rPr>
        <w:t>enue, mainly relating to our storage assets; and</w:t>
      </w:r>
    </w:p>
    <w:p w:rsidR="00000000" w:rsidRDefault="006C1110">
      <w:pPr>
        <w:ind w:hanging="360"/>
        <w:divId w:val="1468670010"/>
        <w:rPr>
          <w:rFonts w:eastAsia="Times New Roman"/>
        </w:rPr>
      </w:pPr>
      <w:r>
        <w:rPr>
          <w:rFonts w:ascii="Arial" w:eastAsia="Times New Roman" w:hAnsi="Arial" w:cs="Arial"/>
          <w:color w:val="000000"/>
          <w:sz w:val="20"/>
          <w:szCs w:val="20"/>
        </w:rPr>
        <w:t>•lower operating and administrative expenses, largely due to achieved efficiencies.</w:t>
      </w:r>
    </w:p>
    <w:p w:rsidR="00000000" w:rsidRDefault="006C1110">
      <w:pPr>
        <w:divId w:val="1894080341"/>
        <w:rPr>
          <w:rFonts w:eastAsia="Times New Roman"/>
        </w:rPr>
      </w:pPr>
    </w:p>
    <w:p w:rsidR="00000000" w:rsidRDefault="006C1110">
      <w:pPr>
        <w:jc w:val="center"/>
        <w:divId w:val="1640115241"/>
        <w:rPr>
          <w:rFonts w:eastAsia="Times New Roman"/>
        </w:rPr>
      </w:pPr>
      <w:r>
        <w:rPr>
          <w:rFonts w:ascii="Arial" w:eastAsia="Times New Roman" w:hAnsi="Arial" w:cs="Arial"/>
          <w:color w:val="000000"/>
          <w:sz w:val="20"/>
          <w:szCs w:val="20"/>
        </w:rPr>
        <w:t>44</w:t>
      </w:r>
    </w:p>
    <w:p w:rsidR="00000000" w:rsidRDefault="006C1110">
      <w:pPr>
        <w:rPr>
          <w:rFonts w:eastAsia="Times New Roman"/>
        </w:rPr>
      </w:pPr>
      <w:r>
        <w:rPr>
          <w:rFonts w:eastAsia="Times New Roman"/>
        </w:rPr>
        <w:pict>
          <v:rect id="_x0000_i1069" style="width:0;height:1.5pt" o:hralign="center" o:hrstd="t" o:hr="t" fillcolor="#a0a0a0" stroked="f"/>
        </w:pict>
      </w:r>
    </w:p>
    <w:p w:rsidR="00000000" w:rsidRDefault="006C1110">
      <w:pPr>
        <w:jc w:val="center"/>
        <w:divId w:val="71048586"/>
        <w:rPr>
          <w:rFonts w:eastAsia="Times New Roman"/>
        </w:rPr>
      </w:pPr>
    </w:p>
    <w:p w:rsidR="00000000" w:rsidRDefault="006C1110">
      <w:pPr>
        <w:jc w:val="center"/>
        <w:divId w:val="71048586"/>
        <w:rPr>
          <w:rFonts w:eastAsia="Times New Roman"/>
        </w:rPr>
      </w:pPr>
    </w:p>
    <w:p w:rsidR="00000000" w:rsidRDefault="006C1110">
      <w:pPr>
        <w:divId w:val="1344165419"/>
        <w:rPr>
          <w:rFonts w:eastAsia="Times New Roman"/>
        </w:rPr>
      </w:pPr>
      <w:r>
        <w:rPr>
          <w:rFonts w:ascii="Arial" w:eastAsia="Times New Roman" w:hAnsi="Arial" w:cs="Arial"/>
          <w:b/>
          <w:bCs/>
          <w:color w:val="000000"/>
          <w:sz w:val="20"/>
          <w:szCs w:val="20"/>
        </w:rPr>
        <w:t>RENEWABLE POWER GENERATION</w:t>
      </w:r>
    </w:p>
    <w:p w:rsidR="00000000" w:rsidRDefault="006C1110">
      <w:pPr>
        <w:divId w:val="1526209800"/>
        <w:rPr>
          <w:rFonts w:eastAsia="Times New Roman"/>
        </w:rPr>
      </w:pPr>
      <w:r>
        <w:rPr>
          <w:rFonts w:ascii="Arial" w:eastAsia="Times New Roman" w:hAnsi="Arial" w:cs="Arial"/>
          <w:color w:val="000000"/>
          <w:sz w:val="2"/>
          <w:szCs w:val="2"/>
        </w:rPr>
        <w:t> </w:t>
      </w:r>
    </w:p>
    <w:p w:rsidR="00000000" w:rsidRDefault="006C1110">
      <w:pPr>
        <w:divId w:val="117303211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346177231"/>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346177231"/>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346177231"/>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346177231"/>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346177231"/>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1972787104"/>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115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163 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271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283 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655960993"/>
        <w:rPr>
          <w:rFonts w:eastAsia="Times New Roman"/>
        </w:rPr>
      </w:pPr>
      <w:r>
        <w:rPr>
          <w:rFonts w:ascii="Arial" w:eastAsia="Times New Roman" w:hAnsi="Arial" w:cs="Arial"/>
          <w:color w:val="000000"/>
          <w:sz w:val="20"/>
          <w:szCs w:val="20"/>
        </w:rPr>
        <w:t> </w:t>
      </w:r>
    </w:p>
    <w:p w:rsidR="00000000" w:rsidRDefault="006C1110">
      <w:pPr>
        <w:divId w:val="1415935174"/>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6174186"/>
        <w:rPr>
          <w:rFonts w:eastAsia="Times New Roman"/>
        </w:rPr>
      </w:pPr>
    </w:p>
    <w:p w:rsidR="00000000" w:rsidRDefault="006C1110">
      <w:pPr>
        <w:divId w:val="1557206296"/>
        <w:rPr>
          <w:rFonts w:eastAsia="Times New Roman"/>
        </w:rPr>
      </w:pPr>
      <w:r>
        <w:rPr>
          <w:rFonts w:ascii="Arial" w:eastAsia="Times New Roman" w:hAnsi="Arial" w:cs="Arial"/>
          <w:color w:val="000000"/>
          <w:sz w:val="20"/>
          <w:szCs w:val="20"/>
        </w:rPr>
        <w:t xml:space="preserve">EBITDA was negatively impacted by $11 million due to certain unusual, infrequent and other non-operating factors, primarily explained by an absence in 2021 of a gain of </w:t>
      </w:r>
      <w:r>
        <w:rPr>
          <w:rFonts w:ascii="Arial" w:eastAsia="Times New Roman" w:hAnsi="Arial" w:cs="Arial"/>
          <w:color w:val="000000"/>
          <w:sz w:val="20"/>
          <w:szCs w:val="20"/>
        </w:rPr>
        <w:t>$4 million on disposal and a $9 million further revision to the fair value of our Montana-Alberta Tie Line (MATL) transmission assets in 2020.</w:t>
      </w:r>
    </w:p>
    <w:p w:rsidR="00000000" w:rsidRDefault="006C1110">
      <w:pPr>
        <w:divId w:val="1279218979"/>
        <w:rPr>
          <w:rFonts w:eastAsia="Times New Roman"/>
        </w:rPr>
      </w:pPr>
    </w:p>
    <w:p w:rsidR="00000000" w:rsidRDefault="006C1110">
      <w:pPr>
        <w:divId w:val="1356615220"/>
        <w:rPr>
          <w:rFonts w:eastAsia="Times New Roman"/>
        </w:rPr>
      </w:pPr>
      <w:r>
        <w:rPr>
          <w:rFonts w:ascii="Arial" w:eastAsia="Times New Roman" w:hAnsi="Arial" w:cs="Arial"/>
          <w:color w:val="000000"/>
          <w:sz w:val="20"/>
          <w:szCs w:val="20"/>
        </w:rPr>
        <w:t xml:space="preserve">After taking into consideration the factor above, the remaining $37 million decrease is primarily explained by </w:t>
      </w:r>
      <w:r>
        <w:rPr>
          <w:rFonts w:ascii="Arial" w:eastAsia="Times New Roman" w:hAnsi="Arial" w:cs="Arial"/>
          <w:color w:val="000000"/>
          <w:sz w:val="20"/>
          <w:szCs w:val="20"/>
        </w:rPr>
        <w:t>the following business factors:</w:t>
      </w:r>
    </w:p>
    <w:p w:rsidR="00000000" w:rsidRDefault="006C1110">
      <w:pPr>
        <w:ind w:hanging="360"/>
        <w:divId w:val="1046443778"/>
        <w:rPr>
          <w:rFonts w:eastAsia="Times New Roman"/>
        </w:rPr>
      </w:pPr>
      <w:r>
        <w:rPr>
          <w:rFonts w:ascii="Arial" w:eastAsia="Times New Roman" w:hAnsi="Arial" w:cs="Arial"/>
          <w:color w:val="000000"/>
          <w:sz w:val="20"/>
          <w:szCs w:val="20"/>
        </w:rPr>
        <w:t>•the absence in 2021 of reimbursements received in 2020 at certain Canadian wind facilities resulting from a change in operator; and</w:t>
      </w:r>
    </w:p>
    <w:p w:rsidR="00000000" w:rsidRDefault="006C1110">
      <w:pPr>
        <w:ind w:hanging="360"/>
        <w:divId w:val="759789568"/>
        <w:rPr>
          <w:rFonts w:eastAsia="Times New Roman"/>
        </w:rPr>
      </w:pPr>
      <w:r>
        <w:rPr>
          <w:rFonts w:ascii="Arial" w:eastAsia="Times New Roman" w:hAnsi="Arial" w:cs="Arial"/>
          <w:color w:val="000000"/>
          <w:sz w:val="20"/>
          <w:szCs w:val="20"/>
        </w:rPr>
        <w:t>•weaker wind resources at Canadian wind facilities.</w:t>
      </w:r>
    </w:p>
    <w:p w:rsidR="00000000" w:rsidRDefault="006C1110">
      <w:pPr>
        <w:divId w:val="1459371762"/>
        <w:rPr>
          <w:rFonts w:eastAsia="Times New Roman"/>
        </w:rPr>
      </w:pPr>
    </w:p>
    <w:p w:rsidR="00000000" w:rsidRDefault="006C1110">
      <w:pPr>
        <w:divId w:val="1862620057"/>
        <w:rPr>
          <w:rFonts w:eastAsia="Times New Roman"/>
        </w:rPr>
      </w:pPr>
      <w:r>
        <w:rPr>
          <w:rFonts w:ascii="Arial" w:eastAsia="Times New Roman" w:hAnsi="Arial" w:cs="Arial"/>
          <w:b/>
          <w:bCs/>
          <w:color w:val="000000"/>
          <w:sz w:val="20"/>
          <w:szCs w:val="20"/>
        </w:rPr>
        <w:t>Six months ended June 30, 2021, compa</w:t>
      </w:r>
      <w:r>
        <w:rPr>
          <w:rFonts w:ascii="Arial" w:eastAsia="Times New Roman" w:hAnsi="Arial" w:cs="Arial"/>
          <w:b/>
          <w:bCs/>
          <w:color w:val="000000"/>
          <w:sz w:val="20"/>
          <w:szCs w:val="20"/>
        </w:rPr>
        <w:t>red with the six months ended June 30, 2020</w:t>
      </w:r>
    </w:p>
    <w:p w:rsidR="00000000" w:rsidRDefault="006C1110">
      <w:pPr>
        <w:divId w:val="1010449137"/>
        <w:rPr>
          <w:rFonts w:eastAsia="Times New Roman"/>
        </w:rPr>
      </w:pPr>
    </w:p>
    <w:p w:rsidR="00000000" w:rsidRDefault="006C1110">
      <w:pPr>
        <w:divId w:val="1372148452"/>
        <w:rPr>
          <w:rFonts w:eastAsia="Times New Roman"/>
        </w:rPr>
      </w:pPr>
      <w:r>
        <w:rPr>
          <w:rFonts w:ascii="Arial" w:eastAsia="Times New Roman" w:hAnsi="Arial" w:cs="Arial"/>
          <w:color w:val="000000"/>
          <w:sz w:val="20"/>
          <w:szCs w:val="20"/>
        </w:rPr>
        <w:t>EBITDA was negatively impacted by $11 million due to certain unusual, infrequent and other non-operating factors, primarily explained by an absence in 2021 of a gain of $4 million on disposal and a $9 million f</w:t>
      </w:r>
      <w:r>
        <w:rPr>
          <w:rFonts w:ascii="Arial" w:eastAsia="Times New Roman" w:hAnsi="Arial" w:cs="Arial"/>
          <w:color w:val="000000"/>
          <w:sz w:val="20"/>
          <w:szCs w:val="20"/>
        </w:rPr>
        <w:t>urther revision to the fair value of our MATL transmission assets in 2020.</w:t>
      </w:r>
    </w:p>
    <w:p w:rsidR="00000000" w:rsidRDefault="006C1110">
      <w:pPr>
        <w:divId w:val="289553840"/>
        <w:rPr>
          <w:rFonts w:eastAsia="Times New Roman"/>
        </w:rPr>
      </w:pPr>
    </w:p>
    <w:p w:rsidR="00000000" w:rsidRDefault="006C1110">
      <w:pPr>
        <w:divId w:val="469904292"/>
        <w:rPr>
          <w:rFonts w:eastAsia="Times New Roman"/>
        </w:rPr>
      </w:pPr>
      <w:r>
        <w:rPr>
          <w:rFonts w:ascii="Arial" w:eastAsia="Times New Roman" w:hAnsi="Arial" w:cs="Arial"/>
          <w:color w:val="000000"/>
          <w:sz w:val="20"/>
          <w:szCs w:val="20"/>
        </w:rPr>
        <w:t>After taking into consideration the factor above, the remaining $1 million decrease is primarily explained by the following business factors:</w:t>
      </w:r>
    </w:p>
    <w:p w:rsidR="00000000" w:rsidRDefault="006C1110">
      <w:pPr>
        <w:ind w:hanging="360"/>
        <w:divId w:val="1140027933"/>
        <w:rPr>
          <w:rFonts w:eastAsia="Times New Roman"/>
        </w:rPr>
      </w:pPr>
      <w:r>
        <w:rPr>
          <w:rFonts w:ascii="Arial" w:eastAsia="Times New Roman" w:hAnsi="Arial" w:cs="Arial"/>
          <w:color w:val="000000"/>
          <w:sz w:val="20"/>
          <w:szCs w:val="20"/>
        </w:rPr>
        <w:t>•    weaker wind resources at the Can</w:t>
      </w:r>
      <w:r>
        <w:rPr>
          <w:rFonts w:ascii="Arial" w:eastAsia="Times New Roman" w:hAnsi="Arial" w:cs="Arial"/>
          <w:color w:val="000000"/>
          <w:sz w:val="20"/>
          <w:szCs w:val="20"/>
        </w:rPr>
        <w:t>adian and US wind facilities and the effects from the winter storm in Texas during February 2021; and</w:t>
      </w:r>
    </w:p>
    <w:p w:rsidR="00000000" w:rsidRDefault="006C1110">
      <w:pPr>
        <w:ind w:hanging="360"/>
        <w:divId w:val="1826895994"/>
        <w:rPr>
          <w:rFonts w:eastAsia="Times New Roman"/>
        </w:rPr>
      </w:pPr>
      <w:r>
        <w:rPr>
          <w:rFonts w:ascii="Arial" w:eastAsia="Times New Roman" w:hAnsi="Arial" w:cs="Arial"/>
          <w:color w:val="000000"/>
          <w:sz w:val="20"/>
          <w:szCs w:val="20"/>
        </w:rPr>
        <w:t>•    the absence in 2021 of reimbursements received in 2020 at certain Canadian wind facilities resulting from a change in operator.</w:t>
      </w:r>
    </w:p>
    <w:p w:rsidR="00000000" w:rsidRDefault="006C1110">
      <w:pPr>
        <w:ind w:hanging="360"/>
        <w:divId w:val="1129322039"/>
        <w:rPr>
          <w:rFonts w:eastAsia="Times New Roman"/>
        </w:rPr>
      </w:pPr>
    </w:p>
    <w:p w:rsidR="00000000" w:rsidRDefault="006C1110">
      <w:pPr>
        <w:divId w:val="1077358126"/>
        <w:rPr>
          <w:rFonts w:eastAsia="Times New Roman"/>
        </w:rPr>
      </w:pPr>
      <w:r>
        <w:rPr>
          <w:rFonts w:ascii="Arial" w:eastAsia="Times New Roman" w:hAnsi="Arial" w:cs="Arial"/>
          <w:color w:val="000000"/>
          <w:sz w:val="20"/>
          <w:szCs w:val="20"/>
        </w:rPr>
        <w:t>The business factor</w:t>
      </w:r>
      <w:r>
        <w:rPr>
          <w:rFonts w:ascii="Arial" w:eastAsia="Times New Roman" w:hAnsi="Arial" w:cs="Arial"/>
          <w:color w:val="000000"/>
          <w:sz w:val="20"/>
          <w:szCs w:val="20"/>
        </w:rPr>
        <w:t>s above were partially offset by the sale of a 49% interest of an entity that holds our 50% interest in EMF.</w:t>
      </w:r>
    </w:p>
    <w:p w:rsidR="00000000" w:rsidRDefault="006C1110">
      <w:pPr>
        <w:ind w:hanging="720"/>
        <w:divId w:val="548034373"/>
        <w:rPr>
          <w:rFonts w:eastAsia="Times New Roman"/>
        </w:rPr>
      </w:pPr>
    </w:p>
    <w:p w:rsidR="00000000" w:rsidRDefault="006C1110">
      <w:pPr>
        <w:jc w:val="center"/>
        <w:divId w:val="325086613"/>
        <w:rPr>
          <w:rFonts w:eastAsia="Times New Roman"/>
        </w:rPr>
      </w:pPr>
      <w:r>
        <w:rPr>
          <w:rFonts w:ascii="Arial" w:eastAsia="Times New Roman" w:hAnsi="Arial" w:cs="Arial"/>
          <w:color w:val="000000"/>
          <w:sz w:val="20"/>
          <w:szCs w:val="20"/>
        </w:rPr>
        <w:t>45</w:t>
      </w:r>
    </w:p>
    <w:p w:rsidR="00000000" w:rsidRDefault="006C1110">
      <w:pPr>
        <w:rPr>
          <w:rFonts w:eastAsia="Times New Roman"/>
        </w:rPr>
      </w:pPr>
      <w:r>
        <w:rPr>
          <w:rFonts w:eastAsia="Times New Roman"/>
        </w:rPr>
        <w:pict>
          <v:rect id="_x0000_i1070" style="width:0;height:1.5pt" o:hralign="center" o:hrstd="t" o:hr="t" fillcolor="#a0a0a0" stroked="f"/>
        </w:pict>
      </w:r>
    </w:p>
    <w:p w:rsidR="00000000" w:rsidRDefault="006C1110">
      <w:pPr>
        <w:jc w:val="center"/>
        <w:divId w:val="20786165"/>
        <w:rPr>
          <w:rFonts w:eastAsia="Times New Roman"/>
        </w:rPr>
      </w:pPr>
    </w:p>
    <w:p w:rsidR="00000000" w:rsidRDefault="006C1110">
      <w:pPr>
        <w:jc w:val="center"/>
        <w:divId w:val="20786165"/>
        <w:rPr>
          <w:rFonts w:eastAsia="Times New Roman"/>
        </w:rPr>
      </w:pPr>
    </w:p>
    <w:p w:rsidR="00000000" w:rsidRDefault="006C1110">
      <w:pPr>
        <w:divId w:val="1872717281"/>
        <w:rPr>
          <w:rFonts w:eastAsia="Times New Roman"/>
        </w:rPr>
      </w:pPr>
      <w:r>
        <w:rPr>
          <w:rFonts w:ascii="Arial" w:eastAsia="Times New Roman" w:hAnsi="Arial" w:cs="Arial"/>
          <w:b/>
          <w:bCs/>
          <w:color w:val="000000"/>
          <w:sz w:val="20"/>
          <w:szCs w:val="20"/>
        </w:rPr>
        <w:t>ENERGY SERVICES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136295057"/>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36295057"/>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136295057"/>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136295057"/>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1136295057"/>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6C1110">
            <w:pPr>
              <w:spacing w:after="100"/>
              <w:ind w:hanging="180"/>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(239)</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(99)</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(175)</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22 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2139755678"/>
        <w:rPr>
          <w:rFonts w:eastAsia="Times New Roman"/>
        </w:rPr>
      </w:pPr>
    </w:p>
    <w:p w:rsidR="00000000" w:rsidRDefault="006C1110">
      <w:pPr>
        <w:divId w:val="2033071634"/>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6C1110">
      <w:pPr>
        <w:divId w:val="1489328295"/>
        <w:rPr>
          <w:rFonts w:eastAsia="Times New Roman"/>
        </w:rPr>
      </w:pPr>
    </w:p>
    <w:p w:rsidR="00000000" w:rsidRDefault="006C1110">
      <w:pPr>
        <w:divId w:val="802966618"/>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671683520"/>
        <w:rPr>
          <w:rFonts w:eastAsia="Times New Roman"/>
        </w:rPr>
      </w:pPr>
    </w:p>
    <w:p w:rsidR="00000000" w:rsidRDefault="006C1110">
      <w:pPr>
        <w:divId w:val="942494905"/>
        <w:rPr>
          <w:rFonts w:eastAsia="Times New Roman"/>
        </w:rPr>
      </w:pPr>
      <w:r>
        <w:rPr>
          <w:rFonts w:ascii="Arial" w:eastAsia="Times New Roman" w:hAnsi="Arial" w:cs="Arial"/>
          <w:color w:val="000000"/>
          <w:sz w:val="20"/>
          <w:szCs w:val="20"/>
        </w:rPr>
        <w:t>EB</w:t>
      </w:r>
      <w:r>
        <w:rPr>
          <w:rFonts w:ascii="Arial" w:eastAsia="Times New Roman" w:hAnsi="Arial" w:cs="Arial"/>
          <w:color w:val="000000"/>
          <w:sz w:val="20"/>
          <w:szCs w:val="20"/>
        </w:rPr>
        <w:t>ITDA was positively impacted by $32 million due to certain non-operating factors, explained by a non-cash, unrealized loss of $153 million in 2021, compared with a loss of $525 million in 2020, reflecting the revaluation of derivatives used to manage the p</w:t>
      </w:r>
      <w:r>
        <w:rPr>
          <w:rFonts w:ascii="Arial" w:eastAsia="Times New Roman" w:hAnsi="Arial" w:cs="Arial"/>
          <w:color w:val="000000"/>
          <w:sz w:val="20"/>
          <w:szCs w:val="20"/>
        </w:rPr>
        <w:t>rofitability of transportation and storage transactions, as well as manage the exposure to movements in commodity prices. This positive factor was offset by the absence in 2021 of a net positive adjustment to crude oil and natural gas inventories of $340 m</w:t>
      </w:r>
      <w:r>
        <w:rPr>
          <w:rFonts w:ascii="Arial" w:eastAsia="Times New Roman" w:hAnsi="Arial" w:cs="Arial"/>
          <w:color w:val="000000"/>
          <w:sz w:val="20"/>
          <w:szCs w:val="20"/>
        </w:rPr>
        <w:t xml:space="preserve">illion in 2020. </w:t>
      </w:r>
    </w:p>
    <w:p w:rsidR="00000000" w:rsidRDefault="006C1110">
      <w:pPr>
        <w:divId w:val="1644693869"/>
        <w:rPr>
          <w:rFonts w:eastAsia="Times New Roman"/>
        </w:rPr>
      </w:pPr>
    </w:p>
    <w:p w:rsidR="00000000" w:rsidRDefault="006C1110">
      <w:pPr>
        <w:divId w:val="685668942"/>
        <w:rPr>
          <w:rFonts w:eastAsia="Times New Roman"/>
        </w:rPr>
      </w:pPr>
      <w:r>
        <w:rPr>
          <w:rFonts w:ascii="Arial" w:eastAsia="Times New Roman" w:hAnsi="Arial" w:cs="Arial"/>
          <w:color w:val="000000"/>
          <w:sz w:val="20"/>
          <w:szCs w:val="20"/>
        </w:rPr>
        <w:t>After taking into consideration the factors above, the remaining $172 million decrease is primarily explained by the following significant factors:</w:t>
      </w:r>
    </w:p>
    <w:p w:rsidR="00000000" w:rsidRDefault="006C1110">
      <w:pPr>
        <w:ind w:hanging="360"/>
        <w:divId w:val="481703798"/>
        <w:rPr>
          <w:rFonts w:eastAsia="Times New Roman"/>
        </w:rPr>
      </w:pPr>
      <w:r>
        <w:rPr>
          <w:rFonts w:ascii="Arial" w:eastAsia="Times New Roman" w:hAnsi="Arial" w:cs="Arial"/>
          <w:color w:val="000000"/>
          <w:sz w:val="20"/>
          <w:szCs w:val="20"/>
        </w:rPr>
        <w:t>•the significant compression of location and quality differentials in certain markets;</w:t>
      </w:r>
    </w:p>
    <w:p w:rsidR="00000000" w:rsidRDefault="006C1110">
      <w:pPr>
        <w:ind w:hanging="360"/>
        <w:divId w:val="1032413848"/>
        <w:rPr>
          <w:rFonts w:eastAsia="Times New Roman"/>
        </w:rPr>
      </w:pPr>
      <w:r>
        <w:rPr>
          <w:rFonts w:ascii="Arial" w:eastAsia="Times New Roman" w:hAnsi="Arial" w:cs="Arial"/>
          <w:color w:val="000000"/>
          <w:sz w:val="20"/>
          <w:szCs w:val="20"/>
        </w:rPr>
        <w:t>•l</w:t>
      </w:r>
      <w:r>
        <w:rPr>
          <w:rFonts w:ascii="Arial" w:eastAsia="Times New Roman" w:hAnsi="Arial" w:cs="Arial"/>
          <w:color w:val="000000"/>
          <w:sz w:val="20"/>
          <w:szCs w:val="20"/>
        </w:rPr>
        <w:t xml:space="preserve">imited storage opportunities in 2021 due to market backwardation compared to favorable storage opportunities in 2020; and </w:t>
      </w:r>
    </w:p>
    <w:p w:rsidR="00000000" w:rsidRDefault="006C1110">
      <w:pPr>
        <w:ind w:hanging="360"/>
        <w:divId w:val="159078147"/>
        <w:rPr>
          <w:rFonts w:eastAsia="Times New Roman"/>
        </w:rPr>
      </w:pPr>
      <w:r>
        <w:rPr>
          <w:rFonts w:ascii="Arial" w:eastAsia="Times New Roman" w:hAnsi="Arial" w:cs="Arial"/>
          <w:color w:val="000000"/>
          <w:sz w:val="20"/>
          <w:szCs w:val="20"/>
        </w:rPr>
        <w:t>•fewer opportunities to achieve profitable transportation margins on facilities in which Energy Services holds capacity obligations.</w:t>
      </w:r>
    </w:p>
    <w:p w:rsidR="00000000" w:rsidRDefault="006C1110">
      <w:pPr>
        <w:divId w:val="882793204"/>
        <w:rPr>
          <w:rFonts w:eastAsia="Times New Roman"/>
        </w:rPr>
      </w:pPr>
    </w:p>
    <w:p w:rsidR="00000000" w:rsidRDefault="006C1110">
      <w:pPr>
        <w:divId w:val="2003853595"/>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1975714022"/>
        <w:rPr>
          <w:rFonts w:eastAsia="Times New Roman"/>
        </w:rPr>
      </w:pPr>
    </w:p>
    <w:p w:rsidR="00000000" w:rsidRDefault="006C1110">
      <w:pPr>
        <w:divId w:val="245461581"/>
        <w:rPr>
          <w:rFonts w:eastAsia="Times New Roman"/>
        </w:rPr>
      </w:pPr>
      <w:r>
        <w:rPr>
          <w:rFonts w:ascii="Arial" w:eastAsia="Times New Roman" w:hAnsi="Arial" w:cs="Arial"/>
          <w:color w:val="000000"/>
          <w:sz w:val="20"/>
          <w:szCs w:val="20"/>
        </w:rPr>
        <w:t>EBITDA was positively impacted by $37 million due primarily to a non-operating, non-cash, unrealized loss of $14 million in 2021, compared with a loss of $49 million in 2020, reflecting the revaluation of derivatives used to manage the profitability of tra</w:t>
      </w:r>
      <w:r>
        <w:rPr>
          <w:rFonts w:ascii="Arial" w:eastAsia="Times New Roman" w:hAnsi="Arial" w:cs="Arial"/>
          <w:color w:val="000000"/>
          <w:sz w:val="20"/>
          <w:szCs w:val="20"/>
        </w:rPr>
        <w:t>nsportation and storage transactions, as well as manage the exposure to movements in commodity prices.</w:t>
      </w:r>
    </w:p>
    <w:p w:rsidR="00000000" w:rsidRDefault="006C1110">
      <w:pPr>
        <w:divId w:val="382102470"/>
        <w:rPr>
          <w:rFonts w:eastAsia="Times New Roman"/>
        </w:rPr>
      </w:pPr>
    </w:p>
    <w:p w:rsidR="00000000" w:rsidRDefault="006C1110">
      <w:pPr>
        <w:divId w:val="994837131"/>
        <w:rPr>
          <w:rFonts w:eastAsia="Times New Roman"/>
        </w:rPr>
      </w:pPr>
      <w:r>
        <w:rPr>
          <w:rFonts w:ascii="Arial" w:eastAsia="Times New Roman" w:hAnsi="Arial" w:cs="Arial"/>
          <w:color w:val="000000"/>
          <w:sz w:val="20"/>
          <w:szCs w:val="20"/>
        </w:rPr>
        <w:t>After taking into consideration the factors above, the remaining $234 million decrease is primarily explained by the following significant factors:</w:t>
      </w:r>
    </w:p>
    <w:p w:rsidR="00000000" w:rsidRDefault="006C1110">
      <w:pPr>
        <w:ind w:hanging="360"/>
        <w:divId w:val="241372494"/>
        <w:rPr>
          <w:rFonts w:eastAsia="Times New Roman"/>
        </w:rPr>
      </w:pPr>
      <w:r>
        <w:rPr>
          <w:rFonts w:ascii="Arial" w:eastAsia="Times New Roman" w:hAnsi="Arial" w:cs="Arial"/>
          <w:color w:val="000000"/>
          <w:sz w:val="20"/>
          <w:szCs w:val="20"/>
        </w:rPr>
        <w:t>•si</w:t>
      </w:r>
      <w:r>
        <w:rPr>
          <w:rFonts w:ascii="Arial" w:eastAsia="Times New Roman" w:hAnsi="Arial" w:cs="Arial"/>
          <w:color w:val="000000"/>
          <w:sz w:val="20"/>
          <w:szCs w:val="20"/>
        </w:rPr>
        <w:t xml:space="preserve">gnificant compression of location and quality differentials in certain markets; </w:t>
      </w:r>
    </w:p>
    <w:p w:rsidR="00000000" w:rsidRDefault="006C1110">
      <w:pPr>
        <w:ind w:hanging="360"/>
        <w:divId w:val="1770810643"/>
        <w:rPr>
          <w:rFonts w:eastAsia="Times New Roman"/>
        </w:rPr>
      </w:pPr>
      <w:r>
        <w:rPr>
          <w:rFonts w:ascii="Arial" w:eastAsia="Times New Roman" w:hAnsi="Arial" w:cs="Arial"/>
          <w:color w:val="000000"/>
          <w:sz w:val="20"/>
          <w:szCs w:val="20"/>
        </w:rPr>
        <w:t xml:space="preserve">•limited storage opportunities in 2021 due to market backwardation compared to favorable storage opportunities in 2020; </w:t>
      </w:r>
    </w:p>
    <w:p w:rsidR="00000000" w:rsidRDefault="006C1110">
      <w:pPr>
        <w:ind w:hanging="360"/>
        <w:divId w:val="326590324"/>
        <w:rPr>
          <w:rFonts w:eastAsia="Times New Roman"/>
        </w:rPr>
      </w:pPr>
      <w:r>
        <w:rPr>
          <w:rFonts w:ascii="Arial" w:eastAsia="Times New Roman" w:hAnsi="Arial" w:cs="Arial"/>
          <w:color w:val="000000"/>
          <w:sz w:val="20"/>
          <w:szCs w:val="20"/>
        </w:rPr>
        <w:t>•fewer opportunities to achieve profitable transportat</w:t>
      </w:r>
      <w:r>
        <w:rPr>
          <w:rFonts w:ascii="Arial" w:eastAsia="Times New Roman" w:hAnsi="Arial" w:cs="Arial"/>
          <w:color w:val="000000"/>
          <w:sz w:val="20"/>
          <w:szCs w:val="20"/>
        </w:rPr>
        <w:t xml:space="preserve">ion margins on facilities in which Energy Services holds capacity obligations; and </w:t>
      </w:r>
    </w:p>
    <w:p w:rsidR="00000000" w:rsidRDefault="006C1110">
      <w:pPr>
        <w:ind w:hanging="360"/>
        <w:divId w:val="171376642"/>
        <w:rPr>
          <w:rFonts w:eastAsia="Times New Roman"/>
        </w:rPr>
      </w:pPr>
      <w:r>
        <w:rPr>
          <w:rFonts w:ascii="Arial" w:eastAsia="Times New Roman" w:hAnsi="Arial" w:cs="Arial"/>
          <w:color w:val="000000"/>
          <w:sz w:val="20"/>
          <w:szCs w:val="20"/>
        </w:rPr>
        <w:t>•adverse impacts from the major winter storm experienced across the US Midwest during February 2021.</w:t>
      </w:r>
    </w:p>
    <w:p w:rsidR="00000000" w:rsidRDefault="006C1110">
      <w:pPr>
        <w:divId w:val="1650940819"/>
        <w:rPr>
          <w:rFonts w:eastAsia="Times New Roman"/>
        </w:rPr>
      </w:pPr>
    </w:p>
    <w:p w:rsidR="00000000" w:rsidRDefault="006C1110">
      <w:pPr>
        <w:jc w:val="center"/>
        <w:divId w:val="976493248"/>
        <w:rPr>
          <w:rFonts w:eastAsia="Times New Roman"/>
        </w:rPr>
      </w:pPr>
      <w:r>
        <w:rPr>
          <w:rFonts w:ascii="Arial" w:eastAsia="Times New Roman" w:hAnsi="Arial" w:cs="Arial"/>
          <w:color w:val="000000"/>
          <w:sz w:val="20"/>
          <w:szCs w:val="20"/>
        </w:rPr>
        <w:t>46</w:t>
      </w:r>
    </w:p>
    <w:p w:rsidR="00000000" w:rsidRDefault="006C1110">
      <w:pPr>
        <w:rPr>
          <w:rFonts w:eastAsia="Times New Roman"/>
        </w:rPr>
      </w:pPr>
      <w:r>
        <w:rPr>
          <w:rFonts w:eastAsia="Times New Roman"/>
        </w:rPr>
        <w:pict>
          <v:rect id="_x0000_i1071" style="width:0;height:1.5pt" o:hralign="center" o:hrstd="t" o:hr="t" fillcolor="#a0a0a0" stroked="f"/>
        </w:pict>
      </w:r>
    </w:p>
    <w:p w:rsidR="00000000" w:rsidRDefault="006C1110">
      <w:pPr>
        <w:jc w:val="center"/>
        <w:divId w:val="695810941"/>
        <w:rPr>
          <w:rFonts w:eastAsia="Times New Roman"/>
        </w:rPr>
      </w:pPr>
    </w:p>
    <w:p w:rsidR="00000000" w:rsidRDefault="006C1110">
      <w:pPr>
        <w:jc w:val="center"/>
        <w:divId w:val="695810941"/>
        <w:rPr>
          <w:rFonts w:eastAsia="Times New Roman"/>
        </w:rPr>
      </w:pPr>
    </w:p>
    <w:p w:rsidR="00000000" w:rsidRDefault="006C1110">
      <w:pPr>
        <w:divId w:val="1022245609"/>
        <w:rPr>
          <w:rFonts w:eastAsia="Times New Roman"/>
        </w:rPr>
      </w:pPr>
      <w:r>
        <w:rPr>
          <w:rFonts w:ascii="Arial" w:eastAsia="Times New Roman" w:hAnsi="Arial" w:cs="Arial"/>
          <w:b/>
          <w:bCs/>
          <w:color w:val="000000"/>
          <w:sz w:val="20"/>
          <w:szCs w:val="20"/>
        </w:rPr>
        <w:t>ELIMINATIONS AND OTHER</w:t>
      </w:r>
    </w:p>
    <w:p w:rsidR="00000000" w:rsidRDefault="006C1110">
      <w:pPr>
        <w:divId w:val="20390801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559780725"/>
        </w:trPr>
        <w:tc>
          <w:tcPr>
            <w:tcW w:w="50" w:type="pct"/>
            <w:vAlign w:val="center"/>
            <w:hideMark/>
          </w:tcPr>
          <w:p w:rsidR="00000000" w:rsidRDefault="006C1110">
            <w:pPr>
              <w:rPr>
                <w:rFonts w:eastAsia="Times New Roman"/>
              </w:rPr>
            </w:pPr>
          </w:p>
        </w:tc>
        <w:tc>
          <w:tcPr>
            <w:tcW w:w="269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559780725"/>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559780725"/>
        </w:trPr>
        <w:tc>
          <w:tcPr>
            <w:tcW w:w="0" w:type="auto"/>
            <w:gridSpan w:val="3"/>
            <w:tcMar>
              <w:top w:w="0" w:type="dxa"/>
              <w:left w:w="20" w:type="dxa"/>
              <w:bottom w:w="0" w:type="dxa"/>
              <w:right w:w="20" w:type="dxa"/>
            </w:tcMar>
            <w:vAlign w:val="center"/>
            <w:hideMark/>
          </w:tcPr>
          <w:p w:rsidR="00000000" w:rsidRDefault="006C1110">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559780725"/>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559780725"/>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6C1110">
            <w:pPr>
              <w:spacing w:after="100"/>
              <w:ind w:hanging="180"/>
              <w:divId w:val="1137604084"/>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92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261 </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312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(705)</w:t>
            </w:r>
          </w:p>
        </w:tc>
        <w:tc>
          <w:tcPr>
            <w:tcW w:w="0" w:type="auto"/>
            <w:tcBorders>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981568530"/>
        <w:rPr>
          <w:rFonts w:eastAsia="Times New Roman"/>
        </w:rPr>
      </w:pPr>
      <w:r>
        <w:rPr>
          <w:rFonts w:ascii="Arial" w:eastAsia="Times New Roman" w:hAnsi="Arial" w:cs="Arial"/>
          <w:color w:val="000000"/>
          <w:sz w:val="20"/>
          <w:szCs w:val="20"/>
        </w:rPr>
        <w:t> </w:t>
      </w:r>
    </w:p>
    <w:p w:rsidR="00000000" w:rsidRDefault="006C1110">
      <w:pPr>
        <w:divId w:val="613094338"/>
        <w:rPr>
          <w:rFonts w:eastAsia="Times New Roman"/>
        </w:rPr>
      </w:pPr>
      <w:r>
        <w:rPr>
          <w:rFonts w:ascii="Arial" w:eastAsia="Times New Roman" w:hAnsi="Arial" w:cs="Arial"/>
          <w:color w:val="000000"/>
          <w:sz w:val="20"/>
          <w:szCs w:val="20"/>
        </w:rPr>
        <w:t>Eli</w:t>
      </w:r>
      <w:r>
        <w:rPr>
          <w:rFonts w:ascii="Arial" w:eastAsia="Times New Roman" w:hAnsi="Arial" w:cs="Arial"/>
          <w:color w:val="000000"/>
          <w:sz w:val="20"/>
          <w:szCs w:val="20"/>
        </w:rPr>
        <w:t>minations and Other includes operating and administrative costs and the impact of foreign exchange hedge settlements, which are not allocated to business segments. Eliminations and Other also includes the impact of new business development activities and c</w:t>
      </w:r>
      <w:r>
        <w:rPr>
          <w:rFonts w:ascii="Arial" w:eastAsia="Times New Roman" w:hAnsi="Arial" w:cs="Arial"/>
          <w:color w:val="000000"/>
          <w:sz w:val="20"/>
          <w:szCs w:val="20"/>
        </w:rPr>
        <w:t>orporate investments.</w:t>
      </w:r>
    </w:p>
    <w:p w:rsidR="00000000" w:rsidRDefault="006C1110">
      <w:pPr>
        <w:divId w:val="167715684"/>
        <w:rPr>
          <w:rFonts w:eastAsia="Times New Roman"/>
        </w:rPr>
      </w:pPr>
    </w:p>
    <w:p w:rsidR="00000000" w:rsidRDefault="006C1110">
      <w:pPr>
        <w:divId w:val="1041250345"/>
        <w:rPr>
          <w:rFonts w:eastAsia="Times New Roman"/>
        </w:rPr>
      </w:pPr>
      <w:r>
        <w:rPr>
          <w:rFonts w:ascii="Arial" w:eastAsia="Times New Roman" w:hAnsi="Arial" w:cs="Arial"/>
          <w:b/>
          <w:bCs/>
          <w:color w:val="000000"/>
          <w:sz w:val="20"/>
          <w:szCs w:val="20"/>
        </w:rPr>
        <w:t>Three months ended June 30, 2021, compared with the three months ended June 30, 2020</w:t>
      </w:r>
    </w:p>
    <w:p w:rsidR="00000000" w:rsidRDefault="006C1110">
      <w:pPr>
        <w:divId w:val="322853755"/>
        <w:rPr>
          <w:rFonts w:eastAsia="Times New Roman"/>
        </w:rPr>
      </w:pPr>
    </w:p>
    <w:p w:rsidR="00000000" w:rsidRDefault="006C1110">
      <w:pPr>
        <w:divId w:val="280191633"/>
        <w:rPr>
          <w:rFonts w:eastAsia="Times New Roman"/>
        </w:rPr>
      </w:pPr>
      <w:r>
        <w:rPr>
          <w:rFonts w:ascii="Arial" w:eastAsia="Times New Roman" w:hAnsi="Arial" w:cs="Arial"/>
          <w:color w:val="000000"/>
          <w:sz w:val="20"/>
          <w:szCs w:val="20"/>
        </w:rPr>
        <w:t>EBITDA was negatively impacted by $253 million due to certain unusual, infrequent and other non-operating factors, primarily explained a non-cash</w:t>
      </w:r>
      <w:r>
        <w:rPr>
          <w:rFonts w:ascii="Arial" w:eastAsia="Times New Roman" w:hAnsi="Arial" w:cs="Arial"/>
          <w:color w:val="000000"/>
          <w:sz w:val="20"/>
          <w:szCs w:val="20"/>
        </w:rPr>
        <w:t>, unrealized gain of $83 million in 2021, compared with an unrealized gain of $585 million in 2020, reflecting the change in the mark-to-market value of derivative financial instruments used to manage foreign exchange risk.</w:t>
      </w:r>
    </w:p>
    <w:p w:rsidR="00000000" w:rsidRDefault="006C1110">
      <w:pPr>
        <w:divId w:val="1773744703"/>
        <w:rPr>
          <w:rFonts w:eastAsia="Times New Roman"/>
        </w:rPr>
      </w:pPr>
    </w:p>
    <w:p w:rsidR="00000000" w:rsidRDefault="006C1110">
      <w:pPr>
        <w:divId w:val="1003818854"/>
        <w:rPr>
          <w:rFonts w:eastAsia="Times New Roman"/>
        </w:rPr>
      </w:pPr>
      <w:r>
        <w:rPr>
          <w:rFonts w:ascii="Arial" w:eastAsia="Times New Roman" w:hAnsi="Arial" w:cs="Arial"/>
          <w:color w:val="000000"/>
          <w:sz w:val="20"/>
          <w:szCs w:val="20"/>
        </w:rPr>
        <w:t>The factors above were partial</w:t>
      </w:r>
      <w:r>
        <w:rPr>
          <w:rFonts w:ascii="Arial" w:eastAsia="Times New Roman" w:hAnsi="Arial" w:cs="Arial"/>
          <w:color w:val="000000"/>
          <w:sz w:val="20"/>
          <w:szCs w:val="20"/>
        </w:rPr>
        <w:t>ly offset by the following positive factors:</w:t>
      </w:r>
    </w:p>
    <w:p w:rsidR="00000000" w:rsidRDefault="006C1110">
      <w:pPr>
        <w:ind w:hanging="360"/>
        <w:divId w:val="1408304270"/>
        <w:rPr>
          <w:rFonts w:eastAsia="Times New Roman"/>
        </w:rPr>
      </w:pPr>
      <w:r>
        <w:rPr>
          <w:rFonts w:ascii="Arial" w:eastAsia="Times New Roman" w:hAnsi="Arial" w:cs="Arial"/>
          <w:color w:val="000000"/>
          <w:sz w:val="20"/>
          <w:szCs w:val="20"/>
        </w:rPr>
        <w:t>•employee severance, transition and transformation costs of $20 million in 2021, compared to $253 million in 2020 primarily related to our voluntary workforce reduction program offered in the second quarter of 2</w:t>
      </w:r>
      <w:r>
        <w:rPr>
          <w:rFonts w:ascii="Arial" w:eastAsia="Times New Roman" w:hAnsi="Arial" w:cs="Arial"/>
          <w:color w:val="000000"/>
          <w:sz w:val="20"/>
          <w:szCs w:val="20"/>
        </w:rPr>
        <w:t>020; and</w:t>
      </w:r>
    </w:p>
    <w:p w:rsidR="00000000" w:rsidRDefault="006C1110">
      <w:pPr>
        <w:ind w:hanging="360"/>
        <w:divId w:val="1296763533"/>
        <w:rPr>
          <w:rFonts w:eastAsia="Times New Roman"/>
        </w:rPr>
      </w:pPr>
      <w:r>
        <w:rPr>
          <w:rFonts w:ascii="Arial" w:eastAsia="Times New Roman" w:hAnsi="Arial" w:cs="Arial"/>
          <w:color w:val="000000"/>
          <w:sz w:val="20"/>
          <w:szCs w:val="20"/>
        </w:rPr>
        <w:t>•a non-cash, unrealized intercompany foreign exchange loss of $3 million in 2021, compared to $22 million in 2020.</w:t>
      </w:r>
    </w:p>
    <w:p w:rsidR="00000000" w:rsidRDefault="006C1110">
      <w:pPr>
        <w:divId w:val="1013847728"/>
        <w:rPr>
          <w:rFonts w:eastAsia="Times New Roman"/>
        </w:rPr>
      </w:pPr>
    </w:p>
    <w:p w:rsidR="00000000" w:rsidRDefault="006C1110">
      <w:pPr>
        <w:divId w:val="1747529814"/>
        <w:rPr>
          <w:rFonts w:eastAsia="Times New Roman"/>
        </w:rPr>
      </w:pPr>
      <w:r>
        <w:rPr>
          <w:rFonts w:ascii="Arial" w:eastAsia="Times New Roman" w:hAnsi="Arial" w:cs="Arial"/>
          <w:color w:val="000000"/>
          <w:sz w:val="20"/>
          <w:szCs w:val="20"/>
        </w:rPr>
        <w:t>After taking into consideration the non-operating factors above, the remaining $84 million increase is primarily explained by real</w:t>
      </w:r>
      <w:r>
        <w:rPr>
          <w:rFonts w:ascii="Arial" w:eastAsia="Times New Roman" w:hAnsi="Arial" w:cs="Arial"/>
          <w:color w:val="000000"/>
          <w:sz w:val="20"/>
          <w:szCs w:val="20"/>
        </w:rPr>
        <w:t>ized gains related to settlements under our enterprise-wide foreign exchange risk management program which substantially offset the foreign currency exposures realized within our business segments' results. This factor was partially offset by the timing of</w:t>
      </w:r>
      <w:r>
        <w:rPr>
          <w:rFonts w:ascii="Arial" w:eastAsia="Times New Roman" w:hAnsi="Arial" w:cs="Arial"/>
          <w:color w:val="000000"/>
          <w:sz w:val="20"/>
          <w:szCs w:val="20"/>
        </w:rPr>
        <w:t xml:space="preserve"> the recovery of certain operating administrative costs allocated to the business segments.</w:t>
      </w:r>
    </w:p>
    <w:p w:rsidR="00000000" w:rsidRDefault="006C1110">
      <w:pPr>
        <w:divId w:val="1453598353"/>
        <w:rPr>
          <w:rFonts w:eastAsia="Times New Roman"/>
        </w:rPr>
      </w:pPr>
    </w:p>
    <w:p w:rsidR="00000000" w:rsidRDefault="006C1110">
      <w:pPr>
        <w:divId w:val="379208862"/>
        <w:rPr>
          <w:rFonts w:eastAsia="Times New Roman"/>
        </w:rPr>
      </w:pPr>
      <w:r>
        <w:rPr>
          <w:rFonts w:ascii="Arial" w:eastAsia="Times New Roman" w:hAnsi="Arial" w:cs="Arial"/>
          <w:b/>
          <w:bCs/>
          <w:color w:val="000000"/>
          <w:sz w:val="20"/>
          <w:szCs w:val="20"/>
        </w:rPr>
        <w:t>Six months ended June 30, 2021, compared with the six months ended June 30, 2020</w:t>
      </w:r>
    </w:p>
    <w:p w:rsidR="00000000" w:rsidRDefault="006C1110">
      <w:pPr>
        <w:divId w:val="194201195"/>
        <w:rPr>
          <w:rFonts w:eastAsia="Times New Roman"/>
        </w:rPr>
      </w:pPr>
    </w:p>
    <w:p w:rsidR="00000000" w:rsidRDefault="006C1110">
      <w:pPr>
        <w:divId w:val="394553812"/>
        <w:rPr>
          <w:rFonts w:eastAsia="Times New Roman"/>
        </w:rPr>
      </w:pPr>
      <w:r>
        <w:rPr>
          <w:rFonts w:ascii="Arial" w:eastAsia="Times New Roman" w:hAnsi="Arial" w:cs="Arial"/>
          <w:color w:val="000000"/>
          <w:sz w:val="20"/>
          <w:szCs w:val="20"/>
        </w:rPr>
        <w:t>EBITDA was positively impacted by $836 million due to certain unusual, infrequent and other non-operating factors, primarily explained by the following:</w:t>
      </w:r>
    </w:p>
    <w:p w:rsidR="00000000" w:rsidRDefault="006C1110">
      <w:pPr>
        <w:ind w:hanging="360"/>
        <w:divId w:val="95249207"/>
        <w:rPr>
          <w:rFonts w:eastAsia="Times New Roman"/>
        </w:rPr>
      </w:pPr>
      <w:r>
        <w:rPr>
          <w:rFonts w:ascii="Arial" w:eastAsia="Times New Roman" w:hAnsi="Arial" w:cs="Arial"/>
          <w:color w:val="000000"/>
          <w:sz w:val="20"/>
          <w:szCs w:val="20"/>
        </w:rPr>
        <w:t xml:space="preserve">•a non-cash, unrealized gain of $197 million in 2021, compared with an unrealized loss of $313 million </w:t>
      </w:r>
      <w:r>
        <w:rPr>
          <w:rFonts w:ascii="Arial" w:eastAsia="Times New Roman" w:hAnsi="Arial" w:cs="Arial"/>
          <w:color w:val="000000"/>
          <w:sz w:val="20"/>
          <w:szCs w:val="20"/>
        </w:rPr>
        <w:t>in 2020, reflecting the change in the mark-to-market value of derivative financial instruments used to manage foreign exchange risk;</w:t>
      </w:r>
    </w:p>
    <w:p w:rsidR="00000000" w:rsidRDefault="006C1110">
      <w:pPr>
        <w:ind w:hanging="360"/>
        <w:divId w:val="1756708163"/>
        <w:rPr>
          <w:rFonts w:eastAsia="Times New Roman"/>
        </w:rPr>
      </w:pPr>
      <w:r>
        <w:rPr>
          <w:rFonts w:ascii="Arial" w:eastAsia="Times New Roman" w:hAnsi="Arial" w:cs="Arial"/>
          <w:color w:val="000000"/>
          <w:sz w:val="20"/>
          <w:szCs w:val="20"/>
        </w:rPr>
        <w:t>•employee severance, transition and transformation costs of $39 million in 2021, compared to $257 million in 2020;</w:t>
      </w:r>
    </w:p>
    <w:p w:rsidR="00000000" w:rsidRDefault="006C1110">
      <w:pPr>
        <w:ind w:hanging="360"/>
        <w:divId w:val="1553468118"/>
        <w:rPr>
          <w:rFonts w:eastAsia="Times New Roman"/>
        </w:rPr>
      </w:pPr>
      <w:r>
        <w:rPr>
          <w:rFonts w:ascii="Arial" w:eastAsia="Times New Roman" w:hAnsi="Arial" w:cs="Arial"/>
          <w:color w:val="000000"/>
          <w:sz w:val="20"/>
          <w:szCs w:val="20"/>
        </w:rPr>
        <w:t>•the abs</w:t>
      </w:r>
      <w:r>
        <w:rPr>
          <w:rFonts w:ascii="Arial" w:eastAsia="Times New Roman" w:hAnsi="Arial" w:cs="Arial"/>
          <w:color w:val="000000"/>
          <w:sz w:val="20"/>
          <w:szCs w:val="20"/>
        </w:rPr>
        <w:t>ence in 2021 of a loss of $74 million in 2020 from non-cash changes in a corporate guarantee obligation; and</w:t>
      </w:r>
    </w:p>
    <w:p w:rsidR="00000000" w:rsidRDefault="006C1110">
      <w:pPr>
        <w:ind w:hanging="360"/>
        <w:divId w:val="948005814"/>
        <w:rPr>
          <w:rFonts w:eastAsia="Times New Roman"/>
        </w:rPr>
      </w:pPr>
      <w:r>
        <w:rPr>
          <w:rFonts w:ascii="Arial" w:eastAsia="Times New Roman" w:hAnsi="Arial" w:cs="Arial"/>
          <w:color w:val="000000"/>
          <w:sz w:val="20"/>
          <w:szCs w:val="20"/>
        </w:rPr>
        <w:t>•the absence in 2021 of a loss of $43 million in 2020 from the write-down of certain minor investments in emerging energy and other technologies.</w:t>
      </w:r>
    </w:p>
    <w:p w:rsidR="00000000" w:rsidRDefault="006C1110">
      <w:pPr>
        <w:divId w:val="1418598524"/>
        <w:rPr>
          <w:rFonts w:eastAsia="Times New Roman"/>
        </w:rPr>
      </w:pPr>
    </w:p>
    <w:p w:rsidR="00000000" w:rsidRDefault="006C1110">
      <w:pPr>
        <w:divId w:val="1843543878"/>
        <w:rPr>
          <w:rFonts w:eastAsia="Times New Roman"/>
        </w:rPr>
      </w:pPr>
      <w:r>
        <w:rPr>
          <w:rFonts w:ascii="Arial" w:eastAsia="Times New Roman" w:hAnsi="Arial" w:cs="Arial"/>
          <w:color w:val="000000"/>
          <w:sz w:val="20"/>
          <w:szCs w:val="20"/>
        </w:rPr>
        <w:t>After taking into consideration the non-operating factors above, the remaining $181 million increase is primarily explained by realized gains related to settlements under our enterprise-wide foreign exchange risk management program which substantially of</w:t>
      </w:r>
      <w:r>
        <w:rPr>
          <w:rFonts w:ascii="Arial" w:eastAsia="Times New Roman" w:hAnsi="Arial" w:cs="Arial"/>
          <w:color w:val="000000"/>
          <w:sz w:val="20"/>
          <w:szCs w:val="20"/>
        </w:rPr>
        <w:t>fset the foreign currency exposures realized within our business segments' results. This factor was partially offset by the timing of the recovery of certain operating administrative costs allocated to the business segments.</w:t>
      </w:r>
    </w:p>
    <w:p w:rsidR="00000000" w:rsidRDefault="006C1110">
      <w:pPr>
        <w:divId w:val="90704205"/>
        <w:rPr>
          <w:rFonts w:eastAsia="Times New Roman"/>
        </w:rPr>
      </w:pPr>
    </w:p>
    <w:p w:rsidR="00000000" w:rsidRDefault="006C1110">
      <w:pPr>
        <w:jc w:val="center"/>
        <w:divId w:val="1793328407"/>
        <w:rPr>
          <w:rFonts w:eastAsia="Times New Roman"/>
        </w:rPr>
      </w:pPr>
      <w:r>
        <w:rPr>
          <w:rFonts w:ascii="Arial" w:eastAsia="Times New Roman" w:hAnsi="Arial" w:cs="Arial"/>
          <w:color w:val="000000"/>
          <w:sz w:val="20"/>
          <w:szCs w:val="20"/>
        </w:rPr>
        <w:t>47</w:t>
      </w:r>
    </w:p>
    <w:p w:rsidR="00000000" w:rsidRDefault="006C1110">
      <w:pPr>
        <w:rPr>
          <w:rFonts w:eastAsia="Times New Roman"/>
        </w:rPr>
      </w:pPr>
      <w:r>
        <w:rPr>
          <w:rFonts w:eastAsia="Times New Roman"/>
        </w:rPr>
        <w:pict>
          <v:rect id="_x0000_i1072" style="width:0;height:1.5pt" o:hralign="center" o:hrstd="t" o:hr="t" fillcolor="#a0a0a0" stroked="f"/>
        </w:pict>
      </w:r>
    </w:p>
    <w:p w:rsidR="00000000" w:rsidRDefault="006C1110">
      <w:pPr>
        <w:jc w:val="center"/>
        <w:divId w:val="789396549"/>
        <w:rPr>
          <w:rFonts w:eastAsia="Times New Roman"/>
        </w:rPr>
      </w:pPr>
    </w:p>
    <w:p w:rsidR="00000000" w:rsidRDefault="006C1110">
      <w:pPr>
        <w:jc w:val="center"/>
        <w:divId w:val="789396549"/>
        <w:rPr>
          <w:rFonts w:eastAsia="Times New Roman"/>
        </w:rPr>
      </w:pPr>
    </w:p>
    <w:p w:rsidR="00000000" w:rsidRDefault="006C1110">
      <w:pPr>
        <w:divId w:val="1037195255"/>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6C1110">
      <w:pPr>
        <w:divId w:val="998734739"/>
        <w:rPr>
          <w:rFonts w:eastAsia="Times New Roman"/>
        </w:rPr>
      </w:pPr>
      <w:r>
        <w:rPr>
          <w:rFonts w:ascii="Arial" w:eastAsia="Times New Roman" w:hAnsi="Arial" w:cs="Arial"/>
          <w:b/>
          <w:bCs/>
          <w:color w:val="000000"/>
          <w:sz w:val="20"/>
          <w:szCs w:val="20"/>
        </w:rPr>
        <w:t> </w:t>
      </w:r>
    </w:p>
    <w:p w:rsidR="00000000" w:rsidRDefault="006C1110">
      <w:pPr>
        <w:divId w:val="1940408403"/>
        <w:rPr>
          <w:rFonts w:eastAsia="Times New Roman"/>
        </w:rPr>
      </w:pPr>
      <w:r>
        <w:rPr>
          <w:rFonts w:ascii="Arial" w:eastAsia="Times New Roman" w:hAnsi="Arial" w:cs="Arial"/>
          <w:color w:val="000000"/>
          <w:sz w:val="20"/>
          <w:szCs w:val="20"/>
        </w:rPr>
        <w:t>The following table summarizes the status of our significant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74"/>
        <w:gridCol w:w="238"/>
        <w:gridCol w:w="36"/>
        <w:gridCol w:w="61"/>
        <w:gridCol w:w="1489"/>
        <w:gridCol w:w="38"/>
        <w:gridCol w:w="88"/>
        <w:gridCol w:w="978"/>
        <w:gridCol w:w="198"/>
        <w:gridCol w:w="63"/>
        <w:gridCol w:w="927"/>
        <w:gridCol w:w="36"/>
        <w:gridCol w:w="85"/>
        <w:gridCol w:w="1214"/>
        <w:gridCol w:w="36"/>
        <w:gridCol w:w="84"/>
        <w:gridCol w:w="1027"/>
        <w:gridCol w:w="36"/>
        <w:gridCol w:w="73"/>
        <w:gridCol w:w="85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770853856"/>
        </w:trPr>
        <w:tc>
          <w:tcPr>
            <w:tcW w:w="50" w:type="pct"/>
            <w:vAlign w:val="center"/>
            <w:hideMark/>
          </w:tcPr>
          <w:p w:rsidR="00000000" w:rsidRDefault="006C1110">
            <w:pPr>
              <w:rPr>
                <w:rFonts w:eastAsia="Times New Roman"/>
              </w:rPr>
            </w:pPr>
          </w:p>
        </w:tc>
        <w:tc>
          <w:tcPr>
            <w:tcW w:w="1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23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3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71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61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8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6C1110">
            <w:pPr>
              <w:spacing w:after="100"/>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Status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gridAfter w:val="21"/>
          <w:divId w:val="770853856"/>
        </w:trPr>
        <w:tc>
          <w:tcPr>
            <w:tcW w:w="0" w:type="auto"/>
            <w:gridSpan w:val="9"/>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9"/>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w:t>
            </w:r>
          </w:p>
        </w:tc>
        <w:tc>
          <w:tcPr>
            <w:tcW w:w="0" w:type="auto"/>
            <w:gridSpan w:val="3"/>
            <w:tcBorders>
              <w:top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 xml:space="preserve">US Line 3 Replacement Program </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US$3.1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2.</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ind w:hanging="180"/>
              <w:divId w:val="1002393483"/>
              <w:rPr>
                <w:rFonts w:eastAsia="Times New Roman"/>
              </w:rPr>
            </w:pPr>
            <w:r>
              <w:rPr>
                <w:rFonts w:ascii="Arial" w:eastAsia="Times New Roman" w:hAnsi="Arial" w:cs="Arial"/>
                <w:color w:val="000000"/>
                <w:sz w:val="20"/>
                <w:szCs w:val="20"/>
              </w:rPr>
              <w:t>Southern Access Expansio</w:t>
            </w:r>
            <w:r>
              <w:rPr>
                <w:rFonts w:ascii="Arial" w:eastAsia="Times New Roman" w:hAnsi="Arial" w:cs="Arial"/>
                <w:color w:val="000000"/>
                <w:sz w:val="20"/>
                <w:szCs w:val="20"/>
              </w:rPr>
              <w:t>n</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3.</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Other - US</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Q3 - 2021</w:t>
            </w:r>
          </w:p>
        </w:tc>
      </w:tr>
      <w:tr w:rsidR="00000000">
        <w:trPr>
          <w:gridAfter w:val="21"/>
          <w:divId w:val="770853856"/>
        </w:trPr>
        <w:tc>
          <w:tcPr>
            <w:tcW w:w="0" w:type="auto"/>
            <w:gridSpan w:val="9"/>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4.</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ind w:hanging="180"/>
              <w:divId w:val="673996179"/>
              <w:rPr>
                <w:rFonts w:eastAsia="Times New Roman"/>
              </w:rPr>
            </w:pPr>
            <w:r>
              <w:rPr>
                <w:rFonts w:ascii="Arial" w:eastAsia="Times New Roman" w:hAnsi="Arial" w:cs="Arial"/>
                <w:color w:val="000000"/>
                <w:sz w:val="20"/>
                <w:szCs w:val="20"/>
              </w:rPr>
              <w:t xml:space="preserve">T-South Reliability &amp; Expansion Program </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$0.8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5.</w:t>
            </w:r>
          </w:p>
        </w:tc>
        <w:tc>
          <w:tcPr>
            <w:tcW w:w="0" w:type="auto"/>
            <w:gridSpan w:val="3"/>
            <w:tcBorders>
              <w:top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Spruce Ridge Project</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$0.5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$0.3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6.</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Other - US</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US$0.8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2021 - 2023</w:t>
            </w:r>
          </w:p>
        </w:tc>
      </w:tr>
      <w:tr w:rsidR="00000000">
        <w:trPr>
          <w:gridAfter w:val="21"/>
          <w:divId w:val="770853856"/>
        </w:trPr>
        <w:tc>
          <w:tcPr>
            <w:tcW w:w="0" w:type="auto"/>
            <w:gridSpan w:val="9"/>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7.</w:t>
            </w:r>
          </w:p>
        </w:tc>
        <w:tc>
          <w:tcPr>
            <w:tcW w:w="0" w:type="auto"/>
            <w:gridSpan w:val="3"/>
            <w:tcBorders>
              <w:top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 xml:space="preserve">System Enhancement Projects </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$0.3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2021 - 2022</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8.</w:t>
            </w:r>
          </w:p>
        </w:tc>
        <w:tc>
          <w:tcPr>
            <w:tcW w:w="0" w:type="auto"/>
            <w:gridSpan w:val="3"/>
            <w:tcBorders>
              <w:top w:val="single" w:sz="4" w:space="0" w:color="000000"/>
            </w:tcBorders>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Storage Enhancements</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2021 - 2022</w:t>
            </w: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9.</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6C1110">
            <w:pPr>
              <w:spacing w:after="100"/>
              <w:ind w:hanging="180"/>
              <w:divId w:val="2044473792"/>
              <w:rPr>
                <w:rFonts w:eastAsia="Times New Roman"/>
              </w:rPr>
            </w:pPr>
            <w:r>
              <w:rPr>
                <w:rFonts w:ascii="Arial" w:eastAsia="Times New Roman" w:hAnsi="Arial" w:cs="Arial"/>
                <w:color w:val="000000"/>
                <w:sz w:val="20"/>
                <w:szCs w:val="20"/>
              </w:rPr>
              <w:t>Community Expansion Progra</w:t>
            </w:r>
            <w:r>
              <w:rPr>
                <w:rFonts w:ascii="Arial" w:eastAsia="Times New Roman" w:hAnsi="Arial" w:cs="Arial"/>
                <w:color w:val="000000"/>
                <w:sz w:val="20"/>
                <w:szCs w:val="20"/>
              </w:rPr>
              <w:t>m</w:t>
            </w:r>
            <w:r>
              <w:rPr>
                <w:rFonts w:ascii="Arial" w:eastAsia="Times New Roman" w:hAnsi="Arial" w:cs="Arial"/>
                <w:color w:val="000000"/>
                <w:sz w:val="10"/>
                <w:szCs w:val="10"/>
              </w:rPr>
              <w:t>4</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2022 - 2027</w:t>
            </w:r>
          </w:p>
        </w:tc>
      </w:tr>
      <w:tr w:rsidR="00000000">
        <w:trPr>
          <w:gridAfter w:val="21"/>
          <w:divId w:val="770853856"/>
        </w:trPr>
        <w:tc>
          <w:tcPr>
            <w:tcW w:w="0" w:type="auto"/>
            <w:gridSpan w:val="15"/>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gridAfter w:val="21"/>
          <w:divId w:val="770853856"/>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10.</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ind w:hanging="180"/>
              <w:divId w:val="615599476"/>
              <w:rPr>
                <w:rFonts w:eastAsia="Times New Roman"/>
              </w:rPr>
            </w:pPr>
            <w:r>
              <w:rPr>
                <w:rFonts w:ascii="Arial" w:eastAsia="Times New Roman" w:hAnsi="Arial" w:cs="Arial"/>
                <w:color w:val="000000"/>
                <w:sz w:val="20"/>
                <w:szCs w:val="20"/>
              </w:rPr>
              <w:t>East-West Tie Line</w:t>
            </w:r>
          </w:p>
        </w:tc>
        <w:tc>
          <w:tcPr>
            <w:tcW w:w="0" w:type="auto"/>
            <w:gridSpan w:val="2"/>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25.0 </w:t>
            </w:r>
          </w:p>
        </w:tc>
        <w:tc>
          <w:tcPr>
            <w:tcW w:w="0" w:type="auto"/>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1H - 2022</w:t>
            </w:r>
          </w:p>
        </w:tc>
      </w:tr>
      <w:tr w:rsidR="00000000">
        <w:trPr>
          <w:gridAfter w:val="21"/>
          <w:divId w:val="770853856"/>
          <w:trHeight w:val="48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11.</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ind w:hanging="180"/>
              <w:divId w:val="189076373"/>
              <w:rPr>
                <w:rFonts w:eastAsia="Times New Roman"/>
              </w:rPr>
            </w:pPr>
            <w:r>
              <w:rPr>
                <w:rFonts w:ascii="Arial" w:eastAsia="Times New Roman" w:hAnsi="Arial" w:cs="Arial"/>
                <w:color w:val="000000"/>
                <w:sz w:val="20"/>
                <w:szCs w:val="20"/>
              </w:rPr>
              <w:t>Solar Self-Power Project</w:t>
            </w:r>
            <w:r>
              <w:rPr>
                <w:rFonts w:ascii="Arial" w:eastAsia="Times New Roman" w:hAnsi="Arial" w:cs="Arial"/>
                <w:color w:val="000000"/>
                <w:sz w:val="20"/>
                <w:szCs w:val="20"/>
              </w:rPr>
              <w:t>s</w:t>
            </w:r>
            <w:r>
              <w:rPr>
                <w:rFonts w:ascii="Arial" w:eastAsia="Times New Roman" w:hAnsi="Arial" w:cs="Arial"/>
                <w:color w:val="000000"/>
                <w:sz w:val="10"/>
                <w:szCs w:val="10"/>
              </w:rPr>
              <w:t>5</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100 </w:t>
            </w:r>
          </w:p>
        </w:tc>
        <w:tc>
          <w:tcPr>
            <w:tcW w:w="0" w:type="auto"/>
            <w:vMerge w:val="restart"/>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Various stages</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2H - 2022</w:t>
            </w:r>
          </w:p>
        </w:tc>
      </w:tr>
      <w:tr w:rsidR="00000000">
        <w:trPr>
          <w:divId w:val="770853856"/>
          <w:trHeight w:val="240"/>
        </w:trPr>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2"/>
            <w:vMerge/>
            <w:tcBorders>
              <w:top w:val="single" w:sz="4" w:space="0" w:color="000000"/>
            </w:tcBorders>
            <w:vAlign w:val="center"/>
            <w:hideMark/>
          </w:tcPr>
          <w:p w:rsidR="00000000" w:rsidRDefault="006C1110">
            <w:pPr>
              <w:spacing w:after="100"/>
              <w:rPr>
                <w:rFonts w:eastAsia="Times New Roman"/>
              </w:rPr>
            </w:pPr>
          </w:p>
        </w:tc>
        <w:tc>
          <w:tcPr>
            <w:tcW w:w="0" w:type="auto"/>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21"/>
            <w:vAlign w:val="center"/>
            <w:hideMark/>
          </w:tcPr>
          <w:p w:rsidR="00000000" w:rsidRDefault="006C1110">
            <w:pPr>
              <w:spacing w:after="100"/>
              <w:jc w:val="right"/>
              <w:rPr>
                <w:rFonts w:eastAsia="Times New Roman"/>
              </w:rPr>
            </w:pPr>
          </w:p>
        </w:tc>
      </w:tr>
      <w:tr w:rsidR="00000000">
        <w:trPr>
          <w:divId w:val="770853856"/>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12.</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ind w:hanging="180"/>
              <w:divId w:val="1022123620"/>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6</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$0.4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2H - 2022</w:t>
            </w: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770853856"/>
          <w:trHeight w:val="240"/>
        </w:trPr>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2"/>
            <w:vMerge/>
            <w:tcBorders>
              <w:top w:val="single" w:sz="4" w:space="0" w:color="000000"/>
            </w:tcBorders>
            <w:vAlign w:val="center"/>
            <w:hideMark/>
          </w:tcPr>
          <w:p w:rsidR="00000000" w:rsidRDefault="006C1110">
            <w:pPr>
              <w:spacing w:after="100"/>
              <w:rPr>
                <w:rFonts w:eastAsia="Times New Roman"/>
              </w:rPr>
            </w:pPr>
          </w:p>
        </w:tc>
        <w:tc>
          <w:tcPr>
            <w:tcW w:w="0" w:type="auto"/>
            <w:vMerge/>
            <w:tcBorders>
              <w:top w:val="single" w:sz="4" w:space="0" w:color="000000"/>
            </w:tcBorders>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(€0.2 billion)</w:t>
            </w: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770853856"/>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13.</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ind w:hanging="180"/>
              <w:divId w:val="1188375204"/>
              <w:rPr>
                <w:rFonts w:eastAsia="Times New Roman"/>
              </w:rPr>
            </w:pPr>
            <w:r>
              <w:rPr>
                <w:rFonts w:ascii="Arial" w:eastAsia="Times New Roman" w:hAnsi="Arial" w:cs="Arial"/>
                <w:color w:val="000000"/>
                <w:sz w:val="20"/>
                <w:szCs w:val="20"/>
              </w:rPr>
              <w:t>Fé</w:t>
            </w:r>
            <w:r>
              <w:rPr>
                <w:rFonts w:ascii="Arial" w:eastAsia="Times New Roman" w:hAnsi="Arial" w:cs="Arial"/>
                <w:color w:val="000000"/>
                <w:sz w:val="20"/>
                <w:szCs w:val="20"/>
              </w:rPr>
              <w:t>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4"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$0.2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2023</w:t>
            </w: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770853856"/>
          <w:trHeight w:val="240"/>
        </w:trPr>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2"/>
            <w:vMerge/>
            <w:tcBorders>
              <w:top w:val="single" w:sz="4" w:space="0" w:color="000000"/>
            </w:tcBorders>
            <w:vAlign w:val="center"/>
            <w:hideMark/>
          </w:tcPr>
          <w:p w:rsidR="00000000" w:rsidRDefault="006C1110">
            <w:pPr>
              <w:spacing w:after="100"/>
              <w:rPr>
                <w:rFonts w:eastAsia="Times New Roman"/>
              </w:rPr>
            </w:pPr>
          </w:p>
        </w:tc>
        <w:tc>
          <w:tcPr>
            <w:tcW w:w="0" w:type="auto"/>
            <w:vMerge/>
            <w:tcBorders>
              <w:top w:val="single" w:sz="4" w:space="0" w:color="000000"/>
            </w:tcBorders>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(€0.5 billion)</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tcBorders>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770853856"/>
          <w:trHeight w:val="480"/>
        </w:trPr>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14.</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6C1110">
            <w:pPr>
              <w:spacing w:after="100"/>
              <w:ind w:hanging="180"/>
              <w:divId w:val="1577588952"/>
              <w:rPr>
                <w:rFonts w:eastAsia="Times New Roman"/>
              </w:rPr>
            </w:pPr>
            <w:r>
              <w:rPr>
                <w:rFonts w:ascii="Arial" w:eastAsia="Times New Roman" w:hAnsi="Arial" w:cs="Arial"/>
                <w:color w:val="000000"/>
                <w:sz w:val="20"/>
                <w:szCs w:val="20"/>
              </w:rPr>
              <w:t>Calvados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8</w:t>
            </w:r>
          </w:p>
        </w:tc>
        <w:tc>
          <w:tcPr>
            <w:tcW w:w="0" w:type="auto"/>
            <w:gridSpan w:val="2"/>
            <w:vMerge w:val="restart"/>
            <w:tcBorders>
              <w:top w:val="single" w:sz="4" w:space="0" w:color="000000"/>
              <w:bottom w:val="single" w:sz="12" w:space="0" w:color="000000"/>
            </w:tcBorders>
            <w:tcMar>
              <w:top w:w="30" w:type="dxa"/>
              <w:left w:w="20" w:type="dxa"/>
              <w:bottom w:w="30" w:type="dxa"/>
              <w:right w:w="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21.7 </w:t>
            </w:r>
          </w:p>
        </w:tc>
        <w:tc>
          <w:tcPr>
            <w:tcW w:w="0" w:type="auto"/>
            <w:vMerge w:val="restart"/>
            <w:tcBorders>
              <w:top w:val="single" w:sz="4" w:space="0" w:color="000000"/>
              <w:bottom w:val="single" w:sz="12" w:space="0" w:color="000000"/>
            </w:tcBorders>
            <w:tcMar>
              <w:top w:w="30" w:type="dxa"/>
              <w:left w:w="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$0.9 billion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2024</w:t>
            </w: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770853856"/>
          <w:trHeight w:val="240"/>
        </w:trPr>
        <w:tc>
          <w:tcPr>
            <w:tcW w:w="0" w:type="auto"/>
            <w:gridSpan w:val="3"/>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gridSpan w:val="2"/>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gridSpan w:val="3"/>
            <w:tcBorders>
              <w:bottom w:val="single" w:sz="12"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(€0.6 billion)</w:t>
            </w:r>
          </w:p>
        </w:tc>
        <w:tc>
          <w:tcPr>
            <w:tcW w:w="0" w:type="auto"/>
            <w:gridSpan w:val="3"/>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bl>
    <w:p w:rsidR="00000000" w:rsidRDefault="006C1110">
      <w:pPr>
        <w:ind w:hanging="180"/>
        <w:divId w:val="2111662757"/>
        <w:rPr>
          <w:rFonts w:eastAsia="Times New Roman"/>
        </w:rPr>
      </w:pPr>
      <w:r>
        <w:rPr>
          <w:rFonts w:ascii="Arial" w:eastAsia="Times New Roman" w:hAnsi="Arial" w:cs="Arial"/>
          <w:i/>
          <w:iCs/>
          <w:color w:val="000000"/>
          <w:sz w:val="16"/>
          <w:szCs w:val="16"/>
        </w:rPr>
        <w:t>1 These amounts are estimates and are subject to upward or downward adjustment based on various factors. Where appropriate, the amounts reflect our share of joint venture projects.</w:t>
      </w:r>
    </w:p>
    <w:p w:rsidR="00000000" w:rsidRDefault="006C1110">
      <w:pPr>
        <w:divId w:val="1965696237"/>
        <w:rPr>
          <w:rFonts w:eastAsia="Times New Roman"/>
        </w:rPr>
      </w:pPr>
      <w:r>
        <w:rPr>
          <w:rFonts w:ascii="Arial" w:eastAsia="Times New Roman" w:hAnsi="Arial" w:cs="Arial"/>
          <w:i/>
          <w:iCs/>
          <w:color w:val="000000"/>
          <w:sz w:val="16"/>
          <w:szCs w:val="16"/>
        </w:rPr>
        <w:t xml:space="preserve">2 Expenditures to date reflect total cumulative expenditures incurred from </w:t>
      </w:r>
      <w:r>
        <w:rPr>
          <w:rFonts w:ascii="Arial" w:eastAsia="Times New Roman" w:hAnsi="Arial" w:cs="Arial"/>
          <w:i/>
          <w:iCs/>
          <w:color w:val="000000"/>
          <w:sz w:val="16"/>
          <w:szCs w:val="16"/>
        </w:rPr>
        <w:t>inception of the project to June 30, 2021.</w:t>
      </w:r>
    </w:p>
    <w:p w:rsidR="00000000" w:rsidRDefault="006C1110">
      <w:pPr>
        <w:divId w:val="859900704"/>
        <w:rPr>
          <w:rFonts w:eastAsia="Times New Roman"/>
        </w:rPr>
      </w:pPr>
      <w:r>
        <w:rPr>
          <w:rFonts w:ascii="Arial" w:eastAsia="Times New Roman" w:hAnsi="Arial" w:cs="Arial"/>
          <w:i/>
          <w:iCs/>
          <w:color w:val="000000"/>
          <w:sz w:val="16"/>
          <w:szCs w:val="16"/>
        </w:rPr>
        <w:t>3 The status and in-service date will coincide with the status and in-service date of the US L3R Program.</w:t>
      </w:r>
    </w:p>
    <w:p w:rsidR="00000000" w:rsidRDefault="006C1110">
      <w:pPr>
        <w:ind w:hanging="180"/>
        <w:divId w:val="1419864320"/>
        <w:rPr>
          <w:rFonts w:eastAsia="Times New Roman"/>
        </w:rPr>
      </w:pPr>
      <w:r>
        <w:rPr>
          <w:rFonts w:ascii="Arial" w:eastAsia="Times New Roman" w:hAnsi="Arial" w:cs="Arial"/>
          <w:i/>
          <w:iCs/>
          <w:color w:val="000000"/>
          <w:sz w:val="16"/>
          <w:szCs w:val="16"/>
        </w:rPr>
        <w:t>4 Represents Phase 2 of the Natural Gas Expansion Program (the Program) and the estimated capital cost is p</w:t>
      </w:r>
      <w:r>
        <w:rPr>
          <w:rFonts w:ascii="Arial" w:eastAsia="Times New Roman" w:hAnsi="Arial" w:cs="Arial"/>
          <w:i/>
          <w:iCs/>
          <w:color w:val="000000"/>
          <w:sz w:val="16"/>
          <w:szCs w:val="16"/>
        </w:rPr>
        <w:t>resented net of the maximum funding assistance we expect to receive from the Government of Ontario. The expected in-service dates represent the expected completion dates of the leave to construct requirements.</w:t>
      </w:r>
    </w:p>
    <w:p w:rsidR="00000000" w:rsidRDefault="006C1110">
      <w:pPr>
        <w:jc w:val="center"/>
        <w:divId w:val="1229656417"/>
        <w:rPr>
          <w:rFonts w:eastAsia="Times New Roman"/>
        </w:rPr>
      </w:pPr>
      <w:r>
        <w:rPr>
          <w:rFonts w:ascii="Arial" w:eastAsia="Times New Roman" w:hAnsi="Arial" w:cs="Arial"/>
          <w:color w:val="000000"/>
          <w:sz w:val="20"/>
          <w:szCs w:val="20"/>
        </w:rPr>
        <w:t>48</w:t>
      </w:r>
    </w:p>
    <w:p w:rsidR="00000000" w:rsidRDefault="006C1110">
      <w:pPr>
        <w:rPr>
          <w:rFonts w:eastAsia="Times New Roman"/>
        </w:rPr>
      </w:pPr>
      <w:r>
        <w:rPr>
          <w:rFonts w:eastAsia="Times New Roman"/>
        </w:rPr>
        <w:pict>
          <v:rect id="_x0000_i1073" style="width:0;height:1.5pt" o:hralign="center" o:hrstd="t" o:hr="t" fillcolor="#a0a0a0" stroked="f"/>
        </w:pict>
      </w:r>
    </w:p>
    <w:p w:rsidR="00000000" w:rsidRDefault="006C1110">
      <w:pPr>
        <w:jc w:val="center"/>
        <w:divId w:val="635841830"/>
        <w:rPr>
          <w:rFonts w:eastAsia="Times New Roman"/>
        </w:rPr>
      </w:pPr>
    </w:p>
    <w:p w:rsidR="00000000" w:rsidRDefault="006C1110">
      <w:pPr>
        <w:jc w:val="center"/>
        <w:divId w:val="635841830"/>
        <w:rPr>
          <w:rFonts w:eastAsia="Times New Roman"/>
        </w:rPr>
      </w:pPr>
    </w:p>
    <w:p w:rsidR="00000000" w:rsidRDefault="006C1110">
      <w:pPr>
        <w:ind w:hanging="180"/>
        <w:divId w:val="787502693"/>
        <w:rPr>
          <w:rFonts w:eastAsia="Times New Roman"/>
        </w:rPr>
      </w:pPr>
      <w:r>
        <w:rPr>
          <w:rFonts w:ascii="Arial" w:eastAsia="Times New Roman" w:hAnsi="Arial" w:cs="Arial"/>
          <w:i/>
          <w:iCs/>
          <w:color w:val="000000"/>
          <w:sz w:val="16"/>
          <w:szCs w:val="16"/>
        </w:rPr>
        <w:t xml:space="preserve">5 </w:t>
      </w:r>
      <w:r>
        <w:rPr>
          <w:rFonts w:ascii="Arial" w:eastAsia="Times New Roman" w:hAnsi="Arial" w:cs="Arial"/>
          <w:i/>
          <w:iCs/>
          <w:color w:val="000000"/>
          <w:sz w:val="16"/>
          <w:szCs w:val="16"/>
        </w:rPr>
        <w:t>Self-Power Projects consists of four solar projects along our US Mainline and Flanagan South liquids systems. All four will be located at existing pump stations—Adams (6.9 MW), Vesper (8.8 MW) and Portage (8 MW) in central Wisconsin, and Flanagan (10 MW) i</w:t>
      </w:r>
      <w:r>
        <w:rPr>
          <w:rFonts w:ascii="Arial" w:eastAsia="Times New Roman" w:hAnsi="Arial" w:cs="Arial"/>
          <w:i/>
          <w:iCs/>
          <w:color w:val="000000"/>
          <w:sz w:val="16"/>
          <w:szCs w:val="16"/>
        </w:rPr>
        <w:t>n north-central Illinois.</w:t>
      </w:r>
    </w:p>
    <w:p w:rsidR="00000000" w:rsidRDefault="006C1110">
      <w:pPr>
        <w:ind w:hanging="180"/>
        <w:divId w:val="113141732"/>
        <w:rPr>
          <w:rFonts w:eastAsia="Times New Roman"/>
        </w:rPr>
      </w:pPr>
      <w:r>
        <w:rPr>
          <w:rFonts w:ascii="Arial" w:eastAsia="Times New Roman" w:hAnsi="Arial" w:cs="Arial"/>
          <w:i/>
          <w:iCs/>
          <w:color w:val="000000"/>
          <w:sz w:val="16"/>
          <w:szCs w:val="16"/>
        </w:rPr>
        <w:t>6 Reflects the sale of 49% of an entity that holds our 50% interest in EMF to CPP Investments that closed in the first quarter of 2021. Our equity contribution is $0.15 billion, with the remainder of the project financed through n</w:t>
      </w:r>
      <w:r>
        <w:rPr>
          <w:rFonts w:ascii="Arial" w:eastAsia="Times New Roman" w:hAnsi="Arial" w:cs="Arial"/>
          <w:i/>
          <w:iCs/>
          <w:color w:val="000000"/>
          <w:sz w:val="16"/>
          <w:szCs w:val="16"/>
        </w:rPr>
        <w:t>on-recourse project level debt.</w:t>
      </w:r>
    </w:p>
    <w:p w:rsidR="00000000" w:rsidRDefault="006C1110">
      <w:pPr>
        <w:ind w:hanging="180"/>
        <w:divId w:val="1147358043"/>
        <w:rPr>
          <w:rFonts w:eastAsia="Times New Roman"/>
        </w:rPr>
      </w:pPr>
      <w:r>
        <w:rPr>
          <w:rFonts w:ascii="Arial" w:eastAsia="Times New Roman" w:hAnsi="Arial" w:cs="Arial"/>
          <w:i/>
          <w:iCs/>
          <w:color w:val="000000"/>
          <w:sz w:val="16"/>
          <w:szCs w:val="16"/>
        </w:rPr>
        <w:t>7 Reflects the sale of 49% of an entity that holds our 50% interest in EMF to CPP Investments that closed in the first quarter of 2021. Our equity contribution is $0.1 billion, with the remainder of the project financed thro</w:t>
      </w:r>
      <w:r>
        <w:rPr>
          <w:rFonts w:ascii="Arial" w:eastAsia="Times New Roman" w:hAnsi="Arial" w:cs="Arial"/>
          <w:i/>
          <w:iCs/>
          <w:color w:val="000000"/>
          <w:sz w:val="16"/>
          <w:szCs w:val="16"/>
        </w:rPr>
        <w:t>ugh non-recourse project level debt.</w:t>
      </w:r>
    </w:p>
    <w:p w:rsidR="00000000" w:rsidRDefault="006C1110">
      <w:pPr>
        <w:ind w:hanging="180"/>
        <w:divId w:val="2110077958"/>
        <w:rPr>
          <w:rFonts w:eastAsia="Times New Roman"/>
        </w:rPr>
      </w:pPr>
      <w:r>
        <w:rPr>
          <w:rFonts w:ascii="Arial" w:eastAsia="Times New Roman" w:hAnsi="Arial" w:cs="Arial"/>
          <w:i/>
          <w:iCs/>
          <w:color w:val="000000"/>
          <w:sz w:val="16"/>
          <w:szCs w:val="16"/>
        </w:rPr>
        <w:t>8 Reflects the sale of 49% of an entity that holds our 50% interest in EMF to CPP Investments that closed in the first quarter of 2021. Our equity contribution is $0.1 billion, with the remainder of the project financed</w:t>
      </w:r>
      <w:r>
        <w:rPr>
          <w:rFonts w:ascii="Arial" w:eastAsia="Times New Roman" w:hAnsi="Arial" w:cs="Arial"/>
          <w:i/>
          <w:iCs/>
          <w:color w:val="000000"/>
          <w:sz w:val="16"/>
          <w:szCs w:val="16"/>
        </w:rPr>
        <w:t xml:space="preserve"> through non-recourse project level debt</w:t>
      </w:r>
    </w:p>
    <w:p w:rsidR="00000000" w:rsidRDefault="006C1110">
      <w:pPr>
        <w:ind w:hanging="180"/>
        <w:divId w:val="1393386513"/>
        <w:rPr>
          <w:rFonts w:eastAsia="Times New Roman"/>
        </w:rPr>
      </w:pPr>
    </w:p>
    <w:p w:rsidR="00000000" w:rsidRDefault="006C1110">
      <w:pPr>
        <w:divId w:val="403912710"/>
        <w:rPr>
          <w:rFonts w:eastAsia="Times New Roman"/>
        </w:rPr>
      </w:pPr>
      <w:r>
        <w:rPr>
          <w:rFonts w:ascii="Arial" w:eastAsia="Times New Roman" w:hAnsi="Arial" w:cs="Arial"/>
          <w:color w:val="000000"/>
          <w:sz w:val="20"/>
          <w:szCs w:val="20"/>
        </w:rPr>
        <w:t>A full description of each of our projects is provided in our annual report on Form 10-K for the year ended December 31, 2020. Significant updates that have occurred since the date of filing of our Form 10-K are discussed below.</w:t>
      </w:r>
    </w:p>
    <w:p w:rsidR="00000000" w:rsidRDefault="006C1110">
      <w:pPr>
        <w:divId w:val="1718622902"/>
        <w:rPr>
          <w:rFonts w:eastAsia="Times New Roman"/>
        </w:rPr>
      </w:pPr>
    </w:p>
    <w:p w:rsidR="00000000" w:rsidRDefault="006C1110">
      <w:pPr>
        <w:divId w:val="1188911672"/>
        <w:rPr>
          <w:rFonts w:eastAsia="Times New Roman"/>
        </w:rPr>
      </w:pPr>
      <w:r>
        <w:rPr>
          <w:rFonts w:ascii="Arial" w:eastAsia="Times New Roman" w:hAnsi="Arial" w:cs="Arial"/>
          <w:b/>
          <w:bCs/>
          <w:color w:val="000000"/>
          <w:sz w:val="20"/>
          <w:szCs w:val="20"/>
        </w:rPr>
        <w:t>GAS DISTRIBUTION AND STOR</w:t>
      </w:r>
      <w:r>
        <w:rPr>
          <w:rFonts w:ascii="Arial" w:eastAsia="Times New Roman" w:hAnsi="Arial" w:cs="Arial"/>
          <w:b/>
          <w:bCs/>
          <w:color w:val="000000"/>
          <w:sz w:val="20"/>
          <w:szCs w:val="20"/>
        </w:rPr>
        <w:t xml:space="preserve">AGE </w:t>
      </w:r>
    </w:p>
    <w:p w:rsidR="00000000" w:rsidRDefault="006C1110">
      <w:pPr>
        <w:divId w:val="1123960607"/>
        <w:rPr>
          <w:rFonts w:eastAsia="Times New Roman"/>
        </w:rPr>
      </w:pPr>
    </w:p>
    <w:p w:rsidR="00000000" w:rsidRDefault="006C1110">
      <w:pPr>
        <w:ind w:hanging="360"/>
        <w:divId w:val="500857124"/>
        <w:rPr>
          <w:rFonts w:eastAsia="Times New Roman"/>
        </w:rPr>
      </w:pPr>
      <w:r>
        <w:rPr>
          <w:rFonts w:ascii="Arial" w:eastAsia="Times New Roman" w:hAnsi="Arial" w:cs="Arial"/>
          <w:b/>
          <w:bCs/>
          <w:color w:val="000000"/>
          <w:sz w:val="20"/>
          <w:szCs w:val="20"/>
        </w:rPr>
        <w:t>•System Enhancement Projects</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Consists of the London Line Replacement Project and the Lake Shore KOL Replacement Project. The London Line Replacement Project will replace the two current pipelines known collectively as the London Line and includes </w:t>
      </w:r>
      <w:r>
        <w:rPr>
          <w:rFonts w:ascii="Arial" w:eastAsia="Times New Roman" w:hAnsi="Arial" w:cs="Arial"/>
          <w:color w:val="000000"/>
          <w:sz w:val="20"/>
          <w:szCs w:val="20"/>
        </w:rPr>
        <w:t>the construction of approximately 90.5-kilometers of natural gas pipeline and ancillary facilities in southern Ontario. The project is expected to be placed into service in the fourth quarter of 2021. The Lake Shore KOL Replacement Project is a replacement</w:t>
      </w:r>
      <w:r>
        <w:rPr>
          <w:rFonts w:ascii="Arial" w:eastAsia="Times New Roman" w:hAnsi="Arial" w:cs="Arial"/>
          <w:color w:val="000000"/>
          <w:sz w:val="20"/>
          <w:szCs w:val="20"/>
        </w:rPr>
        <w:t xml:space="preserve"> of approximately 4.5-kilometers of natural gas pipeline and ancillary facilities of the Cherry to Bathurst segment of the Kipling Oshawa Loop (KOL) along Lake Shore Boulevard in the City of Toronto. The project is expected to be placed into service in the</w:t>
      </w:r>
      <w:r>
        <w:rPr>
          <w:rFonts w:ascii="Arial" w:eastAsia="Times New Roman" w:hAnsi="Arial" w:cs="Arial"/>
          <w:color w:val="000000"/>
          <w:sz w:val="20"/>
          <w:szCs w:val="20"/>
        </w:rPr>
        <w:t xml:space="preserve"> second half of 2022.</w:t>
      </w:r>
    </w:p>
    <w:p w:rsidR="00000000" w:rsidRDefault="006C1110">
      <w:pPr>
        <w:divId w:val="399451779"/>
        <w:rPr>
          <w:rFonts w:eastAsia="Times New Roman"/>
        </w:rPr>
      </w:pPr>
    </w:p>
    <w:p w:rsidR="00000000" w:rsidRDefault="006C1110">
      <w:pPr>
        <w:ind w:hanging="360"/>
        <w:divId w:val="37169615"/>
        <w:rPr>
          <w:rFonts w:eastAsia="Times New Roman"/>
        </w:rPr>
      </w:pPr>
      <w:r>
        <w:rPr>
          <w:rFonts w:ascii="Arial" w:eastAsia="Times New Roman" w:hAnsi="Arial" w:cs="Arial"/>
          <w:b/>
          <w:bCs/>
          <w:color w:val="000000"/>
          <w:sz w:val="20"/>
          <w:szCs w:val="20"/>
        </w:rPr>
        <w:t xml:space="preserve">•Community Expansion Program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The Program was created under the </w:t>
      </w:r>
      <w:r>
        <w:rPr>
          <w:rFonts w:ascii="Arial" w:eastAsia="Times New Roman" w:hAnsi="Arial" w:cs="Arial"/>
          <w:i/>
          <w:iCs/>
          <w:color w:val="000000"/>
          <w:sz w:val="20"/>
          <w:szCs w:val="20"/>
        </w:rPr>
        <w:t>Access to Natural Gas Act, 2018</w:t>
      </w:r>
      <w:r>
        <w:rPr>
          <w:rFonts w:ascii="Arial" w:eastAsia="Times New Roman" w:hAnsi="Arial" w:cs="Arial"/>
          <w:color w:val="000000"/>
          <w:sz w:val="20"/>
          <w:szCs w:val="20"/>
        </w:rPr>
        <w:t xml:space="preserve"> to help expand access to natural gas to areas of Ontario that currently do not have access to the natural gas distribution system. Fund</w:t>
      </w:r>
      <w:r>
        <w:rPr>
          <w:rFonts w:ascii="Arial" w:eastAsia="Times New Roman" w:hAnsi="Arial" w:cs="Arial"/>
          <w:color w:val="000000"/>
          <w:sz w:val="20"/>
          <w:szCs w:val="20"/>
        </w:rPr>
        <w:t>ing assistance was approved for Enbridge Gas under Phase 1 of the Program. To date, Enbridge Gas has initiated five of the projects approved for funding under the Program, with continued progress through 2021. On June 8, 2021, the Government of Ontario app</w:t>
      </w:r>
      <w:r>
        <w:rPr>
          <w:rFonts w:ascii="Arial" w:eastAsia="Times New Roman" w:hAnsi="Arial" w:cs="Arial"/>
          <w:color w:val="000000"/>
          <w:sz w:val="20"/>
          <w:szCs w:val="20"/>
        </w:rPr>
        <w:t>roved additional funding for projects under Phase 2 of the Program, under which Enbridge Gas will be provided up to $214 million in funding assistance to deliver 27 expansion projects throughout Ontario.</w:t>
      </w:r>
    </w:p>
    <w:p w:rsidR="00000000" w:rsidRDefault="006C1110">
      <w:pPr>
        <w:divId w:val="207111261"/>
        <w:rPr>
          <w:rFonts w:eastAsia="Times New Roman"/>
        </w:rPr>
      </w:pPr>
    </w:p>
    <w:p w:rsidR="00000000" w:rsidRDefault="006C1110">
      <w:pPr>
        <w:divId w:val="1279415020"/>
        <w:rPr>
          <w:rFonts w:eastAsia="Times New Roman"/>
        </w:rPr>
      </w:pPr>
      <w:r>
        <w:rPr>
          <w:rFonts w:ascii="Arial" w:eastAsia="Times New Roman" w:hAnsi="Arial" w:cs="Arial"/>
          <w:b/>
          <w:bCs/>
          <w:color w:val="000000"/>
          <w:sz w:val="20"/>
          <w:szCs w:val="20"/>
        </w:rPr>
        <w:t>RENEWABLE POWER GENERATION</w:t>
      </w:r>
    </w:p>
    <w:p w:rsidR="00000000" w:rsidRDefault="006C1110">
      <w:pPr>
        <w:divId w:val="1009940751"/>
        <w:rPr>
          <w:rFonts w:eastAsia="Times New Roman"/>
        </w:rPr>
      </w:pPr>
    </w:p>
    <w:p w:rsidR="00000000" w:rsidRDefault="006C1110">
      <w:pPr>
        <w:ind w:hanging="360"/>
        <w:divId w:val="1638876653"/>
        <w:rPr>
          <w:rFonts w:eastAsia="Times New Roman"/>
        </w:rPr>
      </w:pPr>
      <w:r>
        <w:rPr>
          <w:rFonts w:ascii="Arial" w:eastAsia="Times New Roman" w:hAnsi="Arial" w:cs="Arial"/>
          <w:b/>
          <w:bCs/>
          <w:color w:val="000000"/>
          <w:sz w:val="20"/>
          <w:szCs w:val="20"/>
        </w:rPr>
        <w:t>•Solar Self-Power Pro</w:t>
      </w:r>
      <w:r>
        <w:rPr>
          <w:rFonts w:ascii="Arial" w:eastAsia="Times New Roman" w:hAnsi="Arial" w:cs="Arial"/>
          <w:b/>
          <w:bCs/>
          <w:color w:val="000000"/>
          <w:sz w:val="20"/>
          <w:szCs w:val="20"/>
        </w:rPr>
        <w:t xml:space="preserve">jects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Phase 1 of the project is comprised of four solar projects co-located at existing pump stations with behind-the-meter interconnections. The projects are expected to support our emissions reduction goals and are expected to be placed into service in</w:t>
      </w:r>
      <w:r>
        <w:rPr>
          <w:rFonts w:ascii="Arial" w:eastAsia="Times New Roman" w:hAnsi="Arial" w:cs="Arial"/>
          <w:color w:val="000000"/>
          <w:sz w:val="20"/>
          <w:szCs w:val="20"/>
        </w:rPr>
        <w:t xml:space="preserve"> the second half of 2022.</w:t>
      </w:r>
    </w:p>
    <w:p w:rsidR="00000000" w:rsidRDefault="006C1110">
      <w:pPr>
        <w:divId w:val="1130779614"/>
        <w:rPr>
          <w:rFonts w:eastAsia="Times New Roman"/>
        </w:rPr>
      </w:pPr>
    </w:p>
    <w:p w:rsidR="00000000" w:rsidRDefault="006C1110">
      <w:pPr>
        <w:ind w:hanging="360"/>
        <w:divId w:val="2046783714"/>
        <w:rPr>
          <w:rFonts w:eastAsia="Times New Roman"/>
        </w:rPr>
      </w:pPr>
      <w:r>
        <w:rPr>
          <w:rFonts w:ascii="Arial" w:eastAsia="Times New Roman" w:hAnsi="Arial" w:cs="Arial"/>
          <w:b/>
          <w:bCs/>
          <w:color w:val="000000"/>
          <w:sz w:val="20"/>
          <w:szCs w:val="20"/>
        </w:rPr>
        <w:t xml:space="preserve">•Calvados Offshore Wind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an offshore wind project located off the northwest coast of France that is expected to generate approximately 448 MW. Project revenues are underpinned by a 20-year fixed price power purchase agr</w:t>
      </w:r>
      <w:r>
        <w:rPr>
          <w:rFonts w:ascii="Arial" w:eastAsia="Times New Roman" w:hAnsi="Arial" w:cs="Arial"/>
          <w:color w:val="000000"/>
          <w:sz w:val="20"/>
          <w:szCs w:val="20"/>
        </w:rPr>
        <w:t xml:space="preserve">eement. </w:t>
      </w:r>
    </w:p>
    <w:p w:rsidR="00000000" w:rsidRDefault="006C1110">
      <w:pPr>
        <w:divId w:val="868178872"/>
        <w:rPr>
          <w:rFonts w:eastAsia="Times New Roman"/>
        </w:rPr>
      </w:pPr>
    </w:p>
    <w:p w:rsidR="00000000" w:rsidRDefault="006C1110">
      <w:pPr>
        <w:divId w:val="880945660"/>
        <w:rPr>
          <w:rFonts w:eastAsia="Times New Roman"/>
        </w:rPr>
      </w:pPr>
      <w:r>
        <w:rPr>
          <w:rFonts w:ascii="Arial" w:eastAsia="Times New Roman" w:hAnsi="Arial" w:cs="Arial"/>
          <w:color w:val="000000"/>
          <w:sz w:val="20"/>
          <w:szCs w:val="20"/>
        </w:rPr>
        <w:t xml:space="preserve">During the first quarter of 2021, we sold 49% of an entity that holds our 50% interest in EMF to CPP Investments. EMF holds equity interests in the Fécamp Offshore Wind Project, the Saint-Nazaire France Offshore Wind Project and the Calvados Offshore Wind </w:t>
      </w:r>
      <w:r>
        <w:rPr>
          <w:rFonts w:ascii="Arial" w:eastAsia="Times New Roman" w:hAnsi="Arial" w:cs="Arial"/>
          <w:color w:val="000000"/>
          <w:sz w:val="20"/>
          <w:szCs w:val="20"/>
        </w:rPr>
        <w:t>Project. CPP Investments will fund their 49% share of all ongoing future development capital.</w:t>
      </w:r>
    </w:p>
    <w:p w:rsidR="00000000" w:rsidRDefault="006C1110">
      <w:pPr>
        <w:divId w:val="846679106"/>
        <w:rPr>
          <w:rFonts w:eastAsia="Times New Roman"/>
        </w:rPr>
      </w:pPr>
    </w:p>
    <w:p w:rsidR="00000000" w:rsidRDefault="006C1110">
      <w:pPr>
        <w:jc w:val="center"/>
        <w:divId w:val="263466330"/>
        <w:rPr>
          <w:rFonts w:eastAsia="Times New Roman"/>
        </w:rPr>
      </w:pPr>
      <w:r>
        <w:rPr>
          <w:rFonts w:ascii="Arial" w:eastAsia="Times New Roman" w:hAnsi="Arial" w:cs="Arial"/>
          <w:color w:val="000000"/>
          <w:sz w:val="20"/>
          <w:szCs w:val="20"/>
        </w:rPr>
        <w:t>49</w:t>
      </w:r>
    </w:p>
    <w:p w:rsidR="00000000" w:rsidRDefault="006C1110">
      <w:pPr>
        <w:rPr>
          <w:rFonts w:eastAsia="Times New Roman"/>
        </w:rPr>
      </w:pPr>
      <w:r>
        <w:rPr>
          <w:rFonts w:eastAsia="Times New Roman"/>
        </w:rPr>
        <w:pict>
          <v:rect id="_x0000_i1074" style="width:0;height:1.5pt" o:hralign="center" o:hrstd="t" o:hr="t" fillcolor="#a0a0a0" stroked="f"/>
        </w:pict>
      </w:r>
    </w:p>
    <w:p w:rsidR="00000000" w:rsidRDefault="006C1110">
      <w:pPr>
        <w:jc w:val="center"/>
        <w:divId w:val="1169980516"/>
        <w:rPr>
          <w:rFonts w:eastAsia="Times New Roman"/>
        </w:rPr>
      </w:pPr>
    </w:p>
    <w:p w:rsidR="00000000" w:rsidRDefault="006C1110">
      <w:pPr>
        <w:jc w:val="center"/>
        <w:divId w:val="1169980516"/>
        <w:rPr>
          <w:rFonts w:eastAsia="Times New Roman"/>
        </w:rPr>
      </w:pPr>
    </w:p>
    <w:p w:rsidR="00000000" w:rsidRDefault="006C1110">
      <w:pPr>
        <w:divId w:val="1064333469"/>
        <w:rPr>
          <w:rFonts w:eastAsia="Times New Roman"/>
        </w:rPr>
      </w:pPr>
      <w:r>
        <w:rPr>
          <w:rFonts w:ascii="Arial" w:eastAsia="Times New Roman" w:hAnsi="Arial" w:cs="Arial"/>
          <w:b/>
          <w:bCs/>
          <w:color w:val="000000"/>
          <w:sz w:val="26"/>
          <w:szCs w:val="26"/>
        </w:rPr>
        <w:t>GROWTH PROJECTS - REGULATORY MATTERS</w:t>
      </w:r>
    </w:p>
    <w:p w:rsidR="00000000" w:rsidRDefault="006C1110">
      <w:pPr>
        <w:divId w:val="1396508774"/>
        <w:rPr>
          <w:rFonts w:eastAsia="Times New Roman"/>
        </w:rPr>
      </w:pPr>
    </w:p>
    <w:p w:rsidR="00000000" w:rsidRDefault="006C1110">
      <w:pPr>
        <w:divId w:val="975452384"/>
        <w:rPr>
          <w:rFonts w:eastAsia="Times New Roman"/>
        </w:rPr>
      </w:pPr>
      <w:r>
        <w:rPr>
          <w:rFonts w:ascii="Arial" w:eastAsia="Times New Roman" w:hAnsi="Arial" w:cs="Arial"/>
          <w:b/>
          <w:bCs/>
          <w:color w:val="000000"/>
          <w:sz w:val="20"/>
          <w:szCs w:val="20"/>
        </w:rPr>
        <w:t xml:space="preserve">United States Line 3 Replacement Program </w:t>
      </w:r>
    </w:p>
    <w:p w:rsidR="00000000" w:rsidRDefault="006C1110">
      <w:pPr>
        <w:divId w:val="2123265168"/>
        <w:rPr>
          <w:rFonts w:eastAsia="Times New Roman"/>
        </w:rPr>
      </w:pPr>
      <w:r>
        <w:rPr>
          <w:rFonts w:ascii="Arial" w:eastAsia="Times New Roman" w:hAnsi="Arial" w:cs="Arial"/>
          <w:color w:val="000000"/>
          <w:sz w:val="20"/>
          <w:szCs w:val="20"/>
        </w:rPr>
        <w:t>On February 3, 2020, and through it</w:t>
      </w:r>
      <w:r>
        <w:rPr>
          <w:rFonts w:ascii="Arial" w:eastAsia="Times New Roman" w:hAnsi="Arial" w:cs="Arial"/>
          <w:color w:val="000000"/>
          <w:sz w:val="20"/>
          <w:szCs w:val="20"/>
        </w:rPr>
        <w:t xml:space="preserve">s subsequent order on May 1, 2020, the Minnesota Public Utilities Commission (MNPUC) deemed the second revised final Environmental Impact Statement (EIS) for the US L3R Program adequate and reinstated the Certificate of Need and Route Permit, allowing for </w:t>
      </w:r>
      <w:r>
        <w:rPr>
          <w:rFonts w:ascii="Arial" w:eastAsia="Times New Roman" w:hAnsi="Arial" w:cs="Arial"/>
          <w:color w:val="000000"/>
          <w:sz w:val="20"/>
          <w:szCs w:val="20"/>
        </w:rPr>
        <w:t>construction of the pipeline to commence following the issuance of required permits. After each environmental permitting agency issued their respective permits, the MNPUC issued its Authorization to Construct to Enbridge. With all required permits received</w:t>
      </w:r>
      <w:r>
        <w:rPr>
          <w:rFonts w:ascii="Arial" w:eastAsia="Times New Roman" w:hAnsi="Arial" w:cs="Arial"/>
          <w:color w:val="000000"/>
          <w:sz w:val="20"/>
          <w:szCs w:val="20"/>
        </w:rPr>
        <w:t>, we commenced construction on December 1, 2020. Actions for injunctive relief at state and federal levels against the project have failed or have been denied to date. On June 14, 2021, based on subsequent consolidated appeals of the EIS, Certificate of Ne</w:t>
      </w:r>
      <w:r>
        <w:rPr>
          <w:rFonts w:ascii="Arial" w:eastAsia="Times New Roman" w:hAnsi="Arial" w:cs="Arial"/>
          <w:color w:val="000000"/>
          <w:sz w:val="20"/>
          <w:szCs w:val="20"/>
        </w:rPr>
        <w:t>ed and Route Permit, the Minnesota Court of Appeals affirmed the MNPUC’s determinations for the US L3R Program. On July 14, 2021, several parties sought further review of this decision by the Minnesota Supreme Court. Currently, construction in Minnesota co</w:t>
      </w:r>
      <w:r>
        <w:rPr>
          <w:rFonts w:ascii="Arial" w:eastAsia="Times New Roman" w:hAnsi="Arial" w:cs="Arial"/>
          <w:color w:val="000000"/>
          <w:sz w:val="20"/>
          <w:szCs w:val="20"/>
        </w:rPr>
        <w:t xml:space="preserve">ntinues despite ongoing appellate review; however, judicial decisions may impact construction activities. </w:t>
      </w:r>
    </w:p>
    <w:p w:rsidR="00000000" w:rsidRDefault="006C1110">
      <w:pPr>
        <w:divId w:val="1554848550"/>
        <w:rPr>
          <w:rFonts w:eastAsia="Times New Roman"/>
        </w:rPr>
      </w:pPr>
    </w:p>
    <w:p w:rsidR="00000000" w:rsidRDefault="006C1110">
      <w:pPr>
        <w:divId w:val="193466475"/>
        <w:rPr>
          <w:rFonts w:eastAsia="Times New Roman"/>
        </w:rPr>
      </w:pPr>
      <w:r>
        <w:rPr>
          <w:rFonts w:ascii="Arial" w:eastAsia="Times New Roman" w:hAnsi="Arial" w:cs="Arial"/>
          <w:b/>
          <w:bCs/>
          <w:color w:val="000000"/>
          <w:sz w:val="26"/>
          <w:szCs w:val="26"/>
        </w:rPr>
        <w:t>OTHER ANNOUNCED PROJECTS UNDER DEVELOPMENT</w:t>
      </w:r>
    </w:p>
    <w:p w:rsidR="00000000" w:rsidRDefault="006C1110">
      <w:pPr>
        <w:divId w:val="1448813198"/>
        <w:rPr>
          <w:rFonts w:eastAsia="Times New Roman"/>
        </w:rPr>
      </w:pPr>
      <w:r>
        <w:rPr>
          <w:rFonts w:ascii="Arial" w:eastAsia="Times New Roman" w:hAnsi="Arial" w:cs="Arial"/>
          <w:color w:val="000000"/>
          <w:sz w:val="20"/>
          <w:szCs w:val="20"/>
        </w:rPr>
        <w:t> </w:t>
      </w:r>
    </w:p>
    <w:p w:rsidR="00000000" w:rsidRDefault="006C1110">
      <w:pPr>
        <w:divId w:val="577598151"/>
        <w:rPr>
          <w:rFonts w:eastAsia="Times New Roman"/>
        </w:rPr>
      </w:pPr>
      <w:r>
        <w:rPr>
          <w:rFonts w:ascii="Arial" w:eastAsia="Times New Roman" w:hAnsi="Arial" w:cs="Arial"/>
          <w:color w:val="000000"/>
          <w:sz w:val="20"/>
          <w:szCs w:val="20"/>
        </w:rPr>
        <w:t>We have announced the following projects, but neither have met our criteria to be classified as commercially secured:</w:t>
      </w:r>
    </w:p>
    <w:p w:rsidR="00000000" w:rsidRDefault="006C1110">
      <w:pPr>
        <w:divId w:val="1697654606"/>
        <w:rPr>
          <w:rFonts w:eastAsia="Times New Roman"/>
        </w:rPr>
      </w:pPr>
    </w:p>
    <w:p w:rsidR="00000000" w:rsidRDefault="006C1110">
      <w:pPr>
        <w:divId w:val="1779641127"/>
        <w:rPr>
          <w:rFonts w:eastAsia="Times New Roman"/>
        </w:rPr>
      </w:pPr>
      <w:r>
        <w:rPr>
          <w:rFonts w:ascii="Arial" w:eastAsia="Times New Roman" w:hAnsi="Arial" w:cs="Arial"/>
          <w:b/>
          <w:bCs/>
          <w:color w:val="000000"/>
          <w:sz w:val="20"/>
          <w:szCs w:val="20"/>
        </w:rPr>
        <w:t>GAS TRANSMISSION AND MIDSTREAM</w:t>
      </w:r>
    </w:p>
    <w:p w:rsidR="00000000" w:rsidRDefault="006C1110">
      <w:pPr>
        <w:divId w:val="422532791"/>
        <w:rPr>
          <w:rFonts w:eastAsia="Times New Roman"/>
        </w:rPr>
      </w:pPr>
    </w:p>
    <w:p w:rsidR="00000000" w:rsidRDefault="006C1110">
      <w:pPr>
        <w:ind w:hanging="360"/>
        <w:divId w:val="1357579463"/>
        <w:rPr>
          <w:rFonts w:eastAsia="Times New Roman"/>
        </w:rPr>
      </w:pPr>
      <w:r>
        <w:rPr>
          <w:rFonts w:ascii="Arial" w:eastAsia="Times New Roman" w:hAnsi="Arial" w:cs="Arial"/>
          <w:b/>
          <w:bCs/>
          <w:color w:val="000000"/>
          <w:sz w:val="20"/>
          <w:szCs w:val="20"/>
        </w:rPr>
        <w:t>•Rio Bravo Pipeline</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The Rio Bravo Pipeline is designed to transport up to 4.5 billion cubic feet per </w:t>
      </w:r>
      <w:r>
        <w:rPr>
          <w:rFonts w:ascii="Arial" w:eastAsia="Times New Roman" w:hAnsi="Arial" w:cs="Arial"/>
          <w:color w:val="000000"/>
          <w:sz w:val="20"/>
          <w:szCs w:val="20"/>
        </w:rPr>
        <w:t>day of natural gas from the Agua Dulce supply area to NextDecade's Rio Grande LNG export facility in the Port of Brownsville, Texas. We have acquired the Rio Bravo Pipeline development project from NextDecade. In addition, we have executed a precedent agre</w:t>
      </w:r>
      <w:r>
        <w:rPr>
          <w:rFonts w:ascii="Arial" w:eastAsia="Times New Roman" w:hAnsi="Arial" w:cs="Arial"/>
          <w:color w:val="000000"/>
          <w:sz w:val="20"/>
          <w:szCs w:val="20"/>
        </w:rPr>
        <w:t>ement with NextDecade under which we will provide firm transportation capacity on the Rio Bravo Pipeline to NextDecade's Rio Grande LNG export facility for a term of at least 20 years. Construction of the pipeline will be subject to the Rio Grande LNG expo</w:t>
      </w:r>
      <w:r>
        <w:rPr>
          <w:rFonts w:ascii="Arial" w:eastAsia="Times New Roman" w:hAnsi="Arial" w:cs="Arial"/>
          <w:color w:val="000000"/>
          <w:sz w:val="20"/>
          <w:szCs w:val="20"/>
        </w:rPr>
        <w:t>rt facility reaching a final investment decision which is forecasted to occur in the second half of 2021.</w:t>
      </w:r>
    </w:p>
    <w:p w:rsidR="00000000" w:rsidRDefault="006C1110">
      <w:pPr>
        <w:divId w:val="1578974033"/>
        <w:rPr>
          <w:rFonts w:eastAsia="Times New Roman"/>
        </w:rPr>
      </w:pPr>
    </w:p>
    <w:p w:rsidR="00000000" w:rsidRDefault="006C1110">
      <w:pPr>
        <w:ind w:hanging="360"/>
        <w:divId w:val="1000041218"/>
        <w:rPr>
          <w:rFonts w:eastAsia="Times New Roman"/>
        </w:rPr>
      </w:pPr>
      <w:r>
        <w:rPr>
          <w:rFonts w:ascii="Calibri" w:eastAsia="Times New Roman" w:hAnsi="Calibri" w:cs="Calibri"/>
          <w:color w:val="000000"/>
          <w:sz w:val="22"/>
          <w:szCs w:val="22"/>
        </w:rPr>
        <w:t>•</w:t>
      </w:r>
      <w:r>
        <w:rPr>
          <w:rFonts w:ascii="Arial" w:eastAsia="Times New Roman" w:hAnsi="Arial" w:cs="Arial"/>
          <w:b/>
          <w:bCs/>
          <w:color w:val="000000"/>
          <w:sz w:val="20"/>
          <w:szCs w:val="20"/>
        </w:rPr>
        <w:t xml:space="preserve">Ridgeline Expansion Project Opportunity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We are working on a potential expansion of the ETNG system which would provide additional natural gas for</w:t>
      </w:r>
      <w:r>
        <w:rPr>
          <w:rFonts w:ascii="Arial" w:eastAsia="Times New Roman" w:hAnsi="Arial" w:cs="Arial"/>
          <w:color w:val="000000"/>
          <w:sz w:val="20"/>
          <w:szCs w:val="20"/>
        </w:rPr>
        <w:t xml:space="preserve"> the Tennessee Valley Authority (TVA) to support the replacement of an existing coal-fired power plant as it continues to transition its generation mix towards lower-carbon fuels. The TVA environmental review scoping process has begun for this proposed pla</w:t>
      </w:r>
      <w:r>
        <w:rPr>
          <w:rFonts w:ascii="Arial" w:eastAsia="Times New Roman" w:hAnsi="Arial" w:cs="Arial"/>
          <w:color w:val="000000"/>
          <w:sz w:val="20"/>
          <w:szCs w:val="20"/>
        </w:rPr>
        <w:t>nt; TVA published a Notice of Intent (NOI) on the Federal Register on June 15, 2021 to initiate their review process. Several options to replace the retiring coal-fired generation would be assessed in TVA’s EIS. Should the onsite natural gas option of buil</w:t>
      </w:r>
      <w:r>
        <w:rPr>
          <w:rFonts w:ascii="Arial" w:eastAsia="Times New Roman" w:hAnsi="Arial" w:cs="Arial"/>
          <w:color w:val="000000"/>
          <w:sz w:val="20"/>
          <w:szCs w:val="20"/>
        </w:rPr>
        <w:t>ding a combined cycle plant be selected through TVA’s review, we would deliver on the required expansion of the East Tennessee system. ETNG’s proposed project would consist of the installation of additional pipeline primarily along the ETNG system, the ins</w:t>
      </w:r>
      <w:r>
        <w:rPr>
          <w:rFonts w:ascii="Arial" w:eastAsia="Times New Roman" w:hAnsi="Arial" w:cs="Arial"/>
          <w:color w:val="000000"/>
          <w:sz w:val="20"/>
          <w:szCs w:val="20"/>
        </w:rPr>
        <w:t>tallation of one electric-powered compressor station and solar facilities behind the meter, as well as other design features all contributing to minimizing greenhouse gas emissions. Should TVA’s environmental assessment determine that the natural gas solut</w:t>
      </w:r>
      <w:r>
        <w:rPr>
          <w:rFonts w:ascii="Arial" w:eastAsia="Times New Roman" w:hAnsi="Arial" w:cs="Arial"/>
          <w:color w:val="000000"/>
          <w:sz w:val="20"/>
          <w:szCs w:val="20"/>
        </w:rPr>
        <w:t>ion of building an onsite combined cycle plant is the optimal supply source, and pending the approval and receipt of all necessary permits, construction of the pipeline would begin in 2025 with a target in-service date of fall 2026.</w:t>
      </w:r>
    </w:p>
    <w:p w:rsidR="00000000" w:rsidRDefault="006C1110">
      <w:pPr>
        <w:divId w:val="1556742444"/>
        <w:rPr>
          <w:rFonts w:eastAsia="Times New Roman"/>
        </w:rPr>
      </w:pPr>
    </w:p>
    <w:p w:rsidR="00000000" w:rsidRDefault="006C1110">
      <w:pPr>
        <w:divId w:val="31922501"/>
        <w:rPr>
          <w:rFonts w:eastAsia="Times New Roman"/>
        </w:rPr>
      </w:pPr>
      <w:r>
        <w:rPr>
          <w:rFonts w:ascii="Arial" w:eastAsia="Times New Roman" w:hAnsi="Arial" w:cs="Arial"/>
          <w:color w:val="000000"/>
          <w:sz w:val="20"/>
          <w:szCs w:val="20"/>
        </w:rPr>
        <w:t>We also have a portfo</w:t>
      </w:r>
      <w:r>
        <w:rPr>
          <w:rFonts w:ascii="Arial" w:eastAsia="Times New Roman" w:hAnsi="Arial" w:cs="Arial"/>
          <w:color w:val="000000"/>
          <w:sz w:val="20"/>
          <w:szCs w:val="20"/>
        </w:rPr>
        <w:t>lio of additional projects under development that have not yet progressed to the point of securement.</w:t>
      </w:r>
    </w:p>
    <w:p w:rsidR="00000000" w:rsidRDefault="006C1110">
      <w:pPr>
        <w:divId w:val="1778022938"/>
        <w:rPr>
          <w:rFonts w:eastAsia="Times New Roman"/>
        </w:rPr>
      </w:pPr>
    </w:p>
    <w:p w:rsidR="00000000" w:rsidRDefault="006C1110">
      <w:pPr>
        <w:jc w:val="center"/>
        <w:divId w:val="1777090549"/>
        <w:rPr>
          <w:rFonts w:eastAsia="Times New Roman"/>
        </w:rPr>
      </w:pPr>
      <w:r>
        <w:rPr>
          <w:rFonts w:ascii="Arial" w:eastAsia="Times New Roman" w:hAnsi="Arial" w:cs="Arial"/>
          <w:color w:val="000000"/>
          <w:sz w:val="20"/>
          <w:szCs w:val="20"/>
        </w:rPr>
        <w:t>50</w:t>
      </w:r>
    </w:p>
    <w:p w:rsidR="00000000" w:rsidRDefault="006C1110">
      <w:pPr>
        <w:rPr>
          <w:rFonts w:eastAsia="Times New Roman"/>
        </w:rPr>
      </w:pPr>
      <w:r>
        <w:rPr>
          <w:rFonts w:eastAsia="Times New Roman"/>
        </w:rPr>
        <w:pict>
          <v:rect id="_x0000_i1075" style="width:0;height:1.5pt" o:hralign="center" o:hrstd="t" o:hr="t" fillcolor="#a0a0a0" stroked="f"/>
        </w:pict>
      </w:r>
    </w:p>
    <w:p w:rsidR="00000000" w:rsidRDefault="006C1110">
      <w:pPr>
        <w:jc w:val="center"/>
        <w:divId w:val="1522623277"/>
        <w:rPr>
          <w:rFonts w:eastAsia="Times New Roman"/>
        </w:rPr>
      </w:pPr>
    </w:p>
    <w:p w:rsidR="00000000" w:rsidRDefault="006C1110">
      <w:pPr>
        <w:jc w:val="center"/>
        <w:divId w:val="1522623277"/>
        <w:rPr>
          <w:rFonts w:eastAsia="Times New Roman"/>
        </w:rPr>
      </w:pPr>
    </w:p>
    <w:p w:rsidR="00000000" w:rsidRDefault="006C1110">
      <w:pPr>
        <w:divId w:val="1698041278"/>
        <w:rPr>
          <w:rFonts w:eastAsia="Times New Roman"/>
        </w:rPr>
      </w:pPr>
      <w:r>
        <w:rPr>
          <w:rFonts w:ascii="Arial" w:eastAsia="Times New Roman" w:hAnsi="Arial" w:cs="Arial"/>
          <w:b/>
          <w:bCs/>
          <w:color w:val="000000"/>
          <w:sz w:val="26"/>
          <w:szCs w:val="26"/>
        </w:rPr>
        <w:t xml:space="preserve">LIQUIDITY AND CAPITAL RESOURCES </w:t>
      </w:r>
    </w:p>
    <w:p w:rsidR="00000000" w:rsidRDefault="006C1110">
      <w:pPr>
        <w:divId w:val="1126965643"/>
        <w:rPr>
          <w:rFonts w:eastAsia="Times New Roman"/>
        </w:rPr>
      </w:pPr>
      <w:r>
        <w:rPr>
          <w:rFonts w:ascii="Arial" w:eastAsia="Times New Roman" w:hAnsi="Arial" w:cs="Arial"/>
          <w:color w:val="000000"/>
          <w:sz w:val="20"/>
          <w:szCs w:val="20"/>
        </w:rPr>
        <w:t> </w:t>
      </w:r>
    </w:p>
    <w:p w:rsidR="00000000" w:rsidRDefault="006C1110">
      <w:pPr>
        <w:divId w:val="1710639812"/>
        <w:rPr>
          <w:rFonts w:eastAsia="Times New Roman"/>
        </w:rPr>
      </w:pPr>
      <w:r>
        <w:rPr>
          <w:rFonts w:ascii="Arial" w:eastAsia="Times New Roman" w:hAnsi="Arial" w:cs="Arial"/>
          <w:color w:val="000000"/>
          <w:sz w:val="20"/>
          <w:szCs w:val="20"/>
        </w:rPr>
        <w:t>The maintenance of financial strength and flexibility is fundamental to o</w:t>
      </w:r>
      <w:r>
        <w:rPr>
          <w:rFonts w:ascii="Arial" w:eastAsia="Times New Roman" w:hAnsi="Arial" w:cs="Arial"/>
          <w:color w:val="000000"/>
          <w:sz w:val="20"/>
          <w:szCs w:val="20"/>
        </w:rPr>
        <w:t>ur growth strategy, particularly in light of the significant number and size of capital projects currently secured or under development. Access to timely funding from capital markets could be limited by factors outside our control, including but not limite</w:t>
      </w:r>
      <w:r>
        <w:rPr>
          <w:rFonts w:ascii="Arial" w:eastAsia="Times New Roman" w:hAnsi="Arial" w:cs="Arial"/>
          <w:color w:val="000000"/>
          <w:sz w:val="20"/>
          <w:szCs w:val="20"/>
        </w:rPr>
        <w:t>d to financial market volatility resulting from economic and political events both inside and outside North America. To mitigate such risks, we actively manage financial plans and strategies to help ensure we maintain sufficient liquidity to meet routine o</w:t>
      </w:r>
      <w:r>
        <w:rPr>
          <w:rFonts w:ascii="Arial" w:eastAsia="Times New Roman" w:hAnsi="Arial" w:cs="Arial"/>
          <w:color w:val="000000"/>
          <w:sz w:val="20"/>
          <w:szCs w:val="20"/>
        </w:rPr>
        <w:t>perating and future capital requirements. In the near term, we generally expect to utilize cash from operations together with commercial paper issuance and/or credit facility draws and the proceeds of capital market offerings to fund liabilities as they be</w:t>
      </w:r>
      <w:r>
        <w:rPr>
          <w:rFonts w:ascii="Arial" w:eastAsia="Times New Roman" w:hAnsi="Arial" w:cs="Arial"/>
          <w:color w:val="000000"/>
          <w:sz w:val="20"/>
          <w:szCs w:val="20"/>
        </w:rPr>
        <w:t>come due, finance capital expenditures, fund debt retirements and pay common and preference share dividends. We target to maintain sufficient liquidity through securement of committed credit facilities with a diversified group of banks and financial instit</w:t>
      </w:r>
      <w:r>
        <w:rPr>
          <w:rFonts w:ascii="Arial" w:eastAsia="Times New Roman" w:hAnsi="Arial" w:cs="Arial"/>
          <w:color w:val="000000"/>
          <w:sz w:val="20"/>
          <w:szCs w:val="20"/>
        </w:rPr>
        <w:t>utions to enable us to fund all anticipated requirements for approximately one year without accessing the capital markets.</w:t>
      </w:r>
    </w:p>
    <w:p w:rsidR="00000000" w:rsidRDefault="006C1110">
      <w:pPr>
        <w:divId w:val="1396928679"/>
        <w:rPr>
          <w:rFonts w:eastAsia="Times New Roman"/>
        </w:rPr>
      </w:pPr>
      <w:r>
        <w:rPr>
          <w:rFonts w:ascii="Arial" w:eastAsia="Times New Roman" w:hAnsi="Arial" w:cs="Arial"/>
          <w:color w:val="000000"/>
          <w:sz w:val="20"/>
          <w:szCs w:val="20"/>
        </w:rPr>
        <w:t> </w:t>
      </w:r>
    </w:p>
    <w:p w:rsidR="00000000" w:rsidRDefault="006C1110">
      <w:pPr>
        <w:divId w:val="1755516984"/>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w:t>
      </w:r>
      <w:r>
        <w:rPr>
          <w:rFonts w:ascii="Arial" w:eastAsia="Times New Roman" w:hAnsi="Arial" w:cs="Arial"/>
          <w:color w:val="000000"/>
          <w:sz w:val="20"/>
          <w:szCs w:val="20"/>
        </w:rPr>
        <w:t>ariety of potential sources of debt and equity funding alternatives. Our current financing plan does not include any issuances of additional common equity.</w:t>
      </w:r>
    </w:p>
    <w:p w:rsidR="00000000" w:rsidRDefault="006C1110">
      <w:pPr>
        <w:divId w:val="975910050"/>
        <w:rPr>
          <w:rFonts w:eastAsia="Times New Roman"/>
        </w:rPr>
      </w:pPr>
    </w:p>
    <w:p w:rsidR="00000000" w:rsidRDefault="006C1110">
      <w:pPr>
        <w:divId w:val="1371150571"/>
        <w:rPr>
          <w:rFonts w:eastAsia="Times New Roman"/>
        </w:rPr>
      </w:pPr>
      <w:r>
        <w:rPr>
          <w:rFonts w:ascii="Arial" w:eastAsia="Times New Roman" w:hAnsi="Arial" w:cs="Arial"/>
          <w:b/>
          <w:bCs/>
          <w:color w:val="000000"/>
          <w:sz w:val="20"/>
          <w:szCs w:val="20"/>
        </w:rPr>
        <w:t>CAPITAL MARKET ACCESS</w:t>
      </w:r>
    </w:p>
    <w:p w:rsidR="00000000" w:rsidRDefault="006C1110">
      <w:pPr>
        <w:divId w:val="292059681"/>
        <w:rPr>
          <w:rFonts w:eastAsia="Times New Roman"/>
        </w:rPr>
      </w:pPr>
      <w:r>
        <w:rPr>
          <w:rFonts w:ascii="Arial" w:eastAsia="Times New Roman" w:hAnsi="Arial" w:cs="Arial"/>
          <w:color w:val="000000"/>
          <w:sz w:val="20"/>
          <w:szCs w:val="20"/>
        </w:rPr>
        <w:t>We ensure ready access to capital markets, subject to market conditions, thr</w:t>
      </w:r>
      <w:r>
        <w:rPr>
          <w:rFonts w:ascii="Arial" w:eastAsia="Times New Roman" w:hAnsi="Arial" w:cs="Arial"/>
          <w:color w:val="000000"/>
          <w:sz w:val="20"/>
          <w:szCs w:val="20"/>
        </w:rPr>
        <w:t>ough maintenance of shelf prospectuses that allow for issuance of long-term debt, equity and other forms of long-term capital when market conditions are attractive.</w:t>
      </w:r>
    </w:p>
    <w:p w:rsidR="00000000" w:rsidRDefault="006C1110">
      <w:pPr>
        <w:divId w:val="1842307838"/>
        <w:rPr>
          <w:rFonts w:eastAsia="Times New Roman"/>
        </w:rPr>
      </w:pPr>
    </w:p>
    <w:p w:rsidR="00000000" w:rsidRDefault="006C1110">
      <w:pPr>
        <w:divId w:val="1562985621"/>
        <w:rPr>
          <w:rFonts w:eastAsia="Times New Roman"/>
        </w:rPr>
      </w:pPr>
      <w:r>
        <w:rPr>
          <w:rFonts w:ascii="Arial" w:eastAsia="Times New Roman" w:hAnsi="Arial" w:cs="Arial"/>
          <w:b/>
          <w:bCs/>
          <w:color w:val="000000"/>
          <w:sz w:val="20"/>
          <w:szCs w:val="20"/>
        </w:rPr>
        <w:t>Credit Facilities and Liquidity</w:t>
      </w:r>
    </w:p>
    <w:p w:rsidR="00000000" w:rsidRDefault="006C1110">
      <w:pPr>
        <w:divId w:val="851652215"/>
        <w:rPr>
          <w:rFonts w:eastAsia="Times New Roman"/>
        </w:rPr>
      </w:pPr>
      <w:r>
        <w:rPr>
          <w:rFonts w:ascii="Arial" w:eastAsia="Times New Roman" w:hAnsi="Arial" w:cs="Arial"/>
          <w:color w:val="000000"/>
          <w:sz w:val="20"/>
          <w:szCs w:val="20"/>
        </w:rPr>
        <w:t>To ensure ongoing liquidity and to mitigate the risk of c</w:t>
      </w:r>
      <w:r>
        <w:rPr>
          <w:rFonts w:ascii="Arial" w:eastAsia="Times New Roman" w:hAnsi="Arial" w:cs="Arial"/>
          <w:color w:val="000000"/>
          <w:sz w:val="20"/>
          <w:szCs w:val="20"/>
        </w:rPr>
        <w:t>apital market disruption, we maintain ready access to funds through committed bank credit facilities and actively manage our bank funding sources to optimize pricing and other terms. The following table provides details of our committed credit facilities a</w:t>
      </w:r>
      <w:r>
        <w:rPr>
          <w:rFonts w:ascii="Arial" w:eastAsia="Times New Roman" w:hAnsi="Arial" w:cs="Arial"/>
          <w:color w:val="000000"/>
          <w:sz w:val="20"/>
          <w:szCs w:val="20"/>
        </w:rPr>
        <w:t>s at June 30,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1142848253"/>
        </w:trPr>
        <w:tc>
          <w:tcPr>
            <w:tcW w:w="50" w:type="pct"/>
            <w:vAlign w:val="center"/>
            <w:hideMark/>
          </w:tcPr>
          <w:p w:rsidR="00000000" w:rsidRDefault="006C1110">
            <w:pPr>
              <w:rPr>
                <w:rFonts w:eastAsia="Times New Roman"/>
              </w:rPr>
            </w:pPr>
          </w:p>
        </w:tc>
        <w:tc>
          <w:tcPr>
            <w:tcW w:w="26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4284825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Available</w:t>
            </w:r>
          </w:p>
        </w:tc>
      </w:tr>
      <w:tr w:rsidR="00000000">
        <w:trPr>
          <w:divId w:val="11428482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 </w:t>
            </w:r>
          </w:p>
        </w:tc>
      </w:tr>
      <w:tr w:rsidR="00000000">
        <w:trPr>
          <w:divId w:val="114284825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9,125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7,446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1,679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14284825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6,811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3,076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3,735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14284825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494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2,506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142848253"/>
        </w:trPr>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2022</w:t>
            </w: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1,410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590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r w:rsidR="00000000">
        <w:trPr>
          <w:divId w:val="1142848253"/>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12"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20,936</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12,426</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6C1110">
            <w:pPr>
              <w:spacing w:after="100"/>
              <w:jc w:val="right"/>
              <w:rPr>
                <w:rFonts w:eastAsia="Times New Roman"/>
              </w:rPr>
            </w:pPr>
            <w:r>
              <w:rPr>
                <w:rFonts w:ascii="Arial" w:eastAsia="Times New Roman" w:hAnsi="Arial" w:cs="Arial"/>
                <w:b/>
                <w:bCs/>
                <w:color w:val="000000"/>
                <w:sz w:val="20"/>
                <w:szCs w:val="20"/>
              </w:rPr>
              <w:t>8,510</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6C1110">
            <w:pPr>
              <w:spacing w:after="100"/>
              <w:jc w:val="right"/>
              <w:rPr>
                <w:rFonts w:eastAsia="Times New Roman"/>
              </w:rPr>
            </w:pPr>
          </w:p>
        </w:tc>
      </w:tr>
    </w:tbl>
    <w:p w:rsidR="00000000" w:rsidRDefault="006C1110">
      <w:pPr>
        <w:divId w:val="1783064546"/>
        <w:rPr>
          <w:rFonts w:eastAsia="Times New Roman"/>
        </w:rPr>
      </w:pPr>
      <w:r>
        <w:rPr>
          <w:rFonts w:ascii="Arial" w:eastAsia="Times New Roman" w:hAnsi="Arial" w:cs="Arial"/>
          <w:color w:val="000000"/>
          <w:sz w:val="2"/>
          <w:szCs w:val="2"/>
        </w:rPr>
        <w:t> </w:t>
      </w:r>
    </w:p>
    <w:p w:rsidR="00000000" w:rsidRDefault="006C1110">
      <w:pPr>
        <w:ind w:hanging="180"/>
        <w:divId w:val="196026236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6C1110">
      <w:pPr>
        <w:ind w:hanging="180"/>
        <w:divId w:val="1635058942"/>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6C1110">
      <w:pPr>
        <w:divId w:val="413933905"/>
        <w:rPr>
          <w:rFonts w:eastAsia="Times New Roman"/>
        </w:rPr>
      </w:pPr>
    </w:p>
    <w:p w:rsidR="00000000" w:rsidRDefault="006C1110">
      <w:pPr>
        <w:divId w:val="1083263129"/>
        <w:rPr>
          <w:rFonts w:eastAsia="Times New Roman"/>
        </w:rPr>
      </w:pPr>
      <w:r>
        <w:rPr>
          <w:rFonts w:ascii="Arial" w:eastAsia="Times New Roman" w:hAnsi="Arial" w:cs="Arial"/>
          <w:color w:val="000000"/>
          <w:sz w:val="20"/>
          <w:szCs w:val="20"/>
        </w:rPr>
        <w:t>On February 10, 2021, Enbridge Inc. entered into a three year, revolving, extendible, sustainability-linked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6C1110">
      <w:pPr>
        <w:divId w:val="559943562"/>
        <w:rPr>
          <w:rFonts w:eastAsia="Times New Roman"/>
        </w:rPr>
      </w:pPr>
    </w:p>
    <w:p w:rsidR="00000000" w:rsidRDefault="006C1110">
      <w:pPr>
        <w:divId w:val="638463612"/>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6C1110">
      <w:pPr>
        <w:divId w:val="1797216837"/>
        <w:rPr>
          <w:rFonts w:eastAsia="Times New Roman"/>
        </w:rPr>
      </w:pPr>
    </w:p>
    <w:p w:rsidR="00000000" w:rsidRDefault="006C1110">
      <w:pPr>
        <w:divId w:val="496769823"/>
        <w:rPr>
          <w:rFonts w:eastAsia="Times New Roman"/>
        </w:rPr>
      </w:pPr>
      <w:r>
        <w:rPr>
          <w:rFonts w:ascii="Arial" w:eastAsia="Times New Roman" w:hAnsi="Arial" w:cs="Arial"/>
          <w:color w:val="000000"/>
          <w:sz w:val="20"/>
          <w:szCs w:val="20"/>
        </w:rPr>
        <w:t xml:space="preserve">On July 22 and 23, 2021, we renewed approximately $8.0 billion of our five-year credit facilities, </w:t>
      </w:r>
      <w:r>
        <w:rPr>
          <w:rFonts w:ascii="Arial" w:eastAsia="Times New Roman" w:hAnsi="Arial" w:cs="Arial"/>
          <w:color w:val="000000"/>
          <w:sz w:val="20"/>
          <w:szCs w:val="20"/>
        </w:rPr>
        <w:t>extending the maturity date out to July 2026. We also extended approximately $10.0 billion of our 364-day extendible credit facilities to July 2022, which includes a one-year term out provision to July 2023.</w:t>
      </w:r>
    </w:p>
    <w:p w:rsidR="00000000" w:rsidRDefault="006C1110">
      <w:pPr>
        <w:divId w:val="329866380"/>
        <w:rPr>
          <w:rFonts w:eastAsia="Times New Roman"/>
        </w:rPr>
      </w:pPr>
    </w:p>
    <w:p w:rsidR="00000000" w:rsidRDefault="006C1110">
      <w:pPr>
        <w:jc w:val="center"/>
        <w:divId w:val="38894771"/>
        <w:rPr>
          <w:rFonts w:eastAsia="Times New Roman"/>
        </w:rPr>
      </w:pPr>
      <w:r>
        <w:rPr>
          <w:rFonts w:ascii="Arial" w:eastAsia="Times New Roman" w:hAnsi="Arial" w:cs="Arial"/>
          <w:color w:val="000000"/>
          <w:sz w:val="20"/>
          <w:szCs w:val="20"/>
        </w:rPr>
        <w:t>51</w:t>
      </w:r>
    </w:p>
    <w:p w:rsidR="00000000" w:rsidRDefault="006C1110">
      <w:pPr>
        <w:rPr>
          <w:rFonts w:eastAsia="Times New Roman"/>
        </w:rPr>
      </w:pPr>
      <w:r>
        <w:rPr>
          <w:rFonts w:eastAsia="Times New Roman"/>
        </w:rPr>
        <w:pict>
          <v:rect id="_x0000_i1076" style="width:0;height:1.5pt" o:hralign="center" o:hrstd="t" o:hr="t" fillcolor="#a0a0a0" stroked="f"/>
        </w:pict>
      </w:r>
    </w:p>
    <w:p w:rsidR="00000000" w:rsidRDefault="006C1110">
      <w:pPr>
        <w:jc w:val="center"/>
        <w:divId w:val="604076891"/>
        <w:rPr>
          <w:rFonts w:eastAsia="Times New Roman"/>
        </w:rPr>
      </w:pPr>
    </w:p>
    <w:p w:rsidR="00000000" w:rsidRDefault="006C1110">
      <w:pPr>
        <w:jc w:val="center"/>
        <w:divId w:val="604076891"/>
        <w:rPr>
          <w:rFonts w:eastAsia="Times New Roman"/>
        </w:rPr>
      </w:pPr>
    </w:p>
    <w:p w:rsidR="00000000" w:rsidRDefault="006C1110">
      <w:pPr>
        <w:divId w:val="121920088"/>
        <w:rPr>
          <w:rFonts w:eastAsia="Times New Roman"/>
        </w:rPr>
      </w:pPr>
      <w:r>
        <w:rPr>
          <w:rFonts w:ascii="Arial" w:eastAsia="Times New Roman" w:hAnsi="Arial" w:cs="Arial"/>
          <w:color w:val="000000"/>
          <w:sz w:val="20"/>
          <w:szCs w:val="20"/>
        </w:rPr>
        <w:t>In</w:t>
      </w:r>
      <w:r>
        <w:rPr>
          <w:rFonts w:ascii="Arial" w:eastAsia="Times New Roman" w:hAnsi="Arial" w:cs="Arial"/>
          <w:color w:val="000000"/>
          <w:sz w:val="20"/>
          <w:szCs w:val="20"/>
        </w:rPr>
        <w:t xml:space="preserve"> addition to the committed credit facilities noted above, we maintain $1.4 billion of uncommitted demand credit facilities, of which $978 million was unutilized as at June 30, 2021. As at December 31, 2020, we had $849 million of uncommitted demand credit </w:t>
      </w:r>
      <w:r>
        <w:rPr>
          <w:rFonts w:ascii="Arial" w:eastAsia="Times New Roman" w:hAnsi="Arial" w:cs="Arial"/>
          <w:color w:val="000000"/>
          <w:sz w:val="20"/>
          <w:szCs w:val="20"/>
        </w:rPr>
        <w:t>facilities, of which $533 million was unutilized.</w:t>
      </w:r>
    </w:p>
    <w:p w:rsidR="00000000" w:rsidRDefault="006C1110">
      <w:pPr>
        <w:divId w:val="2137137194"/>
        <w:rPr>
          <w:rFonts w:eastAsia="Times New Roman"/>
        </w:rPr>
      </w:pPr>
    </w:p>
    <w:p w:rsidR="00000000" w:rsidRDefault="006C1110">
      <w:pPr>
        <w:divId w:val="2084722326"/>
        <w:rPr>
          <w:rFonts w:eastAsia="Times New Roman"/>
        </w:rPr>
      </w:pPr>
      <w:r>
        <w:rPr>
          <w:rFonts w:ascii="Arial" w:eastAsia="Times New Roman" w:hAnsi="Arial" w:cs="Arial"/>
          <w:color w:val="000000"/>
          <w:sz w:val="20"/>
          <w:szCs w:val="20"/>
        </w:rPr>
        <w:t>Our net available liquidity of $8.9 billion as at June </w:t>
      </w:r>
      <w:r>
        <w:rPr>
          <w:rFonts w:ascii="Arial" w:eastAsia="Times New Roman" w:hAnsi="Arial" w:cs="Arial"/>
          <w:color w:val="000000"/>
          <w:sz w:val="20"/>
          <w:szCs w:val="20"/>
        </w:rPr>
        <w:t>30, 2021, was inclusive of $374 million of unrestricted cash and cash equivalents as reported in the Consolidated Statements of Financial Position.</w:t>
      </w:r>
    </w:p>
    <w:p w:rsidR="00000000" w:rsidRDefault="006C1110">
      <w:pPr>
        <w:divId w:val="1690722165"/>
        <w:rPr>
          <w:rFonts w:eastAsia="Times New Roman"/>
        </w:rPr>
      </w:pPr>
    </w:p>
    <w:p w:rsidR="00000000" w:rsidRDefault="006C1110">
      <w:pPr>
        <w:divId w:val="754060034"/>
        <w:rPr>
          <w:rFonts w:eastAsia="Times New Roman"/>
        </w:rPr>
      </w:pPr>
      <w:r>
        <w:rPr>
          <w:rFonts w:ascii="Arial" w:eastAsia="Times New Roman" w:hAnsi="Arial" w:cs="Arial"/>
          <w:color w:val="000000"/>
          <w:sz w:val="20"/>
          <w:szCs w:val="20"/>
        </w:rPr>
        <w:t>Our credit facility agreements and term debt indentures include standard events of default and covenant pr</w:t>
      </w:r>
      <w:r>
        <w:rPr>
          <w:rFonts w:ascii="Arial" w:eastAsia="Times New Roman" w:hAnsi="Arial" w:cs="Arial"/>
          <w:color w:val="000000"/>
          <w:sz w:val="20"/>
          <w:szCs w:val="20"/>
        </w:rPr>
        <w:t>ovisions whereby accelerated repayment and/or termination of the agreements may result if we were to default on payment or violate certain covenants. As at June 30, 2021, we were in compliance with all debt covenants and we expect to continue to comply wit</w:t>
      </w:r>
      <w:r>
        <w:rPr>
          <w:rFonts w:ascii="Arial" w:eastAsia="Times New Roman" w:hAnsi="Arial" w:cs="Arial"/>
          <w:color w:val="000000"/>
          <w:sz w:val="20"/>
          <w:szCs w:val="20"/>
        </w:rPr>
        <w:t>h such covenants.</w:t>
      </w:r>
    </w:p>
    <w:p w:rsidR="00000000" w:rsidRDefault="006C1110">
      <w:pPr>
        <w:divId w:val="1385175848"/>
        <w:rPr>
          <w:rFonts w:eastAsia="Times New Roman"/>
        </w:rPr>
      </w:pPr>
    </w:p>
    <w:p w:rsidR="00000000" w:rsidRDefault="006C1110">
      <w:pPr>
        <w:divId w:val="1508902492"/>
        <w:rPr>
          <w:rFonts w:eastAsia="Times New Roman"/>
        </w:rPr>
      </w:pPr>
      <w:r>
        <w:rPr>
          <w:rFonts w:ascii="Arial" w:eastAsia="Times New Roman" w:hAnsi="Arial" w:cs="Arial"/>
          <w:b/>
          <w:bCs/>
          <w:color w:val="000000"/>
          <w:sz w:val="20"/>
          <w:szCs w:val="20"/>
        </w:rPr>
        <w:t>LONG-TERM DEBT ISSUANCES</w:t>
      </w:r>
    </w:p>
    <w:p w:rsidR="00000000" w:rsidRDefault="006C1110">
      <w:pPr>
        <w:divId w:val="1954827580"/>
        <w:rPr>
          <w:rFonts w:eastAsia="Times New Roman"/>
        </w:rPr>
      </w:pPr>
      <w:r>
        <w:rPr>
          <w:rFonts w:ascii="Arial" w:eastAsia="Times New Roman" w:hAnsi="Arial" w:cs="Arial"/>
          <w:color w:val="000000"/>
          <w:sz w:val="20"/>
          <w:szCs w:val="20"/>
        </w:rPr>
        <w:t>During the six months ended June 30, 2021, we completed the following long-term debt issuances totaling US$2.0 billion and $800 million:</w:t>
      </w:r>
    </w:p>
    <w:tbl>
      <w:tblPr>
        <w:tblW w:w="4991" w:type="pct"/>
        <w:tblCellMar>
          <w:top w:w="15" w:type="dxa"/>
          <w:left w:w="15" w:type="dxa"/>
          <w:bottom w:w="15" w:type="dxa"/>
          <w:right w:w="15" w:type="dxa"/>
        </w:tblCellMar>
        <w:tblLook w:val="04A0" w:firstRow="1" w:lastRow="0" w:firstColumn="1" w:lastColumn="0" w:noHBand="0" w:noVBand="1"/>
      </w:tblPr>
      <w:tblGrid>
        <w:gridCol w:w="74"/>
        <w:gridCol w:w="807"/>
        <w:gridCol w:w="36"/>
        <w:gridCol w:w="69"/>
        <w:gridCol w:w="1344"/>
        <w:gridCol w:w="37"/>
        <w:gridCol w:w="69"/>
        <w:gridCol w:w="3742"/>
        <w:gridCol w:w="37"/>
        <w:gridCol w:w="69"/>
        <w:gridCol w:w="891"/>
        <w:gridCol w:w="37"/>
        <w:gridCol w:w="69"/>
        <w:gridCol w:w="973"/>
        <w:gridCol w:w="37"/>
      </w:tblGrid>
      <w:tr w:rsidR="00000000">
        <w:trPr>
          <w:divId w:val="1817061684"/>
        </w:trPr>
        <w:tc>
          <w:tcPr>
            <w:tcW w:w="50" w:type="pct"/>
            <w:vAlign w:val="center"/>
            <w:hideMark/>
          </w:tcPr>
          <w:p w:rsidR="00000000" w:rsidRDefault="006C1110">
            <w:pPr>
              <w:rPr>
                <w:rFonts w:eastAsia="Times New Roman"/>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1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26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81706168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817061684"/>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817061684"/>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817061684"/>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February 2021</w:t>
            </w:r>
          </w:p>
        </w:tc>
        <w:tc>
          <w:tcPr>
            <w:tcW w:w="0" w:type="auto"/>
            <w:gridSpan w:val="6"/>
            <w:tcMar>
              <w:top w:w="30" w:type="dxa"/>
              <w:left w:w="20" w:type="dxa"/>
              <w:bottom w:w="30" w:type="dxa"/>
              <w:right w:w="20" w:type="dxa"/>
            </w:tcMar>
            <w:vAlign w:val="center"/>
            <w:hideMark/>
          </w:tcPr>
          <w:p w:rsidR="00000000" w:rsidRDefault="006C1110">
            <w:pPr>
              <w:spacing w:after="100"/>
              <w:divId w:val="370999306"/>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US$500</w:t>
            </w:r>
          </w:p>
        </w:tc>
      </w:tr>
      <w:tr w:rsidR="00000000">
        <w:trPr>
          <w:divId w:val="1817061684"/>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6"/>
            <w:tcMar>
              <w:top w:w="30" w:type="dxa"/>
              <w:left w:w="110" w:type="dxa"/>
              <w:bottom w:w="30" w:type="dxa"/>
              <w:right w:w="20" w:type="dxa"/>
            </w:tcMar>
            <w:vAlign w:val="center"/>
            <w:hideMark/>
          </w:tcPr>
          <w:p w:rsidR="00000000" w:rsidRDefault="006C1110">
            <w:pPr>
              <w:spacing w:after="100"/>
              <w:ind w:hanging="90"/>
              <w:rPr>
                <w:rFonts w:eastAsia="Times New Roman"/>
              </w:rPr>
            </w:pPr>
            <w:r>
              <w:rPr>
                <w:rFonts w:ascii="Arial" w:eastAsia="Times New Roman" w:hAnsi="Arial" w:cs="Arial"/>
                <w:color w:val="000000"/>
                <w:sz w:val="18"/>
                <w:szCs w:val="18"/>
              </w:rPr>
              <w:t>2.50% Sustainability-Linked senior notes due August 2033</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US$1,000</w:t>
            </w:r>
          </w:p>
        </w:tc>
      </w:tr>
      <w:tr w:rsidR="00000000">
        <w:trPr>
          <w:divId w:val="1817061684"/>
        </w:trPr>
        <w:tc>
          <w:tcPr>
            <w:tcW w:w="0" w:type="auto"/>
            <w:gridSpan w:val="3"/>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3.40% senior notes due August 2051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US$500</w:t>
            </w:r>
          </w:p>
        </w:tc>
      </w:tr>
      <w:tr w:rsidR="00000000">
        <w:trPr>
          <w:divId w:val="1817061684"/>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Pipelines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817061684"/>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4.20% medium-term notes due May 2051</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r>
      <w:tr w:rsidR="00000000">
        <w:trPr>
          <w:divId w:val="1817061684"/>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6"/>
            <w:tcBorders>
              <w:bottom w:val="single" w:sz="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2.82% medium-term notes due May 2031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r>
    </w:tbl>
    <w:p w:rsidR="00000000" w:rsidRDefault="006C1110">
      <w:pPr>
        <w:ind w:hanging="180"/>
        <w:divId w:val="131553058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SOFR plus a margin of 40 basis points.</w:t>
      </w:r>
    </w:p>
    <w:p w:rsidR="00000000" w:rsidRDefault="006C1110">
      <w:pPr>
        <w:divId w:val="1002780858"/>
        <w:rPr>
          <w:rFonts w:eastAsia="Times New Roman"/>
        </w:rPr>
      </w:pPr>
    </w:p>
    <w:p w:rsidR="00000000" w:rsidRDefault="006C1110">
      <w:pPr>
        <w:divId w:val="1233396331"/>
        <w:rPr>
          <w:rFonts w:eastAsia="Times New Roman"/>
        </w:rPr>
      </w:pPr>
      <w:r>
        <w:rPr>
          <w:rFonts w:ascii="Arial" w:eastAsia="Times New Roman" w:hAnsi="Arial" w:cs="Arial"/>
          <w:b/>
          <w:bCs/>
          <w:color w:val="000000"/>
          <w:sz w:val="20"/>
          <w:szCs w:val="20"/>
        </w:rPr>
        <w:t xml:space="preserve">LONG-TERM DEBT REPAYMENTS </w:t>
      </w:r>
    </w:p>
    <w:p w:rsidR="00000000" w:rsidRDefault="006C1110">
      <w:pPr>
        <w:divId w:val="1649163514"/>
        <w:rPr>
          <w:rFonts w:eastAsia="Times New Roman"/>
        </w:rPr>
      </w:pPr>
      <w:r>
        <w:rPr>
          <w:rFonts w:ascii="Arial" w:eastAsia="Times New Roman" w:hAnsi="Arial" w:cs="Arial"/>
          <w:color w:val="000000"/>
          <w:sz w:val="20"/>
          <w:szCs w:val="20"/>
        </w:rPr>
        <w:t>During the six months ended June 30, 2021, we completed the following long-term debt repayments totaling $808 million and US$880 million:</w:t>
      </w:r>
    </w:p>
    <w:tbl>
      <w:tblPr>
        <w:tblW w:w="4991" w:type="pct"/>
        <w:tblCellMar>
          <w:top w:w="15" w:type="dxa"/>
          <w:left w:w="15" w:type="dxa"/>
          <w:bottom w:w="15" w:type="dxa"/>
          <w:right w:w="15" w:type="dxa"/>
        </w:tblCellMar>
        <w:tblLook w:val="04A0" w:firstRow="1" w:lastRow="0" w:firstColumn="1" w:lastColumn="0" w:noHBand="0" w:noVBand="1"/>
      </w:tblPr>
      <w:tblGrid>
        <w:gridCol w:w="74"/>
        <w:gridCol w:w="795"/>
        <w:gridCol w:w="36"/>
        <w:gridCol w:w="67"/>
        <w:gridCol w:w="1327"/>
        <w:gridCol w:w="36"/>
        <w:gridCol w:w="67"/>
        <w:gridCol w:w="3694"/>
        <w:gridCol w:w="36"/>
        <w:gridCol w:w="68"/>
        <w:gridCol w:w="881"/>
        <w:gridCol w:w="36"/>
        <w:gridCol w:w="68"/>
        <w:gridCol w:w="962"/>
        <w:gridCol w:w="36"/>
        <w:gridCol w:w="36"/>
        <w:gridCol w:w="36"/>
        <w:gridCol w:w="36"/>
      </w:tblGrid>
      <w:tr w:rsidR="00000000">
        <w:trPr>
          <w:divId w:val="634141073"/>
        </w:trPr>
        <w:tc>
          <w:tcPr>
            <w:tcW w:w="50" w:type="pct"/>
            <w:vAlign w:val="center"/>
            <w:hideMark/>
          </w:tcPr>
          <w:p w:rsidR="00000000" w:rsidRDefault="006C1110">
            <w:pPr>
              <w:rPr>
                <w:rFonts w:eastAsia="Times New Roman"/>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1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26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46"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9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Inc.</w:t>
            </w:r>
          </w:p>
        </w:tc>
        <w:tc>
          <w:tcPr>
            <w:tcW w:w="0" w:type="auto"/>
            <w:gridSpan w:val="6"/>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4.26% medium-term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March 2021</w:t>
            </w:r>
          </w:p>
        </w:tc>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Energy Partners,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4.20%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US$600</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2.76% medium-term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3.98%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US$30</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6"/>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4.01% senior notes</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$8</w:t>
            </w:r>
          </w:p>
        </w:tc>
        <w:tc>
          <w:tcPr>
            <w:tcW w:w="0" w:type="auto"/>
            <w:gridSpan w:val="3"/>
            <w:vAlign w:val="center"/>
            <w:hideMark/>
          </w:tcPr>
          <w:p w:rsidR="00000000" w:rsidRDefault="006C1110">
            <w:pPr>
              <w:spacing w:after="100"/>
              <w:jc w:val="right"/>
              <w:rPr>
                <w:rFonts w:eastAsia="Times New Roman"/>
              </w:rPr>
            </w:pPr>
          </w:p>
        </w:tc>
      </w:tr>
      <w:tr w:rsidR="00000000">
        <w:trPr>
          <w:divId w:val="634141073"/>
        </w:trPr>
        <w:tc>
          <w:tcPr>
            <w:tcW w:w="0" w:type="auto"/>
            <w:gridSpan w:val="9"/>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634141073"/>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March 2021</w:t>
            </w: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18"/>
                <w:szCs w:val="18"/>
              </w:rPr>
              <w:t>4.60% senior notes</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6C1110">
            <w:pPr>
              <w:spacing w:after="100"/>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6C1110">
            <w:pPr>
              <w:spacing w:after="100"/>
              <w:jc w:val="right"/>
              <w:rPr>
                <w:rFonts w:eastAsia="Times New Roman"/>
              </w:rPr>
            </w:pPr>
          </w:p>
        </w:tc>
      </w:tr>
    </w:tbl>
    <w:p w:rsidR="00000000" w:rsidRDefault="006C1110">
      <w:pPr>
        <w:divId w:val="350884956"/>
        <w:rPr>
          <w:rFonts w:eastAsia="Times New Roman"/>
        </w:rPr>
      </w:pPr>
    </w:p>
    <w:p w:rsidR="00000000" w:rsidRDefault="006C1110">
      <w:pPr>
        <w:divId w:val="732970299"/>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manage our credit profile. We actively monitor and manage key financial metrics with the objective of sustaining investment grade c</w:t>
      </w:r>
      <w:r>
        <w:rPr>
          <w:rFonts w:ascii="Arial" w:eastAsia="Times New Roman" w:hAnsi="Arial" w:cs="Arial"/>
          <w:color w:val="000000"/>
          <w:sz w:val="20"/>
          <w:szCs w:val="20"/>
        </w:rPr>
        <w:t>redit ratings from the major credit rating agencies and ongoing access to bank funding and term debt capital on attractive terms. Key measures of financial strength that are closely managed include the ability to service debt obligations from operating cas</w:t>
      </w:r>
      <w:r>
        <w:rPr>
          <w:rFonts w:ascii="Arial" w:eastAsia="Times New Roman" w:hAnsi="Arial" w:cs="Arial"/>
          <w:color w:val="000000"/>
          <w:sz w:val="20"/>
          <w:szCs w:val="20"/>
        </w:rPr>
        <w:t>h flow and the ratio of debt to EBITDA.</w:t>
      </w:r>
    </w:p>
    <w:p w:rsidR="00000000" w:rsidRDefault="006C1110">
      <w:pPr>
        <w:divId w:val="321548563"/>
        <w:rPr>
          <w:rFonts w:eastAsia="Times New Roman"/>
        </w:rPr>
      </w:pPr>
    </w:p>
    <w:p w:rsidR="00000000" w:rsidRDefault="006C1110">
      <w:pPr>
        <w:jc w:val="center"/>
        <w:divId w:val="256521088"/>
        <w:rPr>
          <w:rFonts w:eastAsia="Times New Roman"/>
        </w:rPr>
      </w:pPr>
      <w:r>
        <w:rPr>
          <w:rFonts w:ascii="Arial" w:eastAsia="Times New Roman" w:hAnsi="Arial" w:cs="Arial"/>
          <w:color w:val="000000"/>
          <w:sz w:val="20"/>
          <w:szCs w:val="20"/>
        </w:rPr>
        <w:t>52</w:t>
      </w:r>
    </w:p>
    <w:p w:rsidR="00000000" w:rsidRDefault="006C1110">
      <w:pPr>
        <w:rPr>
          <w:rFonts w:eastAsia="Times New Roman"/>
        </w:rPr>
      </w:pPr>
      <w:r>
        <w:rPr>
          <w:rFonts w:eastAsia="Times New Roman"/>
        </w:rPr>
        <w:pict>
          <v:rect id="_x0000_i1077" style="width:0;height:1.5pt" o:hralign="center" o:hrstd="t" o:hr="t" fillcolor="#a0a0a0" stroked="f"/>
        </w:pict>
      </w:r>
    </w:p>
    <w:p w:rsidR="00000000" w:rsidRDefault="006C1110">
      <w:pPr>
        <w:jc w:val="center"/>
        <w:divId w:val="842280174"/>
        <w:rPr>
          <w:rFonts w:eastAsia="Times New Roman"/>
        </w:rPr>
      </w:pPr>
    </w:p>
    <w:p w:rsidR="00000000" w:rsidRDefault="006C1110">
      <w:pPr>
        <w:jc w:val="center"/>
        <w:divId w:val="842280174"/>
        <w:rPr>
          <w:rFonts w:eastAsia="Times New Roman"/>
        </w:rPr>
      </w:pPr>
    </w:p>
    <w:p w:rsidR="00000000" w:rsidRDefault="006C1110">
      <w:pPr>
        <w:divId w:val="1312562197"/>
        <w:rPr>
          <w:rFonts w:eastAsia="Times New Roman"/>
        </w:rPr>
      </w:pPr>
      <w:r>
        <w:rPr>
          <w:rFonts w:ascii="Arial" w:eastAsia="Times New Roman" w:hAnsi="Arial" w:cs="Arial"/>
          <w:color w:val="000000"/>
          <w:sz w:val="20"/>
          <w:szCs w:val="20"/>
        </w:rPr>
        <w:t>On June 1, 2021, Moody’</w:t>
      </w:r>
      <w:r>
        <w:rPr>
          <w:rFonts w:ascii="Arial" w:eastAsia="Times New Roman" w:hAnsi="Arial" w:cs="Arial"/>
          <w:color w:val="000000"/>
          <w:sz w:val="20"/>
          <w:szCs w:val="20"/>
        </w:rPr>
        <w:t>s upgraded the credit ratings of Enbridge Inc. including our senior unsecured and issuer ratings to Baa1 from Baa2. Moody's also upgraded the credit ratings of our subsidiaries: EEP, EELP, SEP and Texas Eastern. The outlooks of all five entities are stable</w:t>
      </w:r>
      <w:r>
        <w:rPr>
          <w:rFonts w:ascii="Arial" w:eastAsia="Times New Roman" w:hAnsi="Arial" w:cs="Arial"/>
          <w:color w:val="000000"/>
          <w:sz w:val="20"/>
          <w:szCs w:val="20"/>
        </w:rPr>
        <w:t>.</w:t>
      </w:r>
    </w:p>
    <w:p w:rsidR="00000000" w:rsidRDefault="006C1110">
      <w:pPr>
        <w:divId w:val="1428190122"/>
        <w:rPr>
          <w:rFonts w:eastAsia="Times New Roman"/>
        </w:rPr>
      </w:pPr>
    </w:p>
    <w:p w:rsidR="00000000" w:rsidRDefault="006C1110">
      <w:pPr>
        <w:divId w:val="1868791660"/>
        <w:rPr>
          <w:rFonts w:eastAsia="Times New Roman"/>
        </w:rPr>
      </w:pPr>
      <w:r>
        <w:rPr>
          <w:rFonts w:ascii="Arial" w:eastAsia="Times New Roman" w:hAnsi="Arial" w:cs="Arial"/>
          <w:color w:val="000000"/>
          <w:sz w:val="20"/>
          <w:szCs w:val="20"/>
        </w:rPr>
        <w:t>There are no material restrictions on our cash. Total restricted cash of $85 million, as reported on the Consolidated Statements of Financial Position, primarily includes cash collateral, future pipeline abandonment costs collected and held in trust, a</w:t>
      </w:r>
      <w:r>
        <w:rPr>
          <w:rFonts w:ascii="Arial" w:eastAsia="Times New Roman" w:hAnsi="Arial" w:cs="Arial"/>
          <w:color w:val="000000"/>
          <w:sz w:val="20"/>
          <w:szCs w:val="20"/>
        </w:rPr>
        <w:t>mounts received in respect of specific shipper commitments and capital projects. Cash and cash equivalents held by certain subsidiaries may not be readily accessible for alternative uses by us.</w:t>
      </w:r>
    </w:p>
    <w:p w:rsidR="00000000" w:rsidRDefault="006C1110">
      <w:pPr>
        <w:divId w:val="1914928049"/>
        <w:rPr>
          <w:rFonts w:eastAsia="Times New Roman"/>
        </w:rPr>
      </w:pPr>
    </w:p>
    <w:p w:rsidR="00000000" w:rsidRDefault="006C1110">
      <w:pPr>
        <w:divId w:val="1934194596"/>
        <w:rPr>
          <w:rFonts w:eastAsia="Times New Roman"/>
        </w:rPr>
      </w:pPr>
      <w:r>
        <w:rPr>
          <w:rFonts w:ascii="Arial" w:eastAsia="Times New Roman" w:hAnsi="Arial" w:cs="Arial"/>
          <w:color w:val="000000"/>
          <w:sz w:val="20"/>
          <w:szCs w:val="20"/>
        </w:rPr>
        <w:t>Excluding current maturities of long-term debt, we had a neg</w:t>
      </w:r>
      <w:r>
        <w:rPr>
          <w:rFonts w:ascii="Arial" w:eastAsia="Times New Roman" w:hAnsi="Arial" w:cs="Arial"/>
          <w:color w:val="000000"/>
          <w:sz w:val="20"/>
          <w:szCs w:val="20"/>
        </w:rPr>
        <w:t>ative working capital position as at June 30, 2021. The major contributing factor to the negative working capital position was the ongoing funding of our growth capital program.</w:t>
      </w:r>
    </w:p>
    <w:p w:rsidR="00000000" w:rsidRDefault="006C1110">
      <w:pPr>
        <w:divId w:val="184055594"/>
        <w:rPr>
          <w:rFonts w:eastAsia="Times New Roman"/>
        </w:rPr>
      </w:pPr>
      <w:r>
        <w:rPr>
          <w:rFonts w:ascii="Arial" w:eastAsia="Times New Roman" w:hAnsi="Arial" w:cs="Arial"/>
          <w:color w:val="000000"/>
          <w:sz w:val="20"/>
          <w:szCs w:val="20"/>
        </w:rPr>
        <w:t> </w:t>
      </w:r>
    </w:p>
    <w:p w:rsidR="00000000" w:rsidRDefault="006C1110">
      <w:pPr>
        <w:divId w:val="573272302"/>
        <w:rPr>
          <w:rFonts w:eastAsia="Times New Roman"/>
        </w:rPr>
      </w:pPr>
      <w:r>
        <w:rPr>
          <w:rFonts w:ascii="Arial" w:eastAsia="Times New Roman" w:hAnsi="Arial" w:cs="Arial"/>
          <w:color w:val="000000"/>
          <w:sz w:val="20"/>
          <w:szCs w:val="20"/>
        </w:rPr>
        <w:t>To address this negative working capital position, we maintain significant l</w:t>
      </w:r>
      <w:r>
        <w:rPr>
          <w:rFonts w:ascii="Arial" w:eastAsia="Times New Roman" w:hAnsi="Arial" w:cs="Arial"/>
          <w:color w:val="000000"/>
          <w:sz w:val="20"/>
          <w:szCs w:val="20"/>
        </w:rPr>
        <w:t xml:space="preserve">iquidity in the form of committed credit facilities and other sources as previously discussed, which enable the funding of liabilities as they become due. </w:t>
      </w:r>
    </w:p>
    <w:p w:rsidR="00000000" w:rsidRDefault="006C1110">
      <w:pPr>
        <w:divId w:val="2008749930"/>
        <w:rPr>
          <w:rFonts w:eastAsia="Times New Roman"/>
        </w:rPr>
      </w:pPr>
    </w:p>
    <w:p w:rsidR="00000000" w:rsidRDefault="006C1110">
      <w:pPr>
        <w:divId w:val="1292245614"/>
        <w:rPr>
          <w:rFonts w:eastAsia="Times New Roman"/>
        </w:rPr>
      </w:pPr>
      <w:r>
        <w:rPr>
          <w:rFonts w:ascii="Arial" w:eastAsia="Times New Roman" w:hAnsi="Arial" w:cs="Arial"/>
          <w:b/>
          <w:bCs/>
          <w:color w:val="000000"/>
          <w:sz w:val="26"/>
          <w:szCs w:val="26"/>
        </w:rPr>
        <w:t>SOURCES AND USES OF CASH</w:t>
      </w:r>
    </w:p>
    <w:p w:rsidR="00000000" w:rsidRDefault="006C1110">
      <w:pPr>
        <w:divId w:val="1995136357"/>
        <w:rPr>
          <w:rFonts w:eastAsia="Times New Roman"/>
        </w:rPr>
      </w:pPr>
      <w:r>
        <w:rPr>
          <w:rFonts w:ascii="Arial" w:eastAsia="Times New Roman" w:hAnsi="Arial" w:cs="Arial"/>
          <w:color w:val="000000"/>
          <w:sz w:val="2"/>
          <w:szCs w:val="2"/>
        </w:rPr>
        <w:t> </w:t>
      </w:r>
    </w:p>
    <w:tbl>
      <w:tblPr>
        <w:tblW w:w="4991" w:type="pct"/>
        <w:tblCellMar>
          <w:top w:w="15" w:type="dxa"/>
          <w:left w:w="15" w:type="dxa"/>
          <w:bottom w:w="15" w:type="dxa"/>
          <w:right w:w="15" w:type="dxa"/>
        </w:tblCellMar>
        <w:tblLook w:val="04A0" w:firstRow="1" w:lastRow="0" w:firstColumn="1" w:lastColumn="0" w:noHBand="0" w:noVBand="1"/>
      </w:tblPr>
      <w:tblGrid>
        <w:gridCol w:w="61"/>
        <w:gridCol w:w="5819"/>
        <w:gridCol w:w="38"/>
        <w:gridCol w:w="36"/>
        <w:gridCol w:w="36"/>
        <w:gridCol w:w="621"/>
        <w:gridCol w:w="61"/>
        <w:gridCol w:w="743"/>
        <w:gridCol w:w="36"/>
        <w:gridCol w:w="61"/>
        <w:gridCol w:w="743"/>
        <w:gridCol w:w="36"/>
      </w:tblGrid>
      <w:tr w:rsidR="00000000">
        <w:trPr>
          <w:divId w:val="1185552904"/>
        </w:trPr>
        <w:tc>
          <w:tcPr>
            <w:tcW w:w="50" w:type="pct"/>
            <w:vAlign w:val="center"/>
            <w:hideMark/>
          </w:tcPr>
          <w:p w:rsidR="00000000" w:rsidRDefault="006C1110">
            <w:pPr>
              <w:rPr>
                <w:rFonts w:eastAsia="Times New Roman"/>
              </w:rPr>
            </w:pPr>
          </w:p>
        </w:tc>
        <w:tc>
          <w:tcPr>
            <w:tcW w:w="383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85552904"/>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4"/>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divId w:val="1185552904"/>
        </w:trPr>
        <w:tc>
          <w:tcPr>
            <w:tcW w:w="0" w:type="auto"/>
            <w:gridSpan w:val="3"/>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2020</w:t>
            </w:r>
          </w:p>
        </w:tc>
      </w:tr>
      <w:tr w:rsidR="00000000">
        <w:trPr>
          <w:divId w:val="1185552904"/>
        </w:trPr>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
                <w:szCs w:val="2"/>
              </w:rPr>
              <w:t> </w:t>
            </w:r>
          </w:p>
        </w:tc>
      </w:tr>
      <w:tr w:rsidR="00000000">
        <w:trPr>
          <w:divId w:val="1185552904"/>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2"/>
            <w:shd w:val="clear" w:color="auto" w:fill="DDDDDD"/>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4,791</w:t>
            </w:r>
            <w:r>
              <w:rPr>
                <w:rFonts w:ascii="Arial" w:eastAsia="Times New Roman" w:hAnsi="Arial" w:cs="Arial"/>
                <w:color w:val="000000"/>
                <w:sz w:val="20"/>
                <w:szCs w:val="20"/>
              </w:rPr>
              <w:t> </w:t>
            </w:r>
          </w:p>
        </w:tc>
        <w:tc>
          <w:tcPr>
            <w:tcW w:w="0" w:type="auto"/>
            <w:shd w:val="clear" w:color="auto" w:fill="DDDDDD"/>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5,225 </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85552904"/>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2"/>
            <w:shd w:val="clear" w:color="auto" w:fill="DDDDDD"/>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(3,339)</w:t>
            </w:r>
          </w:p>
        </w:tc>
        <w:tc>
          <w:tcPr>
            <w:tcW w:w="0" w:type="auto"/>
            <w:shd w:val="clear" w:color="auto" w:fill="DDDDDD"/>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(2,266)</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85552904"/>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(1,463)</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(3,124)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85552904"/>
        </w:trPr>
        <w:tc>
          <w:tcPr>
            <w:tcW w:w="0" w:type="auto"/>
            <w:gridSpan w:val="3"/>
            <w:tcMar>
              <w:top w:w="30" w:type="dxa"/>
              <w:left w:w="20" w:type="dxa"/>
              <w:bottom w:w="30" w:type="dxa"/>
              <w:right w:w="20" w:type="dxa"/>
            </w:tcMar>
            <w:hideMark/>
          </w:tcPr>
          <w:p w:rsidR="00000000" w:rsidRDefault="006C1110">
            <w:pPr>
              <w:spacing w:after="100"/>
              <w:ind w:hanging="180"/>
              <w:divId w:val="531266943"/>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6C1110">
            <w:pPr>
              <w:spacing w:after="100"/>
              <w:ind w:hanging="18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(20)</w:t>
            </w:r>
          </w:p>
        </w:tc>
        <w:tc>
          <w:tcPr>
            <w:tcW w:w="0" w:type="auto"/>
            <w:shd w:val="clear" w:color="auto" w:fill="D9D9D9"/>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85552904"/>
        </w:trPr>
        <w:tc>
          <w:tcPr>
            <w:tcW w:w="0" w:type="auto"/>
            <w:gridSpan w:val="3"/>
            <w:tcBorders>
              <w:top w:val="single" w:sz="4" w:space="0" w:color="000000"/>
              <w:bottom w:val="single" w:sz="18"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Net decrease in cash and cash equivalents and restricted cash</w:t>
            </w:r>
          </w:p>
        </w:tc>
        <w:tc>
          <w:tcPr>
            <w:tcW w:w="0" w:type="auto"/>
            <w:vAlign w:val="center"/>
            <w:hideMark/>
          </w:tcPr>
          <w:p w:rsidR="00000000" w:rsidRDefault="006C1110">
            <w:pPr>
              <w:spacing w:after="100"/>
              <w:rPr>
                <w:rFonts w:eastAsia="Times New Roman"/>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2"/>
            <w:tcBorders>
              <w:top w:val="single" w:sz="2" w:space="0" w:color="000000"/>
              <w:bottom w:val="single" w:sz="18" w:space="0" w:color="000000"/>
            </w:tcBorders>
            <w:shd w:val="clear" w:color="auto" w:fill="DDDDDD"/>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(31)</w:t>
            </w:r>
          </w:p>
        </w:tc>
        <w:tc>
          <w:tcPr>
            <w:tcW w:w="0" w:type="auto"/>
            <w:tcBorders>
              <w:top w:val="single" w:sz="2" w:space="0" w:color="000000"/>
              <w:bottom w:val="single" w:sz="18" w:space="0" w:color="000000"/>
            </w:tcBorders>
            <w:shd w:val="clear" w:color="auto" w:fill="DDDDDD"/>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(179)</w:t>
            </w:r>
          </w:p>
        </w:tc>
        <w:tc>
          <w:tcPr>
            <w:tcW w:w="0" w:type="auto"/>
            <w:tcBorders>
              <w:top w:val="single" w:sz="4" w:space="0" w:color="000000"/>
              <w:bottom w:val="single" w:sz="18" w:space="0" w:color="000000"/>
            </w:tcBorders>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1190609339"/>
        <w:rPr>
          <w:rFonts w:eastAsia="Times New Roman"/>
        </w:rPr>
      </w:pPr>
      <w:r>
        <w:rPr>
          <w:rFonts w:ascii="Arial" w:eastAsia="Times New Roman" w:hAnsi="Arial" w:cs="Arial"/>
          <w:color w:val="000000"/>
          <w:sz w:val="20"/>
          <w:szCs w:val="20"/>
        </w:rPr>
        <w:t> </w:t>
      </w:r>
    </w:p>
    <w:p w:rsidR="00000000" w:rsidRDefault="006C1110">
      <w:pPr>
        <w:divId w:val="1068914950"/>
        <w:rPr>
          <w:rFonts w:eastAsia="Times New Roman"/>
        </w:rPr>
      </w:pPr>
      <w:r>
        <w:rPr>
          <w:rFonts w:ascii="Arial" w:eastAsia="Times New Roman" w:hAnsi="Arial" w:cs="Arial"/>
          <w:color w:val="000000"/>
          <w:sz w:val="20"/>
          <w:szCs w:val="20"/>
        </w:rPr>
        <w:t>Significant sources and uses of cash for the six months ended June 30, 2021 and 2020 are summarized below:</w:t>
      </w:r>
    </w:p>
    <w:p w:rsidR="00000000" w:rsidRDefault="006C1110">
      <w:pPr>
        <w:divId w:val="1308054045"/>
        <w:rPr>
          <w:rFonts w:eastAsia="Times New Roman"/>
        </w:rPr>
      </w:pPr>
      <w:r>
        <w:rPr>
          <w:rFonts w:ascii="Arial" w:eastAsia="Times New Roman" w:hAnsi="Arial" w:cs="Arial"/>
          <w:color w:val="000000"/>
          <w:sz w:val="20"/>
          <w:szCs w:val="20"/>
        </w:rPr>
        <w:t> </w:t>
      </w:r>
    </w:p>
    <w:p w:rsidR="00000000" w:rsidRDefault="006C1110">
      <w:pPr>
        <w:divId w:val="997536019"/>
        <w:rPr>
          <w:rFonts w:eastAsia="Times New Roman"/>
        </w:rPr>
      </w:pPr>
      <w:r>
        <w:rPr>
          <w:rFonts w:ascii="Arial" w:eastAsia="Times New Roman" w:hAnsi="Arial" w:cs="Arial"/>
          <w:b/>
          <w:bCs/>
          <w:color w:val="000000"/>
          <w:sz w:val="20"/>
          <w:szCs w:val="20"/>
        </w:rPr>
        <w:t xml:space="preserve">Operating Activities </w:t>
      </w:r>
    </w:p>
    <w:p w:rsidR="00000000" w:rsidRDefault="006C1110">
      <w:pPr>
        <w:divId w:val="708259966"/>
        <w:rPr>
          <w:rFonts w:eastAsia="Times New Roman"/>
        </w:rPr>
      </w:pPr>
      <w:r>
        <w:rPr>
          <w:rFonts w:ascii="Arial" w:eastAsia="Times New Roman" w:hAnsi="Arial" w:cs="Arial"/>
          <w:color w:val="000000"/>
          <w:sz w:val="2"/>
          <w:szCs w:val="2"/>
        </w:rPr>
        <w:t> </w:t>
      </w:r>
    </w:p>
    <w:p w:rsidR="00000000" w:rsidRDefault="006C1110">
      <w:pPr>
        <w:divId w:val="1771731689"/>
        <w:rPr>
          <w:rFonts w:eastAsia="Times New Roman"/>
        </w:rPr>
      </w:pPr>
      <w:r>
        <w:rPr>
          <w:rFonts w:ascii="Arial" w:eastAsia="Times New Roman" w:hAnsi="Arial" w:cs="Arial"/>
          <w:color w:val="000000"/>
          <w:sz w:val="20"/>
          <w:szCs w:val="20"/>
        </w:rPr>
        <w:t>The decrease in cash provided by operating activities was primarily attributable to changes in operating assets and liabili</w:t>
      </w:r>
      <w:r>
        <w:rPr>
          <w:rFonts w:ascii="Arial" w:eastAsia="Times New Roman" w:hAnsi="Arial" w:cs="Arial"/>
          <w:color w:val="000000"/>
          <w:sz w:val="20"/>
          <w:szCs w:val="20"/>
        </w:rPr>
        <w:t>ties. Our operating assets and liabilities fluctuate in the normal course due to various factors, including the impact of fluctuations in commodity prices and activity levels on working capital within our business segments, the timing of tax payments, as w</w:t>
      </w:r>
      <w:r>
        <w:rPr>
          <w:rFonts w:ascii="Arial" w:eastAsia="Times New Roman" w:hAnsi="Arial" w:cs="Arial"/>
          <w:color w:val="000000"/>
          <w:sz w:val="20"/>
          <w:szCs w:val="20"/>
        </w:rPr>
        <w:t xml:space="preserve">ell as timing of cash receipts and payments generally. </w:t>
      </w:r>
    </w:p>
    <w:p w:rsidR="00000000" w:rsidRDefault="006C1110">
      <w:pPr>
        <w:divId w:val="1991325707"/>
        <w:rPr>
          <w:rFonts w:eastAsia="Times New Roman"/>
        </w:rPr>
      </w:pPr>
    </w:p>
    <w:p w:rsidR="00000000" w:rsidRDefault="006C1110">
      <w:pPr>
        <w:divId w:val="445808224"/>
        <w:rPr>
          <w:rFonts w:eastAsia="Times New Roman"/>
        </w:rPr>
      </w:pPr>
      <w:r>
        <w:rPr>
          <w:rFonts w:ascii="Arial" w:eastAsia="Times New Roman" w:hAnsi="Arial" w:cs="Arial"/>
          <w:b/>
          <w:bCs/>
          <w:color w:val="000000"/>
          <w:sz w:val="20"/>
          <w:szCs w:val="20"/>
        </w:rPr>
        <w:t>Investing Activities</w:t>
      </w:r>
    </w:p>
    <w:p w:rsidR="00000000" w:rsidRDefault="006C1110">
      <w:pPr>
        <w:divId w:val="1456176377"/>
        <w:rPr>
          <w:rFonts w:eastAsia="Times New Roman"/>
        </w:rPr>
      </w:pPr>
      <w:r>
        <w:rPr>
          <w:rFonts w:ascii="Arial" w:eastAsia="Times New Roman" w:hAnsi="Arial" w:cs="Arial"/>
          <w:color w:val="000000"/>
          <w:sz w:val="2"/>
          <w:szCs w:val="2"/>
        </w:rPr>
        <w:t> </w:t>
      </w:r>
    </w:p>
    <w:p w:rsidR="00000000" w:rsidRDefault="006C1110">
      <w:pPr>
        <w:ind w:hanging="360"/>
        <w:divId w:val="2023235994"/>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The increase in cash used in investing activities was attributable to higher capital expenditures during the six months ended June 30, 2021 compared to the same period in 2020. We are continuing with the execution of our growth capital program which is fur</w:t>
      </w:r>
      <w:r>
        <w:rPr>
          <w:rFonts w:ascii="Arial" w:eastAsia="Times New Roman" w:hAnsi="Arial" w:cs="Arial"/>
          <w:color w:val="000000"/>
          <w:sz w:val="20"/>
          <w:szCs w:val="20"/>
        </w:rPr>
        <w:t xml:space="preserve">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The timing of project approval, construction and in-service dates impacts the timing of cash requirements. In addition, there were higher proceeds received from dispositions in the second q</w:t>
      </w:r>
      <w:r>
        <w:rPr>
          <w:rFonts w:ascii="Arial" w:eastAsia="Times New Roman" w:hAnsi="Arial" w:cs="Arial"/>
          <w:color w:val="000000"/>
          <w:sz w:val="20"/>
          <w:szCs w:val="20"/>
        </w:rPr>
        <w:t>uarter of 2020, as compared to proceeds received from disposition of 49% of our interest in EMF to CPP Investments in the first quarter of 2021.</w:t>
      </w:r>
    </w:p>
    <w:p w:rsidR="00000000" w:rsidRDefault="006C1110">
      <w:pPr>
        <w:ind w:hanging="360"/>
        <w:divId w:val="507867737"/>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The above factors were offset by the absence of contributions to the Gray Oak Holdings LLC equity investment i</w:t>
      </w:r>
      <w:r>
        <w:rPr>
          <w:rFonts w:ascii="Arial" w:eastAsia="Times New Roman" w:hAnsi="Arial" w:cs="Arial"/>
          <w:color w:val="000000"/>
          <w:sz w:val="20"/>
          <w:szCs w:val="20"/>
        </w:rPr>
        <w:t>n the first half of 2021 compared to the same period in 2020, due to the fact that Gray Oak Pipeline was placed into service in March 2020.</w:t>
      </w:r>
    </w:p>
    <w:p w:rsidR="00000000" w:rsidRDefault="006C1110">
      <w:pPr>
        <w:divId w:val="1906524788"/>
        <w:rPr>
          <w:rFonts w:eastAsia="Times New Roman"/>
        </w:rPr>
      </w:pPr>
      <w:r>
        <w:rPr>
          <w:rFonts w:ascii="Arial" w:eastAsia="Times New Roman" w:hAnsi="Arial" w:cs="Arial"/>
          <w:color w:val="000000"/>
          <w:sz w:val="20"/>
          <w:szCs w:val="20"/>
        </w:rPr>
        <w:t> </w:t>
      </w:r>
    </w:p>
    <w:p w:rsidR="00000000" w:rsidRDefault="006C1110">
      <w:pPr>
        <w:jc w:val="center"/>
        <w:divId w:val="67659578"/>
        <w:rPr>
          <w:rFonts w:eastAsia="Times New Roman"/>
        </w:rPr>
      </w:pPr>
      <w:r>
        <w:rPr>
          <w:rFonts w:ascii="Arial" w:eastAsia="Times New Roman" w:hAnsi="Arial" w:cs="Arial"/>
          <w:color w:val="000000"/>
          <w:sz w:val="20"/>
          <w:szCs w:val="20"/>
        </w:rPr>
        <w:t>53</w:t>
      </w:r>
    </w:p>
    <w:p w:rsidR="00000000" w:rsidRDefault="006C1110">
      <w:pPr>
        <w:rPr>
          <w:rFonts w:eastAsia="Times New Roman"/>
        </w:rPr>
      </w:pPr>
      <w:r>
        <w:rPr>
          <w:rFonts w:eastAsia="Times New Roman"/>
        </w:rPr>
        <w:pict>
          <v:rect id="_x0000_i1078" style="width:0;height:1.5pt" o:hralign="center" o:hrstd="t" o:hr="t" fillcolor="#a0a0a0" stroked="f"/>
        </w:pict>
      </w:r>
    </w:p>
    <w:p w:rsidR="00000000" w:rsidRDefault="006C1110">
      <w:pPr>
        <w:jc w:val="center"/>
        <w:divId w:val="1125348859"/>
        <w:rPr>
          <w:rFonts w:eastAsia="Times New Roman"/>
        </w:rPr>
      </w:pPr>
    </w:p>
    <w:p w:rsidR="00000000" w:rsidRDefault="006C1110">
      <w:pPr>
        <w:jc w:val="center"/>
        <w:divId w:val="1125348859"/>
        <w:rPr>
          <w:rFonts w:eastAsia="Times New Roman"/>
        </w:rPr>
      </w:pPr>
    </w:p>
    <w:p w:rsidR="00000000" w:rsidRDefault="006C1110">
      <w:pPr>
        <w:divId w:val="970550460"/>
        <w:rPr>
          <w:rFonts w:eastAsia="Times New Roman"/>
        </w:rPr>
      </w:pPr>
      <w:r>
        <w:rPr>
          <w:rFonts w:ascii="Arial" w:eastAsia="Times New Roman" w:hAnsi="Arial" w:cs="Arial"/>
          <w:b/>
          <w:bCs/>
          <w:color w:val="000000"/>
          <w:sz w:val="20"/>
          <w:szCs w:val="20"/>
        </w:rPr>
        <w:t>Financing Activities</w:t>
      </w:r>
    </w:p>
    <w:p w:rsidR="00000000" w:rsidRDefault="006C1110">
      <w:pPr>
        <w:divId w:val="415781937"/>
        <w:rPr>
          <w:rFonts w:eastAsia="Times New Roman"/>
        </w:rPr>
      </w:pPr>
      <w:r>
        <w:rPr>
          <w:rFonts w:ascii="Arial" w:eastAsia="Times New Roman" w:hAnsi="Arial" w:cs="Arial"/>
          <w:color w:val="000000"/>
          <w:sz w:val="2"/>
          <w:szCs w:val="2"/>
        </w:rPr>
        <w:t> </w:t>
      </w:r>
    </w:p>
    <w:p w:rsidR="00000000" w:rsidRDefault="006C1110">
      <w:pPr>
        <w:ind w:hanging="360"/>
        <w:divId w:val="1878422558"/>
        <w:rPr>
          <w:rFonts w:eastAsia="Times New Roman"/>
        </w:rPr>
      </w:pPr>
      <w:r>
        <w:rPr>
          <w:rFonts w:ascii="Arial" w:eastAsia="Times New Roman" w:hAnsi="Arial" w:cs="Arial"/>
          <w:color w:val="000000"/>
          <w:sz w:val="20"/>
          <w:szCs w:val="20"/>
        </w:rPr>
        <w:t>•The decrease in cash used in financing activit</w:t>
      </w:r>
      <w:r>
        <w:rPr>
          <w:rFonts w:ascii="Arial" w:eastAsia="Times New Roman" w:hAnsi="Arial" w:cs="Arial"/>
          <w:color w:val="000000"/>
          <w:sz w:val="20"/>
          <w:szCs w:val="20"/>
        </w:rPr>
        <w:t xml:space="preserve">ies was primarily attributable to a decrease in repayments of long-term debt and an increase in short-term borrowings. </w:t>
      </w:r>
    </w:p>
    <w:p w:rsidR="00000000" w:rsidRDefault="006C1110">
      <w:pPr>
        <w:ind w:hanging="360"/>
        <w:divId w:val="1079522715"/>
        <w:rPr>
          <w:rFonts w:eastAsia="Times New Roman"/>
        </w:rPr>
      </w:pPr>
      <w:r>
        <w:rPr>
          <w:rFonts w:ascii="Arial" w:eastAsia="Times New Roman" w:hAnsi="Arial" w:cs="Arial"/>
          <w:color w:val="000000"/>
          <w:sz w:val="20"/>
          <w:szCs w:val="20"/>
        </w:rPr>
        <w:t xml:space="preserve">•The factor above was partially offset by a decrease in issuances of long-term debt, a decrease in commercial paper and credit facility </w:t>
      </w:r>
      <w:r>
        <w:rPr>
          <w:rFonts w:ascii="Arial" w:eastAsia="Times New Roman" w:hAnsi="Arial" w:cs="Arial"/>
          <w:color w:val="000000"/>
          <w:sz w:val="20"/>
          <w:szCs w:val="20"/>
        </w:rPr>
        <w:t>draws, and the redemption of Westcoast Energy Inc.'s preferred shares in the first quarter of 2021.</w:t>
      </w:r>
    </w:p>
    <w:p w:rsidR="00000000" w:rsidRDefault="006C1110">
      <w:pPr>
        <w:ind w:hanging="360"/>
        <w:divId w:val="318505978"/>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Our common share dividend payments increased period-over-period primarily due to the increase in our common share dividend rate.</w:t>
      </w:r>
    </w:p>
    <w:p w:rsidR="00000000" w:rsidRDefault="006C1110">
      <w:pPr>
        <w:divId w:val="696003457"/>
        <w:rPr>
          <w:rFonts w:eastAsia="Times New Roman"/>
        </w:rPr>
      </w:pPr>
    </w:p>
    <w:p w:rsidR="00000000" w:rsidRDefault="006C1110">
      <w:pPr>
        <w:jc w:val="both"/>
        <w:rPr>
          <w:rFonts w:eastAsia="Times New Roman"/>
        </w:rPr>
      </w:pPr>
      <w:r>
        <w:rPr>
          <w:rFonts w:ascii="Arial" w:eastAsia="Times New Roman" w:hAnsi="Arial" w:cs="Arial"/>
          <w:b/>
          <w:bCs/>
          <w:color w:val="000000"/>
          <w:sz w:val="26"/>
          <w:szCs w:val="26"/>
          <w:shd w:val="clear" w:color="auto" w:fill="FFFFFF"/>
        </w:rPr>
        <w:t>SUMMARIZED FINANCIAL INF</w:t>
      </w:r>
      <w:r>
        <w:rPr>
          <w:rFonts w:ascii="Arial" w:eastAsia="Times New Roman" w:hAnsi="Arial" w:cs="Arial"/>
          <w:b/>
          <w:bCs/>
          <w:color w:val="000000"/>
          <w:sz w:val="26"/>
          <w:szCs w:val="26"/>
          <w:shd w:val="clear" w:color="auto" w:fill="FFFFFF"/>
        </w:rPr>
        <w:t>ORMATION</w:t>
      </w:r>
    </w:p>
    <w:p w:rsidR="00000000" w:rsidRDefault="006C1110">
      <w:pPr>
        <w:divId w:val="88359589"/>
        <w:rPr>
          <w:rFonts w:eastAsia="Times New Roman"/>
        </w:rPr>
      </w:pPr>
    </w:p>
    <w:p w:rsidR="00000000" w:rsidRDefault="006C1110">
      <w:pPr>
        <w:divId w:val="1319773008"/>
        <w:rPr>
          <w:rFonts w:eastAsia="Times New Roman"/>
        </w:rPr>
      </w:pPr>
      <w:r>
        <w:rPr>
          <w:rFonts w:ascii="Arial" w:eastAsia="Times New Roman" w:hAnsi="Arial" w:cs="Arial"/>
          <w:color w:val="000000"/>
          <w:sz w:val="20"/>
          <w:szCs w:val="20"/>
          <w:shd w:val="clear" w:color="auto" w:fill="FFFFFF"/>
        </w:rPr>
        <w:t xml:space="preserve">On January 22, 2019, Enbridge entered into supplemental indentures with its wholly-owned subsidiaries, SEP and EEP (the Partnerships), pursuant to which Enbridge fully and unconditionally guaranteed, on a senior unsecured basis, the payment obligations of </w:t>
      </w:r>
      <w:r>
        <w:rPr>
          <w:rFonts w:ascii="Arial" w:eastAsia="Times New Roman" w:hAnsi="Arial" w:cs="Arial"/>
          <w:color w:val="000000"/>
          <w:sz w:val="20"/>
          <w:szCs w:val="20"/>
          <w:shd w:val="clear" w:color="auto" w:fill="FFFFFF"/>
        </w:rPr>
        <w:t>the Partnerships with respect to the outstanding series of notes issued under the respective indentures of the Partnerships. Concurrently, the Partnerships entered into a subsidiary guarantee agreement pursuant to which they fully and unconditionally guara</w:t>
      </w:r>
      <w:r>
        <w:rPr>
          <w:rFonts w:ascii="Arial" w:eastAsia="Times New Roman" w:hAnsi="Arial" w:cs="Arial"/>
          <w:color w:val="000000"/>
          <w:sz w:val="20"/>
          <w:szCs w:val="20"/>
          <w:shd w:val="clear" w:color="auto" w:fill="FFFFFF"/>
        </w:rPr>
        <w:t>nteed, on a senior unsecured basis, the outstanding series of senior notes of Enbridge. The Partnerships have also entered into supplemental indentures with Enbridge pursuant to which the Partnerships have issued full and unconditional guarantees, on a sen</w:t>
      </w:r>
      <w:r>
        <w:rPr>
          <w:rFonts w:ascii="Arial" w:eastAsia="Times New Roman" w:hAnsi="Arial" w:cs="Arial"/>
          <w:color w:val="000000"/>
          <w:sz w:val="20"/>
          <w:szCs w:val="20"/>
          <w:shd w:val="clear" w:color="auto" w:fill="FFFFFF"/>
        </w:rPr>
        <w:t>ior unsecured basis, of senior notes issued by Enbridge subsequent to January 22, 2019. As a result of the guarantees, holders of any of the outstanding guaranteed notes of the Partnerships (the Guaranteed Partnership Notes) are in the same position with r</w:t>
      </w:r>
      <w:r>
        <w:rPr>
          <w:rFonts w:ascii="Arial" w:eastAsia="Times New Roman" w:hAnsi="Arial" w:cs="Arial"/>
          <w:color w:val="000000"/>
          <w:sz w:val="20"/>
          <w:szCs w:val="20"/>
          <w:shd w:val="clear" w:color="auto" w:fill="FFFFFF"/>
        </w:rPr>
        <w:t>espect to the net assets, income and cash flows of Enbridge as holders of Enbridge's outstanding guaranteed notes (the Guaranteed Enbridge Notes), and vice versa. Other than the Partnerships, Enbridge subsidiaries (including the subsidiaries of the Partner</w:t>
      </w:r>
      <w:r>
        <w:rPr>
          <w:rFonts w:ascii="Arial" w:eastAsia="Times New Roman" w:hAnsi="Arial" w:cs="Arial"/>
          <w:color w:val="000000"/>
          <w:sz w:val="20"/>
          <w:szCs w:val="20"/>
          <w:shd w:val="clear" w:color="auto" w:fill="FFFFFF"/>
        </w:rPr>
        <w:t>ships, collectively, the Subsidiary Non-Guarantors), are not parties to the subsidiary guarantee agreement and have not otherwise guaranteed any of Enbridge's outstanding series of senior notes.</w:t>
      </w:r>
    </w:p>
    <w:p w:rsidR="00000000" w:rsidRDefault="006C1110">
      <w:pPr>
        <w:divId w:val="1120882618"/>
        <w:rPr>
          <w:rFonts w:eastAsia="Times New Roman"/>
        </w:rPr>
      </w:pPr>
    </w:p>
    <w:p w:rsidR="00000000" w:rsidRDefault="006C1110">
      <w:pPr>
        <w:divId w:val="1065958582"/>
        <w:rPr>
          <w:rFonts w:eastAsia="Times New Roman"/>
        </w:rPr>
      </w:pPr>
      <w:r>
        <w:rPr>
          <w:rFonts w:ascii="Arial" w:eastAsia="Times New Roman" w:hAnsi="Arial" w:cs="Arial"/>
          <w:b/>
          <w:bCs/>
          <w:color w:val="000000"/>
          <w:sz w:val="20"/>
          <w:szCs w:val="20"/>
          <w:shd w:val="clear" w:color="auto" w:fill="FFFFFF"/>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9"/>
        <w:gridCol w:w="37"/>
        <w:gridCol w:w="69"/>
        <w:gridCol w:w="2556"/>
        <w:gridCol w:w="37"/>
      </w:tblGrid>
      <w:tr w:rsidR="00000000">
        <w:trPr>
          <w:jc w:val="center"/>
        </w:trPr>
        <w:tc>
          <w:tcPr>
            <w:tcW w:w="50" w:type="pct"/>
            <w:vAlign w:val="center"/>
            <w:hideMark/>
          </w:tcPr>
          <w:p w:rsidR="00000000" w:rsidRDefault="006C1110">
            <w:pPr>
              <w:rPr>
                <w:rFonts w:eastAsia="Times New Roman"/>
              </w:rPr>
            </w:pPr>
          </w:p>
        </w:tc>
        <w:tc>
          <w:tcPr>
            <w:tcW w:w="334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547"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divId w:val="663700597"/>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divId w:val="1646934658"/>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5.875% Notes due 2025</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5.950% Notes due 2033</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3.375%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6.300% Notes due 2034</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5.950% Senior Notes due 2043</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7.500% Notes due 2038</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4.500% Senior Notes due 2045</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5.500% Notes due 2040</w:t>
            </w:r>
          </w:p>
        </w:tc>
      </w:tr>
      <w:tr w:rsidR="00000000">
        <w:trPr>
          <w:jc w:val="center"/>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7.375% Notes due 2045</w:t>
            </w:r>
          </w:p>
        </w:tc>
      </w:tr>
    </w:tbl>
    <w:p w:rsidR="00000000" w:rsidRDefault="006C1110">
      <w:pPr>
        <w:ind w:hanging="180"/>
        <w:divId w:val="1676690333"/>
        <w:rPr>
          <w:rFonts w:eastAsia="Times New Roman"/>
        </w:rPr>
      </w:pPr>
      <w:r>
        <w:rPr>
          <w:rFonts w:ascii="Arial" w:eastAsia="Times New Roman" w:hAnsi="Arial" w:cs="Arial"/>
          <w:i/>
          <w:iCs/>
          <w:color w:val="000000"/>
          <w:sz w:val="16"/>
          <w:szCs w:val="16"/>
          <w:shd w:val="clear" w:color="auto" w:fill="FFFFFF"/>
        </w:rPr>
        <w:t>1As at June </w:t>
      </w:r>
      <w:r>
        <w:rPr>
          <w:rFonts w:ascii="Arial" w:eastAsia="Times New Roman" w:hAnsi="Arial" w:cs="Arial"/>
          <w:i/>
          <w:iCs/>
          <w:color w:val="000000"/>
          <w:sz w:val="16"/>
          <w:szCs w:val="16"/>
          <w:shd w:val="clear" w:color="auto" w:fill="FFFFFF"/>
        </w:rPr>
        <w:t>30, 2021, the aggregate outstanding principal amount of SEP notes was approximately US$3.2 billion.</w:t>
      </w:r>
    </w:p>
    <w:p w:rsidR="00000000" w:rsidRDefault="006C1110">
      <w:pPr>
        <w:ind w:hanging="180"/>
        <w:divId w:val="1908607210"/>
        <w:rPr>
          <w:rFonts w:eastAsia="Times New Roman"/>
        </w:rPr>
      </w:pPr>
      <w:r>
        <w:rPr>
          <w:rFonts w:ascii="Arial" w:eastAsia="Times New Roman" w:hAnsi="Arial" w:cs="Arial"/>
          <w:i/>
          <w:iCs/>
          <w:color w:val="000000"/>
          <w:sz w:val="16"/>
          <w:szCs w:val="16"/>
          <w:shd w:val="clear" w:color="auto" w:fill="FFFFFF"/>
        </w:rPr>
        <w:t>2As at June 30, 2021, the aggregate outstanding principal amount of EEP notes was approximately US$2.4 billion.</w:t>
      </w:r>
    </w:p>
    <w:p w:rsidR="00000000" w:rsidRDefault="006C1110">
      <w:pPr>
        <w:jc w:val="center"/>
        <w:divId w:val="49118725"/>
        <w:rPr>
          <w:rFonts w:eastAsia="Times New Roman"/>
        </w:rPr>
      </w:pPr>
      <w:r>
        <w:rPr>
          <w:rFonts w:ascii="Arial" w:eastAsia="Times New Roman" w:hAnsi="Arial" w:cs="Arial"/>
          <w:color w:val="000000"/>
          <w:sz w:val="20"/>
          <w:szCs w:val="20"/>
        </w:rPr>
        <w:t>54</w:t>
      </w:r>
    </w:p>
    <w:p w:rsidR="00000000" w:rsidRDefault="006C1110">
      <w:pPr>
        <w:rPr>
          <w:rFonts w:eastAsia="Times New Roman"/>
        </w:rPr>
      </w:pPr>
      <w:r>
        <w:rPr>
          <w:rFonts w:eastAsia="Times New Roman"/>
        </w:rPr>
        <w:pict>
          <v:rect id="_x0000_i1079" style="width:0;height:1.5pt" o:hralign="center" o:hrstd="t" o:hr="t" fillcolor="#a0a0a0" stroked="f"/>
        </w:pict>
      </w:r>
    </w:p>
    <w:p w:rsidR="00000000" w:rsidRDefault="006C1110">
      <w:pPr>
        <w:jc w:val="center"/>
        <w:divId w:val="1374697478"/>
        <w:rPr>
          <w:rFonts w:eastAsia="Times New Roman"/>
        </w:rPr>
      </w:pPr>
    </w:p>
    <w:p w:rsidR="00000000" w:rsidRDefault="006C1110">
      <w:pPr>
        <w:jc w:val="center"/>
        <w:divId w:val="1374697478"/>
        <w:rPr>
          <w:rFonts w:eastAsia="Times New Roman"/>
        </w:rPr>
      </w:pPr>
    </w:p>
    <w:p w:rsidR="00000000" w:rsidRDefault="006C1110">
      <w:pPr>
        <w:divId w:val="1647199872"/>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632"/>
        <w:gridCol w:w="36"/>
        <w:gridCol w:w="69"/>
        <w:gridCol w:w="2464"/>
        <w:gridCol w:w="36"/>
      </w:tblGrid>
      <w:tr w:rsidR="00000000">
        <w:trPr>
          <w:divId w:val="786238399"/>
          <w:jc w:val="center"/>
        </w:trPr>
        <w:tc>
          <w:tcPr>
            <w:tcW w:w="50" w:type="pct"/>
            <w:vAlign w:val="center"/>
            <w:hideMark/>
          </w:tcPr>
          <w:p w:rsidR="00000000" w:rsidRDefault="006C1110">
            <w:pPr>
              <w:rPr>
                <w:rFonts w:eastAsia="Times New Roman"/>
              </w:rPr>
            </w:pPr>
          </w:p>
        </w:tc>
        <w:tc>
          <w:tcPr>
            <w:tcW w:w="339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49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divId w:val="751660324"/>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divId w:val="643240005"/>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divId w:val="786238399"/>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Floating Rate Senior Notes due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4.850% Senior Notes due 2022</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Floating Rate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3.190% Senior Notes due 2022</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2.900% Senior Notes due 2022</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3.940% Senior Notes due 2023</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4.000%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3.940% Senior Notes due 2023</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3.500% Senior Notes due 2024</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3.950% Senior Notes due 2024</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2.440% Senior Notes due 2025</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4.250%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3.200% Senior Notes due 2027</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3.700% Senior Notes due 2027</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6.100% Senior Notes due 2028</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3.125% Senior Notes due 2029</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2.990% Senior Notes due 2029</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2.500% Sustainability-Linked Senior Notes due 2033</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7.220% Senior Notes due 2030</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4.500% Senior Notes due 2044</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7.200% Senior Notes due 2032</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5.500% Senior Notes due 2046</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5.570% Senior Notes due 2035</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4.000% Senior Notes due 2049</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 xml:space="preserve">5.750% Senior </w:t>
            </w:r>
            <w:r>
              <w:rPr>
                <w:rFonts w:ascii="Arial" w:eastAsia="Times New Roman" w:hAnsi="Arial" w:cs="Arial"/>
                <w:color w:val="000000"/>
                <w:sz w:val="20"/>
                <w:szCs w:val="20"/>
              </w:rPr>
              <w:t>Notes due 2039</w:t>
            </w:r>
          </w:p>
        </w:tc>
      </w:tr>
      <w:tr w:rsidR="00000000">
        <w:trPr>
          <w:divId w:val="786238399"/>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3.400% Senior Notes due 2051</w:t>
            </w: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5.120% Senior Notes due 2040</w:t>
            </w:r>
          </w:p>
        </w:tc>
      </w:tr>
      <w:tr w:rsidR="00000000">
        <w:trPr>
          <w:divId w:val="786238399"/>
          <w:jc w:val="center"/>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4.240% Senior Notes due 2042</w:t>
            </w:r>
          </w:p>
        </w:tc>
      </w:tr>
      <w:tr w:rsidR="00000000">
        <w:trPr>
          <w:divId w:val="786238399"/>
          <w:jc w:val="center"/>
        </w:trPr>
        <w:tc>
          <w:tcPr>
            <w:tcW w:w="0" w:type="auto"/>
            <w:gridSpan w:val="3"/>
            <w:shd w:val="clear" w:color="auto" w:fill="FFFFFF"/>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4.570% Senior Notes due 2044</w:t>
            </w:r>
          </w:p>
        </w:tc>
      </w:tr>
      <w:tr w:rsidR="00000000">
        <w:trPr>
          <w:divId w:val="786238399"/>
          <w:jc w:val="center"/>
        </w:trPr>
        <w:tc>
          <w:tcPr>
            <w:tcW w:w="0" w:type="auto"/>
            <w:gridSpan w:val="3"/>
            <w:shd w:val="clear" w:color="auto" w:fill="FFFFFF"/>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4.870% Senior Notes due 2044</w:t>
            </w:r>
          </w:p>
        </w:tc>
      </w:tr>
      <w:tr w:rsidR="00000000">
        <w:trPr>
          <w:divId w:val="786238399"/>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4.560% Senior Notes due 2064</w:t>
            </w:r>
          </w:p>
        </w:tc>
      </w:tr>
      <w:tr w:rsidR="00000000">
        <w:trPr>
          <w:divId w:val="786238399"/>
          <w:jc w:val="center"/>
        </w:trPr>
        <w:tc>
          <w:tcPr>
            <w:tcW w:w="0" w:type="auto"/>
            <w:gridSpan w:val="3"/>
            <w:vAlign w:val="center"/>
            <w:hideMark/>
          </w:tcPr>
          <w:p w:rsidR="00000000" w:rsidRDefault="006C1110">
            <w:pPr>
              <w:spacing w:after="100"/>
              <w:rPr>
                <w:rFonts w:eastAsia="Times New Roman"/>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786238399"/>
          <w:jc w:val="center"/>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r w:rsidR="00000000">
        <w:trPr>
          <w:divId w:val="786238399"/>
          <w:jc w:val="center"/>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r>
    </w:tbl>
    <w:p w:rsidR="00000000" w:rsidRDefault="006C1110">
      <w:pPr>
        <w:ind w:hanging="180"/>
        <w:divId w:val="681056399"/>
        <w:rPr>
          <w:rFonts w:eastAsia="Times New Roman"/>
        </w:rPr>
      </w:pPr>
      <w:r>
        <w:rPr>
          <w:rFonts w:ascii="Arial" w:eastAsia="Times New Roman" w:hAnsi="Arial" w:cs="Arial"/>
          <w:i/>
          <w:iCs/>
          <w:color w:val="000000"/>
          <w:sz w:val="16"/>
          <w:szCs w:val="16"/>
          <w:shd w:val="clear" w:color="auto" w:fill="FFFFFF"/>
        </w:rPr>
        <w:t>1As at June </w:t>
      </w:r>
      <w:r>
        <w:rPr>
          <w:rFonts w:ascii="Arial" w:eastAsia="Times New Roman" w:hAnsi="Arial" w:cs="Arial"/>
          <w:i/>
          <w:iCs/>
          <w:color w:val="000000"/>
          <w:sz w:val="16"/>
          <w:szCs w:val="16"/>
          <w:shd w:val="clear" w:color="auto" w:fill="FFFFFF"/>
        </w:rPr>
        <w:t>30, 2021, the aggregate outstanding principal amount of the Enbridge US dollar denominated notes was approximately US$9.5 billion.</w:t>
      </w:r>
    </w:p>
    <w:p w:rsidR="00000000" w:rsidRDefault="006C1110">
      <w:pPr>
        <w:ind w:hanging="180"/>
        <w:divId w:val="863401086"/>
        <w:rPr>
          <w:rFonts w:eastAsia="Times New Roman"/>
        </w:rPr>
      </w:pPr>
      <w:r>
        <w:rPr>
          <w:rFonts w:ascii="Arial" w:eastAsia="Times New Roman" w:hAnsi="Arial" w:cs="Arial"/>
          <w:i/>
          <w:iCs/>
          <w:color w:val="000000"/>
          <w:sz w:val="16"/>
          <w:szCs w:val="16"/>
          <w:shd w:val="clear" w:color="auto" w:fill="FFFFFF"/>
        </w:rPr>
        <w:t>2As at June 30, 2021, the aggregate outstanding principal amount of the Enbridge Canadian dollar denominated notes was approx</w:t>
      </w:r>
      <w:r>
        <w:rPr>
          <w:rFonts w:ascii="Arial" w:eastAsia="Times New Roman" w:hAnsi="Arial" w:cs="Arial"/>
          <w:i/>
          <w:iCs/>
          <w:color w:val="000000"/>
          <w:sz w:val="16"/>
          <w:szCs w:val="16"/>
          <w:shd w:val="clear" w:color="auto" w:fill="FFFFFF"/>
        </w:rPr>
        <w:t>imately $7.7 billion.</w:t>
      </w:r>
    </w:p>
    <w:p w:rsidR="00000000" w:rsidRDefault="006C1110">
      <w:pPr>
        <w:jc w:val="both"/>
        <w:rPr>
          <w:rFonts w:eastAsia="Times New Roman"/>
        </w:rPr>
      </w:pPr>
    </w:p>
    <w:p w:rsidR="00000000" w:rsidRDefault="006C1110">
      <w:pPr>
        <w:jc w:val="both"/>
        <w:rPr>
          <w:rFonts w:eastAsia="Times New Roman"/>
        </w:rPr>
      </w:pPr>
      <w:r>
        <w:rPr>
          <w:rFonts w:ascii="Arial" w:eastAsia="Times New Roman" w:hAnsi="Arial" w:cs="Arial"/>
          <w:color w:val="000000"/>
          <w:sz w:val="20"/>
          <w:szCs w:val="20"/>
          <w:shd w:val="clear" w:color="auto" w:fill="FFFFFF"/>
        </w:rPr>
        <w:t xml:space="preserve">The following Summarized Combined Statement of Earnings and Summarized Combined Statements of Financial Position combines the balances of EEP, SEP and Enbridge Inc. </w:t>
      </w:r>
    </w:p>
    <w:p w:rsidR="00000000" w:rsidRDefault="006C1110">
      <w:pPr>
        <w:divId w:val="992836044"/>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58"/>
        <w:gridCol w:w="38"/>
        <w:gridCol w:w="69"/>
        <w:gridCol w:w="865"/>
        <w:gridCol w:w="37"/>
        <w:gridCol w:w="69"/>
        <w:gridCol w:w="866"/>
        <w:gridCol w:w="36"/>
      </w:tblGrid>
      <w:tr w:rsidR="00000000">
        <w:trPr>
          <w:jc w:val="center"/>
        </w:trPr>
        <w:tc>
          <w:tcPr>
            <w:tcW w:w="50" w:type="pct"/>
            <w:vAlign w:val="center"/>
            <w:hideMark/>
          </w:tcPr>
          <w:p w:rsidR="00000000" w:rsidRDefault="006C1110">
            <w:pPr>
              <w:rPr>
                <w:rFonts w:eastAsia="Times New Roman"/>
              </w:rPr>
            </w:pPr>
          </w:p>
        </w:tc>
        <w:tc>
          <w:tcPr>
            <w:tcW w:w="377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29"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5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6"/>
            <w:tcBorders>
              <w:bottom w:val="single" w:sz="4" w:space="0" w:color="000000"/>
            </w:tcBorders>
            <w:tcMar>
              <w:top w:w="30" w:type="dxa"/>
              <w:left w:w="20" w:type="dxa"/>
              <w:bottom w:w="30" w:type="dxa"/>
              <w:right w:w="20" w:type="dxa"/>
            </w:tcMar>
            <w:vAlign w:val="bottom"/>
            <w:hideMark/>
          </w:tcPr>
          <w:p w:rsidR="00000000" w:rsidRDefault="006C1110">
            <w:pPr>
              <w:spacing w:after="100"/>
              <w:jc w:val="center"/>
              <w:rPr>
                <w:rFonts w:eastAsia="Times New Roman"/>
              </w:rPr>
            </w:pPr>
            <w:r>
              <w:rPr>
                <w:rFonts w:ascii="Arial" w:eastAsia="Times New Roman" w:hAnsi="Arial" w:cs="Arial"/>
                <w:b/>
                <w:bCs/>
                <w:color w:val="000000"/>
                <w:sz w:val="20"/>
                <w:szCs w:val="20"/>
              </w:rPr>
              <w:t>Six months ended June 30, 2021</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6"/>
            <w:tcBorders>
              <w:top w:val="single" w:sz="4" w:space="0" w:color="000000"/>
            </w:tcBorders>
            <w:shd w:val="clear" w:color="auto" w:fill="DBDBDB"/>
            <w:tcMar>
              <w:top w:w="0" w:type="dxa"/>
              <w:left w:w="20" w:type="dxa"/>
              <w:bottom w:w="0" w:type="dxa"/>
              <w:right w:w="20" w:type="dxa"/>
            </w:tcMar>
            <w:vAlign w:val="center"/>
            <w:hideMark/>
          </w:tcPr>
          <w:p w:rsidR="00000000" w:rsidRDefault="006C1110">
            <w:pPr>
              <w:spacing w:after="100"/>
              <w:rPr>
                <w:rFonts w:eastAsia="Times New Roman"/>
              </w:rPr>
            </w:pPr>
          </w:p>
        </w:tc>
      </w:tr>
      <w:tr w:rsidR="00000000">
        <w:trPr>
          <w:jc w:val="center"/>
        </w:trPr>
        <w:tc>
          <w:tcPr>
            <w:tcW w:w="0" w:type="auto"/>
            <w:gridSpan w:val="3"/>
            <w:vAlign w:val="center"/>
            <w:hideMark/>
          </w:tcPr>
          <w:p w:rsidR="00000000" w:rsidRDefault="006C1110">
            <w:pPr>
              <w:spacing w:after="100"/>
              <w:rPr>
                <w:rFonts w:eastAsia="Times New Roman"/>
                <w:sz w:val="20"/>
                <w:szCs w:val="20"/>
              </w:rPr>
            </w:pPr>
          </w:p>
        </w:tc>
        <w:tc>
          <w:tcPr>
            <w:tcW w:w="0" w:type="auto"/>
            <w:gridSpan w:val="3"/>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Operating income</w:t>
            </w:r>
          </w:p>
        </w:tc>
        <w:tc>
          <w:tcPr>
            <w:tcW w:w="0" w:type="auto"/>
            <w:gridSpan w:val="5"/>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Earnings</w:t>
            </w:r>
          </w:p>
        </w:tc>
        <w:tc>
          <w:tcPr>
            <w:tcW w:w="0" w:type="auto"/>
            <w:gridSpan w:val="5"/>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1,999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jc w:val="center"/>
        </w:trPr>
        <w:tc>
          <w:tcPr>
            <w:tcW w:w="0" w:type="auto"/>
            <w:gridSpan w:val="3"/>
            <w:tcBorders>
              <w:bottom w:val="single" w:sz="18" w:space="0" w:color="000000"/>
            </w:tcBorders>
            <w:shd w:val="clear" w:color="auto" w:fill="FFFFFF"/>
            <w:tcMar>
              <w:top w:w="30" w:type="dxa"/>
              <w:left w:w="200" w:type="dxa"/>
              <w:bottom w:w="30" w:type="dxa"/>
              <w:right w:w="20" w:type="dxa"/>
            </w:tcMar>
            <w:hideMark/>
          </w:tcPr>
          <w:p w:rsidR="00000000" w:rsidRDefault="006C1110">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5"/>
            <w:tcBorders>
              <w:bottom w:val="single" w:sz="18" w:space="0" w:color="000000"/>
            </w:tcBorders>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1,817</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4092698"/>
        <w:rPr>
          <w:rFonts w:eastAsia="Times New Roman"/>
        </w:rPr>
      </w:pPr>
    </w:p>
    <w:p w:rsidR="00000000" w:rsidRDefault="006C1110">
      <w:pPr>
        <w:jc w:val="center"/>
        <w:divId w:val="1584991367"/>
        <w:rPr>
          <w:rFonts w:eastAsia="Times New Roman"/>
        </w:rPr>
      </w:pPr>
      <w:r>
        <w:rPr>
          <w:rFonts w:ascii="Arial" w:eastAsia="Times New Roman" w:hAnsi="Arial" w:cs="Arial"/>
          <w:color w:val="000000"/>
          <w:sz w:val="20"/>
          <w:szCs w:val="20"/>
        </w:rPr>
        <w:t>55</w:t>
      </w:r>
    </w:p>
    <w:p w:rsidR="00000000" w:rsidRDefault="006C1110">
      <w:pPr>
        <w:rPr>
          <w:rFonts w:eastAsia="Times New Roman"/>
        </w:rPr>
      </w:pPr>
      <w:r>
        <w:rPr>
          <w:rFonts w:eastAsia="Times New Roman"/>
        </w:rPr>
        <w:pict>
          <v:rect id="_x0000_i1080" style="width:0;height:1.5pt" o:hralign="center" o:hrstd="t" o:hr="t" fillcolor="#a0a0a0" stroked="f"/>
        </w:pict>
      </w:r>
    </w:p>
    <w:p w:rsidR="00000000" w:rsidRDefault="006C1110">
      <w:pPr>
        <w:jc w:val="center"/>
        <w:divId w:val="836463072"/>
        <w:rPr>
          <w:rFonts w:eastAsia="Times New Roman"/>
        </w:rPr>
      </w:pPr>
    </w:p>
    <w:p w:rsidR="00000000" w:rsidRDefault="006C1110">
      <w:pPr>
        <w:jc w:val="center"/>
        <w:divId w:val="836463072"/>
        <w:rPr>
          <w:rFonts w:eastAsia="Times New Roman"/>
        </w:rPr>
      </w:pPr>
    </w:p>
    <w:p w:rsidR="00000000" w:rsidRDefault="006C1110">
      <w:pPr>
        <w:divId w:val="1866869169"/>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148"/>
        <w:gridCol w:w="37"/>
        <w:gridCol w:w="36"/>
        <w:gridCol w:w="68"/>
        <w:gridCol w:w="1386"/>
        <w:gridCol w:w="36"/>
        <w:gridCol w:w="36"/>
        <w:gridCol w:w="69"/>
        <w:gridCol w:w="1386"/>
        <w:gridCol w:w="36"/>
      </w:tblGrid>
      <w:tr w:rsidR="00000000">
        <w:trPr>
          <w:divId w:val="1170565474"/>
          <w:jc w:val="center"/>
        </w:trPr>
        <w:tc>
          <w:tcPr>
            <w:tcW w:w="50" w:type="pct"/>
            <w:vAlign w:val="center"/>
            <w:hideMark/>
          </w:tcPr>
          <w:p w:rsidR="00000000" w:rsidRDefault="006C1110">
            <w:pPr>
              <w:rPr>
                <w:rFonts w:eastAsia="Times New Roman"/>
              </w:rPr>
            </w:pPr>
          </w:p>
        </w:tc>
        <w:tc>
          <w:tcPr>
            <w:tcW w:w="3134"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5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85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170565474"/>
          <w:jc w:val="center"/>
        </w:trPr>
        <w:tc>
          <w:tcPr>
            <w:tcW w:w="0" w:type="auto"/>
            <w:gridSpan w:val="3"/>
            <w:shd w:val="clear" w:color="auto" w:fill="FFFFFF"/>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2021</w:t>
            </w:r>
          </w:p>
        </w:tc>
        <w:tc>
          <w:tcPr>
            <w:tcW w:w="0" w:type="auto"/>
            <w:vAlign w:val="center"/>
            <w:hideMark/>
          </w:tcPr>
          <w:p w:rsidR="00000000" w:rsidRDefault="006C111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1170565474"/>
          <w:jc w:val="center"/>
        </w:trPr>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6C1110">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6C1110">
            <w:pPr>
              <w:spacing w:after="100"/>
              <w:rPr>
                <w:rFonts w:eastAsia="Times New Roman"/>
                <w:sz w:val="20"/>
                <w:szCs w:val="20"/>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2,626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2,108 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4,840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4,926 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528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45,281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43,217 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3,971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4,237 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1,607</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1,267 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4,584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4,117 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4,435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5,628 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6C111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35,854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32,035 </w:t>
            </w:r>
          </w:p>
        </w:tc>
        <w:tc>
          <w:tcPr>
            <w:tcW w:w="0" w:type="auto"/>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r w:rsidR="00000000">
        <w:trPr>
          <w:divId w:val="1170565474"/>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6C1110">
            <w:pPr>
              <w:spacing w:after="100"/>
              <w:rPr>
                <w:rFonts w:eastAsia="Times New Roman"/>
              </w:rPr>
            </w:pPr>
          </w:p>
        </w:tc>
        <w:tc>
          <w:tcPr>
            <w:tcW w:w="0" w:type="auto"/>
            <w:gridSpan w:val="2"/>
            <w:tcBorders>
              <w:bottom w:val="single" w:sz="18" w:space="0" w:color="000000"/>
            </w:tcBorders>
            <w:shd w:val="clear" w:color="auto" w:fill="DBDBDB"/>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38,989</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6C1110">
            <w:pPr>
              <w:spacing w:after="100"/>
              <w:jc w:val="right"/>
              <w:rPr>
                <w:rFonts w:eastAsia="Times New Roman"/>
              </w:rPr>
            </w:pPr>
          </w:p>
        </w:tc>
        <w:tc>
          <w:tcPr>
            <w:tcW w:w="0" w:type="auto"/>
            <w:vAlign w:val="center"/>
            <w:hideMark/>
          </w:tcPr>
          <w:p w:rsidR="00000000" w:rsidRDefault="006C1110">
            <w:pPr>
              <w:spacing w:after="100"/>
              <w:jc w:val="right"/>
              <w:rPr>
                <w:rFonts w:eastAsia="Times New Roman"/>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41,353 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rsidR="00000000" w:rsidRDefault="006C1110">
            <w:pPr>
              <w:spacing w:after="100"/>
              <w:jc w:val="right"/>
              <w:rPr>
                <w:rFonts w:eastAsia="Times New Roman"/>
              </w:rPr>
            </w:pPr>
          </w:p>
        </w:tc>
      </w:tr>
    </w:tbl>
    <w:p w:rsidR="00000000" w:rsidRDefault="006C1110">
      <w:pPr>
        <w:divId w:val="2140295781"/>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6C1110">
      <w:pPr>
        <w:divId w:val="289940457"/>
        <w:rPr>
          <w:rFonts w:eastAsia="Times New Roman"/>
        </w:rPr>
      </w:pPr>
    </w:p>
    <w:p w:rsidR="00000000" w:rsidRDefault="006C1110">
      <w:pPr>
        <w:divId w:val="976957475"/>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6C1110">
      <w:pPr>
        <w:ind w:hanging="360"/>
        <w:divId w:val="917056779"/>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6C1110">
      <w:pPr>
        <w:ind w:hanging="360"/>
        <w:divId w:val="108429090"/>
        <w:rPr>
          <w:rFonts w:eastAsia="Times New Roman"/>
        </w:rPr>
      </w:pPr>
      <w:r>
        <w:rPr>
          <w:rFonts w:ascii="Arial" w:eastAsia="Times New Roman" w:hAnsi="Arial" w:cs="Arial"/>
          <w:color w:val="000000"/>
          <w:sz w:val="20"/>
          <w:szCs w:val="20"/>
          <w:shd w:val="clear" w:color="auto" w:fill="FFFFFF"/>
        </w:rPr>
        <w:t>•was engaged in a business or transact</w:t>
      </w:r>
      <w:r>
        <w:rPr>
          <w:rFonts w:ascii="Arial" w:eastAsia="Times New Roman" w:hAnsi="Arial" w:cs="Arial"/>
          <w:color w:val="000000"/>
          <w:sz w:val="20"/>
          <w:szCs w:val="20"/>
          <w:shd w:val="clear" w:color="auto" w:fill="FFFFFF"/>
        </w:rPr>
        <w:t>ion for which the guarantor’s remaining assets constituted unreasonably small capital; or</w:t>
      </w:r>
    </w:p>
    <w:p w:rsidR="00000000" w:rsidRDefault="006C1110">
      <w:pPr>
        <w:ind w:hanging="360"/>
        <w:divId w:val="1886331700"/>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6C1110">
      <w:pPr>
        <w:divId w:val="587616299"/>
        <w:rPr>
          <w:rFonts w:eastAsia="Times New Roman"/>
        </w:rPr>
      </w:pPr>
    </w:p>
    <w:p w:rsidR="00000000" w:rsidRDefault="006C1110">
      <w:pPr>
        <w:divId w:val="584730861"/>
        <w:rPr>
          <w:rFonts w:eastAsia="Times New Roman"/>
        </w:rPr>
      </w:pPr>
      <w:r>
        <w:rPr>
          <w:rFonts w:ascii="Arial" w:eastAsia="Times New Roman" w:hAnsi="Arial" w:cs="Arial"/>
          <w:color w:val="000000"/>
          <w:sz w:val="20"/>
          <w:szCs w:val="20"/>
          <w:shd w:val="clear" w:color="auto" w:fill="FFFFFF"/>
        </w:rPr>
        <w:t xml:space="preserve">The guarantees of the Guaranteed Enbridge Notes contain provisions to limit the maximum amount of liability that the Partnerships could incur </w:t>
      </w:r>
      <w:r>
        <w:rPr>
          <w:rFonts w:ascii="Arial" w:eastAsia="Times New Roman" w:hAnsi="Arial" w:cs="Arial"/>
          <w:color w:val="000000"/>
          <w:sz w:val="20"/>
          <w:szCs w:val="20"/>
          <w:shd w:val="clear" w:color="auto" w:fill="FFFFFF"/>
        </w:rPr>
        <w:t>without causing the incurrence of obligations under the guarantee to be a fraudulent conveyance or fraudulent transfer under US federal or state law.</w:t>
      </w:r>
    </w:p>
    <w:p w:rsidR="00000000" w:rsidRDefault="006C1110">
      <w:pPr>
        <w:divId w:val="1198784551"/>
        <w:rPr>
          <w:rFonts w:eastAsia="Times New Roman"/>
        </w:rPr>
      </w:pPr>
    </w:p>
    <w:p w:rsidR="00000000" w:rsidRDefault="006C1110">
      <w:pPr>
        <w:divId w:val="1912111003"/>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w:t>
      </w:r>
      <w:r>
        <w:rPr>
          <w:rFonts w:ascii="Arial" w:eastAsia="Times New Roman" w:hAnsi="Arial" w:cs="Arial"/>
          <w:color w:val="000000"/>
          <w:sz w:val="20"/>
          <w:szCs w:val="20"/>
          <w:shd w:val="clear" w:color="auto" w:fill="FFFFFF"/>
        </w:rPr>
        <w:t xml:space="preserve">l payments, damages and expenses incurred by that Partnership in discharging its obligations under the guarantees for the Guaranteed Enbridge Notes. </w:t>
      </w:r>
    </w:p>
    <w:p w:rsidR="00000000" w:rsidRDefault="006C1110">
      <w:pPr>
        <w:divId w:val="2106800271"/>
        <w:rPr>
          <w:rFonts w:eastAsia="Times New Roman"/>
        </w:rPr>
      </w:pPr>
    </w:p>
    <w:p w:rsidR="00000000" w:rsidRDefault="006C1110">
      <w:pPr>
        <w:divId w:val="1871915713"/>
        <w:rPr>
          <w:rFonts w:eastAsia="Times New Roman"/>
        </w:rPr>
      </w:pPr>
      <w:r>
        <w:rPr>
          <w:rFonts w:ascii="Arial" w:eastAsia="Times New Roman" w:hAnsi="Arial" w:cs="Arial"/>
          <w:color w:val="000000"/>
          <w:sz w:val="20"/>
          <w:szCs w:val="20"/>
          <w:shd w:val="clear" w:color="auto" w:fill="FFFFFF"/>
        </w:rPr>
        <w:t>Under the terms of the guarantee agreement and applicable supplemental indentures, the guarantees of eit</w:t>
      </w:r>
      <w:r>
        <w:rPr>
          <w:rFonts w:ascii="Arial" w:eastAsia="Times New Roman" w:hAnsi="Arial" w:cs="Arial"/>
          <w:color w:val="000000"/>
          <w:sz w:val="20"/>
          <w:szCs w:val="20"/>
          <w:shd w:val="clear" w:color="auto" w:fill="FFFFFF"/>
        </w:rPr>
        <w:t>her of the Partnerships of any Guaranteed Enbridge Notes will be unconditionally released and discharged automatically upon the occurrence of any of the following events:</w:t>
      </w:r>
    </w:p>
    <w:p w:rsidR="00000000" w:rsidRDefault="006C1110">
      <w:pPr>
        <w:ind w:hanging="360"/>
        <w:divId w:val="922642925"/>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w:t>
      </w:r>
      <w:r>
        <w:rPr>
          <w:rFonts w:ascii="Arial" w:eastAsia="Times New Roman" w:hAnsi="Arial" w:cs="Arial"/>
          <w:color w:val="000000"/>
          <w:sz w:val="20"/>
          <w:szCs w:val="20"/>
          <w:shd w:val="clear" w:color="auto" w:fill="FFFFFF"/>
        </w:rPr>
        <w:t xml:space="preserve"> transfer of equity interests or otherwise, to any person that is not an affiliate of Enbridge, of any of Enbridge’s direct or indirect limited partnership of other equity interests in that Partnership as a result of which the Partnership ceases to be a co</w:t>
      </w:r>
      <w:r>
        <w:rPr>
          <w:rFonts w:ascii="Arial" w:eastAsia="Times New Roman" w:hAnsi="Arial" w:cs="Arial"/>
          <w:color w:val="000000"/>
          <w:sz w:val="20"/>
          <w:szCs w:val="20"/>
          <w:shd w:val="clear" w:color="auto" w:fill="FFFFFF"/>
        </w:rPr>
        <w:t>nsolidated subsidiary of Enbridge;</w:t>
      </w:r>
    </w:p>
    <w:p w:rsidR="00000000" w:rsidRDefault="006C1110">
      <w:pPr>
        <w:ind w:hanging="360"/>
        <w:divId w:val="1128082961"/>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and dissolution of that Partnership;</w:t>
      </w:r>
    </w:p>
    <w:p w:rsidR="00000000" w:rsidRDefault="006C1110">
      <w:pPr>
        <w:ind w:hanging="360"/>
        <w:divId w:val="1529636247"/>
        <w:rPr>
          <w:rFonts w:eastAsia="Times New Roman"/>
        </w:rPr>
      </w:pPr>
      <w:r>
        <w:rPr>
          <w:rFonts w:ascii="Arial" w:eastAsia="Times New Roman" w:hAnsi="Arial" w:cs="Arial"/>
          <w:color w:val="000000"/>
          <w:sz w:val="20"/>
          <w:szCs w:val="20"/>
          <w:shd w:val="clear" w:color="auto" w:fill="FFFFFF"/>
        </w:rPr>
        <w:t>•the repayment in full or discharge or defeasance of those Guaranteed Enbridge Notes, as conte</w:t>
      </w:r>
      <w:r>
        <w:rPr>
          <w:rFonts w:ascii="Arial" w:eastAsia="Times New Roman" w:hAnsi="Arial" w:cs="Arial"/>
          <w:color w:val="000000"/>
          <w:sz w:val="20"/>
          <w:szCs w:val="20"/>
          <w:shd w:val="clear" w:color="auto" w:fill="FFFFFF"/>
        </w:rPr>
        <w:t>mplated by the applicable indenture or guarantee agreement;</w:t>
      </w:r>
    </w:p>
    <w:p w:rsidR="00000000" w:rsidRDefault="006C1110">
      <w:pPr>
        <w:ind w:hanging="360"/>
        <w:divId w:val="1754204064"/>
        <w:rPr>
          <w:rFonts w:eastAsia="Times New Roman"/>
        </w:rPr>
      </w:pPr>
      <w:r>
        <w:rPr>
          <w:rFonts w:ascii="Arial" w:eastAsia="Times New Roman" w:hAnsi="Arial" w:cs="Arial"/>
          <w:color w:val="000000"/>
          <w:sz w:val="20"/>
          <w:szCs w:val="20"/>
          <w:shd w:val="clear" w:color="auto" w:fill="FFFFFF"/>
        </w:rPr>
        <w:t xml:space="preserve">•with respect to EEP, the repayment in full or discharge or defeasance of each of the consenting EEP notes listed above; </w:t>
      </w:r>
    </w:p>
    <w:p w:rsidR="00000000" w:rsidRDefault="006C1110">
      <w:pPr>
        <w:ind w:hanging="360"/>
        <w:divId w:val="499930097"/>
        <w:rPr>
          <w:rFonts w:eastAsia="Times New Roman"/>
        </w:rPr>
      </w:pPr>
      <w:r>
        <w:rPr>
          <w:rFonts w:ascii="Arial" w:eastAsia="Times New Roman" w:hAnsi="Arial" w:cs="Arial"/>
          <w:color w:val="000000"/>
          <w:sz w:val="20"/>
          <w:szCs w:val="20"/>
          <w:shd w:val="clear" w:color="auto" w:fill="FFFFFF"/>
        </w:rPr>
        <w:t xml:space="preserve">•with respect to SEP, the repayment in full or discharge or defeasance of </w:t>
      </w:r>
      <w:r>
        <w:rPr>
          <w:rFonts w:ascii="Arial" w:eastAsia="Times New Roman" w:hAnsi="Arial" w:cs="Arial"/>
          <w:color w:val="000000"/>
          <w:sz w:val="20"/>
          <w:szCs w:val="20"/>
          <w:shd w:val="clear" w:color="auto" w:fill="FFFFFF"/>
        </w:rPr>
        <w:t>each of the consenting SEP notes listed above; or</w:t>
      </w:r>
    </w:p>
    <w:p w:rsidR="00000000" w:rsidRDefault="006C1110">
      <w:pPr>
        <w:jc w:val="center"/>
        <w:divId w:val="1542204131"/>
        <w:rPr>
          <w:rFonts w:eastAsia="Times New Roman"/>
        </w:rPr>
      </w:pPr>
      <w:r>
        <w:rPr>
          <w:rFonts w:ascii="Arial" w:eastAsia="Times New Roman" w:hAnsi="Arial" w:cs="Arial"/>
          <w:color w:val="000000"/>
          <w:sz w:val="20"/>
          <w:szCs w:val="20"/>
        </w:rPr>
        <w:t>56</w:t>
      </w:r>
    </w:p>
    <w:p w:rsidR="00000000" w:rsidRDefault="006C1110">
      <w:pPr>
        <w:rPr>
          <w:rFonts w:eastAsia="Times New Roman"/>
        </w:rPr>
      </w:pPr>
      <w:r>
        <w:rPr>
          <w:rFonts w:eastAsia="Times New Roman"/>
        </w:rPr>
        <w:pict>
          <v:rect id="_x0000_i1081" style="width:0;height:1.5pt" o:hralign="center" o:hrstd="t" o:hr="t" fillcolor="#a0a0a0" stroked="f"/>
        </w:pict>
      </w:r>
    </w:p>
    <w:p w:rsidR="00000000" w:rsidRDefault="006C1110">
      <w:pPr>
        <w:jc w:val="center"/>
        <w:divId w:val="234823220"/>
        <w:rPr>
          <w:rFonts w:eastAsia="Times New Roman"/>
        </w:rPr>
      </w:pPr>
    </w:p>
    <w:p w:rsidR="00000000" w:rsidRDefault="006C1110">
      <w:pPr>
        <w:jc w:val="center"/>
        <w:divId w:val="234823220"/>
        <w:rPr>
          <w:rFonts w:eastAsia="Times New Roman"/>
        </w:rPr>
      </w:pPr>
    </w:p>
    <w:p w:rsidR="00000000" w:rsidRDefault="006C1110">
      <w:pPr>
        <w:ind w:hanging="360"/>
        <w:divId w:val="925961834"/>
        <w:rPr>
          <w:rFonts w:eastAsia="Times New Roman"/>
        </w:rPr>
      </w:pPr>
      <w:r>
        <w:rPr>
          <w:rFonts w:ascii="Arial" w:eastAsia="Times New Roman" w:hAnsi="Arial" w:cs="Arial"/>
          <w:color w:val="000000"/>
          <w:sz w:val="20"/>
          <w:szCs w:val="20"/>
          <w:shd w:val="clear" w:color="auto" w:fill="FFFFFF"/>
        </w:rPr>
        <w:t>•with respect to any series of Guaranteed Enbridge Notes, with the consent of holders of at least a majority of the outstanding principal amount of that series of</w:t>
      </w:r>
      <w:r>
        <w:rPr>
          <w:rFonts w:ascii="Arial" w:eastAsia="Times New Roman" w:hAnsi="Arial" w:cs="Arial"/>
          <w:color w:val="000000"/>
          <w:sz w:val="20"/>
          <w:szCs w:val="20"/>
          <w:shd w:val="clear" w:color="auto" w:fill="FFFFFF"/>
        </w:rPr>
        <w:t xml:space="preserve"> Guaranteed Enbridge Notes.</w:t>
      </w:r>
    </w:p>
    <w:p w:rsidR="00000000" w:rsidRDefault="006C1110">
      <w:pPr>
        <w:ind w:hanging="360"/>
        <w:divId w:val="1918901015"/>
        <w:rPr>
          <w:rFonts w:eastAsia="Times New Roman"/>
        </w:rPr>
      </w:pPr>
    </w:p>
    <w:p w:rsidR="00000000" w:rsidRDefault="006C1110">
      <w:pPr>
        <w:divId w:val="1480196373"/>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Partnership Notes if that series is discharged or defeased.</w:t>
      </w:r>
    </w:p>
    <w:p w:rsidR="00000000" w:rsidRDefault="006C1110">
      <w:pPr>
        <w:divId w:val="295337588"/>
        <w:rPr>
          <w:rFonts w:eastAsia="Times New Roman"/>
        </w:rPr>
      </w:pPr>
    </w:p>
    <w:p w:rsidR="00000000" w:rsidRDefault="006C1110">
      <w:pPr>
        <w:jc w:val="both"/>
        <w:rPr>
          <w:rFonts w:eastAsia="Times New Roman"/>
        </w:rPr>
      </w:pPr>
      <w:r>
        <w:rPr>
          <w:rFonts w:ascii="Arial" w:eastAsia="Times New Roman" w:hAnsi="Arial" w:cs="Arial"/>
          <w:b/>
          <w:bCs/>
          <w:color w:val="000000"/>
          <w:sz w:val="26"/>
          <w:szCs w:val="26"/>
        </w:rPr>
        <w:t>LEGAL AND OTHER UPDATES</w:t>
      </w:r>
    </w:p>
    <w:p w:rsidR="00000000" w:rsidRDefault="006C1110">
      <w:pPr>
        <w:divId w:val="1507014000"/>
        <w:rPr>
          <w:rFonts w:eastAsia="Times New Roman"/>
        </w:rPr>
      </w:pPr>
    </w:p>
    <w:p w:rsidR="00000000" w:rsidRDefault="006C1110">
      <w:pPr>
        <w:divId w:val="787699088"/>
        <w:rPr>
          <w:rFonts w:eastAsia="Times New Roman"/>
        </w:rPr>
      </w:pPr>
      <w:r>
        <w:rPr>
          <w:rFonts w:ascii="Arial" w:eastAsia="Times New Roman" w:hAnsi="Arial" w:cs="Arial"/>
          <w:b/>
          <w:bCs/>
          <w:color w:val="000000"/>
          <w:sz w:val="20"/>
          <w:szCs w:val="20"/>
        </w:rPr>
        <w:t>LIQUIDS PIPELINES</w:t>
      </w:r>
    </w:p>
    <w:p w:rsidR="00000000" w:rsidRDefault="006C1110">
      <w:pPr>
        <w:divId w:val="149562347"/>
        <w:rPr>
          <w:rFonts w:eastAsia="Times New Roman"/>
        </w:rPr>
      </w:pPr>
    </w:p>
    <w:p w:rsidR="00000000" w:rsidRDefault="006C1110">
      <w:pPr>
        <w:divId w:val="317270128"/>
        <w:rPr>
          <w:rFonts w:eastAsia="Times New Roman"/>
        </w:rPr>
      </w:pPr>
      <w:r>
        <w:rPr>
          <w:rFonts w:ascii="Arial" w:eastAsia="Times New Roman" w:hAnsi="Arial" w:cs="Arial"/>
          <w:b/>
          <w:bCs/>
          <w:color w:val="000000"/>
          <w:sz w:val="20"/>
          <w:szCs w:val="20"/>
        </w:rPr>
        <w:t>Michigan Line 5 Dual Pip</w:t>
      </w:r>
      <w:r>
        <w:rPr>
          <w:rFonts w:ascii="Arial" w:eastAsia="Times New Roman" w:hAnsi="Arial" w:cs="Arial"/>
          <w:b/>
          <w:bCs/>
          <w:color w:val="000000"/>
          <w:sz w:val="20"/>
          <w:szCs w:val="20"/>
        </w:rPr>
        <w:t>elines - Straits of Mackinac Easement</w:t>
      </w:r>
    </w:p>
    <w:p w:rsidR="00000000" w:rsidRDefault="006C1110">
      <w:pPr>
        <w:divId w:val="1602880534"/>
        <w:rPr>
          <w:rFonts w:eastAsia="Times New Roman"/>
        </w:rPr>
      </w:pPr>
      <w:r>
        <w:rPr>
          <w:rFonts w:ascii="Arial" w:eastAsia="Times New Roman" w:hAnsi="Arial" w:cs="Arial"/>
          <w:color w:val="000000"/>
          <w:sz w:val="20"/>
          <w:szCs w:val="20"/>
        </w:rPr>
        <w:t xml:space="preserve">In 2019, the Michigan Attorney General filed a complaint in the Michigan Ingham County Circuit Court (the Court) that requests the Court to declare the easement granted in 1953 that we have for the operation of Line 5 </w:t>
      </w:r>
      <w:r>
        <w:rPr>
          <w:rFonts w:ascii="Arial" w:eastAsia="Times New Roman" w:hAnsi="Arial" w:cs="Arial"/>
          <w:color w:val="000000"/>
          <w:sz w:val="20"/>
          <w:szCs w:val="20"/>
        </w:rPr>
        <w:t xml:space="preserve">in the Straits of Mackinac (the Straits) to be invalid and to prohibit continued operation of Line 5 in the Straits “as soon as possible after a reasonable notice period to allow orderly adjustments by affected parties”. Ruling on the motions is currently </w:t>
      </w:r>
      <w:r>
        <w:rPr>
          <w:rFonts w:ascii="Arial" w:eastAsia="Times New Roman" w:hAnsi="Arial" w:cs="Arial"/>
          <w:color w:val="000000"/>
          <w:sz w:val="20"/>
          <w:szCs w:val="20"/>
        </w:rPr>
        <w:t>being held in abeyance by the Court pending further developments in the Federal Court cases described below.</w:t>
      </w:r>
    </w:p>
    <w:p w:rsidR="00000000" w:rsidRDefault="006C1110">
      <w:pPr>
        <w:divId w:val="1370490687"/>
        <w:rPr>
          <w:rFonts w:eastAsia="Times New Roman"/>
        </w:rPr>
      </w:pPr>
    </w:p>
    <w:p w:rsidR="00000000" w:rsidRDefault="006C1110">
      <w:pPr>
        <w:divId w:val="1946881051"/>
        <w:rPr>
          <w:rFonts w:eastAsia="Times New Roman"/>
        </w:rPr>
      </w:pPr>
      <w:r>
        <w:rPr>
          <w:rFonts w:ascii="Arial" w:eastAsia="Times New Roman" w:hAnsi="Arial" w:cs="Arial"/>
          <w:color w:val="000000"/>
          <w:sz w:val="20"/>
          <w:szCs w:val="20"/>
        </w:rPr>
        <w:t>On November 13, 2020, the Governor of Michigan and the Director of the Michigan Department of Natural Resources notified us that the State of Michigan (the State) was revoking and terminating the easement granted in 1953 that allows Line 5 to operate acros</w:t>
      </w:r>
      <w:r>
        <w:rPr>
          <w:rFonts w:ascii="Arial" w:eastAsia="Times New Roman" w:hAnsi="Arial" w:cs="Arial"/>
          <w:color w:val="000000"/>
          <w:sz w:val="20"/>
          <w:szCs w:val="20"/>
        </w:rPr>
        <w:t>s the Straits. The notice demands that the portion of Line 5 that crosses the Straits must be shut down by May 2021. On November 24, 2020, we filed in the US District Court for the Western District of Michigan a Notice of Removal, which removed the State’s</w:t>
      </w:r>
      <w:r>
        <w:rPr>
          <w:rFonts w:ascii="Arial" w:eastAsia="Times New Roman" w:hAnsi="Arial" w:cs="Arial"/>
          <w:color w:val="000000"/>
          <w:sz w:val="20"/>
          <w:szCs w:val="20"/>
        </w:rPr>
        <w:t xml:space="preserve"> November Complaint to Federal Court and a Complaint for Declaratory and Injunctive Relief that requests the US District Court to enjoin the Governor from taking any action to prevent or impede the operation of Line 5. On February 18, 2021, the Judge ruled</w:t>
      </w:r>
      <w:r>
        <w:rPr>
          <w:rFonts w:ascii="Arial" w:eastAsia="Times New Roman" w:hAnsi="Arial" w:cs="Arial"/>
          <w:color w:val="000000"/>
          <w:sz w:val="20"/>
          <w:szCs w:val="20"/>
        </w:rPr>
        <w:t xml:space="preserve"> that the motion to remand back to State Court will be briefed and decided first. Parties were also ordered to collaborate and identify a facilitative mediator. Accordingly, retired US District Court Judge Gerald Rosen was chosen to act as mediator. The pa</w:t>
      </w:r>
      <w:r>
        <w:rPr>
          <w:rFonts w:ascii="Arial" w:eastAsia="Times New Roman" w:hAnsi="Arial" w:cs="Arial"/>
          <w:color w:val="000000"/>
          <w:sz w:val="20"/>
          <w:szCs w:val="20"/>
        </w:rPr>
        <w:t>rties have had multiple mediation sessions with the mediator.</w:t>
      </w:r>
    </w:p>
    <w:p w:rsidR="00000000" w:rsidRDefault="006C1110">
      <w:pPr>
        <w:divId w:val="78061935"/>
        <w:rPr>
          <w:rFonts w:eastAsia="Times New Roman"/>
        </w:rPr>
      </w:pPr>
    </w:p>
    <w:p w:rsidR="00000000" w:rsidRDefault="006C1110">
      <w:pPr>
        <w:divId w:val="563639810"/>
        <w:rPr>
          <w:rFonts w:eastAsia="Times New Roman"/>
        </w:rPr>
      </w:pPr>
      <w:r>
        <w:rPr>
          <w:rFonts w:ascii="Arial" w:eastAsia="Times New Roman" w:hAnsi="Arial" w:cs="Arial"/>
          <w:color w:val="000000"/>
          <w:sz w:val="20"/>
          <w:szCs w:val="20"/>
        </w:rPr>
        <w:t>On January 12, 2021, we responded to the Governor’s Notice of Revocation and Termination of Easement. On February 11, 2021, we sent a further letter to the Department of Natural Resources rega</w:t>
      </w:r>
      <w:r>
        <w:rPr>
          <w:rFonts w:ascii="Arial" w:eastAsia="Times New Roman" w:hAnsi="Arial" w:cs="Arial"/>
          <w:color w:val="000000"/>
          <w:sz w:val="20"/>
          <w:szCs w:val="20"/>
        </w:rPr>
        <w:t>rding our rights under the easement and renewing the request to meet and have technical discussions to better understand the State’s concerns. On May 11, 2021, the Governor sent a letter to us stating that if we continued to operate in the Straits past May</w:t>
      </w:r>
      <w:r>
        <w:rPr>
          <w:rFonts w:ascii="Arial" w:eastAsia="Times New Roman" w:hAnsi="Arial" w:cs="Arial"/>
          <w:color w:val="000000"/>
          <w:sz w:val="20"/>
          <w:szCs w:val="20"/>
        </w:rPr>
        <w:t xml:space="preserve"> 12, 2021, the State would consider us as intentionally trespassing and therefore we will be unjustly enriched entitling the State to all profits derived from wrongful use of the State's property. On May 21, 2021, we responded to the letter refuting the St</w:t>
      </w:r>
      <w:r>
        <w:rPr>
          <w:rFonts w:ascii="Arial" w:eastAsia="Times New Roman" w:hAnsi="Arial" w:cs="Arial"/>
          <w:color w:val="000000"/>
          <w:sz w:val="20"/>
          <w:szCs w:val="20"/>
        </w:rPr>
        <w:t>ate's claims that the pipelines are in trespass. We will vigorously defend our ability to operate Line 5 under the 1953 easement in pending Court actions.</w:t>
      </w:r>
    </w:p>
    <w:p w:rsidR="00000000" w:rsidRDefault="006C1110">
      <w:pPr>
        <w:divId w:val="1527214241"/>
        <w:rPr>
          <w:rFonts w:eastAsia="Times New Roman"/>
        </w:rPr>
      </w:pPr>
    </w:p>
    <w:p w:rsidR="00000000" w:rsidRDefault="006C1110">
      <w:pPr>
        <w:divId w:val="34821068"/>
        <w:rPr>
          <w:rFonts w:eastAsia="Times New Roman"/>
        </w:rPr>
      </w:pPr>
      <w:r>
        <w:rPr>
          <w:rFonts w:ascii="Arial" w:eastAsia="Times New Roman" w:hAnsi="Arial" w:cs="Arial"/>
          <w:color w:val="000000"/>
          <w:sz w:val="20"/>
          <w:szCs w:val="20"/>
        </w:rPr>
        <w:t>In March 2021, we completed the engineering and design phase of the Great Lakes Tunnel Project and we have begun the process of hiring a contractor to construct the tunnel. We are actively pursuing state and federal regulatory permits from the US Army Corp</w:t>
      </w:r>
      <w:r>
        <w:rPr>
          <w:rFonts w:ascii="Arial" w:eastAsia="Times New Roman" w:hAnsi="Arial" w:cs="Arial"/>
          <w:color w:val="000000"/>
          <w:sz w:val="20"/>
          <w:szCs w:val="20"/>
        </w:rPr>
        <w:t xml:space="preserve">s of Engineers (Army Corps), the Michigan Department of Environment, Great Lakes &amp; Energy (EGLE) and the Michigan Public Service Commission. The EGLE permits were granted in the first quarter of 2021; one of the EGLE permits has been challenged by the Bay </w:t>
      </w:r>
      <w:r>
        <w:rPr>
          <w:rFonts w:ascii="Arial" w:eastAsia="Times New Roman" w:hAnsi="Arial" w:cs="Arial"/>
          <w:color w:val="000000"/>
          <w:sz w:val="20"/>
          <w:szCs w:val="20"/>
        </w:rPr>
        <w:t>Mills Indian Community.</w:t>
      </w:r>
      <w:r>
        <w:rPr>
          <w:rFonts w:ascii="Arial" w:eastAsia="Times New Roman" w:hAnsi="Arial" w:cs="Arial"/>
          <w:color w:val="000000"/>
        </w:rPr>
        <w:t xml:space="preserve"> </w:t>
      </w:r>
    </w:p>
    <w:p w:rsidR="00000000" w:rsidRDefault="006C1110">
      <w:pPr>
        <w:divId w:val="1263152418"/>
        <w:rPr>
          <w:rFonts w:eastAsia="Times New Roman"/>
        </w:rPr>
      </w:pPr>
    </w:p>
    <w:p w:rsidR="00000000" w:rsidRDefault="006C1110">
      <w:pPr>
        <w:divId w:val="1940218002"/>
        <w:rPr>
          <w:rFonts w:eastAsia="Times New Roman"/>
        </w:rPr>
      </w:pPr>
      <w:r>
        <w:rPr>
          <w:rFonts w:ascii="Arial" w:eastAsia="Times New Roman" w:hAnsi="Arial" w:cs="Arial"/>
          <w:color w:val="000000"/>
          <w:sz w:val="20"/>
          <w:szCs w:val="20"/>
        </w:rPr>
        <w:t>On June 23, 2021, the Army Corps announced they would proceed with an EIS for the Great Lakes Tunnel Project to replace Line 5 at the Straits.</w:t>
      </w:r>
      <w:r>
        <w:rPr>
          <w:rFonts w:ascii="Arial" w:eastAsia="Times New Roman" w:hAnsi="Arial" w:cs="Arial"/>
          <w:color w:val="000000"/>
        </w:rPr>
        <w:t xml:space="preserve"> </w:t>
      </w:r>
      <w:r>
        <w:rPr>
          <w:rFonts w:ascii="Arial" w:eastAsia="Times New Roman" w:hAnsi="Arial" w:cs="Arial"/>
          <w:color w:val="000000"/>
          <w:sz w:val="20"/>
          <w:szCs w:val="20"/>
        </w:rPr>
        <w:t>On June 23 2021, we issued a statement stating that construction on this project would</w:t>
      </w:r>
      <w:r>
        <w:rPr>
          <w:rFonts w:ascii="Arial" w:eastAsia="Times New Roman" w:hAnsi="Arial" w:cs="Arial"/>
          <w:color w:val="000000"/>
          <w:sz w:val="20"/>
          <w:szCs w:val="20"/>
        </w:rPr>
        <w:t xml:space="preserve"> be delayed due to the EIS. </w:t>
      </w:r>
    </w:p>
    <w:p w:rsidR="00000000" w:rsidRDefault="006C1110">
      <w:pPr>
        <w:divId w:val="1793209512"/>
        <w:rPr>
          <w:rFonts w:eastAsia="Times New Roman"/>
        </w:rPr>
      </w:pPr>
    </w:p>
    <w:p w:rsidR="00000000" w:rsidRDefault="006C1110">
      <w:pPr>
        <w:jc w:val="center"/>
        <w:divId w:val="534580252"/>
        <w:rPr>
          <w:rFonts w:eastAsia="Times New Roman"/>
        </w:rPr>
      </w:pPr>
      <w:r>
        <w:rPr>
          <w:rFonts w:ascii="Arial" w:eastAsia="Times New Roman" w:hAnsi="Arial" w:cs="Arial"/>
          <w:color w:val="000000"/>
          <w:sz w:val="20"/>
          <w:szCs w:val="20"/>
        </w:rPr>
        <w:t>57</w:t>
      </w:r>
    </w:p>
    <w:p w:rsidR="00000000" w:rsidRDefault="006C1110">
      <w:pPr>
        <w:rPr>
          <w:rFonts w:eastAsia="Times New Roman"/>
        </w:rPr>
      </w:pPr>
      <w:r>
        <w:rPr>
          <w:rFonts w:eastAsia="Times New Roman"/>
        </w:rPr>
        <w:pict>
          <v:rect id="_x0000_i1082" style="width:0;height:1.5pt" o:hralign="center" o:hrstd="t" o:hr="t" fillcolor="#a0a0a0" stroked="f"/>
        </w:pict>
      </w:r>
    </w:p>
    <w:p w:rsidR="00000000" w:rsidRDefault="006C1110">
      <w:pPr>
        <w:jc w:val="center"/>
        <w:divId w:val="190921206"/>
        <w:rPr>
          <w:rFonts w:eastAsia="Times New Roman"/>
        </w:rPr>
      </w:pPr>
    </w:p>
    <w:p w:rsidR="00000000" w:rsidRDefault="006C1110">
      <w:pPr>
        <w:jc w:val="center"/>
        <w:divId w:val="190921206"/>
        <w:rPr>
          <w:rFonts w:eastAsia="Times New Roman"/>
        </w:rPr>
      </w:pPr>
    </w:p>
    <w:p w:rsidR="00000000" w:rsidRDefault="006C1110">
      <w:pPr>
        <w:divId w:val="936985795"/>
        <w:rPr>
          <w:rFonts w:eastAsia="Times New Roman"/>
        </w:rPr>
      </w:pPr>
      <w:r>
        <w:rPr>
          <w:rFonts w:ascii="Arial" w:eastAsia="Times New Roman" w:hAnsi="Arial" w:cs="Arial"/>
          <w:b/>
          <w:bCs/>
          <w:color w:val="000000"/>
          <w:sz w:val="20"/>
          <w:szCs w:val="20"/>
        </w:rPr>
        <w:t>Dakota Access Pipeline</w:t>
      </w:r>
    </w:p>
    <w:p w:rsidR="00000000" w:rsidRDefault="006C1110">
      <w:pPr>
        <w:divId w:val="178201296"/>
        <w:rPr>
          <w:rFonts w:eastAsia="Times New Roman"/>
        </w:rPr>
      </w:pPr>
      <w:r>
        <w:rPr>
          <w:rFonts w:ascii="Arial" w:eastAsia="Times New Roman" w:hAnsi="Arial" w:cs="Arial"/>
          <w:color w:val="000000"/>
          <w:sz w:val="20"/>
          <w:szCs w:val="20"/>
        </w:rPr>
        <w:t>We own an effective interest of 27.6% in the Bakken Pipeline System, which is inclusive of the Dakota Access Pipeline (DAPL). The Standing Rock Sioux Tribe and</w:t>
      </w:r>
      <w:r>
        <w:rPr>
          <w:rFonts w:ascii="Arial" w:eastAsia="Times New Roman" w:hAnsi="Arial" w:cs="Arial"/>
          <w:color w:val="000000"/>
          <w:sz w:val="20"/>
          <w:szCs w:val="20"/>
        </w:rPr>
        <w:t xml:space="preserve"> the Cheyenne River Sioux Tribe filed lawsuits in 2016 with the US Court for the District of Columbia (the District Court) contesting the lawfulness of the Army Corps easement for DAPL, including the adequacy of the Army Corps’ environmental review and tri</w:t>
      </w:r>
      <w:r>
        <w:rPr>
          <w:rFonts w:ascii="Arial" w:eastAsia="Times New Roman" w:hAnsi="Arial" w:cs="Arial"/>
          <w:color w:val="000000"/>
          <w:sz w:val="20"/>
          <w:szCs w:val="20"/>
        </w:rPr>
        <w:t>bal consultation process. The Oglala Sioux and Yankton Sioux Tribes also filed lawsuits alleging similar claims in 2018.</w:t>
      </w:r>
    </w:p>
    <w:p w:rsidR="00000000" w:rsidRDefault="006C1110">
      <w:pPr>
        <w:divId w:val="439224921"/>
        <w:rPr>
          <w:rFonts w:eastAsia="Times New Roman"/>
        </w:rPr>
      </w:pPr>
    </w:p>
    <w:p w:rsidR="00000000" w:rsidRDefault="006C1110">
      <w:pPr>
        <w:divId w:val="2132170301"/>
        <w:rPr>
          <w:rFonts w:eastAsia="Times New Roman"/>
        </w:rPr>
      </w:pPr>
      <w:r>
        <w:rPr>
          <w:rFonts w:ascii="Arial" w:eastAsia="Times New Roman" w:hAnsi="Arial" w:cs="Arial"/>
          <w:color w:val="000000"/>
          <w:sz w:val="20"/>
          <w:szCs w:val="20"/>
        </w:rPr>
        <w:t>On June 14, 2017, the District Court found the Army Corps’ environmental review to be deficient and ordered the Army Corps to conduct</w:t>
      </w:r>
      <w:r>
        <w:rPr>
          <w:rFonts w:ascii="Arial" w:eastAsia="Times New Roman" w:hAnsi="Arial" w:cs="Arial"/>
          <w:color w:val="000000"/>
          <w:sz w:val="20"/>
          <w:szCs w:val="20"/>
        </w:rPr>
        <w:t xml:space="preserve"> further study concerning spill risks from DAPL. In August 2018, the Army Corps completed on remand the further environmental review ordered by the District Court and reaffirmed the issuance of the easement for DAPL. All four plaintiff Tribes subsequently </w:t>
      </w:r>
      <w:r>
        <w:rPr>
          <w:rFonts w:ascii="Arial" w:eastAsia="Times New Roman" w:hAnsi="Arial" w:cs="Arial"/>
          <w:color w:val="000000"/>
          <w:sz w:val="20"/>
          <w:szCs w:val="20"/>
        </w:rPr>
        <w:t>amended their complaints to include claims challenging the adequacy of the Army Corps’ August 2018 remand decision.</w:t>
      </w:r>
    </w:p>
    <w:p w:rsidR="00000000" w:rsidRDefault="006C1110">
      <w:pPr>
        <w:divId w:val="246958857"/>
        <w:rPr>
          <w:rFonts w:eastAsia="Times New Roman"/>
        </w:rPr>
      </w:pPr>
    </w:p>
    <w:p w:rsidR="00000000" w:rsidRDefault="006C1110">
      <w:pPr>
        <w:divId w:val="784155479"/>
        <w:rPr>
          <w:rFonts w:eastAsia="Times New Roman"/>
        </w:rPr>
      </w:pPr>
      <w:r>
        <w:rPr>
          <w:rFonts w:ascii="Arial" w:eastAsia="Times New Roman" w:hAnsi="Arial" w:cs="Arial"/>
          <w:color w:val="000000"/>
          <w:sz w:val="20"/>
          <w:szCs w:val="20"/>
        </w:rPr>
        <w:t>On March 25, 2020, in response to amended complaints from the Tribes, the District Court found the Army Corps’ environmental review on rem</w:t>
      </w:r>
      <w:r>
        <w:rPr>
          <w:rFonts w:ascii="Arial" w:eastAsia="Times New Roman" w:hAnsi="Arial" w:cs="Arial"/>
          <w:color w:val="000000"/>
          <w:sz w:val="20"/>
          <w:szCs w:val="20"/>
        </w:rPr>
        <w:t>and was deficient and ordered the Army Corps to prepare an EIS to address unresolved controversy pertaining to potential spill impacts resulting from DAPL. On July 6, 2020, the District Court issued an order vacating the Army Corps’ easement for DAPL and o</w:t>
      </w:r>
      <w:r>
        <w:rPr>
          <w:rFonts w:ascii="Arial" w:eastAsia="Times New Roman" w:hAnsi="Arial" w:cs="Arial"/>
          <w:color w:val="000000"/>
          <w:sz w:val="20"/>
          <w:szCs w:val="20"/>
        </w:rPr>
        <w:t xml:space="preserve">rdering that the pipeline be shut down by August 5, 2020. Dakota Access, LLC and the Army Corps appealed the decision and filed a motion for a stay pending appeal with the US Court of Appeals for the District of Columbia Circuit. On August 5, 2020, the US </w:t>
      </w:r>
      <w:r>
        <w:rPr>
          <w:rFonts w:ascii="Arial" w:eastAsia="Times New Roman" w:hAnsi="Arial" w:cs="Arial"/>
          <w:color w:val="000000"/>
          <w:sz w:val="20"/>
          <w:szCs w:val="20"/>
        </w:rPr>
        <w:t xml:space="preserve">Court of Appeals stayed the District Court’s July 6 order to shut down and empty the pipeline, but did not stay the District Court’s March 25 order requiring the Army Corps to prepare an EIS or the District Court’s July 6 order vacating the DAPL easement. </w:t>
      </w:r>
    </w:p>
    <w:p w:rsidR="00000000" w:rsidRDefault="006C1110">
      <w:pPr>
        <w:divId w:val="2095390834"/>
        <w:rPr>
          <w:rFonts w:eastAsia="Times New Roman"/>
        </w:rPr>
      </w:pPr>
    </w:p>
    <w:p w:rsidR="00000000" w:rsidRDefault="006C1110">
      <w:pPr>
        <w:divId w:val="1133445524"/>
        <w:rPr>
          <w:rFonts w:eastAsia="Times New Roman"/>
        </w:rPr>
      </w:pPr>
      <w:r>
        <w:rPr>
          <w:rFonts w:ascii="Arial" w:eastAsia="Times New Roman" w:hAnsi="Arial" w:cs="Arial"/>
          <w:color w:val="000000"/>
          <w:sz w:val="20"/>
          <w:szCs w:val="20"/>
        </w:rPr>
        <w:t>On January 26, 2021, the US Court of Appeals affirmed the District Court’s decision, holding that the Army Corps is required to prepare an EIS and that the Army Corps’ easement for DAPL is vacated. The US Court of Appeals also determined that, absent co</w:t>
      </w:r>
      <w:r>
        <w:rPr>
          <w:rFonts w:ascii="Arial" w:eastAsia="Times New Roman" w:hAnsi="Arial" w:cs="Arial"/>
          <w:color w:val="000000"/>
          <w:sz w:val="20"/>
          <w:szCs w:val="20"/>
        </w:rPr>
        <w:t>nsidering the closure of DAPL in the context of an injunction proceeding, the District Court could not order DAPL’s operations to cease. While not an issue before the US Court of Appeals, the US Court of Appeals also recognized that the Army Corps could co</w:t>
      </w:r>
      <w:r>
        <w:rPr>
          <w:rFonts w:ascii="Arial" w:eastAsia="Times New Roman" w:hAnsi="Arial" w:cs="Arial"/>
          <w:color w:val="000000"/>
          <w:sz w:val="20"/>
          <w:szCs w:val="20"/>
        </w:rPr>
        <w:t>nsider whether to allow DAPL to continue to operate in the absence of an easement.</w:t>
      </w:r>
    </w:p>
    <w:p w:rsidR="00000000" w:rsidRDefault="006C1110">
      <w:pPr>
        <w:divId w:val="178006392"/>
        <w:rPr>
          <w:rFonts w:eastAsia="Times New Roman"/>
        </w:rPr>
      </w:pPr>
      <w:r>
        <w:rPr>
          <w:rFonts w:ascii="Arial" w:eastAsia="Times New Roman" w:hAnsi="Arial" w:cs="Arial"/>
          <w:color w:val="000000"/>
          <w:sz w:val="20"/>
          <w:szCs w:val="20"/>
        </w:rPr>
        <w:t>On May 21, 2021, the District Court dismissed the plaintiff Tribes’ request for an injunction enjoining DAPL from operating until the Army Corps has completed its EIS. The r</w:t>
      </w:r>
      <w:r>
        <w:rPr>
          <w:rFonts w:ascii="Arial" w:eastAsia="Times New Roman" w:hAnsi="Arial" w:cs="Arial"/>
          <w:color w:val="000000"/>
          <w:sz w:val="20"/>
          <w:szCs w:val="20"/>
        </w:rPr>
        <w:t>ight of the plaintiff Tribes to appeal the denial of the injunction request expired on July 20, 2021. The Army Corps earlier indicated that it did not intend, at that time, to exercise its authority to bar DAPL’s continued operation, notwithstanding the ab</w:t>
      </w:r>
      <w:r>
        <w:rPr>
          <w:rFonts w:ascii="Arial" w:eastAsia="Times New Roman" w:hAnsi="Arial" w:cs="Arial"/>
          <w:color w:val="000000"/>
          <w:sz w:val="20"/>
          <w:szCs w:val="20"/>
        </w:rPr>
        <w:t xml:space="preserve">sence of an easement and that it anticipates completing its EIS by March 2022. </w:t>
      </w:r>
    </w:p>
    <w:p w:rsidR="00000000" w:rsidRDefault="006C1110">
      <w:pPr>
        <w:divId w:val="2004701394"/>
        <w:rPr>
          <w:rFonts w:eastAsia="Times New Roman"/>
        </w:rPr>
      </w:pPr>
    </w:p>
    <w:p w:rsidR="00000000" w:rsidRDefault="006C1110">
      <w:pPr>
        <w:divId w:val="936402386"/>
        <w:rPr>
          <w:rFonts w:eastAsia="Times New Roman"/>
        </w:rPr>
      </w:pPr>
      <w:r>
        <w:rPr>
          <w:rFonts w:ascii="Arial" w:eastAsia="Times New Roman" w:hAnsi="Arial" w:cs="Arial"/>
          <w:color w:val="000000"/>
          <w:sz w:val="20"/>
          <w:szCs w:val="20"/>
        </w:rPr>
        <w:t>On July 22, 2021, the Army Corps filed a notice with the District Court advising that the Pipeline and Hazardous Materials Safety Administration (PHMSA) issued a notice asser</w:t>
      </w:r>
      <w:r>
        <w:rPr>
          <w:rFonts w:ascii="Arial" w:eastAsia="Times New Roman" w:hAnsi="Arial" w:cs="Arial"/>
          <w:color w:val="000000"/>
          <w:sz w:val="20"/>
          <w:szCs w:val="20"/>
        </w:rPr>
        <w:t>ting violations of federal safety regulations resulting from the operation of DAPL. The Army Corps stated that it would consider PHMSA’s notice as part of its ongoing consideration of whether and how the Army Corps will enforce its rights on property cross</w:t>
      </w:r>
      <w:r>
        <w:rPr>
          <w:rFonts w:ascii="Arial" w:eastAsia="Times New Roman" w:hAnsi="Arial" w:cs="Arial"/>
          <w:color w:val="000000"/>
          <w:sz w:val="20"/>
          <w:szCs w:val="20"/>
        </w:rPr>
        <w:t>ed by the pipeline and in the context of the ongoing EIS. The Army Corps further reported that it has received, but had not made any decisions on, requests from the Tribes to extend certain timelines, including an extension of the EIS completion date to Se</w:t>
      </w:r>
      <w:r>
        <w:rPr>
          <w:rFonts w:ascii="Arial" w:eastAsia="Times New Roman" w:hAnsi="Arial" w:cs="Arial"/>
          <w:color w:val="000000"/>
          <w:sz w:val="20"/>
          <w:szCs w:val="20"/>
        </w:rPr>
        <w:t xml:space="preserve">ptember 2022. </w:t>
      </w:r>
    </w:p>
    <w:p w:rsidR="00000000" w:rsidRDefault="006C1110">
      <w:pPr>
        <w:divId w:val="1808083717"/>
        <w:rPr>
          <w:rFonts w:eastAsia="Times New Roman"/>
        </w:rPr>
      </w:pPr>
    </w:p>
    <w:p w:rsidR="00000000" w:rsidRDefault="006C1110">
      <w:pPr>
        <w:divId w:val="1869945327"/>
        <w:rPr>
          <w:rFonts w:eastAsia="Times New Roman"/>
        </w:rPr>
      </w:pPr>
      <w:r>
        <w:rPr>
          <w:rFonts w:ascii="Arial" w:eastAsia="Times New Roman" w:hAnsi="Arial" w:cs="Arial"/>
          <w:b/>
          <w:bCs/>
          <w:color w:val="000000"/>
          <w:sz w:val="20"/>
          <w:szCs w:val="20"/>
        </w:rPr>
        <w:t>OTHER LITIGATION</w:t>
      </w:r>
    </w:p>
    <w:p w:rsidR="00000000" w:rsidRDefault="006C1110">
      <w:pPr>
        <w:divId w:val="1710765025"/>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including interventions in regulatory proceedings and challenges to regulator</w:t>
      </w:r>
      <w:r>
        <w:rPr>
          <w:rFonts w:ascii="Arial" w:eastAsia="Times New Roman" w:hAnsi="Arial" w:cs="Arial"/>
          <w:color w:val="000000"/>
          <w:sz w:val="20"/>
          <w:szCs w:val="20"/>
        </w:rPr>
        <w:t>y approvals and permits. While the final outcome of such actions and proceedings cannot be predicted with certainty, management believes that the resolution of such actions and proceedings will not have a material impact on our consolidated financial posit</w:t>
      </w:r>
      <w:r>
        <w:rPr>
          <w:rFonts w:ascii="Arial" w:eastAsia="Times New Roman" w:hAnsi="Arial" w:cs="Arial"/>
          <w:color w:val="000000"/>
          <w:sz w:val="20"/>
          <w:szCs w:val="20"/>
        </w:rPr>
        <w:t>ion or results of operations.</w:t>
      </w:r>
    </w:p>
    <w:p w:rsidR="00000000" w:rsidRDefault="006C1110">
      <w:pPr>
        <w:divId w:val="1178890947"/>
        <w:rPr>
          <w:rFonts w:eastAsia="Times New Roman"/>
        </w:rPr>
      </w:pPr>
    </w:p>
    <w:p w:rsidR="00000000" w:rsidRDefault="006C1110">
      <w:pPr>
        <w:jc w:val="center"/>
        <w:divId w:val="1245919118"/>
        <w:rPr>
          <w:rFonts w:eastAsia="Times New Roman"/>
        </w:rPr>
      </w:pPr>
      <w:r>
        <w:rPr>
          <w:rFonts w:ascii="Arial" w:eastAsia="Times New Roman" w:hAnsi="Arial" w:cs="Arial"/>
          <w:color w:val="000000"/>
          <w:sz w:val="20"/>
          <w:szCs w:val="20"/>
        </w:rPr>
        <w:t>58</w:t>
      </w:r>
    </w:p>
    <w:p w:rsidR="00000000" w:rsidRDefault="006C1110">
      <w:pPr>
        <w:rPr>
          <w:rFonts w:eastAsia="Times New Roman"/>
        </w:rPr>
      </w:pPr>
      <w:r>
        <w:rPr>
          <w:rFonts w:eastAsia="Times New Roman"/>
        </w:rPr>
        <w:pict>
          <v:rect id="_x0000_i1083" style="width:0;height:1.5pt" o:hralign="center" o:hrstd="t" o:hr="t" fillcolor="#a0a0a0" stroked="f"/>
        </w:pict>
      </w:r>
    </w:p>
    <w:p w:rsidR="00000000" w:rsidRDefault="006C1110">
      <w:pPr>
        <w:jc w:val="center"/>
        <w:divId w:val="949631244"/>
        <w:rPr>
          <w:rFonts w:eastAsia="Times New Roman"/>
        </w:rPr>
      </w:pPr>
    </w:p>
    <w:p w:rsidR="00000000" w:rsidRDefault="006C1110">
      <w:pPr>
        <w:jc w:val="center"/>
        <w:divId w:val="949631244"/>
        <w:rPr>
          <w:rFonts w:eastAsia="Times New Roman"/>
        </w:rPr>
      </w:pPr>
    </w:p>
    <w:p w:rsidR="00000000" w:rsidRDefault="006C1110">
      <w:pPr>
        <w:divId w:val="228422175"/>
        <w:rPr>
          <w:rFonts w:eastAsia="Times New Roman"/>
        </w:rPr>
      </w:pPr>
      <w:r>
        <w:rPr>
          <w:rFonts w:ascii="Arial" w:eastAsia="Times New Roman" w:hAnsi="Arial" w:cs="Arial"/>
          <w:b/>
          <w:bCs/>
          <w:color w:val="000000"/>
          <w:sz w:val="20"/>
          <w:szCs w:val="20"/>
        </w:rPr>
        <w:t>CAPITAL EXPENDITURE COMMITMENTS</w:t>
      </w:r>
    </w:p>
    <w:p w:rsidR="00000000" w:rsidRDefault="006C1110">
      <w:pPr>
        <w:divId w:val="1206453242"/>
        <w:rPr>
          <w:rFonts w:eastAsia="Times New Roman"/>
        </w:rPr>
      </w:pPr>
      <w:r>
        <w:rPr>
          <w:rFonts w:ascii="Arial" w:eastAsia="Times New Roman" w:hAnsi="Arial" w:cs="Arial"/>
          <w:color w:val="000000"/>
          <w:sz w:val="20"/>
          <w:szCs w:val="20"/>
        </w:rPr>
        <w:t>We have signed contracts for the purchase of services, pipe and other materials totaling approximately $2.5 billion which are expected to be paid over the next five years.</w:t>
      </w:r>
    </w:p>
    <w:p w:rsidR="00000000" w:rsidRDefault="006C1110">
      <w:pPr>
        <w:divId w:val="244345097"/>
        <w:rPr>
          <w:rFonts w:eastAsia="Times New Roman"/>
        </w:rPr>
      </w:pPr>
    </w:p>
    <w:p w:rsidR="00000000" w:rsidRDefault="006C1110">
      <w:pPr>
        <w:divId w:val="560798726"/>
        <w:rPr>
          <w:rFonts w:eastAsia="Times New Roman"/>
        </w:rPr>
      </w:pPr>
      <w:r>
        <w:rPr>
          <w:rFonts w:ascii="Arial" w:eastAsia="Times New Roman" w:hAnsi="Arial" w:cs="Arial"/>
          <w:b/>
          <w:bCs/>
          <w:color w:val="000000"/>
          <w:sz w:val="20"/>
          <w:szCs w:val="20"/>
        </w:rPr>
        <w:t>TAX MATTER</w:t>
      </w:r>
      <w:r>
        <w:rPr>
          <w:rFonts w:ascii="Arial" w:eastAsia="Times New Roman" w:hAnsi="Arial" w:cs="Arial"/>
          <w:b/>
          <w:bCs/>
          <w:color w:val="000000"/>
          <w:sz w:val="20"/>
          <w:szCs w:val="20"/>
        </w:rPr>
        <w:t>S</w:t>
      </w:r>
    </w:p>
    <w:p w:rsidR="00000000" w:rsidRDefault="006C1110">
      <w:pPr>
        <w:divId w:val="41205155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6C1110">
      <w:pPr>
        <w:divId w:val="1130395946"/>
        <w:rPr>
          <w:rFonts w:eastAsia="Times New Roman"/>
        </w:rPr>
      </w:pPr>
    </w:p>
    <w:p w:rsidR="00000000" w:rsidRDefault="006C1110">
      <w:pPr>
        <w:divId w:val="2131825882"/>
        <w:rPr>
          <w:rFonts w:eastAsia="Times New Roman"/>
        </w:rPr>
      </w:pPr>
      <w:r>
        <w:rPr>
          <w:rFonts w:ascii="Arial" w:eastAsia="Times New Roman" w:hAnsi="Arial" w:cs="Arial"/>
          <w:b/>
          <w:bCs/>
          <w:color w:val="000000"/>
          <w:sz w:val="26"/>
          <w:szCs w:val="26"/>
        </w:rPr>
        <w:t>CHANGES IN ACCOUNTING POLICIES</w:t>
      </w:r>
    </w:p>
    <w:p w:rsidR="00000000" w:rsidRDefault="006C1110">
      <w:pPr>
        <w:divId w:val="249045602"/>
        <w:rPr>
          <w:rFonts w:eastAsia="Times New Roman"/>
        </w:rPr>
      </w:pPr>
      <w:r>
        <w:rPr>
          <w:rFonts w:ascii="Arial" w:eastAsia="Times New Roman" w:hAnsi="Arial" w:cs="Arial"/>
          <w:color w:val="000000"/>
          <w:sz w:val="20"/>
          <w:szCs w:val="20"/>
        </w:rPr>
        <w:t> </w:t>
      </w:r>
    </w:p>
    <w:p w:rsidR="00000000" w:rsidRDefault="006C1110">
      <w:pPr>
        <w:divId w:val="787164328"/>
        <w:rPr>
          <w:rFonts w:eastAsia="Times New Roman"/>
        </w:rPr>
      </w:pPr>
      <w:r>
        <w:rPr>
          <w:rFonts w:ascii="Arial" w:eastAsia="Times New Roman" w:hAnsi="Arial" w:cs="Arial"/>
          <w:color w:val="000000"/>
          <w:sz w:val="20"/>
          <w:szCs w:val="20"/>
        </w:rPr>
        <w:t>Refe</w:t>
      </w:r>
      <w:r>
        <w:rPr>
          <w:rFonts w:ascii="Arial" w:eastAsia="Times New Roman" w:hAnsi="Arial" w:cs="Arial"/>
          <w:color w:val="000000"/>
          <w:sz w:val="20"/>
          <w:szCs w:val="20"/>
        </w:rPr>
        <w:t xml:space="preserve">r to Part I. </w:t>
      </w:r>
      <w:r>
        <w:rPr>
          <w:rFonts w:ascii="Arial" w:eastAsia="Times New Roman" w:hAnsi="Arial" w:cs="Arial"/>
          <w:i/>
          <w:iCs/>
          <w:color w:val="000000"/>
          <w:sz w:val="20"/>
          <w:szCs w:val="20"/>
        </w:rPr>
        <w:t>Item 1. Financial Statements - Note 2. Changes in Accounting Policies.</w:t>
      </w:r>
    </w:p>
    <w:p w:rsidR="00000000" w:rsidRDefault="006C1110">
      <w:pPr>
        <w:divId w:val="1024403650"/>
        <w:rPr>
          <w:rFonts w:eastAsia="Times New Roman"/>
        </w:rPr>
      </w:pPr>
    </w:p>
    <w:p w:rsidR="00000000" w:rsidRDefault="006C1110">
      <w:pPr>
        <w:divId w:val="754010850"/>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6C1110">
      <w:pPr>
        <w:jc w:val="both"/>
        <w:rPr>
          <w:rFonts w:eastAsia="Times New Roman"/>
        </w:rPr>
      </w:pPr>
    </w:p>
    <w:p w:rsidR="00000000" w:rsidRDefault="006C1110">
      <w:pPr>
        <w:divId w:val="1270624436"/>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Disclosures About Market Risk</w:t>
      </w:r>
      <w:r>
        <w:rPr>
          <w:rFonts w:ascii="Arial" w:eastAsia="Times New Roman" w:hAnsi="Arial" w:cs="Arial"/>
          <w:color w:val="000000"/>
          <w:sz w:val="20"/>
          <w:szCs w:val="20"/>
        </w:rPr>
        <w:t xml:space="preserve"> of our annual report on Form 10-K for the year ended December 31, 2020. We believe our exposure to market risk has not changed materially since then.</w:t>
      </w:r>
    </w:p>
    <w:p w:rsidR="00000000" w:rsidRDefault="006C1110">
      <w:pPr>
        <w:divId w:val="210120326"/>
        <w:rPr>
          <w:rFonts w:eastAsia="Times New Roman"/>
        </w:rPr>
      </w:pPr>
    </w:p>
    <w:p w:rsidR="00000000" w:rsidRDefault="006C1110">
      <w:pPr>
        <w:divId w:val="1522160797"/>
        <w:rPr>
          <w:rFonts w:eastAsia="Times New Roman"/>
        </w:rPr>
      </w:pPr>
      <w:r>
        <w:rPr>
          <w:rFonts w:ascii="Arial" w:eastAsia="Times New Roman" w:hAnsi="Arial" w:cs="Arial"/>
          <w:b/>
          <w:bCs/>
          <w:color w:val="000000"/>
          <w:sz w:val="28"/>
          <w:szCs w:val="28"/>
        </w:rPr>
        <w:t>ITEM 4. CONTROLS AND PROCEDURES</w:t>
      </w:r>
    </w:p>
    <w:p w:rsidR="00000000" w:rsidRDefault="006C1110">
      <w:pPr>
        <w:divId w:val="923613217"/>
        <w:rPr>
          <w:rFonts w:eastAsia="Times New Roman"/>
        </w:rPr>
      </w:pPr>
    </w:p>
    <w:p w:rsidR="00000000" w:rsidRDefault="006C1110">
      <w:pPr>
        <w:divId w:val="1524326400"/>
        <w:rPr>
          <w:rFonts w:eastAsia="Times New Roman"/>
        </w:rPr>
      </w:pPr>
      <w:r>
        <w:rPr>
          <w:rFonts w:ascii="Arial" w:eastAsia="Times New Roman" w:hAnsi="Arial" w:cs="Arial"/>
          <w:b/>
          <w:bCs/>
          <w:color w:val="000000"/>
          <w:sz w:val="20"/>
          <w:szCs w:val="20"/>
        </w:rPr>
        <w:t xml:space="preserve">Evaluation </w:t>
      </w:r>
      <w:r>
        <w:rPr>
          <w:rFonts w:ascii="Arial" w:eastAsia="Times New Roman" w:hAnsi="Arial" w:cs="Arial"/>
          <w:b/>
          <w:bCs/>
          <w:color w:val="000000"/>
          <w:sz w:val="20"/>
          <w:szCs w:val="20"/>
        </w:rPr>
        <w:t>of Disclosure Controls and Procedures</w:t>
      </w:r>
    </w:p>
    <w:p w:rsidR="00000000" w:rsidRDefault="006C1110">
      <w:pPr>
        <w:divId w:val="136189103"/>
        <w:rPr>
          <w:rFonts w:eastAsia="Times New Roman"/>
        </w:rPr>
      </w:pPr>
      <w:r>
        <w:rPr>
          <w:rFonts w:ascii="Arial" w:eastAsia="Times New Roman" w:hAnsi="Arial" w:cs="Arial"/>
          <w:color w:val="000000"/>
          <w:sz w:val="20"/>
          <w:szCs w:val="20"/>
        </w:rPr>
        <w:t>Disclosure controls and procedures are controls and other procedures that are designed to ensure that information required to be disclosed by us in the reports we file or submit under the Exchange Act is recorded, proc</w:t>
      </w:r>
      <w:r>
        <w:rPr>
          <w:rFonts w:ascii="Arial" w:eastAsia="Times New Roman" w:hAnsi="Arial" w:cs="Arial"/>
          <w:color w:val="000000"/>
          <w:sz w:val="20"/>
          <w:szCs w:val="20"/>
        </w:rPr>
        <w:t xml:space="preserve">essed, summarized and reported within the time periods specified by the SEC's rules and forms. Disclosure controls and procedures include, without limitation, controls and procedures designed to provide reasonable assurance that information required to be </w:t>
      </w:r>
      <w:r>
        <w:rPr>
          <w:rFonts w:ascii="Arial" w:eastAsia="Times New Roman" w:hAnsi="Arial" w:cs="Arial"/>
          <w:color w:val="000000"/>
          <w:sz w:val="20"/>
          <w:szCs w:val="20"/>
        </w:rPr>
        <w:t>disclosed by us in the reports we file or submit under the Exchange Act is accumulated and communicated to management, including the Chief Executive Officer and Chief Financial Officer, as appropriate, to allow timely decisions regarding required disclosur</w:t>
      </w:r>
      <w:r>
        <w:rPr>
          <w:rFonts w:ascii="Arial" w:eastAsia="Times New Roman" w:hAnsi="Arial" w:cs="Arial"/>
          <w:color w:val="000000"/>
          <w:sz w:val="20"/>
          <w:szCs w:val="20"/>
        </w:rPr>
        <w:t xml:space="preserve">e. </w:t>
      </w:r>
    </w:p>
    <w:p w:rsidR="00000000" w:rsidRDefault="006C1110">
      <w:pPr>
        <w:divId w:val="455374215"/>
        <w:rPr>
          <w:rFonts w:eastAsia="Times New Roman"/>
        </w:rPr>
      </w:pPr>
    </w:p>
    <w:p w:rsidR="00000000" w:rsidRDefault="006C1110">
      <w:pPr>
        <w:divId w:val="2004433670"/>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evaluated the effectiveness of our disclosure controls and procedures (as such term is defined in Rules 13a-</w:t>
      </w:r>
      <w:r>
        <w:rPr>
          <w:rFonts w:ascii="Arial" w:eastAsia="Times New Roman" w:hAnsi="Arial" w:cs="Arial"/>
          <w:color w:val="000000"/>
          <w:sz w:val="20"/>
          <w:szCs w:val="20"/>
        </w:rPr>
        <w:t>15(e) and 15d-15(e) under the Exchange Act) as at June 30, 2021, and based upon this evaluation, the Chief Executive Officer and Chief Financial Officer have concluded that these controls and procedures are effective in ensuring that information required t</w:t>
      </w:r>
      <w:r>
        <w:rPr>
          <w:rFonts w:ascii="Arial" w:eastAsia="Times New Roman" w:hAnsi="Arial" w:cs="Arial"/>
          <w:color w:val="000000"/>
          <w:sz w:val="20"/>
          <w:szCs w:val="20"/>
        </w:rPr>
        <w:t>o be disclosed by us in reports that we file with or submit to the SEC and the Canadian Securities Administrators is recorded, processed, summarized and reported within the time periods required.</w:t>
      </w:r>
    </w:p>
    <w:p w:rsidR="00000000" w:rsidRDefault="006C1110">
      <w:pPr>
        <w:divId w:val="1929801974"/>
        <w:rPr>
          <w:rFonts w:eastAsia="Times New Roman"/>
        </w:rPr>
      </w:pPr>
    </w:p>
    <w:p w:rsidR="00000000" w:rsidRDefault="006C1110">
      <w:pPr>
        <w:divId w:val="641885508"/>
        <w:rPr>
          <w:rFonts w:eastAsia="Times New Roman"/>
        </w:rPr>
      </w:pPr>
      <w:r>
        <w:rPr>
          <w:rFonts w:ascii="Arial" w:eastAsia="Times New Roman" w:hAnsi="Arial" w:cs="Arial"/>
          <w:b/>
          <w:bCs/>
          <w:color w:val="000000"/>
          <w:sz w:val="20"/>
          <w:szCs w:val="20"/>
        </w:rPr>
        <w:t>Changes in Internal Control over Financial Reporting</w:t>
      </w:r>
    </w:p>
    <w:p w:rsidR="00000000" w:rsidRDefault="006C1110">
      <w:pPr>
        <w:divId w:val="2091730523"/>
        <w:rPr>
          <w:rFonts w:eastAsia="Times New Roman"/>
        </w:rPr>
      </w:pPr>
      <w:r>
        <w:rPr>
          <w:rFonts w:ascii="Arial" w:eastAsia="Times New Roman" w:hAnsi="Arial" w:cs="Arial"/>
          <w:color w:val="000000"/>
          <w:sz w:val="20"/>
          <w:szCs w:val="20"/>
        </w:rPr>
        <w:t>Under</w:t>
      </w:r>
      <w:r>
        <w:rPr>
          <w:rFonts w:ascii="Arial" w:eastAsia="Times New Roman" w:hAnsi="Arial" w:cs="Arial"/>
          <w:color w:val="000000"/>
          <w:sz w:val="20"/>
          <w:szCs w:val="20"/>
        </w:rPr>
        <w:t xml:space="preserve"> the supervision of and with the participation of management, including the Chief Executive Officer and Chief Financial Officer, we have evaluated changes in internal control over financial reporting (as such term is defined in Rules 13a-15(f) and 15d-15(f</w:t>
      </w:r>
      <w:r>
        <w:rPr>
          <w:rFonts w:ascii="Arial" w:eastAsia="Times New Roman" w:hAnsi="Arial" w:cs="Arial"/>
          <w:color w:val="000000"/>
          <w:sz w:val="20"/>
          <w:szCs w:val="20"/>
        </w:rPr>
        <w:t>) under the Exchange Act) that occurred during the fiscal quarter ended June 30, 2021 and found no change that has materially affected, or is reasonably likely to materially affect, internal control over financial reporting.</w:t>
      </w:r>
    </w:p>
    <w:p w:rsidR="00000000" w:rsidRDefault="006C1110">
      <w:pPr>
        <w:divId w:val="732049165"/>
        <w:rPr>
          <w:rFonts w:eastAsia="Times New Roman"/>
        </w:rPr>
      </w:pPr>
    </w:p>
    <w:p w:rsidR="00000000" w:rsidRDefault="006C1110">
      <w:pPr>
        <w:jc w:val="center"/>
        <w:rPr>
          <w:rFonts w:eastAsia="Times New Roman"/>
        </w:rPr>
      </w:pPr>
    </w:p>
    <w:p w:rsidR="00000000" w:rsidRDefault="006C1110">
      <w:pPr>
        <w:jc w:val="center"/>
        <w:divId w:val="458493185"/>
        <w:rPr>
          <w:rFonts w:eastAsia="Times New Roman"/>
        </w:rPr>
      </w:pPr>
      <w:r>
        <w:rPr>
          <w:rFonts w:ascii="Arial" w:eastAsia="Times New Roman" w:hAnsi="Arial" w:cs="Arial"/>
          <w:color w:val="000000"/>
          <w:sz w:val="20"/>
          <w:szCs w:val="20"/>
        </w:rPr>
        <w:t>59</w:t>
      </w:r>
    </w:p>
    <w:p w:rsidR="00000000" w:rsidRDefault="006C1110">
      <w:pPr>
        <w:rPr>
          <w:rFonts w:eastAsia="Times New Roman"/>
        </w:rPr>
      </w:pPr>
      <w:r>
        <w:rPr>
          <w:rFonts w:eastAsia="Times New Roman"/>
        </w:rPr>
        <w:pict>
          <v:rect id="_x0000_i1084" style="width:0;height:1.5pt" o:hralign="center" o:hrstd="t" o:hr="t" fillcolor="#a0a0a0" stroked="f"/>
        </w:pict>
      </w:r>
    </w:p>
    <w:p w:rsidR="00000000" w:rsidRDefault="006C1110">
      <w:pPr>
        <w:jc w:val="center"/>
        <w:divId w:val="2114476187"/>
        <w:rPr>
          <w:rFonts w:eastAsia="Times New Roman"/>
        </w:rPr>
      </w:pPr>
    </w:p>
    <w:p w:rsidR="00000000" w:rsidRDefault="006C1110">
      <w:pPr>
        <w:jc w:val="center"/>
        <w:divId w:val="2114476187"/>
        <w:rPr>
          <w:rFonts w:eastAsia="Times New Roman"/>
        </w:rPr>
      </w:pPr>
    </w:p>
    <w:p w:rsidR="00000000" w:rsidRDefault="006C1110">
      <w:pPr>
        <w:jc w:val="center"/>
        <w:rPr>
          <w:rFonts w:eastAsia="Times New Roman"/>
        </w:rPr>
      </w:pPr>
      <w:r>
        <w:rPr>
          <w:rFonts w:ascii="Arial" w:eastAsia="Times New Roman" w:hAnsi="Arial" w:cs="Arial"/>
          <w:b/>
          <w:bCs/>
          <w:color w:val="000000"/>
          <w:sz w:val="30"/>
          <w:szCs w:val="30"/>
        </w:rPr>
        <w:t>PART II - OTHER INFORMATION</w:t>
      </w:r>
    </w:p>
    <w:p w:rsidR="00000000" w:rsidRDefault="006C1110">
      <w:pPr>
        <w:jc w:val="center"/>
        <w:rPr>
          <w:rFonts w:eastAsia="Times New Roman"/>
        </w:rPr>
      </w:pPr>
    </w:p>
    <w:p w:rsidR="00000000" w:rsidRDefault="006C1110">
      <w:pPr>
        <w:divId w:val="1379014686"/>
        <w:rPr>
          <w:rFonts w:eastAsia="Times New Roman"/>
        </w:rPr>
      </w:pPr>
      <w:r>
        <w:rPr>
          <w:rFonts w:ascii="Arial" w:eastAsia="Times New Roman" w:hAnsi="Arial" w:cs="Arial"/>
          <w:b/>
          <w:bCs/>
          <w:color w:val="000000"/>
          <w:sz w:val="28"/>
          <w:szCs w:val="28"/>
        </w:rPr>
        <w:t xml:space="preserve">ITEM 1. LEGAL PROCEEDINGS </w:t>
      </w:r>
    </w:p>
    <w:p w:rsidR="00000000" w:rsidRDefault="006C1110">
      <w:pPr>
        <w:divId w:val="1343043437"/>
        <w:rPr>
          <w:rFonts w:eastAsia="Times New Roman"/>
        </w:rPr>
      </w:pPr>
    </w:p>
    <w:p w:rsidR="00000000" w:rsidRDefault="006C1110">
      <w:pPr>
        <w:divId w:val="1511531953"/>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w:t>
      </w:r>
      <w:r>
        <w:rPr>
          <w:rFonts w:ascii="Arial" w:eastAsia="Times New Roman" w:hAnsi="Arial" w:cs="Arial"/>
          <w:color w:val="000000"/>
          <w:sz w:val="20"/>
          <w:szCs w:val="20"/>
        </w:rPr>
        <w:t xml:space="preserve">ns and proceedings cannot be predicted with certainty, management believes that the resolution of such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w:t>
      </w:r>
      <w:r>
        <w:rPr>
          <w:rFonts w:ascii="Arial" w:eastAsia="Times New Roman" w:hAnsi="Arial" w:cs="Arial"/>
          <w:i/>
          <w:iCs/>
          <w:color w:val="000000"/>
          <w:sz w:val="20"/>
          <w:szCs w:val="20"/>
        </w:rPr>
        <w:t>ent's Discussion and Analysis of Financial Condition and Results of Operations - Legal and Other Updates</w:t>
      </w:r>
      <w:r>
        <w:rPr>
          <w:rFonts w:ascii="Arial" w:eastAsia="Times New Roman" w:hAnsi="Arial" w:cs="Arial"/>
          <w:color w:val="000000"/>
          <w:sz w:val="20"/>
          <w:szCs w:val="20"/>
          <w:shd w:val="clear" w:color="auto" w:fill="FFFFFF"/>
        </w:rPr>
        <w:t xml:space="preserve"> for discussion of other legal proceedings.</w:t>
      </w:r>
    </w:p>
    <w:p w:rsidR="00000000" w:rsidRDefault="006C1110">
      <w:pPr>
        <w:divId w:val="2043432569"/>
        <w:rPr>
          <w:rFonts w:eastAsia="Times New Roman"/>
        </w:rPr>
      </w:pPr>
    </w:p>
    <w:p w:rsidR="00000000" w:rsidRDefault="006C1110">
      <w:pPr>
        <w:divId w:val="303313232"/>
        <w:rPr>
          <w:rFonts w:eastAsia="Times New Roman"/>
        </w:rPr>
      </w:pPr>
      <w:r>
        <w:rPr>
          <w:rFonts w:ascii="Arial" w:eastAsia="Times New Roman" w:hAnsi="Arial" w:cs="Arial"/>
          <w:b/>
          <w:bCs/>
          <w:color w:val="000000"/>
          <w:sz w:val="28"/>
          <w:szCs w:val="28"/>
        </w:rPr>
        <w:t xml:space="preserve">ITEM 1A. RISK FACTORS </w:t>
      </w:r>
    </w:p>
    <w:p w:rsidR="00000000" w:rsidRDefault="006C1110">
      <w:pPr>
        <w:jc w:val="both"/>
        <w:rPr>
          <w:rFonts w:eastAsia="Times New Roman"/>
        </w:rPr>
      </w:pPr>
    </w:p>
    <w:p w:rsidR="00000000" w:rsidRDefault="006C1110">
      <w:pPr>
        <w:divId w:val="1899054388"/>
        <w:rPr>
          <w:rFonts w:eastAsia="Times New Roman"/>
        </w:rPr>
      </w:pPr>
      <w:r>
        <w:rPr>
          <w:rFonts w:ascii="Arial" w:eastAsia="Times New Roman" w:hAnsi="Arial" w:cs="Arial"/>
          <w:color w:val="000000"/>
          <w:sz w:val="20"/>
          <w:szCs w:val="20"/>
        </w:rPr>
        <w:t>In addition to the other information set forth in this report, careful considerat</w:t>
      </w:r>
      <w:r>
        <w:rPr>
          <w:rFonts w:ascii="Arial" w:eastAsia="Times New Roman" w:hAnsi="Arial" w:cs="Arial"/>
          <w:color w:val="000000"/>
          <w:sz w:val="20"/>
          <w:szCs w:val="20"/>
        </w:rPr>
        <w:t>ion should be given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2020, which could materially affect our financial condition or future results. There have been no material modif</w:t>
      </w:r>
      <w:r>
        <w:rPr>
          <w:rFonts w:ascii="Arial" w:eastAsia="Times New Roman" w:hAnsi="Arial" w:cs="Arial"/>
          <w:color w:val="000000"/>
          <w:sz w:val="20"/>
          <w:szCs w:val="20"/>
        </w:rPr>
        <w:t xml:space="preserve">ications to those risk factors. </w:t>
      </w:r>
    </w:p>
    <w:p w:rsidR="00000000" w:rsidRDefault="006C1110">
      <w:pPr>
        <w:divId w:val="1973051154"/>
        <w:rPr>
          <w:rFonts w:eastAsia="Times New Roman"/>
        </w:rPr>
      </w:pPr>
    </w:p>
    <w:p w:rsidR="00000000" w:rsidRDefault="006C1110">
      <w:pPr>
        <w:divId w:val="1681082564"/>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6C1110">
      <w:pPr>
        <w:divId w:val="718406497"/>
        <w:rPr>
          <w:rFonts w:eastAsia="Times New Roman"/>
        </w:rPr>
      </w:pPr>
    </w:p>
    <w:p w:rsidR="00000000" w:rsidRDefault="006C1110">
      <w:pPr>
        <w:divId w:val="791241808"/>
        <w:rPr>
          <w:rFonts w:eastAsia="Times New Roman"/>
        </w:rPr>
      </w:pPr>
      <w:r>
        <w:rPr>
          <w:rFonts w:ascii="Arial" w:eastAsia="Times New Roman" w:hAnsi="Arial" w:cs="Arial"/>
          <w:color w:val="000000"/>
          <w:sz w:val="20"/>
          <w:szCs w:val="20"/>
        </w:rPr>
        <w:t>None.</w:t>
      </w:r>
    </w:p>
    <w:p w:rsidR="00000000" w:rsidRDefault="006C1110">
      <w:pPr>
        <w:divId w:val="1844007859"/>
        <w:rPr>
          <w:rFonts w:eastAsia="Times New Roman"/>
        </w:rPr>
      </w:pPr>
    </w:p>
    <w:p w:rsidR="00000000" w:rsidRDefault="006C1110">
      <w:pPr>
        <w:divId w:val="366686462"/>
        <w:rPr>
          <w:rFonts w:eastAsia="Times New Roman"/>
        </w:rPr>
      </w:pPr>
      <w:r>
        <w:rPr>
          <w:rFonts w:ascii="Arial" w:eastAsia="Times New Roman" w:hAnsi="Arial" w:cs="Arial"/>
          <w:b/>
          <w:bCs/>
          <w:color w:val="000000"/>
          <w:sz w:val="28"/>
          <w:szCs w:val="28"/>
        </w:rPr>
        <w:t>ITEM 3. DEFAULTS UPON SENIOR SECURITIES</w:t>
      </w:r>
    </w:p>
    <w:p w:rsidR="00000000" w:rsidRDefault="006C1110">
      <w:pPr>
        <w:divId w:val="489250704"/>
        <w:rPr>
          <w:rFonts w:eastAsia="Times New Roman"/>
        </w:rPr>
      </w:pPr>
    </w:p>
    <w:p w:rsidR="00000000" w:rsidRDefault="006C1110">
      <w:pPr>
        <w:divId w:val="1248729917"/>
        <w:rPr>
          <w:rFonts w:eastAsia="Times New Roman"/>
        </w:rPr>
      </w:pPr>
      <w:r>
        <w:rPr>
          <w:rFonts w:ascii="Arial" w:eastAsia="Times New Roman" w:hAnsi="Arial" w:cs="Arial"/>
          <w:color w:val="000000"/>
          <w:sz w:val="20"/>
          <w:szCs w:val="20"/>
        </w:rPr>
        <w:t>None.</w:t>
      </w:r>
    </w:p>
    <w:p w:rsidR="00000000" w:rsidRDefault="006C1110">
      <w:pPr>
        <w:divId w:val="1881240452"/>
        <w:rPr>
          <w:rFonts w:eastAsia="Times New Roman"/>
        </w:rPr>
      </w:pPr>
    </w:p>
    <w:p w:rsidR="00000000" w:rsidRDefault="006C1110">
      <w:pPr>
        <w:divId w:val="1220704008"/>
        <w:rPr>
          <w:rFonts w:eastAsia="Times New Roman"/>
        </w:rPr>
      </w:pPr>
      <w:r>
        <w:rPr>
          <w:rFonts w:ascii="Arial" w:eastAsia="Times New Roman" w:hAnsi="Arial" w:cs="Arial"/>
          <w:b/>
          <w:bCs/>
          <w:color w:val="000000"/>
          <w:sz w:val="28"/>
          <w:szCs w:val="28"/>
        </w:rPr>
        <w:t>ITEM 4. MINE SAFETY DISCLOSURES</w:t>
      </w:r>
    </w:p>
    <w:p w:rsidR="00000000" w:rsidRDefault="006C1110">
      <w:pPr>
        <w:divId w:val="693775965"/>
        <w:rPr>
          <w:rFonts w:eastAsia="Times New Roman"/>
        </w:rPr>
      </w:pPr>
    </w:p>
    <w:p w:rsidR="00000000" w:rsidRDefault="006C1110">
      <w:pPr>
        <w:divId w:val="1298144155"/>
        <w:rPr>
          <w:rFonts w:eastAsia="Times New Roman"/>
        </w:rPr>
      </w:pPr>
      <w:r>
        <w:rPr>
          <w:rFonts w:ascii="Arial" w:eastAsia="Times New Roman" w:hAnsi="Arial" w:cs="Arial"/>
          <w:color w:val="000000"/>
          <w:sz w:val="20"/>
          <w:szCs w:val="20"/>
        </w:rPr>
        <w:t>Not applicable.</w:t>
      </w:r>
    </w:p>
    <w:p w:rsidR="00000000" w:rsidRDefault="006C1110">
      <w:pPr>
        <w:divId w:val="380055150"/>
        <w:rPr>
          <w:rFonts w:eastAsia="Times New Roman"/>
        </w:rPr>
      </w:pPr>
    </w:p>
    <w:p w:rsidR="00000000" w:rsidRDefault="006C1110">
      <w:pPr>
        <w:divId w:val="1513103832"/>
        <w:rPr>
          <w:rFonts w:eastAsia="Times New Roman"/>
        </w:rPr>
      </w:pPr>
      <w:r>
        <w:rPr>
          <w:rFonts w:ascii="Arial" w:eastAsia="Times New Roman" w:hAnsi="Arial" w:cs="Arial"/>
          <w:b/>
          <w:bCs/>
          <w:color w:val="000000"/>
          <w:sz w:val="28"/>
          <w:szCs w:val="28"/>
        </w:rPr>
        <w:t>ITEM 5. OTHER INFORMATION</w:t>
      </w:r>
    </w:p>
    <w:p w:rsidR="00000000" w:rsidRDefault="006C1110">
      <w:pPr>
        <w:divId w:val="1901480229"/>
        <w:rPr>
          <w:rFonts w:eastAsia="Times New Roman"/>
        </w:rPr>
      </w:pPr>
    </w:p>
    <w:p w:rsidR="00000000" w:rsidRDefault="006C1110">
      <w:pPr>
        <w:divId w:val="472867114"/>
        <w:rPr>
          <w:rFonts w:eastAsia="Times New Roman"/>
        </w:rPr>
      </w:pPr>
      <w:r>
        <w:rPr>
          <w:rFonts w:ascii="Arial" w:eastAsia="Times New Roman" w:hAnsi="Arial" w:cs="Arial"/>
          <w:b/>
          <w:bCs/>
          <w:color w:val="000000"/>
          <w:sz w:val="20"/>
          <w:szCs w:val="20"/>
        </w:rPr>
        <w:t>Departure of Directors or Certain Officers; Election of Directors; Appointment of Certain Officers; Compensatory Arrangements of Certain Officers.</w:t>
      </w:r>
    </w:p>
    <w:p w:rsidR="00000000" w:rsidRDefault="006C1110">
      <w:pPr>
        <w:divId w:val="664361105"/>
        <w:rPr>
          <w:rFonts w:eastAsia="Times New Roman"/>
        </w:rPr>
      </w:pPr>
      <w:r>
        <w:rPr>
          <w:rFonts w:ascii="Arial" w:eastAsia="Times New Roman" w:hAnsi="Arial" w:cs="Arial"/>
          <w:color w:val="000000"/>
          <w:sz w:val="20"/>
          <w:szCs w:val="20"/>
        </w:rPr>
        <w:t>We issued a press release on July 29, 2021 announcing the appointment of a new Director to our Board, which i</w:t>
      </w:r>
      <w:r>
        <w:rPr>
          <w:rFonts w:ascii="Arial" w:eastAsia="Times New Roman" w:hAnsi="Arial" w:cs="Arial"/>
          <w:color w:val="000000"/>
          <w:sz w:val="20"/>
          <w:szCs w:val="20"/>
        </w:rPr>
        <w:t>s attached hereto as Exhibit 99.2.</w:t>
      </w:r>
    </w:p>
    <w:p w:rsidR="00000000" w:rsidRDefault="006C1110">
      <w:pPr>
        <w:divId w:val="1663243127"/>
        <w:rPr>
          <w:rFonts w:eastAsia="Times New Roman"/>
        </w:rPr>
      </w:pPr>
    </w:p>
    <w:p w:rsidR="00000000" w:rsidRDefault="006C1110">
      <w:pPr>
        <w:divId w:val="1420297493"/>
        <w:rPr>
          <w:rFonts w:eastAsia="Times New Roman"/>
        </w:rPr>
      </w:pPr>
      <w:r>
        <w:rPr>
          <w:rFonts w:ascii="Arial" w:eastAsia="Times New Roman" w:hAnsi="Arial" w:cs="Arial"/>
          <w:color w:val="000000"/>
          <w:sz w:val="20"/>
          <w:szCs w:val="20"/>
        </w:rPr>
        <w:t>The Board, on recommendation of its Governance Committee, appointed Mayank (Mike) Ashar to serve until the next Annual Meeting of Shareholders of Enbridge in 2022.</w:t>
      </w:r>
    </w:p>
    <w:p w:rsidR="00000000" w:rsidRDefault="006C1110">
      <w:pPr>
        <w:divId w:val="1908146799"/>
        <w:rPr>
          <w:rFonts w:eastAsia="Times New Roman"/>
        </w:rPr>
      </w:pPr>
    </w:p>
    <w:p w:rsidR="00000000" w:rsidRDefault="006C1110">
      <w:pPr>
        <w:divId w:val="1828399731"/>
        <w:rPr>
          <w:rFonts w:eastAsia="Times New Roman"/>
        </w:rPr>
      </w:pPr>
      <w:r>
        <w:rPr>
          <w:rFonts w:ascii="Arial" w:eastAsia="Times New Roman" w:hAnsi="Arial" w:cs="Arial"/>
          <w:color w:val="000000"/>
          <w:sz w:val="20"/>
          <w:szCs w:val="20"/>
        </w:rPr>
        <w:t xml:space="preserve">Mr. Ashar was appointed to the Board, effective July </w:t>
      </w:r>
      <w:r>
        <w:rPr>
          <w:rFonts w:ascii="Arial" w:eastAsia="Times New Roman" w:hAnsi="Arial" w:cs="Arial"/>
          <w:color w:val="000000"/>
          <w:sz w:val="20"/>
          <w:szCs w:val="20"/>
        </w:rPr>
        <w:t>29, 2021, and was appointed to the Human Resources &amp; Compensation Committee and Governance Committee, all effective July 29, 2021.</w:t>
      </w:r>
    </w:p>
    <w:p w:rsidR="00000000" w:rsidRDefault="006C1110">
      <w:pPr>
        <w:divId w:val="125200609"/>
        <w:rPr>
          <w:rFonts w:eastAsia="Times New Roman"/>
        </w:rPr>
      </w:pPr>
    </w:p>
    <w:p w:rsidR="00000000" w:rsidRDefault="006C1110">
      <w:pPr>
        <w:divId w:val="603881119"/>
        <w:rPr>
          <w:rFonts w:eastAsia="Times New Roman"/>
        </w:rPr>
      </w:pPr>
      <w:r>
        <w:rPr>
          <w:rFonts w:ascii="Arial" w:eastAsia="Times New Roman" w:hAnsi="Arial" w:cs="Arial"/>
          <w:color w:val="000000"/>
          <w:sz w:val="20"/>
          <w:szCs w:val="20"/>
        </w:rPr>
        <w:t>In accordance with our standard compensatory arrangement for non-employee directors, Mr. Ashar will receive a $285,000 annu</w:t>
      </w:r>
      <w:r>
        <w:rPr>
          <w:rFonts w:ascii="Arial" w:eastAsia="Times New Roman" w:hAnsi="Arial" w:cs="Arial"/>
          <w:color w:val="000000"/>
          <w:sz w:val="20"/>
          <w:szCs w:val="20"/>
        </w:rPr>
        <w:t>al retainer, in a combination of cash, Enbridge shares and deferred share units.</w:t>
      </w:r>
    </w:p>
    <w:p w:rsidR="00000000" w:rsidRDefault="006C1110">
      <w:pPr>
        <w:divId w:val="1140074240"/>
        <w:rPr>
          <w:rFonts w:eastAsia="Times New Roman"/>
        </w:rPr>
      </w:pPr>
    </w:p>
    <w:p w:rsidR="00000000" w:rsidRDefault="006C1110">
      <w:pPr>
        <w:divId w:val="1350134386"/>
        <w:rPr>
          <w:rFonts w:eastAsia="Times New Roman"/>
        </w:rPr>
      </w:pPr>
      <w:r>
        <w:rPr>
          <w:rFonts w:ascii="Arial" w:eastAsia="Times New Roman" w:hAnsi="Arial" w:cs="Arial"/>
          <w:color w:val="000000"/>
          <w:sz w:val="20"/>
          <w:szCs w:val="20"/>
        </w:rPr>
        <w:t>We have entered into our standard form of indemnification agreement with Mr. Ashar.</w:t>
      </w:r>
    </w:p>
    <w:p w:rsidR="00000000" w:rsidRDefault="006C1110">
      <w:pPr>
        <w:divId w:val="1302224838"/>
        <w:rPr>
          <w:rFonts w:eastAsia="Times New Roman"/>
        </w:rPr>
      </w:pPr>
    </w:p>
    <w:p w:rsidR="00000000" w:rsidRDefault="006C1110">
      <w:pPr>
        <w:jc w:val="center"/>
        <w:divId w:val="1228342330"/>
        <w:rPr>
          <w:rFonts w:eastAsia="Times New Roman"/>
        </w:rPr>
      </w:pPr>
      <w:r>
        <w:rPr>
          <w:rFonts w:ascii="Arial" w:eastAsia="Times New Roman" w:hAnsi="Arial" w:cs="Arial"/>
          <w:color w:val="000000"/>
          <w:sz w:val="20"/>
          <w:szCs w:val="20"/>
        </w:rPr>
        <w:t>60</w:t>
      </w:r>
    </w:p>
    <w:p w:rsidR="00000000" w:rsidRDefault="006C1110">
      <w:pPr>
        <w:rPr>
          <w:rFonts w:eastAsia="Times New Roman"/>
        </w:rPr>
      </w:pPr>
      <w:r>
        <w:rPr>
          <w:rFonts w:eastAsia="Times New Roman"/>
        </w:rPr>
        <w:pict>
          <v:rect id="_x0000_i1085" style="width:0;height:1.5pt" o:hralign="center" o:hrstd="t" o:hr="t" fillcolor="#a0a0a0" stroked="f"/>
        </w:pict>
      </w:r>
    </w:p>
    <w:p w:rsidR="00000000" w:rsidRDefault="006C1110">
      <w:pPr>
        <w:jc w:val="center"/>
        <w:divId w:val="49623312"/>
        <w:rPr>
          <w:rFonts w:eastAsia="Times New Roman"/>
        </w:rPr>
      </w:pPr>
    </w:p>
    <w:p w:rsidR="00000000" w:rsidRDefault="006C1110">
      <w:pPr>
        <w:jc w:val="center"/>
        <w:divId w:val="49623312"/>
        <w:rPr>
          <w:rFonts w:eastAsia="Times New Roman"/>
        </w:rPr>
      </w:pPr>
    </w:p>
    <w:p w:rsidR="00000000" w:rsidRDefault="006C1110">
      <w:pPr>
        <w:divId w:val="920259900"/>
        <w:rPr>
          <w:rFonts w:eastAsia="Times New Roman"/>
        </w:rPr>
      </w:pPr>
      <w:r>
        <w:rPr>
          <w:rFonts w:ascii="Arial" w:eastAsia="Times New Roman" w:hAnsi="Arial" w:cs="Arial"/>
          <w:b/>
          <w:bCs/>
          <w:color w:val="000000"/>
          <w:sz w:val="28"/>
          <w:szCs w:val="28"/>
        </w:rPr>
        <w:t>ITEM 6. EXHIBITS</w:t>
      </w:r>
    </w:p>
    <w:p w:rsidR="00000000" w:rsidRDefault="006C1110">
      <w:pPr>
        <w:divId w:val="1258634597"/>
        <w:rPr>
          <w:rFonts w:eastAsia="Times New Roman"/>
        </w:rPr>
      </w:pPr>
      <w:r>
        <w:rPr>
          <w:rFonts w:ascii="Arial" w:eastAsia="Times New Roman" w:hAnsi="Arial" w:cs="Arial"/>
          <w:color w:val="000000"/>
          <w:sz w:val="20"/>
          <w:szCs w:val="20"/>
        </w:rPr>
        <w:t>Each exhibit identified bel</w:t>
      </w:r>
      <w:r>
        <w:rPr>
          <w:rFonts w:ascii="Arial" w:eastAsia="Times New Roman" w:hAnsi="Arial" w:cs="Arial"/>
          <w:color w:val="000000"/>
          <w:sz w:val="20"/>
          <w:szCs w:val="20"/>
        </w:rPr>
        <w:t>ow is included as a part of this quarterly report. Exhibits included in this filing are designated by an asterisk (“*”); all exhibits not so designated are incorporated by reference to a prior filing as indicated.</w:t>
      </w: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8"/>
        <w:gridCol w:w="36"/>
        <w:gridCol w:w="36"/>
        <w:gridCol w:w="36"/>
        <w:gridCol w:w="52"/>
        <w:gridCol w:w="7075"/>
        <w:gridCol w:w="36"/>
      </w:tblGrid>
      <w:tr w:rsidR="00000000">
        <w:trPr>
          <w:divId w:val="1676958216"/>
        </w:trPr>
        <w:tc>
          <w:tcPr>
            <w:tcW w:w="50" w:type="pct"/>
            <w:vAlign w:val="center"/>
            <w:hideMark/>
          </w:tcPr>
          <w:p w:rsidR="00000000" w:rsidRDefault="006C1110">
            <w:pPr>
              <w:rPr>
                <w:rFonts w:eastAsia="Times New Roman"/>
              </w:rPr>
            </w:pPr>
          </w:p>
        </w:tc>
        <w:tc>
          <w:tcPr>
            <w:tcW w:w="578"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30"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427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167695821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b/>
                <w:bCs/>
                <w:color w:val="000000"/>
                <w:sz w:val="20"/>
                <w:szCs w:val="20"/>
              </w:rPr>
              <w:t>Description</w:t>
            </w:r>
          </w:p>
        </w:tc>
      </w:tr>
      <w:tr w:rsidR="00000000">
        <w:trPr>
          <w:divId w:val="167695821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5"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1758595589"/>
              <w:rPr>
                <w:rFonts w:eastAsia="Times New Roman"/>
              </w:rPr>
            </w:pPr>
            <w:hyperlink r:id="rId6" w:history="1">
              <w:r>
                <w:rPr>
                  <w:rStyle w:val="a3"/>
                  <w:rFonts w:ascii="Arial" w:eastAsia="Times New Roman" w:hAnsi="Arial" w:cs="Arial"/>
                  <w:sz w:val="20"/>
                  <w:szCs w:val="20"/>
                </w:rPr>
                <w:t>Eighth Supplemental Indent</w:t>
              </w:r>
              <w:r>
                <w:rPr>
                  <w:rStyle w:val="a3"/>
                  <w:rFonts w:ascii="Arial" w:eastAsia="Times New Roman" w:hAnsi="Arial" w:cs="Arial"/>
                  <w:sz w:val="20"/>
                  <w:szCs w:val="20"/>
                </w:rPr>
                <w:t>ure to the Indenture between Enbridge Inc. and Deutsche Bank Trust Company Americas, dated June 28, 2021 (incorporated by reference to Exhibit 4.4 to Enbridge’s Current Report on Form 8-K filed June 28, 2021)</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7" w:history="1">
              <w:r>
                <w:rPr>
                  <w:rStyle w:val="a3"/>
                  <w:rFonts w:ascii="Arial" w:eastAsia="Times New Roman" w:hAnsi="Arial" w:cs="Arial"/>
                  <w:sz w:val="20"/>
                  <w:szCs w:val="20"/>
                </w:rPr>
                <w:t>22.1*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2116243743"/>
              <w:rPr>
                <w:rFonts w:eastAsia="Times New Roman"/>
              </w:rPr>
            </w:pPr>
            <w:hyperlink r:id="rId8" w:history="1">
              <w:r>
                <w:rPr>
                  <w:rStyle w:val="a3"/>
                  <w:rFonts w:ascii="Arial" w:eastAsia="Times New Roman" w:hAnsi="Arial" w:cs="Arial"/>
                  <w:sz w:val="20"/>
                  <w:szCs w:val="20"/>
                </w:rPr>
                <w:t>Subsidiary Guarantors</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9" w:history="1">
              <w:r>
                <w:rPr>
                  <w:rStyle w:val="a3"/>
                  <w:rFonts w:ascii="Arial" w:eastAsia="Times New Roman" w:hAnsi="Arial" w:cs="Arial"/>
                  <w:sz w:val="20"/>
                  <w:szCs w:val="20"/>
                </w:rPr>
                <w:t>31.1*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724064900"/>
              <w:rPr>
                <w:rFonts w:eastAsia="Times New Roman"/>
              </w:rPr>
            </w:pPr>
            <w:hyperlink r:id="rId10" w:history="1">
              <w:r>
                <w:rPr>
                  <w:rStyle w:val="a3"/>
                  <w:rFonts w:ascii="Arial" w:eastAsia="Times New Roman" w:hAnsi="Arial" w:cs="Arial"/>
                  <w:sz w:val="20"/>
                  <w:szCs w:val="20"/>
                </w:rPr>
                <w:t>Certification Pursuant to Section 302 of the Sarbanes-Oxley Act of 2002.</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11" w:history="1">
              <w:r>
                <w:rPr>
                  <w:rStyle w:val="a3"/>
                  <w:rFonts w:ascii="Arial" w:eastAsia="Times New Roman" w:hAnsi="Arial" w:cs="Arial"/>
                  <w:sz w:val="20"/>
                  <w:szCs w:val="20"/>
                </w:rPr>
                <w:t>31.2*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246578282"/>
              <w:rPr>
                <w:rFonts w:eastAsia="Times New Roman"/>
              </w:rPr>
            </w:pPr>
            <w:hyperlink r:id="rId12" w:history="1">
              <w:r>
                <w:rPr>
                  <w:rStyle w:val="a3"/>
                  <w:rFonts w:ascii="Arial" w:eastAsia="Times New Roman" w:hAnsi="Arial" w:cs="Arial"/>
                  <w:sz w:val="20"/>
                  <w:szCs w:val="20"/>
                </w:rPr>
                <w:t>Certification Pursuant to Section 302 of the Sarbanes-Oxley Act of 2002.</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13" w:history="1">
              <w:r>
                <w:rPr>
                  <w:rStyle w:val="a3"/>
                  <w:rFonts w:ascii="Arial" w:eastAsia="Times New Roman" w:hAnsi="Arial" w:cs="Arial"/>
                  <w:sz w:val="20"/>
                  <w:szCs w:val="20"/>
                </w:rPr>
                <w:t>32.1*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459033113"/>
              <w:rPr>
                <w:rFonts w:eastAsia="Times New Roman"/>
              </w:rPr>
            </w:pPr>
            <w:hyperlink r:id="rId14" w:history="1">
              <w:r>
                <w:rPr>
                  <w:rStyle w:val="a3"/>
                  <w:rFonts w:ascii="Arial" w:eastAsia="Times New Roman" w:hAnsi="Arial" w:cs="Arial"/>
                  <w:sz w:val="20"/>
                  <w:szCs w:val="20"/>
                </w:rPr>
                <w:t>Certification Pursuant to Secti</w:t>
              </w:r>
              <w:r>
                <w:rPr>
                  <w:rStyle w:val="a3"/>
                  <w:rFonts w:ascii="Arial" w:eastAsia="Times New Roman" w:hAnsi="Arial" w:cs="Arial"/>
                  <w:sz w:val="20"/>
                  <w:szCs w:val="20"/>
                </w:rPr>
                <w:t>on 906 of the Sarbanes-Oxley Act of 2002.</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15" w:history="1">
              <w:r>
                <w:rPr>
                  <w:rStyle w:val="a3"/>
                  <w:rFonts w:ascii="Arial" w:eastAsia="Times New Roman" w:hAnsi="Arial" w:cs="Arial"/>
                  <w:sz w:val="20"/>
                  <w:szCs w:val="20"/>
                </w:rPr>
                <w:t>32.2*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838040770"/>
              <w:rPr>
                <w:rFonts w:eastAsia="Times New Roman"/>
              </w:rPr>
            </w:pPr>
            <w:hyperlink r:id="rId16" w:history="1">
              <w:r>
                <w:rPr>
                  <w:rStyle w:val="a3"/>
                  <w:rFonts w:ascii="Arial" w:eastAsia="Times New Roman" w:hAnsi="Arial" w:cs="Arial"/>
                  <w:sz w:val="20"/>
                  <w:szCs w:val="20"/>
                </w:rPr>
                <w:t>Certification Pursuant to Section 906 of the Sarbanes-Oxley Act of 2002.</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hyperlink r:id="rId17" w:history="1">
              <w:r>
                <w:rPr>
                  <w:rStyle w:val="a3"/>
                  <w:rFonts w:ascii="Arial" w:eastAsia="Times New Roman" w:hAnsi="Arial" w:cs="Arial"/>
                  <w:sz w:val="20"/>
                  <w:szCs w:val="20"/>
                </w:rPr>
                <w:t>99.2*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divId w:val="964308875"/>
              <w:rPr>
                <w:rFonts w:eastAsia="Times New Roman"/>
              </w:rPr>
            </w:pPr>
            <w:hyperlink r:id="rId18" w:history="1">
              <w:r>
                <w:rPr>
                  <w:rStyle w:val="a3"/>
                  <w:rFonts w:ascii="Arial" w:eastAsia="Times New Roman" w:hAnsi="Arial" w:cs="Arial"/>
                  <w:sz w:val="20"/>
                  <w:szCs w:val="20"/>
                </w:rPr>
                <w:t xml:space="preserve">Press </w:t>
              </w:r>
            </w:hyperlink>
            <w:hyperlink r:id="rId19" w:history="1">
              <w:r>
                <w:rPr>
                  <w:rStyle w:val="a3"/>
                  <w:rFonts w:ascii="Arial" w:eastAsia="Times New Roman" w:hAnsi="Arial" w:cs="Arial"/>
                  <w:sz w:val="20"/>
                  <w:szCs w:val="20"/>
                </w:rPr>
                <w:t>Release of Enbridge Inc. dated July 29, 2021</w:t>
              </w:r>
            </w:hyperlink>
            <w:hyperlink r:id="rId20" w:history="1">
              <w:r>
                <w:rPr>
                  <w:rStyle w:val="a3"/>
                  <w:rFonts w:ascii="Arial" w:eastAsia="Times New Roman" w:hAnsi="Arial" w:cs="Arial"/>
                  <w:sz w:val="20"/>
                  <w:szCs w:val="20"/>
                </w:rPr>
                <w:t>.</w:t>
              </w:r>
            </w:hyperlink>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101.INS*</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XBRL Instance Document.</w:t>
            </w:r>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Inline XBRL Taxonomy Extension Schema Document.</w:t>
            </w:r>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Inline XBRL Taxonomy Extension Label Linkbase Document.</w:t>
            </w:r>
          </w:p>
        </w:tc>
      </w:tr>
      <w:tr w:rsidR="00000000">
        <w:trPr>
          <w:divId w:val="1676958216"/>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1676958216"/>
        </w:trPr>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104</w:t>
            </w:r>
          </w:p>
        </w:tc>
        <w:tc>
          <w:tcPr>
            <w:tcW w:w="0" w:type="auto"/>
            <w:gridSpan w:val="3"/>
            <w:tcBorders>
              <w:top w:val="single" w:sz="4"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6C1110">
            <w:pPr>
              <w:spacing w:after="100"/>
              <w:jc w:val="right"/>
              <w:rPr>
                <w:rFonts w:eastAsia="Times New Roman"/>
              </w:rPr>
            </w:pPr>
          </w:p>
        </w:tc>
        <w:tc>
          <w:tcPr>
            <w:tcW w:w="0" w:type="auto"/>
            <w:gridSpan w:val="3"/>
            <w:tcBorders>
              <w:top w:val="single" w:sz="4"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6C1110">
            <w:pPr>
              <w:spacing w:after="100"/>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r>
    </w:tbl>
    <w:p w:rsidR="00000000" w:rsidRDefault="006C1110">
      <w:pPr>
        <w:divId w:val="2073693762"/>
        <w:rPr>
          <w:rFonts w:eastAsia="Times New Roman"/>
        </w:rPr>
      </w:pPr>
    </w:p>
    <w:p w:rsidR="00000000" w:rsidRDefault="006C1110">
      <w:pPr>
        <w:jc w:val="center"/>
        <w:divId w:val="144442692"/>
        <w:rPr>
          <w:rFonts w:eastAsia="Times New Roman"/>
        </w:rPr>
      </w:pPr>
      <w:r>
        <w:rPr>
          <w:rFonts w:ascii="Arial" w:eastAsia="Times New Roman" w:hAnsi="Arial" w:cs="Arial"/>
          <w:color w:val="000000"/>
          <w:sz w:val="20"/>
          <w:szCs w:val="20"/>
        </w:rPr>
        <w:t>61</w:t>
      </w:r>
    </w:p>
    <w:p w:rsidR="00000000" w:rsidRDefault="006C1110">
      <w:pPr>
        <w:rPr>
          <w:rFonts w:eastAsia="Times New Roman"/>
        </w:rPr>
      </w:pPr>
      <w:r>
        <w:rPr>
          <w:rFonts w:eastAsia="Times New Roman"/>
        </w:rPr>
        <w:pict>
          <v:rect id="_x0000_i1086" style="width:0;height:1.5pt" o:hralign="center" o:hrstd="t" o:hr="t" fillcolor="#a0a0a0" stroked="f"/>
        </w:pict>
      </w:r>
    </w:p>
    <w:p w:rsidR="00000000" w:rsidRDefault="006C1110">
      <w:pPr>
        <w:jc w:val="center"/>
        <w:divId w:val="75984362"/>
        <w:rPr>
          <w:rFonts w:eastAsia="Times New Roman"/>
        </w:rPr>
      </w:pPr>
    </w:p>
    <w:p w:rsidR="00000000" w:rsidRDefault="006C1110">
      <w:pPr>
        <w:jc w:val="center"/>
        <w:divId w:val="75984362"/>
        <w:rPr>
          <w:rFonts w:eastAsia="Times New Roman"/>
        </w:rPr>
      </w:pPr>
    </w:p>
    <w:p w:rsidR="00000000" w:rsidRDefault="006C1110">
      <w:pPr>
        <w:jc w:val="center"/>
        <w:rPr>
          <w:rFonts w:eastAsia="Times New Roman"/>
        </w:rPr>
      </w:pPr>
      <w:r>
        <w:rPr>
          <w:rFonts w:ascii="Arial" w:eastAsia="Times New Roman" w:hAnsi="Arial" w:cs="Arial"/>
          <w:b/>
          <w:bCs/>
          <w:color w:val="000000"/>
          <w:sz w:val="26"/>
          <w:szCs w:val="26"/>
        </w:rPr>
        <w:t>SIGNATURES</w:t>
      </w:r>
    </w:p>
    <w:p w:rsidR="00000000" w:rsidRDefault="006C1110">
      <w:pPr>
        <w:divId w:val="1138301438"/>
        <w:rPr>
          <w:rFonts w:eastAsia="Times New Roman"/>
        </w:rPr>
      </w:pPr>
      <w:r>
        <w:rPr>
          <w:rFonts w:ascii="Arial" w:eastAsia="Times New Roman" w:hAnsi="Arial" w:cs="Arial"/>
          <w:color w:val="000000"/>
          <w:sz w:val="20"/>
          <w:szCs w:val="20"/>
        </w:rPr>
        <w:t> </w:t>
      </w:r>
    </w:p>
    <w:p w:rsidR="00000000" w:rsidRDefault="006C1110">
      <w:pPr>
        <w:divId w:val="977567711"/>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6C1110">
      <w:pPr>
        <w:divId w:val="1314140543"/>
        <w:rPr>
          <w:rFonts w:eastAsia="Times New Roman"/>
        </w:rPr>
      </w:pPr>
      <w:r>
        <w:rPr>
          <w:rFonts w:ascii="Arial" w:eastAsia="Times New Roman" w:hAnsi="Arial" w:cs="Arial"/>
          <w:color w:val="000000"/>
          <w:sz w:val="20"/>
          <w:szCs w:val="20"/>
        </w:rPr>
        <w:t> </w:t>
      </w:r>
    </w:p>
    <w:p w:rsidR="00000000" w:rsidRDefault="006C1110">
      <w:pPr>
        <w:divId w:val="2111660584"/>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586"/>
        <w:gridCol w:w="36"/>
        <w:gridCol w:w="69"/>
        <w:gridCol w:w="2916"/>
        <w:gridCol w:w="36"/>
        <w:gridCol w:w="69"/>
        <w:gridCol w:w="586"/>
        <w:gridCol w:w="36"/>
        <w:gridCol w:w="70"/>
        <w:gridCol w:w="3796"/>
        <w:gridCol w:w="37"/>
      </w:tblGrid>
      <w:tr w:rsidR="00000000">
        <w:trPr>
          <w:divId w:val="70591998"/>
        </w:trPr>
        <w:tc>
          <w:tcPr>
            <w:tcW w:w="50" w:type="pct"/>
            <w:vAlign w:val="center"/>
            <w:hideMark/>
          </w:tcPr>
          <w:p w:rsidR="00000000" w:rsidRDefault="006C1110">
            <w:pPr>
              <w:rPr>
                <w:rFonts w:eastAsia="Times New Roman"/>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1763"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361"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c>
          <w:tcPr>
            <w:tcW w:w="50" w:type="pct"/>
            <w:vAlign w:val="center"/>
            <w:hideMark/>
          </w:tcPr>
          <w:p w:rsidR="00000000" w:rsidRDefault="006C1110">
            <w:pPr>
              <w:spacing w:after="100"/>
              <w:rPr>
                <w:rFonts w:eastAsia="Times New Roman"/>
                <w:sz w:val="20"/>
                <w:szCs w:val="20"/>
              </w:rPr>
            </w:pPr>
          </w:p>
        </w:tc>
        <w:tc>
          <w:tcPr>
            <w:tcW w:w="2292" w:type="pct"/>
            <w:vAlign w:val="center"/>
            <w:hideMark/>
          </w:tcPr>
          <w:p w:rsidR="00000000" w:rsidRDefault="006C1110">
            <w:pPr>
              <w:spacing w:after="100"/>
              <w:rPr>
                <w:rFonts w:eastAsia="Times New Roman"/>
                <w:sz w:val="20"/>
                <w:szCs w:val="20"/>
              </w:rPr>
            </w:pPr>
          </w:p>
        </w:tc>
        <w:tc>
          <w:tcPr>
            <w:tcW w:w="5" w:type="pct"/>
            <w:vAlign w:val="center"/>
            <w:hideMark/>
          </w:tcPr>
          <w:p w:rsidR="00000000" w:rsidRDefault="006C1110">
            <w:pPr>
              <w:spacing w:after="100"/>
              <w:rPr>
                <w:rFonts w:eastAsia="Times New Roman"/>
                <w:sz w:val="20"/>
                <w:szCs w:val="20"/>
              </w:rPr>
            </w:pPr>
          </w:p>
        </w:tc>
      </w:tr>
      <w:tr w:rsidR="00000000">
        <w:trPr>
          <w:divId w:val="70591998"/>
        </w:trPr>
        <w:tc>
          <w:tcPr>
            <w:tcW w:w="0" w:type="auto"/>
            <w:gridSpan w:val="6"/>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b/>
                <w:bCs/>
                <w:color w:val="000000"/>
                <w:sz w:val="20"/>
                <w:szCs w:val="20"/>
              </w:rPr>
              <w:t>ENBRIDGE INC.</w:t>
            </w:r>
          </w:p>
        </w:tc>
      </w:tr>
      <w:tr w:rsidR="00000000">
        <w:trPr>
          <w:divId w:val="70591998"/>
        </w:trPr>
        <w:tc>
          <w:tcPr>
            <w:tcW w:w="0" w:type="auto"/>
            <w:gridSpan w:val="6"/>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(Registrant)</w:t>
            </w:r>
          </w:p>
        </w:tc>
      </w:tr>
      <w:tr w:rsidR="00000000">
        <w:trPr>
          <w:divId w:val="70591998"/>
        </w:trPr>
        <w:tc>
          <w:tcPr>
            <w:tcW w:w="0" w:type="auto"/>
            <w:gridSpan w:val="6"/>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r>
      <w:tr w:rsidR="00000000">
        <w:trPr>
          <w:divId w:val="70591998"/>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Date:</w:t>
            </w: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July 30, 2021</w:t>
            </w:r>
          </w:p>
        </w:tc>
        <w:tc>
          <w:tcPr>
            <w:tcW w:w="0" w:type="auto"/>
            <w:gridSpan w:val="3"/>
            <w:tcMar>
              <w:top w:w="30" w:type="dxa"/>
              <w:left w:w="20" w:type="dxa"/>
              <w:bottom w:w="30" w:type="dxa"/>
              <w:right w:w="20" w:type="dxa"/>
            </w:tcMar>
            <w:hideMark/>
          </w:tcPr>
          <w:p w:rsidR="00000000" w:rsidRDefault="006C1110">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 Al Monaco</w:t>
            </w:r>
          </w:p>
        </w:tc>
      </w:tr>
      <w:tr w:rsidR="00000000">
        <w:trPr>
          <w:divId w:val="70591998"/>
        </w:trPr>
        <w:tc>
          <w:tcPr>
            <w:tcW w:w="0" w:type="auto"/>
            <w:gridSpan w:val="6"/>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6C1110">
            <w:pPr>
              <w:spacing w:after="100"/>
              <w:divId w:val="966356677"/>
              <w:rPr>
                <w:rFonts w:eastAsia="Times New Roman"/>
              </w:rPr>
            </w:pPr>
            <w:r>
              <w:rPr>
                <w:rFonts w:ascii="Arial" w:eastAsia="Times New Roman" w:hAnsi="Arial" w:cs="Arial"/>
                <w:color w:val="000000"/>
                <w:sz w:val="20"/>
                <w:szCs w:val="20"/>
              </w:rPr>
              <w:t>Al Monaco</w:t>
            </w:r>
          </w:p>
          <w:p w:rsidR="00000000" w:rsidRDefault="006C1110">
            <w:pPr>
              <w:spacing w:after="100"/>
              <w:divId w:val="456293091"/>
              <w:rPr>
                <w:rFonts w:eastAsia="Times New Roman"/>
              </w:rPr>
            </w:pPr>
            <w:r>
              <w:rPr>
                <w:rFonts w:ascii="Arial" w:eastAsia="Times New Roman" w:hAnsi="Arial" w:cs="Arial"/>
                <w:color w:val="000000"/>
                <w:sz w:val="20"/>
                <w:szCs w:val="20"/>
              </w:rPr>
              <w:t>President and Chief Executive Officer</w:t>
            </w:r>
          </w:p>
        </w:tc>
      </w:tr>
      <w:tr w:rsidR="00000000">
        <w:trPr>
          <w:divId w:val="7059199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(Principal Executive Officer)</w:t>
            </w:r>
          </w:p>
        </w:tc>
      </w:tr>
      <w:tr w:rsidR="00000000">
        <w:trPr>
          <w:divId w:val="70591998"/>
        </w:trPr>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6C1110">
            <w:pPr>
              <w:spacing w:after="100"/>
              <w:rPr>
                <w:rFonts w:eastAsia="Times New Roman"/>
              </w:rPr>
            </w:pPr>
            <w:r>
              <w:rPr>
                <w:rFonts w:ascii="Arial" w:eastAsia="Times New Roman" w:hAnsi="Arial" w:cs="Arial"/>
                <w:color w:val="000000"/>
                <w:sz w:val="20"/>
                <w:szCs w:val="20"/>
              </w:rPr>
              <w:t>July 30, 2021</w:t>
            </w:r>
          </w:p>
        </w:tc>
        <w:tc>
          <w:tcPr>
            <w:tcW w:w="0" w:type="auto"/>
            <w:gridSpan w:val="3"/>
            <w:tcMar>
              <w:top w:w="30" w:type="dxa"/>
              <w:left w:w="20" w:type="dxa"/>
              <w:bottom w:w="30" w:type="dxa"/>
              <w:right w:w="20" w:type="dxa"/>
            </w:tcMar>
            <w:vAlign w:val="bottom"/>
            <w:hideMark/>
          </w:tcPr>
          <w:p w:rsidR="00000000" w:rsidRDefault="006C1110">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/s/ Colin K. Gruending</w:t>
            </w:r>
          </w:p>
        </w:tc>
      </w:tr>
      <w:tr w:rsidR="00000000">
        <w:trPr>
          <w:divId w:val="7059199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Colin K. Gruending</w:t>
            </w:r>
            <w:r>
              <w:rPr>
                <w:rFonts w:ascii="Arial" w:eastAsia="Times New Roman" w:hAnsi="Arial" w:cs="Arial"/>
                <w:color w:val="000000"/>
                <w:sz w:val="20"/>
                <w:szCs w:val="20"/>
              </w:rPr>
              <w:br/>
              <w:t>Executive Vice President and Chief Financial Officer</w:t>
            </w:r>
          </w:p>
        </w:tc>
      </w:tr>
      <w:tr w:rsidR="00000000">
        <w:trPr>
          <w:divId w:val="70591998"/>
        </w:trPr>
        <w:tc>
          <w:tcPr>
            <w:tcW w:w="0" w:type="auto"/>
            <w:gridSpan w:val="3"/>
            <w:tcMar>
              <w:top w:w="0" w:type="dxa"/>
              <w:left w:w="20" w:type="dxa"/>
              <w:bottom w:w="0" w:type="dxa"/>
              <w:right w:w="20" w:type="dxa"/>
            </w:tcMar>
            <w:vAlign w:val="center"/>
            <w:hideMark/>
          </w:tcPr>
          <w:p w:rsidR="00000000" w:rsidRDefault="006C111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C111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C1110">
            <w:pPr>
              <w:spacing w:after="100"/>
              <w:rPr>
                <w:rFonts w:eastAsia="Times New Roman"/>
              </w:rPr>
            </w:pPr>
            <w:r>
              <w:rPr>
                <w:rFonts w:ascii="Arial" w:eastAsia="Times New Roman" w:hAnsi="Arial" w:cs="Arial"/>
                <w:color w:val="000000"/>
                <w:sz w:val="20"/>
                <w:szCs w:val="20"/>
              </w:rPr>
              <w:t>(Principal Financial Officer)</w:t>
            </w:r>
          </w:p>
        </w:tc>
      </w:tr>
    </w:tbl>
    <w:p w:rsidR="006C1110" w:rsidRDefault="006C1110">
      <w:pPr>
        <w:jc w:val="center"/>
        <w:divId w:val="494493507"/>
        <w:rPr>
          <w:rFonts w:eastAsia="Times New Roman"/>
        </w:rPr>
      </w:pPr>
      <w:r>
        <w:rPr>
          <w:rFonts w:ascii="Arial" w:eastAsia="Times New Roman" w:hAnsi="Arial" w:cs="Arial"/>
          <w:color w:val="000000"/>
          <w:sz w:val="20"/>
          <w:szCs w:val="20"/>
        </w:rPr>
        <w:t>62</w:t>
      </w:r>
    </w:p>
    <w:sectPr w:rsidR="006C111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1110"/>
    <w:rsid w:val="006C1110"/>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www.sec.gov/inlineXBRL/transformation/2015-08-31"/>
  <w:attachedSchema w:val="http://www.xbrl.org/2003/instance"/>
  <w:attachedSchema w:val="http://www.enbridge.com/20210630"/>
  <w:attachedSchema w:val="http://xbrl.sec.gov/dei/2021"/>
  <w:attachedSchema w:val="http://www.xbrl.org/2003/linkbase"/>
  <w:attachedSchema w:val="http://xbrl.org/2006/xbrldi"/>
  <w:attachedSchema w:val="http://www.w3.org/1999/xlink"/>
  <w:attachedSchema w:val="http://fasb.org/srt/2021-01-31"/>
  <w:attachedSchema w:val="http://xbrl.sec.gov/currency/2021"/>
  <w:attachedSchema w:val="http://fasb.org/us-gaap/2021-01-31"/>
  <w:attachedSchema w:val="http://www.xbrl.org/2013/inlineXBRL"/>
  <w:attachedSchema w:val="http://www.xbrl.org/2003/iso4217"/>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26">
      <w:marLeft w:val="0"/>
      <w:marRight w:val="0"/>
      <w:marTop w:val="0"/>
      <w:marBottom w:val="0"/>
      <w:divBdr>
        <w:top w:val="none" w:sz="0" w:space="0" w:color="auto"/>
        <w:left w:val="none" w:sz="0" w:space="0" w:color="auto"/>
        <w:bottom w:val="none" w:sz="0" w:space="0" w:color="auto"/>
        <w:right w:val="none" w:sz="0" w:space="0" w:color="auto"/>
      </w:divBdr>
    </w:div>
    <w:div w:id="3671817">
      <w:marLeft w:val="0"/>
      <w:marRight w:val="0"/>
      <w:marTop w:val="0"/>
      <w:marBottom w:val="0"/>
      <w:divBdr>
        <w:top w:val="none" w:sz="0" w:space="0" w:color="auto"/>
        <w:left w:val="none" w:sz="0" w:space="0" w:color="auto"/>
        <w:bottom w:val="none" w:sz="0" w:space="0" w:color="auto"/>
        <w:right w:val="none" w:sz="0" w:space="0" w:color="auto"/>
      </w:divBdr>
    </w:div>
    <w:div w:id="4092698">
      <w:marLeft w:val="0"/>
      <w:marRight w:val="0"/>
      <w:marTop w:val="0"/>
      <w:marBottom w:val="0"/>
      <w:divBdr>
        <w:top w:val="none" w:sz="0" w:space="0" w:color="auto"/>
        <w:left w:val="none" w:sz="0" w:space="0" w:color="auto"/>
        <w:bottom w:val="none" w:sz="0" w:space="0" w:color="auto"/>
        <w:right w:val="none" w:sz="0" w:space="0" w:color="auto"/>
      </w:divBdr>
    </w:div>
    <w:div w:id="6174186">
      <w:marLeft w:val="0"/>
      <w:marRight w:val="0"/>
      <w:marTop w:val="0"/>
      <w:marBottom w:val="0"/>
      <w:divBdr>
        <w:top w:val="none" w:sz="0" w:space="0" w:color="auto"/>
        <w:left w:val="none" w:sz="0" w:space="0" w:color="auto"/>
        <w:bottom w:val="none" w:sz="0" w:space="0" w:color="auto"/>
        <w:right w:val="none" w:sz="0" w:space="0" w:color="auto"/>
      </w:divBdr>
    </w:div>
    <w:div w:id="13465853">
      <w:marLeft w:val="0"/>
      <w:marRight w:val="0"/>
      <w:marTop w:val="0"/>
      <w:marBottom w:val="0"/>
      <w:divBdr>
        <w:top w:val="none" w:sz="0" w:space="0" w:color="auto"/>
        <w:left w:val="none" w:sz="0" w:space="0" w:color="auto"/>
        <w:bottom w:val="none" w:sz="0" w:space="0" w:color="auto"/>
        <w:right w:val="none" w:sz="0" w:space="0" w:color="auto"/>
      </w:divBdr>
    </w:div>
    <w:div w:id="15817159">
      <w:marLeft w:val="0"/>
      <w:marRight w:val="0"/>
      <w:marTop w:val="0"/>
      <w:marBottom w:val="0"/>
      <w:divBdr>
        <w:top w:val="none" w:sz="0" w:space="0" w:color="auto"/>
        <w:left w:val="none" w:sz="0" w:space="0" w:color="auto"/>
        <w:bottom w:val="none" w:sz="0" w:space="0" w:color="auto"/>
        <w:right w:val="none" w:sz="0" w:space="0" w:color="auto"/>
      </w:divBdr>
    </w:div>
    <w:div w:id="16741992">
      <w:marLeft w:val="0"/>
      <w:marRight w:val="0"/>
      <w:marTop w:val="0"/>
      <w:marBottom w:val="0"/>
      <w:divBdr>
        <w:top w:val="none" w:sz="0" w:space="0" w:color="auto"/>
        <w:left w:val="none" w:sz="0" w:space="0" w:color="auto"/>
        <w:bottom w:val="none" w:sz="0" w:space="0" w:color="auto"/>
        <w:right w:val="none" w:sz="0" w:space="0" w:color="auto"/>
      </w:divBdr>
    </w:div>
    <w:div w:id="20786165">
      <w:marLeft w:val="0"/>
      <w:marRight w:val="0"/>
      <w:marTop w:val="0"/>
      <w:marBottom w:val="0"/>
      <w:divBdr>
        <w:top w:val="none" w:sz="0" w:space="0" w:color="auto"/>
        <w:left w:val="none" w:sz="0" w:space="0" w:color="auto"/>
        <w:bottom w:val="none" w:sz="0" w:space="0" w:color="auto"/>
        <w:right w:val="none" w:sz="0" w:space="0" w:color="auto"/>
      </w:divBdr>
    </w:div>
    <w:div w:id="24259439">
      <w:marLeft w:val="0"/>
      <w:marRight w:val="0"/>
      <w:marTop w:val="0"/>
      <w:marBottom w:val="0"/>
      <w:divBdr>
        <w:top w:val="none" w:sz="0" w:space="0" w:color="auto"/>
        <w:left w:val="none" w:sz="0" w:space="0" w:color="auto"/>
        <w:bottom w:val="none" w:sz="0" w:space="0" w:color="auto"/>
        <w:right w:val="none" w:sz="0" w:space="0" w:color="auto"/>
      </w:divBdr>
    </w:div>
    <w:div w:id="30224786">
      <w:marLeft w:val="0"/>
      <w:marRight w:val="0"/>
      <w:marTop w:val="0"/>
      <w:marBottom w:val="0"/>
      <w:divBdr>
        <w:top w:val="none" w:sz="0" w:space="0" w:color="auto"/>
        <w:left w:val="none" w:sz="0" w:space="0" w:color="auto"/>
        <w:bottom w:val="none" w:sz="0" w:space="0" w:color="auto"/>
        <w:right w:val="none" w:sz="0" w:space="0" w:color="auto"/>
      </w:divBdr>
    </w:div>
    <w:div w:id="31922501">
      <w:marLeft w:val="0"/>
      <w:marRight w:val="0"/>
      <w:marTop w:val="0"/>
      <w:marBottom w:val="0"/>
      <w:divBdr>
        <w:top w:val="none" w:sz="0" w:space="0" w:color="auto"/>
        <w:left w:val="none" w:sz="0" w:space="0" w:color="auto"/>
        <w:bottom w:val="none" w:sz="0" w:space="0" w:color="auto"/>
        <w:right w:val="none" w:sz="0" w:space="0" w:color="auto"/>
      </w:divBdr>
    </w:div>
    <w:div w:id="34821068">
      <w:marLeft w:val="0"/>
      <w:marRight w:val="0"/>
      <w:marTop w:val="0"/>
      <w:marBottom w:val="0"/>
      <w:divBdr>
        <w:top w:val="none" w:sz="0" w:space="0" w:color="auto"/>
        <w:left w:val="none" w:sz="0" w:space="0" w:color="auto"/>
        <w:bottom w:val="none" w:sz="0" w:space="0" w:color="auto"/>
        <w:right w:val="none" w:sz="0" w:space="0" w:color="auto"/>
      </w:divBdr>
    </w:div>
    <w:div w:id="37169615">
      <w:marLeft w:val="0"/>
      <w:marRight w:val="0"/>
      <w:marTop w:val="0"/>
      <w:marBottom w:val="0"/>
      <w:divBdr>
        <w:top w:val="none" w:sz="0" w:space="0" w:color="auto"/>
        <w:left w:val="none" w:sz="0" w:space="0" w:color="auto"/>
        <w:bottom w:val="none" w:sz="0" w:space="0" w:color="auto"/>
        <w:right w:val="none" w:sz="0" w:space="0" w:color="auto"/>
      </w:divBdr>
    </w:div>
    <w:div w:id="46072754">
      <w:marLeft w:val="0"/>
      <w:marRight w:val="0"/>
      <w:marTop w:val="0"/>
      <w:marBottom w:val="0"/>
      <w:divBdr>
        <w:top w:val="none" w:sz="0" w:space="0" w:color="auto"/>
        <w:left w:val="none" w:sz="0" w:space="0" w:color="auto"/>
        <w:bottom w:val="none" w:sz="0" w:space="0" w:color="auto"/>
        <w:right w:val="none" w:sz="0" w:space="0" w:color="auto"/>
      </w:divBdr>
    </w:div>
    <w:div w:id="47412864">
      <w:marLeft w:val="0"/>
      <w:marRight w:val="0"/>
      <w:marTop w:val="0"/>
      <w:marBottom w:val="0"/>
      <w:divBdr>
        <w:top w:val="none" w:sz="0" w:space="0" w:color="auto"/>
        <w:left w:val="none" w:sz="0" w:space="0" w:color="auto"/>
        <w:bottom w:val="none" w:sz="0" w:space="0" w:color="auto"/>
        <w:right w:val="none" w:sz="0" w:space="0" w:color="auto"/>
      </w:divBdr>
    </w:div>
    <w:div w:id="49623312">
      <w:marLeft w:val="0"/>
      <w:marRight w:val="0"/>
      <w:marTop w:val="0"/>
      <w:marBottom w:val="0"/>
      <w:divBdr>
        <w:top w:val="none" w:sz="0" w:space="0" w:color="auto"/>
        <w:left w:val="none" w:sz="0" w:space="0" w:color="auto"/>
        <w:bottom w:val="none" w:sz="0" w:space="0" w:color="auto"/>
        <w:right w:val="none" w:sz="0" w:space="0" w:color="auto"/>
      </w:divBdr>
    </w:div>
    <w:div w:id="53696441">
      <w:marLeft w:val="0"/>
      <w:marRight w:val="0"/>
      <w:marTop w:val="0"/>
      <w:marBottom w:val="0"/>
      <w:divBdr>
        <w:top w:val="none" w:sz="0" w:space="0" w:color="auto"/>
        <w:left w:val="none" w:sz="0" w:space="0" w:color="auto"/>
        <w:bottom w:val="none" w:sz="0" w:space="0" w:color="auto"/>
        <w:right w:val="none" w:sz="0" w:space="0" w:color="auto"/>
      </w:divBdr>
    </w:div>
    <w:div w:id="57869662">
      <w:marLeft w:val="0"/>
      <w:marRight w:val="0"/>
      <w:marTop w:val="0"/>
      <w:marBottom w:val="0"/>
      <w:divBdr>
        <w:top w:val="none" w:sz="0" w:space="0" w:color="auto"/>
        <w:left w:val="none" w:sz="0" w:space="0" w:color="auto"/>
        <w:bottom w:val="none" w:sz="0" w:space="0" w:color="auto"/>
        <w:right w:val="none" w:sz="0" w:space="0" w:color="auto"/>
      </w:divBdr>
    </w:div>
    <w:div w:id="60908908">
      <w:marLeft w:val="0"/>
      <w:marRight w:val="0"/>
      <w:marTop w:val="0"/>
      <w:marBottom w:val="0"/>
      <w:divBdr>
        <w:top w:val="none" w:sz="0" w:space="0" w:color="auto"/>
        <w:left w:val="none" w:sz="0" w:space="0" w:color="auto"/>
        <w:bottom w:val="none" w:sz="0" w:space="0" w:color="auto"/>
        <w:right w:val="none" w:sz="0" w:space="0" w:color="auto"/>
      </w:divBdr>
    </w:div>
    <w:div w:id="61295432">
      <w:marLeft w:val="0"/>
      <w:marRight w:val="0"/>
      <w:marTop w:val="0"/>
      <w:marBottom w:val="0"/>
      <w:divBdr>
        <w:top w:val="none" w:sz="0" w:space="0" w:color="auto"/>
        <w:left w:val="none" w:sz="0" w:space="0" w:color="auto"/>
        <w:bottom w:val="none" w:sz="0" w:space="0" w:color="auto"/>
        <w:right w:val="none" w:sz="0" w:space="0" w:color="auto"/>
      </w:divBdr>
    </w:div>
    <w:div w:id="70155893">
      <w:marLeft w:val="0"/>
      <w:marRight w:val="0"/>
      <w:marTop w:val="0"/>
      <w:marBottom w:val="0"/>
      <w:divBdr>
        <w:top w:val="none" w:sz="0" w:space="0" w:color="auto"/>
        <w:left w:val="none" w:sz="0" w:space="0" w:color="auto"/>
        <w:bottom w:val="none" w:sz="0" w:space="0" w:color="auto"/>
        <w:right w:val="none" w:sz="0" w:space="0" w:color="auto"/>
      </w:divBdr>
    </w:div>
    <w:div w:id="70591998">
      <w:marLeft w:val="0"/>
      <w:marRight w:val="0"/>
      <w:marTop w:val="100"/>
      <w:marBottom w:val="0"/>
      <w:divBdr>
        <w:top w:val="none" w:sz="0" w:space="0" w:color="auto"/>
        <w:left w:val="none" w:sz="0" w:space="0" w:color="auto"/>
        <w:bottom w:val="none" w:sz="0" w:space="0" w:color="auto"/>
        <w:right w:val="none" w:sz="0" w:space="0" w:color="auto"/>
      </w:divBdr>
      <w:divsChild>
        <w:div w:id="966356677">
          <w:marLeft w:val="0"/>
          <w:marRight w:val="0"/>
          <w:marTop w:val="0"/>
          <w:marBottom w:val="0"/>
          <w:divBdr>
            <w:top w:val="none" w:sz="0" w:space="0" w:color="auto"/>
            <w:left w:val="none" w:sz="0" w:space="0" w:color="auto"/>
            <w:bottom w:val="none" w:sz="0" w:space="0" w:color="auto"/>
            <w:right w:val="none" w:sz="0" w:space="0" w:color="auto"/>
          </w:divBdr>
        </w:div>
        <w:div w:id="456293091">
          <w:marLeft w:val="0"/>
          <w:marRight w:val="0"/>
          <w:marTop w:val="0"/>
          <w:marBottom w:val="0"/>
          <w:divBdr>
            <w:top w:val="none" w:sz="0" w:space="0" w:color="auto"/>
            <w:left w:val="none" w:sz="0" w:space="0" w:color="auto"/>
            <w:bottom w:val="none" w:sz="0" w:space="0" w:color="auto"/>
            <w:right w:val="none" w:sz="0" w:space="0" w:color="auto"/>
          </w:divBdr>
        </w:div>
      </w:divsChild>
    </w:div>
    <w:div w:id="71048586">
      <w:marLeft w:val="0"/>
      <w:marRight w:val="0"/>
      <w:marTop w:val="0"/>
      <w:marBottom w:val="0"/>
      <w:divBdr>
        <w:top w:val="none" w:sz="0" w:space="0" w:color="auto"/>
        <w:left w:val="none" w:sz="0" w:space="0" w:color="auto"/>
        <w:bottom w:val="none" w:sz="0" w:space="0" w:color="auto"/>
        <w:right w:val="none" w:sz="0" w:space="0" w:color="auto"/>
      </w:divBdr>
    </w:div>
    <w:div w:id="75130846">
      <w:marLeft w:val="0"/>
      <w:marRight w:val="0"/>
      <w:marTop w:val="0"/>
      <w:marBottom w:val="0"/>
      <w:divBdr>
        <w:top w:val="none" w:sz="0" w:space="0" w:color="auto"/>
        <w:left w:val="none" w:sz="0" w:space="0" w:color="auto"/>
        <w:bottom w:val="none" w:sz="0" w:space="0" w:color="auto"/>
        <w:right w:val="none" w:sz="0" w:space="0" w:color="auto"/>
      </w:divBdr>
    </w:div>
    <w:div w:id="75369714">
      <w:marLeft w:val="0"/>
      <w:marRight w:val="0"/>
      <w:marTop w:val="0"/>
      <w:marBottom w:val="0"/>
      <w:divBdr>
        <w:top w:val="none" w:sz="0" w:space="0" w:color="auto"/>
        <w:left w:val="none" w:sz="0" w:space="0" w:color="auto"/>
        <w:bottom w:val="none" w:sz="0" w:space="0" w:color="auto"/>
        <w:right w:val="none" w:sz="0" w:space="0" w:color="auto"/>
      </w:divBdr>
    </w:div>
    <w:div w:id="75984362">
      <w:marLeft w:val="0"/>
      <w:marRight w:val="0"/>
      <w:marTop w:val="0"/>
      <w:marBottom w:val="0"/>
      <w:divBdr>
        <w:top w:val="none" w:sz="0" w:space="0" w:color="auto"/>
        <w:left w:val="none" w:sz="0" w:space="0" w:color="auto"/>
        <w:bottom w:val="none" w:sz="0" w:space="0" w:color="auto"/>
        <w:right w:val="none" w:sz="0" w:space="0" w:color="auto"/>
      </w:divBdr>
    </w:div>
    <w:div w:id="78061935">
      <w:marLeft w:val="0"/>
      <w:marRight w:val="0"/>
      <w:marTop w:val="0"/>
      <w:marBottom w:val="0"/>
      <w:divBdr>
        <w:top w:val="none" w:sz="0" w:space="0" w:color="auto"/>
        <w:left w:val="none" w:sz="0" w:space="0" w:color="auto"/>
        <w:bottom w:val="none" w:sz="0" w:space="0" w:color="auto"/>
        <w:right w:val="none" w:sz="0" w:space="0" w:color="auto"/>
      </w:divBdr>
    </w:div>
    <w:div w:id="79379260">
      <w:marLeft w:val="0"/>
      <w:marRight w:val="0"/>
      <w:marTop w:val="0"/>
      <w:marBottom w:val="0"/>
      <w:divBdr>
        <w:top w:val="none" w:sz="0" w:space="0" w:color="auto"/>
        <w:left w:val="none" w:sz="0" w:space="0" w:color="auto"/>
        <w:bottom w:val="none" w:sz="0" w:space="0" w:color="auto"/>
        <w:right w:val="none" w:sz="0" w:space="0" w:color="auto"/>
      </w:divBdr>
    </w:div>
    <w:div w:id="80027334">
      <w:marLeft w:val="0"/>
      <w:marRight w:val="0"/>
      <w:marTop w:val="0"/>
      <w:marBottom w:val="0"/>
      <w:divBdr>
        <w:top w:val="none" w:sz="0" w:space="0" w:color="auto"/>
        <w:left w:val="none" w:sz="0" w:space="0" w:color="auto"/>
        <w:bottom w:val="none" w:sz="0" w:space="0" w:color="auto"/>
        <w:right w:val="none" w:sz="0" w:space="0" w:color="auto"/>
      </w:divBdr>
    </w:div>
    <w:div w:id="83498400">
      <w:marLeft w:val="0"/>
      <w:marRight w:val="0"/>
      <w:marTop w:val="0"/>
      <w:marBottom w:val="0"/>
      <w:divBdr>
        <w:top w:val="none" w:sz="0" w:space="0" w:color="auto"/>
        <w:left w:val="none" w:sz="0" w:space="0" w:color="auto"/>
        <w:bottom w:val="none" w:sz="0" w:space="0" w:color="auto"/>
        <w:right w:val="none" w:sz="0" w:space="0" w:color="auto"/>
      </w:divBdr>
    </w:div>
    <w:div w:id="84963101">
      <w:marLeft w:val="0"/>
      <w:marRight w:val="0"/>
      <w:marTop w:val="0"/>
      <w:marBottom w:val="0"/>
      <w:divBdr>
        <w:top w:val="none" w:sz="0" w:space="0" w:color="auto"/>
        <w:left w:val="none" w:sz="0" w:space="0" w:color="auto"/>
        <w:bottom w:val="none" w:sz="0" w:space="0" w:color="auto"/>
        <w:right w:val="none" w:sz="0" w:space="0" w:color="auto"/>
      </w:divBdr>
      <w:divsChild>
        <w:div w:id="1031808636">
          <w:marLeft w:val="0"/>
          <w:marRight w:val="0"/>
          <w:marTop w:val="0"/>
          <w:marBottom w:val="0"/>
          <w:divBdr>
            <w:top w:val="none" w:sz="0" w:space="0" w:color="auto"/>
            <w:left w:val="none" w:sz="0" w:space="0" w:color="auto"/>
            <w:bottom w:val="none" w:sz="0" w:space="0" w:color="auto"/>
            <w:right w:val="none" w:sz="0" w:space="0" w:color="auto"/>
          </w:divBdr>
        </w:div>
        <w:div w:id="1847213427">
          <w:marLeft w:val="0"/>
          <w:marRight w:val="0"/>
          <w:marTop w:val="0"/>
          <w:marBottom w:val="0"/>
          <w:divBdr>
            <w:top w:val="none" w:sz="0" w:space="0" w:color="auto"/>
            <w:left w:val="none" w:sz="0" w:space="0" w:color="auto"/>
            <w:bottom w:val="none" w:sz="0" w:space="0" w:color="auto"/>
            <w:right w:val="none" w:sz="0" w:space="0" w:color="auto"/>
          </w:divBdr>
        </w:div>
        <w:div w:id="75252419">
          <w:marLeft w:val="0"/>
          <w:marRight w:val="0"/>
          <w:marTop w:val="0"/>
          <w:marBottom w:val="0"/>
          <w:divBdr>
            <w:top w:val="none" w:sz="0" w:space="0" w:color="auto"/>
            <w:left w:val="none" w:sz="0" w:space="0" w:color="auto"/>
            <w:bottom w:val="none" w:sz="0" w:space="0" w:color="auto"/>
            <w:right w:val="none" w:sz="0" w:space="0" w:color="auto"/>
          </w:divBdr>
        </w:div>
        <w:div w:id="1529948962">
          <w:marLeft w:val="0"/>
          <w:marRight w:val="0"/>
          <w:marTop w:val="0"/>
          <w:marBottom w:val="0"/>
          <w:divBdr>
            <w:top w:val="none" w:sz="0" w:space="0" w:color="auto"/>
            <w:left w:val="none" w:sz="0" w:space="0" w:color="auto"/>
            <w:bottom w:val="none" w:sz="0" w:space="0" w:color="auto"/>
            <w:right w:val="none" w:sz="0" w:space="0" w:color="auto"/>
          </w:divBdr>
        </w:div>
        <w:div w:id="1377004383">
          <w:marLeft w:val="0"/>
          <w:marRight w:val="0"/>
          <w:marTop w:val="0"/>
          <w:marBottom w:val="0"/>
          <w:divBdr>
            <w:top w:val="none" w:sz="0" w:space="0" w:color="auto"/>
            <w:left w:val="none" w:sz="0" w:space="0" w:color="auto"/>
            <w:bottom w:val="none" w:sz="0" w:space="0" w:color="auto"/>
            <w:right w:val="none" w:sz="0" w:space="0" w:color="auto"/>
          </w:divBdr>
        </w:div>
      </w:divsChild>
    </w:div>
    <w:div w:id="86268143">
      <w:marLeft w:val="0"/>
      <w:marRight w:val="0"/>
      <w:marTop w:val="0"/>
      <w:marBottom w:val="0"/>
      <w:divBdr>
        <w:top w:val="none" w:sz="0" w:space="0" w:color="auto"/>
        <w:left w:val="none" w:sz="0" w:space="0" w:color="auto"/>
        <w:bottom w:val="none" w:sz="0" w:space="0" w:color="auto"/>
        <w:right w:val="none" w:sz="0" w:space="0" w:color="auto"/>
      </w:divBdr>
    </w:div>
    <w:div w:id="88359589">
      <w:marLeft w:val="0"/>
      <w:marRight w:val="0"/>
      <w:marTop w:val="0"/>
      <w:marBottom w:val="0"/>
      <w:divBdr>
        <w:top w:val="none" w:sz="0" w:space="0" w:color="auto"/>
        <w:left w:val="none" w:sz="0" w:space="0" w:color="auto"/>
        <w:bottom w:val="none" w:sz="0" w:space="0" w:color="auto"/>
        <w:right w:val="none" w:sz="0" w:space="0" w:color="auto"/>
      </w:divBdr>
    </w:div>
    <w:div w:id="88936540">
      <w:marLeft w:val="0"/>
      <w:marRight w:val="0"/>
      <w:marTop w:val="0"/>
      <w:marBottom w:val="0"/>
      <w:divBdr>
        <w:top w:val="none" w:sz="0" w:space="0" w:color="auto"/>
        <w:left w:val="none" w:sz="0" w:space="0" w:color="auto"/>
        <w:bottom w:val="none" w:sz="0" w:space="0" w:color="auto"/>
        <w:right w:val="none" w:sz="0" w:space="0" w:color="auto"/>
      </w:divBdr>
    </w:div>
    <w:div w:id="89934437">
      <w:marLeft w:val="0"/>
      <w:marRight w:val="0"/>
      <w:marTop w:val="100"/>
      <w:marBottom w:val="0"/>
      <w:divBdr>
        <w:top w:val="none" w:sz="0" w:space="0" w:color="auto"/>
        <w:left w:val="none" w:sz="0" w:space="0" w:color="auto"/>
        <w:bottom w:val="none" w:sz="0" w:space="0" w:color="auto"/>
        <w:right w:val="none" w:sz="0" w:space="0" w:color="auto"/>
      </w:divBdr>
      <w:divsChild>
        <w:div w:id="1508594094">
          <w:marLeft w:val="0"/>
          <w:marRight w:val="0"/>
          <w:marTop w:val="0"/>
          <w:marBottom w:val="0"/>
          <w:divBdr>
            <w:top w:val="none" w:sz="0" w:space="0" w:color="auto"/>
            <w:left w:val="none" w:sz="0" w:space="0" w:color="auto"/>
            <w:bottom w:val="none" w:sz="0" w:space="0" w:color="auto"/>
            <w:right w:val="none" w:sz="0" w:space="0" w:color="auto"/>
          </w:divBdr>
        </w:div>
      </w:divsChild>
    </w:div>
    <w:div w:id="90704205">
      <w:marLeft w:val="0"/>
      <w:marRight w:val="0"/>
      <w:marTop w:val="0"/>
      <w:marBottom w:val="0"/>
      <w:divBdr>
        <w:top w:val="none" w:sz="0" w:space="0" w:color="auto"/>
        <w:left w:val="none" w:sz="0" w:space="0" w:color="auto"/>
        <w:bottom w:val="none" w:sz="0" w:space="0" w:color="auto"/>
        <w:right w:val="none" w:sz="0" w:space="0" w:color="auto"/>
      </w:divBdr>
    </w:div>
    <w:div w:id="91511267">
      <w:marLeft w:val="0"/>
      <w:marRight w:val="0"/>
      <w:marTop w:val="0"/>
      <w:marBottom w:val="0"/>
      <w:divBdr>
        <w:top w:val="none" w:sz="0" w:space="0" w:color="auto"/>
        <w:left w:val="none" w:sz="0" w:space="0" w:color="auto"/>
        <w:bottom w:val="none" w:sz="0" w:space="0" w:color="auto"/>
        <w:right w:val="none" w:sz="0" w:space="0" w:color="auto"/>
      </w:divBdr>
      <w:divsChild>
        <w:div w:id="325086613">
          <w:marLeft w:val="0"/>
          <w:marRight w:val="0"/>
          <w:marTop w:val="0"/>
          <w:marBottom w:val="0"/>
          <w:divBdr>
            <w:top w:val="none" w:sz="0" w:space="0" w:color="auto"/>
            <w:left w:val="none" w:sz="0" w:space="0" w:color="auto"/>
            <w:bottom w:val="none" w:sz="0" w:space="0" w:color="auto"/>
            <w:right w:val="none" w:sz="0" w:space="0" w:color="auto"/>
          </w:divBdr>
        </w:div>
      </w:divsChild>
    </w:div>
    <w:div w:id="93325507">
      <w:marLeft w:val="0"/>
      <w:marRight w:val="0"/>
      <w:marTop w:val="0"/>
      <w:marBottom w:val="0"/>
      <w:divBdr>
        <w:top w:val="none" w:sz="0" w:space="0" w:color="auto"/>
        <w:left w:val="none" w:sz="0" w:space="0" w:color="auto"/>
        <w:bottom w:val="none" w:sz="0" w:space="0" w:color="auto"/>
        <w:right w:val="none" w:sz="0" w:space="0" w:color="auto"/>
      </w:divBdr>
    </w:div>
    <w:div w:id="95249207">
      <w:marLeft w:val="0"/>
      <w:marRight w:val="0"/>
      <w:marTop w:val="0"/>
      <w:marBottom w:val="0"/>
      <w:divBdr>
        <w:top w:val="none" w:sz="0" w:space="0" w:color="auto"/>
        <w:left w:val="none" w:sz="0" w:space="0" w:color="auto"/>
        <w:bottom w:val="none" w:sz="0" w:space="0" w:color="auto"/>
        <w:right w:val="none" w:sz="0" w:space="0" w:color="auto"/>
      </w:divBdr>
    </w:div>
    <w:div w:id="95907132">
      <w:marLeft w:val="0"/>
      <w:marRight w:val="0"/>
      <w:marTop w:val="100"/>
      <w:marBottom w:val="80"/>
      <w:divBdr>
        <w:top w:val="none" w:sz="0" w:space="0" w:color="auto"/>
        <w:left w:val="none" w:sz="0" w:space="0" w:color="auto"/>
        <w:bottom w:val="none" w:sz="0" w:space="0" w:color="auto"/>
        <w:right w:val="none" w:sz="0" w:space="0" w:color="auto"/>
      </w:divBdr>
    </w:div>
    <w:div w:id="101582175">
      <w:marLeft w:val="0"/>
      <w:marRight w:val="0"/>
      <w:marTop w:val="0"/>
      <w:marBottom w:val="0"/>
      <w:divBdr>
        <w:top w:val="none" w:sz="0" w:space="0" w:color="auto"/>
        <w:left w:val="none" w:sz="0" w:space="0" w:color="auto"/>
        <w:bottom w:val="none" w:sz="0" w:space="0" w:color="auto"/>
        <w:right w:val="none" w:sz="0" w:space="0" w:color="auto"/>
      </w:divBdr>
    </w:div>
    <w:div w:id="103890884">
      <w:marLeft w:val="0"/>
      <w:marRight w:val="0"/>
      <w:marTop w:val="0"/>
      <w:marBottom w:val="0"/>
      <w:divBdr>
        <w:top w:val="none" w:sz="0" w:space="0" w:color="auto"/>
        <w:left w:val="none" w:sz="0" w:space="0" w:color="auto"/>
        <w:bottom w:val="none" w:sz="0" w:space="0" w:color="auto"/>
        <w:right w:val="none" w:sz="0" w:space="0" w:color="auto"/>
      </w:divBdr>
    </w:div>
    <w:div w:id="105583117">
      <w:marLeft w:val="0"/>
      <w:marRight w:val="0"/>
      <w:marTop w:val="0"/>
      <w:marBottom w:val="0"/>
      <w:divBdr>
        <w:top w:val="none" w:sz="0" w:space="0" w:color="auto"/>
        <w:left w:val="none" w:sz="0" w:space="0" w:color="auto"/>
        <w:bottom w:val="none" w:sz="0" w:space="0" w:color="auto"/>
        <w:right w:val="none" w:sz="0" w:space="0" w:color="auto"/>
      </w:divBdr>
      <w:divsChild>
        <w:div w:id="653220437">
          <w:marLeft w:val="0"/>
          <w:marRight w:val="0"/>
          <w:marTop w:val="0"/>
          <w:marBottom w:val="0"/>
          <w:divBdr>
            <w:top w:val="none" w:sz="0" w:space="0" w:color="auto"/>
            <w:left w:val="none" w:sz="0" w:space="0" w:color="auto"/>
            <w:bottom w:val="none" w:sz="0" w:space="0" w:color="auto"/>
            <w:right w:val="none" w:sz="0" w:space="0" w:color="auto"/>
          </w:divBdr>
        </w:div>
        <w:div w:id="22171265">
          <w:marLeft w:val="0"/>
          <w:marRight w:val="0"/>
          <w:marTop w:val="0"/>
          <w:marBottom w:val="0"/>
          <w:divBdr>
            <w:top w:val="none" w:sz="0" w:space="0" w:color="auto"/>
            <w:left w:val="none" w:sz="0" w:space="0" w:color="auto"/>
            <w:bottom w:val="none" w:sz="0" w:space="0" w:color="auto"/>
            <w:right w:val="none" w:sz="0" w:space="0" w:color="auto"/>
          </w:divBdr>
        </w:div>
      </w:divsChild>
    </w:div>
    <w:div w:id="106629655">
      <w:marLeft w:val="0"/>
      <w:marRight w:val="0"/>
      <w:marTop w:val="0"/>
      <w:marBottom w:val="0"/>
      <w:divBdr>
        <w:top w:val="none" w:sz="0" w:space="0" w:color="auto"/>
        <w:left w:val="none" w:sz="0" w:space="0" w:color="auto"/>
        <w:bottom w:val="none" w:sz="0" w:space="0" w:color="auto"/>
        <w:right w:val="none" w:sz="0" w:space="0" w:color="auto"/>
      </w:divBdr>
    </w:div>
    <w:div w:id="108285357">
      <w:marLeft w:val="0"/>
      <w:marRight w:val="0"/>
      <w:marTop w:val="0"/>
      <w:marBottom w:val="0"/>
      <w:divBdr>
        <w:top w:val="none" w:sz="0" w:space="0" w:color="auto"/>
        <w:left w:val="none" w:sz="0" w:space="0" w:color="auto"/>
        <w:bottom w:val="none" w:sz="0" w:space="0" w:color="auto"/>
        <w:right w:val="none" w:sz="0" w:space="0" w:color="auto"/>
      </w:divBdr>
    </w:div>
    <w:div w:id="108429090">
      <w:marLeft w:val="0"/>
      <w:marRight w:val="0"/>
      <w:marTop w:val="0"/>
      <w:marBottom w:val="0"/>
      <w:divBdr>
        <w:top w:val="none" w:sz="0" w:space="0" w:color="auto"/>
        <w:left w:val="none" w:sz="0" w:space="0" w:color="auto"/>
        <w:bottom w:val="none" w:sz="0" w:space="0" w:color="auto"/>
        <w:right w:val="none" w:sz="0" w:space="0" w:color="auto"/>
      </w:divBdr>
    </w:div>
    <w:div w:id="111170023">
      <w:marLeft w:val="0"/>
      <w:marRight w:val="0"/>
      <w:marTop w:val="0"/>
      <w:marBottom w:val="0"/>
      <w:divBdr>
        <w:top w:val="none" w:sz="0" w:space="0" w:color="auto"/>
        <w:left w:val="none" w:sz="0" w:space="0" w:color="auto"/>
        <w:bottom w:val="none" w:sz="0" w:space="0" w:color="auto"/>
        <w:right w:val="none" w:sz="0" w:space="0" w:color="auto"/>
      </w:divBdr>
      <w:divsChild>
        <w:div w:id="2007826561">
          <w:marLeft w:val="0"/>
          <w:marRight w:val="0"/>
          <w:marTop w:val="0"/>
          <w:marBottom w:val="0"/>
          <w:divBdr>
            <w:top w:val="none" w:sz="0" w:space="0" w:color="auto"/>
            <w:left w:val="none" w:sz="0" w:space="0" w:color="auto"/>
            <w:bottom w:val="none" w:sz="0" w:space="0" w:color="auto"/>
            <w:right w:val="none" w:sz="0" w:space="0" w:color="auto"/>
          </w:divBdr>
        </w:div>
        <w:div w:id="1239246273">
          <w:marLeft w:val="0"/>
          <w:marRight w:val="0"/>
          <w:marTop w:val="0"/>
          <w:marBottom w:val="0"/>
          <w:divBdr>
            <w:top w:val="none" w:sz="0" w:space="0" w:color="auto"/>
            <w:left w:val="none" w:sz="0" w:space="0" w:color="auto"/>
            <w:bottom w:val="none" w:sz="0" w:space="0" w:color="auto"/>
            <w:right w:val="none" w:sz="0" w:space="0" w:color="auto"/>
          </w:divBdr>
        </w:div>
      </w:divsChild>
    </w:div>
    <w:div w:id="112099276">
      <w:marLeft w:val="0"/>
      <w:marRight w:val="0"/>
      <w:marTop w:val="0"/>
      <w:marBottom w:val="0"/>
      <w:divBdr>
        <w:top w:val="none" w:sz="0" w:space="0" w:color="auto"/>
        <w:left w:val="none" w:sz="0" w:space="0" w:color="auto"/>
        <w:bottom w:val="none" w:sz="0" w:space="0" w:color="auto"/>
        <w:right w:val="none" w:sz="0" w:space="0" w:color="auto"/>
      </w:divBdr>
    </w:div>
    <w:div w:id="113141732">
      <w:marLeft w:val="0"/>
      <w:marRight w:val="0"/>
      <w:marTop w:val="0"/>
      <w:marBottom w:val="0"/>
      <w:divBdr>
        <w:top w:val="none" w:sz="0" w:space="0" w:color="auto"/>
        <w:left w:val="none" w:sz="0" w:space="0" w:color="auto"/>
        <w:bottom w:val="none" w:sz="0" w:space="0" w:color="auto"/>
        <w:right w:val="none" w:sz="0" w:space="0" w:color="auto"/>
      </w:divBdr>
    </w:div>
    <w:div w:id="115101061">
      <w:marLeft w:val="0"/>
      <w:marRight w:val="0"/>
      <w:marTop w:val="0"/>
      <w:marBottom w:val="0"/>
      <w:divBdr>
        <w:top w:val="none" w:sz="0" w:space="0" w:color="auto"/>
        <w:left w:val="none" w:sz="0" w:space="0" w:color="auto"/>
        <w:bottom w:val="none" w:sz="0" w:space="0" w:color="auto"/>
        <w:right w:val="none" w:sz="0" w:space="0" w:color="auto"/>
      </w:divBdr>
    </w:div>
    <w:div w:id="115834244">
      <w:marLeft w:val="0"/>
      <w:marRight w:val="0"/>
      <w:marTop w:val="0"/>
      <w:marBottom w:val="0"/>
      <w:divBdr>
        <w:top w:val="none" w:sz="0" w:space="0" w:color="auto"/>
        <w:left w:val="none" w:sz="0" w:space="0" w:color="auto"/>
        <w:bottom w:val="none" w:sz="0" w:space="0" w:color="auto"/>
        <w:right w:val="none" w:sz="0" w:space="0" w:color="auto"/>
      </w:divBdr>
      <w:divsChild>
        <w:div w:id="1806846007">
          <w:marLeft w:val="0"/>
          <w:marRight w:val="0"/>
          <w:marTop w:val="0"/>
          <w:marBottom w:val="0"/>
          <w:divBdr>
            <w:top w:val="none" w:sz="0" w:space="0" w:color="auto"/>
            <w:left w:val="none" w:sz="0" w:space="0" w:color="auto"/>
            <w:bottom w:val="none" w:sz="0" w:space="0" w:color="auto"/>
            <w:right w:val="none" w:sz="0" w:space="0" w:color="auto"/>
          </w:divBdr>
        </w:div>
      </w:divsChild>
    </w:div>
    <w:div w:id="117995206">
      <w:marLeft w:val="0"/>
      <w:marRight w:val="0"/>
      <w:marTop w:val="0"/>
      <w:marBottom w:val="0"/>
      <w:divBdr>
        <w:top w:val="none" w:sz="0" w:space="0" w:color="auto"/>
        <w:left w:val="none" w:sz="0" w:space="0" w:color="auto"/>
        <w:bottom w:val="none" w:sz="0" w:space="0" w:color="auto"/>
        <w:right w:val="none" w:sz="0" w:space="0" w:color="auto"/>
      </w:divBdr>
    </w:div>
    <w:div w:id="121920088">
      <w:marLeft w:val="0"/>
      <w:marRight w:val="0"/>
      <w:marTop w:val="0"/>
      <w:marBottom w:val="0"/>
      <w:divBdr>
        <w:top w:val="none" w:sz="0" w:space="0" w:color="auto"/>
        <w:left w:val="none" w:sz="0" w:space="0" w:color="auto"/>
        <w:bottom w:val="none" w:sz="0" w:space="0" w:color="auto"/>
        <w:right w:val="none" w:sz="0" w:space="0" w:color="auto"/>
      </w:divBdr>
    </w:div>
    <w:div w:id="122774198">
      <w:marLeft w:val="0"/>
      <w:marRight w:val="0"/>
      <w:marTop w:val="0"/>
      <w:marBottom w:val="0"/>
      <w:divBdr>
        <w:top w:val="none" w:sz="0" w:space="0" w:color="auto"/>
        <w:left w:val="none" w:sz="0" w:space="0" w:color="auto"/>
        <w:bottom w:val="none" w:sz="0" w:space="0" w:color="auto"/>
        <w:right w:val="none" w:sz="0" w:space="0" w:color="auto"/>
      </w:divBdr>
    </w:div>
    <w:div w:id="125200609">
      <w:marLeft w:val="0"/>
      <w:marRight w:val="0"/>
      <w:marTop w:val="0"/>
      <w:marBottom w:val="0"/>
      <w:divBdr>
        <w:top w:val="none" w:sz="0" w:space="0" w:color="auto"/>
        <w:left w:val="none" w:sz="0" w:space="0" w:color="auto"/>
        <w:bottom w:val="none" w:sz="0" w:space="0" w:color="auto"/>
        <w:right w:val="none" w:sz="0" w:space="0" w:color="auto"/>
      </w:divBdr>
    </w:div>
    <w:div w:id="128398808">
      <w:marLeft w:val="0"/>
      <w:marRight w:val="0"/>
      <w:marTop w:val="0"/>
      <w:marBottom w:val="0"/>
      <w:divBdr>
        <w:top w:val="none" w:sz="0" w:space="0" w:color="auto"/>
        <w:left w:val="none" w:sz="0" w:space="0" w:color="auto"/>
        <w:bottom w:val="none" w:sz="0" w:space="0" w:color="auto"/>
        <w:right w:val="none" w:sz="0" w:space="0" w:color="auto"/>
      </w:divBdr>
    </w:div>
    <w:div w:id="128863405">
      <w:marLeft w:val="0"/>
      <w:marRight w:val="0"/>
      <w:marTop w:val="100"/>
      <w:marBottom w:val="0"/>
      <w:divBdr>
        <w:top w:val="none" w:sz="0" w:space="0" w:color="auto"/>
        <w:left w:val="none" w:sz="0" w:space="0" w:color="auto"/>
        <w:bottom w:val="none" w:sz="0" w:space="0" w:color="auto"/>
        <w:right w:val="none" w:sz="0" w:space="0" w:color="auto"/>
      </w:divBdr>
    </w:div>
    <w:div w:id="129714686">
      <w:marLeft w:val="0"/>
      <w:marRight w:val="0"/>
      <w:marTop w:val="0"/>
      <w:marBottom w:val="0"/>
      <w:divBdr>
        <w:top w:val="none" w:sz="0" w:space="0" w:color="auto"/>
        <w:left w:val="none" w:sz="0" w:space="0" w:color="auto"/>
        <w:bottom w:val="none" w:sz="0" w:space="0" w:color="auto"/>
        <w:right w:val="none" w:sz="0" w:space="0" w:color="auto"/>
      </w:divBdr>
    </w:div>
    <w:div w:id="130367512">
      <w:marLeft w:val="0"/>
      <w:marRight w:val="0"/>
      <w:marTop w:val="0"/>
      <w:marBottom w:val="0"/>
      <w:divBdr>
        <w:top w:val="none" w:sz="0" w:space="0" w:color="auto"/>
        <w:left w:val="none" w:sz="0" w:space="0" w:color="auto"/>
        <w:bottom w:val="none" w:sz="0" w:space="0" w:color="auto"/>
        <w:right w:val="none" w:sz="0" w:space="0" w:color="auto"/>
      </w:divBdr>
    </w:div>
    <w:div w:id="133180404">
      <w:marLeft w:val="0"/>
      <w:marRight w:val="0"/>
      <w:marTop w:val="0"/>
      <w:marBottom w:val="0"/>
      <w:divBdr>
        <w:top w:val="none" w:sz="0" w:space="0" w:color="auto"/>
        <w:left w:val="none" w:sz="0" w:space="0" w:color="auto"/>
        <w:bottom w:val="none" w:sz="0" w:space="0" w:color="auto"/>
        <w:right w:val="none" w:sz="0" w:space="0" w:color="auto"/>
      </w:divBdr>
    </w:div>
    <w:div w:id="136189103">
      <w:marLeft w:val="0"/>
      <w:marRight w:val="0"/>
      <w:marTop w:val="0"/>
      <w:marBottom w:val="0"/>
      <w:divBdr>
        <w:top w:val="none" w:sz="0" w:space="0" w:color="auto"/>
        <w:left w:val="none" w:sz="0" w:space="0" w:color="auto"/>
        <w:bottom w:val="none" w:sz="0" w:space="0" w:color="auto"/>
        <w:right w:val="none" w:sz="0" w:space="0" w:color="auto"/>
      </w:divBdr>
    </w:div>
    <w:div w:id="136460999">
      <w:marLeft w:val="0"/>
      <w:marRight w:val="0"/>
      <w:marTop w:val="0"/>
      <w:marBottom w:val="0"/>
      <w:divBdr>
        <w:top w:val="none" w:sz="0" w:space="0" w:color="auto"/>
        <w:left w:val="none" w:sz="0" w:space="0" w:color="auto"/>
        <w:bottom w:val="none" w:sz="0" w:space="0" w:color="auto"/>
        <w:right w:val="none" w:sz="0" w:space="0" w:color="auto"/>
      </w:divBdr>
    </w:div>
    <w:div w:id="146091323">
      <w:marLeft w:val="0"/>
      <w:marRight w:val="0"/>
      <w:marTop w:val="0"/>
      <w:marBottom w:val="0"/>
      <w:divBdr>
        <w:top w:val="none" w:sz="0" w:space="0" w:color="auto"/>
        <w:left w:val="none" w:sz="0" w:space="0" w:color="auto"/>
        <w:bottom w:val="none" w:sz="0" w:space="0" w:color="auto"/>
        <w:right w:val="none" w:sz="0" w:space="0" w:color="auto"/>
      </w:divBdr>
      <w:divsChild>
        <w:div w:id="1924992898">
          <w:marLeft w:val="0"/>
          <w:marRight w:val="0"/>
          <w:marTop w:val="0"/>
          <w:marBottom w:val="0"/>
          <w:divBdr>
            <w:top w:val="none" w:sz="0" w:space="0" w:color="auto"/>
            <w:left w:val="none" w:sz="0" w:space="0" w:color="auto"/>
            <w:bottom w:val="none" w:sz="0" w:space="0" w:color="auto"/>
            <w:right w:val="none" w:sz="0" w:space="0" w:color="auto"/>
          </w:divBdr>
        </w:div>
      </w:divsChild>
    </w:div>
    <w:div w:id="146366591">
      <w:marLeft w:val="0"/>
      <w:marRight w:val="0"/>
      <w:marTop w:val="100"/>
      <w:marBottom w:val="80"/>
      <w:divBdr>
        <w:top w:val="none" w:sz="0" w:space="0" w:color="auto"/>
        <w:left w:val="none" w:sz="0" w:space="0" w:color="auto"/>
        <w:bottom w:val="none" w:sz="0" w:space="0" w:color="auto"/>
        <w:right w:val="none" w:sz="0" w:space="0" w:color="auto"/>
      </w:divBdr>
    </w:div>
    <w:div w:id="148137632">
      <w:marLeft w:val="0"/>
      <w:marRight w:val="0"/>
      <w:marTop w:val="0"/>
      <w:marBottom w:val="0"/>
      <w:divBdr>
        <w:top w:val="none" w:sz="0" w:space="0" w:color="auto"/>
        <w:left w:val="none" w:sz="0" w:space="0" w:color="auto"/>
        <w:bottom w:val="none" w:sz="0" w:space="0" w:color="auto"/>
        <w:right w:val="none" w:sz="0" w:space="0" w:color="auto"/>
      </w:divBdr>
    </w:div>
    <w:div w:id="148600032">
      <w:marLeft w:val="0"/>
      <w:marRight w:val="0"/>
      <w:marTop w:val="0"/>
      <w:marBottom w:val="0"/>
      <w:divBdr>
        <w:top w:val="none" w:sz="0" w:space="0" w:color="auto"/>
        <w:left w:val="none" w:sz="0" w:space="0" w:color="auto"/>
        <w:bottom w:val="none" w:sz="0" w:space="0" w:color="auto"/>
        <w:right w:val="none" w:sz="0" w:space="0" w:color="auto"/>
      </w:divBdr>
    </w:div>
    <w:div w:id="149562347">
      <w:marLeft w:val="0"/>
      <w:marRight w:val="0"/>
      <w:marTop w:val="0"/>
      <w:marBottom w:val="0"/>
      <w:divBdr>
        <w:top w:val="none" w:sz="0" w:space="0" w:color="auto"/>
        <w:left w:val="none" w:sz="0" w:space="0" w:color="auto"/>
        <w:bottom w:val="none" w:sz="0" w:space="0" w:color="auto"/>
        <w:right w:val="none" w:sz="0" w:space="0" w:color="auto"/>
      </w:divBdr>
    </w:div>
    <w:div w:id="149948952">
      <w:marLeft w:val="0"/>
      <w:marRight w:val="0"/>
      <w:marTop w:val="0"/>
      <w:marBottom w:val="0"/>
      <w:divBdr>
        <w:top w:val="none" w:sz="0" w:space="0" w:color="auto"/>
        <w:left w:val="none" w:sz="0" w:space="0" w:color="auto"/>
        <w:bottom w:val="none" w:sz="0" w:space="0" w:color="auto"/>
        <w:right w:val="none" w:sz="0" w:space="0" w:color="auto"/>
      </w:divBdr>
      <w:divsChild>
        <w:div w:id="669022844">
          <w:marLeft w:val="0"/>
          <w:marRight w:val="0"/>
          <w:marTop w:val="0"/>
          <w:marBottom w:val="0"/>
          <w:divBdr>
            <w:top w:val="none" w:sz="0" w:space="0" w:color="auto"/>
            <w:left w:val="none" w:sz="0" w:space="0" w:color="auto"/>
            <w:bottom w:val="none" w:sz="0" w:space="0" w:color="auto"/>
            <w:right w:val="none" w:sz="0" w:space="0" w:color="auto"/>
          </w:divBdr>
        </w:div>
      </w:divsChild>
    </w:div>
    <w:div w:id="157428553">
      <w:marLeft w:val="0"/>
      <w:marRight w:val="0"/>
      <w:marTop w:val="0"/>
      <w:marBottom w:val="0"/>
      <w:divBdr>
        <w:top w:val="none" w:sz="0" w:space="0" w:color="auto"/>
        <w:left w:val="none" w:sz="0" w:space="0" w:color="auto"/>
        <w:bottom w:val="none" w:sz="0" w:space="0" w:color="auto"/>
        <w:right w:val="none" w:sz="0" w:space="0" w:color="auto"/>
      </w:divBdr>
    </w:div>
    <w:div w:id="159078147">
      <w:marLeft w:val="0"/>
      <w:marRight w:val="0"/>
      <w:marTop w:val="0"/>
      <w:marBottom w:val="0"/>
      <w:divBdr>
        <w:top w:val="none" w:sz="0" w:space="0" w:color="auto"/>
        <w:left w:val="none" w:sz="0" w:space="0" w:color="auto"/>
        <w:bottom w:val="none" w:sz="0" w:space="0" w:color="auto"/>
        <w:right w:val="none" w:sz="0" w:space="0" w:color="auto"/>
      </w:divBdr>
    </w:div>
    <w:div w:id="159194972">
      <w:marLeft w:val="0"/>
      <w:marRight w:val="0"/>
      <w:marTop w:val="0"/>
      <w:marBottom w:val="0"/>
      <w:divBdr>
        <w:top w:val="none" w:sz="0" w:space="0" w:color="auto"/>
        <w:left w:val="none" w:sz="0" w:space="0" w:color="auto"/>
        <w:bottom w:val="none" w:sz="0" w:space="0" w:color="auto"/>
        <w:right w:val="none" w:sz="0" w:space="0" w:color="auto"/>
      </w:divBdr>
    </w:div>
    <w:div w:id="160438950">
      <w:marLeft w:val="0"/>
      <w:marRight w:val="0"/>
      <w:marTop w:val="0"/>
      <w:marBottom w:val="0"/>
      <w:divBdr>
        <w:top w:val="none" w:sz="0" w:space="0" w:color="auto"/>
        <w:left w:val="none" w:sz="0" w:space="0" w:color="auto"/>
        <w:bottom w:val="none" w:sz="0" w:space="0" w:color="auto"/>
        <w:right w:val="none" w:sz="0" w:space="0" w:color="auto"/>
      </w:divBdr>
    </w:div>
    <w:div w:id="162167895">
      <w:marLeft w:val="0"/>
      <w:marRight w:val="0"/>
      <w:marTop w:val="0"/>
      <w:marBottom w:val="0"/>
      <w:divBdr>
        <w:top w:val="none" w:sz="0" w:space="0" w:color="auto"/>
        <w:left w:val="none" w:sz="0" w:space="0" w:color="auto"/>
        <w:bottom w:val="none" w:sz="0" w:space="0" w:color="auto"/>
        <w:right w:val="none" w:sz="0" w:space="0" w:color="auto"/>
      </w:divBdr>
    </w:div>
    <w:div w:id="163398247">
      <w:marLeft w:val="0"/>
      <w:marRight w:val="0"/>
      <w:marTop w:val="0"/>
      <w:marBottom w:val="0"/>
      <w:divBdr>
        <w:top w:val="none" w:sz="0" w:space="0" w:color="auto"/>
        <w:left w:val="none" w:sz="0" w:space="0" w:color="auto"/>
        <w:bottom w:val="none" w:sz="0" w:space="0" w:color="auto"/>
        <w:right w:val="none" w:sz="0" w:space="0" w:color="auto"/>
      </w:divBdr>
    </w:div>
    <w:div w:id="166142294">
      <w:marLeft w:val="0"/>
      <w:marRight w:val="0"/>
      <w:marTop w:val="0"/>
      <w:marBottom w:val="0"/>
      <w:divBdr>
        <w:top w:val="none" w:sz="0" w:space="0" w:color="auto"/>
        <w:left w:val="none" w:sz="0" w:space="0" w:color="auto"/>
        <w:bottom w:val="none" w:sz="0" w:space="0" w:color="auto"/>
        <w:right w:val="none" w:sz="0" w:space="0" w:color="auto"/>
      </w:divBdr>
    </w:div>
    <w:div w:id="167135624">
      <w:marLeft w:val="0"/>
      <w:marRight w:val="0"/>
      <w:marTop w:val="0"/>
      <w:marBottom w:val="0"/>
      <w:divBdr>
        <w:top w:val="none" w:sz="0" w:space="0" w:color="auto"/>
        <w:left w:val="none" w:sz="0" w:space="0" w:color="auto"/>
        <w:bottom w:val="none" w:sz="0" w:space="0" w:color="auto"/>
        <w:right w:val="none" w:sz="0" w:space="0" w:color="auto"/>
      </w:divBdr>
    </w:div>
    <w:div w:id="167715684">
      <w:marLeft w:val="0"/>
      <w:marRight w:val="0"/>
      <w:marTop w:val="0"/>
      <w:marBottom w:val="0"/>
      <w:divBdr>
        <w:top w:val="none" w:sz="0" w:space="0" w:color="auto"/>
        <w:left w:val="none" w:sz="0" w:space="0" w:color="auto"/>
        <w:bottom w:val="none" w:sz="0" w:space="0" w:color="auto"/>
        <w:right w:val="none" w:sz="0" w:space="0" w:color="auto"/>
      </w:divBdr>
    </w:div>
    <w:div w:id="170528893">
      <w:marLeft w:val="0"/>
      <w:marRight w:val="0"/>
      <w:marTop w:val="0"/>
      <w:marBottom w:val="0"/>
      <w:divBdr>
        <w:top w:val="none" w:sz="0" w:space="0" w:color="auto"/>
        <w:left w:val="none" w:sz="0" w:space="0" w:color="auto"/>
        <w:bottom w:val="none" w:sz="0" w:space="0" w:color="auto"/>
        <w:right w:val="none" w:sz="0" w:space="0" w:color="auto"/>
      </w:divBdr>
      <w:divsChild>
        <w:div w:id="38894771">
          <w:marLeft w:val="0"/>
          <w:marRight w:val="0"/>
          <w:marTop w:val="0"/>
          <w:marBottom w:val="0"/>
          <w:divBdr>
            <w:top w:val="none" w:sz="0" w:space="0" w:color="auto"/>
            <w:left w:val="none" w:sz="0" w:space="0" w:color="auto"/>
            <w:bottom w:val="none" w:sz="0" w:space="0" w:color="auto"/>
            <w:right w:val="none" w:sz="0" w:space="0" w:color="auto"/>
          </w:divBdr>
        </w:div>
      </w:divsChild>
    </w:div>
    <w:div w:id="171376642">
      <w:marLeft w:val="0"/>
      <w:marRight w:val="0"/>
      <w:marTop w:val="0"/>
      <w:marBottom w:val="0"/>
      <w:divBdr>
        <w:top w:val="none" w:sz="0" w:space="0" w:color="auto"/>
        <w:left w:val="none" w:sz="0" w:space="0" w:color="auto"/>
        <w:bottom w:val="none" w:sz="0" w:space="0" w:color="auto"/>
        <w:right w:val="none" w:sz="0" w:space="0" w:color="auto"/>
      </w:divBdr>
    </w:div>
    <w:div w:id="171726650">
      <w:marLeft w:val="0"/>
      <w:marRight w:val="0"/>
      <w:marTop w:val="0"/>
      <w:marBottom w:val="0"/>
      <w:divBdr>
        <w:top w:val="none" w:sz="0" w:space="0" w:color="auto"/>
        <w:left w:val="none" w:sz="0" w:space="0" w:color="auto"/>
        <w:bottom w:val="none" w:sz="0" w:space="0" w:color="auto"/>
        <w:right w:val="none" w:sz="0" w:space="0" w:color="auto"/>
      </w:divBdr>
      <w:divsChild>
        <w:div w:id="1273827004">
          <w:marLeft w:val="0"/>
          <w:marRight w:val="0"/>
          <w:marTop w:val="0"/>
          <w:marBottom w:val="0"/>
          <w:divBdr>
            <w:top w:val="none" w:sz="0" w:space="0" w:color="auto"/>
            <w:left w:val="none" w:sz="0" w:space="0" w:color="auto"/>
            <w:bottom w:val="none" w:sz="0" w:space="0" w:color="auto"/>
            <w:right w:val="none" w:sz="0" w:space="0" w:color="auto"/>
          </w:divBdr>
        </w:div>
        <w:div w:id="1321620769">
          <w:marLeft w:val="0"/>
          <w:marRight w:val="0"/>
          <w:marTop w:val="0"/>
          <w:marBottom w:val="0"/>
          <w:divBdr>
            <w:top w:val="none" w:sz="0" w:space="0" w:color="auto"/>
            <w:left w:val="none" w:sz="0" w:space="0" w:color="auto"/>
            <w:bottom w:val="none" w:sz="0" w:space="0" w:color="auto"/>
            <w:right w:val="none" w:sz="0" w:space="0" w:color="auto"/>
          </w:divBdr>
        </w:div>
        <w:div w:id="1862351438">
          <w:marLeft w:val="0"/>
          <w:marRight w:val="0"/>
          <w:marTop w:val="0"/>
          <w:marBottom w:val="0"/>
          <w:divBdr>
            <w:top w:val="none" w:sz="0" w:space="0" w:color="auto"/>
            <w:left w:val="none" w:sz="0" w:space="0" w:color="auto"/>
            <w:bottom w:val="none" w:sz="0" w:space="0" w:color="auto"/>
            <w:right w:val="none" w:sz="0" w:space="0" w:color="auto"/>
          </w:divBdr>
        </w:div>
        <w:div w:id="1301183021">
          <w:marLeft w:val="0"/>
          <w:marRight w:val="0"/>
          <w:marTop w:val="0"/>
          <w:marBottom w:val="0"/>
          <w:divBdr>
            <w:top w:val="none" w:sz="0" w:space="0" w:color="auto"/>
            <w:left w:val="none" w:sz="0" w:space="0" w:color="auto"/>
            <w:bottom w:val="none" w:sz="0" w:space="0" w:color="auto"/>
            <w:right w:val="none" w:sz="0" w:space="0" w:color="auto"/>
          </w:divBdr>
        </w:div>
        <w:div w:id="855458978">
          <w:marLeft w:val="0"/>
          <w:marRight w:val="0"/>
          <w:marTop w:val="0"/>
          <w:marBottom w:val="0"/>
          <w:divBdr>
            <w:top w:val="none" w:sz="0" w:space="0" w:color="auto"/>
            <w:left w:val="none" w:sz="0" w:space="0" w:color="auto"/>
            <w:bottom w:val="none" w:sz="0" w:space="0" w:color="auto"/>
            <w:right w:val="none" w:sz="0" w:space="0" w:color="auto"/>
          </w:divBdr>
        </w:div>
        <w:div w:id="547112025">
          <w:marLeft w:val="0"/>
          <w:marRight w:val="0"/>
          <w:marTop w:val="0"/>
          <w:marBottom w:val="0"/>
          <w:divBdr>
            <w:top w:val="none" w:sz="0" w:space="0" w:color="auto"/>
            <w:left w:val="none" w:sz="0" w:space="0" w:color="auto"/>
            <w:bottom w:val="none" w:sz="0" w:space="0" w:color="auto"/>
            <w:right w:val="none" w:sz="0" w:space="0" w:color="auto"/>
          </w:divBdr>
        </w:div>
        <w:div w:id="760368475">
          <w:marLeft w:val="0"/>
          <w:marRight w:val="0"/>
          <w:marTop w:val="0"/>
          <w:marBottom w:val="0"/>
          <w:divBdr>
            <w:top w:val="none" w:sz="0" w:space="0" w:color="auto"/>
            <w:left w:val="none" w:sz="0" w:space="0" w:color="auto"/>
            <w:bottom w:val="none" w:sz="0" w:space="0" w:color="auto"/>
            <w:right w:val="none" w:sz="0" w:space="0" w:color="auto"/>
          </w:divBdr>
        </w:div>
        <w:div w:id="807011488">
          <w:marLeft w:val="0"/>
          <w:marRight w:val="0"/>
          <w:marTop w:val="0"/>
          <w:marBottom w:val="0"/>
          <w:divBdr>
            <w:top w:val="none" w:sz="0" w:space="0" w:color="auto"/>
            <w:left w:val="none" w:sz="0" w:space="0" w:color="auto"/>
            <w:bottom w:val="none" w:sz="0" w:space="0" w:color="auto"/>
            <w:right w:val="none" w:sz="0" w:space="0" w:color="auto"/>
          </w:divBdr>
        </w:div>
        <w:div w:id="165440572">
          <w:marLeft w:val="0"/>
          <w:marRight w:val="0"/>
          <w:marTop w:val="0"/>
          <w:marBottom w:val="0"/>
          <w:divBdr>
            <w:top w:val="none" w:sz="0" w:space="0" w:color="auto"/>
            <w:left w:val="none" w:sz="0" w:space="0" w:color="auto"/>
            <w:bottom w:val="none" w:sz="0" w:space="0" w:color="auto"/>
            <w:right w:val="none" w:sz="0" w:space="0" w:color="auto"/>
          </w:divBdr>
        </w:div>
        <w:div w:id="1601793026">
          <w:marLeft w:val="0"/>
          <w:marRight w:val="0"/>
          <w:marTop w:val="0"/>
          <w:marBottom w:val="0"/>
          <w:divBdr>
            <w:top w:val="none" w:sz="0" w:space="0" w:color="auto"/>
            <w:left w:val="none" w:sz="0" w:space="0" w:color="auto"/>
            <w:bottom w:val="none" w:sz="0" w:space="0" w:color="auto"/>
            <w:right w:val="none" w:sz="0" w:space="0" w:color="auto"/>
          </w:divBdr>
        </w:div>
        <w:div w:id="793910661">
          <w:marLeft w:val="0"/>
          <w:marRight w:val="0"/>
          <w:marTop w:val="0"/>
          <w:marBottom w:val="0"/>
          <w:divBdr>
            <w:top w:val="none" w:sz="0" w:space="0" w:color="auto"/>
            <w:left w:val="none" w:sz="0" w:space="0" w:color="auto"/>
            <w:bottom w:val="none" w:sz="0" w:space="0" w:color="auto"/>
            <w:right w:val="none" w:sz="0" w:space="0" w:color="auto"/>
          </w:divBdr>
        </w:div>
        <w:div w:id="132522678">
          <w:marLeft w:val="0"/>
          <w:marRight w:val="0"/>
          <w:marTop w:val="0"/>
          <w:marBottom w:val="0"/>
          <w:divBdr>
            <w:top w:val="none" w:sz="0" w:space="0" w:color="auto"/>
            <w:left w:val="none" w:sz="0" w:space="0" w:color="auto"/>
            <w:bottom w:val="none" w:sz="0" w:space="0" w:color="auto"/>
            <w:right w:val="none" w:sz="0" w:space="0" w:color="auto"/>
          </w:divBdr>
        </w:div>
      </w:divsChild>
    </w:div>
    <w:div w:id="178006392">
      <w:marLeft w:val="0"/>
      <w:marRight w:val="0"/>
      <w:marTop w:val="0"/>
      <w:marBottom w:val="0"/>
      <w:divBdr>
        <w:top w:val="none" w:sz="0" w:space="0" w:color="auto"/>
        <w:left w:val="none" w:sz="0" w:space="0" w:color="auto"/>
        <w:bottom w:val="none" w:sz="0" w:space="0" w:color="auto"/>
        <w:right w:val="none" w:sz="0" w:space="0" w:color="auto"/>
      </w:divBdr>
    </w:div>
    <w:div w:id="178201296">
      <w:marLeft w:val="0"/>
      <w:marRight w:val="0"/>
      <w:marTop w:val="0"/>
      <w:marBottom w:val="0"/>
      <w:divBdr>
        <w:top w:val="none" w:sz="0" w:space="0" w:color="auto"/>
        <w:left w:val="none" w:sz="0" w:space="0" w:color="auto"/>
        <w:bottom w:val="none" w:sz="0" w:space="0" w:color="auto"/>
        <w:right w:val="none" w:sz="0" w:space="0" w:color="auto"/>
      </w:divBdr>
    </w:div>
    <w:div w:id="182862856">
      <w:marLeft w:val="0"/>
      <w:marRight w:val="0"/>
      <w:marTop w:val="0"/>
      <w:marBottom w:val="0"/>
      <w:divBdr>
        <w:top w:val="none" w:sz="0" w:space="0" w:color="auto"/>
        <w:left w:val="none" w:sz="0" w:space="0" w:color="auto"/>
        <w:bottom w:val="none" w:sz="0" w:space="0" w:color="auto"/>
        <w:right w:val="none" w:sz="0" w:space="0" w:color="auto"/>
      </w:divBdr>
    </w:div>
    <w:div w:id="183062439">
      <w:marLeft w:val="0"/>
      <w:marRight w:val="0"/>
      <w:marTop w:val="0"/>
      <w:marBottom w:val="0"/>
      <w:divBdr>
        <w:top w:val="none" w:sz="0" w:space="0" w:color="auto"/>
        <w:left w:val="none" w:sz="0" w:space="0" w:color="auto"/>
        <w:bottom w:val="none" w:sz="0" w:space="0" w:color="auto"/>
        <w:right w:val="none" w:sz="0" w:space="0" w:color="auto"/>
      </w:divBdr>
    </w:div>
    <w:div w:id="184055594">
      <w:marLeft w:val="0"/>
      <w:marRight w:val="0"/>
      <w:marTop w:val="0"/>
      <w:marBottom w:val="0"/>
      <w:divBdr>
        <w:top w:val="none" w:sz="0" w:space="0" w:color="auto"/>
        <w:left w:val="none" w:sz="0" w:space="0" w:color="auto"/>
        <w:bottom w:val="none" w:sz="0" w:space="0" w:color="auto"/>
        <w:right w:val="none" w:sz="0" w:space="0" w:color="auto"/>
      </w:divBdr>
    </w:div>
    <w:div w:id="184683670">
      <w:marLeft w:val="0"/>
      <w:marRight w:val="0"/>
      <w:marTop w:val="0"/>
      <w:marBottom w:val="0"/>
      <w:divBdr>
        <w:top w:val="none" w:sz="0" w:space="0" w:color="auto"/>
        <w:left w:val="none" w:sz="0" w:space="0" w:color="auto"/>
        <w:bottom w:val="none" w:sz="0" w:space="0" w:color="auto"/>
        <w:right w:val="none" w:sz="0" w:space="0" w:color="auto"/>
      </w:divBdr>
    </w:div>
    <w:div w:id="188222959">
      <w:marLeft w:val="0"/>
      <w:marRight w:val="0"/>
      <w:marTop w:val="0"/>
      <w:marBottom w:val="0"/>
      <w:divBdr>
        <w:top w:val="none" w:sz="0" w:space="0" w:color="auto"/>
        <w:left w:val="none" w:sz="0" w:space="0" w:color="auto"/>
        <w:bottom w:val="none" w:sz="0" w:space="0" w:color="auto"/>
        <w:right w:val="none" w:sz="0" w:space="0" w:color="auto"/>
      </w:divBdr>
      <w:divsChild>
        <w:div w:id="144442692">
          <w:marLeft w:val="0"/>
          <w:marRight w:val="0"/>
          <w:marTop w:val="0"/>
          <w:marBottom w:val="0"/>
          <w:divBdr>
            <w:top w:val="none" w:sz="0" w:space="0" w:color="auto"/>
            <w:left w:val="none" w:sz="0" w:space="0" w:color="auto"/>
            <w:bottom w:val="none" w:sz="0" w:space="0" w:color="auto"/>
            <w:right w:val="none" w:sz="0" w:space="0" w:color="auto"/>
          </w:divBdr>
        </w:div>
      </w:divsChild>
    </w:div>
    <w:div w:id="190921206">
      <w:marLeft w:val="0"/>
      <w:marRight w:val="0"/>
      <w:marTop w:val="0"/>
      <w:marBottom w:val="0"/>
      <w:divBdr>
        <w:top w:val="none" w:sz="0" w:space="0" w:color="auto"/>
        <w:left w:val="none" w:sz="0" w:space="0" w:color="auto"/>
        <w:bottom w:val="none" w:sz="0" w:space="0" w:color="auto"/>
        <w:right w:val="none" w:sz="0" w:space="0" w:color="auto"/>
      </w:divBdr>
    </w:div>
    <w:div w:id="193466475">
      <w:marLeft w:val="0"/>
      <w:marRight w:val="0"/>
      <w:marTop w:val="0"/>
      <w:marBottom w:val="0"/>
      <w:divBdr>
        <w:top w:val="none" w:sz="0" w:space="0" w:color="auto"/>
        <w:left w:val="none" w:sz="0" w:space="0" w:color="auto"/>
        <w:bottom w:val="none" w:sz="0" w:space="0" w:color="auto"/>
        <w:right w:val="none" w:sz="0" w:space="0" w:color="auto"/>
      </w:divBdr>
    </w:div>
    <w:div w:id="194201195">
      <w:marLeft w:val="0"/>
      <w:marRight w:val="0"/>
      <w:marTop w:val="0"/>
      <w:marBottom w:val="0"/>
      <w:divBdr>
        <w:top w:val="none" w:sz="0" w:space="0" w:color="auto"/>
        <w:left w:val="none" w:sz="0" w:space="0" w:color="auto"/>
        <w:bottom w:val="none" w:sz="0" w:space="0" w:color="auto"/>
        <w:right w:val="none" w:sz="0" w:space="0" w:color="auto"/>
      </w:divBdr>
    </w:div>
    <w:div w:id="197400977">
      <w:marLeft w:val="0"/>
      <w:marRight w:val="0"/>
      <w:marTop w:val="0"/>
      <w:marBottom w:val="0"/>
      <w:divBdr>
        <w:top w:val="none" w:sz="0" w:space="0" w:color="auto"/>
        <w:left w:val="none" w:sz="0" w:space="0" w:color="auto"/>
        <w:bottom w:val="none" w:sz="0" w:space="0" w:color="auto"/>
        <w:right w:val="none" w:sz="0" w:space="0" w:color="auto"/>
      </w:divBdr>
      <w:divsChild>
        <w:div w:id="826555720">
          <w:marLeft w:val="0"/>
          <w:marRight w:val="0"/>
          <w:marTop w:val="0"/>
          <w:marBottom w:val="0"/>
          <w:divBdr>
            <w:top w:val="none" w:sz="0" w:space="0" w:color="auto"/>
            <w:left w:val="none" w:sz="0" w:space="0" w:color="auto"/>
            <w:bottom w:val="none" w:sz="0" w:space="0" w:color="auto"/>
            <w:right w:val="none" w:sz="0" w:space="0" w:color="auto"/>
          </w:divBdr>
        </w:div>
      </w:divsChild>
    </w:div>
    <w:div w:id="199435378">
      <w:marLeft w:val="0"/>
      <w:marRight w:val="0"/>
      <w:marTop w:val="0"/>
      <w:marBottom w:val="0"/>
      <w:divBdr>
        <w:top w:val="none" w:sz="0" w:space="0" w:color="auto"/>
        <w:left w:val="none" w:sz="0" w:space="0" w:color="auto"/>
        <w:bottom w:val="none" w:sz="0" w:space="0" w:color="auto"/>
        <w:right w:val="none" w:sz="0" w:space="0" w:color="auto"/>
      </w:divBdr>
    </w:div>
    <w:div w:id="203908018">
      <w:marLeft w:val="0"/>
      <w:marRight w:val="0"/>
      <w:marTop w:val="0"/>
      <w:marBottom w:val="0"/>
      <w:divBdr>
        <w:top w:val="none" w:sz="0" w:space="0" w:color="auto"/>
        <w:left w:val="none" w:sz="0" w:space="0" w:color="auto"/>
        <w:bottom w:val="none" w:sz="0" w:space="0" w:color="auto"/>
        <w:right w:val="none" w:sz="0" w:space="0" w:color="auto"/>
      </w:divBdr>
    </w:div>
    <w:div w:id="207111261">
      <w:marLeft w:val="0"/>
      <w:marRight w:val="0"/>
      <w:marTop w:val="0"/>
      <w:marBottom w:val="0"/>
      <w:divBdr>
        <w:top w:val="none" w:sz="0" w:space="0" w:color="auto"/>
        <w:left w:val="none" w:sz="0" w:space="0" w:color="auto"/>
        <w:bottom w:val="none" w:sz="0" w:space="0" w:color="auto"/>
        <w:right w:val="none" w:sz="0" w:space="0" w:color="auto"/>
      </w:divBdr>
    </w:div>
    <w:div w:id="208995790">
      <w:marLeft w:val="0"/>
      <w:marRight w:val="0"/>
      <w:marTop w:val="0"/>
      <w:marBottom w:val="0"/>
      <w:divBdr>
        <w:top w:val="none" w:sz="0" w:space="0" w:color="auto"/>
        <w:left w:val="none" w:sz="0" w:space="0" w:color="auto"/>
        <w:bottom w:val="none" w:sz="0" w:space="0" w:color="auto"/>
        <w:right w:val="none" w:sz="0" w:space="0" w:color="auto"/>
      </w:divBdr>
    </w:div>
    <w:div w:id="210120326">
      <w:marLeft w:val="0"/>
      <w:marRight w:val="0"/>
      <w:marTop w:val="0"/>
      <w:marBottom w:val="0"/>
      <w:divBdr>
        <w:top w:val="none" w:sz="0" w:space="0" w:color="auto"/>
        <w:left w:val="none" w:sz="0" w:space="0" w:color="auto"/>
        <w:bottom w:val="none" w:sz="0" w:space="0" w:color="auto"/>
        <w:right w:val="none" w:sz="0" w:space="0" w:color="auto"/>
      </w:divBdr>
    </w:div>
    <w:div w:id="217017539">
      <w:marLeft w:val="0"/>
      <w:marRight w:val="0"/>
      <w:marTop w:val="0"/>
      <w:marBottom w:val="0"/>
      <w:divBdr>
        <w:top w:val="none" w:sz="0" w:space="0" w:color="auto"/>
        <w:left w:val="none" w:sz="0" w:space="0" w:color="auto"/>
        <w:bottom w:val="none" w:sz="0" w:space="0" w:color="auto"/>
        <w:right w:val="none" w:sz="0" w:space="0" w:color="auto"/>
      </w:divBdr>
      <w:divsChild>
        <w:div w:id="1828550831">
          <w:marLeft w:val="0"/>
          <w:marRight w:val="0"/>
          <w:marTop w:val="0"/>
          <w:marBottom w:val="0"/>
          <w:divBdr>
            <w:top w:val="none" w:sz="0" w:space="0" w:color="auto"/>
            <w:left w:val="none" w:sz="0" w:space="0" w:color="auto"/>
            <w:bottom w:val="none" w:sz="0" w:space="0" w:color="auto"/>
            <w:right w:val="none" w:sz="0" w:space="0" w:color="auto"/>
          </w:divBdr>
        </w:div>
      </w:divsChild>
    </w:div>
    <w:div w:id="217670866">
      <w:marLeft w:val="0"/>
      <w:marRight w:val="0"/>
      <w:marTop w:val="0"/>
      <w:marBottom w:val="0"/>
      <w:divBdr>
        <w:top w:val="none" w:sz="0" w:space="0" w:color="auto"/>
        <w:left w:val="none" w:sz="0" w:space="0" w:color="auto"/>
        <w:bottom w:val="none" w:sz="0" w:space="0" w:color="auto"/>
        <w:right w:val="none" w:sz="0" w:space="0" w:color="auto"/>
      </w:divBdr>
    </w:div>
    <w:div w:id="221252230">
      <w:marLeft w:val="0"/>
      <w:marRight w:val="0"/>
      <w:marTop w:val="0"/>
      <w:marBottom w:val="0"/>
      <w:divBdr>
        <w:top w:val="none" w:sz="0" w:space="0" w:color="auto"/>
        <w:left w:val="none" w:sz="0" w:space="0" w:color="auto"/>
        <w:bottom w:val="none" w:sz="0" w:space="0" w:color="auto"/>
        <w:right w:val="none" w:sz="0" w:space="0" w:color="auto"/>
      </w:divBdr>
    </w:div>
    <w:div w:id="221602630">
      <w:marLeft w:val="0"/>
      <w:marRight w:val="0"/>
      <w:marTop w:val="0"/>
      <w:marBottom w:val="0"/>
      <w:divBdr>
        <w:top w:val="none" w:sz="0" w:space="0" w:color="auto"/>
        <w:left w:val="none" w:sz="0" w:space="0" w:color="auto"/>
        <w:bottom w:val="none" w:sz="0" w:space="0" w:color="auto"/>
        <w:right w:val="none" w:sz="0" w:space="0" w:color="auto"/>
      </w:divBdr>
    </w:div>
    <w:div w:id="221713981">
      <w:marLeft w:val="0"/>
      <w:marRight w:val="0"/>
      <w:marTop w:val="0"/>
      <w:marBottom w:val="0"/>
      <w:divBdr>
        <w:top w:val="none" w:sz="0" w:space="0" w:color="auto"/>
        <w:left w:val="none" w:sz="0" w:space="0" w:color="auto"/>
        <w:bottom w:val="none" w:sz="0" w:space="0" w:color="auto"/>
        <w:right w:val="none" w:sz="0" w:space="0" w:color="auto"/>
      </w:divBdr>
    </w:div>
    <w:div w:id="225577854">
      <w:marLeft w:val="0"/>
      <w:marRight w:val="0"/>
      <w:marTop w:val="0"/>
      <w:marBottom w:val="0"/>
      <w:divBdr>
        <w:top w:val="none" w:sz="0" w:space="0" w:color="auto"/>
        <w:left w:val="none" w:sz="0" w:space="0" w:color="auto"/>
        <w:bottom w:val="none" w:sz="0" w:space="0" w:color="auto"/>
        <w:right w:val="none" w:sz="0" w:space="0" w:color="auto"/>
      </w:divBdr>
    </w:div>
    <w:div w:id="227040930">
      <w:marLeft w:val="0"/>
      <w:marRight w:val="0"/>
      <w:marTop w:val="0"/>
      <w:marBottom w:val="0"/>
      <w:divBdr>
        <w:top w:val="none" w:sz="0" w:space="0" w:color="auto"/>
        <w:left w:val="none" w:sz="0" w:space="0" w:color="auto"/>
        <w:bottom w:val="none" w:sz="0" w:space="0" w:color="auto"/>
        <w:right w:val="none" w:sz="0" w:space="0" w:color="auto"/>
      </w:divBdr>
    </w:div>
    <w:div w:id="228342654">
      <w:marLeft w:val="0"/>
      <w:marRight w:val="0"/>
      <w:marTop w:val="0"/>
      <w:marBottom w:val="0"/>
      <w:divBdr>
        <w:top w:val="none" w:sz="0" w:space="0" w:color="auto"/>
        <w:left w:val="none" w:sz="0" w:space="0" w:color="auto"/>
        <w:bottom w:val="none" w:sz="0" w:space="0" w:color="auto"/>
        <w:right w:val="none" w:sz="0" w:space="0" w:color="auto"/>
      </w:divBdr>
    </w:div>
    <w:div w:id="228422175">
      <w:marLeft w:val="0"/>
      <w:marRight w:val="0"/>
      <w:marTop w:val="0"/>
      <w:marBottom w:val="0"/>
      <w:divBdr>
        <w:top w:val="none" w:sz="0" w:space="0" w:color="auto"/>
        <w:left w:val="none" w:sz="0" w:space="0" w:color="auto"/>
        <w:bottom w:val="none" w:sz="0" w:space="0" w:color="auto"/>
        <w:right w:val="none" w:sz="0" w:space="0" w:color="auto"/>
      </w:divBdr>
    </w:div>
    <w:div w:id="230359851">
      <w:marLeft w:val="0"/>
      <w:marRight w:val="0"/>
      <w:marTop w:val="0"/>
      <w:marBottom w:val="0"/>
      <w:divBdr>
        <w:top w:val="none" w:sz="0" w:space="0" w:color="auto"/>
        <w:left w:val="none" w:sz="0" w:space="0" w:color="auto"/>
        <w:bottom w:val="none" w:sz="0" w:space="0" w:color="auto"/>
        <w:right w:val="none" w:sz="0" w:space="0" w:color="auto"/>
      </w:divBdr>
    </w:div>
    <w:div w:id="230626200">
      <w:marLeft w:val="0"/>
      <w:marRight w:val="0"/>
      <w:marTop w:val="0"/>
      <w:marBottom w:val="0"/>
      <w:divBdr>
        <w:top w:val="none" w:sz="0" w:space="0" w:color="auto"/>
        <w:left w:val="none" w:sz="0" w:space="0" w:color="auto"/>
        <w:bottom w:val="none" w:sz="0" w:space="0" w:color="auto"/>
        <w:right w:val="none" w:sz="0" w:space="0" w:color="auto"/>
      </w:divBdr>
    </w:div>
    <w:div w:id="231158740">
      <w:marLeft w:val="0"/>
      <w:marRight w:val="0"/>
      <w:marTop w:val="0"/>
      <w:marBottom w:val="0"/>
      <w:divBdr>
        <w:top w:val="none" w:sz="0" w:space="0" w:color="auto"/>
        <w:left w:val="none" w:sz="0" w:space="0" w:color="auto"/>
        <w:bottom w:val="none" w:sz="0" w:space="0" w:color="auto"/>
        <w:right w:val="none" w:sz="0" w:space="0" w:color="auto"/>
      </w:divBdr>
    </w:div>
    <w:div w:id="231888041">
      <w:marLeft w:val="0"/>
      <w:marRight w:val="0"/>
      <w:marTop w:val="0"/>
      <w:marBottom w:val="0"/>
      <w:divBdr>
        <w:top w:val="none" w:sz="0" w:space="0" w:color="auto"/>
        <w:left w:val="none" w:sz="0" w:space="0" w:color="auto"/>
        <w:bottom w:val="none" w:sz="0" w:space="0" w:color="auto"/>
        <w:right w:val="none" w:sz="0" w:space="0" w:color="auto"/>
      </w:divBdr>
    </w:div>
    <w:div w:id="234823220">
      <w:marLeft w:val="0"/>
      <w:marRight w:val="0"/>
      <w:marTop w:val="0"/>
      <w:marBottom w:val="0"/>
      <w:divBdr>
        <w:top w:val="none" w:sz="0" w:space="0" w:color="auto"/>
        <w:left w:val="none" w:sz="0" w:space="0" w:color="auto"/>
        <w:bottom w:val="none" w:sz="0" w:space="0" w:color="auto"/>
        <w:right w:val="none" w:sz="0" w:space="0" w:color="auto"/>
      </w:divBdr>
    </w:div>
    <w:div w:id="239366806">
      <w:marLeft w:val="0"/>
      <w:marRight w:val="0"/>
      <w:marTop w:val="0"/>
      <w:marBottom w:val="0"/>
      <w:divBdr>
        <w:top w:val="none" w:sz="0" w:space="0" w:color="auto"/>
        <w:left w:val="none" w:sz="0" w:space="0" w:color="auto"/>
        <w:bottom w:val="none" w:sz="0" w:space="0" w:color="auto"/>
        <w:right w:val="none" w:sz="0" w:space="0" w:color="auto"/>
      </w:divBdr>
    </w:div>
    <w:div w:id="241372494">
      <w:marLeft w:val="0"/>
      <w:marRight w:val="0"/>
      <w:marTop w:val="0"/>
      <w:marBottom w:val="0"/>
      <w:divBdr>
        <w:top w:val="none" w:sz="0" w:space="0" w:color="auto"/>
        <w:left w:val="none" w:sz="0" w:space="0" w:color="auto"/>
        <w:bottom w:val="none" w:sz="0" w:space="0" w:color="auto"/>
        <w:right w:val="none" w:sz="0" w:space="0" w:color="auto"/>
      </w:divBdr>
    </w:div>
    <w:div w:id="244345097">
      <w:marLeft w:val="0"/>
      <w:marRight w:val="0"/>
      <w:marTop w:val="0"/>
      <w:marBottom w:val="0"/>
      <w:divBdr>
        <w:top w:val="none" w:sz="0" w:space="0" w:color="auto"/>
        <w:left w:val="none" w:sz="0" w:space="0" w:color="auto"/>
        <w:bottom w:val="none" w:sz="0" w:space="0" w:color="auto"/>
        <w:right w:val="none" w:sz="0" w:space="0" w:color="auto"/>
      </w:divBdr>
    </w:div>
    <w:div w:id="245461581">
      <w:marLeft w:val="0"/>
      <w:marRight w:val="0"/>
      <w:marTop w:val="0"/>
      <w:marBottom w:val="0"/>
      <w:divBdr>
        <w:top w:val="none" w:sz="0" w:space="0" w:color="auto"/>
        <w:left w:val="none" w:sz="0" w:space="0" w:color="auto"/>
        <w:bottom w:val="none" w:sz="0" w:space="0" w:color="auto"/>
        <w:right w:val="none" w:sz="0" w:space="0" w:color="auto"/>
      </w:divBdr>
    </w:div>
    <w:div w:id="246958857">
      <w:marLeft w:val="0"/>
      <w:marRight w:val="0"/>
      <w:marTop w:val="0"/>
      <w:marBottom w:val="0"/>
      <w:divBdr>
        <w:top w:val="none" w:sz="0" w:space="0" w:color="auto"/>
        <w:left w:val="none" w:sz="0" w:space="0" w:color="auto"/>
        <w:bottom w:val="none" w:sz="0" w:space="0" w:color="auto"/>
        <w:right w:val="none" w:sz="0" w:space="0" w:color="auto"/>
      </w:divBdr>
    </w:div>
    <w:div w:id="248386908">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48778157">
      <w:marLeft w:val="0"/>
      <w:marRight w:val="0"/>
      <w:marTop w:val="0"/>
      <w:marBottom w:val="0"/>
      <w:divBdr>
        <w:top w:val="none" w:sz="0" w:space="0" w:color="auto"/>
        <w:left w:val="none" w:sz="0" w:space="0" w:color="auto"/>
        <w:bottom w:val="none" w:sz="0" w:space="0" w:color="auto"/>
        <w:right w:val="none" w:sz="0" w:space="0" w:color="auto"/>
      </w:divBdr>
    </w:div>
    <w:div w:id="249045602">
      <w:marLeft w:val="0"/>
      <w:marRight w:val="0"/>
      <w:marTop w:val="0"/>
      <w:marBottom w:val="0"/>
      <w:divBdr>
        <w:top w:val="none" w:sz="0" w:space="0" w:color="auto"/>
        <w:left w:val="none" w:sz="0" w:space="0" w:color="auto"/>
        <w:bottom w:val="none" w:sz="0" w:space="0" w:color="auto"/>
        <w:right w:val="none" w:sz="0" w:space="0" w:color="auto"/>
      </w:divBdr>
    </w:div>
    <w:div w:id="249657770">
      <w:marLeft w:val="0"/>
      <w:marRight w:val="0"/>
      <w:marTop w:val="0"/>
      <w:marBottom w:val="0"/>
      <w:divBdr>
        <w:top w:val="none" w:sz="0" w:space="0" w:color="auto"/>
        <w:left w:val="none" w:sz="0" w:space="0" w:color="auto"/>
        <w:bottom w:val="none" w:sz="0" w:space="0" w:color="auto"/>
        <w:right w:val="none" w:sz="0" w:space="0" w:color="auto"/>
      </w:divBdr>
    </w:div>
    <w:div w:id="251815970">
      <w:marLeft w:val="0"/>
      <w:marRight w:val="0"/>
      <w:marTop w:val="0"/>
      <w:marBottom w:val="0"/>
      <w:divBdr>
        <w:top w:val="none" w:sz="0" w:space="0" w:color="auto"/>
        <w:left w:val="none" w:sz="0" w:space="0" w:color="auto"/>
        <w:bottom w:val="none" w:sz="0" w:space="0" w:color="auto"/>
        <w:right w:val="none" w:sz="0" w:space="0" w:color="auto"/>
      </w:divBdr>
      <w:divsChild>
        <w:div w:id="534580252">
          <w:marLeft w:val="0"/>
          <w:marRight w:val="0"/>
          <w:marTop w:val="0"/>
          <w:marBottom w:val="0"/>
          <w:divBdr>
            <w:top w:val="none" w:sz="0" w:space="0" w:color="auto"/>
            <w:left w:val="none" w:sz="0" w:space="0" w:color="auto"/>
            <w:bottom w:val="none" w:sz="0" w:space="0" w:color="auto"/>
            <w:right w:val="none" w:sz="0" w:space="0" w:color="auto"/>
          </w:divBdr>
        </w:div>
      </w:divsChild>
    </w:div>
    <w:div w:id="252663158">
      <w:marLeft w:val="0"/>
      <w:marRight w:val="0"/>
      <w:marTop w:val="0"/>
      <w:marBottom w:val="0"/>
      <w:divBdr>
        <w:top w:val="none" w:sz="0" w:space="0" w:color="auto"/>
        <w:left w:val="none" w:sz="0" w:space="0" w:color="auto"/>
        <w:bottom w:val="none" w:sz="0" w:space="0" w:color="auto"/>
        <w:right w:val="none" w:sz="0" w:space="0" w:color="auto"/>
      </w:divBdr>
    </w:div>
    <w:div w:id="253905929">
      <w:marLeft w:val="0"/>
      <w:marRight w:val="0"/>
      <w:marTop w:val="0"/>
      <w:marBottom w:val="0"/>
      <w:divBdr>
        <w:top w:val="none" w:sz="0" w:space="0" w:color="auto"/>
        <w:left w:val="none" w:sz="0" w:space="0" w:color="auto"/>
        <w:bottom w:val="none" w:sz="0" w:space="0" w:color="auto"/>
        <w:right w:val="none" w:sz="0" w:space="0" w:color="auto"/>
      </w:divBdr>
    </w:div>
    <w:div w:id="254291433">
      <w:marLeft w:val="0"/>
      <w:marRight w:val="0"/>
      <w:marTop w:val="0"/>
      <w:marBottom w:val="0"/>
      <w:divBdr>
        <w:top w:val="none" w:sz="0" w:space="0" w:color="auto"/>
        <w:left w:val="none" w:sz="0" w:space="0" w:color="auto"/>
        <w:bottom w:val="none" w:sz="0" w:space="0" w:color="auto"/>
        <w:right w:val="none" w:sz="0" w:space="0" w:color="auto"/>
      </w:divBdr>
    </w:div>
    <w:div w:id="267007516">
      <w:marLeft w:val="0"/>
      <w:marRight w:val="0"/>
      <w:marTop w:val="0"/>
      <w:marBottom w:val="0"/>
      <w:divBdr>
        <w:top w:val="none" w:sz="0" w:space="0" w:color="auto"/>
        <w:left w:val="none" w:sz="0" w:space="0" w:color="auto"/>
        <w:bottom w:val="none" w:sz="0" w:space="0" w:color="auto"/>
        <w:right w:val="none" w:sz="0" w:space="0" w:color="auto"/>
      </w:divBdr>
    </w:div>
    <w:div w:id="268512268">
      <w:marLeft w:val="0"/>
      <w:marRight w:val="0"/>
      <w:marTop w:val="0"/>
      <w:marBottom w:val="0"/>
      <w:divBdr>
        <w:top w:val="none" w:sz="0" w:space="0" w:color="auto"/>
        <w:left w:val="none" w:sz="0" w:space="0" w:color="auto"/>
        <w:bottom w:val="none" w:sz="0" w:space="0" w:color="auto"/>
        <w:right w:val="none" w:sz="0" w:space="0" w:color="auto"/>
      </w:divBdr>
      <w:divsChild>
        <w:div w:id="635141766">
          <w:marLeft w:val="0"/>
          <w:marRight w:val="0"/>
          <w:marTop w:val="0"/>
          <w:marBottom w:val="0"/>
          <w:divBdr>
            <w:top w:val="none" w:sz="0" w:space="0" w:color="auto"/>
            <w:left w:val="none" w:sz="0" w:space="0" w:color="auto"/>
            <w:bottom w:val="none" w:sz="0" w:space="0" w:color="auto"/>
            <w:right w:val="none" w:sz="0" w:space="0" w:color="auto"/>
          </w:divBdr>
        </w:div>
      </w:divsChild>
    </w:div>
    <w:div w:id="274606140">
      <w:marLeft w:val="0"/>
      <w:marRight w:val="0"/>
      <w:marTop w:val="0"/>
      <w:marBottom w:val="0"/>
      <w:divBdr>
        <w:top w:val="none" w:sz="0" w:space="0" w:color="auto"/>
        <w:left w:val="none" w:sz="0" w:space="0" w:color="auto"/>
        <w:bottom w:val="none" w:sz="0" w:space="0" w:color="auto"/>
        <w:right w:val="none" w:sz="0" w:space="0" w:color="auto"/>
      </w:divBdr>
    </w:div>
    <w:div w:id="275135528">
      <w:marLeft w:val="0"/>
      <w:marRight w:val="0"/>
      <w:marTop w:val="0"/>
      <w:marBottom w:val="0"/>
      <w:divBdr>
        <w:top w:val="none" w:sz="0" w:space="0" w:color="auto"/>
        <w:left w:val="none" w:sz="0" w:space="0" w:color="auto"/>
        <w:bottom w:val="none" w:sz="0" w:space="0" w:color="auto"/>
        <w:right w:val="none" w:sz="0" w:space="0" w:color="auto"/>
      </w:divBdr>
    </w:div>
    <w:div w:id="275871479">
      <w:marLeft w:val="0"/>
      <w:marRight w:val="0"/>
      <w:marTop w:val="0"/>
      <w:marBottom w:val="0"/>
      <w:divBdr>
        <w:top w:val="none" w:sz="0" w:space="0" w:color="auto"/>
        <w:left w:val="none" w:sz="0" w:space="0" w:color="auto"/>
        <w:bottom w:val="none" w:sz="0" w:space="0" w:color="auto"/>
        <w:right w:val="none" w:sz="0" w:space="0" w:color="auto"/>
      </w:divBdr>
    </w:div>
    <w:div w:id="278532727">
      <w:marLeft w:val="0"/>
      <w:marRight w:val="0"/>
      <w:marTop w:val="0"/>
      <w:marBottom w:val="0"/>
      <w:divBdr>
        <w:top w:val="none" w:sz="0" w:space="0" w:color="auto"/>
        <w:left w:val="none" w:sz="0" w:space="0" w:color="auto"/>
        <w:bottom w:val="none" w:sz="0" w:space="0" w:color="auto"/>
        <w:right w:val="none" w:sz="0" w:space="0" w:color="auto"/>
      </w:divBdr>
    </w:div>
    <w:div w:id="279651023">
      <w:marLeft w:val="0"/>
      <w:marRight w:val="0"/>
      <w:marTop w:val="0"/>
      <w:marBottom w:val="0"/>
      <w:divBdr>
        <w:top w:val="none" w:sz="0" w:space="0" w:color="auto"/>
        <w:left w:val="none" w:sz="0" w:space="0" w:color="auto"/>
        <w:bottom w:val="none" w:sz="0" w:space="0" w:color="auto"/>
        <w:right w:val="none" w:sz="0" w:space="0" w:color="auto"/>
      </w:divBdr>
    </w:div>
    <w:div w:id="279845921">
      <w:marLeft w:val="0"/>
      <w:marRight w:val="0"/>
      <w:marTop w:val="0"/>
      <w:marBottom w:val="0"/>
      <w:divBdr>
        <w:top w:val="none" w:sz="0" w:space="0" w:color="auto"/>
        <w:left w:val="none" w:sz="0" w:space="0" w:color="auto"/>
        <w:bottom w:val="none" w:sz="0" w:space="0" w:color="auto"/>
        <w:right w:val="none" w:sz="0" w:space="0" w:color="auto"/>
      </w:divBdr>
    </w:div>
    <w:div w:id="280191633">
      <w:marLeft w:val="0"/>
      <w:marRight w:val="0"/>
      <w:marTop w:val="0"/>
      <w:marBottom w:val="0"/>
      <w:divBdr>
        <w:top w:val="none" w:sz="0" w:space="0" w:color="auto"/>
        <w:left w:val="none" w:sz="0" w:space="0" w:color="auto"/>
        <w:bottom w:val="none" w:sz="0" w:space="0" w:color="auto"/>
        <w:right w:val="none" w:sz="0" w:space="0" w:color="auto"/>
      </w:divBdr>
    </w:div>
    <w:div w:id="281765268">
      <w:marLeft w:val="0"/>
      <w:marRight w:val="0"/>
      <w:marTop w:val="0"/>
      <w:marBottom w:val="0"/>
      <w:divBdr>
        <w:top w:val="none" w:sz="0" w:space="0" w:color="auto"/>
        <w:left w:val="none" w:sz="0" w:space="0" w:color="auto"/>
        <w:bottom w:val="none" w:sz="0" w:space="0" w:color="auto"/>
        <w:right w:val="none" w:sz="0" w:space="0" w:color="auto"/>
      </w:divBdr>
    </w:div>
    <w:div w:id="282688944">
      <w:marLeft w:val="0"/>
      <w:marRight w:val="0"/>
      <w:marTop w:val="0"/>
      <w:marBottom w:val="0"/>
      <w:divBdr>
        <w:top w:val="none" w:sz="0" w:space="0" w:color="auto"/>
        <w:left w:val="none" w:sz="0" w:space="0" w:color="auto"/>
        <w:bottom w:val="none" w:sz="0" w:space="0" w:color="auto"/>
        <w:right w:val="none" w:sz="0" w:space="0" w:color="auto"/>
      </w:divBdr>
    </w:div>
    <w:div w:id="287391651">
      <w:marLeft w:val="0"/>
      <w:marRight w:val="0"/>
      <w:marTop w:val="0"/>
      <w:marBottom w:val="0"/>
      <w:divBdr>
        <w:top w:val="none" w:sz="0" w:space="0" w:color="auto"/>
        <w:left w:val="none" w:sz="0" w:space="0" w:color="auto"/>
        <w:bottom w:val="none" w:sz="0" w:space="0" w:color="auto"/>
        <w:right w:val="none" w:sz="0" w:space="0" w:color="auto"/>
      </w:divBdr>
    </w:div>
    <w:div w:id="287586765">
      <w:marLeft w:val="0"/>
      <w:marRight w:val="0"/>
      <w:marTop w:val="0"/>
      <w:marBottom w:val="0"/>
      <w:divBdr>
        <w:top w:val="none" w:sz="0" w:space="0" w:color="auto"/>
        <w:left w:val="none" w:sz="0" w:space="0" w:color="auto"/>
        <w:bottom w:val="none" w:sz="0" w:space="0" w:color="auto"/>
        <w:right w:val="none" w:sz="0" w:space="0" w:color="auto"/>
      </w:divBdr>
    </w:div>
    <w:div w:id="288633477">
      <w:marLeft w:val="0"/>
      <w:marRight w:val="0"/>
      <w:marTop w:val="0"/>
      <w:marBottom w:val="0"/>
      <w:divBdr>
        <w:top w:val="none" w:sz="0" w:space="0" w:color="auto"/>
        <w:left w:val="none" w:sz="0" w:space="0" w:color="auto"/>
        <w:bottom w:val="none" w:sz="0" w:space="0" w:color="auto"/>
        <w:right w:val="none" w:sz="0" w:space="0" w:color="auto"/>
      </w:divBdr>
    </w:div>
    <w:div w:id="289360896">
      <w:marLeft w:val="0"/>
      <w:marRight w:val="0"/>
      <w:marTop w:val="0"/>
      <w:marBottom w:val="0"/>
      <w:divBdr>
        <w:top w:val="none" w:sz="0" w:space="0" w:color="auto"/>
        <w:left w:val="none" w:sz="0" w:space="0" w:color="auto"/>
        <w:bottom w:val="none" w:sz="0" w:space="0" w:color="auto"/>
        <w:right w:val="none" w:sz="0" w:space="0" w:color="auto"/>
      </w:divBdr>
    </w:div>
    <w:div w:id="289553840">
      <w:marLeft w:val="0"/>
      <w:marRight w:val="0"/>
      <w:marTop w:val="0"/>
      <w:marBottom w:val="0"/>
      <w:divBdr>
        <w:top w:val="none" w:sz="0" w:space="0" w:color="auto"/>
        <w:left w:val="none" w:sz="0" w:space="0" w:color="auto"/>
        <w:bottom w:val="none" w:sz="0" w:space="0" w:color="auto"/>
        <w:right w:val="none" w:sz="0" w:space="0" w:color="auto"/>
      </w:divBdr>
    </w:div>
    <w:div w:id="289940457">
      <w:marLeft w:val="0"/>
      <w:marRight w:val="0"/>
      <w:marTop w:val="0"/>
      <w:marBottom w:val="0"/>
      <w:divBdr>
        <w:top w:val="none" w:sz="0" w:space="0" w:color="auto"/>
        <w:left w:val="none" w:sz="0" w:space="0" w:color="auto"/>
        <w:bottom w:val="none" w:sz="0" w:space="0" w:color="auto"/>
        <w:right w:val="none" w:sz="0" w:space="0" w:color="auto"/>
      </w:divBdr>
    </w:div>
    <w:div w:id="292059681">
      <w:marLeft w:val="0"/>
      <w:marRight w:val="0"/>
      <w:marTop w:val="0"/>
      <w:marBottom w:val="0"/>
      <w:divBdr>
        <w:top w:val="none" w:sz="0" w:space="0" w:color="auto"/>
        <w:left w:val="none" w:sz="0" w:space="0" w:color="auto"/>
        <w:bottom w:val="none" w:sz="0" w:space="0" w:color="auto"/>
        <w:right w:val="none" w:sz="0" w:space="0" w:color="auto"/>
      </w:divBdr>
    </w:div>
    <w:div w:id="292296653">
      <w:marLeft w:val="0"/>
      <w:marRight w:val="0"/>
      <w:marTop w:val="0"/>
      <w:marBottom w:val="0"/>
      <w:divBdr>
        <w:top w:val="none" w:sz="0" w:space="0" w:color="auto"/>
        <w:left w:val="none" w:sz="0" w:space="0" w:color="auto"/>
        <w:bottom w:val="none" w:sz="0" w:space="0" w:color="auto"/>
        <w:right w:val="none" w:sz="0" w:space="0" w:color="auto"/>
      </w:divBdr>
    </w:div>
    <w:div w:id="292559996">
      <w:marLeft w:val="0"/>
      <w:marRight w:val="0"/>
      <w:marTop w:val="0"/>
      <w:marBottom w:val="0"/>
      <w:divBdr>
        <w:top w:val="none" w:sz="0" w:space="0" w:color="auto"/>
        <w:left w:val="none" w:sz="0" w:space="0" w:color="auto"/>
        <w:bottom w:val="none" w:sz="0" w:space="0" w:color="auto"/>
        <w:right w:val="none" w:sz="0" w:space="0" w:color="auto"/>
      </w:divBdr>
    </w:div>
    <w:div w:id="292836301">
      <w:marLeft w:val="0"/>
      <w:marRight w:val="0"/>
      <w:marTop w:val="0"/>
      <w:marBottom w:val="0"/>
      <w:divBdr>
        <w:top w:val="none" w:sz="0" w:space="0" w:color="auto"/>
        <w:left w:val="none" w:sz="0" w:space="0" w:color="auto"/>
        <w:bottom w:val="none" w:sz="0" w:space="0" w:color="auto"/>
        <w:right w:val="none" w:sz="0" w:space="0" w:color="auto"/>
      </w:divBdr>
    </w:div>
    <w:div w:id="293563557">
      <w:marLeft w:val="0"/>
      <w:marRight w:val="0"/>
      <w:marTop w:val="0"/>
      <w:marBottom w:val="0"/>
      <w:divBdr>
        <w:top w:val="none" w:sz="0" w:space="0" w:color="auto"/>
        <w:left w:val="none" w:sz="0" w:space="0" w:color="auto"/>
        <w:bottom w:val="none" w:sz="0" w:space="0" w:color="auto"/>
        <w:right w:val="none" w:sz="0" w:space="0" w:color="auto"/>
      </w:divBdr>
    </w:div>
    <w:div w:id="294871356">
      <w:marLeft w:val="0"/>
      <w:marRight w:val="0"/>
      <w:marTop w:val="0"/>
      <w:marBottom w:val="0"/>
      <w:divBdr>
        <w:top w:val="none" w:sz="0" w:space="0" w:color="auto"/>
        <w:left w:val="none" w:sz="0" w:space="0" w:color="auto"/>
        <w:bottom w:val="none" w:sz="0" w:space="0" w:color="auto"/>
        <w:right w:val="none" w:sz="0" w:space="0" w:color="auto"/>
      </w:divBdr>
    </w:div>
    <w:div w:id="295337588">
      <w:marLeft w:val="0"/>
      <w:marRight w:val="0"/>
      <w:marTop w:val="0"/>
      <w:marBottom w:val="0"/>
      <w:divBdr>
        <w:top w:val="none" w:sz="0" w:space="0" w:color="auto"/>
        <w:left w:val="none" w:sz="0" w:space="0" w:color="auto"/>
        <w:bottom w:val="none" w:sz="0" w:space="0" w:color="auto"/>
        <w:right w:val="none" w:sz="0" w:space="0" w:color="auto"/>
      </w:divBdr>
    </w:div>
    <w:div w:id="301230098">
      <w:marLeft w:val="0"/>
      <w:marRight w:val="0"/>
      <w:marTop w:val="0"/>
      <w:marBottom w:val="0"/>
      <w:divBdr>
        <w:top w:val="none" w:sz="0" w:space="0" w:color="auto"/>
        <w:left w:val="none" w:sz="0" w:space="0" w:color="auto"/>
        <w:bottom w:val="none" w:sz="0" w:space="0" w:color="auto"/>
        <w:right w:val="none" w:sz="0" w:space="0" w:color="auto"/>
      </w:divBdr>
    </w:div>
    <w:div w:id="303313232">
      <w:marLeft w:val="0"/>
      <w:marRight w:val="0"/>
      <w:marTop w:val="0"/>
      <w:marBottom w:val="0"/>
      <w:divBdr>
        <w:top w:val="none" w:sz="0" w:space="0" w:color="auto"/>
        <w:left w:val="none" w:sz="0" w:space="0" w:color="auto"/>
        <w:bottom w:val="none" w:sz="0" w:space="0" w:color="auto"/>
        <w:right w:val="none" w:sz="0" w:space="0" w:color="auto"/>
      </w:divBdr>
    </w:div>
    <w:div w:id="304555166">
      <w:marLeft w:val="0"/>
      <w:marRight w:val="0"/>
      <w:marTop w:val="0"/>
      <w:marBottom w:val="0"/>
      <w:divBdr>
        <w:top w:val="none" w:sz="0" w:space="0" w:color="auto"/>
        <w:left w:val="none" w:sz="0" w:space="0" w:color="auto"/>
        <w:bottom w:val="none" w:sz="0" w:space="0" w:color="auto"/>
        <w:right w:val="none" w:sz="0" w:space="0" w:color="auto"/>
      </w:divBdr>
    </w:div>
    <w:div w:id="308560751">
      <w:marLeft w:val="0"/>
      <w:marRight w:val="0"/>
      <w:marTop w:val="0"/>
      <w:marBottom w:val="0"/>
      <w:divBdr>
        <w:top w:val="none" w:sz="0" w:space="0" w:color="auto"/>
        <w:left w:val="none" w:sz="0" w:space="0" w:color="auto"/>
        <w:bottom w:val="none" w:sz="0" w:space="0" w:color="auto"/>
        <w:right w:val="none" w:sz="0" w:space="0" w:color="auto"/>
      </w:divBdr>
      <w:divsChild>
        <w:div w:id="1892425604">
          <w:marLeft w:val="0"/>
          <w:marRight w:val="0"/>
          <w:marTop w:val="0"/>
          <w:marBottom w:val="0"/>
          <w:divBdr>
            <w:top w:val="none" w:sz="0" w:space="0" w:color="auto"/>
            <w:left w:val="none" w:sz="0" w:space="0" w:color="auto"/>
            <w:bottom w:val="none" w:sz="0" w:space="0" w:color="auto"/>
            <w:right w:val="none" w:sz="0" w:space="0" w:color="auto"/>
          </w:divBdr>
        </w:div>
      </w:divsChild>
    </w:div>
    <w:div w:id="317270128">
      <w:marLeft w:val="0"/>
      <w:marRight w:val="0"/>
      <w:marTop w:val="0"/>
      <w:marBottom w:val="0"/>
      <w:divBdr>
        <w:top w:val="none" w:sz="0" w:space="0" w:color="auto"/>
        <w:left w:val="none" w:sz="0" w:space="0" w:color="auto"/>
        <w:bottom w:val="none" w:sz="0" w:space="0" w:color="auto"/>
        <w:right w:val="none" w:sz="0" w:space="0" w:color="auto"/>
      </w:divBdr>
    </w:div>
    <w:div w:id="318505978">
      <w:marLeft w:val="0"/>
      <w:marRight w:val="0"/>
      <w:marTop w:val="0"/>
      <w:marBottom w:val="0"/>
      <w:divBdr>
        <w:top w:val="none" w:sz="0" w:space="0" w:color="auto"/>
        <w:left w:val="none" w:sz="0" w:space="0" w:color="auto"/>
        <w:bottom w:val="none" w:sz="0" w:space="0" w:color="auto"/>
        <w:right w:val="none" w:sz="0" w:space="0" w:color="auto"/>
      </w:divBdr>
    </w:div>
    <w:div w:id="321395450">
      <w:marLeft w:val="0"/>
      <w:marRight w:val="0"/>
      <w:marTop w:val="0"/>
      <w:marBottom w:val="0"/>
      <w:divBdr>
        <w:top w:val="none" w:sz="0" w:space="0" w:color="auto"/>
        <w:left w:val="none" w:sz="0" w:space="0" w:color="auto"/>
        <w:bottom w:val="none" w:sz="0" w:space="0" w:color="auto"/>
        <w:right w:val="none" w:sz="0" w:space="0" w:color="auto"/>
      </w:divBdr>
    </w:div>
    <w:div w:id="321548563">
      <w:marLeft w:val="0"/>
      <w:marRight w:val="0"/>
      <w:marTop w:val="0"/>
      <w:marBottom w:val="0"/>
      <w:divBdr>
        <w:top w:val="none" w:sz="0" w:space="0" w:color="auto"/>
        <w:left w:val="none" w:sz="0" w:space="0" w:color="auto"/>
        <w:bottom w:val="none" w:sz="0" w:space="0" w:color="auto"/>
        <w:right w:val="none" w:sz="0" w:space="0" w:color="auto"/>
      </w:divBdr>
    </w:div>
    <w:div w:id="322853755">
      <w:marLeft w:val="0"/>
      <w:marRight w:val="0"/>
      <w:marTop w:val="0"/>
      <w:marBottom w:val="0"/>
      <w:divBdr>
        <w:top w:val="none" w:sz="0" w:space="0" w:color="auto"/>
        <w:left w:val="none" w:sz="0" w:space="0" w:color="auto"/>
        <w:bottom w:val="none" w:sz="0" w:space="0" w:color="auto"/>
        <w:right w:val="none" w:sz="0" w:space="0" w:color="auto"/>
      </w:divBdr>
    </w:div>
    <w:div w:id="325789023">
      <w:marLeft w:val="0"/>
      <w:marRight w:val="0"/>
      <w:marTop w:val="0"/>
      <w:marBottom w:val="0"/>
      <w:divBdr>
        <w:top w:val="none" w:sz="0" w:space="0" w:color="auto"/>
        <w:left w:val="none" w:sz="0" w:space="0" w:color="auto"/>
        <w:bottom w:val="none" w:sz="0" w:space="0" w:color="auto"/>
        <w:right w:val="none" w:sz="0" w:space="0" w:color="auto"/>
      </w:divBdr>
      <w:divsChild>
        <w:div w:id="1097866579">
          <w:marLeft w:val="0"/>
          <w:marRight w:val="0"/>
          <w:marTop w:val="0"/>
          <w:marBottom w:val="0"/>
          <w:divBdr>
            <w:top w:val="none" w:sz="0" w:space="0" w:color="auto"/>
            <w:left w:val="none" w:sz="0" w:space="0" w:color="auto"/>
            <w:bottom w:val="none" w:sz="0" w:space="0" w:color="auto"/>
            <w:right w:val="none" w:sz="0" w:space="0" w:color="auto"/>
          </w:divBdr>
        </w:div>
      </w:divsChild>
    </w:div>
    <w:div w:id="326590324">
      <w:marLeft w:val="0"/>
      <w:marRight w:val="0"/>
      <w:marTop w:val="0"/>
      <w:marBottom w:val="0"/>
      <w:divBdr>
        <w:top w:val="none" w:sz="0" w:space="0" w:color="auto"/>
        <w:left w:val="none" w:sz="0" w:space="0" w:color="auto"/>
        <w:bottom w:val="none" w:sz="0" w:space="0" w:color="auto"/>
        <w:right w:val="none" w:sz="0" w:space="0" w:color="auto"/>
      </w:divBdr>
    </w:div>
    <w:div w:id="329866380">
      <w:marLeft w:val="0"/>
      <w:marRight w:val="0"/>
      <w:marTop w:val="0"/>
      <w:marBottom w:val="0"/>
      <w:divBdr>
        <w:top w:val="none" w:sz="0" w:space="0" w:color="auto"/>
        <w:left w:val="none" w:sz="0" w:space="0" w:color="auto"/>
        <w:bottom w:val="none" w:sz="0" w:space="0" w:color="auto"/>
        <w:right w:val="none" w:sz="0" w:space="0" w:color="auto"/>
      </w:divBdr>
    </w:div>
    <w:div w:id="330791582">
      <w:marLeft w:val="0"/>
      <w:marRight w:val="0"/>
      <w:marTop w:val="0"/>
      <w:marBottom w:val="0"/>
      <w:divBdr>
        <w:top w:val="none" w:sz="0" w:space="0" w:color="auto"/>
        <w:left w:val="none" w:sz="0" w:space="0" w:color="auto"/>
        <w:bottom w:val="none" w:sz="0" w:space="0" w:color="auto"/>
        <w:right w:val="none" w:sz="0" w:space="0" w:color="auto"/>
      </w:divBdr>
    </w:div>
    <w:div w:id="336924102">
      <w:marLeft w:val="0"/>
      <w:marRight w:val="0"/>
      <w:marTop w:val="0"/>
      <w:marBottom w:val="0"/>
      <w:divBdr>
        <w:top w:val="none" w:sz="0" w:space="0" w:color="auto"/>
        <w:left w:val="none" w:sz="0" w:space="0" w:color="auto"/>
        <w:bottom w:val="none" w:sz="0" w:space="0" w:color="auto"/>
        <w:right w:val="none" w:sz="0" w:space="0" w:color="auto"/>
      </w:divBdr>
    </w:div>
    <w:div w:id="337277140">
      <w:marLeft w:val="0"/>
      <w:marRight w:val="0"/>
      <w:marTop w:val="0"/>
      <w:marBottom w:val="0"/>
      <w:divBdr>
        <w:top w:val="none" w:sz="0" w:space="0" w:color="auto"/>
        <w:left w:val="none" w:sz="0" w:space="0" w:color="auto"/>
        <w:bottom w:val="none" w:sz="0" w:space="0" w:color="auto"/>
        <w:right w:val="none" w:sz="0" w:space="0" w:color="auto"/>
      </w:divBdr>
    </w:div>
    <w:div w:id="346177231">
      <w:marLeft w:val="0"/>
      <w:marRight w:val="0"/>
      <w:marTop w:val="100"/>
      <w:marBottom w:val="0"/>
      <w:divBdr>
        <w:top w:val="none" w:sz="0" w:space="0" w:color="auto"/>
        <w:left w:val="none" w:sz="0" w:space="0" w:color="auto"/>
        <w:bottom w:val="none" w:sz="0" w:space="0" w:color="auto"/>
        <w:right w:val="none" w:sz="0" w:space="0" w:color="auto"/>
      </w:divBdr>
      <w:divsChild>
        <w:div w:id="1972787104">
          <w:marLeft w:val="0"/>
          <w:marRight w:val="0"/>
          <w:marTop w:val="0"/>
          <w:marBottom w:val="0"/>
          <w:divBdr>
            <w:top w:val="none" w:sz="0" w:space="0" w:color="auto"/>
            <w:left w:val="none" w:sz="0" w:space="0" w:color="auto"/>
            <w:bottom w:val="none" w:sz="0" w:space="0" w:color="auto"/>
            <w:right w:val="none" w:sz="0" w:space="0" w:color="auto"/>
          </w:divBdr>
        </w:div>
      </w:divsChild>
    </w:div>
    <w:div w:id="348877065">
      <w:marLeft w:val="0"/>
      <w:marRight w:val="0"/>
      <w:marTop w:val="0"/>
      <w:marBottom w:val="0"/>
      <w:divBdr>
        <w:top w:val="none" w:sz="0" w:space="0" w:color="auto"/>
        <w:left w:val="none" w:sz="0" w:space="0" w:color="auto"/>
        <w:bottom w:val="none" w:sz="0" w:space="0" w:color="auto"/>
        <w:right w:val="none" w:sz="0" w:space="0" w:color="auto"/>
      </w:divBdr>
    </w:div>
    <w:div w:id="350884956">
      <w:marLeft w:val="0"/>
      <w:marRight w:val="0"/>
      <w:marTop w:val="0"/>
      <w:marBottom w:val="0"/>
      <w:divBdr>
        <w:top w:val="none" w:sz="0" w:space="0" w:color="auto"/>
        <w:left w:val="none" w:sz="0" w:space="0" w:color="auto"/>
        <w:bottom w:val="none" w:sz="0" w:space="0" w:color="auto"/>
        <w:right w:val="none" w:sz="0" w:space="0" w:color="auto"/>
      </w:divBdr>
    </w:div>
    <w:div w:id="351877224">
      <w:marLeft w:val="0"/>
      <w:marRight w:val="0"/>
      <w:marTop w:val="0"/>
      <w:marBottom w:val="0"/>
      <w:divBdr>
        <w:top w:val="none" w:sz="0" w:space="0" w:color="auto"/>
        <w:left w:val="none" w:sz="0" w:space="0" w:color="auto"/>
        <w:bottom w:val="none" w:sz="0" w:space="0" w:color="auto"/>
        <w:right w:val="none" w:sz="0" w:space="0" w:color="auto"/>
      </w:divBdr>
    </w:div>
    <w:div w:id="355812024">
      <w:marLeft w:val="0"/>
      <w:marRight w:val="0"/>
      <w:marTop w:val="0"/>
      <w:marBottom w:val="0"/>
      <w:divBdr>
        <w:top w:val="none" w:sz="0" w:space="0" w:color="auto"/>
        <w:left w:val="none" w:sz="0" w:space="0" w:color="auto"/>
        <w:bottom w:val="none" w:sz="0" w:space="0" w:color="auto"/>
        <w:right w:val="none" w:sz="0" w:space="0" w:color="auto"/>
      </w:divBdr>
      <w:divsChild>
        <w:div w:id="1584991367">
          <w:marLeft w:val="0"/>
          <w:marRight w:val="0"/>
          <w:marTop w:val="0"/>
          <w:marBottom w:val="0"/>
          <w:divBdr>
            <w:top w:val="none" w:sz="0" w:space="0" w:color="auto"/>
            <w:left w:val="none" w:sz="0" w:space="0" w:color="auto"/>
            <w:bottom w:val="none" w:sz="0" w:space="0" w:color="auto"/>
            <w:right w:val="none" w:sz="0" w:space="0" w:color="auto"/>
          </w:divBdr>
        </w:div>
      </w:divsChild>
    </w:div>
    <w:div w:id="363097514">
      <w:marLeft w:val="0"/>
      <w:marRight w:val="0"/>
      <w:marTop w:val="0"/>
      <w:marBottom w:val="0"/>
      <w:divBdr>
        <w:top w:val="none" w:sz="0" w:space="0" w:color="auto"/>
        <w:left w:val="none" w:sz="0" w:space="0" w:color="auto"/>
        <w:bottom w:val="none" w:sz="0" w:space="0" w:color="auto"/>
        <w:right w:val="none" w:sz="0" w:space="0" w:color="auto"/>
      </w:divBdr>
    </w:div>
    <w:div w:id="363480586">
      <w:marLeft w:val="0"/>
      <w:marRight w:val="0"/>
      <w:marTop w:val="0"/>
      <w:marBottom w:val="120"/>
      <w:divBdr>
        <w:top w:val="none" w:sz="0" w:space="0" w:color="auto"/>
        <w:left w:val="none" w:sz="0" w:space="0" w:color="auto"/>
        <w:bottom w:val="none" w:sz="0" w:space="0" w:color="auto"/>
        <w:right w:val="none" w:sz="0" w:space="0" w:color="auto"/>
      </w:divBdr>
    </w:div>
    <w:div w:id="364911974">
      <w:marLeft w:val="0"/>
      <w:marRight w:val="0"/>
      <w:marTop w:val="100"/>
      <w:marBottom w:val="20"/>
      <w:divBdr>
        <w:top w:val="none" w:sz="0" w:space="0" w:color="auto"/>
        <w:left w:val="none" w:sz="0" w:space="0" w:color="auto"/>
        <w:bottom w:val="none" w:sz="0" w:space="0" w:color="auto"/>
        <w:right w:val="none" w:sz="0" w:space="0" w:color="auto"/>
      </w:divBdr>
      <w:divsChild>
        <w:div w:id="1784154897">
          <w:marLeft w:val="0"/>
          <w:marRight w:val="0"/>
          <w:marTop w:val="0"/>
          <w:marBottom w:val="0"/>
          <w:divBdr>
            <w:top w:val="none" w:sz="0" w:space="0" w:color="auto"/>
            <w:left w:val="none" w:sz="0" w:space="0" w:color="auto"/>
            <w:bottom w:val="none" w:sz="0" w:space="0" w:color="auto"/>
            <w:right w:val="none" w:sz="0" w:space="0" w:color="auto"/>
          </w:divBdr>
        </w:div>
        <w:div w:id="202906724">
          <w:marLeft w:val="0"/>
          <w:marRight w:val="0"/>
          <w:marTop w:val="0"/>
          <w:marBottom w:val="0"/>
          <w:divBdr>
            <w:top w:val="none" w:sz="0" w:space="0" w:color="auto"/>
            <w:left w:val="none" w:sz="0" w:space="0" w:color="auto"/>
            <w:bottom w:val="none" w:sz="0" w:space="0" w:color="auto"/>
            <w:right w:val="none" w:sz="0" w:space="0" w:color="auto"/>
          </w:divBdr>
        </w:div>
      </w:divsChild>
    </w:div>
    <w:div w:id="366413103">
      <w:marLeft w:val="0"/>
      <w:marRight w:val="0"/>
      <w:marTop w:val="0"/>
      <w:marBottom w:val="0"/>
      <w:divBdr>
        <w:top w:val="none" w:sz="0" w:space="0" w:color="auto"/>
        <w:left w:val="none" w:sz="0" w:space="0" w:color="auto"/>
        <w:bottom w:val="none" w:sz="0" w:space="0" w:color="auto"/>
        <w:right w:val="none" w:sz="0" w:space="0" w:color="auto"/>
      </w:divBdr>
    </w:div>
    <w:div w:id="366686462">
      <w:marLeft w:val="0"/>
      <w:marRight w:val="0"/>
      <w:marTop w:val="0"/>
      <w:marBottom w:val="0"/>
      <w:divBdr>
        <w:top w:val="none" w:sz="0" w:space="0" w:color="auto"/>
        <w:left w:val="none" w:sz="0" w:space="0" w:color="auto"/>
        <w:bottom w:val="none" w:sz="0" w:space="0" w:color="auto"/>
        <w:right w:val="none" w:sz="0" w:space="0" w:color="auto"/>
      </w:divBdr>
    </w:div>
    <w:div w:id="367143954">
      <w:marLeft w:val="0"/>
      <w:marRight w:val="0"/>
      <w:marTop w:val="0"/>
      <w:marBottom w:val="0"/>
      <w:divBdr>
        <w:top w:val="none" w:sz="0" w:space="0" w:color="auto"/>
        <w:left w:val="none" w:sz="0" w:space="0" w:color="auto"/>
        <w:bottom w:val="none" w:sz="0" w:space="0" w:color="auto"/>
        <w:right w:val="none" w:sz="0" w:space="0" w:color="auto"/>
      </w:divBdr>
    </w:div>
    <w:div w:id="367225022">
      <w:marLeft w:val="0"/>
      <w:marRight w:val="0"/>
      <w:marTop w:val="0"/>
      <w:marBottom w:val="0"/>
      <w:divBdr>
        <w:top w:val="none" w:sz="0" w:space="0" w:color="auto"/>
        <w:left w:val="none" w:sz="0" w:space="0" w:color="auto"/>
        <w:bottom w:val="none" w:sz="0" w:space="0" w:color="auto"/>
        <w:right w:val="none" w:sz="0" w:space="0" w:color="auto"/>
      </w:divBdr>
    </w:div>
    <w:div w:id="369842309">
      <w:marLeft w:val="0"/>
      <w:marRight w:val="0"/>
      <w:marTop w:val="0"/>
      <w:marBottom w:val="0"/>
      <w:divBdr>
        <w:top w:val="none" w:sz="0" w:space="0" w:color="auto"/>
        <w:left w:val="none" w:sz="0" w:space="0" w:color="auto"/>
        <w:bottom w:val="none" w:sz="0" w:space="0" w:color="auto"/>
        <w:right w:val="none" w:sz="0" w:space="0" w:color="auto"/>
      </w:divBdr>
      <w:divsChild>
        <w:div w:id="1642344442">
          <w:marLeft w:val="0"/>
          <w:marRight w:val="0"/>
          <w:marTop w:val="0"/>
          <w:marBottom w:val="0"/>
          <w:divBdr>
            <w:top w:val="none" w:sz="0" w:space="0" w:color="auto"/>
            <w:left w:val="none" w:sz="0" w:space="0" w:color="auto"/>
            <w:bottom w:val="none" w:sz="0" w:space="0" w:color="auto"/>
            <w:right w:val="none" w:sz="0" w:space="0" w:color="auto"/>
          </w:divBdr>
        </w:div>
      </w:divsChild>
    </w:div>
    <w:div w:id="379208862">
      <w:marLeft w:val="0"/>
      <w:marRight w:val="0"/>
      <w:marTop w:val="0"/>
      <w:marBottom w:val="0"/>
      <w:divBdr>
        <w:top w:val="none" w:sz="0" w:space="0" w:color="auto"/>
        <w:left w:val="none" w:sz="0" w:space="0" w:color="auto"/>
        <w:bottom w:val="none" w:sz="0" w:space="0" w:color="auto"/>
        <w:right w:val="none" w:sz="0" w:space="0" w:color="auto"/>
      </w:divBdr>
    </w:div>
    <w:div w:id="380055150">
      <w:marLeft w:val="0"/>
      <w:marRight w:val="0"/>
      <w:marTop w:val="0"/>
      <w:marBottom w:val="0"/>
      <w:divBdr>
        <w:top w:val="none" w:sz="0" w:space="0" w:color="auto"/>
        <w:left w:val="none" w:sz="0" w:space="0" w:color="auto"/>
        <w:bottom w:val="none" w:sz="0" w:space="0" w:color="auto"/>
        <w:right w:val="none" w:sz="0" w:space="0" w:color="auto"/>
      </w:divBdr>
    </w:div>
    <w:div w:id="380642833">
      <w:marLeft w:val="0"/>
      <w:marRight w:val="0"/>
      <w:marTop w:val="0"/>
      <w:marBottom w:val="0"/>
      <w:divBdr>
        <w:top w:val="none" w:sz="0" w:space="0" w:color="auto"/>
        <w:left w:val="none" w:sz="0" w:space="0" w:color="auto"/>
        <w:bottom w:val="none" w:sz="0" w:space="0" w:color="auto"/>
        <w:right w:val="none" w:sz="0" w:space="0" w:color="auto"/>
      </w:divBdr>
    </w:div>
    <w:div w:id="382102470">
      <w:marLeft w:val="0"/>
      <w:marRight w:val="0"/>
      <w:marTop w:val="0"/>
      <w:marBottom w:val="0"/>
      <w:divBdr>
        <w:top w:val="none" w:sz="0" w:space="0" w:color="auto"/>
        <w:left w:val="none" w:sz="0" w:space="0" w:color="auto"/>
        <w:bottom w:val="none" w:sz="0" w:space="0" w:color="auto"/>
        <w:right w:val="none" w:sz="0" w:space="0" w:color="auto"/>
      </w:divBdr>
    </w:div>
    <w:div w:id="385034370">
      <w:marLeft w:val="0"/>
      <w:marRight w:val="0"/>
      <w:marTop w:val="0"/>
      <w:marBottom w:val="0"/>
      <w:divBdr>
        <w:top w:val="none" w:sz="0" w:space="0" w:color="auto"/>
        <w:left w:val="none" w:sz="0" w:space="0" w:color="auto"/>
        <w:bottom w:val="none" w:sz="0" w:space="0" w:color="auto"/>
        <w:right w:val="none" w:sz="0" w:space="0" w:color="auto"/>
      </w:divBdr>
    </w:div>
    <w:div w:id="387651754">
      <w:marLeft w:val="0"/>
      <w:marRight w:val="0"/>
      <w:marTop w:val="0"/>
      <w:marBottom w:val="0"/>
      <w:divBdr>
        <w:top w:val="none" w:sz="0" w:space="0" w:color="auto"/>
        <w:left w:val="none" w:sz="0" w:space="0" w:color="auto"/>
        <w:bottom w:val="none" w:sz="0" w:space="0" w:color="auto"/>
        <w:right w:val="none" w:sz="0" w:space="0" w:color="auto"/>
      </w:divBdr>
    </w:div>
    <w:div w:id="391731782">
      <w:marLeft w:val="0"/>
      <w:marRight w:val="0"/>
      <w:marTop w:val="0"/>
      <w:marBottom w:val="0"/>
      <w:divBdr>
        <w:top w:val="none" w:sz="0" w:space="0" w:color="auto"/>
        <w:left w:val="none" w:sz="0" w:space="0" w:color="auto"/>
        <w:bottom w:val="none" w:sz="0" w:space="0" w:color="auto"/>
        <w:right w:val="none" w:sz="0" w:space="0" w:color="auto"/>
      </w:divBdr>
    </w:div>
    <w:div w:id="393815638">
      <w:marLeft w:val="0"/>
      <w:marRight w:val="0"/>
      <w:marTop w:val="0"/>
      <w:marBottom w:val="0"/>
      <w:divBdr>
        <w:top w:val="none" w:sz="0" w:space="0" w:color="auto"/>
        <w:left w:val="none" w:sz="0" w:space="0" w:color="auto"/>
        <w:bottom w:val="none" w:sz="0" w:space="0" w:color="auto"/>
        <w:right w:val="none" w:sz="0" w:space="0" w:color="auto"/>
      </w:divBdr>
    </w:div>
    <w:div w:id="394553812">
      <w:marLeft w:val="0"/>
      <w:marRight w:val="0"/>
      <w:marTop w:val="0"/>
      <w:marBottom w:val="0"/>
      <w:divBdr>
        <w:top w:val="none" w:sz="0" w:space="0" w:color="auto"/>
        <w:left w:val="none" w:sz="0" w:space="0" w:color="auto"/>
        <w:bottom w:val="none" w:sz="0" w:space="0" w:color="auto"/>
        <w:right w:val="none" w:sz="0" w:space="0" w:color="auto"/>
      </w:divBdr>
    </w:div>
    <w:div w:id="396973767">
      <w:marLeft w:val="0"/>
      <w:marRight w:val="0"/>
      <w:marTop w:val="0"/>
      <w:marBottom w:val="0"/>
      <w:divBdr>
        <w:top w:val="none" w:sz="0" w:space="0" w:color="auto"/>
        <w:left w:val="none" w:sz="0" w:space="0" w:color="auto"/>
        <w:bottom w:val="none" w:sz="0" w:space="0" w:color="auto"/>
        <w:right w:val="none" w:sz="0" w:space="0" w:color="auto"/>
      </w:divBdr>
    </w:div>
    <w:div w:id="396976201">
      <w:marLeft w:val="0"/>
      <w:marRight w:val="0"/>
      <w:marTop w:val="0"/>
      <w:marBottom w:val="0"/>
      <w:divBdr>
        <w:top w:val="none" w:sz="0" w:space="0" w:color="auto"/>
        <w:left w:val="none" w:sz="0" w:space="0" w:color="auto"/>
        <w:bottom w:val="none" w:sz="0" w:space="0" w:color="auto"/>
        <w:right w:val="none" w:sz="0" w:space="0" w:color="auto"/>
      </w:divBdr>
    </w:div>
    <w:div w:id="399451779">
      <w:marLeft w:val="0"/>
      <w:marRight w:val="0"/>
      <w:marTop w:val="0"/>
      <w:marBottom w:val="0"/>
      <w:divBdr>
        <w:top w:val="none" w:sz="0" w:space="0" w:color="auto"/>
        <w:left w:val="none" w:sz="0" w:space="0" w:color="auto"/>
        <w:bottom w:val="none" w:sz="0" w:space="0" w:color="auto"/>
        <w:right w:val="none" w:sz="0" w:space="0" w:color="auto"/>
      </w:divBdr>
    </w:div>
    <w:div w:id="403532301">
      <w:marLeft w:val="0"/>
      <w:marRight w:val="0"/>
      <w:marTop w:val="0"/>
      <w:marBottom w:val="0"/>
      <w:divBdr>
        <w:top w:val="none" w:sz="0" w:space="0" w:color="auto"/>
        <w:left w:val="none" w:sz="0" w:space="0" w:color="auto"/>
        <w:bottom w:val="none" w:sz="0" w:space="0" w:color="auto"/>
        <w:right w:val="none" w:sz="0" w:space="0" w:color="auto"/>
      </w:divBdr>
    </w:div>
    <w:div w:id="403912710">
      <w:marLeft w:val="0"/>
      <w:marRight w:val="0"/>
      <w:marTop w:val="0"/>
      <w:marBottom w:val="0"/>
      <w:divBdr>
        <w:top w:val="none" w:sz="0" w:space="0" w:color="auto"/>
        <w:left w:val="none" w:sz="0" w:space="0" w:color="auto"/>
        <w:bottom w:val="none" w:sz="0" w:space="0" w:color="auto"/>
        <w:right w:val="none" w:sz="0" w:space="0" w:color="auto"/>
      </w:divBdr>
    </w:div>
    <w:div w:id="406154676">
      <w:marLeft w:val="0"/>
      <w:marRight w:val="0"/>
      <w:marTop w:val="0"/>
      <w:marBottom w:val="0"/>
      <w:divBdr>
        <w:top w:val="none" w:sz="0" w:space="0" w:color="auto"/>
        <w:left w:val="none" w:sz="0" w:space="0" w:color="auto"/>
        <w:bottom w:val="none" w:sz="0" w:space="0" w:color="auto"/>
        <w:right w:val="none" w:sz="0" w:space="0" w:color="auto"/>
      </w:divBdr>
    </w:div>
    <w:div w:id="411242054">
      <w:marLeft w:val="0"/>
      <w:marRight w:val="0"/>
      <w:marTop w:val="0"/>
      <w:marBottom w:val="0"/>
      <w:divBdr>
        <w:top w:val="none" w:sz="0" w:space="0" w:color="auto"/>
        <w:left w:val="none" w:sz="0" w:space="0" w:color="auto"/>
        <w:bottom w:val="none" w:sz="0" w:space="0" w:color="auto"/>
        <w:right w:val="none" w:sz="0" w:space="0" w:color="auto"/>
      </w:divBdr>
    </w:div>
    <w:div w:id="412051552">
      <w:marLeft w:val="0"/>
      <w:marRight w:val="0"/>
      <w:marTop w:val="0"/>
      <w:marBottom w:val="0"/>
      <w:divBdr>
        <w:top w:val="none" w:sz="0" w:space="0" w:color="auto"/>
        <w:left w:val="none" w:sz="0" w:space="0" w:color="auto"/>
        <w:bottom w:val="none" w:sz="0" w:space="0" w:color="auto"/>
        <w:right w:val="none" w:sz="0" w:space="0" w:color="auto"/>
      </w:divBdr>
    </w:div>
    <w:div w:id="413933905">
      <w:marLeft w:val="0"/>
      <w:marRight w:val="0"/>
      <w:marTop w:val="0"/>
      <w:marBottom w:val="0"/>
      <w:divBdr>
        <w:top w:val="none" w:sz="0" w:space="0" w:color="auto"/>
        <w:left w:val="none" w:sz="0" w:space="0" w:color="auto"/>
        <w:bottom w:val="none" w:sz="0" w:space="0" w:color="auto"/>
        <w:right w:val="none" w:sz="0" w:space="0" w:color="auto"/>
      </w:divBdr>
    </w:div>
    <w:div w:id="415131671">
      <w:marLeft w:val="0"/>
      <w:marRight w:val="0"/>
      <w:marTop w:val="0"/>
      <w:marBottom w:val="240"/>
      <w:divBdr>
        <w:top w:val="none" w:sz="0" w:space="0" w:color="auto"/>
        <w:left w:val="none" w:sz="0" w:space="0" w:color="auto"/>
        <w:bottom w:val="none" w:sz="0" w:space="0" w:color="auto"/>
        <w:right w:val="none" w:sz="0" w:space="0" w:color="auto"/>
      </w:divBdr>
      <w:divsChild>
        <w:div w:id="826016654">
          <w:marLeft w:val="0"/>
          <w:marRight w:val="0"/>
          <w:marTop w:val="0"/>
          <w:marBottom w:val="0"/>
          <w:divBdr>
            <w:top w:val="none" w:sz="0" w:space="0" w:color="auto"/>
            <w:left w:val="none" w:sz="0" w:space="0" w:color="auto"/>
            <w:bottom w:val="none" w:sz="0" w:space="0" w:color="auto"/>
            <w:right w:val="none" w:sz="0" w:space="0" w:color="auto"/>
          </w:divBdr>
        </w:div>
        <w:div w:id="1895264920">
          <w:marLeft w:val="0"/>
          <w:marRight w:val="0"/>
          <w:marTop w:val="0"/>
          <w:marBottom w:val="0"/>
          <w:divBdr>
            <w:top w:val="none" w:sz="0" w:space="0" w:color="auto"/>
            <w:left w:val="none" w:sz="0" w:space="0" w:color="auto"/>
            <w:bottom w:val="none" w:sz="0" w:space="0" w:color="auto"/>
            <w:right w:val="none" w:sz="0" w:space="0" w:color="auto"/>
          </w:divBdr>
        </w:div>
        <w:div w:id="1254624734">
          <w:marLeft w:val="0"/>
          <w:marRight w:val="0"/>
          <w:marTop w:val="0"/>
          <w:marBottom w:val="0"/>
          <w:divBdr>
            <w:top w:val="none" w:sz="0" w:space="0" w:color="auto"/>
            <w:left w:val="none" w:sz="0" w:space="0" w:color="auto"/>
            <w:bottom w:val="none" w:sz="0" w:space="0" w:color="auto"/>
            <w:right w:val="none" w:sz="0" w:space="0" w:color="auto"/>
          </w:divBdr>
        </w:div>
      </w:divsChild>
    </w:div>
    <w:div w:id="415781937">
      <w:marLeft w:val="0"/>
      <w:marRight w:val="0"/>
      <w:marTop w:val="0"/>
      <w:marBottom w:val="0"/>
      <w:divBdr>
        <w:top w:val="none" w:sz="0" w:space="0" w:color="auto"/>
        <w:left w:val="none" w:sz="0" w:space="0" w:color="auto"/>
        <w:bottom w:val="none" w:sz="0" w:space="0" w:color="auto"/>
        <w:right w:val="none" w:sz="0" w:space="0" w:color="auto"/>
      </w:divBdr>
    </w:div>
    <w:div w:id="415832038">
      <w:marLeft w:val="0"/>
      <w:marRight w:val="0"/>
      <w:marTop w:val="0"/>
      <w:marBottom w:val="0"/>
      <w:divBdr>
        <w:top w:val="none" w:sz="0" w:space="0" w:color="auto"/>
        <w:left w:val="none" w:sz="0" w:space="0" w:color="auto"/>
        <w:bottom w:val="none" w:sz="0" w:space="0" w:color="auto"/>
        <w:right w:val="none" w:sz="0" w:space="0" w:color="auto"/>
      </w:divBdr>
    </w:div>
    <w:div w:id="420370108">
      <w:marLeft w:val="0"/>
      <w:marRight w:val="0"/>
      <w:marTop w:val="0"/>
      <w:marBottom w:val="0"/>
      <w:divBdr>
        <w:top w:val="none" w:sz="0" w:space="0" w:color="auto"/>
        <w:left w:val="none" w:sz="0" w:space="0" w:color="auto"/>
        <w:bottom w:val="none" w:sz="0" w:space="0" w:color="auto"/>
        <w:right w:val="none" w:sz="0" w:space="0" w:color="auto"/>
      </w:divBdr>
    </w:div>
    <w:div w:id="422532791">
      <w:marLeft w:val="0"/>
      <w:marRight w:val="0"/>
      <w:marTop w:val="0"/>
      <w:marBottom w:val="0"/>
      <w:divBdr>
        <w:top w:val="none" w:sz="0" w:space="0" w:color="auto"/>
        <w:left w:val="none" w:sz="0" w:space="0" w:color="auto"/>
        <w:bottom w:val="none" w:sz="0" w:space="0" w:color="auto"/>
        <w:right w:val="none" w:sz="0" w:space="0" w:color="auto"/>
      </w:divBdr>
    </w:div>
    <w:div w:id="425082375">
      <w:marLeft w:val="0"/>
      <w:marRight w:val="0"/>
      <w:marTop w:val="0"/>
      <w:marBottom w:val="0"/>
      <w:divBdr>
        <w:top w:val="none" w:sz="0" w:space="0" w:color="auto"/>
        <w:left w:val="none" w:sz="0" w:space="0" w:color="auto"/>
        <w:bottom w:val="none" w:sz="0" w:space="0" w:color="auto"/>
        <w:right w:val="none" w:sz="0" w:space="0" w:color="auto"/>
      </w:divBdr>
    </w:div>
    <w:div w:id="437799037">
      <w:marLeft w:val="0"/>
      <w:marRight w:val="0"/>
      <w:marTop w:val="100"/>
      <w:marBottom w:val="20"/>
      <w:divBdr>
        <w:top w:val="none" w:sz="0" w:space="0" w:color="auto"/>
        <w:left w:val="none" w:sz="0" w:space="0" w:color="auto"/>
        <w:bottom w:val="none" w:sz="0" w:space="0" w:color="auto"/>
        <w:right w:val="none" w:sz="0" w:space="0" w:color="auto"/>
      </w:divBdr>
    </w:div>
    <w:div w:id="439224921">
      <w:marLeft w:val="0"/>
      <w:marRight w:val="0"/>
      <w:marTop w:val="0"/>
      <w:marBottom w:val="0"/>
      <w:divBdr>
        <w:top w:val="none" w:sz="0" w:space="0" w:color="auto"/>
        <w:left w:val="none" w:sz="0" w:space="0" w:color="auto"/>
        <w:bottom w:val="none" w:sz="0" w:space="0" w:color="auto"/>
        <w:right w:val="none" w:sz="0" w:space="0" w:color="auto"/>
      </w:divBdr>
    </w:div>
    <w:div w:id="442461548">
      <w:marLeft w:val="0"/>
      <w:marRight w:val="0"/>
      <w:marTop w:val="0"/>
      <w:marBottom w:val="0"/>
      <w:divBdr>
        <w:top w:val="none" w:sz="0" w:space="0" w:color="auto"/>
        <w:left w:val="none" w:sz="0" w:space="0" w:color="auto"/>
        <w:bottom w:val="none" w:sz="0" w:space="0" w:color="auto"/>
        <w:right w:val="none" w:sz="0" w:space="0" w:color="auto"/>
      </w:divBdr>
    </w:div>
    <w:div w:id="444278567">
      <w:marLeft w:val="0"/>
      <w:marRight w:val="0"/>
      <w:marTop w:val="0"/>
      <w:marBottom w:val="0"/>
      <w:divBdr>
        <w:top w:val="none" w:sz="0" w:space="0" w:color="auto"/>
        <w:left w:val="none" w:sz="0" w:space="0" w:color="auto"/>
        <w:bottom w:val="none" w:sz="0" w:space="0" w:color="auto"/>
        <w:right w:val="none" w:sz="0" w:space="0" w:color="auto"/>
      </w:divBdr>
    </w:div>
    <w:div w:id="445546102">
      <w:marLeft w:val="0"/>
      <w:marRight w:val="0"/>
      <w:marTop w:val="0"/>
      <w:marBottom w:val="0"/>
      <w:divBdr>
        <w:top w:val="none" w:sz="0" w:space="0" w:color="auto"/>
        <w:left w:val="none" w:sz="0" w:space="0" w:color="auto"/>
        <w:bottom w:val="none" w:sz="0" w:space="0" w:color="auto"/>
        <w:right w:val="none" w:sz="0" w:space="0" w:color="auto"/>
      </w:divBdr>
    </w:div>
    <w:div w:id="445808224">
      <w:marLeft w:val="0"/>
      <w:marRight w:val="0"/>
      <w:marTop w:val="0"/>
      <w:marBottom w:val="0"/>
      <w:divBdr>
        <w:top w:val="none" w:sz="0" w:space="0" w:color="auto"/>
        <w:left w:val="none" w:sz="0" w:space="0" w:color="auto"/>
        <w:bottom w:val="none" w:sz="0" w:space="0" w:color="auto"/>
        <w:right w:val="none" w:sz="0" w:space="0" w:color="auto"/>
      </w:divBdr>
    </w:div>
    <w:div w:id="452331970">
      <w:marLeft w:val="0"/>
      <w:marRight w:val="0"/>
      <w:marTop w:val="0"/>
      <w:marBottom w:val="0"/>
      <w:divBdr>
        <w:top w:val="none" w:sz="0" w:space="0" w:color="auto"/>
        <w:left w:val="none" w:sz="0" w:space="0" w:color="auto"/>
        <w:bottom w:val="none" w:sz="0" w:space="0" w:color="auto"/>
        <w:right w:val="none" w:sz="0" w:space="0" w:color="auto"/>
      </w:divBdr>
    </w:div>
    <w:div w:id="454836930">
      <w:marLeft w:val="0"/>
      <w:marRight w:val="0"/>
      <w:marTop w:val="0"/>
      <w:marBottom w:val="0"/>
      <w:divBdr>
        <w:top w:val="none" w:sz="0" w:space="0" w:color="auto"/>
        <w:left w:val="none" w:sz="0" w:space="0" w:color="auto"/>
        <w:bottom w:val="none" w:sz="0" w:space="0" w:color="auto"/>
        <w:right w:val="none" w:sz="0" w:space="0" w:color="auto"/>
      </w:divBdr>
    </w:div>
    <w:div w:id="455374215">
      <w:marLeft w:val="0"/>
      <w:marRight w:val="0"/>
      <w:marTop w:val="0"/>
      <w:marBottom w:val="0"/>
      <w:divBdr>
        <w:top w:val="none" w:sz="0" w:space="0" w:color="auto"/>
        <w:left w:val="none" w:sz="0" w:space="0" w:color="auto"/>
        <w:bottom w:val="none" w:sz="0" w:space="0" w:color="auto"/>
        <w:right w:val="none" w:sz="0" w:space="0" w:color="auto"/>
      </w:divBdr>
    </w:div>
    <w:div w:id="455637039">
      <w:marLeft w:val="0"/>
      <w:marRight w:val="0"/>
      <w:marTop w:val="0"/>
      <w:marBottom w:val="0"/>
      <w:divBdr>
        <w:top w:val="none" w:sz="0" w:space="0" w:color="auto"/>
        <w:left w:val="none" w:sz="0" w:space="0" w:color="auto"/>
        <w:bottom w:val="none" w:sz="0" w:space="0" w:color="auto"/>
        <w:right w:val="none" w:sz="0" w:space="0" w:color="auto"/>
      </w:divBdr>
    </w:div>
    <w:div w:id="455638981">
      <w:marLeft w:val="0"/>
      <w:marRight w:val="0"/>
      <w:marTop w:val="0"/>
      <w:marBottom w:val="0"/>
      <w:divBdr>
        <w:top w:val="none" w:sz="0" w:space="0" w:color="auto"/>
        <w:left w:val="none" w:sz="0" w:space="0" w:color="auto"/>
        <w:bottom w:val="none" w:sz="0" w:space="0" w:color="auto"/>
        <w:right w:val="none" w:sz="0" w:space="0" w:color="auto"/>
      </w:divBdr>
    </w:div>
    <w:div w:id="456071718">
      <w:marLeft w:val="0"/>
      <w:marRight w:val="0"/>
      <w:marTop w:val="0"/>
      <w:marBottom w:val="0"/>
      <w:divBdr>
        <w:top w:val="none" w:sz="0" w:space="0" w:color="auto"/>
        <w:left w:val="none" w:sz="0" w:space="0" w:color="auto"/>
        <w:bottom w:val="none" w:sz="0" w:space="0" w:color="auto"/>
        <w:right w:val="none" w:sz="0" w:space="0" w:color="auto"/>
      </w:divBdr>
    </w:div>
    <w:div w:id="459305176">
      <w:marLeft w:val="0"/>
      <w:marRight w:val="0"/>
      <w:marTop w:val="0"/>
      <w:marBottom w:val="0"/>
      <w:divBdr>
        <w:top w:val="none" w:sz="0" w:space="0" w:color="auto"/>
        <w:left w:val="none" w:sz="0" w:space="0" w:color="auto"/>
        <w:bottom w:val="none" w:sz="0" w:space="0" w:color="auto"/>
        <w:right w:val="none" w:sz="0" w:space="0" w:color="auto"/>
      </w:divBdr>
    </w:div>
    <w:div w:id="461770793">
      <w:marLeft w:val="0"/>
      <w:marRight w:val="0"/>
      <w:marTop w:val="0"/>
      <w:marBottom w:val="0"/>
      <w:divBdr>
        <w:top w:val="none" w:sz="0" w:space="0" w:color="auto"/>
        <w:left w:val="none" w:sz="0" w:space="0" w:color="auto"/>
        <w:bottom w:val="none" w:sz="0" w:space="0" w:color="auto"/>
        <w:right w:val="none" w:sz="0" w:space="0" w:color="auto"/>
      </w:divBdr>
    </w:div>
    <w:div w:id="469904292">
      <w:marLeft w:val="0"/>
      <w:marRight w:val="0"/>
      <w:marTop w:val="0"/>
      <w:marBottom w:val="0"/>
      <w:divBdr>
        <w:top w:val="none" w:sz="0" w:space="0" w:color="auto"/>
        <w:left w:val="none" w:sz="0" w:space="0" w:color="auto"/>
        <w:bottom w:val="none" w:sz="0" w:space="0" w:color="auto"/>
        <w:right w:val="none" w:sz="0" w:space="0" w:color="auto"/>
      </w:divBdr>
    </w:div>
    <w:div w:id="472452651">
      <w:marLeft w:val="0"/>
      <w:marRight w:val="0"/>
      <w:marTop w:val="0"/>
      <w:marBottom w:val="0"/>
      <w:divBdr>
        <w:top w:val="none" w:sz="0" w:space="0" w:color="auto"/>
        <w:left w:val="none" w:sz="0" w:space="0" w:color="auto"/>
        <w:bottom w:val="none" w:sz="0" w:space="0" w:color="auto"/>
        <w:right w:val="none" w:sz="0" w:space="0" w:color="auto"/>
      </w:divBdr>
    </w:div>
    <w:div w:id="472867114">
      <w:marLeft w:val="0"/>
      <w:marRight w:val="0"/>
      <w:marTop w:val="0"/>
      <w:marBottom w:val="0"/>
      <w:divBdr>
        <w:top w:val="none" w:sz="0" w:space="0" w:color="auto"/>
        <w:left w:val="none" w:sz="0" w:space="0" w:color="auto"/>
        <w:bottom w:val="none" w:sz="0" w:space="0" w:color="auto"/>
        <w:right w:val="none" w:sz="0" w:space="0" w:color="auto"/>
      </w:divBdr>
    </w:div>
    <w:div w:id="473791560">
      <w:marLeft w:val="0"/>
      <w:marRight w:val="0"/>
      <w:marTop w:val="0"/>
      <w:marBottom w:val="0"/>
      <w:divBdr>
        <w:top w:val="none" w:sz="0" w:space="0" w:color="auto"/>
        <w:left w:val="none" w:sz="0" w:space="0" w:color="auto"/>
        <w:bottom w:val="none" w:sz="0" w:space="0" w:color="auto"/>
        <w:right w:val="none" w:sz="0" w:space="0" w:color="auto"/>
      </w:divBdr>
      <w:divsChild>
        <w:div w:id="1228342330">
          <w:marLeft w:val="0"/>
          <w:marRight w:val="0"/>
          <w:marTop w:val="0"/>
          <w:marBottom w:val="0"/>
          <w:divBdr>
            <w:top w:val="none" w:sz="0" w:space="0" w:color="auto"/>
            <w:left w:val="none" w:sz="0" w:space="0" w:color="auto"/>
            <w:bottom w:val="none" w:sz="0" w:space="0" w:color="auto"/>
            <w:right w:val="none" w:sz="0" w:space="0" w:color="auto"/>
          </w:divBdr>
        </w:div>
      </w:divsChild>
    </w:div>
    <w:div w:id="474032068">
      <w:marLeft w:val="0"/>
      <w:marRight w:val="0"/>
      <w:marTop w:val="0"/>
      <w:marBottom w:val="0"/>
      <w:divBdr>
        <w:top w:val="none" w:sz="0" w:space="0" w:color="auto"/>
        <w:left w:val="none" w:sz="0" w:space="0" w:color="auto"/>
        <w:bottom w:val="none" w:sz="0" w:space="0" w:color="auto"/>
        <w:right w:val="none" w:sz="0" w:space="0" w:color="auto"/>
      </w:divBdr>
    </w:div>
    <w:div w:id="474102840">
      <w:marLeft w:val="0"/>
      <w:marRight w:val="0"/>
      <w:marTop w:val="0"/>
      <w:marBottom w:val="0"/>
      <w:divBdr>
        <w:top w:val="none" w:sz="0" w:space="0" w:color="auto"/>
        <w:left w:val="none" w:sz="0" w:space="0" w:color="auto"/>
        <w:bottom w:val="none" w:sz="0" w:space="0" w:color="auto"/>
        <w:right w:val="none" w:sz="0" w:space="0" w:color="auto"/>
      </w:divBdr>
    </w:div>
    <w:div w:id="474567712">
      <w:marLeft w:val="0"/>
      <w:marRight w:val="0"/>
      <w:marTop w:val="0"/>
      <w:marBottom w:val="0"/>
      <w:divBdr>
        <w:top w:val="none" w:sz="0" w:space="0" w:color="auto"/>
        <w:left w:val="none" w:sz="0" w:space="0" w:color="auto"/>
        <w:bottom w:val="none" w:sz="0" w:space="0" w:color="auto"/>
        <w:right w:val="none" w:sz="0" w:space="0" w:color="auto"/>
      </w:divBdr>
      <w:divsChild>
        <w:div w:id="881944257">
          <w:marLeft w:val="0"/>
          <w:marRight w:val="0"/>
          <w:marTop w:val="0"/>
          <w:marBottom w:val="0"/>
          <w:divBdr>
            <w:top w:val="none" w:sz="0" w:space="0" w:color="auto"/>
            <w:left w:val="none" w:sz="0" w:space="0" w:color="auto"/>
            <w:bottom w:val="none" w:sz="0" w:space="0" w:color="auto"/>
            <w:right w:val="none" w:sz="0" w:space="0" w:color="auto"/>
          </w:divBdr>
        </w:div>
      </w:divsChild>
    </w:div>
    <w:div w:id="481502704">
      <w:marLeft w:val="0"/>
      <w:marRight w:val="0"/>
      <w:marTop w:val="0"/>
      <w:marBottom w:val="0"/>
      <w:divBdr>
        <w:top w:val="none" w:sz="0" w:space="0" w:color="auto"/>
        <w:left w:val="none" w:sz="0" w:space="0" w:color="auto"/>
        <w:bottom w:val="none" w:sz="0" w:space="0" w:color="auto"/>
        <w:right w:val="none" w:sz="0" w:space="0" w:color="auto"/>
      </w:divBdr>
    </w:div>
    <w:div w:id="481703798">
      <w:marLeft w:val="0"/>
      <w:marRight w:val="0"/>
      <w:marTop w:val="0"/>
      <w:marBottom w:val="0"/>
      <w:divBdr>
        <w:top w:val="none" w:sz="0" w:space="0" w:color="auto"/>
        <w:left w:val="none" w:sz="0" w:space="0" w:color="auto"/>
        <w:bottom w:val="none" w:sz="0" w:space="0" w:color="auto"/>
        <w:right w:val="none" w:sz="0" w:space="0" w:color="auto"/>
      </w:divBdr>
    </w:div>
    <w:div w:id="482235825">
      <w:marLeft w:val="0"/>
      <w:marRight w:val="0"/>
      <w:marTop w:val="0"/>
      <w:marBottom w:val="0"/>
      <w:divBdr>
        <w:top w:val="none" w:sz="0" w:space="0" w:color="auto"/>
        <w:left w:val="none" w:sz="0" w:space="0" w:color="auto"/>
        <w:bottom w:val="none" w:sz="0" w:space="0" w:color="auto"/>
        <w:right w:val="none" w:sz="0" w:space="0" w:color="auto"/>
      </w:divBdr>
    </w:div>
    <w:div w:id="484512505">
      <w:marLeft w:val="0"/>
      <w:marRight w:val="0"/>
      <w:marTop w:val="0"/>
      <w:marBottom w:val="0"/>
      <w:divBdr>
        <w:top w:val="none" w:sz="0" w:space="0" w:color="auto"/>
        <w:left w:val="none" w:sz="0" w:space="0" w:color="auto"/>
        <w:bottom w:val="none" w:sz="0" w:space="0" w:color="auto"/>
        <w:right w:val="none" w:sz="0" w:space="0" w:color="auto"/>
      </w:divBdr>
    </w:div>
    <w:div w:id="484517619">
      <w:marLeft w:val="0"/>
      <w:marRight w:val="0"/>
      <w:marTop w:val="0"/>
      <w:marBottom w:val="0"/>
      <w:divBdr>
        <w:top w:val="none" w:sz="0" w:space="0" w:color="auto"/>
        <w:left w:val="none" w:sz="0" w:space="0" w:color="auto"/>
        <w:bottom w:val="none" w:sz="0" w:space="0" w:color="auto"/>
        <w:right w:val="none" w:sz="0" w:space="0" w:color="auto"/>
      </w:divBdr>
    </w:div>
    <w:div w:id="485979335">
      <w:marLeft w:val="0"/>
      <w:marRight w:val="0"/>
      <w:marTop w:val="0"/>
      <w:marBottom w:val="0"/>
      <w:divBdr>
        <w:top w:val="none" w:sz="0" w:space="0" w:color="auto"/>
        <w:left w:val="none" w:sz="0" w:space="0" w:color="auto"/>
        <w:bottom w:val="none" w:sz="0" w:space="0" w:color="auto"/>
        <w:right w:val="none" w:sz="0" w:space="0" w:color="auto"/>
      </w:divBdr>
      <w:divsChild>
        <w:div w:id="576550777">
          <w:marLeft w:val="0"/>
          <w:marRight w:val="0"/>
          <w:marTop w:val="0"/>
          <w:marBottom w:val="0"/>
          <w:divBdr>
            <w:top w:val="none" w:sz="0" w:space="0" w:color="auto"/>
            <w:left w:val="none" w:sz="0" w:space="0" w:color="auto"/>
            <w:bottom w:val="none" w:sz="0" w:space="0" w:color="auto"/>
            <w:right w:val="none" w:sz="0" w:space="0" w:color="auto"/>
          </w:divBdr>
        </w:div>
        <w:div w:id="1980451159">
          <w:marLeft w:val="0"/>
          <w:marRight w:val="0"/>
          <w:marTop w:val="0"/>
          <w:marBottom w:val="0"/>
          <w:divBdr>
            <w:top w:val="none" w:sz="0" w:space="0" w:color="auto"/>
            <w:left w:val="none" w:sz="0" w:space="0" w:color="auto"/>
            <w:bottom w:val="none" w:sz="0" w:space="0" w:color="auto"/>
            <w:right w:val="none" w:sz="0" w:space="0" w:color="auto"/>
          </w:divBdr>
        </w:div>
        <w:div w:id="786389472">
          <w:marLeft w:val="0"/>
          <w:marRight w:val="0"/>
          <w:marTop w:val="0"/>
          <w:marBottom w:val="0"/>
          <w:divBdr>
            <w:top w:val="none" w:sz="0" w:space="0" w:color="auto"/>
            <w:left w:val="none" w:sz="0" w:space="0" w:color="auto"/>
            <w:bottom w:val="none" w:sz="0" w:space="0" w:color="auto"/>
            <w:right w:val="none" w:sz="0" w:space="0" w:color="auto"/>
          </w:divBdr>
        </w:div>
      </w:divsChild>
    </w:div>
    <w:div w:id="486094321">
      <w:marLeft w:val="0"/>
      <w:marRight w:val="0"/>
      <w:marTop w:val="0"/>
      <w:marBottom w:val="0"/>
      <w:divBdr>
        <w:top w:val="none" w:sz="0" w:space="0" w:color="auto"/>
        <w:left w:val="none" w:sz="0" w:space="0" w:color="auto"/>
        <w:bottom w:val="none" w:sz="0" w:space="0" w:color="auto"/>
        <w:right w:val="none" w:sz="0" w:space="0" w:color="auto"/>
      </w:divBdr>
    </w:div>
    <w:div w:id="486868007">
      <w:marLeft w:val="0"/>
      <w:marRight w:val="0"/>
      <w:marTop w:val="0"/>
      <w:marBottom w:val="0"/>
      <w:divBdr>
        <w:top w:val="none" w:sz="0" w:space="0" w:color="auto"/>
        <w:left w:val="none" w:sz="0" w:space="0" w:color="auto"/>
        <w:bottom w:val="none" w:sz="0" w:space="0" w:color="auto"/>
        <w:right w:val="none" w:sz="0" w:space="0" w:color="auto"/>
      </w:divBdr>
    </w:div>
    <w:div w:id="487131065">
      <w:marLeft w:val="0"/>
      <w:marRight w:val="0"/>
      <w:marTop w:val="0"/>
      <w:marBottom w:val="0"/>
      <w:divBdr>
        <w:top w:val="none" w:sz="0" w:space="0" w:color="auto"/>
        <w:left w:val="none" w:sz="0" w:space="0" w:color="auto"/>
        <w:bottom w:val="none" w:sz="0" w:space="0" w:color="auto"/>
        <w:right w:val="none" w:sz="0" w:space="0" w:color="auto"/>
      </w:divBdr>
    </w:div>
    <w:div w:id="489250704">
      <w:marLeft w:val="0"/>
      <w:marRight w:val="0"/>
      <w:marTop w:val="0"/>
      <w:marBottom w:val="0"/>
      <w:divBdr>
        <w:top w:val="none" w:sz="0" w:space="0" w:color="auto"/>
        <w:left w:val="none" w:sz="0" w:space="0" w:color="auto"/>
        <w:bottom w:val="none" w:sz="0" w:space="0" w:color="auto"/>
        <w:right w:val="none" w:sz="0" w:space="0" w:color="auto"/>
      </w:divBdr>
    </w:div>
    <w:div w:id="489447735">
      <w:marLeft w:val="0"/>
      <w:marRight w:val="0"/>
      <w:marTop w:val="0"/>
      <w:marBottom w:val="0"/>
      <w:divBdr>
        <w:top w:val="none" w:sz="0" w:space="0" w:color="auto"/>
        <w:left w:val="none" w:sz="0" w:space="0" w:color="auto"/>
        <w:bottom w:val="none" w:sz="0" w:space="0" w:color="auto"/>
        <w:right w:val="none" w:sz="0" w:space="0" w:color="auto"/>
      </w:divBdr>
    </w:div>
    <w:div w:id="490944682">
      <w:marLeft w:val="0"/>
      <w:marRight w:val="0"/>
      <w:marTop w:val="0"/>
      <w:marBottom w:val="0"/>
      <w:divBdr>
        <w:top w:val="none" w:sz="0" w:space="0" w:color="auto"/>
        <w:left w:val="none" w:sz="0" w:space="0" w:color="auto"/>
        <w:bottom w:val="none" w:sz="0" w:space="0" w:color="auto"/>
        <w:right w:val="none" w:sz="0" w:space="0" w:color="auto"/>
      </w:divBdr>
    </w:div>
    <w:div w:id="496769823">
      <w:marLeft w:val="0"/>
      <w:marRight w:val="0"/>
      <w:marTop w:val="0"/>
      <w:marBottom w:val="0"/>
      <w:divBdr>
        <w:top w:val="none" w:sz="0" w:space="0" w:color="auto"/>
        <w:left w:val="none" w:sz="0" w:space="0" w:color="auto"/>
        <w:bottom w:val="none" w:sz="0" w:space="0" w:color="auto"/>
        <w:right w:val="none" w:sz="0" w:space="0" w:color="auto"/>
      </w:divBdr>
    </w:div>
    <w:div w:id="499930097">
      <w:marLeft w:val="0"/>
      <w:marRight w:val="0"/>
      <w:marTop w:val="0"/>
      <w:marBottom w:val="0"/>
      <w:divBdr>
        <w:top w:val="none" w:sz="0" w:space="0" w:color="auto"/>
        <w:left w:val="none" w:sz="0" w:space="0" w:color="auto"/>
        <w:bottom w:val="none" w:sz="0" w:space="0" w:color="auto"/>
        <w:right w:val="none" w:sz="0" w:space="0" w:color="auto"/>
      </w:divBdr>
    </w:div>
    <w:div w:id="500857124">
      <w:marLeft w:val="0"/>
      <w:marRight w:val="0"/>
      <w:marTop w:val="0"/>
      <w:marBottom w:val="0"/>
      <w:divBdr>
        <w:top w:val="none" w:sz="0" w:space="0" w:color="auto"/>
        <w:left w:val="none" w:sz="0" w:space="0" w:color="auto"/>
        <w:bottom w:val="none" w:sz="0" w:space="0" w:color="auto"/>
        <w:right w:val="none" w:sz="0" w:space="0" w:color="auto"/>
      </w:divBdr>
    </w:div>
    <w:div w:id="502278612">
      <w:marLeft w:val="0"/>
      <w:marRight w:val="0"/>
      <w:marTop w:val="0"/>
      <w:marBottom w:val="0"/>
      <w:divBdr>
        <w:top w:val="none" w:sz="0" w:space="0" w:color="auto"/>
        <w:left w:val="none" w:sz="0" w:space="0" w:color="auto"/>
        <w:bottom w:val="none" w:sz="0" w:space="0" w:color="auto"/>
        <w:right w:val="none" w:sz="0" w:space="0" w:color="auto"/>
      </w:divBdr>
    </w:div>
    <w:div w:id="506558852">
      <w:marLeft w:val="0"/>
      <w:marRight w:val="0"/>
      <w:marTop w:val="0"/>
      <w:marBottom w:val="0"/>
      <w:divBdr>
        <w:top w:val="none" w:sz="0" w:space="0" w:color="auto"/>
        <w:left w:val="none" w:sz="0" w:space="0" w:color="auto"/>
        <w:bottom w:val="none" w:sz="0" w:space="0" w:color="auto"/>
        <w:right w:val="none" w:sz="0" w:space="0" w:color="auto"/>
      </w:divBdr>
    </w:div>
    <w:div w:id="507791536">
      <w:marLeft w:val="0"/>
      <w:marRight w:val="0"/>
      <w:marTop w:val="0"/>
      <w:marBottom w:val="0"/>
      <w:divBdr>
        <w:top w:val="none" w:sz="0" w:space="0" w:color="auto"/>
        <w:left w:val="none" w:sz="0" w:space="0" w:color="auto"/>
        <w:bottom w:val="none" w:sz="0" w:space="0" w:color="auto"/>
        <w:right w:val="none" w:sz="0" w:space="0" w:color="auto"/>
      </w:divBdr>
      <w:divsChild>
        <w:div w:id="1417289938">
          <w:marLeft w:val="0"/>
          <w:marRight w:val="0"/>
          <w:marTop w:val="0"/>
          <w:marBottom w:val="0"/>
          <w:divBdr>
            <w:top w:val="none" w:sz="0" w:space="0" w:color="auto"/>
            <w:left w:val="none" w:sz="0" w:space="0" w:color="auto"/>
            <w:bottom w:val="none" w:sz="0" w:space="0" w:color="auto"/>
            <w:right w:val="none" w:sz="0" w:space="0" w:color="auto"/>
          </w:divBdr>
        </w:div>
      </w:divsChild>
    </w:div>
    <w:div w:id="507867737">
      <w:marLeft w:val="0"/>
      <w:marRight w:val="0"/>
      <w:marTop w:val="0"/>
      <w:marBottom w:val="0"/>
      <w:divBdr>
        <w:top w:val="none" w:sz="0" w:space="0" w:color="auto"/>
        <w:left w:val="none" w:sz="0" w:space="0" w:color="auto"/>
        <w:bottom w:val="none" w:sz="0" w:space="0" w:color="auto"/>
        <w:right w:val="none" w:sz="0" w:space="0" w:color="auto"/>
      </w:divBdr>
    </w:div>
    <w:div w:id="517695801">
      <w:marLeft w:val="0"/>
      <w:marRight w:val="0"/>
      <w:marTop w:val="0"/>
      <w:marBottom w:val="0"/>
      <w:divBdr>
        <w:top w:val="none" w:sz="0" w:space="0" w:color="auto"/>
        <w:left w:val="none" w:sz="0" w:space="0" w:color="auto"/>
        <w:bottom w:val="none" w:sz="0" w:space="0" w:color="auto"/>
        <w:right w:val="none" w:sz="0" w:space="0" w:color="auto"/>
      </w:divBdr>
    </w:div>
    <w:div w:id="518085423">
      <w:marLeft w:val="0"/>
      <w:marRight w:val="0"/>
      <w:marTop w:val="0"/>
      <w:marBottom w:val="0"/>
      <w:divBdr>
        <w:top w:val="none" w:sz="0" w:space="0" w:color="auto"/>
        <w:left w:val="none" w:sz="0" w:space="0" w:color="auto"/>
        <w:bottom w:val="none" w:sz="0" w:space="0" w:color="auto"/>
        <w:right w:val="none" w:sz="0" w:space="0" w:color="auto"/>
      </w:divBdr>
    </w:div>
    <w:div w:id="518393673">
      <w:marLeft w:val="0"/>
      <w:marRight w:val="0"/>
      <w:marTop w:val="0"/>
      <w:marBottom w:val="0"/>
      <w:divBdr>
        <w:top w:val="none" w:sz="0" w:space="0" w:color="auto"/>
        <w:left w:val="none" w:sz="0" w:space="0" w:color="auto"/>
        <w:bottom w:val="none" w:sz="0" w:space="0" w:color="auto"/>
        <w:right w:val="none" w:sz="0" w:space="0" w:color="auto"/>
      </w:divBdr>
    </w:div>
    <w:div w:id="521819225">
      <w:marLeft w:val="0"/>
      <w:marRight w:val="0"/>
      <w:marTop w:val="0"/>
      <w:marBottom w:val="0"/>
      <w:divBdr>
        <w:top w:val="none" w:sz="0" w:space="0" w:color="auto"/>
        <w:left w:val="none" w:sz="0" w:space="0" w:color="auto"/>
        <w:bottom w:val="none" w:sz="0" w:space="0" w:color="auto"/>
        <w:right w:val="none" w:sz="0" w:space="0" w:color="auto"/>
      </w:divBdr>
    </w:div>
    <w:div w:id="525024632">
      <w:marLeft w:val="0"/>
      <w:marRight w:val="0"/>
      <w:marTop w:val="0"/>
      <w:marBottom w:val="0"/>
      <w:divBdr>
        <w:top w:val="none" w:sz="0" w:space="0" w:color="auto"/>
        <w:left w:val="none" w:sz="0" w:space="0" w:color="auto"/>
        <w:bottom w:val="none" w:sz="0" w:space="0" w:color="auto"/>
        <w:right w:val="none" w:sz="0" w:space="0" w:color="auto"/>
      </w:divBdr>
    </w:div>
    <w:div w:id="525682532">
      <w:marLeft w:val="0"/>
      <w:marRight w:val="0"/>
      <w:marTop w:val="0"/>
      <w:marBottom w:val="0"/>
      <w:divBdr>
        <w:top w:val="none" w:sz="0" w:space="0" w:color="auto"/>
        <w:left w:val="none" w:sz="0" w:space="0" w:color="auto"/>
        <w:bottom w:val="none" w:sz="0" w:space="0" w:color="auto"/>
        <w:right w:val="none" w:sz="0" w:space="0" w:color="auto"/>
      </w:divBdr>
    </w:div>
    <w:div w:id="525749072">
      <w:marLeft w:val="0"/>
      <w:marRight w:val="0"/>
      <w:marTop w:val="0"/>
      <w:marBottom w:val="0"/>
      <w:divBdr>
        <w:top w:val="none" w:sz="0" w:space="0" w:color="auto"/>
        <w:left w:val="none" w:sz="0" w:space="0" w:color="auto"/>
        <w:bottom w:val="none" w:sz="0" w:space="0" w:color="auto"/>
        <w:right w:val="none" w:sz="0" w:space="0" w:color="auto"/>
      </w:divBdr>
      <w:divsChild>
        <w:div w:id="1530337803">
          <w:marLeft w:val="0"/>
          <w:marRight w:val="0"/>
          <w:marTop w:val="0"/>
          <w:marBottom w:val="0"/>
          <w:divBdr>
            <w:top w:val="none" w:sz="0" w:space="0" w:color="auto"/>
            <w:left w:val="none" w:sz="0" w:space="0" w:color="auto"/>
            <w:bottom w:val="none" w:sz="0" w:space="0" w:color="auto"/>
            <w:right w:val="none" w:sz="0" w:space="0" w:color="auto"/>
          </w:divBdr>
        </w:div>
        <w:div w:id="916138351">
          <w:marLeft w:val="0"/>
          <w:marRight w:val="0"/>
          <w:marTop w:val="0"/>
          <w:marBottom w:val="0"/>
          <w:divBdr>
            <w:top w:val="none" w:sz="0" w:space="0" w:color="auto"/>
            <w:left w:val="none" w:sz="0" w:space="0" w:color="auto"/>
            <w:bottom w:val="none" w:sz="0" w:space="0" w:color="auto"/>
            <w:right w:val="none" w:sz="0" w:space="0" w:color="auto"/>
          </w:divBdr>
        </w:div>
        <w:div w:id="446894731">
          <w:marLeft w:val="0"/>
          <w:marRight w:val="0"/>
          <w:marTop w:val="0"/>
          <w:marBottom w:val="0"/>
          <w:divBdr>
            <w:top w:val="none" w:sz="0" w:space="0" w:color="auto"/>
            <w:left w:val="none" w:sz="0" w:space="0" w:color="auto"/>
            <w:bottom w:val="none" w:sz="0" w:space="0" w:color="auto"/>
            <w:right w:val="none" w:sz="0" w:space="0" w:color="auto"/>
          </w:divBdr>
        </w:div>
      </w:divsChild>
    </w:div>
    <w:div w:id="531259752">
      <w:marLeft w:val="0"/>
      <w:marRight w:val="0"/>
      <w:marTop w:val="0"/>
      <w:marBottom w:val="0"/>
      <w:divBdr>
        <w:top w:val="none" w:sz="0" w:space="0" w:color="auto"/>
        <w:left w:val="none" w:sz="0" w:space="0" w:color="auto"/>
        <w:bottom w:val="none" w:sz="0" w:space="0" w:color="auto"/>
        <w:right w:val="none" w:sz="0" w:space="0" w:color="auto"/>
      </w:divBdr>
    </w:div>
    <w:div w:id="533083225">
      <w:marLeft w:val="0"/>
      <w:marRight w:val="0"/>
      <w:marTop w:val="0"/>
      <w:marBottom w:val="0"/>
      <w:divBdr>
        <w:top w:val="none" w:sz="0" w:space="0" w:color="auto"/>
        <w:left w:val="none" w:sz="0" w:space="0" w:color="auto"/>
        <w:bottom w:val="none" w:sz="0" w:space="0" w:color="auto"/>
        <w:right w:val="none" w:sz="0" w:space="0" w:color="auto"/>
      </w:divBdr>
    </w:div>
    <w:div w:id="534581193">
      <w:marLeft w:val="0"/>
      <w:marRight w:val="0"/>
      <w:marTop w:val="0"/>
      <w:marBottom w:val="0"/>
      <w:divBdr>
        <w:top w:val="none" w:sz="0" w:space="0" w:color="auto"/>
        <w:left w:val="none" w:sz="0" w:space="0" w:color="auto"/>
        <w:bottom w:val="none" w:sz="0" w:space="0" w:color="auto"/>
        <w:right w:val="none" w:sz="0" w:space="0" w:color="auto"/>
      </w:divBdr>
    </w:div>
    <w:div w:id="536966173">
      <w:marLeft w:val="0"/>
      <w:marRight w:val="0"/>
      <w:marTop w:val="0"/>
      <w:marBottom w:val="0"/>
      <w:divBdr>
        <w:top w:val="none" w:sz="0" w:space="0" w:color="auto"/>
        <w:left w:val="none" w:sz="0" w:space="0" w:color="auto"/>
        <w:bottom w:val="none" w:sz="0" w:space="0" w:color="auto"/>
        <w:right w:val="none" w:sz="0" w:space="0" w:color="auto"/>
      </w:divBdr>
    </w:div>
    <w:div w:id="537164687">
      <w:marLeft w:val="0"/>
      <w:marRight w:val="0"/>
      <w:marTop w:val="0"/>
      <w:marBottom w:val="0"/>
      <w:divBdr>
        <w:top w:val="none" w:sz="0" w:space="0" w:color="auto"/>
        <w:left w:val="none" w:sz="0" w:space="0" w:color="auto"/>
        <w:bottom w:val="none" w:sz="0" w:space="0" w:color="auto"/>
        <w:right w:val="none" w:sz="0" w:space="0" w:color="auto"/>
      </w:divBdr>
    </w:div>
    <w:div w:id="538392615">
      <w:marLeft w:val="0"/>
      <w:marRight w:val="0"/>
      <w:marTop w:val="0"/>
      <w:marBottom w:val="0"/>
      <w:divBdr>
        <w:top w:val="none" w:sz="0" w:space="0" w:color="auto"/>
        <w:left w:val="none" w:sz="0" w:space="0" w:color="auto"/>
        <w:bottom w:val="none" w:sz="0" w:space="0" w:color="auto"/>
        <w:right w:val="none" w:sz="0" w:space="0" w:color="auto"/>
      </w:divBdr>
    </w:div>
    <w:div w:id="545921269">
      <w:marLeft w:val="0"/>
      <w:marRight w:val="0"/>
      <w:marTop w:val="0"/>
      <w:marBottom w:val="0"/>
      <w:divBdr>
        <w:top w:val="none" w:sz="0" w:space="0" w:color="auto"/>
        <w:left w:val="none" w:sz="0" w:space="0" w:color="auto"/>
        <w:bottom w:val="none" w:sz="0" w:space="0" w:color="auto"/>
        <w:right w:val="none" w:sz="0" w:space="0" w:color="auto"/>
      </w:divBdr>
    </w:div>
    <w:div w:id="546643524">
      <w:marLeft w:val="0"/>
      <w:marRight w:val="0"/>
      <w:marTop w:val="0"/>
      <w:marBottom w:val="0"/>
      <w:divBdr>
        <w:top w:val="none" w:sz="0" w:space="0" w:color="auto"/>
        <w:left w:val="none" w:sz="0" w:space="0" w:color="auto"/>
        <w:bottom w:val="none" w:sz="0" w:space="0" w:color="auto"/>
        <w:right w:val="none" w:sz="0" w:space="0" w:color="auto"/>
      </w:divBdr>
    </w:div>
    <w:div w:id="548034373">
      <w:marLeft w:val="0"/>
      <w:marRight w:val="0"/>
      <w:marTop w:val="0"/>
      <w:marBottom w:val="0"/>
      <w:divBdr>
        <w:top w:val="none" w:sz="0" w:space="0" w:color="auto"/>
        <w:left w:val="none" w:sz="0" w:space="0" w:color="auto"/>
        <w:bottom w:val="none" w:sz="0" w:space="0" w:color="auto"/>
        <w:right w:val="none" w:sz="0" w:space="0" w:color="auto"/>
      </w:divBdr>
    </w:div>
    <w:div w:id="548996881">
      <w:marLeft w:val="0"/>
      <w:marRight w:val="0"/>
      <w:marTop w:val="0"/>
      <w:marBottom w:val="180"/>
      <w:divBdr>
        <w:top w:val="none" w:sz="0" w:space="0" w:color="auto"/>
        <w:left w:val="none" w:sz="0" w:space="0" w:color="auto"/>
        <w:bottom w:val="none" w:sz="0" w:space="0" w:color="auto"/>
        <w:right w:val="none" w:sz="0" w:space="0" w:color="auto"/>
      </w:divBdr>
    </w:div>
    <w:div w:id="559943562">
      <w:marLeft w:val="0"/>
      <w:marRight w:val="0"/>
      <w:marTop w:val="0"/>
      <w:marBottom w:val="0"/>
      <w:divBdr>
        <w:top w:val="none" w:sz="0" w:space="0" w:color="auto"/>
        <w:left w:val="none" w:sz="0" w:space="0" w:color="auto"/>
        <w:bottom w:val="none" w:sz="0" w:space="0" w:color="auto"/>
        <w:right w:val="none" w:sz="0" w:space="0" w:color="auto"/>
      </w:divBdr>
    </w:div>
    <w:div w:id="560798726">
      <w:marLeft w:val="0"/>
      <w:marRight w:val="0"/>
      <w:marTop w:val="0"/>
      <w:marBottom w:val="0"/>
      <w:divBdr>
        <w:top w:val="none" w:sz="0" w:space="0" w:color="auto"/>
        <w:left w:val="none" w:sz="0" w:space="0" w:color="auto"/>
        <w:bottom w:val="none" w:sz="0" w:space="0" w:color="auto"/>
        <w:right w:val="none" w:sz="0" w:space="0" w:color="auto"/>
      </w:divBdr>
    </w:div>
    <w:div w:id="563639810">
      <w:marLeft w:val="0"/>
      <w:marRight w:val="0"/>
      <w:marTop w:val="0"/>
      <w:marBottom w:val="0"/>
      <w:divBdr>
        <w:top w:val="none" w:sz="0" w:space="0" w:color="auto"/>
        <w:left w:val="none" w:sz="0" w:space="0" w:color="auto"/>
        <w:bottom w:val="none" w:sz="0" w:space="0" w:color="auto"/>
        <w:right w:val="none" w:sz="0" w:space="0" w:color="auto"/>
      </w:divBdr>
    </w:div>
    <w:div w:id="570039705">
      <w:marLeft w:val="0"/>
      <w:marRight w:val="0"/>
      <w:marTop w:val="0"/>
      <w:marBottom w:val="0"/>
      <w:divBdr>
        <w:top w:val="none" w:sz="0" w:space="0" w:color="auto"/>
        <w:left w:val="none" w:sz="0" w:space="0" w:color="auto"/>
        <w:bottom w:val="none" w:sz="0" w:space="0" w:color="auto"/>
        <w:right w:val="none" w:sz="0" w:space="0" w:color="auto"/>
      </w:divBdr>
    </w:div>
    <w:div w:id="570427328">
      <w:marLeft w:val="0"/>
      <w:marRight w:val="0"/>
      <w:marTop w:val="0"/>
      <w:marBottom w:val="0"/>
      <w:divBdr>
        <w:top w:val="none" w:sz="0" w:space="0" w:color="auto"/>
        <w:left w:val="none" w:sz="0" w:space="0" w:color="auto"/>
        <w:bottom w:val="none" w:sz="0" w:space="0" w:color="auto"/>
        <w:right w:val="none" w:sz="0" w:space="0" w:color="auto"/>
      </w:divBdr>
    </w:div>
    <w:div w:id="570775935">
      <w:marLeft w:val="0"/>
      <w:marRight w:val="0"/>
      <w:marTop w:val="0"/>
      <w:marBottom w:val="0"/>
      <w:divBdr>
        <w:top w:val="none" w:sz="0" w:space="0" w:color="auto"/>
        <w:left w:val="none" w:sz="0" w:space="0" w:color="auto"/>
        <w:bottom w:val="none" w:sz="0" w:space="0" w:color="auto"/>
        <w:right w:val="none" w:sz="0" w:space="0" w:color="auto"/>
      </w:divBdr>
    </w:div>
    <w:div w:id="573272302">
      <w:marLeft w:val="0"/>
      <w:marRight w:val="0"/>
      <w:marTop w:val="0"/>
      <w:marBottom w:val="0"/>
      <w:divBdr>
        <w:top w:val="none" w:sz="0" w:space="0" w:color="auto"/>
        <w:left w:val="none" w:sz="0" w:space="0" w:color="auto"/>
        <w:bottom w:val="none" w:sz="0" w:space="0" w:color="auto"/>
        <w:right w:val="none" w:sz="0" w:space="0" w:color="auto"/>
      </w:divBdr>
    </w:div>
    <w:div w:id="573585243">
      <w:marLeft w:val="0"/>
      <w:marRight w:val="0"/>
      <w:marTop w:val="0"/>
      <w:marBottom w:val="0"/>
      <w:divBdr>
        <w:top w:val="none" w:sz="0" w:space="0" w:color="auto"/>
        <w:left w:val="none" w:sz="0" w:space="0" w:color="auto"/>
        <w:bottom w:val="none" w:sz="0" w:space="0" w:color="auto"/>
        <w:right w:val="none" w:sz="0" w:space="0" w:color="auto"/>
      </w:divBdr>
    </w:div>
    <w:div w:id="574820324">
      <w:marLeft w:val="0"/>
      <w:marRight w:val="0"/>
      <w:marTop w:val="0"/>
      <w:marBottom w:val="0"/>
      <w:divBdr>
        <w:top w:val="none" w:sz="0" w:space="0" w:color="auto"/>
        <w:left w:val="none" w:sz="0" w:space="0" w:color="auto"/>
        <w:bottom w:val="none" w:sz="0" w:space="0" w:color="auto"/>
        <w:right w:val="none" w:sz="0" w:space="0" w:color="auto"/>
      </w:divBdr>
      <w:divsChild>
        <w:div w:id="986402397">
          <w:marLeft w:val="0"/>
          <w:marRight w:val="0"/>
          <w:marTop w:val="0"/>
          <w:marBottom w:val="0"/>
          <w:divBdr>
            <w:top w:val="none" w:sz="0" w:space="0" w:color="auto"/>
            <w:left w:val="none" w:sz="0" w:space="0" w:color="auto"/>
            <w:bottom w:val="none" w:sz="0" w:space="0" w:color="auto"/>
            <w:right w:val="none" w:sz="0" w:space="0" w:color="auto"/>
          </w:divBdr>
        </w:div>
        <w:div w:id="1409301375">
          <w:marLeft w:val="0"/>
          <w:marRight w:val="0"/>
          <w:marTop w:val="0"/>
          <w:marBottom w:val="0"/>
          <w:divBdr>
            <w:top w:val="none" w:sz="0" w:space="0" w:color="auto"/>
            <w:left w:val="none" w:sz="0" w:space="0" w:color="auto"/>
            <w:bottom w:val="none" w:sz="0" w:space="0" w:color="auto"/>
            <w:right w:val="none" w:sz="0" w:space="0" w:color="auto"/>
          </w:divBdr>
        </w:div>
        <w:div w:id="436215263">
          <w:marLeft w:val="0"/>
          <w:marRight w:val="0"/>
          <w:marTop w:val="0"/>
          <w:marBottom w:val="0"/>
          <w:divBdr>
            <w:top w:val="none" w:sz="0" w:space="0" w:color="auto"/>
            <w:left w:val="none" w:sz="0" w:space="0" w:color="auto"/>
            <w:bottom w:val="none" w:sz="0" w:space="0" w:color="auto"/>
            <w:right w:val="none" w:sz="0" w:space="0" w:color="auto"/>
          </w:divBdr>
        </w:div>
        <w:div w:id="166136522">
          <w:marLeft w:val="0"/>
          <w:marRight w:val="0"/>
          <w:marTop w:val="0"/>
          <w:marBottom w:val="0"/>
          <w:divBdr>
            <w:top w:val="none" w:sz="0" w:space="0" w:color="auto"/>
            <w:left w:val="none" w:sz="0" w:space="0" w:color="auto"/>
            <w:bottom w:val="none" w:sz="0" w:space="0" w:color="auto"/>
            <w:right w:val="none" w:sz="0" w:space="0" w:color="auto"/>
          </w:divBdr>
        </w:div>
      </w:divsChild>
    </w:div>
    <w:div w:id="577598151">
      <w:marLeft w:val="0"/>
      <w:marRight w:val="0"/>
      <w:marTop w:val="0"/>
      <w:marBottom w:val="0"/>
      <w:divBdr>
        <w:top w:val="none" w:sz="0" w:space="0" w:color="auto"/>
        <w:left w:val="none" w:sz="0" w:space="0" w:color="auto"/>
        <w:bottom w:val="none" w:sz="0" w:space="0" w:color="auto"/>
        <w:right w:val="none" w:sz="0" w:space="0" w:color="auto"/>
      </w:divBdr>
    </w:div>
    <w:div w:id="584074705">
      <w:marLeft w:val="0"/>
      <w:marRight w:val="0"/>
      <w:marTop w:val="0"/>
      <w:marBottom w:val="0"/>
      <w:divBdr>
        <w:top w:val="none" w:sz="0" w:space="0" w:color="auto"/>
        <w:left w:val="none" w:sz="0" w:space="0" w:color="auto"/>
        <w:bottom w:val="none" w:sz="0" w:space="0" w:color="auto"/>
        <w:right w:val="none" w:sz="0" w:space="0" w:color="auto"/>
      </w:divBdr>
    </w:div>
    <w:div w:id="584730861">
      <w:marLeft w:val="0"/>
      <w:marRight w:val="0"/>
      <w:marTop w:val="0"/>
      <w:marBottom w:val="0"/>
      <w:divBdr>
        <w:top w:val="none" w:sz="0" w:space="0" w:color="auto"/>
        <w:left w:val="none" w:sz="0" w:space="0" w:color="auto"/>
        <w:bottom w:val="none" w:sz="0" w:space="0" w:color="auto"/>
        <w:right w:val="none" w:sz="0" w:space="0" w:color="auto"/>
      </w:divBdr>
    </w:div>
    <w:div w:id="585261232">
      <w:marLeft w:val="0"/>
      <w:marRight w:val="0"/>
      <w:marTop w:val="0"/>
      <w:marBottom w:val="0"/>
      <w:divBdr>
        <w:top w:val="none" w:sz="0" w:space="0" w:color="auto"/>
        <w:left w:val="none" w:sz="0" w:space="0" w:color="auto"/>
        <w:bottom w:val="none" w:sz="0" w:space="0" w:color="auto"/>
        <w:right w:val="none" w:sz="0" w:space="0" w:color="auto"/>
      </w:divBdr>
    </w:div>
    <w:div w:id="587616299">
      <w:marLeft w:val="0"/>
      <w:marRight w:val="0"/>
      <w:marTop w:val="0"/>
      <w:marBottom w:val="0"/>
      <w:divBdr>
        <w:top w:val="none" w:sz="0" w:space="0" w:color="auto"/>
        <w:left w:val="none" w:sz="0" w:space="0" w:color="auto"/>
        <w:bottom w:val="none" w:sz="0" w:space="0" w:color="auto"/>
        <w:right w:val="none" w:sz="0" w:space="0" w:color="auto"/>
      </w:divBdr>
    </w:div>
    <w:div w:id="590117769">
      <w:marLeft w:val="0"/>
      <w:marRight w:val="0"/>
      <w:marTop w:val="0"/>
      <w:marBottom w:val="0"/>
      <w:divBdr>
        <w:top w:val="none" w:sz="0" w:space="0" w:color="auto"/>
        <w:left w:val="none" w:sz="0" w:space="0" w:color="auto"/>
        <w:bottom w:val="none" w:sz="0" w:space="0" w:color="auto"/>
        <w:right w:val="none" w:sz="0" w:space="0" w:color="auto"/>
      </w:divBdr>
    </w:div>
    <w:div w:id="603269345">
      <w:marLeft w:val="0"/>
      <w:marRight w:val="0"/>
      <w:marTop w:val="0"/>
      <w:marBottom w:val="0"/>
      <w:divBdr>
        <w:top w:val="none" w:sz="0" w:space="0" w:color="auto"/>
        <w:left w:val="none" w:sz="0" w:space="0" w:color="auto"/>
        <w:bottom w:val="none" w:sz="0" w:space="0" w:color="auto"/>
        <w:right w:val="none" w:sz="0" w:space="0" w:color="auto"/>
      </w:divBdr>
    </w:div>
    <w:div w:id="603881119">
      <w:marLeft w:val="0"/>
      <w:marRight w:val="0"/>
      <w:marTop w:val="0"/>
      <w:marBottom w:val="0"/>
      <w:divBdr>
        <w:top w:val="none" w:sz="0" w:space="0" w:color="auto"/>
        <w:left w:val="none" w:sz="0" w:space="0" w:color="auto"/>
        <w:bottom w:val="none" w:sz="0" w:space="0" w:color="auto"/>
        <w:right w:val="none" w:sz="0" w:space="0" w:color="auto"/>
      </w:divBdr>
    </w:div>
    <w:div w:id="604076891">
      <w:marLeft w:val="0"/>
      <w:marRight w:val="0"/>
      <w:marTop w:val="0"/>
      <w:marBottom w:val="0"/>
      <w:divBdr>
        <w:top w:val="none" w:sz="0" w:space="0" w:color="auto"/>
        <w:left w:val="none" w:sz="0" w:space="0" w:color="auto"/>
        <w:bottom w:val="none" w:sz="0" w:space="0" w:color="auto"/>
        <w:right w:val="none" w:sz="0" w:space="0" w:color="auto"/>
      </w:divBdr>
    </w:div>
    <w:div w:id="604927509">
      <w:marLeft w:val="0"/>
      <w:marRight w:val="0"/>
      <w:marTop w:val="0"/>
      <w:marBottom w:val="0"/>
      <w:divBdr>
        <w:top w:val="none" w:sz="0" w:space="0" w:color="auto"/>
        <w:left w:val="none" w:sz="0" w:space="0" w:color="auto"/>
        <w:bottom w:val="none" w:sz="0" w:space="0" w:color="auto"/>
        <w:right w:val="none" w:sz="0" w:space="0" w:color="auto"/>
      </w:divBdr>
    </w:div>
    <w:div w:id="613094338">
      <w:marLeft w:val="0"/>
      <w:marRight w:val="0"/>
      <w:marTop w:val="0"/>
      <w:marBottom w:val="0"/>
      <w:divBdr>
        <w:top w:val="none" w:sz="0" w:space="0" w:color="auto"/>
        <w:left w:val="none" w:sz="0" w:space="0" w:color="auto"/>
        <w:bottom w:val="none" w:sz="0" w:space="0" w:color="auto"/>
        <w:right w:val="none" w:sz="0" w:space="0" w:color="auto"/>
      </w:divBdr>
    </w:div>
    <w:div w:id="613096684">
      <w:marLeft w:val="0"/>
      <w:marRight w:val="0"/>
      <w:marTop w:val="0"/>
      <w:marBottom w:val="0"/>
      <w:divBdr>
        <w:top w:val="none" w:sz="0" w:space="0" w:color="auto"/>
        <w:left w:val="none" w:sz="0" w:space="0" w:color="auto"/>
        <w:bottom w:val="none" w:sz="0" w:space="0" w:color="auto"/>
        <w:right w:val="none" w:sz="0" w:space="0" w:color="auto"/>
      </w:divBdr>
    </w:div>
    <w:div w:id="614212497">
      <w:marLeft w:val="0"/>
      <w:marRight w:val="0"/>
      <w:marTop w:val="0"/>
      <w:marBottom w:val="0"/>
      <w:divBdr>
        <w:top w:val="none" w:sz="0" w:space="0" w:color="auto"/>
        <w:left w:val="none" w:sz="0" w:space="0" w:color="auto"/>
        <w:bottom w:val="none" w:sz="0" w:space="0" w:color="auto"/>
        <w:right w:val="none" w:sz="0" w:space="0" w:color="auto"/>
      </w:divBdr>
    </w:div>
    <w:div w:id="614675624">
      <w:marLeft w:val="0"/>
      <w:marRight w:val="0"/>
      <w:marTop w:val="0"/>
      <w:marBottom w:val="0"/>
      <w:divBdr>
        <w:top w:val="none" w:sz="0" w:space="0" w:color="auto"/>
        <w:left w:val="none" w:sz="0" w:space="0" w:color="auto"/>
        <w:bottom w:val="none" w:sz="0" w:space="0" w:color="auto"/>
        <w:right w:val="none" w:sz="0" w:space="0" w:color="auto"/>
      </w:divBdr>
    </w:div>
    <w:div w:id="616109576">
      <w:marLeft w:val="0"/>
      <w:marRight w:val="0"/>
      <w:marTop w:val="0"/>
      <w:marBottom w:val="0"/>
      <w:divBdr>
        <w:top w:val="none" w:sz="0" w:space="0" w:color="auto"/>
        <w:left w:val="none" w:sz="0" w:space="0" w:color="auto"/>
        <w:bottom w:val="none" w:sz="0" w:space="0" w:color="auto"/>
        <w:right w:val="none" w:sz="0" w:space="0" w:color="auto"/>
      </w:divBdr>
    </w:div>
    <w:div w:id="619841298">
      <w:marLeft w:val="0"/>
      <w:marRight w:val="0"/>
      <w:marTop w:val="0"/>
      <w:marBottom w:val="0"/>
      <w:divBdr>
        <w:top w:val="none" w:sz="0" w:space="0" w:color="auto"/>
        <w:left w:val="none" w:sz="0" w:space="0" w:color="auto"/>
        <w:bottom w:val="none" w:sz="0" w:space="0" w:color="auto"/>
        <w:right w:val="none" w:sz="0" w:space="0" w:color="auto"/>
      </w:divBdr>
      <w:divsChild>
        <w:div w:id="773669340">
          <w:marLeft w:val="0"/>
          <w:marRight w:val="0"/>
          <w:marTop w:val="0"/>
          <w:marBottom w:val="0"/>
          <w:divBdr>
            <w:top w:val="none" w:sz="0" w:space="0" w:color="auto"/>
            <w:left w:val="none" w:sz="0" w:space="0" w:color="auto"/>
            <w:bottom w:val="none" w:sz="0" w:space="0" w:color="auto"/>
            <w:right w:val="none" w:sz="0" w:space="0" w:color="auto"/>
          </w:divBdr>
        </w:div>
      </w:divsChild>
    </w:div>
    <w:div w:id="627858930">
      <w:marLeft w:val="0"/>
      <w:marRight w:val="0"/>
      <w:marTop w:val="0"/>
      <w:marBottom w:val="0"/>
      <w:divBdr>
        <w:top w:val="none" w:sz="0" w:space="0" w:color="auto"/>
        <w:left w:val="none" w:sz="0" w:space="0" w:color="auto"/>
        <w:bottom w:val="none" w:sz="0" w:space="0" w:color="auto"/>
        <w:right w:val="none" w:sz="0" w:space="0" w:color="auto"/>
      </w:divBdr>
    </w:div>
    <w:div w:id="628245451">
      <w:marLeft w:val="0"/>
      <w:marRight w:val="0"/>
      <w:marTop w:val="0"/>
      <w:marBottom w:val="0"/>
      <w:divBdr>
        <w:top w:val="none" w:sz="0" w:space="0" w:color="auto"/>
        <w:left w:val="none" w:sz="0" w:space="0" w:color="auto"/>
        <w:bottom w:val="none" w:sz="0" w:space="0" w:color="auto"/>
        <w:right w:val="none" w:sz="0" w:space="0" w:color="auto"/>
      </w:divBdr>
    </w:div>
    <w:div w:id="634141073">
      <w:marLeft w:val="0"/>
      <w:marRight w:val="0"/>
      <w:marTop w:val="0"/>
      <w:marBottom w:val="0"/>
      <w:divBdr>
        <w:top w:val="none" w:sz="0" w:space="0" w:color="auto"/>
        <w:left w:val="none" w:sz="0" w:space="0" w:color="auto"/>
        <w:bottom w:val="none" w:sz="0" w:space="0" w:color="auto"/>
        <w:right w:val="none" w:sz="0" w:space="0" w:color="auto"/>
      </w:divBdr>
    </w:div>
    <w:div w:id="634409416">
      <w:marLeft w:val="0"/>
      <w:marRight w:val="0"/>
      <w:marTop w:val="0"/>
      <w:marBottom w:val="0"/>
      <w:divBdr>
        <w:top w:val="none" w:sz="0" w:space="0" w:color="auto"/>
        <w:left w:val="none" w:sz="0" w:space="0" w:color="auto"/>
        <w:bottom w:val="none" w:sz="0" w:space="0" w:color="auto"/>
        <w:right w:val="none" w:sz="0" w:space="0" w:color="auto"/>
      </w:divBdr>
    </w:div>
    <w:div w:id="635841830">
      <w:marLeft w:val="0"/>
      <w:marRight w:val="0"/>
      <w:marTop w:val="0"/>
      <w:marBottom w:val="0"/>
      <w:divBdr>
        <w:top w:val="none" w:sz="0" w:space="0" w:color="auto"/>
        <w:left w:val="none" w:sz="0" w:space="0" w:color="auto"/>
        <w:bottom w:val="none" w:sz="0" w:space="0" w:color="auto"/>
        <w:right w:val="none" w:sz="0" w:space="0" w:color="auto"/>
      </w:divBdr>
    </w:div>
    <w:div w:id="636882860">
      <w:marLeft w:val="0"/>
      <w:marRight w:val="0"/>
      <w:marTop w:val="0"/>
      <w:marBottom w:val="0"/>
      <w:divBdr>
        <w:top w:val="none" w:sz="0" w:space="0" w:color="auto"/>
        <w:left w:val="none" w:sz="0" w:space="0" w:color="auto"/>
        <w:bottom w:val="none" w:sz="0" w:space="0" w:color="auto"/>
        <w:right w:val="none" w:sz="0" w:space="0" w:color="auto"/>
      </w:divBdr>
    </w:div>
    <w:div w:id="637223406">
      <w:marLeft w:val="0"/>
      <w:marRight w:val="0"/>
      <w:marTop w:val="0"/>
      <w:marBottom w:val="0"/>
      <w:divBdr>
        <w:top w:val="none" w:sz="0" w:space="0" w:color="auto"/>
        <w:left w:val="none" w:sz="0" w:space="0" w:color="auto"/>
        <w:bottom w:val="none" w:sz="0" w:space="0" w:color="auto"/>
        <w:right w:val="none" w:sz="0" w:space="0" w:color="auto"/>
      </w:divBdr>
    </w:div>
    <w:div w:id="638463612">
      <w:marLeft w:val="0"/>
      <w:marRight w:val="0"/>
      <w:marTop w:val="0"/>
      <w:marBottom w:val="0"/>
      <w:divBdr>
        <w:top w:val="none" w:sz="0" w:space="0" w:color="auto"/>
        <w:left w:val="none" w:sz="0" w:space="0" w:color="auto"/>
        <w:bottom w:val="none" w:sz="0" w:space="0" w:color="auto"/>
        <w:right w:val="none" w:sz="0" w:space="0" w:color="auto"/>
      </w:divBdr>
    </w:div>
    <w:div w:id="639000848">
      <w:marLeft w:val="0"/>
      <w:marRight w:val="0"/>
      <w:marTop w:val="0"/>
      <w:marBottom w:val="0"/>
      <w:divBdr>
        <w:top w:val="none" w:sz="0" w:space="0" w:color="auto"/>
        <w:left w:val="none" w:sz="0" w:space="0" w:color="auto"/>
        <w:bottom w:val="none" w:sz="0" w:space="0" w:color="auto"/>
        <w:right w:val="none" w:sz="0" w:space="0" w:color="auto"/>
      </w:divBdr>
    </w:div>
    <w:div w:id="639462138">
      <w:marLeft w:val="0"/>
      <w:marRight w:val="0"/>
      <w:marTop w:val="0"/>
      <w:marBottom w:val="0"/>
      <w:divBdr>
        <w:top w:val="none" w:sz="0" w:space="0" w:color="auto"/>
        <w:left w:val="none" w:sz="0" w:space="0" w:color="auto"/>
        <w:bottom w:val="none" w:sz="0" w:space="0" w:color="auto"/>
        <w:right w:val="none" w:sz="0" w:space="0" w:color="auto"/>
      </w:divBdr>
    </w:div>
    <w:div w:id="641885508">
      <w:marLeft w:val="0"/>
      <w:marRight w:val="0"/>
      <w:marTop w:val="0"/>
      <w:marBottom w:val="0"/>
      <w:divBdr>
        <w:top w:val="none" w:sz="0" w:space="0" w:color="auto"/>
        <w:left w:val="none" w:sz="0" w:space="0" w:color="auto"/>
        <w:bottom w:val="none" w:sz="0" w:space="0" w:color="auto"/>
        <w:right w:val="none" w:sz="0" w:space="0" w:color="auto"/>
      </w:divBdr>
    </w:div>
    <w:div w:id="642462220">
      <w:marLeft w:val="0"/>
      <w:marRight w:val="0"/>
      <w:marTop w:val="0"/>
      <w:marBottom w:val="0"/>
      <w:divBdr>
        <w:top w:val="none" w:sz="0" w:space="0" w:color="auto"/>
        <w:left w:val="none" w:sz="0" w:space="0" w:color="auto"/>
        <w:bottom w:val="none" w:sz="0" w:space="0" w:color="auto"/>
        <w:right w:val="none" w:sz="0" w:space="0" w:color="auto"/>
      </w:divBdr>
    </w:div>
    <w:div w:id="648485076">
      <w:marLeft w:val="0"/>
      <w:marRight w:val="0"/>
      <w:marTop w:val="0"/>
      <w:marBottom w:val="200"/>
      <w:divBdr>
        <w:top w:val="none" w:sz="0" w:space="0" w:color="auto"/>
        <w:left w:val="none" w:sz="0" w:space="0" w:color="auto"/>
        <w:bottom w:val="none" w:sz="0" w:space="0" w:color="auto"/>
        <w:right w:val="none" w:sz="0" w:space="0" w:color="auto"/>
      </w:divBdr>
    </w:div>
    <w:div w:id="651786885">
      <w:marLeft w:val="0"/>
      <w:marRight w:val="0"/>
      <w:marTop w:val="0"/>
      <w:marBottom w:val="0"/>
      <w:divBdr>
        <w:top w:val="none" w:sz="0" w:space="0" w:color="auto"/>
        <w:left w:val="none" w:sz="0" w:space="0" w:color="auto"/>
        <w:bottom w:val="none" w:sz="0" w:space="0" w:color="auto"/>
        <w:right w:val="none" w:sz="0" w:space="0" w:color="auto"/>
      </w:divBdr>
    </w:div>
    <w:div w:id="652218670">
      <w:marLeft w:val="0"/>
      <w:marRight w:val="0"/>
      <w:marTop w:val="0"/>
      <w:marBottom w:val="0"/>
      <w:divBdr>
        <w:top w:val="none" w:sz="0" w:space="0" w:color="auto"/>
        <w:left w:val="none" w:sz="0" w:space="0" w:color="auto"/>
        <w:bottom w:val="none" w:sz="0" w:space="0" w:color="auto"/>
        <w:right w:val="none" w:sz="0" w:space="0" w:color="auto"/>
      </w:divBdr>
    </w:div>
    <w:div w:id="652687419">
      <w:marLeft w:val="0"/>
      <w:marRight w:val="0"/>
      <w:marTop w:val="0"/>
      <w:marBottom w:val="0"/>
      <w:divBdr>
        <w:top w:val="none" w:sz="0" w:space="0" w:color="auto"/>
        <w:left w:val="none" w:sz="0" w:space="0" w:color="auto"/>
        <w:bottom w:val="none" w:sz="0" w:space="0" w:color="auto"/>
        <w:right w:val="none" w:sz="0" w:space="0" w:color="auto"/>
      </w:divBdr>
    </w:div>
    <w:div w:id="653223040">
      <w:marLeft w:val="0"/>
      <w:marRight w:val="0"/>
      <w:marTop w:val="0"/>
      <w:marBottom w:val="0"/>
      <w:divBdr>
        <w:top w:val="none" w:sz="0" w:space="0" w:color="auto"/>
        <w:left w:val="none" w:sz="0" w:space="0" w:color="auto"/>
        <w:bottom w:val="none" w:sz="0" w:space="0" w:color="auto"/>
        <w:right w:val="none" w:sz="0" w:space="0" w:color="auto"/>
      </w:divBdr>
    </w:div>
    <w:div w:id="655303614">
      <w:marLeft w:val="0"/>
      <w:marRight w:val="0"/>
      <w:marTop w:val="0"/>
      <w:marBottom w:val="0"/>
      <w:divBdr>
        <w:top w:val="none" w:sz="0" w:space="0" w:color="auto"/>
        <w:left w:val="none" w:sz="0" w:space="0" w:color="auto"/>
        <w:bottom w:val="none" w:sz="0" w:space="0" w:color="auto"/>
        <w:right w:val="none" w:sz="0" w:space="0" w:color="auto"/>
      </w:divBdr>
    </w:div>
    <w:div w:id="655960993">
      <w:marLeft w:val="0"/>
      <w:marRight w:val="0"/>
      <w:marTop w:val="0"/>
      <w:marBottom w:val="0"/>
      <w:divBdr>
        <w:top w:val="none" w:sz="0" w:space="0" w:color="auto"/>
        <w:left w:val="none" w:sz="0" w:space="0" w:color="auto"/>
        <w:bottom w:val="none" w:sz="0" w:space="0" w:color="auto"/>
        <w:right w:val="none" w:sz="0" w:space="0" w:color="auto"/>
      </w:divBdr>
    </w:div>
    <w:div w:id="656806997">
      <w:marLeft w:val="0"/>
      <w:marRight w:val="0"/>
      <w:marTop w:val="0"/>
      <w:marBottom w:val="120"/>
      <w:divBdr>
        <w:top w:val="none" w:sz="0" w:space="0" w:color="auto"/>
        <w:left w:val="none" w:sz="0" w:space="0" w:color="auto"/>
        <w:bottom w:val="none" w:sz="0" w:space="0" w:color="auto"/>
        <w:right w:val="none" w:sz="0" w:space="0" w:color="auto"/>
      </w:divBdr>
    </w:div>
    <w:div w:id="658536864">
      <w:marLeft w:val="0"/>
      <w:marRight w:val="0"/>
      <w:marTop w:val="0"/>
      <w:marBottom w:val="0"/>
      <w:divBdr>
        <w:top w:val="none" w:sz="0" w:space="0" w:color="auto"/>
        <w:left w:val="none" w:sz="0" w:space="0" w:color="auto"/>
        <w:bottom w:val="none" w:sz="0" w:space="0" w:color="auto"/>
        <w:right w:val="none" w:sz="0" w:space="0" w:color="auto"/>
      </w:divBdr>
    </w:div>
    <w:div w:id="660432582">
      <w:marLeft w:val="0"/>
      <w:marRight w:val="0"/>
      <w:marTop w:val="0"/>
      <w:marBottom w:val="0"/>
      <w:divBdr>
        <w:top w:val="none" w:sz="0" w:space="0" w:color="auto"/>
        <w:left w:val="none" w:sz="0" w:space="0" w:color="auto"/>
        <w:bottom w:val="none" w:sz="0" w:space="0" w:color="auto"/>
        <w:right w:val="none" w:sz="0" w:space="0" w:color="auto"/>
      </w:divBdr>
      <w:divsChild>
        <w:div w:id="49118725">
          <w:marLeft w:val="0"/>
          <w:marRight w:val="0"/>
          <w:marTop w:val="0"/>
          <w:marBottom w:val="0"/>
          <w:divBdr>
            <w:top w:val="none" w:sz="0" w:space="0" w:color="auto"/>
            <w:left w:val="none" w:sz="0" w:space="0" w:color="auto"/>
            <w:bottom w:val="none" w:sz="0" w:space="0" w:color="auto"/>
            <w:right w:val="none" w:sz="0" w:space="0" w:color="auto"/>
          </w:divBdr>
        </w:div>
      </w:divsChild>
    </w:div>
    <w:div w:id="661009810">
      <w:marLeft w:val="0"/>
      <w:marRight w:val="0"/>
      <w:marTop w:val="0"/>
      <w:marBottom w:val="0"/>
      <w:divBdr>
        <w:top w:val="none" w:sz="0" w:space="0" w:color="auto"/>
        <w:left w:val="none" w:sz="0" w:space="0" w:color="auto"/>
        <w:bottom w:val="none" w:sz="0" w:space="0" w:color="auto"/>
        <w:right w:val="none" w:sz="0" w:space="0" w:color="auto"/>
      </w:divBdr>
    </w:div>
    <w:div w:id="663700597">
      <w:marLeft w:val="0"/>
      <w:marRight w:val="0"/>
      <w:marTop w:val="40"/>
      <w:marBottom w:val="40"/>
      <w:divBdr>
        <w:top w:val="none" w:sz="0" w:space="0" w:color="auto"/>
        <w:left w:val="none" w:sz="0" w:space="0" w:color="auto"/>
        <w:bottom w:val="none" w:sz="0" w:space="0" w:color="auto"/>
        <w:right w:val="none" w:sz="0" w:space="0" w:color="auto"/>
      </w:divBdr>
    </w:div>
    <w:div w:id="664361105">
      <w:marLeft w:val="0"/>
      <w:marRight w:val="0"/>
      <w:marTop w:val="0"/>
      <w:marBottom w:val="0"/>
      <w:divBdr>
        <w:top w:val="none" w:sz="0" w:space="0" w:color="auto"/>
        <w:left w:val="none" w:sz="0" w:space="0" w:color="auto"/>
        <w:bottom w:val="none" w:sz="0" w:space="0" w:color="auto"/>
        <w:right w:val="none" w:sz="0" w:space="0" w:color="auto"/>
      </w:divBdr>
    </w:div>
    <w:div w:id="668097802">
      <w:marLeft w:val="0"/>
      <w:marRight w:val="0"/>
      <w:marTop w:val="0"/>
      <w:marBottom w:val="0"/>
      <w:divBdr>
        <w:top w:val="none" w:sz="0" w:space="0" w:color="auto"/>
        <w:left w:val="none" w:sz="0" w:space="0" w:color="auto"/>
        <w:bottom w:val="none" w:sz="0" w:space="0" w:color="auto"/>
        <w:right w:val="none" w:sz="0" w:space="0" w:color="auto"/>
      </w:divBdr>
    </w:div>
    <w:div w:id="668483224">
      <w:marLeft w:val="0"/>
      <w:marRight w:val="0"/>
      <w:marTop w:val="0"/>
      <w:marBottom w:val="0"/>
      <w:divBdr>
        <w:top w:val="none" w:sz="0" w:space="0" w:color="auto"/>
        <w:left w:val="none" w:sz="0" w:space="0" w:color="auto"/>
        <w:bottom w:val="none" w:sz="0" w:space="0" w:color="auto"/>
        <w:right w:val="none" w:sz="0" w:space="0" w:color="auto"/>
      </w:divBdr>
    </w:div>
    <w:div w:id="668485734">
      <w:marLeft w:val="0"/>
      <w:marRight w:val="0"/>
      <w:marTop w:val="0"/>
      <w:marBottom w:val="0"/>
      <w:divBdr>
        <w:top w:val="none" w:sz="0" w:space="0" w:color="auto"/>
        <w:left w:val="none" w:sz="0" w:space="0" w:color="auto"/>
        <w:bottom w:val="none" w:sz="0" w:space="0" w:color="auto"/>
        <w:right w:val="none" w:sz="0" w:space="0" w:color="auto"/>
      </w:divBdr>
    </w:div>
    <w:div w:id="669869795">
      <w:marLeft w:val="0"/>
      <w:marRight w:val="0"/>
      <w:marTop w:val="0"/>
      <w:marBottom w:val="0"/>
      <w:divBdr>
        <w:top w:val="none" w:sz="0" w:space="0" w:color="auto"/>
        <w:left w:val="none" w:sz="0" w:space="0" w:color="auto"/>
        <w:bottom w:val="none" w:sz="0" w:space="0" w:color="auto"/>
        <w:right w:val="none" w:sz="0" w:space="0" w:color="auto"/>
      </w:divBdr>
    </w:div>
    <w:div w:id="670332667">
      <w:marLeft w:val="0"/>
      <w:marRight w:val="0"/>
      <w:marTop w:val="0"/>
      <w:marBottom w:val="0"/>
      <w:divBdr>
        <w:top w:val="none" w:sz="0" w:space="0" w:color="auto"/>
        <w:left w:val="none" w:sz="0" w:space="0" w:color="auto"/>
        <w:bottom w:val="none" w:sz="0" w:space="0" w:color="auto"/>
        <w:right w:val="none" w:sz="0" w:space="0" w:color="auto"/>
      </w:divBdr>
    </w:div>
    <w:div w:id="671683520">
      <w:marLeft w:val="0"/>
      <w:marRight w:val="0"/>
      <w:marTop w:val="0"/>
      <w:marBottom w:val="0"/>
      <w:divBdr>
        <w:top w:val="none" w:sz="0" w:space="0" w:color="auto"/>
        <w:left w:val="none" w:sz="0" w:space="0" w:color="auto"/>
        <w:bottom w:val="none" w:sz="0" w:space="0" w:color="auto"/>
        <w:right w:val="none" w:sz="0" w:space="0" w:color="auto"/>
      </w:divBdr>
    </w:div>
    <w:div w:id="675153580">
      <w:marLeft w:val="0"/>
      <w:marRight w:val="0"/>
      <w:marTop w:val="0"/>
      <w:marBottom w:val="120"/>
      <w:divBdr>
        <w:top w:val="none" w:sz="0" w:space="0" w:color="auto"/>
        <w:left w:val="none" w:sz="0" w:space="0" w:color="auto"/>
        <w:bottom w:val="none" w:sz="0" w:space="0" w:color="auto"/>
        <w:right w:val="none" w:sz="0" w:space="0" w:color="auto"/>
      </w:divBdr>
    </w:div>
    <w:div w:id="675809313">
      <w:marLeft w:val="0"/>
      <w:marRight w:val="0"/>
      <w:marTop w:val="0"/>
      <w:marBottom w:val="0"/>
      <w:divBdr>
        <w:top w:val="none" w:sz="0" w:space="0" w:color="auto"/>
        <w:left w:val="none" w:sz="0" w:space="0" w:color="auto"/>
        <w:bottom w:val="none" w:sz="0" w:space="0" w:color="auto"/>
        <w:right w:val="none" w:sz="0" w:space="0" w:color="auto"/>
      </w:divBdr>
    </w:div>
    <w:div w:id="676462974">
      <w:marLeft w:val="0"/>
      <w:marRight w:val="0"/>
      <w:marTop w:val="0"/>
      <w:marBottom w:val="0"/>
      <w:divBdr>
        <w:top w:val="none" w:sz="0" w:space="0" w:color="auto"/>
        <w:left w:val="none" w:sz="0" w:space="0" w:color="auto"/>
        <w:bottom w:val="none" w:sz="0" w:space="0" w:color="auto"/>
        <w:right w:val="none" w:sz="0" w:space="0" w:color="auto"/>
      </w:divBdr>
    </w:div>
    <w:div w:id="681056399">
      <w:marLeft w:val="0"/>
      <w:marRight w:val="0"/>
      <w:marTop w:val="0"/>
      <w:marBottom w:val="0"/>
      <w:divBdr>
        <w:top w:val="none" w:sz="0" w:space="0" w:color="auto"/>
        <w:left w:val="none" w:sz="0" w:space="0" w:color="auto"/>
        <w:bottom w:val="none" w:sz="0" w:space="0" w:color="auto"/>
        <w:right w:val="none" w:sz="0" w:space="0" w:color="auto"/>
      </w:divBdr>
    </w:div>
    <w:div w:id="685668942">
      <w:marLeft w:val="0"/>
      <w:marRight w:val="0"/>
      <w:marTop w:val="0"/>
      <w:marBottom w:val="0"/>
      <w:divBdr>
        <w:top w:val="none" w:sz="0" w:space="0" w:color="auto"/>
        <w:left w:val="none" w:sz="0" w:space="0" w:color="auto"/>
        <w:bottom w:val="none" w:sz="0" w:space="0" w:color="auto"/>
        <w:right w:val="none" w:sz="0" w:space="0" w:color="auto"/>
      </w:divBdr>
    </w:div>
    <w:div w:id="693775965">
      <w:marLeft w:val="0"/>
      <w:marRight w:val="0"/>
      <w:marTop w:val="0"/>
      <w:marBottom w:val="0"/>
      <w:divBdr>
        <w:top w:val="none" w:sz="0" w:space="0" w:color="auto"/>
        <w:left w:val="none" w:sz="0" w:space="0" w:color="auto"/>
        <w:bottom w:val="none" w:sz="0" w:space="0" w:color="auto"/>
        <w:right w:val="none" w:sz="0" w:space="0" w:color="auto"/>
      </w:divBdr>
    </w:div>
    <w:div w:id="694617006">
      <w:marLeft w:val="0"/>
      <w:marRight w:val="0"/>
      <w:marTop w:val="0"/>
      <w:marBottom w:val="0"/>
      <w:divBdr>
        <w:top w:val="none" w:sz="0" w:space="0" w:color="auto"/>
        <w:left w:val="none" w:sz="0" w:space="0" w:color="auto"/>
        <w:bottom w:val="none" w:sz="0" w:space="0" w:color="auto"/>
        <w:right w:val="none" w:sz="0" w:space="0" w:color="auto"/>
      </w:divBdr>
    </w:div>
    <w:div w:id="695810941">
      <w:marLeft w:val="0"/>
      <w:marRight w:val="0"/>
      <w:marTop w:val="0"/>
      <w:marBottom w:val="0"/>
      <w:divBdr>
        <w:top w:val="none" w:sz="0" w:space="0" w:color="auto"/>
        <w:left w:val="none" w:sz="0" w:space="0" w:color="auto"/>
        <w:bottom w:val="none" w:sz="0" w:space="0" w:color="auto"/>
        <w:right w:val="none" w:sz="0" w:space="0" w:color="auto"/>
      </w:divBdr>
    </w:div>
    <w:div w:id="696001891">
      <w:marLeft w:val="0"/>
      <w:marRight w:val="0"/>
      <w:marTop w:val="0"/>
      <w:marBottom w:val="0"/>
      <w:divBdr>
        <w:top w:val="none" w:sz="0" w:space="0" w:color="auto"/>
        <w:left w:val="none" w:sz="0" w:space="0" w:color="auto"/>
        <w:bottom w:val="none" w:sz="0" w:space="0" w:color="auto"/>
        <w:right w:val="none" w:sz="0" w:space="0" w:color="auto"/>
      </w:divBdr>
    </w:div>
    <w:div w:id="696003457">
      <w:marLeft w:val="0"/>
      <w:marRight w:val="0"/>
      <w:marTop w:val="0"/>
      <w:marBottom w:val="0"/>
      <w:divBdr>
        <w:top w:val="none" w:sz="0" w:space="0" w:color="auto"/>
        <w:left w:val="none" w:sz="0" w:space="0" w:color="auto"/>
        <w:bottom w:val="none" w:sz="0" w:space="0" w:color="auto"/>
        <w:right w:val="none" w:sz="0" w:space="0" w:color="auto"/>
      </w:divBdr>
    </w:div>
    <w:div w:id="699168473">
      <w:marLeft w:val="0"/>
      <w:marRight w:val="0"/>
      <w:marTop w:val="0"/>
      <w:marBottom w:val="0"/>
      <w:divBdr>
        <w:top w:val="none" w:sz="0" w:space="0" w:color="auto"/>
        <w:left w:val="none" w:sz="0" w:space="0" w:color="auto"/>
        <w:bottom w:val="none" w:sz="0" w:space="0" w:color="auto"/>
        <w:right w:val="none" w:sz="0" w:space="0" w:color="auto"/>
      </w:divBdr>
    </w:div>
    <w:div w:id="701055937">
      <w:marLeft w:val="0"/>
      <w:marRight w:val="0"/>
      <w:marTop w:val="0"/>
      <w:marBottom w:val="0"/>
      <w:divBdr>
        <w:top w:val="none" w:sz="0" w:space="0" w:color="auto"/>
        <w:left w:val="none" w:sz="0" w:space="0" w:color="auto"/>
        <w:bottom w:val="none" w:sz="0" w:space="0" w:color="auto"/>
        <w:right w:val="none" w:sz="0" w:space="0" w:color="auto"/>
      </w:divBdr>
    </w:div>
    <w:div w:id="703021736">
      <w:marLeft w:val="0"/>
      <w:marRight w:val="0"/>
      <w:marTop w:val="0"/>
      <w:marBottom w:val="0"/>
      <w:divBdr>
        <w:top w:val="none" w:sz="0" w:space="0" w:color="auto"/>
        <w:left w:val="none" w:sz="0" w:space="0" w:color="auto"/>
        <w:bottom w:val="none" w:sz="0" w:space="0" w:color="auto"/>
        <w:right w:val="none" w:sz="0" w:space="0" w:color="auto"/>
      </w:divBdr>
    </w:div>
    <w:div w:id="707410292">
      <w:marLeft w:val="0"/>
      <w:marRight w:val="0"/>
      <w:marTop w:val="0"/>
      <w:marBottom w:val="0"/>
      <w:divBdr>
        <w:top w:val="none" w:sz="0" w:space="0" w:color="auto"/>
        <w:left w:val="none" w:sz="0" w:space="0" w:color="auto"/>
        <w:bottom w:val="none" w:sz="0" w:space="0" w:color="auto"/>
        <w:right w:val="none" w:sz="0" w:space="0" w:color="auto"/>
      </w:divBdr>
    </w:div>
    <w:div w:id="708259966">
      <w:marLeft w:val="0"/>
      <w:marRight w:val="0"/>
      <w:marTop w:val="0"/>
      <w:marBottom w:val="0"/>
      <w:divBdr>
        <w:top w:val="none" w:sz="0" w:space="0" w:color="auto"/>
        <w:left w:val="none" w:sz="0" w:space="0" w:color="auto"/>
        <w:bottom w:val="none" w:sz="0" w:space="0" w:color="auto"/>
        <w:right w:val="none" w:sz="0" w:space="0" w:color="auto"/>
      </w:divBdr>
    </w:div>
    <w:div w:id="709375928">
      <w:marLeft w:val="0"/>
      <w:marRight w:val="0"/>
      <w:marTop w:val="0"/>
      <w:marBottom w:val="0"/>
      <w:divBdr>
        <w:top w:val="none" w:sz="0" w:space="0" w:color="auto"/>
        <w:left w:val="none" w:sz="0" w:space="0" w:color="auto"/>
        <w:bottom w:val="none" w:sz="0" w:space="0" w:color="auto"/>
        <w:right w:val="none" w:sz="0" w:space="0" w:color="auto"/>
      </w:divBdr>
      <w:divsChild>
        <w:div w:id="1154683723">
          <w:marLeft w:val="0"/>
          <w:marRight w:val="0"/>
          <w:marTop w:val="0"/>
          <w:marBottom w:val="0"/>
          <w:divBdr>
            <w:top w:val="none" w:sz="0" w:space="0" w:color="auto"/>
            <w:left w:val="none" w:sz="0" w:space="0" w:color="auto"/>
            <w:bottom w:val="none" w:sz="0" w:space="0" w:color="auto"/>
            <w:right w:val="none" w:sz="0" w:space="0" w:color="auto"/>
          </w:divBdr>
        </w:div>
      </w:divsChild>
    </w:div>
    <w:div w:id="713847639">
      <w:marLeft w:val="0"/>
      <w:marRight w:val="0"/>
      <w:marTop w:val="0"/>
      <w:marBottom w:val="0"/>
      <w:divBdr>
        <w:top w:val="none" w:sz="0" w:space="0" w:color="auto"/>
        <w:left w:val="none" w:sz="0" w:space="0" w:color="auto"/>
        <w:bottom w:val="none" w:sz="0" w:space="0" w:color="auto"/>
        <w:right w:val="none" w:sz="0" w:space="0" w:color="auto"/>
      </w:divBdr>
    </w:div>
    <w:div w:id="715741713">
      <w:marLeft w:val="0"/>
      <w:marRight w:val="0"/>
      <w:marTop w:val="0"/>
      <w:marBottom w:val="0"/>
      <w:divBdr>
        <w:top w:val="none" w:sz="0" w:space="0" w:color="auto"/>
        <w:left w:val="none" w:sz="0" w:space="0" w:color="auto"/>
        <w:bottom w:val="none" w:sz="0" w:space="0" w:color="auto"/>
        <w:right w:val="none" w:sz="0" w:space="0" w:color="auto"/>
      </w:divBdr>
    </w:div>
    <w:div w:id="716202329">
      <w:marLeft w:val="0"/>
      <w:marRight w:val="0"/>
      <w:marTop w:val="0"/>
      <w:marBottom w:val="0"/>
      <w:divBdr>
        <w:top w:val="none" w:sz="0" w:space="0" w:color="auto"/>
        <w:left w:val="none" w:sz="0" w:space="0" w:color="auto"/>
        <w:bottom w:val="none" w:sz="0" w:space="0" w:color="auto"/>
        <w:right w:val="none" w:sz="0" w:space="0" w:color="auto"/>
      </w:divBdr>
    </w:div>
    <w:div w:id="716782433">
      <w:marLeft w:val="0"/>
      <w:marRight w:val="0"/>
      <w:marTop w:val="0"/>
      <w:marBottom w:val="0"/>
      <w:divBdr>
        <w:top w:val="none" w:sz="0" w:space="0" w:color="auto"/>
        <w:left w:val="none" w:sz="0" w:space="0" w:color="auto"/>
        <w:bottom w:val="none" w:sz="0" w:space="0" w:color="auto"/>
        <w:right w:val="none" w:sz="0" w:space="0" w:color="auto"/>
      </w:divBdr>
    </w:div>
    <w:div w:id="718406497">
      <w:marLeft w:val="0"/>
      <w:marRight w:val="0"/>
      <w:marTop w:val="0"/>
      <w:marBottom w:val="0"/>
      <w:divBdr>
        <w:top w:val="none" w:sz="0" w:space="0" w:color="auto"/>
        <w:left w:val="none" w:sz="0" w:space="0" w:color="auto"/>
        <w:bottom w:val="none" w:sz="0" w:space="0" w:color="auto"/>
        <w:right w:val="none" w:sz="0" w:space="0" w:color="auto"/>
      </w:divBdr>
    </w:div>
    <w:div w:id="720978418">
      <w:marLeft w:val="0"/>
      <w:marRight w:val="0"/>
      <w:marTop w:val="0"/>
      <w:marBottom w:val="0"/>
      <w:divBdr>
        <w:top w:val="none" w:sz="0" w:space="0" w:color="auto"/>
        <w:left w:val="none" w:sz="0" w:space="0" w:color="auto"/>
        <w:bottom w:val="none" w:sz="0" w:space="0" w:color="auto"/>
        <w:right w:val="none" w:sz="0" w:space="0" w:color="auto"/>
      </w:divBdr>
    </w:div>
    <w:div w:id="721028753">
      <w:marLeft w:val="0"/>
      <w:marRight w:val="0"/>
      <w:marTop w:val="0"/>
      <w:marBottom w:val="0"/>
      <w:divBdr>
        <w:top w:val="none" w:sz="0" w:space="0" w:color="auto"/>
        <w:left w:val="none" w:sz="0" w:space="0" w:color="auto"/>
        <w:bottom w:val="none" w:sz="0" w:space="0" w:color="auto"/>
        <w:right w:val="none" w:sz="0" w:space="0" w:color="auto"/>
      </w:divBdr>
    </w:div>
    <w:div w:id="725908882">
      <w:marLeft w:val="0"/>
      <w:marRight w:val="0"/>
      <w:marTop w:val="0"/>
      <w:marBottom w:val="0"/>
      <w:divBdr>
        <w:top w:val="none" w:sz="0" w:space="0" w:color="auto"/>
        <w:left w:val="none" w:sz="0" w:space="0" w:color="auto"/>
        <w:bottom w:val="none" w:sz="0" w:space="0" w:color="auto"/>
        <w:right w:val="none" w:sz="0" w:space="0" w:color="auto"/>
      </w:divBdr>
    </w:div>
    <w:div w:id="729770095">
      <w:marLeft w:val="0"/>
      <w:marRight w:val="0"/>
      <w:marTop w:val="0"/>
      <w:marBottom w:val="0"/>
      <w:divBdr>
        <w:top w:val="none" w:sz="0" w:space="0" w:color="auto"/>
        <w:left w:val="none" w:sz="0" w:space="0" w:color="auto"/>
        <w:bottom w:val="none" w:sz="0" w:space="0" w:color="auto"/>
        <w:right w:val="none" w:sz="0" w:space="0" w:color="auto"/>
      </w:divBdr>
    </w:div>
    <w:div w:id="732049165">
      <w:marLeft w:val="0"/>
      <w:marRight w:val="0"/>
      <w:marTop w:val="0"/>
      <w:marBottom w:val="0"/>
      <w:divBdr>
        <w:top w:val="none" w:sz="0" w:space="0" w:color="auto"/>
        <w:left w:val="none" w:sz="0" w:space="0" w:color="auto"/>
        <w:bottom w:val="none" w:sz="0" w:space="0" w:color="auto"/>
        <w:right w:val="none" w:sz="0" w:space="0" w:color="auto"/>
      </w:divBdr>
    </w:div>
    <w:div w:id="732970299">
      <w:marLeft w:val="0"/>
      <w:marRight w:val="0"/>
      <w:marTop w:val="0"/>
      <w:marBottom w:val="0"/>
      <w:divBdr>
        <w:top w:val="none" w:sz="0" w:space="0" w:color="auto"/>
        <w:left w:val="none" w:sz="0" w:space="0" w:color="auto"/>
        <w:bottom w:val="none" w:sz="0" w:space="0" w:color="auto"/>
        <w:right w:val="none" w:sz="0" w:space="0" w:color="auto"/>
      </w:divBdr>
    </w:div>
    <w:div w:id="735589621">
      <w:marLeft w:val="0"/>
      <w:marRight w:val="0"/>
      <w:marTop w:val="0"/>
      <w:marBottom w:val="0"/>
      <w:divBdr>
        <w:top w:val="none" w:sz="0" w:space="0" w:color="auto"/>
        <w:left w:val="none" w:sz="0" w:space="0" w:color="auto"/>
        <w:bottom w:val="none" w:sz="0" w:space="0" w:color="auto"/>
        <w:right w:val="none" w:sz="0" w:space="0" w:color="auto"/>
      </w:divBdr>
    </w:div>
    <w:div w:id="746683244">
      <w:marLeft w:val="0"/>
      <w:marRight w:val="0"/>
      <w:marTop w:val="0"/>
      <w:marBottom w:val="0"/>
      <w:divBdr>
        <w:top w:val="none" w:sz="0" w:space="0" w:color="auto"/>
        <w:left w:val="none" w:sz="0" w:space="0" w:color="auto"/>
        <w:bottom w:val="none" w:sz="0" w:space="0" w:color="auto"/>
        <w:right w:val="none" w:sz="0" w:space="0" w:color="auto"/>
      </w:divBdr>
    </w:div>
    <w:div w:id="754010850">
      <w:marLeft w:val="0"/>
      <w:marRight w:val="0"/>
      <w:marTop w:val="0"/>
      <w:marBottom w:val="0"/>
      <w:divBdr>
        <w:top w:val="none" w:sz="0" w:space="0" w:color="auto"/>
        <w:left w:val="none" w:sz="0" w:space="0" w:color="auto"/>
        <w:bottom w:val="none" w:sz="0" w:space="0" w:color="auto"/>
        <w:right w:val="none" w:sz="0" w:space="0" w:color="auto"/>
      </w:divBdr>
    </w:div>
    <w:div w:id="754060034">
      <w:marLeft w:val="0"/>
      <w:marRight w:val="0"/>
      <w:marTop w:val="0"/>
      <w:marBottom w:val="0"/>
      <w:divBdr>
        <w:top w:val="none" w:sz="0" w:space="0" w:color="auto"/>
        <w:left w:val="none" w:sz="0" w:space="0" w:color="auto"/>
        <w:bottom w:val="none" w:sz="0" w:space="0" w:color="auto"/>
        <w:right w:val="none" w:sz="0" w:space="0" w:color="auto"/>
      </w:divBdr>
    </w:div>
    <w:div w:id="758867704">
      <w:marLeft w:val="0"/>
      <w:marRight w:val="0"/>
      <w:marTop w:val="0"/>
      <w:marBottom w:val="0"/>
      <w:divBdr>
        <w:top w:val="none" w:sz="0" w:space="0" w:color="auto"/>
        <w:left w:val="none" w:sz="0" w:space="0" w:color="auto"/>
        <w:bottom w:val="none" w:sz="0" w:space="0" w:color="auto"/>
        <w:right w:val="none" w:sz="0" w:space="0" w:color="auto"/>
      </w:divBdr>
    </w:div>
    <w:div w:id="759789568">
      <w:marLeft w:val="0"/>
      <w:marRight w:val="0"/>
      <w:marTop w:val="0"/>
      <w:marBottom w:val="0"/>
      <w:divBdr>
        <w:top w:val="none" w:sz="0" w:space="0" w:color="auto"/>
        <w:left w:val="none" w:sz="0" w:space="0" w:color="auto"/>
        <w:bottom w:val="none" w:sz="0" w:space="0" w:color="auto"/>
        <w:right w:val="none" w:sz="0" w:space="0" w:color="auto"/>
      </w:divBdr>
    </w:div>
    <w:div w:id="762186031">
      <w:marLeft w:val="0"/>
      <w:marRight w:val="0"/>
      <w:marTop w:val="0"/>
      <w:marBottom w:val="0"/>
      <w:divBdr>
        <w:top w:val="none" w:sz="0" w:space="0" w:color="auto"/>
        <w:left w:val="none" w:sz="0" w:space="0" w:color="auto"/>
        <w:bottom w:val="none" w:sz="0" w:space="0" w:color="auto"/>
        <w:right w:val="none" w:sz="0" w:space="0" w:color="auto"/>
      </w:divBdr>
    </w:div>
    <w:div w:id="762652176">
      <w:marLeft w:val="0"/>
      <w:marRight w:val="0"/>
      <w:marTop w:val="100"/>
      <w:marBottom w:val="0"/>
      <w:divBdr>
        <w:top w:val="none" w:sz="0" w:space="0" w:color="auto"/>
        <w:left w:val="none" w:sz="0" w:space="0" w:color="auto"/>
        <w:bottom w:val="none" w:sz="0" w:space="0" w:color="auto"/>
        <w:right w:val="none" w:sz="0" w:space="0" w:color="auto"/>
      </w:divBdr>
    </w:div>
    <w:div w:id="763956152">
      <w:marLeft w:val="0"/>
      <w:marRight w:val="0"/>
      <w:marTop w:val="0"/>
      <w:marBottom w:val="0"/>
      <w:divBdr>
        <w:top w:val="none" w:sz="0" w:space="0" w:color="auto"/>
        <w:left w:val="none" w:sz="0" w:space="0" w:color="auto"/>
        <w:bottom w:val="none" w:sz="0" w:space="0" w:color="auto"/>
        <w:right w:val="none" w:sz="0" w:space="0" w:color="auto"/>
      </w:divBdr>
    </w:div>
    <w:div w:id="767578959">
      <w:marLeft w:val="0"/>
      <w:marRight w:val="0"/>
      <w:marTop w:val="100"/>
      <w:marBottom w:val="0"/>
      <w:divBdr>
        <w:top w:val="none" w:sz="0" w:space="0" w:color="auto"/>
        <w:left w:val="none" w:sz="0" w:space="0" w:color="auto"/>
        <w:bottom w:val="none" w:sz="0" w:space="0" w:color="auto"/>
        <w:right w:val="none" w:sz="0" w:space="0" w:color="auto"/>
      </w:divBdr>
      <w:divsChild>
        <w:div w:id="727219252">
          <w:marLeft w:val="0"/>
          <w:marRight w:val="0"/>
          <w:marTop w:val="0"/>
          <w:marBottom w:val="0"/>
          <w:divBdr>
            <w:top w:val="none" w:sz="0" w:space="0" w:color="auto"/>
            <w:left w:val="none" w:sz="0" w:space="0" w:color="auto"/>
            <w:bottom w:val="none" w:sz="0" w:space="0" w:color="auto"/>
            <w:right w:val="none" w:sz="0" w:space="0" w:color="auto"/>
          </w:divBdr>
        </w:div>
        <w:div w:id="359431881">
          <w:marLeft w:val="0"/>
          <w:marRight w:val="0"/>
          <w:marTop w:val="0"/>
          <w:marBottom w:val="0"/>
          <w:divBdr>
            <w:top w:val="none" w:sz="0" w:space="0" w:color="auto"/>
            <w:left w:val="none" w:sz="0" w:space="0" w:color="auto"/>
            <w:bottom w:val="none" w:sz="0" w:space="0" w:color="auto"/>
            <w:right w:val="none" w:sz="0" w:space="0" w:color="auto"/>
          </w:divBdr>
        </w:div>
        <w:div w:id="94909353">
          <w:marLeft w:val="0"/>
          <w:marRight w:val="0"/>
          <w:marTop w:val="0"/>
          <w:marBottom w:val="0"/>
          <w:divBdr>
            <w:top w:val="none" w:sz="0" w:space="0" w:color="auto"/>
            <w:left w:val="none" w:sz="0" w:space="0" w:color="auto"/>
            <w:bottom w:val="none" w:sz="0" w:space="0" w:color="auto"/>
            <w:right w:val="none" w:sz="0" w:space="0" w:color="auto"/>
          </w:divBdr>
        </w:div>
        <w:div w:id="60638392">
          <w:marLeft w:val="0"/>
          <w:marRight w:val="0"/>
          <w:marTop w:val="0"/>
          <w:marBottom w:val="0"/>
          <w:divBdr>
            <w:top w:val="none" w:sz="0" w:space="0" w:color="auto"/>
            <w:left w:val="none" w:sz="0" w:space="0" w:color="auto"/>
            <w:bottom w:val="none" w:sz="0" w:space="0" w:color="auto"/>
            <w:right w:val="none" w:sz="0" w:space="0" w:color="auto"/>
          </w:divBdr>
        </w:div>
        <w:div w:id="1983075490">
          <w:marLeft w:val="0"/>
          <w:marRight w:val="0"/>
          <w:marTop w:val="0"/>
          <w:marBottom w:val="0"/>
          <w:divBdr>
            <w:top w:val="none" w:sz="0" w:space="0" w:color="auto"/>
            <w:left w:val="none" w:sz="0" w:space="0" w:color="auto"/>
            <w:bottom w:val="none" w:sz="0" w:space="0" w:color="auto"/>
            <w:right w:val="none" w:sz="0" w:space="0" w:color="auto"/>
          </w:divBdr>
        </w:div>
        <w:div w:id="1572694187">
          <w:marLeft w:val="0"/>
          <w:marRight w:val="0"/>
          <w:marTop w:val="0"/>
          <w:marBottom w:val="0"/>
          <w:divBdr>
            <w:top w:val="none" w:sz="0" w:space="0" w:color="auto"/>
            <w:left w:val="none" w:sz="0" w:space="0" w:color="auto"/>
            <w:bottom w:val="none" w:sz="0" w:space="0" w:color="auto"/>
            <w:right w:val="none" w:sz="0" w:space="0" w:color="auto"/>
          </w:divBdr>
        </w:div>
        <w:div w:id="500773827">
          <w:marLeft w:val="0"/>
          <w:marRight w:val="0"/>
          <w:marTop w:val="0"/>
          <w:marBottom w:val="0"/>
          <w:divBdr>
            <w:top w:val="none" w:sz="0" w:space="0" w:color="auto"/>
            <w:left w:val="none" w:sz="0" w:space="0" w:color="auto"/>
            <w:bottom w:val="none" w:sz="0" w:space="0" w:color="auto"/>
            <w:right w:val="none" w:sz="0" w:space="0" w:color="auto"/>
          </w:divBdr>
        </w:div>
        <w:div w:id="1557931372">
          <w:marLeft w:val="0"/>
          <w:marRight w:val="0"/>
          <w:marTop w:val="0"/>
          <w:marBottom w:val="0"/>
          <w:divBdr>
            <w:top w:val="none" w:sz="0" w:space="0" w:color="auto"/>
            <w:left w:val="none" w:sz="0" w:space="0" w:color="auto"/>
            <w:bottom w:val="none" w:sz="0" w:space="0" w:color="auto"/>
            <w:right w:val="none" w:sz="0" w:space="0" w:color="auto"/>
          </w:divBdr>
        </w:div>
        <w:div w:id="660888508">
          <w:marLeft w:val="0"/>
          <w:marRight w:val="0"/>
          <w:marTop w:val="0"/>
          <w:marBottom w:val="0"/>
          <w:divBdr>
            <w:top w:val="none" w:sz="0" w:space="0" w:color="auto"/>
            <w:left w:val="none" w:sz="0" w:space="0" w:color="auto"/>
            <w:bottom w:val="none" w:sz="0" w:space="0" w:color="auto"/>
            <w:right w:val="none" w:sz="0" w:space="0" w:color="auto"/>
          </w:divBdr>
        </w:div>
        <w:div w:id="1587769006">
          <w:marLeft w:val="0"/>
          <w:marRight w:val="0"/>
          <w:marTop w:val="0"/>
          <w:marBottom w:val="0"/>
          <w:divBdr>
            <w:top w:val="none" w:sz="0" w:space="0" w:color="auto"/>
            <w:left w:val="none" w:sz="0" w:space="0" w:color="auto"/>
            <w:bottom w:val="none" w:sz="0" w:space="0" w:color="auto"/>
            <w:right w:val="none" w:sz="0" w:space="0" w:color="auto"/>
          </w:divBdr>
        </w:div>
        <w:div w:id="706612803">
          <w:marLeft w:val="0"/>
          <w:marRight w:val="0"/>
          <w:marTop w:val="0"/>
          <w:marBottom w:val="0"/>
          <w:divBdr>
            <w:top w:val="none" w:sz="0" w:space="0" w:color="auto"/>
            <w:left w:val="none" w:sz="0" w:space="0" w:color="auto"/>
            <w:bottom w:val="none" w:sz="0" w:space="0" w:color="auto"/>
            <w:right w:val="none" w:sz="0" w:space="0" w:color="auto"/>
          </w:divBdr>
        </w:div>
        <w:div w:id="888616419">
          <w:marLeft w:val="0"/>
          <w:marRight w:val="0"/>
          <w:marTop w:val="0"/>
          <w:marBottom w:val="0"/>
          <w:divBdr>
            <w:top w:val="none" w:sz="0" w:space="0" w:color="auto"/>
            <w:left w:val="none" w:sz="0" w:space="0" w:color="auto"/>
            <w:bottom w:val="none" w:sz="0" w:space="0" w:color="auto"/>
            <w:right w:val="none" w:sz="0" w:space="0" w:color="auto"/>
          </w:divBdr>
        </w:div>
        <w:div w:id="1265846821">
          <w:marLeft w:val="0"/>
          <w:marRight w:val="0"/>
          <w:marTop w:val="0"/>
          <w:marBottom w:val="0"/>
          <w:divBdr>
            <w:top w:val="none" w:sz="0" w:space="0" w:color="auto"/>
            <w:left w:val="none" w:sz="0" w:space="0" w:color="auto"/>
            <w:bottom w:val="none" w:sz="0" w:space="0" w:color="auto"/>
            <w:right w:val="none" w:sz="0" w:space="0" w:color="auto"/>
          </w:divBdr>
        </w:div>
        <w:div w:id="256256579">
          <w:marLeft w:val="0"/>
          <w:marRight w:val="0"/>
          <w:marTop w:val="0"/>
          <w:marBottom w:val="0"/>
          <w:divBdr>
            <w:top w:val="none" w:sz="0" w:space="0" w:color="auto"/>
            <w:left w:val="none" w:sz="0" w:space="0" w:color="auto"/>
            <w:bottom w:val="none" w:sz="0" w:space="0" w:color="auto"/>
            <w:right w:val="none" w:sz="0" w:space="0" w:color="auto"/>
          </w:divBdr>
        </w:div>
        <w:div w:id="1911579673">
          <w:marLeft w:val="0"/>
          <w:marRight w:val="0"/>
          <w:marTop w:val="0"/>
          <w:marBottom w:val="0"/>
          <w:divBdr>
            <w:top w:val="none" w:sz="0" w:space="0" w:color="auto"/>
            <w:left w:val="none" w:sz="0" w:space="0" w:color="auto"/>
            <w:bottom w:val="none" w:sz="0" w:space="0" w:color="auto"/>
            <w:right w:val="none" w:sz="0" w:space="0" w:color="auto"/>
          </w:divBdr>
        </w:div>
        <w:div w:id="1065108108">
          <w:marLeft w:val="0"/>
          <w:marRight w:val="0"/>
          <w:marTop w:val="0"/>
          <w:marBottom w:val="0"/>
          <w:divBdr>
            <w:top w:val="none" w:sz="0" w:space="0" w:color="auto"/>
            <w:left w:val="none" w:sz="0" w:space="0" w:color="auto"/>
            <w:bottom w:val="none" w:sz="0" w:space="0" w:color="auto"/>
            <w:right w:val="none" w:sz="0" w:space="0" w:color="auto"/>
          </w:divBdr>
        </w:div>
        <w:div w:id="496577728">
          <w:marLeft w:val="0"/>
          <w:marRight w:val="0"/>
          <w:marTop w:val="0"/>
          <w:marBottom w:val="0"/>
          <w:divBdr>
            <w:top w:val="none" w:sz="0" w:space="0" w:color="auto"/>
            <w:left w:val="none" w:sz="0" w:space="0" w:color="auto"/>
            <w:bottom w:val="none" w:sz="0" w:space="0" w:color="auto"/>
            <w:right w:val="none" w:sz="0" w:space="0" w:color="auto"/>
          </w:divBdr>
        </w:div>
        <w:div w:id="1560282471">
          <w:marLeft w:val="0"/>
          <w:marRight w:val="0"/>
          <w:marTop w:val="0"/>
          <w:marBottom w:val="0"/>
          <w:divBdr>
            <w:top w:val="none" w:sz="0" w:space="0" w:color="auto"/>
            <w:left w:val="none" w:sz="0" w:space="0" w:color="auto"/>
            <w:bottom w:val="none" w:sz="0" w:space="0" w:color="auto"/>
            <w:right w:val="none" w:sz="0" w:space="0" w:color="auto"/>
          </w:divBdr>
        </w:div>
      </w:divsChild>
    </w:div>
    <w:div w:id="767962563">
      <w:marLeft w:val="0"/>
      <w:marRight w:val="0"/>
      <w:marTop w:val="0"/>
      <w:marBottom w:val="0"/>
      <w:divBdr>
        <w:top w:val="none" w:sz="0" w:space="0" w:color="auto"/>
        <w:left w:val="none" w:sz="0" w:space="0" w:color="auto"/>
        <w:bottom w:val="none" w:sz="0" w:space="0" w:color="auto"/>
        <w:right w:val="none" w:sz="0" w:space="0" w:color="auto"/>
      </w:divBdr>
    </w:div>
    <w:div w:id="770783686">
      <w:marLeft w:val="0"/>
      <w:marRight w:val="0"/>
      <w:marTop w:val="0"/>
      <w:marBottom w:val="0"/>
      <w:divBdr>
        <w:top w:val="none" w:sz="0" w:space="0" w:color="auto"/>
        <w:left w:val="none" w:sz="0" w:space="0" w:color="auto"/>
        <w:bottom w:val="none" w:sz="0" w:space="0" w:color="auto"/>
        <w:right w:val="none" w:sz="0" w:space="0" w:color="auto"/>
      </w:divBdr>
    </w:div>
    <w:div w:id="770853856">
      <w:marLeft w:val="0"/>
      <w:marRight w:val="0"/>
      <w:marTop w:val="0"/>
      <w:marBottom w:val="0"/>
      <w:divBdr>
        <w:top w:val="none" w:sz="0" w:space="0" w:color="auto"/>
        <w:left w:val="none" w:sz="0" w:space="0" w:color="auto"/>
        <w:bottom w:val="none" w:sz="0" w:space="0" w:color="auto"/>
        <w:right w:val="none" w:sz="0" w:space="0" w:color="auto"/>
      </w:divBdr>
      <w:divsChild>
        <w:div w:id="1002393483">
          <w:marLeft w:val="0"/>
          <w:marRight w:val="0"/>
          <w:marTop w:val="0"/>
          <w:marBottom w:val="0"/>
          <w:divBdr>
            <w:top w:val="none" w:sz="0" w:space="0" w:color="auto"/>
            <w:left w:val="none" w:sz="0" w:space="0" w:color="auto"/>
            <w:bottom w:val="none" w:sz="0" w:space="0" w:color="auto"/>
            <w:right w:val="none" w:sz="0" w:space="0" w:color="auto"/>
          </w:divBdr>
        </w:div>
        <w:div w:id="673996179">
          <w:marLeft w:val="0"/>
          <w:marRight w:val="0"/>
          <w:marTop w:val="0"/>
          <w:marBottom w:val="0"/>
          <w:divBdr>
            <w:top w:val="none" w:sz="0" w:space="0" w:color="auto"/>
            <w:left w:val="none" w:sz="0" w:space="0" w:color="auto"/>
            <w:bottom w:val="none" w:sz="0" w:space="0" w:color="auto"/>
            <w:right w:val="none" w:sz="0" w:space="0" w:color="auto"/>
          </w:divBdr>
        </w:div>
        <w:div w:id="2044473792">
          <w:marLeft w:val="0"/>
          <w:marRight w:val="0"/>
          <w:marTop w:val="0"/>
          <w:marBottom w:val="0"/>
          <w:divBdr>
            <w:top w:val="none" w:sz="0" w:space="0" w:color="auto"/>
            <w:left w:val="none" w:sz="0" w:space="0" w:color="auto"/>
            <w:bottom w:val="none" w:sz="0" w:space="0" w:color="auto"/>
            <w:right w:val="none" w:sz="0" w:space="0" w:color="auto"/>
          </w:divBdr>
        </w:div>
        <w:div w:id="615599476">
          <w:marLeft w:val="0"/>
          <w:marRight w:val="0"/>
          <w:marTop w:val="0"/>
          <w:marBottom w:val="0"/>
          <w:divBdr>
            <w:top w:val="none" w:sz="0" w:space="0" w:color="auto"/>
            <w:left w:val="none" w:sz="0" w:space="0" w:color="auto"/>
            <w:bottom w:val="none" w:sz="0" w:space="0" w:color="auto"/>
            <w:right w:val="none" w:sz="0" w:space="0" w:color="auto"/>
          </w:divBdr>
        </w:div>
        <w:div w:id="189076373">
          <w:marLeft w:val="0"/>
          <w:marRight w:val="0"/>
          <w:marTop w:val="0"/>
          <w:marBottom w:val="0"/>
          <w:divBdr>
            <w:top w:val="none" w:sz="0" w:space="0" w:color="auto"/>
            <w:left w:val="none" w:sz="0" w:space="0" w:color="auto"/>
            <w:bottom w:val="none" w:sz="0" w:space="0" w:color="auto"/>
            <w:right w:val="none" w:sz="0" w:space="0" w:color="auto"/>
          </w:divBdr>
        </w:div>
        <w:div w:id="1022123620">
          <w:marLeft w:val="0"/>
          <w:marRight w:val="0"/>
          <w:marTop w:val="0"/>
          <w:marBottom w:val="0"/>
          <w:divBdr>
            <w:top w:val="none" w:sz="0" w:space="0" w:color="auto"/>
            <w:left w:val="none" w:sz="0" w:space="0" w:color="auto"/>
            <w:bottom w:val="none" w:sz="0" w:space="0" w:color="auto"/>
            <w:right w:val="none" w:sz="0" w:space="0" w:color="auto"/>
          </w:divBdr>
        </w:div>
        <w:div w:id="1188375204">
          <w:marLeft w:val="0"/>
          <w:marRight w:val="0"/>
          <w:marTop w:val="0"/>
          <w:marBottom w:val="0"/>
          <w:divBdr>
            <w:top w:val="none" w:sz="0" w:space="0" w:color="auto"/>
            <w:left w:val="none" w:sz="0" w:space="0" w:color="auto"/>
            <w:bottom w:val="none" w:sz="0" w:space="0" w:color="auto"/>
            <w:right w:val="none" w:sz="0" w:space="0" w:color="auto"/>
          </w:divBdr>
        </w:div>
        <w:div w:id="1577588952">
          <w:marLeft w:val="0"/>
          <w:marRight w:val="0"/>
          <w:marTop w:val="0"/>
          <w:marBottom w:val="0"/>
          <w:divBdr>
            <w:top w:val="none" w:sz="0" w:space="0" w:color="auto"/>
            <w:left w:val="none" w:sz="0" w:space="0" w:color="auto"/>
            <w:bottom w:val="none" w:sz="0" w:space="0" w:color="auto"/>
            <w:right w:val="none" w:sz="0" w:space="0" w:color="auto"/>
          </w:divBdr>
        </w:div>
      </w:divsChild>
    </w:div>
    <w:div w:id="771706883">
      <w:marLeft w:val="0"/>
      <w:marRight w:val="0"/>
      <w:marTop w:val="0"/>
      <w:marBottom w:val="0"/>
      <w:divBdr>
        <w:top w:val="none" w:sz="0" w:space="0" w:color="auto"/>
        <w:left w:val="none" w:sz="0" w:space="0" w:color="auto"/>
        <w:bottom w:val="none" w:sz="0" w:space="0" w:color="auto"/>
        <w:right w:val="none" w:sz="0" w:space="0" w:color="auto"/>
      </w:divBdr>
    </w:div>
    <w:div w:id="775442549">
      <w:marLeft w:val="0"/>
      <w:marRight w:val="0"/>
      <w:marTop w:val="0"/>
      <w:marBottom w:val="0"/>
      <w:divBdr>
        <w:top w:val="none" w:sz="0" w:space="0" w:color="auto"/>
        <w:left w:val="none" w:sz="0" w:space="0" w:color="auto"/>
        <w:bottom w:val="none" w:sz="0" w:space="0" w:color="auto"/>
        <w:right w:val="none" w:sz="0" w:space="0" w:color="auto"/>
      </w:divBdr>
    </w:div>
    <w:div w:id="776482745">
      <w:marLeft w:val="0"/>
      <w:marRight w:val="0"/>
      <w:marTop w:val="0"/>
      <w:marBottom w:val="0"/>
      <w:divBdr>
        <w:top w:val="none" w:sz="0" w:space="0" w:color="auto"/>
        <w:left w:val="none" w:sz="0" w:space="0" w:color="auto"/>
        <w:bottom w:val="none" w:sz="0" w:space="0" w:color="auto"/>
        <w:right w:val="none" w:sz="0" w:space="0" w:color="auto"/>
      </w:divBdr>
    </w:div>
    <w:div w:id="779957229">
      <w:marLeft w:val="0"/>
      <w:marRight w:val="0"/>
      <w:marTop w:val="0"/>
      <w:marBottom w:val="0"/>
      <w:divBdr>
        <w:top w:val="none" w:sz="0" w:space="0" w:color="auto"/>
        <w:left w:val="none" w:sz="0" w:space="0" w:color="auto"/>
        <w:bottom w:val="none" w:sz="0" w:space="0" w:color="auto"/>
        <w:right w:val="none" w:sz="0" w:space="0" w:color="auto"/>
      </w:divBdr>
      <w:divsChild>
        <w:div w:id="494493507">
          <w:marLeft w:val="0"/>
          <w:marRight w:val="0"/>
          <w:marTop w:val="0"/>
          <w:marBottom w:val="0"/>
          <w:divBdr>
            <w:top w:val="none" w:sz="0" w:space="0" w:color="auto"/>
            <w:left w:val="none" w:sz="0" w:space="0" w:color="auto"/>
            <w:bottom w:val="none" w:sz="0" w:space="0" w:color="auto"/>
            <w:right w:val="none" w:sz="0" w:space="0" w:color="auto"/>
          </w:divBdr>
        </w:div>
      </w:divsChild>
    </w:div>
    <w:div w:id="782191203">
      <w:marLeft w:val="0"/>
      <w:marRight w:val="0"/>
      <w:marTop w:val="0"/>
      <w:marBottom w:val="0"/>
      <w:divBdr>
        <w:top w:val="none" w:sz="0" w:space="0" w:color="auto"/>
        <w:left w:val="none" w:sz="0" w:space="0" w:color="auto"/>
        <w:bottom w:val="none" w:sz="0" w:space="0" w:color="auto"/>
        <w:right w:val="none" w:sz="0" w:space="0" w:color="auto"/>
      </w:divBdr>
    </w:div>
    <w:div w:id="784155479">
      <w:marLeft w:val="0"/>
      <w:marRight w:val="0"/>
      <w:marTop w:val="0"/>
      <w:marBottom w:val="0"/>
      <w:divBdr>
        <w:top w:val="none" w:sz="0" w:space="0" w:color="auto"/>
        <w:left w:val="none" w:sz="0" w:space="0" w:color="auto"/>
        <w:bottom w:val="none" w:sz="0" w:space="0" w:color="auto"/>
        <w:right w:val="none" w:sz="0" w:space="0" w:color="auto"/>
      </w:divBdr>
    </w:div>
    <w:div w:id="784274771">
      <w:marLeft w:val="0"/>
      <w:marRight w:val="0"/>
      <w:marTop w:val="0"/>
      <w:marBottom w:val="0"/>
      <w:divBdr>
        <w:top w:val="none" w:sz="0" w:space="0" w:color="auto"/>
        <w:left w:val="none" w:sz="0" w:space="0" w:color="auto"/>
        <w:bottom w:val="none" w:sz="0" w:space="0" w:color="auto"/>
        <w:right w:val="none" w:sz="0" w:space="0" w:color="auto"/>
      </w:divBdr>
    </w:div>
    <w:div w:id="786238399">
      <w:marLeft w:val="0"/>
      <w:marRight w:val="0"/>
      <w:marTop w:val="0"/>
      <w:marBottom w:val="140"/>
      <w:divBdr>
        <w:top w:val="none" w:sz="0" w:space="0" w:color="auto"/>
        <w:left w:val="none" w:sz="0" w:space="0" w:color="auto"/>
        <w:bottom w:val="none" w:sz="0" w:space="0" w:color="auto"/>
        <w:right w:val="none" w:sz="0" w:space="0" w:color="auto"/>
      </w:divBdr>
      <w:divsChild>
        <w:div w:id="751660324">
          <w:marLeft w:val="0"/>
          <w:marRight w:val="0"/>
          <w:marTop w:val="40"/>
          <w:marBottom w:val="40"/>
          <w:divBdr>
            <w:top w:val="none" w:sz="0" w:space="0" w:color="auto"/>
            <w:left w:val="none" w:sz="0" w:space="0" w:color="auto"/>
            <w:bottom w:val="none" w:sz="0" w:space="0" w:color="auto"/>
            <w:right w:val="none" w:sz="0" w:space="0" w:color="auto"/>
          </w:divBdr>
        </w:div>
        <w:div w:id="643240005">
          <w:marLeft w:val="0"/>
          <w:marRight w:val="0"/>
          <w:marTop w:val="40"/>
          <w:marBottom w:val="40"/>
          <w:divBdr>
            <w:top w:val="none" w:sz="0" w:space="0" w:color="auto"/>
            <w:left w:val="none" w:sz="0" w:space="0" w:color="auto"/>
            <w:bottom w:val="none" w:sz="0" w:space="0" w:color="auto"/>
            <w:right w:val="none" w:sz="0" w:space="0" w:color="auto"/>
          </w:divBdr>
        </w:div>
      </w:divsChild>
    </w:div>
    <w:div w:id="787164328">
      <w:marLeft w:val="0"/>
      <w:marRight w:val="0"/>
      <w:marTop w:val="0"/>
      <w:marBottom w:val="0"/>
      <w:divBdr>
        <w:top w:val="none" w:sz="0" w:space="0" w:color="auto"/>
        <w:left w:val="none" w:sz="0" w:space="0" w:color="auto"/>
        <w:bottom w:val="none" w:sz="0" w:space="0" w:color="auto"/>
        <w:right w:val="none" w:sz="0" w:space="0" w:color="auto"/>
      </w:divBdr>
    </w:div>
    <w:div w:id="787502693">
      <w:marLeft w:val="0"/>
      <w:marRight w:val="0"/>
      <w:marTop w:val="0"/>
      <w:marBottom w:val="0"/>
      <w:divBdr>
        <w:top w:val="none" w:sz="0" w:space="0" w:color="auto"/>
        <w:left w:val="none" w:sz="0" w:space="0" w:color="auto"/>
        <w:bottom w:val="none" w:sz="0" w:space="0" w:color="auto"/>
        <w:right w:val="none" w:sz="0" w:space="0" w:color="auto"/>
      </w:divBdr>
    </w:div>
    <w:div w:id="787699088">
      <w:marLeft w:val="0"/>
      <w:marRight w:val="0"/>
      <w:marTop w:val="0"/>
      <w:marBottom w:val="0"/>
      <w:divBdr>
        <w:top w:val="none" w:sz="0" w:space="0" w:color="auto"/>
        <w:left w:val="none" w:sz="0" w:space="0" w:color="auto"/>
        <w:bottom w:val="none" w:sz="0" w:space="0" w:color="auto"/>
        <w:right w:val="none" w:sz="0" w:space="0" w:color="auto"/>
      </w:divBdr>
    </w:div>
    <w:div w:id="789396549">
      <w:marLeft w:val="0"/>
      <w:marRight w:val="0"/>
      <w:marTop w:val="0"/>
      <w:marBottom w:val="0"/>
      <w:divBdr>
        <w:top w:val="none" w:sz="0" w:space="0" w:color="auto"/>
        <w:left w:val="none" w:sz="0" w:space="0" w:color="auto"/>
        <w:bottom w:val="none" w:sz="0" w:space="0" w:color="auto"/>
        <w:right w:val="none" w:sz="0" w:space="0" w:color="auto"/>
      </w:divBdr>
    </w:div>
    <w:div w:id="789661836">
      <w:marLeft w:val="0"/>
      <w:marRight w:val="0"/>
      <w:marTop w:val="0"/>
      <w:marBottom w:val="0"/>
      <w:divBdr>
        <w:top w:val="none" w:sz="0" w:space="0" w:color="auto"/>
        <w:left w:val="none" w:sz="0" w:space="0" w:color="auto"/>
        <w:bottom w:val="none" w:sz="0" w:space="0" w:color="auto"/>
        <w:right w:val="none" w:sz="0" w:space="0" w:color="auto"/>
      </w:divBdr>
    </w:div>
    <w:div w:id="790711613">
      <w:marLeft w:val="0"/>
      <w:marRight w:val="0"/>
      <w:marTop w:val="0"/>
      <w:marBottom w:val="0"/>
      <w:divBdr>
        <w:top w:val="none" w:sz="0" w:space="0" w:color="auto"/>
        <w:left w:val="none" w:sz="0" w:space="0" w:color="auto"/>
        <w:bottom w:val="none" w:sz="0" w:space="0" w:color="auto"/>
        <w:right w:val="none" w:sz="0" w:space="0" w:color="auto"/>
      </w:divBdr>
    </w:div>
    <w:div w:id="791241808">
      <w:marLeft w:val="0"/>
      <w:marRight w:val="0"/>
      <w:marTop w:val="0"/>
      <w:marBottom w:val="0"/>
      <w:divBdr>
        <w:top w:val="none" w:sz="0" w:space="0" w:color="auto"/>
        <w:left w:val="none" w:sz="0" w:space="0" w:color="auto"/>
        <w:bottom w:val="none" w:sz="0" w:space="0" w:color="auto"/>
        <w:right w:val="none" w:sz="0" w:space="0" w:color="auto"/>
      </w:divBdr>
    </w:div>
    <w:div w:id="792207958">
      <w:marLeft w:val="0"/>
      <w:marRight w:val="0"/>
      <w:marTop w:val="0"/>
      <w:marBottom w:val="0"/>
      <w:divBdr>
        <w:top w:val="none" w:sz="0" w:space="0" w:color="auto"/>
        <w:left w:val="none" w:sz="0" w:space="0" w:color="auto"/>
        <w:bottom w:val="none" w:sz="0" w:space="0" w:color="auto"/>
        <w:right w:val="none" w:sz="0" w:space="0" w:color="auto"/>
      </w:divBdr>
    </w:div>
    <w:div w:id="795946947">
      <w:marLeft w:val="0"/>
      <w:marRight w:val="0"/>
      <w:marTop w:val="0"/>
      <w:marBottom w:val="0"/>
      <w:divBdr>
        <w:top w:val="none" w:sz="0" w:space="0" w:color="auto"/>
        <w:left w:val="none" w:sz="0" w:space="0" w:color="auto"/>
        <w:bottom w:val="none" w:sz="0" w:space="0" w:color="auto"/>
        <w:right w:val="none" w:sz="0" w:space="0" w:color="auto"/>
      </w:divBdr>
    </w:div>
    <w:div w:id="796488456">
      <w:marLeft w:val="0"/>
      <w:marRight w:val="0"/>
      <w:marTop w:val="0"/>
      <w:marBottom w:val="0"/>
      <w:divBdr>
        <w:top w:val="none" w:sz="0" w:space="0" w:color="auto"/>
        <w:left w:val="none" w:sz="0" w:space="0" w:color="auto"/>
        <w:bottom w:val="none" w:sz="0" w:space="0" w:color="auto"/>
        <w:right w:val="none" w:sz="0" w:space="0" w:color="auto"/>
      </w:divBdr>
    </w:div>
    <w:div w:id="797796393">
      <w:marLeft w:val="0"/>
      <w:marRight w:val="0"/>
      <w:marTop w:val="0"/>
      <w:marBottom w:val="0"/>
      <w:divBdr>
        <w:top w:val="none" w:sz="0" w:space="0" w:color="auto"/>
        <w:left w:val="none" w:sz="0" w:space="0" w:color="auto"/>
        <w:bottom w:val="none" w:sz="0" w:space="0" w:color="auto"/>
        <w:right w:val="none" w:sz="0" w:space="0" w:color="auto"/>
      </w:divBdr>
    </w:div>
    <w:div w:id="798649684">
      <w:marLeft w:val="0"/>
      <w:marRight w:val="0"/>
      <w:marTop w:val="0"/>
      <w:marBottom w:val="0"/>
      <w:divBdr>
        <w:top w:val="none" w:sz="0" w:space="0" w:color="auto"/>
        <w:left w:val="none" w:sz="0" w:space="0" w:color="auto"/>
        <w:bottom w:val="none" w:sz="0" w:space="0" w:color="auto"/>
        <w:right w:val="none" w:sz="0" w:space="0" w:color="auto"/>
      </w:divBdr>
      <w:divsChild>
        <w:div w:id="17048433">
          <w:marLeft w:val="0"/>
          <w:marRight w:val="0"/>
          <w:marTop w:val="0"/>
          <w:marBottom w:val="0"/>
          <w:divBdr>
            <w:top w:val="none" w:sz="0" w:space="0" w:color="auto"/>
            <w:left w:val="none" w:sz="0" w:space="0" w:color="auto"/>
            <w:bottom w:val="none" w:sz="0" w:space="0" w:color="auto"/>
            <w:right w:val="none" w:sz="0" w:space="0" w:color="auto"/>
          </w:divBdr>
        </w:div>
      </w:divsChild>
    </w:div>
    <w:div w:id="798768247">
      <w:marLeft w:val="0"/>
      <w:marRight w:val="0"/>
      <w:marTop w:val="0"/>
      <w:marBottom w:val="0"/>
      <w:divBdr>
        <w:top w:val="none" w:sz="0" w:space="0" w:color="auto"/>
        <w:left w:val="none" w:sz="0" w:space="0" w:color="auto"/>
        <w:bottom w:val="none" w:sz="0" w:space="0" w:color="auto"/>
        <w:right w:val="none" w:sz="0" w:space="0" w:color="auto"/>
      </w:divBdr>
    </w:div>
    <w:div w:id="801112612">
      <w:marLeft w:val="0"/>
      <w:marRight w:val="0"/>
      <w:marTop w:val="0"/>
      <w:marBottom w:val="0"/>
      <w:divBdr>
        <w:top w:val="none" w:sz="0" w:space="0" w:color="auto"/>
        <w:left w:val="none" w:sz="0" w:space="0" w:color="auto"/>
        <w:bottom w:val="none" w:sz="0" w:space="0" w:color="auto"/>
        <w:right w:val="none" w:sz="0" w:space="0" w:color="auto"/>
      </w:divBdr>
      <w:divsChild>
        <w:div w:id="1942492516">
          <w:marLeft w:val="0"/>
          <w:marRight w:val="0"/>
          <w:marTop w:val="0"/>
          <w:marBottom w:val="0"/>
          <w:divBdr>
            <w:top w:val="none" w:sz="0" w:space="0" w:color="auto"/>
            <w:left w:val="none" w:sz="0" w:space="0" w:color="auto"/>
            <w:bottom w:val="none" w:sz="0" w:space="0" w:color="auto"/>
            <w:right w:val="none" w:sz="0" w:space="0" w:color="auto"/>
          </w:divBdr>
        </w:div>
      </w:divsChild>
    </w:div>
    <w:div w:id="801734542">
      <w:marLeft w:val="0"/>
      <w:marRight w:val="0"/>
      <w:marTop w:val="0"/>
      <w:marBottom w:val="0"/>
      <w:divBdr>
        <w:top w:val="none" w:sz="0" w:space="0" w:color="auto"/>
        <w:left w:val="none" w:sz="0" w:space="0" w:color="auto"/>
        <w:bottom w:val="none" w:sz="0" w:space="0" w:color="auto"/>
        <w:right w:val="none" w:sz="0" w:space="0" w:color="auto"/>
      </w:divBdr>
    </w:div>
    <w:div w:id="802769160">
      <w:marLeft w:val="0"/>
      <w:marRight w:val="0"/>
      <w:marTop w:val="0"/>
      <w:marBottom w:val="0"/>
      <w:divBdr>
        <w:top w:val="none" w:sz="0" w:space="0" w:color="auto"/>
        <w:left w:val="none" w:sz="0" w:space="0" w:color="auto"/>
        <w:bottom w:val="none" w:sz="0" w:space="0" w:color="auto"/>
        <w:right w:val="none" w:sz="0" w:space="0" w:color="auto"/>
      </w:divBdr>
    </w:div>
    <w:div w:id="802966618">
      <w:marLeft w:val="0"/>
      <w:marRight w:val="0"/>
      <w:marTop w:val="0"/>
      <w:marBottom w:val="0"/>
      <w:divBdr>
        <w:top w:val="none" w:sz="0" w:space="0" w:color="auto"/>
        <w:left w:val="none" w:sz="0" w:space="0" w:color="auto"/>
        <w:bottom w:val="none" w:sz="0" w:space="0" w:color="auto"/>
        <w:right w:val="none" w:sz="0" w:space="0" w:color="auto"/>
      </w:divBdr>
    </w:div>
    <w:div w:id="810512602">
      <w:marLeft w:val="0"/>
      <w:marRight w:val="0"/>
      <w:marTop w:val="0"/>
      <w:marBottom w:val="0"/>
      <w:divBdr>
        <w:top w:val="none" w:sz="0" w:space="0" w:color="auto"/>
        <w:left w:val="none" w:sz="0" w:space="0" w:color="auto"/>
        <w:bottom w:val="none" w:sz="0" w:space="0" w:color="auto"/>
        <w:right w:val="none" w:sz="0" w:space="0" w:color="auto"/>
      </w:divBdr>
    </w:div>
    <w:div w:id="811294634">
      <w:marLeft w:val="0"/>
      <w:marRight w:val="0"/>
      <w:marTop w:val="0"/>
      <w:marBottom w:val="0"/>
      <w:divBdr>
        <w:top w:val="none" w:sz="0" w:space="0" w:color="auto"/>
        <w:left w:val="none" w:sz="0" w:space="0" w:color="auto"/>
        <w:bottom w:val="none" w:sz="0" w:space="0" w:color="auto"/>
        <w:right w:val="none" w:sz="0" w:space="0" w:color="auto"/>
      </w:divBdr>
    </w:div>
    <w:div w:id="811602876">
      <w:marLeft w:val="0"/>
      <w:marRight w:val="0"/>
      <w:marTop w:val="0"/>
      <w:marBottom w:val="0"/>
      <w:divBdr>
        <w:top w:val="none" w:sz="0" w:space="0" w:color="auto"/>
        <w:left w:val="none" w:sz="0" w:space="0" w:color="auto"/>
        <w:bottom w:val="none" w:sz="0" w:space="0" w:color="auto"/>
        <w:right w:val="none" w:sz="0" w:space="0" w:color="auto"/>
      </w:divBdr>
    </w:div>
    <w:div w:id="815341456">
      <w:marLeft w:val="0"/>
      <w:marRight w:val="0"/>
      <w:marTop w:val="0"/>
      <w:marBottom w:val="0"/>
      <w:divBdr>
        <w:top w:val="none" w:sz="0" w:space="0" w:color="auto"/>
        <w:left w:val="none" w:sz="0" w:space="0" w:color="auto"/>
        <w:bottom w:val="none" w:sz="0" w:space="0" w:color="auto"/>
        <w:right w:val="none" w:sz="0" w:space="0" w:color="auto"/>
      </w:divBdr>
    </w:div>
    <w:div w:id="820122863">
      <w:marLeft w:val="0"/>
      <w:marRight w:val="0"/>
      <w:marTop w:val="0"/>
      <w:marBottom w:val="0"/>
      <w:divBdr>
        <w:top w:val="none" w:sz="0" w:space="0" w:color="auto"/>
        <w:left w:val="none" w:sz="0" w:space="0" w:color="auto"/>
        <w:bottom w:val="none" w:sz="0" w:space="0" w:color="auto"/>
        <w:right w:val="none" w:sz="0" w:space="0" w:color="auto"/>
      </w:divBdr>
    </w:div>
    <w:div w:id="820199836">
      <w:marLeft w:val="0"/>
      <w:marRight w:val="0"/>
      <w:marTop w:val="0"/>
      <w:marBottom w:val="120"/>
      <w:divBdr>
        <w:top w:val="none" w:sz="0" w:space="0" w:color="auto"/>
        <w:left w:val="none" w:sz="0" w:space="0" w:color="auto"/>
        <w:bottom w:val="none" w:sz="0" w:space="0" w:color="auto"/>
        <w:right w:val="none" w:sz="0" w:space="0" w:color="auto"/>
      </w:divBdr>
    </w:div>
    <w:div w:id="822042698">
      <w:marLeft w:val="0"/>
      <w:marRight w:val="0"/>
      <w:marTop w:val="0"/>
      <w:marBottom w:val="0"/>
      <w:divBdr>
        <w:top w:val="none" w:sz="0" w:space="0" w:color="auto"/>
        <w:left w:val="none" w:sz="0" w:space="0" w:color="auto"/>
        <w:bottom w:val="none" w:sz="0" w:space="0" w:color="auto"/>
        <w:right w:val="none" w:sz="0" w:space="0" w:color="auto"/>
      </w:divBdr>
    </w:div>
    <w:div w:id="825172434">
      <w:marLeft w:val="0"/>
      <w:marRight w:val="0"/>
      <w:marTop w:val="0"/>
      <w:marBottom w:val="0"/>
      <w:divBdr>
        <w:top w:val="none" w:sz="0" w:space="0" w:color="auto"/>
        <w:left w:val="none" w:sz="0" w:space="0" w:color="auto"/>
        <w:bottom w:val="none" w:sz="0" w:space="0" w:color="auto"/>
        <w:right w:val="none" w:sz="0" w:space="0" w:color="auto"/>
      </w:divBdr>
    </w:div>
    <w:div w:id="827211876">
      <w:marLeft w:val="0"/>
      <w:marRight w:val="0"/>
      <w:marTop w:val="0"/>
      <w:marBottom w:val="0"/>
      <w:divBdr>
        <w:top w:val="none" w:sz="0" w:space="0" w:color="auto"/>
        <w:left w:val="none" w:sz="0" w:space="0" w:color="auto"/>
        <w:bottom w:val="none" w:sz="0" w:space="0" w:color="auto"/>
        <w:right w:val="none" w:sz="0" w:space="0" w:color="auto"/>
      </w:divBdr>
    </w:div>
    <w:div w:id="828788319">
      <w:marLeft w:val="0"/>
      <w:marRight w:val="0"/>
      <w:marTop w:val="0"/>
      <w:marBottom w:val="0"/>
      <w:divBdr>
        <w:top w:val="none" w:sz="0" w:space="0" w:color="auto"/>
        <w:left w:val="none" w:sz="0" w:space="0" w:color="auto"/>
        <w:bottom w:val="none" w:sz="0" w:space="0" w:color="auto"/>
        <w:right w:val="none" w:sz="0" w:space="0" w:color="auto"/>
      </w:divBdr>
    </w:div>
    <w:div w:id="829103751">
      <w:marLeft w:val="0"/>
      <w:marRight w:val="0"/>
      <w:marTop w:val="0"/>
      <w:marBottom w:val="0"/>
      <w:divBdr>
        <w:top w:val="none" w:sz="0" w:space="0" w:color="auto"/>
        <w:left w:val="none" w:sz="0" w:space="0" w:color="auto"/>
        <w:bottom w:val="none" w:sz="0" w:space="0" w:color="auto"/>
        <w:right w:val="none" w:sz="0" w:space="0" w:color="auto"/>
      </w:divBdr>
    </w:div>
    <w:div w:id="834491046">
      <w:marLeft w:val="0"/>
      <w:marRight w:val="0"/>
      <w:marTop w:val="0"/>
      <w:marBottom w:val="0"/>
      <w:divBdr>
        <w:top w:val="none" w:sz="0" w:space="0" w:color="auto"/>
        <w:left w:val="none" w:sz="0" w:space="0" w:color="auto"/>
        <w:bottom w:val="none" w:sz="0" w:space="0" w:color="auto"/>
        <w:right w:val="none" w:sz="0" w:space="0" w:color="auto"/>
      </w:divBdr>
    </w:div>
    <w:div w:id="836463072">
      <w:marLeft w:val="0"/>
      <w:marRight w:val="0"/>
      <w:marTop w:val="0"/>
      <w:marBottom w:val="0"/>
      <w:divBdr>
        <w:top w:val="none" w:sz="0" w:space="0" w:color="auto"/>
        <w:left w:val="none" w:sz="0" w:space="0" w:color="auto"/>
        <w:bottom w:val="none" w:sz="0" w:space="0" w:color="auto"/>
        <w:right w:val="none" w:sz="0" w:space="0" w:color="auto"/>
      </w:divBdr>
    </w:div>
    <w:div w:id="837816204">
      <w:marLeft w:val="0"/>
      <w:marRight w:val="0"/>
      <w:marTop w:val="0"/>
      <w:marBottom w:val="0"/>
      <w:divBdr>
        <w:top w:val="none" w:sz="0" w:space="0" w:color="auto"/>
        <w:left w:val="none" w:sz="0" w:space="0" w:color="auto"/>
        <w:bottom w:val="none" w:sz="0" w:space="0" w:color="auto"/>
        <w:right w:val="none" w:sz="0" w:space="0" w:color="auto"/>
      </w:divBdr>
    </w:div>
    <w:div w:id="842276769">
      <w:marLeft w:val="0"/>
      <w:marRight w:val="0"/>
      <w:marTop w:val="0"/>
      <w:marBottom w:val="0"/>
      <w:divBdr>
        <w:top w:val="none" w:sz="0" w:space="0" w:color="auto"/>
        <w:left w:val="none" w:sz="0" w:space="0" w:color="auto"/>
        <w:bottom w:val="none" w:sz="0" w:space="0" w:color="auto"/>
        <w:right w:val="none" w:sz="0" w:space="0" w:color="auto"/>
      </w:divBdr>
    </w:div>
    <w:div w:id="842280174">
      <w:marLeft w:val="0"/>
      <w:marRight w:val="0"/>
      <w:marTop w:val="0"/>
      <w:marBottom w:val="0"/>
      <w:divBdr>
        <w:top w:val="none" w:sz="0" w:space="0" w:color="auto"/>
        <w:left w:val="none" w:sz="0" w:space="0" w:color="auto"/>
        <w:bottom w:val="none" w:sz="0" w:space="0" w:color="auto"/>
        <w:right w:val="none" w:sz="0" w:space="0" w:color="auto"/>
      </w:divBdr>
    </w:div>
    <w:div w:id="846679106">
      <w:marLeft w:val="0"/>
      <w:marRight w:val="0"/>
      <w:marTop w:val="0"/>
      <w:marBottom w:val="0"/>
      <w:divBdr>
        <w:top w:val="none" w:sz="0" w:space="0" w:color="auto"/>
        <w:left w:val="none" w:sz="0" w:space="0" w:color="auto"/>
        <w:bottom w:val="none" w:sz="0" w:space="0" w:color="auto"/>
        <w:right w:val="none" w:sz="0" w:space="0" w:color="auto"/>
      </w:divBdr>
    </w:div>
    <w:div w:id="847138460">
      <w:marLeft w:val="0"/>
      <w:marRight w:val="0"/>
      <w:marTop w:val="0"/>
      <w:marBottom w:val="0"/>
      <w:divBdr>
        <w:top w:val="none" w:sz="0" w:space="0" w:color="auto"/>
        <w:left w:val="none" w:sz="0" w:space="0" w:color="auto"/>
        <w:bottom w:val="none" w:sz="0" w:space="0" w:color="auto"/>
        <w:right w:val="none" w:sz="0" w:space="0" w:color="auto"/>
      </w:divBdr>
    </w:div>
    <w:div w:id="851652215">
      <w:marLeft w:val="0"/>
      <w:marRight w:val="0"/>
      <w:marTop w:val="0"/>
      <w:marBottom w:val="0"/>
      <w:divBdr>
        <w:top w:val="none" w:sz="0" w:space="0" w:color="auto"/>
        <w:left w:val="none" w:sz="0" w:space="0" w:color="auto"/>
        <w:bottom w:val="none" w:sz="0" w:space="0" w:color="auto"/>
        <w:right w:val="none" w:sz="0" w:space="0" w:color="auto"/>
      </w:divBdr>
    </w:div>
    <w:div w:id="857276916">
      <w:marLeft w:val="0"/>
      <w:marRight w:val="0"/>
      <w:marTop w:val="0"/>
      <w:marBottom w:val="0"/>
      <w:divBdr>
        <w:top w:val="none" w:sz="0" w:space="0" w:color="auto"/>
        <w:left w:val="none" w:sz="0" w:space="0" w:color="auto"/>
        <w:bottom w:val="none" w:sz="0" w:space="0" w:color="auto"/>
        <w:right w:val="none" w:sz="0" w:space="0" w:color="auto"/>
      </w:divBdr>
    </w:div>
    <w:div w:id="859900704">
      <w:marLeft w:val="0"/>
      <w:marRight w:val="0"/>
      <w:marTop w:val="0"/>
      <w:marBottom w:val="0"/>
      <w:divBdr>
        <w:top w:val="none" w:sz="0" w:space="0" w:color="auto"/>
        <w:left w:val="none" w:sz="0" w:space="0" w:color="auto"/>
        <w:bottom w:val="none" w:sz="0" w:space="0" w:color="auto"/>
        <w:right w:val="none" w:sz="0" w:space="0" w:color="auto"/>
      </w:divBdr>
    </w:div>
    <w:div w:id="863401086">
      <w:marLeft w:val="0"/>
      <w:marRight w:val="0"/>
      <w:marTop w:val="0"/>
      <w:marBottom w:val="0"/>
      <w:divBdr>
        <w:top w:val="none" w:sz="0" w:space="0" w:color="auto"/>
        <w:left w:val="none" w:sz="0" w:space="0" w:color="auto"/>
        <w:bottom w:val="none" w:sz="0" w:space="0" w:color="auto"/>
        <w:right w:val="none" w:sz="0" w:space="0" w:color="auto"/>
      </w:divBdr>
    </w:div>
    <w:div w:id="866522476">
      <w:marLeft w:val="0"/>
      <w:marRight w:val="0"/>
      <w:marTop w:val="0"/>
      <w:marBottom w:val="0"/>
      <w:divBdr>
        <w:top w:val="none" w:sz="0" w:space="0" w:color="auto"/>
        <w:left w:val="none" w:sz="0" w:space="0" w:color="auto"/>
        <w:bottom w:val="none" w:sz="0" w:space="0" w:color="auto"/>
        <w:right w:val="none" w:sz="0" w:space="0" w:color="auto"/>
      </w:divBdr>
    </w:div>
    <w:div w:id="868178872">
      <w:marLeft w:val="0"/>
      <w:marRight w:val="0"/>
      <w:marTop w:val="0"/>
      <w:marBottom w:val="0"/>
      <w:divBdr>
        <w:top w:val="none" w:sz="0" w:space="0" w:color="auto"/>
        <w:left w:val="none" w:sz="0" w:space="0" w:color="auto"/>
        <w:bottom w:val="none" w:sz="0" w:space="0" w:color="auto"/>
        <w:right w:val="none" w:sz="0" w:space="0" w:color="auto"/>
      </w:divBdr>
    </w:div>
    <w:div w:id="873272010">
      <w:marLeft w:val="0"/>
      <w:marRight w:val="0"/>
      <w:marTop w:val="0"/>
      <w:marBottom w:val="0"/>
      <w:divBdr>
        <w:top w:val="none" w:sz="0" w:space="0" w:color="auto"/>
        <w:left w:val="none" w:sz="0" w:space="0" w:color="auto"/>
        <w:bottom w:val="none" w:sz="0" w:space="0" w:color="auto"/>
        <w:right w:val="none" w:sz="0" w:space="0" w:color="auto"/>
      </w:divBdr>
    </w:div>
    <w:div w:id="874123515">
      <w:marLeft w:val="0"/>
      <w:marRight w:val="0"/>
      <w:marTop w:val="0"/>
      <w:marBottom w:val="200"/>
      <w:divBdr>
        <w:top w:val="none" w:sz="0" w:space="0" w:color="auto"/>
        <w:left w:val="none" w:sz="0" w:space="0" w:color="auto"/>
        <w:bottom w:val="none" w:sz="0" w:space="0" w:color="auto"/>
        <w:right w:val="none" w:sz="0" w:space="0" w:color="auto"/>
      </w:divBdr>
    </w:div>
    <w:div w:id="880945660">
      <w:marLeft w:val="0"/>
      <w:marRight w:val="0"/>
      <w:marTop w:val="0"/>
      <w:marBottom w:val="0"/>
      <w:divBdr>
        <w:top w:val="none" w:sz="0" w:space="0" w:color="auto"/>
        <w:left w:val="none" w:sz="0" w:space="0" w:color="auto"/>
        <w:bottom w:val="none" w:sz="0" w:space="0" w:color="auto"/>
        <w:right w:val="none" w:sz="0" w:space="0" w:color="auto"/>
      </w:divBdr>
    </w:div>
    <w:div w:id="882793204">
      <w:marLeft w:val="0"/>
      <w:marRight w:val="0"/>
      <w:marTop w:val="0"/>
      <w:marBottom w:val="0"/>
      <w:divBdr>
        <w:top w:val="none" w:sz="0" w:space="0" w:color="auto"/>
        <w:left w:val="none" w:sz="0" w:space="0" w:color="auto"/>
        <w:bottom w:val="none" w:sz="0" w:space="0" w:color="auto"/>
        <w:right w:val="none" w:sz="0" w:space="0" w:color="auto"/>
      </w:divBdr>
    </w:div>
    <w:div w:id="882912032">
      <w:marLeft w:val="0"/>
      <w:marRight w:val="0"/>
      <w:marTop w:val="0"/>
      <w:marBottom w:val="0"/>
      <w:divBdr>
        <w:top w:val="none" w:sz="0" w:space="0" w:color="auto"/>
        <w:left w:val="none" w:sz="0" w:space="0" w:color="auto"/>
        <w:bottom w:val="none" w:sz="0" w:space="0" w:color="auto"/>
        <w:right w:val="none" w:sz="0" w:space="0" w:color="auto"/>
      </w:divBdr>
    </w:div>
    <w:div w:id="883753705">
      <w:marLeft w:val="0"/>
      <w:marRight w:val="0"/>
      <w:marTop w:val="0"/>
      <w:marBottom w:val="0"/>
      <w:divBdr>
        <w:top w:val="none" w:sz="0" w:space="0" w:color="auto"/>
        <w:left w:val="none" w:sz="0" w:space="0" w:color="auto"/>
        <w:bottom w:val="none" w:sz="0" w:space="0" w:color="auto"/>
        <w:right w:val="none" w:sz="0" w:space="0" w:color="auto"/>
      </w:divBdr>
    </w:div>
    <w:div w:id="885215062">
      <w:marLeft w:val="0"/>
      <w:marRight w:val="0"/>
      <w:marTop w:val="0"/>
      <w:marBottom w:val="0"/>
      <w:divBdr>
        <w:top w:val="none" w:sz="0" w:space="0" w:color="auto"/>
        <w:left w:val="none" w:sz="0" w:space="0" w:color="auto"/>
        <w:bottom w:val="none" w:sz="0" w:space="0" w:color="auto"/>
        <w:right w:val="none" w:sz="0" w:space="0" w:color="auto"/>
      </w:divBdr>
    </w:div>
    <w:div w:id="885801602">
      <w:marLeft w:val="0"/>
      <w:marRight w:val="0"/>
      <w:marTop w:val="0"/>
      <w:marBottom w:val="0"/>
      <w:divBdr>
        <w:top w:val="none" w:sz="0" w:space="0" w:color="auto"/>
        <w:left w:val="none" w:sz="0" w:space="0" w:color="auto"/>
        <w:bottom w:val="none" w:sz="0" w:space="0" w:color="auto"/>
        <w:right w:val="none" w:sz="0" w:space="0" w:color="auto"/>
      </w:divBdr>
    </w:div>
    <w:div w:id="892083496">
      <w:marLeft w:val="0"/>
      <w:marRight w:val="0"/>
      <w:marTop w:val="0"/>
      <w:marBottom w:val="0"/>
      <w:divBdr>
        <w:top w:val="none" w:sz="0" w:space="0" w:color="auto"/>
        <w:left w:val="none" w:sz="0" w:space="0" w:color="auto"/>
        <w:bottom w:val="none" w:sz="0" w:space="0" w:color="auto"/>
        <w:right w:val="none" w:sz="0" w:space="0" w:color="auto"/>
      </w:divBdr>
    </w:div>
    <w:div w:id="898828911">
      <w:marLeft w:val="0"/>
      <w:marRight w:val="0"/>
      <w:marTop w:val="0"/>
      <w:marBottom w:val="0"/>
      <w:divBdr>
        <w:top w:val="none" w:sz="0" w:space="0" w:color="auto"/>
        <w:left w:val="none" w:sz="0" w:space="0" w:color="auto"/>
        <w:bottom w:val="none" w:sz="0" w:space="0" w:color="auto"/>
        <w:right w:val="none" w:sz="0" w:space="0" w:color="auto"/>
      </w:divBdr>
    </w:div>
    <w:div w:id="902329217">
      <w:marLeft w:val="0"/>
      <w:marRight w:val="0"/>
      <w:marTop w:val="0"/>
      <w:marBottom w:val="0"/>
      <w:divBdr>
        <w:top w:val="none" w:sz="0" w:space="0" w:color="auto"/>
        <w:left w:val="none" w:sz="0" w:space="0" w:color="auto"/>
        <w:bottom w:val="none" w:sz="0" w:space="0" w:color="auto"/>
        <w:right w:val="none" w:sz="0" w:space="0" w:color="auto"/>
      </w:divBdr>
    </w:div>
    <w:div w:id="906455819">
      <w:marLeft w:val="0"/>
      <w:marRight w:val="0"/>
      <w:marTop w:val="0"/>
      <w:marBottom w:val="0"/>
      <w:divBdr>
        <w:top w:val="none" w:sz="0" w:space="0" w:color="auto"/>
        <w:left w:val="none" w:sz="0" w:space="0" w:color="auto"/>
        <w:bottom w:val="none" w:sz="0" w:space="0" w:color="auto"/>
        <w:right w:val="none" w:sz="0" w:space="0" w:color="auto"/>
      </w:divBdr>
    </w:div>
    <w:div w:id="906695720">
      <w:marLeft w:val="0"/>
      <w:marRight w:val="0"/>
      <w:marTop w:val="0"/>
      <w:marBottom w:val="0"/>
      <w:divBdr>
        <w:top w:val="none" w:sz="0" w:space="0" w:color="auto"/>
        <w:left w:val="none" w:sz="0" w:space="0" w:color="auto"/>
        <w:bottom w:val="none" w:sz="0" w:space="0" w:color="auto"/>
        <w:right w:val="none" w:sz="0" w:space="0" w:color="auto"/>
      </w:divBdr>
    </w:div>
    <w:div w:id="911087116">
      <w:marLeft w:val="0"/>
      <w:marRight w:val="0"/>
      <w:marTop w:val="0"/>
      <w:marBottom w:val="0"/>
      <w:divBdr>
        <w:top w:val="none" w:sz="0" w:space="0" w:color="auto"/>
        <w:left w:val="none" w:sz="0" w:space="0" w:color="auto"/>
        <w:bottom w:val="none" w:sz="0" w:space="0" w:color="auto"/>
        <w:right w:val="none" w:sz="0" w:space="0" w:color="auto"/>
      </w:divBdr>
    </w:div>
    <w:div w:id="915163295">
      <w:marLeft w:val="0"/>
      <w:marRight w:val="0"/>
      <w:marTop w:val="0"/>
      <w:marBottom w:val="0"/>
      <w:divBdr>
        <w:top w:val="none" w:sz="0" w:space="0" w:color="auto"/>
        <w:left w:val="none" w:sz="0" w:space="0" w:color="auto"/>
        <w:bottom w:val="none" w:sz="0" w:space="0" w:color="auto"/>
        <w:right w:val="none" w:sz="0" w:space="0" w:color="auto"/>
      </w:divBdr>
    </w:div>
    <w:div w:id="915407025">
      <w:marLeft w:val="0"/>
      <w:marRight w:val="0"/>
      <w:marTop w:val="0"/>
      <w:marBottom w:val="0"/>
      <w:divBdr>
        <w:top w:val="none" w:sz="0" w:space="0" w:color="auto"/>
        <w:left w:val="none" w:sz="0" w:space="0" w:color="auto"/>
        <w:bottom w:val="none" w:sz="0" w:space="0" w:color="auto"/>
        <w:right w:val="none" w:sz="0" w:space="0" w:color="auto"/>
      </w:divBdr>
    </w:div>
    <w:div w:id="915676032">
      <w:marLeft w:val="0"/>
      <w:marRight w:val="0"/>
      <w:marTop w:val="0"/>
      <w:marBottom w:val="0"/>
      <w:divBdr>
        <w:top w:val="none" w:sz="0" w:space="0" w:color="auto"/>
        <w:left w:val="none" w:sz="0" w:space="0" w:color="auto"/>
        <w:bottom w:val="none" w:sz="0" w:space="0" w:color="auto"/>
        <w:right w:val="none" w:sz="0" w:space="0" w:color="auto"/>
      </w:divBdr>
    </w:div>
    <w:div w:id="917056779">
      <w:marLeft w:val="0"/>
      <w:marRight w:val="0"/>
      <w:marTop w:val="0"/>
      <w:marBottom w:val="0"/>
      <w:divBdr>
        <w:top w:val="none" w:sz="0" w:space="0" w:color="auto"/>
        <w:left w:val="none" w:sz="0" w:space="0" w:color="auto"/>
        <w:bottom w:val="none" w:sz="0" w:space="0" w:color="auto"/>
        <w:right w:val="none" w:sz="0" w:space="0" w:color="auto"/>
      </w:divBdr>
    </w:div>
    <w:div w:id="917520055">
      <w:marLeft w:val="0"/>
      <w:marRight w:val="0"/>
      <w:marTop w:val="0"/>
      <w:marBottom w:val="0"/>
      <w:divBdr>
        <w:top w:val="none" w:sz="0" w:space="0" w:color="auto"/>
        <w:left w:val="none" w:sz="0" w:space="0" w:color="auto"/>
        <w:bottom w:val="none" w:sz="0" w:space="0" w:color="auto"/>
        <w:right w:val="none" w:sz="0" w:space="0" w:color="auto"/>
      </w:divBdr>
    </w:div>
    <w:div w:id="919096406">
      <w:marLeft w:val="0"/>
      <w:marRight w:val="0"/>
      <w:marTop w:val="0"/>
      <w:marBottom w:val="0"/>
      <w:divBdr>
        <w:top w:val="none" w:sz="0" w:space="0" w:color="auto"/>
        <w:left w:val="none" w:sz="0" w:space="0" w:color="auto"/>
        <w:bottom w:val="none" w:sz="0" w:space="0" w:color="auto"/>
        <w:right w:val="none" w:sz="0" w:space="0" w:color="auto"/>
      </w:divBdr>
    </w:div>
    <w:div w:id="920259900">
      <w:marLeft w:val="0"/>
      <w:marRight w:val="0"/>
      <w:marTop w:val="0"/>
      <w:marBottom w:val="0"/>
      <w:divBdr>
        <w:top w:val="none" w:sz="0" w:space="0" w:color="auto"/>
        <w:left w:val="none" w:sz="0" w:space="0" w:color="auto"/>
        <w:bottom w:val="none" w:sz="0" w:space="0" w:color="auto"/>
        <w:right w:val="none" w:sz="0" w:space="0" w:color="auto"/>
      </w:divBdr>
    </w:div>
    <w:div w:id="922642925">
      <w:marLeft w:val="0"/>
      <w:marRight w:val="0"/>
      <w:marTop w:val="0"/>
      <w:marBottom w:val="0"/>
      <w:divBdr>
        <w:top w:val="none" w:sz="0" w:space="0" w:color="auto"/>
        <w:left w:val="none" w:sz="0" w:space="0" w:color="auto"/>
        <w:bottom w:val="none" w:sz="0" w:space="0" w:color="auto"/>
        <w:right w:val="none" w:sz="0" w:space="0" w:color="auto"/>
      </w:divBdr>
    </w:div>
    <w:div w:id="923613217">
      <w:marLeft w:val="0"/>
      <w:marRight w:val="0"/>
      <w:marTop w:val="0"/>
      <w:marBottom w:val="0"/>
      <w:divBdr>
        <w:top w:val="none" w:sz="0" w:space="0" w:color="auto"/>
        <w:left w:val="none" w:sz="0" w:space="0" w:color="auto"/>
        <w:bottom w:val="none" w:sz="0" w:space="0" w:color="auto"/>
        <w:right w:val="none" w:sz="0" w:space="0" w:color="auto"/>
      </w:divBdr>
    </w:div>
    <w:div w:id="925961834">
      <w:marLeft w:val="0"/>
      <w:marRight w:val="0"/>
      <w:marTop w:val="0"/>
      <w:marBottom w:val="0"/>
      <w:divBdr>
        <w:top w:val="none" w:sz="0" w:space="0" w:color="auto"/>
        <w:left w:val="none" w:sz="0" w:space="0" w:color="auto"/>
        <w:bottom w:val="none" w:sz="0" w:space="0" w:color="auto"/>
        <w:right w:val="none" w:sz="0" w:space="0" w:color="auto"/>
      </w:divBdr>
    </w:div>
    <w:div w:id="933244598">
      <w:marLeft w:val="0"/>
      <w:marRight w:val="0"/>
      <w:marTop w:val="0"/>
      <w:marBottom w:val="0"/>
      <w:divBdr>
        <w:top w:val="none" w:sz="0" w:space="0" w:color="auto"/>
        <w:left w:val="none" w:sz="0" w:space="0" w:color="auto"/>
        <w:bottom w:val="none" w:sz="0" w:space="0" w:color="auto"/>
        <w:right w:val="none" w:sz="0" w:space="0" w:color="auto"/>
      </w:divBdr>
    </w:div>
    <w:div w:id="933586934">
      <w:marLeft w:val="0"/>
      <w:marRight w:val="0"/>
      <w:marTop w:val="0"/>
      <w:marBottom w:val="0"/>
      <w:divBdr>
        <w:top w:val="none" w:sz="0" w:space="0" w:color="auto"/>
        <w:left w:val="none" w:sz="0" w:space="0" w:color="auto"/>
        <w:bottom w:val="none" w:sz="0" w:space="0" w:color="auto"/>
        <w:right w:val="none" w:sz="0" w:space="0" w:color="auto"/>
      </w:divBdr>
    </w:div>
    <w:div w:id="935361390">
      <w:marLeft w:val="0"/>
      <w:marRight w:val="0"/>
      <w:marTop w:val="0"/>
      <w:marBottom w:val="0"/>
      <w:divBdr>
        <w:top w:val="none" w:sz="0" w:space="0" w:color="auto"/>
        <w:left w:val="none" w:sz="0" w:space="0" w:color="auto"/>
        <w:bottom w:val="none" w:sz="0" w:space="0" w:color="auto"/>
        <w:right w:val="none" w:sz="0" w:space="0" w:color="auto"/>
      </w:divBdr>
    </w:div>
    <w:div w:id="936402386">
      <w:marLeft w:val="0"/>
      <w:marRight w:val="0"/>
      <w:marTop w:val="0"/>
      <w:marBottom w:val="0"/>
      <w:divBdr>
        <w:top w:val="none" w:sz="0" w:space="0" w:color="auto"/>
        <w:left w:val="none" w:sz="0" w:space="0" w:color="auto"/>
        <w:bottom w:val="none" w:sz="0" w:space="0" w:color="auto"/>
        <w:right w:val="none" w:sz="0" w:space="0" w:color="auto"/>
      </w:divBdr>
    </w:div>
    <w:div w:id="936985795">
      <w:marLeft w:val="0"/>
      <w:marRight w:val="0"/>
      <w:marTop w:val="0"/>
      <w:marBottom w:val="0"/>
      <w:divBdr>
        <w:top w:val="none" w:sz="0" w:space="0" w:color="auto"/>
        <w:left w:val="none" w:sz="0" w:space="0" w:color="auto"/>
        <w:bottom w:val="none" w:sz="0" w:space="0" w:color="auto"/>
        <w:right w:val="none" w:sz="0" w:space="0" w:color="auto"/>
      </w:divBdr>
    </w:div>
    <w:div w:id="941188211">
      <w:marLeft w:val="0"/>
      <w:marRight w:val="0"/>
      <w:marTop w:val="0"/>
      <w:marBottom w:val="0"/>
      <w:divBdr>
        <w:top w:val="none" w:sz="0" w:space="0" w:color="auto"/>
        <w:left w:val="none" w:sz="0" w:space="0" w:color="auto"/>
        <w:bottom w:val="none" w:sz="0" w:space="0" w:color="auto"/>
        <w:right w:val="none" w:sz="0" w:space="0" w:color="auto"/>
      </w:divBdr>
    </w:div>
    <w:div w:id="942494905">
      <w:marLeft w:val="0"/>
      <w:marRight w:val="0"/>
      <w:marTop w:val="0"/>
      <w:marBottom w:val="0"/>
      <w:divBdr>
        <w:top w:val="none" w:sz="0" w:space="0" w:color="auto"/>
        <w:left w:val="none" w:sz="0" w:space="0" w:color="auto"/>
        <w:bottom w:val="none" w:sz="0" w:space="0" w:color="auto"/>
        <w:right w:val="none" w:sz="0" w:space="0" w:color="auto"/>
      </w:divBdr>
    </w:div>
    <w:div w:id="943804251">
      <w:marLeft w:val="0"/>
      <w:marRight w:val="0"/>
      <w:marTop w:val="0"/>
      <w:marBottom w:val="0"/>
      <w:divBdr>
        <w:top w:val="none" w:sz="0" w:space="0" w:color="auto"/>
        <w:left w:val="none" w:sz="0" w:space="0" w:color="auto"/>
        <w:bottom w:val="none" w:sz="0" w:space="0" w:color="auto"/>
        <w:right w:val="none" w:sz="0" w:space="0" w:color="auto"/>
      </w:divBdr>
    </w:div>
    <w:div w:id="944652892">
      <w:marLeft w:val="0"/>
      <w:marRight w:val="0"/>
      <w:marTop w:val="0"/>
      <w:marBottom w:val="0"/>
      <w:divBdr>
        <w:top w:val="none" w:sz="0" w:space="0" w:color="auto"/>
        <w:left w:val="none" w:sz="0" w:space="0" w:color="auto"/>
        <w:bottom w:val="none" w:sz="0" w:space="0" w:color="auto"/>
        <w:right w:val="none" w:sz="0" w:space="0" w:color="auto"/>
      </w:divBdr>
      <w:divsChild>
        <w:div w:id="672221477">
          <w:marLeft w:val="0"/>
          <w:marRight w:val="0"/>
          <w:marTop w:val="0"/>
          <w:marBottom w:val="0"/>
          <w:divBdr>
            <w:top w:val="none" w:sz="0" w:space="0" w:color="auto"/>
            <w:left w:val="none" w:sz="0" w:space="0" w:color="auto"/>
            <w:bottom w:val="none" w:sz="0" w:space="0" w:color="auto"/>
            <w:right w:val="none" w:sz="0" w:space="0" w:color="auto"/>
          </w:divBdr>
        </w:div>
      </w:divsChild>
    </w:div>
    <w:div w:id="947859882">
      <w:marLeft w:val="0"/>
      <w:marRight w:val="0"/>
      <w:marTop w:val="0"/>
      <w:marBottom w:val="0"/>
      <w:divBdr>
        <w:top w:val="none" w:sz="0" w:space="0" w:color="auto"/>
        <w:left w:val="none" w:sz="0" w:space="0" w:color="auto"/>
        <w:bottom w:val="none" w:sz="0" w:space="0" w:color="auto"/>
        <w:right w:val="none" w:sz="0" w:space="0" w:color="auto"/>
      </w:divBdr>
    </w:div>
    <w:div w:id="948005814">
      <w:marLeft w:val="0"/>
      <w:marRight w:val="0"/>
      <w:marTop w:val="0"/>
      <w:marBottom w:val="0"/>
      <w:divBdr>
        <w:top w:val="none" w:sz="0" w:space="0" w:color="auto"/>
        <w:left w:val="none" w:sz="0" w:space="0" w:color="auto"/>
        <w:bottom w:val="none" w:sz="0" w:space="0" w:color="auto"/>
        <w:right w:val="none" w:sz="0" w:space="0" w:color="auto"/>
      </w:divBdr>
    </w:div>
    <w:div w:id="949631244">
      <w:marLeft w:val="0"/>
      <w:marRight w:val="0"/>
      <w:marTop w:val="0"/>
      <w:marBottom w:val="0"/>
      <w:divBdr>
        <w:top w:val="none" w:sz="0" w:space="0" w:color="auto"/>
        <w:left w:val="none" w:sz="0" w:space="0" w:color="auto"/>
        <w:bottom w:val="none" w:sz="0" w:space="0" w:color="auto"/>
        <w:right w:val="none" w:sz="0" w:space="0" w:color="auto"/>
      </w:divBdr>
    </w:div>
    <w:div w:id="950168711">
      <w:marLeft w:val="0"/>
      <w:marRight w:val="0"/>
      <w:marTop w:val="0"/>
      <w:marBottom w:val="0"/>
      <w:divBdr>
        <w:top w:val="none" w:sz="0" w:space="0" w:color="auto"/>
        <w:left w:val="none" w:sz="0" w:space="0" w:color="auto"/>
        <w:bottom w:val="none" w:sz="0" w:space="0" w:color="auto"/>
        <w:right w:val="none" w:sz="0" w:space="0" w:color="auto"/>
      </w:divBdr>
    </w:div>
    <w:div w:id="956834932">
      <w:marLeft w:val="0"/>
      <w:marRight w:val="0"/>
      <w:marTop w:val="0"/>
      <w:marBottom w:val="0"/>
      <w:divBdr>
        <w:top w:val="none" w:sz="0" w:space="0" w:color="auto"/>
        <w:left w:val="none" w:sz="0" w:space="0" w:color="auto"/>
        <w:bottom w:val="none" w:sz="0" w:space="0" w:color="auto"/>
        <w:right w:val="none" w:sz="0" w:space="0" w:color="auto"/>
      </w:divBdr>
    </w:div>
    <w:div w:id="960723144">
      <w:marLeft w:val="0"/>
      <w:marRight w:val="0"/>
      <w:marTop w:val="0"/>
      <w:marBottom w:val="0"/>
      <w:divBdr>
        <w:top w:val="none" w:sz="0" w:space="0" w:color="auto"/>
        <w:left w:val="none" w:sz="0" w:space="0" w:color="auto"/>
        <w:bottom w:val="none" w:sz="0" w:space="0" w:color="auto"/>
        <w:right w:val="none" w:sz="0" w:space="0" w:color="auto"/>
      </w:divBdr>
    </w:div>
    <w:div w:id="964391241">
      <w:marLeft w:val="0"/>
      <w:marRight w:val="0"/>
      <w:marTop w:val="0"/>
      <w:marBottom w:val="0"/>
      <w:divBdr>
        <w:top w:val="none" w:sz="0" w:space="0" w:color="auto"/>
        <w:left w:val="none" w:sz="0" w:space="0" w:color="auto"/>
        <w:bottom w:val="none" w:sz="0" w:space="0" w:color="auto"/>
        <w:right w:val="none" w:sz="0" w:space="0" w:color="auto"/>
      </w:divBdr>
    </w:div>
    <w:div w:id="970550460">
      <w:marLeft w:val="0"/>
      <w:marRight w:val="0"/>
      <w:marTop w:val="0"/>
      <w:marBottom w:val="0"/>
      <w:divBdr>
        <w:top w:val="none" w:sz="0" w:space="0" w:color="auto"/>
        <w:left w:val="none" w:sz="0" w:space="0" w:color="auto"/>
        <w:bottom w:val="none" w:sz="0" w:space="0" w:color="auto"/>
        <w:right w:val="none" w:sz="0" w:space="0" w:color="auto"/>
      </w:divBdr>
    </w:div>
    <w:div w:id="973605857">
      <w:marLeft w:val="0"/>
      <w:marRight w:val="0"/>
      <w:marTop w:val="0"/>
      <w:marBottom w:val="0"/>
      <w:divBdr>
        <w:top w:val="none" w:sz="0" w:space="0" w:color="auto"/>
        <w:left w:val="none" w:sz="0" w:space="0" w:color="auto"/>
        <w:bottom w:val="none" w:sz="0" w:space="0" w:color="auto"/>
        <w:right w:val="none" w:sz="0" w:space="0" w:color="auto"/>
      </w:divBdr>
    </w:div>
    <w:div w:id="974679107">
      <w:marLeft w:val="0"/>
      <w:marRight w:val="0"/>
      <w:marTop w:val="100"/>
      <w:marBottom w:val="0"/>
      <w:divBdr>
        <w:top w:val="none" w:sz="0" w:space="0" w:color="auto"/>
        <w:left w:val="none" w:sz="0" w:space="0" w:color="auto"/>
        <w:bottom w:val="none" w:sz="0" w:space="0" w:color="auto"/>
        <w:right w:val="none" w:sz="0" w:space="0" w:color="auto"/>
      </w:divBdr>
    </w:div>
    <w:div w:id="975452384">
      <w:marLeft w:val="0"/>
      <w:marRight w:val="0"/>
      <w:marTop w:val="0"/>
      <w:marBottom w:val="0"/>
      <w:divBdr>
        <w:top w:val="none" w:sz="0" w:space="0" w:color="auto"/>
        <w:left w:val="none" w:sz="0" w:space="0" w:color="auto"/>
        <w:bottom w:val="none" w:sz="0" w:space="0" w:color="auto"/>
        <w:right w:val="none" w:sz="0" w:space="0" w:color="auto"/>
      </w:divBdr>
    </w:div>
    <w:div w:id="975910050">
      <w:marLeft w:val="0"/>
      <w:marRight w:val="0"/>
      <w:marTop w:val="0"/>
      <w:marBottom w:val="0"/>
      <w:divBdr>
        <w:top w:val="none" w:sz="0" w:space="0" w:color="auto"/>
        <w:left w:val="none" w:sz="0" w:space="0" w:color="auto"/>
        <w:bottom w:val="none" w:sz="0" w:space="0" w:color="auto"/>
        <w:right w:val="none" w:sz="0" w:space="0" w:color="auto"/>
      </w:divBdr>
    </w:div>
    <w:div w:id="976957475">
      <w:marLeft w:val="0"/>
      <w:marRight w:val="0"/>
      <w:marTop w:val="0"/>
      <w:marBottom w:val="0"/>
      <w:divBdr>
        <w:top w:val="none" w:sz="0" w:space="0" w:color="auto"/>
        <w:left w:val="none" w:sz="0" w:space="0" w:color="auto"/>
        <w:bottom w:val="none" w:sz="0" w:space="0" w:color="auto"/>
        <w:right w:val="none" w:sz="0" w:space="0" w:color="auto"/>
      </w:divBdr>
    </w:div>
    <w:div w:id="977567711">
      <w:marLeft w:val="0"/>
      <w:marRight w:val="0"/>
      <w:marTop w:val="0"/>
      <w:marBottom w:val="0"/>
      <w:divBdr>
        <w:top w:val="none" w:sz="0" w:space="0" w:color="auto"/>
        <w:left w:val="none" w:sz="0" w:space="0" w:color="auto"/>
        <w:bottom w:val="none" w:sz="0" w:space="0" w:color="auto"/>
        <w:right w:val="none" w:sz="0" w:space="0" w:color="auto"/>
      </w:divBdr>
    </w:div>
    <w:div w:id="980692652">
      <w:marLeft w:val="0"/>
      <w:marRight w:val="0"/>
      <w:marTop w:val="0"/>
      <w:marBottom w:val="0"/>
      <w:divBdr>
        <w:top w:val="none" w:sz="0" w:space="0" w:color="auto"/>
        <w:left w:val="none" w:sz="0" w:space="0" w:color="auto"/>
        <w:bottom w:val="none" w:sz="0" w:space="0" w:color="auto"/>
        <w:right w:val="none" w:sz="0" w:space="0" w:color="auto"/>
      </w:divBdr>
    </w:div>
    <w:div w:id="982854905">
      <w:marLeft w:val="0"/>
      <w:marRight w:val="0"/>
      <w:marTop w:val="0"/>
      <w:marBottom w:val="0"/>
      <w:divBdr>
        <w:top w:val="none" w:sz="0" w:space="0" w:color="auto"/>
        <w:left w:val="none" w:sz="0" w:space="0" w:color="auto"/>
        <w:bottom w:val="none" w:sz="0" w:space="0" w:color="auto"/>
        <w:right w:val="none" w:sz="0" w:space="0" w:color="auto"/>
      </w:divBdr>
    </w:div>
    <w:div w:id="985160482">
      <w:marLeft w:val="0"/>
      <w:marRight w:val="0"/>
      <w:marTop w:val="100"/>
      <w:marBottom w:val="0"/>
      <w:divBdr>
        <w:top w:val="none" w:sz="0" w:space="0" w:color="auto"/>
        <w:left w:val="none" w:sz="0" w:space="0" w:color="auto"/>
        <w:bottom w:val="none" w:sz="0" w:space="0" w:color="auto"/>
        <w:right w:val="none" w:sz="0" w:space="0" w:color="auto"/>
      </w:divBdr>
    </w:div>
    <w:div w:id="985740885">
      <w:marLeft w:val="0"/>
      <w:marRight w:val="0"/>
      <w:marTop w:val="0"/>
      <w:marBottom w:val="0"/>
      <w:divBdr>
        <w:top w:val="none" w:sz="0" w:space="0" w:color="auto"/>
        <w:left w:val="none" w:sz="0" w:space="0" w:color="auto"/>
        <w:bottom w:val="none" w:sz="0" w:space="0" w:color="auto"/>
        <w:right w:val="none" w:sz="0" w:space="0" w:color="auto"/>
      </w:divBdr>
      <w:divsChild>
        <w:div w:id="1878734366">
          <w:marLeft w:val="0"/>
          <w:marRight w:val="0"/>
          <w:marTop w:val="0"/>
          <w:marBottom w:val="0"/>
          <w:divBdr>
            <w:top w:val="none" w:sz="0" w:space="0" w:color="auto"/>
            <w:left w:val="none" w:sz="0" w:space="0" w:color="auto"/>
            <w:bottom w:val="none" w:sz="0" w:space="0" w:color="auto"/>
            <w:right w:val="none" w:sz="0" w:space="0" w:color="auto"/>
          </w:divBdr>
        </w:div>
      </w:divsChild>
    </w:div>
    <w:div w:id="986209389">
      <w:marLeft w:val="0"/>
      <w:marRight w:val="0"/>
      <w:marTop w:val="0"/>
      <w:marBottom w:val="0"/>
      <w:divBdr>
        <w:top w:val="none" w:sz="0" w:space="0" w:color="auto"/>
        <w:left w:val="none" w:sz="0" w:space="0" w:color="auto"/>
        <w:bottom w:val="none" w:sz="0" w:space="0" w:color="auto"/>
        <w:right w:val="none" w:sz="0" w:space="0" w:color="auto"/>
      </w:divBdr>
    </w:div>
    <w:div w:id="987053972">
      <w:marLeft w:val="0"/>
      <w:marRight w:val="0"/>
      <w:marTop w:val="0"/>
      <w:marBottom w:val="0"/>
      <w:divBdr>
        <w:top w:val="none" w:sz="0" w:space="0" w:color="auto"/>
        <w:left w:val="none" w:sz="0" w:space="0" w:color="auto"/>
        <w:bottom w:val="none" w:sz="0" w:space="0" w:color="auto"/>
        <w:right w:val="none" w:sz="0" w:space="0" w:color="auto"/>
      </w:divBdr>
      <w:divsChild>
        <w:div w:id="1637490755">
          <w:marLeft w:val="0"/>
          <w:marRight w:val="0"/>
          <w:marTop w:val="0"/>
          <w:marBottom w:val="0"/>
          <w:divBdr>
            <w:top w:val="none" w:sz="0" w:space="0" w:color="auto"/>
            <w:left w:val="none" w:sz="0" w:space="0" w:color="auto"/>
            <w:bottom w:val="none" w:sz="0" w:space="0" w:color="auto"/>
            <w:right w:val="none" w:sz="0" w:space="0" w:color="auto"/>
          </w:divBdr>
        </w:div>
      </w:divsChild>
    </w:div>
    <w:div w:id="990795361">
      <w:marLeft w:val="0"/>
      <w:marRight w:val="0"/>
      <w:marTop w:val="0"/>
      <w:marBottom w:val="0"/>
      <w:divBdr>
        <w:top w:val="none" w:sz="0" w:space="0" w:color="auto"/>
        <w:left w:val="none" w:sz="0" w:space="0" w:color="auto"/>
        <w:bottom w:val="none" w:sz="0" w:space="0" w:color="auto"/>
        <w:right w:val="none" w:sz="0" w:space="0" w:color="auto"/>
      </w:divBdr>
      <w:divsChild>
        <w:div w:id="1777090549">
          <w:marLeft w:val="0"/>
          <w:marRight w:val="0"/>
          <w:marTop w:val="0"/>
          <w:marBottom w:val="0"/>
          <w:divBdr>
            <w:top w:val="none" w:sz="0" w:space="0" w:color="auto"/>
            <w:left w:val="none" w:sz="0" w:space="0" w:color="auto"/>
            <w:bottom w:val="none" w:sz="0" w:space="0" w:color="auto"/>
            <w:right w:val="none" w:sz="0" w:space="0" w:color="auto"/>
          </w:divBdr>
        </w:div>
      </w:divsChild>
    </w:div>
    <w:div w:id="992836044">
      <w:marLeft w:val="0"/>
      <w:marRight w:val="0"/>
      <w:marTop w:val="0"/>
      <w:marBottom w:val="0"/>
      <w:divBdr>
        <w:top w:val="none" w:sz="0" w:space="0" w:color="auto"/>
        <w:left w:val="none" w:sz="0" w:space="0" w:color="auto"/>
        <w:bottom w:val="none" w:sz="0" w:space="0" w:color="auto"/>
        <w:right w:val="none" w:sz="0" w:space="0" w:color="auto"/>
      </w:divBdr>
    </w:div>
    <w:div w:id="993414595">
      <w:marLeft w:val="0"/>
      <w:marRight w:val="0"/>
      <w:marTop w:val="0"/>
      <w:marBottom w:val="0"/>
      <w:divBdr>
        <w:top w:val="none" w:sz="0" w:space="0" w:color="auto"/>
        <w:left w:val="none" w:sz="0" w:space="0" w:color="auto"/>
        <w:bottom w:val="none" w:sz="0" w:space="0" w:color="auto"/>
        <w:right w:val="none" w:sz="0" w:space="0" w:color="auto"/>
      </w:divBdr>
    </w:div>
    <w:div w:id="994837131">
      <w:marLeft w:val="0"/>
      <w:marRight w:val="0"/>
      <w:marTop w:val="0"/>
      <w:marBottom w:val="0"/>
      <w:divBdr>
        <w:top w:val="none" w:sz="0" w:space="0" w:color="auto"/>
        <w:left w:val="none" w:sz="0" w:space="0" w:color="auto"/>
        <w:bottom w:val="none" w:sz="0" w:space="0" w:color="auto"/>
        <w:right w:val="none" w:sz="0" w:space="0" w:color="auto"/>
      </w:divBdr>
    </w:div>
    <w:div w:id="996030306">
      <w:marLeft w:val="0"/>
      <w:marRight w:val="0"/>
      <w:marTop w:val="0"/>
      <w:marBottom w:val="0"/>
      <w:divBdr>
        <w:top w:val="none" w:sz="0" w:space="0" w:color="auto"/>
        <w:left w:val="none" w:sz="0" w:space="0" w:color="auto"/>
        <w:bottom w:val="none" w:sz="0" w:space="0" w:color="auto"/>
        <w:right w:val="none" w:sz="0" w:space="0" w:color="auto"/>
      </w:divBdr>
    </w:div>
    <w:div w:id="997458761">
      <w:marLeft w:val="0"/>
      <w:marRight w:val="0"/>
      <w:marTop w:val="0"/>
      <w:marBottom w:val="0"/>
      <w:divBdr>
        <w:top w:val="none" w:sz="0" w:space="0" w:color="auto"/>
        <w:left w:val="none" w:sz="0" w:space="0" w:color="auto"/>
        <w:bottom w:val="none" w:sz="0" w:space="0" w:color="auto"/>
        <w:right w:val="none" w:sz="0" w:space="0" w:color="auto"/>
      </w:divBdr>
    </w:div>
    <w:div w:id="997536019">
      <w:marLeft w:val="0"/>
      <w:marRight w:val="0"/>
      <w:marTop w:val="0"/>
      <w:marBottom w:val="0"/>
      <w:divBdr>
        <w:top w:val="none" w:sz="0" w:space="0" w:color="auto"/>
        <w:left w:val="none" w:sz="0" w:space="0" w:color="auto"/>
        <w:bottom w:val="none" w:sz="0" w:space="0" w:color="auto"/>
        <w:right w:val="none" w:sz="0" w:space="0" w:color="auto"/>
      </w:divBdr>
    </w:div>
    <w:div w:id="998314013">
      <w:marLeft w:val="0"/>
      <w:marRight w:val="0"/>
      <w:marTop w:val="0"/>
      <w:marBottom w:val="0"/>
      <w:divBdr>
        <w:top w:val="none" w:sz="0" w:space="0" w:color="auto"/>
        <w:left w:val="none" w:sz="0" w:space="0" w:color="auto"/>
        <w:bottom w:val="none" w:sz="0" w:space="0" w:color="auto"/>
        <w:right w:val="none" w:sz="0" w:space="0" w:color="auto"/>
      </w:divBdr>
    </w:div>
    <w:div w:id="998734739">
      <w:marLeft w:val="0"/>
      <w:marRight w:val="0"/>
      <w:marTop w:val="0"/>
      <w:marBottom w:val="0"/>
      <w:divBdr>
        <w:top w:val="none" w:sz="0" w:space="0" w:color="auto"/>
        <w:left w:val="none" w:sz="0" w:space="0" w:color="auto"/>
        <w:bottom w:val="none" w:sz="0" w:space="0" w:color="auto"/>
        <w:right w:val="none" w:sz="0" w:space="0" w:color="auto"/>
      </w:divBdr>
    </w:div>
    <w:div w:id="999583674">
      <w:marLeft w:val="0"/>
      <w:marRight w:val="0"/>
      <w:marTop w:val="0"/>
      <w:marBottom w:val="0"/>
      <w:divBdr>
        <w:top w:val="none" w:sz="0" w:space="0" w:color="auto"/>
        <w:left w:val="none" w:sz="0" w:space="0" w:color="auto"/>
        <w:bottom w:val="none" w:sz="0" w:space="0" w:color="auto"/>
        <w:right w:val="none" w:sz="0" w:space="0" w:color="auto"/>
      </w:divBdr>
    </w:div>
    <w:div w:id="1000041218">
      <w:marLeft w:val="0"/>
      <w:marRight w:val="0"/>
      <w:marTop w:val="0"/>
      <w:marBottom w:val="0"/>
      <w:divBdr>
        <w:top w:val="none" w:sz="0" w:space="0" w:color="auto"/>
        <w:left w:val="none" w:sz="0" w:space="0" w:color="auto"/>
        <w:bottom w:val="none" w:sz="0" w:space="0" w:color="auto"/>
        <w:right w:val="none" w:sz="0" w:space="0" w:color="auto"/>
      </w:divBdr>
    </w:div>
    <w:div w:id="1002780858">
      <w:marLeft w:val="0"/>
      <w:marRight w:val="0"/>
      <w:marTop w:val="0"/>
      <w:marBottom w:val="0"/>
      <w:divBdr>
        <w:top w:val="none" w:sz="0" w:space="0" w:color="auto"/>
        <w:left w:val="none" w:sz="0" w:space="0" w:color="auto"/>
        <w:bottom w:val="none" w:sz="0" w:space="0" w:color="auto"/>
        <w:right w:val="none" w:sz="0" w:space="0" w:color="auto"/>
      </w:divBdr>
    </w:div>
    <w:div w:id="1003240025">
      <w:marLeft w:val="0"/>
      <w:marRight w:val="0"/>
      <w:marTop w:val="0"/>
      <w:marBottom w:val="0"/>
      <w:divBdr>
        <w:top w:val="none" w:sz="0" w:space="0" w:color="auto"/>
        <w:left w:val="none" w:sz="0" w:space="0" w:color="auto"/>
        <w:bottom w:val="none" w:sz="0" w:space="0" w:color="auto"/>
        <w:right w:val="none" w:sz="0" w:space="0" w:color="auto"/>
      </w:divBdr>
    </w:div>
    <w:div w:id="1003818854">
      <w:marLeft w:val="0"/>
      <w:marRight w:val="0"/>
      <w:marTop w:val="0"/>
      <w:marBottom w:val="0"/>
      <w:divBdr>
        <w:top w:val="none" w:sz="0" w:space="0" w:color="auto"/>
        <w:left w:val="none" w:sz="0" w:space="0" w:color="auto"/>
        <w:bottom w:val="none" w:sz="0" w:space="0" w:color="auto"/>
        <w:right w:val="none" w:sz="0" w:space="0" w:color="auto"/>
      </w:divBdr>
    </w:div>
    <w:div w:id="1009940751">
      <w:marLeft w:val="0"/>
      <w:marRight w:val="0"/>
      <w:marTop w:val="0"/>
      <w:marBottom w:val="0"/>
      <w:divBdr>
        <w:top w:val="none" w:sz="0" w:space="0" w:color="auto"/>
        <w:left w:val="none" w:sz="0" w:space="0" w:color="auto"/>
        <w:bottom w:val="none" w:sz="0" w:space="0" w:color="auto"/>
        <w:right w:val="none" w:sz="0" w:space="0" w:color="auto"/>
      </w:divBdr>
    </w:div>
    <w:div w:id="1010449137">
      <w:marLeft w:val="0"/>
      <w:marRight w:val="0"/>
      <w:marTop w:val="0"/>
      <w:marBottom w:val="0"/>
      <w:divBdr>
        <w:top w:val="none" w:sz="0" w:space="0" w:color="auto"/>
        <w:left w:val="none" w:sz="0" w:space="0" w:color="auto"/>
        <w:bottom w:val="none" w:sz="0" w:space="0" w:color="auto"/>
        <w:right w:val="none" w:sz="0" w:space="0" w:color="auto"/>
      </w:divBdr>
    </w:div>
    <w:div w:id="1010716839">
      <w:marLeft w:val="0"/>
      <w:marRight w:val="0"/>
      <w:marTop w:val="0"/>
      <w:marBottom w:val="0"/>
      <w:divBdr>
        <w:top w:val="none" w:sz="0" w:space="0" w:color="auto"/>
        <w:left w:val="none" w:sz="0" w:space="0" w:color="auto"/>
        <w:bottom w:val="none" w:sz="0" w:space="0" w:color="auto"/>
        <w:right w:val="none" w:sz="0" w:space="0" w:color="auto"/>
      </w:divBdr>
    </w:div>
    <w:div w:id="1013269028">
      <w:marLeft w:val="0"/>
      <w:marRight w:val="0"/>
      <w:marTop w:val="0"/>
      <w:marBottom w:val="0"/>
      <w:divBdr>
        <w:top w:val="none" w:sz="0" w:space="0" w:color="auto"/>
        <w:left w:val="none" w:sz="0" w:space="0" w:color="auto"/>
        <w:bottom w:val="none" w:sz="0" w:space="0" w:color="auto"/>
        <w:right w:val="none" w:sz="0" w:space="0" w:color="auto"/>
      </w:divBdr>
    </w:div>
    <w:div w:id="1013847728">
      <w:marLeft w:val="0"/>
      <w:marRight w:val="0"/>
      <w:marTop w:val="0"/>
      <w:marBottom w:val="0"/>
      <w:divBdr>
        <w:top w:val="none" w:sz="0" w:space="0" w:color="auto"/>
        <w:left w:val="none" w:sz="0" w:space="0" w:color="auto"/>
        <w:bottom w:val="none" w:sz="0" w:space="0" w:color="auto"/>
        <w:right w:val="none" w:sz="0" w:space="0" w:color="auto"/>
      </w:divBdr>
    </w:div>
    <w:div w:id="1014070072">
      <w:marLeft w:val="0"/>
      <w:marRight w:val="0"/>
      <w:marTop w:val="0"/>
      <w:marBottom w:val="0"/>
      <w:divBdr>
        <w:top w:val="none" w:sz="0" w:space="0" w:color="auto"/>
        <w:left w:val="none" w:sz="0" w:space="0" w:color="auto"/>
        <w:bottom w:val="none" w:sz="0" w:space="0" w:color="auto"/>
        <w:right w:val="none" w:sz="0" w:space="0" w:color="auto"/>
      </w:divBdr>
    </w:div>
    <w:div w:id="1015305872">
      <w:marLeft w:val="0"/>
      <w:marRight w:val="0"/>
      <w:marTop w:val="0"/>
      <w:marBottom w:val="0"/>
      <w:divBdr>
        <w:top w:val="none" w:sz="0" w:space="0" w:color="auto"/>
        <w:left w:val="none" w:sz="0" w:space="0" w:color="auto"/>
        <w:bottom w:val="none" w:sz="0" w:space="0" w:color="auto"/>
        <w:right w:val="none" w:sz="0" w:space="0" w:color="auto"/>
      </w:divBdr>
    </w:div>
    <w:div w:id="1017342613">
      <w:marLeft w:val="0"/>
      <w:marRight w:val="0"/>
      <w:marTop w:val="0"/>
      <w:marBottom w:val="0"/>
      <w:divBdr>
        <w:top w:val="none" w:sz="0" w:space="0" w:color="auto"/>
        <w:left w:val="none" w:sz="0" w:space="0" w:color="auto"/>
        <w:bottom w:val="none" w:sz="0" w:space="0" w:color="auto"/>
        <w:right w:val="none" w:sz="0" w:space="0" w:color="auto"/>
      </w:divBdr>
    </w:div>
    <w:div w:id="1019891579">
      <w:marLeft w:val="0"/>
      <w:marRight w:val="0"/>
      <w:marTop w:val="0"/>
      <w:marBottom w:val="0"/>
      <w:divBdr>
        <w:top w:val="none" w:sz="0" w:space="0" w:color="auto"/>
        <w:left w:val="none" w:sz="0" w:space="0" w:color="auto"/>
        <w:bottom w:val="none" w:sz="0" w:space="0" w:color="auto"/>
        <w:right w:val="none" w:sz="0" w:space="0" w:color="auto"/>
      </w:divBdr>
    </w:div>
    <w:div w:id="1021051191">
      <w:marLeft w:val="0"/>
      <w:marRight w:val="0"/>
      <w:marTop w:val="0"/>
      <w:marBottom w:val="0"/>
      <w:divBdr>
        <w:top w:val="none" w:sz="0" w:space="0" w:color="auto"/>
        <w:left w:val="none" w:sz="0" w:space="0" w:color="auto"/>
        <w:bottom w:val="none" w:sz="0" w:space="0" w:color="auto"/>
        <w:right w:val="none" w:sz="0" w:space="0" w:color="auto"/>
      </w:divBdr>
    </w:div>
    <w:div w:id="1022245609">
      <w:marLeft w:val="0"/>
      <w:marRight w:val="0"/>
      <w:marTop w:val="0"/>
      <w:marBottom w:val="0"/>
      <w:divBdr>
        <w:top w:val="none" w:sz="0" w:space="0" w:color="auto"/>
        <w:left w:val="none" w:sz="0" w:space="0" w:color="auto"/>
        <w:bottom w:val="none" w:sz="0" w:space="0" w:color="auto"/>
        <w:right w:val="none" w:sz="0" w:space="0" w:color="auto"/>
      </w:divBdr>
    </w:div>
    <w:div w:id="1023432283">
      <w:marLeft w:val="0"/>
      <w:marRight w:val="0"/>
      <w:marTop w:val="0"/>
      <w:marBottom w:val="0"/>
      <w:divBdr>
        <w:top w:val="none" w:sz="0" w:space="0" w:color="auto"/>
        <w:left w:val="none" w:sz="0" w:space="0" w:color="auto"/>
        <w:bottom w:val="none" w:sz="0" w:space="0" w:color="auto"/>
        <w:right w:val="none" w:sz="0" w:space="0" w:color="auto"/>
      </w:divBdr>
    </w:div>
    <w:div w:id="1024403650">
      <w:marLeft w:val="0"/>
      <w:marRight w:val="0"/>
      <w:marTop w:val="0"/>
      <w:marBottom w:val="0"/>
      <w:divBdr>
        <w:top w:val="none" w:sz="0" w:space="0" w:color="auto"/>
        <w:left w:val="none" w:sz="0" w:space="0" w:color="auto"/>
        <w:bottom w:val="none" w:sz="0" w:space="0" w:color="auto"/>
        <w:right w:val="none" w:sz="0" w:space="0" w:color="auto"/>
      </w:divBdr>
    </w:div>
    <w:div w:id="1029529236">
      <w:marLeft w:val="0"/>
      <w:marRight w:val="0"/>
      <w:marTop w:val="0"/>
      <w:marBottom w:val="0"/>
      <w:divBdr>
        <w:top w:val="none" w:sz="0" w:space="0" w:color="auto"/>
        <w:left w:val="none" w:sz="0" w:space="0" w:color="auto"/>
        <w:bottom w:val="none" w:sz="0" w:space="0" w:color="auto"/>
        <w:right w:val="none" w:sz="0" w:space="0" w:color="auto"/>
      </w:divBdr>
    </w:div>
    <w:div w:id="1032413848">
      <w:marLeft w:val="0"/>
      <w:marRight w:val="0"/>
      <w:marTop w:val="0"/>
      <w:marBottom w:val="0"/>
      <w:divBdr>
        <w:top w:val="none" w:sz="0" w:space="0" w:color="auto"/>
        <w:left w:val="none" w:sz="0" w:space="0" w:color="auto"/>
        <w:bottom w:val="none" w:sz="0" w:space="0" w:color="auto"/>
        <w:right w:val="none" w:sz="0" w:space="0" w:color="auto"/>
      </w:divBdr>
    </w:div>
    <w:div w:id="1034427731">
      <w:marLeft w:val="0"/>
      <w:marRight w:val="0"/>
      <w:marTop w:val="0"/>
      <w:marBottom w:val="0"/>
      <w:divBdr>
        <w:top w:val="none" w:sz="0" w:space="0" w:color="auto"/>
        <w:left w:val="none" w:sz="0" w:space="0" w:color="auto"/>
        <w:bottom w:val="none" w:sz="0" w:space="0" w:color="auto"/>
        <w:right w:val="none" w:sz="0" w:space="0" w:color="auto"/>
      </w:divBdr>
    </w:div>
    <w:div w:id="1034574994">
      <w:marLeft w:val="0"/>
      <w:marRight w:val="0"/>
      <w:marTop w:val="0"/>
      <w:marBottom w:val="0"/>
      <w:divBdr>
        <w:top w:val="none" w:sz="0" w:space="0" w:color="auto"/>
        <w:left w:val="none" w:sz="0" w:space="0" w:color="auto"/>
        <w:bottom w:val="none" w:sz="0" w:space="0" w:color="auto"/>
        <w:right w:val="none" w:sz="0" w:space="0" w:color="auto"/>
      </w:divBdr>
    </w:div>
    <w:div w:id="1034575716">
      <w:marLeft w:val="0"/>
      <w:marRight w:val="0"/>
      <w:marTop w:val="0"/>
      <w:marBottom w:val="0"/>
      <w:divBdr>
        <w:top w:val="none" w:sz="0" w:space="0" w:color="auto"/>
        <w:left w:val="none" w:sz="0" w:space="0" w:color="auto"/>
        <w:bottom w:val="none" w:sz="0" w:space="0" w:color="auto"/>
        <w:right w:val="none" w:sz="0" w:space="0" w:color="auto"/>
      </w:divBdr>
    </w:div>
    <w:div w:id="1037195255">
      <w:marLeft w:val="0"/>
      <w:marRight w:val="0"/>
      <w:marTop w:val="0"/>
      <w:marBottom w:val="0"/>
      <w:divBdr>
        <w:top w:val="none" w:sz="0" w:space="0" w:color="auto"/>
        <w:left w:val="none" w:sz="0" w:space="0" w:color="auto"/>
        <w:bottom w:val="none" w:sz="0" w:space="0" w:color="auto"/>
        <w:right w:val="none" w:sz="0" w:space="0" w:color="auto"/>
      </w:divBdr>
    </w:div>
    <w:div w:id="1040474084">
      <w:marLeft w:val="0"/>
      <w:marRight w:val="0"/>
      <w:marTop w:val="0"/>
      <w:marBottom w:val="0"/>
      <w:divBdr>
        <w:top w:val="none" w:sz="0" w:space="0" w:color="auto"/>
        <w:left w:val="none" w:sz="0" w:space="0" w:color="auto"/>
        <w:bottom w:val="none" w:sz="0" w:space="0" w:color="auto"/>
        <w:right w:val="none" w:sz="0" w:space="0" w:color="auto"/>
      </w:divBdr>
    </w:div>
    <w:div w:id="1041250345">
      <w:marLeft w:val="0"/>
      <w:marRight w:val="0"/>
      <w:marTop w:val="0"/>
      <w:marBottom w:val="0"/>
      <w:divBdr>
        <w:top w:val="none" w:sz="0" w:space="0" w:color="auto"/>
        <w:left w:val="none" w:sz="0" w:space="0" w:color="auto"/>
        <w:bottom w:val="none" w:sz="0" w:space="0" w:color="auto"/>
        <w:right w:val="none" w:sz="0" w:space="0" w:color="auto"/>
      </w:divBdr>
    </w:div>
    <w:div w:id="1043022863">
      <w:marLeft w:val="0"/>
      <w:marRight w:val="0"/>
      <w:marTop w:val="0"/>
      <w:marBottom w:val="0"/>
      <w:divBdr>
        <w:top w:val="none" w:sz="0" w:space="0" w:color="auto"/>
        <w:left w:val="none" w:sz="0" w:space="0" w:color="auto"/>
        <w:bottom w:val="none" w:sz="0" w:space="0" w:color="auto"/>
        <w:right w:val="none" w:sz="0" w:space="0" w:color="auto"/>
      </w:divBdr>
    </w:div>
    <w:div w:id="1046443778">
      <w:marLeft w:val="0"/>
      <w:marRight w:val="0"/>
      <w:marTop w:val="0"/>
      <w:marBottom w:val="0"/>
      <w:divBdr>
        <w:top w:val="none" w:sz="0" w:space="0" w:color="auto"/>
        <w:left w:val="none" w:sz="0" w:space="0" w:color="auto"/>
        <w:bottom w:val="none" w:sz="0" w:space="0" w:color="auto"/>
        <w:right w:val="none" w:sz="0" w:space="0" w:color="auto"/>
      </w:divBdr>
    </w:div>
    <w:div w:id="1046830196">
      <w:marLeft w:val="0"/>
      <w:marRight w:val="0"/>
      <w:marTop w:val="0"/>
      <w:marBottom w:val="0"/>
      <w:divBdr>
        <w:top w:val="none" w:sz="0" w:space="0" w:color="auto"/>
        <w:left w:val="none" w:sz="0" w:space="0" w:color="auto"/>
        <w:bottom w:val="none" w:sz="0" w:space="0" w:color="auto"/>
        <w:right w:val="none" w:sz="0" w:space="0" w:color="auto"/>
      </w:divBdr>
    </w:div>
    <w:div w:id="1056778551">
      <w:marLeft w:val="0"/>
      <w:marRight w:val="0"/>
      <w:marTop w:val="0"/>
      <w:marBottom w:val="0"/>
      <w:divBdr>
        <w:top w:val="none" w:sz="0" w:space="0" w:color="auto"/>
        <w:left w:val="none" w:sz="0" w:space="0" w:color="auto"/>
        <w:bottom w:val="none" w:sz="0" w:space="0" w:color="auto"/>
        <w:right w:val="none" w:sz="0" w:space="0" w:color="auto"/>
      </w:divBdr>
      <w:divsChild>
        <w:div w:id="224755419">
          <w:marLeft w:val="0"/>
          <w:marRight w:val="0"/>
          <w:marTop w:val="0"/>
          <w:marBottom w:val="0"/>
          <w:divBdr>
            <w:top w:val="none" w:sz="0" w:space="0" w:color="auto"/>
            <w:left w:val="none" w:sz="0" w:space="0" w:color="auto"/>
            <w:bottom w:val="none" w:sz="0" w:space="0" w:color="auto"/>
            <w:right w:val="none" w:sz="0" w:space="0" w:color="auto"/>
          </w:divBdr>
        </w:div>
      </w:divsChild>
    </w:div>
    <w:div w:id="1058625316">
      <w:marLeft w:val="0"/>
      <w:marRight w:val="0"/>
      <w:marTop w:val="0"/>
      <w:marBottom w:val="0"/>
      <w:divBdr>
        <w:top w:val="none" w:sz="0" w:space="0" w:color="auto"/>
        <w:left w:val="none" w:sz="0" w:space="0" w:color="auto"/>
        <w:bottom w:val="none" w:sz="0" w:space="0" w:color="auto"/>
        <w:right w:val="none" w:sz="0" w:space="0" w:color="auto"/>
      </w:divBdr>
    </w:div>
    <w:div w:id="1064333469">
      <w:marLeft w:val="0"/>
      <w:marRight w:val="0"/>
      <w:marTop w:val="0"/>
      <w:marBottom w:val="0"/>
      <w:divBdr>
        <w:top w:val="none" w:sz="0" w:space="0" w:color="auto"/>
        <w:left w:val="none" w:sz="0" w:space="0" w:color="auto"/>
        <w:bottom w:val="none" w:sz="0" w:space="0" w:color="auto"/>
        <w:right w:val="none" w:sz="0" w:space="0" w:color="auto"/>
      </w:divBdr>
    </w:div>
    <w:div w:id="1065958582">
      <w:marLeft w:val="0"/>
      <w:marRight w:val="0"/>
      <w:marTop w:val="0"/>
      <w:marBottom w:val="0"/>
      <w:divBdr>
        <w:top w:val="none" w:sz="0" w:space="0" w:color="auto"/>
        <w:left w:val="none" w:sz="0" w:space="0" w:color="auto"/>
        <w:bottom w:val="none" w:sz="0" w:space="0" w:color="auto"/>
        <w:right w:val="none" w:sz="0" w:space="0" w:color="auto"/>
      </w:divBdr>
    </w:div>
    <w:div w:id="1067264102">
      <w:marLeft w:val="0"/>
      <w:marRight w:val="0"/>
      <w:marTop w:val="0"/>
      <w:marBottom w:val="0"/>
      <w:divBdr>
        <w:top w:val="none" w:sz="0" w:space="0" w:color="auto"/>
        <w:left w:val="none" w:sz="0" w:space="0" w:color="auto"/>
        <w:bottom w:val="none" w:sz="0" w:space="0" w:color="auto"/>
        <w:right w:val="none" w:sz="0" w:space="0" w:color="auto"/>
      </w:divBdr>
    </w:div>
    <w:div w:id="1067460001">
      <w:marLeft w:val="0"/>
      <w:marRight w:val="0"/>
      <w:marTop w:val="0"/>
      <w:marBottom w:val="0"/>
      <w:divBdr>
        <w:top w:val="none" w:sz="0" w:space="0" w:color="auto"/>
        <w:left w:val="none" w:sz="0" w:space="0" w:color="auto"/>
        <w:bottom w:val="none" w:sz="0" w:space="0" w:color="auto"/>
        <w:right w:val="none" w:sz="0" w:space="0" w:color="auto"/>
      </w:divBdr>
    </w:div>
    <w:div w:id="1068914950">
      <w:marLeft w:val="0"/>
      <w:marRight w:val="0"/>
      <w:marTop w:val="0"/>
      <w:marBottom w:val="0"/>
      <w:divBdr>
        <w:top w:val="none" w:sz="0" w:space="0" w:color="auto"/>
        <w:left w:val="none" w:sz="0" w:space="0" w:color="auto"/>
        <w:bottom w:val="none" w:sz="0" w:space="0" w:color="auto"/>
        <w:right w:val="none" w:sz="0" w:space="0" w:color="auto"/>
      </w:divBdr>
    </w:div>
    <w:div w:id="1073819206">
      <w:marLeft w:val="0"/>
      <w:marRight w:val="0"/>
      <w:marTop w:val="0"/>
      <w:marBottom w:val="0"/>
      <w:divBdr>
        <w:top w:val="none" w:sz="0" w:space="0" w:color="auto"/>
        <w:left w:val="none" w:sz="0" w:space="0" w:color="auto"/>
        <w:bottom w:val="none" w:sz="0" w:space="0" w:color="auto"/>
        <w:right w:val="none" w:sz="0" w:space="0" w:color="auto"/>
      </w:divBdr>
    </w:div>
    <w:div w:id="1077358126">
      <w:marLeft w:val="0"/>
      <w:marRight w:val="0"/>
      <w:marTop w:val="0"/>
      <w:marBottom w:val="0"/>
      <w:divBdr>
        <w:top w:val="none" w:sz="0" w:space="0" w:color="auto"/>
        <w:left w:val="none" w:sz="0" w:space="0" w:color="auto"/>
        <w:bottom w:val="none" w:sz="0" w:space="0" w:color="auto"/>
        <w:right w:val="none" w:sz="0" w:space="0" w:color="auto"/>
      </w:divBdr>
    </w:div>
    <w:div w:id="1079522715">
      <w:marLeft w:val="0"/>
      <w:marRight w:val="0"/>
      <w:marTop w:val="0"/>
      <w:marBottom w:val="0"/>
      <w:divBdr>
        <w:top w:val="none" w:sz="0" w:space="0" w:color="auto"/>
        <w:left w:val="none" w:sz="0" w:space="0" w:color="auto"/>
        <w:bottom w:val="none" w:sz="0" w:space="0" w:color="auto"/>
        <w:right w:val="none" w:sz="0" w:space="0" w:color="auto"/>
      </w:divBdr>
    </w:div>
    <w:div w:id="1080758614">
      <w:marLeft w:val="0"/>
      <w:marRight w:val="0"/>
      <w:marTop w:val="0"/>
      <w:marBottom w:val="0"/>
      <w:divBdr>
        <w:top w:val="none" w:sz="0" w:space="0" w:color="auto"/>
        <w:left w:val="none" w:sz="0" w:space="0" w:color="auto"/>
        <w:bottom w:val="none" w:sz="0" w:space="0" w:color="auto"/>
        <w:right w:val="none" w:sz="0" w:space="0" w:color="auto"/>
      </w:divBdr>
    </w:div>
    <w:div w:id="1082994775">
      <w:marLeft w:val="0"/>
      <w:marRight w:val="0"/>
      <w:marTop w:val="0"/>
      <w:marBottom w:val="0"/>
      <w:divBdr>
        <w:top w:val="none" w:sz="0" w:space="0" w:color="auto"/>
        <w:left w:val="none" w:sz="0" w:space="0" w:color="auto"/>
        <w:bottom w:val="none" w:sz="0" w:space="0" w:color="auto"/>
        <w:right w:val="none" w:sz="0" w:space="0" w:color="auto"/>
      </w:divBdr>
      <w:divsChild>
        <w:div w:id="1640115241">
          <w:marLeft w:val="0"/>
          <w:marRight w:val="0"/>
          <w:marTop w:val="0"/>
          <w:marBottom w:val="0"/>
          <w:divBdr>
            <w:top w:val="none" w:sz="0" w:space="0" w:color="auto"/>
            <w:left w:val="none" w:sz="0" w:space="0" w:color="auto"/>
            <w:bottom w:val="none" w:sz="0" w:space="0" w:color="auto"/>
            <w:right w:val="none" w:sz="0" w:space="0" w:color="auto"/>
          </w:divBdr>
        </w:div>
      </w:divsChild>
    </w:div>
    <w:div w:id="1083263129">
      <w:marLeft w:val="0"/>
      <w:marRight w:val="0"/>
      <w:marTop w:val="0"/>
      <w:marBottom w:val="0"/>
      <w:divBdr>
        <w:top w:val="none" w:sz="0" w:space="0" w:color="auto"/>
        <w:left w:val="none" w:sz="0" w:space="0" w:color="auto"/>
        <w:bottom w:val="none" w:sz="0" w:space="0" w:color="auto"/>
        <w:right w:val="none" w:sz="0" w:space="0" w:color="auto"/>
      </w:divBdr>
    </w:div>
    <w:div w:id="1083649415">
      <w:marLeft w:val="0"/>
      <w:marRight w:val="0"/>
      <w:marTop w:val="0"/>
      <w:marBottom w:val="0"/>
      <w:divBdr>
        <w:top w:val="none" w:sz="0" w:space="0" w:color="auto"/>
        <w:left w:val="none" w:sz="0" w:space="0" w:color="auto"/>
        <w:bottom w:val="none" w:sz="0" w:space="0" w:color="auto"/>
        <w:right w:val="none" w:sz="0" w:space="0" w:color="auto"/>
      </w:divBdr>
      <w:divsChild>
        <w:div w:id="1229656417">
          <w:marLeft w:val="0"/>
          <w:marRight w:val="0"/>
          <w:marTop w:val="0"/>
          <w:marBottom w:val="0"/>
          <w:divBdr>
            <w:top w:val="none" w:sz="0" w:space="0" w:color="auto"/>
            <w:left w:val="none" w:sz="0" w:space="0" w:color="auto"/>
            <w:bottom w:val="none" w:sz="0" w:space="0" w:color="auto"/>
            <w:right w:val="none" w:sz="0" w:space="0" w:color="auto"/>
          </w:divBdr>
        </w:div>
      </w:divsChild>
    </w:div>
    <w:div w:id="1086148175">
      <w:marLeft w:val="0"/>
      <w:marRight w:val="0"/>
      <w:marTop w:val="0"/>
      <w:marBottom w:val="0"/>
      <w:divBdr>
        <w:top w:val="none" w:sz="0" w:space="0" w:color="auto"/>
        <w:left w:val="none" w:sz="0" w:space="0" w:color="auto"/>
        <w:bottom w:val="none" w:sz="0" w:space="0" w:color="auto"/>
        <w:right w:val="none" w:sz="0" w:space="0" w:color="auto"/>
      </w:divBdr>
    </w:div>
    <w:div w:id="1087579917">
      <w:marLeft w:val="0"/>
      <w:marRight w:val="0"/>
      <w:marTop w:val="0"/>
      <w:marBottom w:val="120"/>
      <w:divBdr>
        <w:top w:val="none" w:sz="0" w:space="0" w:color="auto"/>
        <w:left w:val="none" w:sz="0" w:space="0" w:color="auto"/>
        <w:bottom w:val="none" w:sz="0" w:space="0" w:color="auto"/>
        <w:right w:val="none" w:sz="0" w:space="0" w:color="auto"/>
      </w:divBdr>
    </w:div>
    <w:div w:id="1088231208">
      <w:marLeft w:val="0"/>
      <w:marRight w:val="0"/>
      <w:marTop w:val="0"/>
      <w:marBottom w:val="0"/>
      <w:divBdr>
        <w:top w:val="none" w:sz="0" w:space="0" w:color="auto"/>
        <w:left w:val="none" w:sz="0" w:space="0" w:color="auto"/>
        <w:bottom w:val="none" w:sz="0" w:space="0" w:color="auto"/>
        <w:right w:val="none" w:sz="0" w:space="0" w:color="auto"/>
      </w:divBdr>
    </w:div>
    <w:div w:id="1089354548">
      <w:marLeft w:val="0"/>
      <w:marRight w:val="0"/>
      <w:marTop w:val="0"/>
      <w:marBottom w:val="0"/>
      <w:divBdr>
        <w:top w:val="none" w:sz="0" w:space="0" w:color="auto"/>
        <w:left w:val="none" w:sz="0" w:space="0" w:color="auto"/>
        <w:bottom w:val="none" w:sz="0" w:space="0" w:color="auto"/>
        <w:right w:val="none" w:sz="0" w:space="0" w:color="auto"/>
      </w:divBdr>
    </w:div>
    <w:div w:id="1091193780">
      <w:marLeft w:val="0"/>
      <w:marRight w:val="0"/>
      <w:marTop w:val="0"/>
      <w:marBottom w:val="0"/>
      <w:divBdr>
        <w:top w:val="none" w:sz="0" w:space="0" w:color="auto"/>
        <w:left w:val="none" w:sz="0" w:space="0" w:color="auto"/>
        <w:bottom w:val="none" w:sz="0" w:space="0" w:color="auto"/>
        <w:right w:val="none" w:sz="0" w:space="0" w:color="auto"/>
      </w:divBdr>
    </w:div>
    <w:div w:id="1095053893">
      <w:marLeft w:val="0"/>
      <w:marRight w:val="0"/>
      <w:marTop w:val="0"/>
      <w:marBottom w:val="0"/>
      <w:divBdr>
        <w:top w:val="none" w:sz="0" w:space="0" w:color="auto"/>
        <w:left w:val="none" w:sz="0" w:space="0" w:color="auto"/>
        <w:bottom w:val="none" w:sz="0" w:space="0" w:color="auto"/>
        <w:right w:val="none" w:sz="0" w:space="0" w:color="auto"/>
      </w:divBdr>
      <w:divsChild>
        <w:div w:id="1206285966">
          <w:marLeft w:val="0"/>
          <w:marRight w:val="0"/>
          <w:marTop w:val="0"/>
          <w:marBottom w:val="0"/>
          <w:divBdr>
            <w:top w:val="none" w:sz="0" w:space="0" w:color="auto"/>
            <w:left w:val="none" w:sz="0" w:space="0" w:color="auto"/>
            <w:bottom w:val="none" w:sz="0" w:space="0" w:color="auto"/>
            <w:right w:val="none" w:sz="0" w:space="0" w:color="auto"/>
          </w:divBdr>
        </w:div>
        <w:div w:id="1511676467">
          <w:marLeft w:val="0"/>
          <w:marRight w:val="0"/>
          <w:marTop w:val="0"/>
          <w:marBottom w:val="0"/>
          <w:divBdr>
            <w:top w:val="none" w:sz="0" w:space="0" w:color="auto"/>
            <w:left w:val="none" w:sz="0" w:space="0" w:color="auto"/>
            <w:bottom w:val="none" w:sz="0" w:space="0" w:color="auto"/>
            <w:right w:val="none" w:sz="0" w:space="0" w:color="auto"/>
          </w:divBdr>
        </w:div>
      </w:divsChild>
    </w:div>
    <w:div w:id="1103912888">
      <w:marLeft w:val="0"/>
      <w:marRight w:val="0"/>
      <w:marTop w:val="0"/>
      <w:marBottom w:val="0"/>
      <w:divBdr>
        <w:top w:val="none" w:sz="0" w:space="0" w:color="auto"/>
        <w:left w:val="none" w:sz="0" w:space="0" w:color="auto"/>
        <w:bottom w:val="none" w:sz="0" w:space="0" w:color="auto"/>
        <w:right w:val="none" w:sz="0" w:space="0" w:color="auto"/>
      </w:divBdr>
    </w:div>
    <w:div w:id="1106657365">
      <w:marLeft w:val="0"/>
      <w:marRight w:val="0"/>
      <w:marTop w:val="0"/>
      <w:marBottom w:val="0"/>
      <w:divBdr>
        <w:top w:val="none" w:sz="0" w:space="0" w:color="auto"/>
        <w:left w:val="none" w:sz="0" w:space="0" w:color="auto"/>
        <w:bottom w:val="none" w:sz="0" w:space="0" w:color="auto"/>
        <w:right w:val="none" w:sz="0" w:space="0" w:color="auto"/>
      </w:divBdr>
    </w:div>
    <w:div w:id="1106727542">
      <w:marLeft w:val="0"/>
      <w:marRight w:val="0"/>
      <w:marTop w:val="0"/>
      <w:marBottom w:val="0"/>
      <w:divBdr>
        <w:top w:val="none" w:sz="0" w:space="0" w:color="auto"/>
        <w:left w:val="none" w:sz="0" w:space="0" w:color="auto"/>
        <w:bottom w:val="none" w:sz="0" w:space="0" w:color="auto"/>
        <w:right w:val="none" w:sz="0" w:space="0" w:color="auto"/>
      </w:divBdr>
    </w:div>
    <w:div w:id="1108282513">
      <w:marLeft w:val="0"/>
      <w:marRight w:val="0"/>
      <w:marTop w:val="0"/>
      <w:marBottom w:val="0"/>
      <w:divBdr>
        <w:top w:val="none" w:sz="0" w:space="0" w:color="auto"/>
        <w:left w:val="none" w:sz="0" w:space="0" w:color="auto"/>
        <w:bottom w:val="none" w:sz="0" w:space="0" w:color="auto"/>
        <w:right w:val="none" w:sz="0" w:space="0" w:color="auto"/>
      </w:divBdr>
    </w:div>
    <w:div w:id="1110274766">
      <w:marLeft w:val="0"/>
      <w:marRight w:val="0"/>
      <w:marTop w:val="0"/>
      <w:marBottom w:val="0"/>
      <w:divBdr>
        <w:top w:val="none" w:sz="0" w:space="0" w:color="auto"/>
        <w:left w:val="none" w:sz="0" w:space="0" w:color="auto"/>
        <w:bottom w:val="none" w:sz="0" w:space="0" w:color="auto"/>
        <w:right w:val="none" w:sz="0" w:space="0" w:color="auto"/>
      </w:divBdr>
    </w:div>
    <w:div w:id="1110666986">
      <w:marLeft w:val="0"/>
      <w:marRight w:val="0"/>
      <w:marTop w:val="0"/>
      <w:marBottom w:val="0"/>
      <w:divBdr>
        <w:top w:val="none" w:sz="0" w:space="0" w:color="auto"/>
        <w:left w:val="none" w:sz="0" w:space="0" w:color="auto"/>
        <w:bottom w:val="none" w:sz="0" w:space="0" w:color="auto"/>
        <w:right w:val="none" w:sz="0" w:space="0" w:color="auto"/>
      </w:divBdr>
      <w:divsChild>
        <w:div w:id="976493248">
          <w:marLeft w:val="0"/>
          <w:marRight w:val="0"/>
          <w:marTop w:val="0"/>
          <w:marBottom w:val="0"/>
          <w:divBdr>
            <w:top w:val="none" w:sz="0" w:space="0" w:color="auto"/>
            <w:left w:val="none" w:sz="0" w:space="0" w:color="auto"/>
            <w:bottom w:val="none" w:sz="0" w:space="0" w:color="auto"/>
            <w:right w:val="none" w:sz="0" w:space="0" w:color="auto"/>
          </w:divBdr>
        </w:div>
      </w:divsChild>
    </w:div>
    <w:div w:id="1111047187">
      <w:marLeft w:val="0"/>
      <w:marRight w:val="0"/>
      <w:marTop w:val="0"/>
      <w:marBottom w:val="0"/>
      <w:divBdr>
        <w:top w:val="none" w:sz="0" w:space="0" w:color="auto"/>
        <w:left w:val="none" w:sz="0" w:space="0" w:color="auto"/>
        <w:bottom w:val="none" w:sz="0" w:space="0" w:color="auto"/>
        <w:right w:val="none" w:sz="0" w:space="0" w:color="auto"/>
      </w:divBdr>
    </w:div>
    <w:div w:id="1112436967">
      <w:marLeft w:val="0"/>
      <w:marRight w:val="0"/>
      <w:marTop w:val="0"/>
      <w:marBottom w:val="0"/>
      <w:divBdr>
        <w:top w:val="none" w:sz="0" w:space="0" w:color="auto"/>
        <w:left w:val="none" w:sz="0" w:space="0" w:color="auto"/>
        <w:bottom w:val="none" w:sz="0" w:space="0" w:color="auto"/>
        <w:right w:val="none" w:sz="0" w:space="0" w:color="auto"/>
      </w:divBdr>
    </w:div>
    <w:div w:id="1115710056">
      <w:marLeft w:val="0"/>
      <w:marRight w:val="0"/>
      <w:marTop w:val="0"/>
      <w:marBottom w:val="0"/>
      <w:divBdr>
        <w:top w:val="none" w:sz="0" w:space="0" w:color="auto"/>
        <w:left w:val="none" w:sz="0" w:space="0" w:color="auto"/>
        <w:bottom w:val="none" w:sz="0" w:space="0" w:color="auto"/>
        <w:right w:val="none" w:sz="0" w:space="0" w:color="auto"/>
      </w:divBdr>
      <w:divsChild>
        <w:div w:id="1762067754">
          <w:marLeft w:val="0"/>
          <w:marRight w:val="0"/>
          <w:marTop w:val="0"/>
          <w:marBottom w:val="0"/>
          <w:divBdr>
            <w:top w:val="none" w:sz="0" w:space="0" w:color="auto"/>
            <w:left w:val="none" w:sz="0" w:space="0" w:color="auto"/>
            <w:bottom w:val="none" w:sz="0" w:space="0" w:color="auto"/>
            <w:right w:val="none" w:sz="0" w:space="0" w:color="auto"/>
          </w:divBdr>
        </w:div>
        <w:div w:id="838276395">
          <w:marLeft w:val="0"/>
          <w:marRight w:val="0"/>
          <w:marTop w:val="0"/>
          <w:marBottom w:val="0"/>
          <w:divBdr>
            <w:top w:val="none" w:sz="0" w:space="0" w:color="auto"/>
            <w:left w:val="none" w:sz="0" w:space="0" w:color="auto"/>
            <w:bottom w:val="none" w:sz="0" w:space="0" w:color="auto"/>
            <w:right w:val="none" w:sz="0" w:space="0" w:color="auto"/>
          </w:divBdr>
        </w:div>
        <w:div w:id="870730492">
          <w:marLeft w:val="0"/>
          <w:marRight w:val="0"/>
          <w:marTop w:val="0"/>
          <w:marBottom w:val="0"/>
          <w:divBdr>
            <w:top w:val="none" w:sz="0" w:space="0" w:color="auto"/>
            <w:left w:val="none" w:sz="0" w:space="0" w:color="auto"/>
            <w:bottom w:val="none" w:sz="0" w:space="0" w:color="auto"/>
            <w:right w:val="none" w:sz="0" w:space="0" w:color="auto"/>
          </w:divBdr>
        </w:div>
        <w:div w:id="1183319023">
          <w:marLeft w:val="0"/>
          <w:marRight w:val="0"/>
          <w:marTop w:val="0"/>
          <w:marBottom w:val="0"/>
          <w:divBdr>
            <w:top w:val="none" w:sz="0" w:space="0" w:color="auto"/>
            <w:left w:val="none" w:sz="0" w:space="0" w:color="auto"/>
            <w:bottom w:val="none" w:sz="0" w:space="0" w:color="auto"/>
            <w:right w:val="none" w:sz="0" w:space="0" w:color="auto"/>
          </w:divBdr>
        </w:div>
        <w:div w:id="1828739989">
          <w:marLeft w:val="0"/>
          <w:marRight w:val="0"/>
          <w:marTop w:val="0"/>
          <w:marBottom w:val="0"/>
          <w:divBdr>
            <w:top w:val="none" w:sz="0" w:space="0" w:color="auto"/>
            <w:left w:val="none" w:sz="0" w:space="0" w:color="auto"/>
            <w:bottom w:val="none" w:sz="0" w:space="0" w:color="auto"/>
            <w:right w:val="none" w:sz="0" w:space="0" w:color="auto"/>
          </w:divBdr>
        </w:div>
        <w:div w:id="2057704281">
          <w:marLeft w:val="0"/>
          <w:marRight w:val="0"/>
          <w:marTop w:val="0"/>
          <w:marBottom w:val="0"/>
          <w:divBdr>
            <w:top w:val="none" w:sz="0" w:space="0" w:color="auto"/>
            <w:left w:val="none" w:sz="0" w:space="0" w:color="auto"/>
            <w:bottom w:val="none" w:sz="0" w:space="0" w:color="auto"/>
            <w:right w:val="none" w:sz="0" w:space="0" w:color="auto"/>
          </w:divBdr>
        </w:div>
        <w:div w:id="1330674569">
          <w:marLeft w:val="0"/>
          <w:marRight w:val="0"/>
          <w:marTop w:val="0"/>
          <w:marBottom w:val="0"/>
          <w:divBdr>
            <w:top w:val="none" w:sz="0" w:space="0" w:color="auto"/>
            <w:left w:val="none" w:sz="0" w:space="0" w:color="auto"/>
            <w:bottom w:val="none" w:sz="0" w:space="0" w:color="auto"/>
            <w:right w:val="none" w:sz="0" w:space="0" w:color="auto"/>
          </w:divBdr>
        </w:div>
        <w:div w:id="1820222212">
          <w:marLeft w:val="0"/>
          <w:marRight w:val="0"/>
          <w:marTop w:val="0"/>
          <w:marBottom w:val="0"/>
          <w:divBdr>
            <w:top w:val="none" w:sz="0" w:space="0" w:color="auto"/>
            <w:left w:val="none" w:sz="0" w:space="0" w:color="auto"/>
            <w:bottom w:val="none" w:sz="0" w:space="0" w:color="auto"/>
            <w:right w:val="none" w:sz="0" w:space="0" w:color="auto"/>
          </w:divBdr>
        </w:div>
        <w:div w:id="645477822">
          <w:marLeft w:val="0"/>
          <w:marRight w:val="0"/>
          <w:marTop w:val="0"/>
          <w:marBottom w:val="0"/>
          <w:divBdr>
            <w:top w:val="none" w:sz="0" w:space="0" w:color="auto"/>
            <w:left w:val="none" w:sz="0" w:space="0" w:color="auto"/>
            <w:bottom w:val="none" w:sz="0" w:space="0" w:color="auto"/>
            <w:right w:val="none" w:sz="0" w:space="0" w:color="auto"/>
          </w:divBdr>
        </w:div>
        <w:div w:id="1441530492">
          <w:marLeft w:val="0"/>
          <w:marRight w:val="0"/>
          <w:marTop w:val="0"/>
          <w:marBottom w:val="0"/>
          <w:divBdr>
            <w:top w:val="none" w:sz="0" w:space="0" w:color="auto"/>
            <w:left w:val="none" w:sz="0" w:space="0" w:color="auto"/>
            <w:bottom w:val="none" w:sz="0" w:space="0" w:color="auto"/>
            <w:right w:val="none" w:sz="0" w:space="0" w:color="auto"/>
          </w:divBdr>
        </w:div>
        <w:div w:id="1291402579">
          <w:marLeft w:val="0"/>
          <w:marRight w:val="0"/>
          <w:marTop w:val="0"/>
          <w:marBottom w:val="0"/>
          <w:divBdr>
            <w:top w:val="none" w:sz="0" w:space="0" w:color="auto"/>
            <w:left w:val="none" w:sz="0" w:space="0" w:color="auto"/>
            <w:bottom w:val="none" w:sz="0" w:space="0" w:color="auto"/>
            <w:right w:val="none" w:sz="0" w:space="0" w:color="auto"/>
          </w:divBdr>
        </w:div>
        <w:div w:id="851801342">
          <w:marLeft w:val="0"/>
          <w:marRight w:val="0"/>
          <w:marTop w:val="0"/>
          <w:marBottom w:val="0"/>
          <w:divBdr>
            <w:top w:val="none" w:sz="0" w:space="0" w:color="auto"/>
            <w:left w:val="none" w:sz="0" w:space="0" w:color="auto"/>
            <w:bottom w:val="none" w:sz="0" w:space="0" w:color="auto"/>
            <w:right w:val="none" w:sz="0" w:space="0" w:color="auto"/>
          </w:divBdr>
        </w:div>
        <w:div w:id="1505626021">
          <w:marLeft w:val="0"/>
          <w:marRight w:val="0"/>
          <w:marTop w:val="0"/>
          <w:marBottom w:val="0"/>
          <w:divBdr>
            <w:top w:val="none" w:sz="0" w:space="0" w:color="auto"/>
            <w:left w:val="none" w:sz="0" w:space="0" w:color="auto"/>
            <w:bottom w:val="none" w:sz="0" w:space="0" w:color="auto"/>
            <w:right w:val="none" w:sz="0" w:space="0" w:color="auto"/>
          </w:divBdr>
        </w:div>
        <w:div w:id="1535116710">
          <w:marLeft w:val="0"/>
          <w:marRight w:val="0"/>
          <w:marTop w:val="0"/>
          <w:marBottom w:val="0"/>
          <w:divBdr>
            <w:top w:val="none" w:sz="0" w:space="0" w:color="auto"/>
            <w:left w:val="none" w:sz="0" w:space="0" w:color="auto"/>
            <w:bottom w:val="none" w:sz="0" w:space="0" w:color="auto"/>
            <w:right w:val="none" w:sz="0" w:space="0" w:color="auto"/>
          </w:divBdr>
        </w:div>
        <w:div w:id="704066924">
          <w:marLeft w:val="0"/>
          <w:marRight w:val="0"/>
          <w:marTop w:val="0"/>
          <w:marBottom w:val="0"/>
          <w:divBdr>
            <w:top w:val="none" w:sz="0" w:space="0" w:color="auto"/>
            <w:left w:val="none" w:sz="0" w:space="0" w:color="auto"/>
            <w:bottom w:val="none" w:sz="0" w:space="0" w:color="auto"/>
            <w:right w:val="none" w:sz="0" w:space="0" w:color="auto"/>
          </w:divBdr>
        </w:div>
      </w:divsChild>
    </w:div>
    <w:div w:id="1115905296">
      <w:marLeft w:val="0"/>
      <w:marRight w:val="0"/>
      <w:marTop w:val="0"/>
      <w:marBottom w:val="0"/>
      <w:divBdr>
        <w:top w:val="none" w:sz="0" w:space="0" w:color="auto"/>
        <w:left w:val="none" w:sz="0" w:space="0" w:color="auto"/>
        <w:bottom w:val="none" w:sz="0" w:space="0" w:color="auto"/>
        <w:right w:val="none" w:sz="0" w:space="0" w:color="auto"/>
      </w:divBdr>
    </w:div>
    <w:div w:id="1116563685">
      <w:marLeft w:val="0"/>
      <w:marRight w:val="0"/>
      <w:marTop w:val="100"/>
      <w:marBottom w:val="0"/>
      <w:divBdr>
        <w:top w:val="none" w:sz="0" w:space="0" w:color="auto"/>
        <w:left w:val="none" w:sz="0" w:space="0" w:color="auto"/>
        <w:bottom w:val="none" w:sz="0" w:space="0" w:color="auto"/>
        <w:right w:val="none" w:sz="0" w:space="0" w:color="auto"/>
      </w:divBdr>
      <w:divsChild>
        <w:div w:id="588075267">
          <w:marLeft w:val="0"/>
          <w:marRight w:val="0"/>
          <w:marTop w:val="0"/>
          <w:marBottom w:val="0"/>
          <w:divBdr>
            <w:top w:val="none" w:sz="0" w:space="0" w:color="auto"/>
            <w:left w:val="none" w:sz="0" w:space="0" w:color="auto"/>
            <w:bottom w:val="none" w:sz="0" w:space="0" w:color="auto"/>
            <w:right w:val="none" w:sz="0" w:space="0" w:color="auto"/>
          </w:divBdr>
        </w:div>
        <w:div w:id="1943953682">
          <w:marLeft w:val="0"/>
          <w:marRight w:val="0"/>
          <w:marTop w:val="0"/>
          <w:marBottom w:val="0"/>
          <w:divBdr>
            <w:top w:val="none" w:sz="0" w:space="0" w:color="auto"/>
            <w:left w:val="none" w:sz="0" w:space="0" w:color="auto"/>
            <w:bottom w:val="none" w:sz="0" w:space="0" w:color="auto"/>
            <w:right w:val="none" w:sz="0" w:space="0" w:color="auto"/>
          </w:divBdr>
        </w:div>
      </w:divsChild>
    </w:div>
    <w:div w:id="1117679607">
      <w:marLeft w:val="0"/>
      <w:marRight w:val="0"/>
      <w:marTop w:val="0"/>
      <w:marBottom w:val="0"/>
      <w:divBdr>
        <w:top w:val="none" w:sz="0" w:space="0" w:color="auto"/>
        <w:left w:val="none" w:sz="0" w:space="0" w:color="auto"/>
        <w:bottom w:val="none" w:sz="0" w:space="0" w:color="auto"/>
        <w:right w:val="none" w:sz="0" w:space="0" w:color="auto"/>
      </w:divBdr>
    </w:div>
    <w:div w:id="1119570308">
      <w:marLeft w:val="0"/>
      <w:marRight w:val="0"/>
      <w:marTop w:val="0"/>
      <w:marBottom w:val="0"/>
      <w:divBdr>
        <w:top w:val="none" w:sz="0" w:space="0" w:color="auto"/>
        <w:left w:val="none" w:sz="0" w:space="0" w:color="auto"/>
        <w:bottom w:val="none" w:sz="0" w:space="0" w:color="auto"/>
        <w:right w:val="none" w:sz="0" w:space="0" w:color="auto"/>
      </w:divBdr>
    </w:div>
    <w:div w:id="1119761518">
      <w:marLeft w:val="0"/>
      <w:marRight w:val="0"/>
      <w:marTop w:val="0"/>
      <w:marBottom w:val="0"/>
      <w:divBdr>
        <w:top w:val="none" w:sz="0" w:space="0" w:color="auto"/>
        <w:left w:val="none" w:sz="0" w:space="0" w:color="auto"/>
        <w:bottom w:val="none" w:sz="0" w:space="0" w:color="auto"/>
        <w:right w:val="none" w:sz="0" w:space="0" w:color="auto"/>
      </w:divBdr>
    </w:div>
    <w:div w:id="1120882618">
      <w:marLeft w:val="0"/>
      <w:marRight w:val="0"/>
      <w:marTop w:val="0"/>
      <w:marBottom w:val="0"/>
      <w:divBdr>
        <w:top w:val="none" w:sz="0" w:space="0" w:color="auto"/>
        <w:left w:val="none" w:sz="0" w:space="0" w:color="auto"/>
        <w:bottom w:val="none" w:sz="0" w:space="0" w:color="auto"/>
        <w:right w:val="none" w:sz="0" w:space="0" w:color="auto"/>
      </w:divBdr>
    </w:div>
    <w:div w:id="1123231736">
      <w:marLeft w:val="0"/>
      <w:marRight w:val="0"/>
      <w:marTop w:val="0"/>
      <w:marBottom w:val="0"/>
      <w:divBdr>
        <w:top w:val="none" w:sz="0" w:space="0" w:color="auto"/>
        <w:left w:val="none" w:sz="0" w:space="0" w:color="auto"/>
        <w:bottom w:val="none" w:sz="0" w:space="0" w:color="auto"/>
        <w:right w:val="none" w:sz="0" w:space="0" w:color="auto"/>
      </w:divBdr>
    </w:div>
    <w:div w:id="1123960607">
      <w:marLeft w:val="0"/>
      <w:marRight w:val="0"/>
      <w:marTop w:val="0"/>
      <w:marBottom w:val="0"/>
      <w:divBdr>
        <w:top w:val="none" w:sz="0" w:space="0" w:color="auto"/>
        <w:left w:val="none" w:sz="0" w:space="0" w:color="auto"/>
        <w:bottom w:val="none" w:sz="0" w:space="0" w:color="auto"/>
        <w:right w:val="none" w:sz="0" w:space="0" w:color="auto"/>
      </w:divBdr>
    </w:div>
    <w:div w:id="1124612787">
      <w:marLeft w:val="0"/>
      <w:marRight w:val="0"/>
      <w:marTop w:val="0"/>
      <w:marBottom w:val="0"/>
      <w:divBdr>
        <w:top w:val="none" w:sz="0" w:space="0" w:color="auto"/>
        <w:left w:val="none" w:sz="0" w:space="0" w:color="auto"/>
        <w:bottom w:val="none" w:sz="0" w:space="0" w:color="auto"/>
        <w:right w:val="none" w:sz="0" w:space="0" w:color="auto"/>
      </w:divBdr>
    </w:div>
    <w:div w:id="1125348859">
      <w:marLeft w:val="0"/>
      <w:marRight w:val="0"/>
      <w:marTop w:val="0"/>
      <w:marBottom w:val="0"/>
      <w:divBdr>
        <w:top w:val="none" w:sz="0" w:space="0" w:color="auto"/>
        <w:left w:val="none" w:sz="0" w:space="0" w:color="auto"/>
        <w:bottom w:val="none" w:sz="0" w:space="0" w:color="auto"/>
        <w:right w:val="none" w:sz="0" w:space="0" w:color="auto"/>
      </w:divBdr>
    </w:div>
    <w:div w:id="1125999280">
      <w:marLeft w:val="0"/>
      <w:marRight w:val="0"/>
      <w:marTop w:val="0"/>
      <w:marBottom w:val="0"/>
      <w:divBdr>
        <w:top w:val="none" w:sz="0" w:space="0" w:color="auto"/>
        <w:left w:val="none" w:sz="0" w:space="0" w:color="auto"/>
        <w:bottom w:val="none" w:sz="0" w:space="0" w:color="auto"/>
        <w:right w:val="none" w:sz="0" w:space="0" w:color="auto"/>
      </w:divBdr>
    </w:div>
    <w:div w:id="1126125320">
      <w:marLeft w:val="0"/>
      <w:marRight w:val="0"/>
      <w:marTop w:val="0"/>
      <w:marBottom w:val="0"/>
      <w:divBdr>
        <w:top w:val="none" w:sz="0" w:space="0" w:color="auto"/>
        <w:left w:val="none" w:sz="0" w:space="0" w:color="auto"/>
        <w:bottom w:val="none" w:sz="0" w:space="0" w:color="auto"/>
        <w:right w:val="none" w:sz="0" w:space="0" w:color="auto"/>
      </w:divBdr>
      <w:divsChild>
        <w:div w:id="98062150">
          <w:marLeft w:val="0"/>
          <w:marRight w:val="0"/>
          <w:marTop w:val="0"/>
          <w:marBottom w:val="0"/>
          <w:divBdr>
            <w:top w:val="none" w:sz="0" w:space="0" w:color="auto"/>
            <w:left w:val="none" w:sz="0" w:space="0" w:color="auto"/>
            <w:bottom w:val="none" w:sz="0" w:space="0" w:color="auto"/>
            <w:right w:val="none" w:sz="0" w:space="0" w:color="auto"/>
          </w:divBdr>
        </w:div>
      </w:divsChild>
    </w:div>
    <w:div w:id="1126965643">
      <w:marLeft w:val="0"/>
      <w:marRight w:val="0"/>
      <w:marTop w:val="0"/>
      <w:marBottom w:val="0"/>
      <w:divBdr>
        <w:top w:val="none" w:sz="0" w:space="0" w:color="auto"/>
        <w:left w:val="none" w:sz="0" w:space="0" w:color="auto"/>
        <w:bottom w:val="none" w:sz="0" w:space="0" w:color="auto"/>
        <w:right w:val="none" w:sz="0" w:space="0" w:color="auto"/>
      </w:divBdr>
    </w:div>
    <w:div w:id="1127046508">
      <w:marLeft w:val="0"/>
      <w:marRight w:val="0"/>
      <w:marTop w:val="0"/>
      <w:marBottom w:val="0"/>
      <w:divBdr>
        <w:top w:val="none" w:sz="0" w:space="0" w:color="auto"/>
        <w:left w:val="none" w:sz="0" w:space="0" w:color="auto"/>
        <w:bottom w:val="none" w:sz="0" w:space="0" w:color="auto"/>
        <w:right w:val="none" w:sz="0" w:space="0" w:color="auto"/>
      </w:divBdr>
    </w:div>
    <w:div w:id="1128082961">
      <w:marLeft w:val="0"/>
      <w:marRight w:val="0"/>
      <w:marTop w:val="0"/>
      <w:marBottom w:val="0"/>
      <w:divBdr>
        <w:top w:val="none" w:sz="0" w:space="0" w:color="auto"/>
        <w:left w:val="none" w:sz="0" w:space="0" w:color="auto"/>
        <w:bottom w:val="none" w:sz="0" w:space="0" w:color="auto"/>
        <w:right w:val="none" w:sz="0" w:space="0" w:color="auto"/>
      </w:divBdr>
    </w:div>
    <w:div w:id="1129322039">
      <w:marLeft w:val="0"/>
      <w:marRight w:val="0"/>
      <w:marTop w:val="0"/>
      <w:marBottom w:val="0"/>
      <w:divBdr>
        <w:top w:val="none" w:sz="0" w:space="0" w:color="auto"/>
        <w:left w:val="none" w:sz="0" w:space="0" w:color="auto"/>
        <w:bottom w:val="none" w:sz="0" w:space="0" w:color="auto"/>
        <w:right w:val="none" w:sz="0" w:space="0" w:color="auto"/>
      </w:divBdr>
    </w:div>
    <w:div w:id="1130395946">
      <w:marLeft w:val="0"/>
      <w:marRight w:val="0"/>
      <w:marTop w:val="0"/>
      <w:marBottom w:val="0"/>
      <w:divBdr>
        <w:top w:val="none" w:sz="0" w:space="0" w:color="auto"/>
        <w:left w:val="none" w:sz="0" w:space="0" w:color="auto"/>
        <w:bottom w:val="none" w:sz="0" w:space="0" w:color="auto"/>
        <w:right w:val="none" w:sz="0" w:space="0" w:color="auto"/>
      </w:divBdr>
    </w:div>
    <w:div w:id="1130779614">
      <w:marLeft w:val="0"/>
      <w:marRight w:val="0"/>
      <w:marTop w:val="0"/>
      <w:marBottom w:val="0"/>
      <w:divBdr>
        <w:top w:val="none" w:sz="0" w:space="0" w:color="auto"/>
        <w:left w:val="none" w:sz="0" w:space="0" w:color="auto"/>
        <w:bottom w:val="none" w:sz="0" w:space="0" w:color="auto"/>
        <w:right w:val="none" w:sz="0" w:space="0" w:color="auto"/>
      </w:divBdr>
    </w:div>
    <w:div w:id="1132554926">
      <w:marLeft w:val="0"/>
      <w:marRight w:val="0"/>
      <w:marTop w:val="0"/>
      <w:marBottom w:val="0"/>
      <w:divBdr>
        <w:top w:val="none" w:sz="0" w:space="0" w:color="auto"/>
        <w:left w:val="none" w:sz="0" w:space="0" w:color="auto"/>
        <w:bottom w:val="none" w:sz="0" w:space="0" w:color="auto"/>
        <w:right w:val="none" w:sz="0" w:space="0" w:color="auto"/>
      </w:divBdr>
    </w:div>
    <w:div w:id="1133445524">
      <w:marLeft w:val="0"/>
      <w:marRight w:val="0"/>
      <w:marTop w:val="0"/>
      <w:marBottom w:val="0"/>
      <w:divBdr>
        <w:top w:val="none" w:sz="0" w:space="0" w:color="auto"/>
        <w:left w:val="none" w:sz="0" w:space="0" w:color="auto"/>
        <w:bottom w:val="none" w:sz="0" w:space="0" w:color="auto"/>
        <w:right w:val="none" w:sz="0" w:space="0" w:color="auto"/>
      </w:divBdr>
    </w:div>
    <w:div w:id="1133519778">
      <w:marLeft w:val="0"/>
      <w:marRight w:val="0"/>
      <w:marTop w:val="0"/>
      <w:marBottom w:val="0"/>
      <w:divBdr>
        <w:top w:val="none" w:sz="0" w:space="0" w:color="auto"/>
        <w:left w:val="none" w:sz="0" w:space="0" w:color="auto"/>
        <w:bottom w:val="none" w:sz="0" w:space="0" w:color="auto"/>
        <w:right w:val="none" w:sz="0" w:space="0" w:color="auto"/>
      </w:divBdr>
    </w:div>
    <w:div w:id="1134064242">
      <w:marLeft w:val="0"/>
      <w:marRight w:val="0"/>
      <w:marTop w:val="0"/>
      <w:marBottom w:val="0"/>
      <w:divBdr>
        <w:top w:val="none" w:sz="0" w:space="0" w:color="auto"/>
        <w:left w:val="none" w:sz="0" w:space="0" w:color="auto"/>
        <w:bottom w:val="none" w:sz="0" w:space="0" w:color="auto"/>
        <w:right w:val="none" w:sz="0" w:space="0" w:color="auto"/>
      </w:divBdr>
    </w:div>
    <w:div w:id="1136295057">
      <w:marLeft w:val="0"/>
      <w:marRight w:val="0"/>
      <w:marTop w:val="0"/>
      <w:marBottom w:val="0"/>
      <w:divBdr>
        <w:top w:val="none" w:sz="0" w:space="0" w:color="auto"/>
        <w:left w:val="none" w:sz="0" w:space="0" w:color="auto"/>
        <w:bottom w:val="none" w:sz="0" w:space="0" w:color="auto"/>
        <w:right w:val="none" w:sz="0" w:space="0" w:color="auto"/>
      </w:divBdr>
    </w:div>
    <w:div w:id="1138301438">
      <w:marLeft w:val="0"/>
      <w:marRight w:val="0"/>
      <w:marTop w:val="0"/>
      <w:marBottom w:val="0"/>
      <w:divBdr>
        <w:top w:val="none" w:sz="0" w:space="0" w:color="auto"/>
        <w:left w:val="none" w:sz="0" w:space="0" w:color="auto"/>
        <w:bottom w:val="none" w:sz="0" w:space="0" w:color="auto"/>
        <w:right w:val="none" w:sz="0" w:space="0" w:color="auto"/>
      </w:divBdr>
    </w:div>
    <w:div w:id="1140027933">
      <w:marLeft w:val="0"/>
      <w:marRight w:val="0"/>
      <w:marTop w:val="0"/>
      <w:marBottom w:val="0"/>
      <w:divBdr>
        <w:top w:val="none" w:sz="0" w:space="0" w:color="auto"/>
        <w:left w:val="none" w:sz="0" w:space="0" w:color="auto"/>
        <w:bottom w:val="none" w:sz="0" w:space="0" w:color="auto"/>
        <w:right w:val="none" w:sz="0" w:space="0" w:color="auto"/>
      </w:divBdr>
    </w:div>
    <w:div w:id="1140074240">
      <w:marLeft w:val="0"/>
      <w:marRight w:val="0"/>
      <w:marTop w:val="0"/>
      <w:marBottom w:val="0"/>
      <w:divBdr>
        <w:top w:val="none" w:sz="0" w:space="0" w:color="auto"/>
        <w:left w:val="none" w:sz="0" w:space="0" w:color="auto"/>
        <w:bottom w:val="none" w:sz="0" w:space="0" w:color="auto"/>
        <w:right w:val="none" w:sz="0" w:space="0" w:color="auto"/>
      </w:divBdr>
    </w:div>
    <w:div w:id="1142848253">
      <w:marLeft w:val="0"/>
      <w:marRight w:val="0"/>
      <w:marTop w:val="0"/>
      <w:marBottom w:val="0"/>
      <w:divBdr>
        <w:top w:val="none" w:sz="0" w:space="0" w:color="auto"/>
        <w:left w:val="none" w:sz="0" w:space="0" w:color="auto"/>
        <w:bottom w:val="none" w:sz="0" w:space="0" w:color="auto"/>
        <w:right w:val="none" w:sz="0" w:space="0" w:color="auto"/>
      </w:divBdr>
    </w:div>
    <w:div w:id="1143230014">
      <w:marLeft w:val="0"/>
      <w:marRight w:val="0"/>
      <w:marTop w:val="0"/>
      <w:marBottom w:val="0"/>
      <w:divBdr>
        <w:top w:val="none" w:sz="0" w:space="0" w:color="auto"/>
        <w:left w:val="none" w:sz="0" w:space="0" w:color="auto"/>
        <w:bottom w:val="none" w:sz="0" w:space="0" w:color="auto"/>
        <w:right w:val="none" w:sz="0" w:space="0" w:color="auto"/>
      </w:divBdr>
      <w:divsChild>
        <w:div w:id="67659578">
          <w:marLeft w:val="0"/>
          <w:marRight w:val="0"/>
          <w:marTop w:val="0"/>
          <w:marBottom w:val="0"/>
          <w:divBdr>
            <w:top w:val="none" w:sz="0" w:space="0" w:color="auto"/>
            <w:left w:val="none" w:sz="0" w:space="0" w:color="auto"/>
            <w:bottom w:val="none" w:sz="0" w:space="0" w:color="auto"/>
            <w:right w:val="none" w:sz="0" w:space="0" w:color="auto"/>
          </w:divBdr>
        </w:div>
      </w:divsChild>
    </w:div>
    <w:div w:id="1143352724">
      <w:marLeft w:val="0"/>
      <w:marRight w:val="0"/>
      <w:marTop w:val="0"/>
      <w:marBottom w:val="0"/>
      <w:divBdr>
        <w:top w:val="none" w:sz="0" w:space="0" w:color="auto"/>
        <w:left w:val="none" w:sz="0" w:space="0" w:color="auto"/>
        <w:bottom w:val="none" w:sz="0" w:space="0" w:color="auto"/>
        <w:right w:val="none" w:sz="0" w:space="0" w:color="auto"/>
      </w:divBdr>
    </w:div>
    <w:div w:id="1147358043">
      <w:marLeft w:val="0"/>
      <w:marRight w:val="0"/>
      <w:marTop w:val="0"/>
      <w:marBottom w:val="0"/>
      <w:divBdr>
        <w:top w:val="none" w:sz="0" w:space="0" w:color="auto"/>
        <w:left w:val="none" w:sz="0" w:space="0" w:color="auto"/>
        <w:bottom w:val="none" w:sz="0" w:space="0" w:color="auto"/>
        <w:right w:val="none" w:sz="0" w:space="0" w:color="auto"/>
      </w:divBdr>
    </w:div>
    <w:div w:id="1149712260">
      <w:marLeft w:val="0"/>
      <w:marRight w:val="0"/>
      <w:marTop w:val="0"/>
      <w:marBottom w:val="0"/>
      <w:divBdr>
        <w:top w:val="none" w:sz="0" w:space="0" w:color="auto"/>
        <w:left w:val="none" w:sz="0" w:space="0" w:color="auto"/>
        <w:bottom w:val="none" w:sz="0" w:space="0" w:color="auto"/>
        <w:right w:val="none" w:sz="0" w:space="0" w:color="auto"/>
      </w:divBdr>
    </w:div>
    <w:div w:id="1155341745">
      <w:marLeft w:val="0"/>
      <w:marRight w:val="0"/>
      <w:marTop w:val="0"/>
      <w:marBottom w:val="0"/>
      <w:divBdr>
        <w:top w:val="none" w:sz="0" w:space="0" w:color="auto"/>
        <w:left w:val="none" w:sz="0" w:space="0" w:color="auto"/>
        <w:bottom w:val="none" w:sz="0" w:space="0" w:color="auto"/>
        <w:right w:val="none" w:sz="0" w:space="0" w:color="auto"/>
      </w:divBdr>
      <w:divsChild>
        <w:div w:id="726074714">
          <w:marLeft w:val="0"/>
          <w:marRight w:val="0"/>
          <w:marTop w:val="0"/>
          <w:marBottom w:val="0"/>
          <w:divBdr>
            <w:top w:val="none" w:sz="0" w:space="0" w:color="auto"/>
            <w:left w:val="none" w:sz="0" w:space="0" w:color="auto"/>
            <w:bottom w:val="none" w:sz="0" w:space="0" w:color="auto"/>
            <w:right w:val="none" w:sz="0" w:space="0" w:color="auto"/>
          </w:divBdr>
        </w:div>
      </w:divsChild>
    </w:div>
    <w:div w:id="1155533293">
      <w:marLeft w:val="0"/>
      <w:marRight w:val="0"/>
      <w:marTop w:val="0"/>
      <w:marBottom w:val="0"/>
      <w:divBdr>
        <w:top w:val="none" w:sz="0" w:space="0" w:color="auto"/>
        <w:left w:val="none" w:sz="0" w:space="0" w:color="auto"/>
        <w:bottom w:val="none" w:sz="0" w:space="0" w:color="auto"/>
        <w:right w:val="none" w:sz="0" w:space="0" w:color="auto"/>
      </w:divBdr>
      <w:divsChild>
        <w:div w:id="771701696">
          <w:marLeft w:val="0"/>
          <w:marRight w:val="0"/>
          <w:marTop w:val="0"/>
          <w:marBottom w:val="0"/>
          <w:divBdr>
            <w:top w:val="none" w:sz="0" w:space="0" w:color="auto"/>
            <w:left w:val="none" w:sz="0" w:space="0" w:color="auto"/>
            <w:bottom w:val="none" w:sz="0" w:space="0" w:color="auto"/>
            <w:right w:val="none" w:sz="0" w:space="0" w:color="auto"/>
          </w:divBdr>
        </w:div>
      </w:divsChild>
    </w:div>
    <w:div w:id="1158426421">
      <w:marLeft w:val="0"/>
      <w:marRight w:val="0"/>
      <w:marTop w:val="0"/>
      <w:marBottom w:val="0"/>
      <w:divBdr>
        <w:top w:val="none" w:sz="0" w:space="0" w:color="auto"/>
        <w:left w:val="none" w:sz="0" w:space="0" w:color="auto"/>
        <w:bottom w:val="none" w:sz="0" w:space="0" w:color="auto"/>
        <w:right w:val="none" w:sz="0" w:space="0" w:color="auto"/>
      </w:divBdr>
    </w:div>
    <w:div w:id="1167674440">
      <w:marLeft w:val="0"/>
      <w:marRight w:val="0"/>
      <w:marTop w:val="0"/>
      <w:marBottom w:val="0"/>
      <w:divBdr>
        <w:top w:val="none" w:sz="0" w:space="0" w:color="auto"/>
        <w:left w:val="none" w:sz="0" w:space="0" w:color="auto"/>
        <w:bottom w:val="none" w:sz="0" w:space="0" w:color="auto"/>
        <w:right w:val="none" w:sz="0" w:space="0" w:color="auto"/>
      </w:divBdr>
    </w:div>
    <w:div w:id="1169102444">
      <w:marLeft w:val="0"/>
      <w:marRight w:val="0"/>
      <w:marTop w:val="0"/>
      <w:marBottom w:val="0"/>
      <w:divBdr>
        <w:top w:val="none" w:sz="0" w:space="0" w:color="auto"/>
        <w:left w:val="none" w:sz="0" w:space="0" w:color="auto"/>
        <w:bottom w:val="none" w:sz="0" w:space="0" w:color="auto"/>
        <w:right w:val="none" w:sz="0" w:space="0" w:color="auto"/>
      </w:divBdr>
    </w:div>
    <w:div w:id="1169980516">
      <w:marLeft w:val="0"/>
      <w:marRight w:val="0"/>
      <w:marTop w:val="0"/>
      <w:marBottom w:val="0"/>
      <w:divBdr>
        <w:top w:val="none" w:sz="0" w:space="0" w:color="auto"/>
        <w:left w:val="none" w:sz="0" w:space="0" w:color="auto"/>
        <w:bottom w:val="none" w:sz="0" w:space="0" w:color="auto"/>
        <w:right w:val="none" w:sz="0" w:space="0" w:color="auto"/>
      </w:divBdr>
    </w:div>
    <w:div w:id="1170565474">
      <w:marLeft w:val="0"/>
      <w:marRight w:val="0"/>
      <w:marTop w:val="40"/>
      <w:marBottom w:val="0"/>
      <w:divBdr>
        <w:top w:val="none" w:sz="0" w:space="0" w:color="auto"/>
        <w:left w:val="none" w:sz="0" w:space="0" w:color="auto"/>
        <w:bottom w:val="none" w:sz="0" w:space="0" w:color="auto"/>
        <w:right w:val="none" w:sz="0" w:space="0" w:color="auto"/>
      </w:divBdr>
    </w:div>
    <w:div w:id="1173032113">
      <w:marLeft w:val="0"/>
      <w:marRight w:val="0"/>
      <w:marTop w:val="0"/>
      <w:marBottom w:val="0"/>
      <w:divBdr>
        <w:top w:val="none" w:sz="0" w:space="0" w:color="auto"/>
        <w:left w:val="none" w:sz="0" w:space="0" w:color="auto"/>
        <w:bottom w:val="none" w:sz="0" w:space="0" w:color="auto"/>
        <w:right w:val="none" w:sz="0" w:space="0" w:color="auto"/>
      </w:divBdr>
    </w:div>
    <w:div w:id="1178890947">
      <w:marLeft w:val="0"/>
      <w:marRight w:val="0"/>
      <w:marTop w:val="0"/>
      <w:marBottom w:val="0"/>
      <w:divBdr>
        <w:top w:val="none" w:sz="0" w:space="0" w:color="auto"/>
        <w:left w:val="none" w:sz="0" w:space="0" w:color="auto"/>
        <w:bottom w:val="none" w:sz="0" w:space="0" w:color="auto"/>
        <w:right w:val="none" w:sz="0" w:space="0" w:color="auto"/>
      </w:divBdr>
    </w:div>
    <w:div w:id="1179655748">
      <w:marLeft w:val="0"/>
      <w:marRight w:val="0"/>
      <w:marTop w:val="0"/>
      <w:marBottom w:val="0"/>
      <w:divBdr>
        <w:top w:val="none" w:sz="0" w:space="0" w:color="auto"/>
        <w:left w:val="none" w:sz="0" w:space="0" w:color="auto"/>
        <w:bottom w:val="none" w:sz="0" w:space="0" w:color="auto"/>
        <w:right w:val="none" w:sz="0" w:space="0" w:color="auto"/>
      </w:divBdr>
    </w:div>
    <w:div w:id="1180045976">
      <w:marLeft w:val="0"/>
      <w:marRight w:val="0"/>
      <w:marTop w:val="0"/>
      <w:marBottom w:val="0"/>
      <w:divBdr>
        <w:top w:val="none" w:sz="0" w:space="0" w:color="auto"/>
        <w:left w:val="none" w:sz="0" w:space="0" w:color="auto"/>
        <w:bottom w:val="none" w:sz="0" w:space="0" w:color="auto"/>
        <w:right w:val="none" w:sz="0" w:space="0" w:color="auto"/>
      </w:divBdr>
    </w:div>
    <w:div w:id="1185552904">
      <w:marLeft w:val="0"/>
      <w:marRight w:val="0"/>
      <w:marTop w:val="100"/>
      <w:marBottom w:val="0"/>
      <w:divBdr>
        <w:top w:val="none" w:sz="0" w:space="0" w:color="auto"/>
        <w:left w:val="none" w:sz="0" w:space="0" w:color="auto"/>
        <w:bottom w:val="none" w:sz="0" w:space="0" w:color="auto"/>
        <w:right w:val="none" w:sz="0" w:space="0" w:color="auto"/>
      </w:divBdr>
      <w:divsChild>
        <w:div w:id="531266943">
          <w:marLeft w:val="0"/>
          <w:marRight w:val="0"/>
          <w:marTop w:val="0"/>
          <w:marBottom w:val="0"/>
          <w:divBdr>
            <w:top w:val="none" w:sz="0" w:space="0" w:color="auto"/>
            <w:left w:val="none" w:sz="0" w:space="0" w:color="auto"/>
            <w:bottom w:val="none" w:sz="0" w:space="0" w:color="auto"/>
            <w:right w:val="none" w:sz="0" w:space="0" w:color="auto"/>
          </w:divBdr>
        </w:div>
      </w:divsChild>
    </w:div>
    <w:div w:id="1188911672">
      <w:marLeft w:val="0"/>
      <w:marRight w:val="0"/>
      <w:marTop w:val="0"/>
      <w:marBottom w:val="0"/>
      <w:divBdr>
        <w:top w:val="none" w:sz="0" w:space="0" w:color="auto"/>
        <w:left w:val="none" w:sz="0" w:space="0" w:color="auto"/>
        <w:bottom w:val="none" w:sz="0" w:space="0" w:color="auto"/>
        <w:right w:val="none" w:sz="0" w:space="0" w:color="auto"/>
      </w:divBdr>
    </w:div>
    <w:div w:id="1190609339">
      <w:marLeft w:val="0"/>
      <w:marRight w:val="0"/>
      <w:marTop w:val="0"/>
      <w:marBottom w:val="0"/>
      <w:divBdr>
        <w:top w:val="none" w:sz="0" w:space="0" w:color="auto"/>
        <w:left w:val="none" w:sz="0" w:space="0" w:color="auto"/>
        <w:bottom w:val="none" w:sz="0" w:space="0" w:color="auto"/>
        <w:right w:val="none" w:sz="0" w:space="0" w:color="auto"/>
      </w:divBdr>
    </w:div>
    <w:div w:id="1198784551">
      <w:marLeft w:val="0"/>
      <w:marRight w:val="0"/>
      <w:marTop w:val="0"/>
      <w:marBottom w:val="0"/>
      <w:divBdr>
        <w:top w:val="none" w:sz="0" w:space="0" w:color="auto"/>
        <w:left w:val="none" w:sz="0" w:space="0" w:color="auto"/>
        <w:bottom w:val="none" w:sz="0" w:space="0" w:color="auto"/>
        <w:right w:val="none" w:sz="0" w:space="0" w:color="auto"/>
      </w:divBdr>
    </w:div>
    <w:div w:id="1201088415">
      <w:marLeft w:val="0"/>
      <w:marRight w:val="0"/>
      <w:marTop w:val="0"/>
      <w:marBottom w:val="0"/>
      <w:divBdr>
        <w:top w:val="none" w:sz="0" w:space="0" w:color="auto"/>
        <w:left w:val="none" w:sz="0" w:space="0" w:color="auto"/>
        <w:bottom w:val="none" w:sz="0" w:space="0" w:color="auto"/>
        <w:right w:val="none" w:sz="0" w:space="0" w:color="auto"/>
      </w:divBdr>
    </w:div>
    <w:div w:id="1201406357">
      <w:marLeft w:val="0"/>
      <w:marRight w:val="0"/>
      <w:marTop w:val="0"/>
      <w:marBottom w:val="0"/>
      <w:divBdr>
        <w:top w:val="none" w:sz="0" w:space="0" w:color="auto"/>
        <w:left w:val="none" w:sz="0" w:space="0" w:color="auto"/>
        <w:bottom w:val="none" w:sz="0" w:space="0" w:color="auto"/>
        <w:right w:val="none" w:sz="0" w:space="0" w:color="auto"/>
      </w:divBdr>
    </w:div>
    <w:div w:id="1201865673">
      <w:marLeft w:val="0"/>
      <w:marRight w:val="0"/>
      <w:marTop w:val="0"/>
      <w:marBottom w:val="0"/>
      <w:divBdr>
        <w:top w:val="none" w:sz="0" w:space="0" w:color="auto"/>
        <w:left w:val="none" w:sz="0" w:space="0" w:color="auto"/>
        <w:bottom w:val="none" w:sz="0" w:space="0" w:color="auto"/>
        <w:right w:val="none" w:sz="0" w:space="0" w:color="auto"/>
      </w:divBdr>
      <w:divsChild>
        <w:div w:id="1011102168">
          <w:marLeft w:val="0"/>
          <w:marRight w:val="0"/>
          <w:marTop w:val="0"/>
          <w:marBottom w:val="0"/>
          <w:divBdr>
            <w:top w:val="none" w:sz="0" w:space="0" w:color="auto"/>
            <w:left w:val="none" w:sz="0" w:space="0" w:color="auto"/>
            <w:bottom w:val="none" w:sz="0" w:space="0" w:color="auto"/>
            <w:right w:val="none" w:sz="0" w:space="0" w:color="auto"/>
          </w:divBdr>
        </w:div>
      </w:divsChild>
    </w:div>
    <w:div w:id="1206453242">
      <w:marLeft w:val="0"/>
      <w:marRight w:val="0"/>
      <w:marTop w:val="0"/>
      <w:marBottom w:val="0"/>
      <w:divBdr>
        <w:top w:val="none" w:sz="0" w:space="0" w:color="auto"/>
        <w:left w:val="none" w:sz="0" w:space="0" w:color="auto"/>
        <w:bottom w:val="none" w:sz="0" w:space="0" w:color="auto"/>
        <w:right w:val="none" w:sz="0" w:space="0" w:color="auto"/>
      </w:divBdr>
    </w:div>
    <w:div w:id="1208294255">
      <w:marLeft w:val="0"/>
      <w:marRight w:val="0"/>
      <w:marTop w:val="0"/>
      <w:marBottom w:val="0"/>
      <w:divBdr>
        <w:top w:val="none" w:sz="0" w:space="0" w:color="auto"/>
        <w:left w:val="none" w:sz="0" w:space="0" w:color="auto"/>
        <w:bottom w:val="none" w:sz="0" w:space="0" w:color="auto"/>
        <w:right w:val="none" w:sz="0" w:space="0" w:color="auto"/>
      </w:divBdr>
    </w:div>
    <w:div w:id="1208299362">
      <w:marLeft w:val="0"/>
      <w:marRight w:val="0"/>
      <w:marTop w:val="0"/>
      <w:marBottom w:val="0"/>
      <w:divBdr>
        <w:top w:val="none" w:sz="0" w:space="0" w:color="auto"/>
        <w:left w:val="none" w:sz="0" w:space="0" w:color="auto"/>
        <w:bottom w:val="none" w:sz="0" w:space="0" w:color="auto"/>
        <w:right w:val="none" w:sz="0" w:space="0" w:color="auto"/>
      </w:divBdr>
    </w:div>
    <w:div w:id="1208764029">
      <w:marLeft w:val="0"/>
      <w:marRight w:val="0"/>
      <w:marTop w:val="0"/>
      <w:marBottom w:val="0"/>
      <w:divBdr>
        <w:top w:val="none" w:sz="0" w:space="0" w:color="auto"/>
        <w:left w:val="none" w:sz="0" w:space="0" w:color="auto"/>
        <w:bottom w:val="none" w:sz="0" w:space="0" w:color="auto"/>
        <w:right w:val="none" w:sz="0" w:space="0" w:color="auto"/>
      </w:divBdr>
      <w:divsChild>
        <w:div w:id="245501464">
          <w:marLeft w:val="0"/>
          <w:marRight w:val="0"/>
          <w:marTop w:val="0"/>
          <w:marBottom w:val="0"/>
          <w:divBdr>
            <w:top w:val="none" w:sz="0" w:space="0" w:color="auto"/>
            <w:left w:val="none" w:sz="0" w:space="0" w:color="auto"/>
            <w:bottom w:val="none" w:sz="0" w:space="0" w:color="auto"/>
            <w:right w:val="none" w:sz="0" w:space="0" w:color="auto"/>
          </w:divBdr>
        </w:div>
      </w:divsChild>
    </w:div>
    <w:div w:id="1212497224">
      <w:marLeft w:val="0"/>
      <w:marRight w:val="0"/>
      <w:marTop w:val="0"/>
      <w:marBottom w:val="0"/>
      <w:divBdr>
        <w:top w:val="none" w:sz="0" w:space="0" w:color="auto"/>
        <w:left w:val="none" w:sz="0" w:space="0" w:color="auto"/>
        <w:bottom w:val="none" w:sz="0" w:space="0" w:color="auto"/>
        <w:right w:val="none" w:sz="0" w:space="0" w:color="auto"/>
      </w:divBdr>
    </w:div>
    <w:div w:id="1212813376">
      <w:marLeft w:val="0"/>
      <w:marRight w:val="0"/>
      <w:marTop w:val="0"/>
      <w:marBottom w:val="0"/>
      <w:divBdr>
        <w:top w:val="none" w:sz="0" w:space="0" w:color="auto"/>
        <w:left w:val="none" w:sz="0" w:space="0" w:color="auto"/>
        <w:bottom w:val="none" w:sz="0" w:space="0" w:color="auto"/>
        <w:right w:val="none" w:sz="0" w:space="0" w:color="auto"/>
      </w:divBdr>
    </w:div>
    <w:div w:id="1219050846">
      <w:marLeft w:val="0"/>
      <w:marRight w:val="0"/>
      <w:marTop w:val="0"/>
      <w:marBottom w:val="0"/>
      <w:divBdr>
        <w:top w:val="none" w:sz="0" w:space="0" w:color="auto"/>
        <w:left w:val="none" w:sz="0" w:space="0" w:color="auto"/>
        <w:bottom w:val="none" w:sz="0" w:space="0" w:color="auto"/>
        <w:right w:val="none" w:sz="0" w:space="0" w:color="auto"/>
      </w:divBdr>
      <w:divsChild>
        <w:div w:id="11734571">
          <w:marLeft w:val="0"/>
          <w:marRight w:val="0"/>
          <w:marTop w:val="0"/>
          <w:marBottom w:val="0"/>
          <w:divBdr>
            <w:top w:val="none" w:sz="0" w:space="0" w:color="auto"/>
            <w:left w:val="none" w:sz="0" w:space="0" w:color="auto"/>
            <w:bottom w:val="none" w:sz="0" w:space="0" w:color="auto"/>
            <w:right w:val="none" w:sz="0" w:space="0" w:color="auto"/>
          </w:divBdr>
        </w:div>
        <w:div w:id="326591870">
          <w:marLeft w:val="0"/>
          <w:marRight w:val="0"/>
          <w:marTop w:val="0"/>
          <w:marBottom w:val="0"/>
          <w:divBdr>
            <w:top w:val="none" w:sz="0" w:space="0" w:color="auto"/>
            <w:left w:val="none" w:sz="0" w:space="0" w:color="auto"/>
            <w:bottom w:val="none" w:sz="0" w:space="0" w:color="auto"/>
            <w:right w:val="none" w:sz="0" w:space="0" w:color="auto"/>
          </w:divBdr>
        </w:div>
      </w:divsChild>
    </w:div>
    <w:div w:id="1219979348">
      <w:marLeft w:val="0"/>
      <w:marRight w:val="0"/>
      <w:marTop w:val="0"/>
      <w:marBottom w:val="0"/>
      <w:divBdr>
        <w:top w:val="none" w:sz="0" w:space="0" w:color="auto"/>
        <w:left w:val="none" w:sz="0" w:space="0" w:color="auto"/>
        <w:bottom w:val="none" w:sz="0" w:space="0" w:color="auto"/>
        <w:right w:val="none" w:sz="0" w:space="0" w:color="auto"/>
      </w:divBdr>
    </w:div>
    <w:div w:id="1220704008">
      <w:marLeft w:val="0"/>
      <w:marRight w:val="0"/>
      <w:marTop w:val="0"/>
      <w:marBottom w:val="0"/>
      <w:divBdr>
        <w:top w:val="none" w:sz="0" w:space="0" w:color="auto"/>
        <w:left w:val="none" w:sz="0" w:space="0" w:color="auto"/>
        <w:bottom w:val="none" w:sz="0" w:space="0" w:color="auto"/>
        <w:right w:val="none" w:sz="0" w:space="0" w:color="auto"/>
      </w:divBdr>
    </w:div>
    <w:div w:id="1224173601">
      <w:marLeft w:val="0"/>
      <w:marRight w:val="0"/>
      <w:marTop w:val="0"/>
      <w:marBottom w:val="0"/>
      <w:divBdr>
        <w:top w:val="none" w:sz="0" w:space="0" w:color="auto"/>
        <w:left w:val="none" w:sz="0" w:space="0" w:color="auto"/>
        <w:bottom w:val="none" w:sz="0" w:space="0" w:color="auto"/>
        <w:right w:val="none" w:sz="0" w:space="0" w:color="auto"/>
      </w:divBdr>
    </w:div>
    <w:div w:id="1227455400">
      <w:marLeft w:val="0"/>
      <w:marRight w:val="0"/>
      <w:marTop w:val="0"/>
      <w:marBottom w:val="0"/>
      <w:divBdr>
        <w:top w:val="none" w:sz="0" w:space="0" w:color="auto"/>
        <w:left w:val="none" w:sz="0" w:space="0" w:color="auto"/>
        <w:bottom w:val="none" w:sz="0" w:space="0" w:color="auto"/>
        <w:right w:val="none" w:sz="0" w:space="0" w:color="auto"/>
      </w:divBdr>
    </w:div>
    <w:div w:id="1231034764">
      <w:marLeft w:val="0"/>
      <w:marRight w:val="0"/>
      <w:marTop w:val="0"/>
      <w:marBottom w:val="0"/>
      <w:divBdr>
        <w:top w:val="none" w:sz="0" w:space="0" w:color="auto"/>
        <w:left w:val="none" w:sz="0" w:space="0" w:color="auto"/>
        <w:bottom w:val="none" w:sz="0" w:space="0" w:color="auto"/>
        <w:right w:val="none" w:sz="0" w:space="0" w:color="auto"/>
      </w:divBdr>
    </w:div>
    <w:div w:id="1232349258">
      <w:marLeft w:val="0"/>
      <w:marRight w:val="0"/>
      <w:marTop w:val="0"/>
      <w:marBottom w:val="0"/>
      <w:divBdr>
        <w:top w:val="none" w:sz="0" w:space="0" w:color="auto"/>
        <w:left w:val="none" w:sz="0" w:space="0" w:color="auto"/>
        <w:bottom w:val="none" w:sz="0" w:space="0" w:color="auto"/>
        <w:right w:val="none" w:sz="0" w:space="0" w:color="auto"/>
      </w:divBdr>
      <w:divsChild>
        <w:div w:id="659504275">
          <w:marLeft w:val="0"/>
          <w:marRight w:val="0"/>
          <w:marTop w:val="0"/>
          <w:marBottom w:val="0"/>
          <w:divBdr>
            <w:top w:val="none" w:sz="0" w:space="0" w:color="auto"/>
            <w:left w:val="none" w:sz="0" w:space="0" w:color="auto"/>
            <w:bottom w:val="none" w:sz="0" w:space="0" w:color="auto"/>
            <w:right w:val="none" w:sz="0" w:space="0" w:color="auto"/>
          </w:divBdr>
        </w:div>
        <w:div w:id="1773629521">
          <w:marLeft w:val="0"/>
          <w:marRight w:val="0"/>
          <w:marTop w:val="0"/>
          <w:marBottom w:val="0"/>
          <w:divBdr>
            <w:top w:val="none" w:sz="0" w:space="0" w:color="auto"/>
            <w:left w:val="none" w:sz="0" w:space="0" w:color="auto"/>
            <w:bottom w:val="none" w:sz="0" w:space="0" w:color="auto"/>
            <w:right w:val="none" w:sz="0" w:space="0" w:color="auto"/>
          </w:divBdr>
        </w:div>
        <w:div w:id="1818372253">
          <w:marLeft w:val="0"/>
          <w:marRight w:val="0"/>
          <w:marTop w:val="0"/>
          <w:marBottom w:val="0"/>
          <w:divBdr>
            <w:top w:val="none" w:sz="0" w:space="0" w:color="auto"/>
            <w:left w:val="none" w:sz="0" w:space="0" w:color="auto"/>
            <w:bottom w:val="none" w:sz="0" w:space="0" w:color="auto"/>
            <w:right w:val="none" w:sz="0" w:space="0" w:color="auto"/>
          </w:divBdr>
        </w:div>
      </w:divsChild>
    </w:div>
    <w:div w:id="1233396331">
      <w:marLeft w:val="0"/>
      <w:marRight w:val="0"/>
      <w:marTop w:val="0"/>
      <w:marBottom w:val="0"/>
      <w:divBdr>
        <w:top w:val="none" w:sz="0" w:space="0" w:color="auto"/>
        <w:left w:val="none" w:sz="0" w:space="0" w:color="auto"/>
        <w:bottom w:val="none" w:sz="0" w:space="0" w:color="auto"/>
        <w:right w:val="none" w:sz="0" w:space="0" w:color="auto"/>
      </w:divBdr>
    </w:div>
    <w:div w:id="1234201172">
      <w:marLeft w:val="0"/>
      <w:marRight w:val="0"/>
      <w:marTop w:val="0"/>
      <w:marBottom w:val="0"/>
      <w:divBdr>
        <w:top w:val="none" w:sz="0" w:space="0" w:color="auto"/>
        <w:left w:val="none" w:sz="0" w:space="0" w:color="auto"/>
        <w:bottom w:val="none" w:sz="0" w:space="0" w:color="auto"/>
        <w:right w:val="none" w:sz="0" w:space="0" w:color="auto"/>
      </w:divBdr>
    </w:div>
    <w:div w:id="1235706100">
      <w:marLeft w:val="0"/>
      <w:marRight w:val="0"/>
      <w:marTop w:val="0"/>
      <w:marBottom w:val="0"/>
      <w:divBdr>
        <w:top w:val="none" w:sz="0" w:space="0" w:color="auto"/>
        <w:left w:val="none" w:sz="0" w:space="0" w:color="auto"/>
        <w:bottom w:val="none" w:sz="0" w:space="0" w:color="auto"/>
        <w:right w:val="none" w:sz="0" w:space="0" w:color="auto"/>
      </w:divBdr>
    </w:div>
    <w:div w:id="1244603204">
      <w:marLeft w:val="0"/>
      <w:marRight w:val="0"/>
      <w:marTop w:val="0"/>
      <w:marBottom w:val="0"/>
      <w:divBdr>
        <w:top w:val="none" w:sz="0" w:space="0" w:color="auto"/>
        <w:left w:val="none" w:sz="0" w:space="0" w:color="auto"/>
        <w:bottom w:val="none" w:sz="0" w:space="0" w:color="auto"/>
        <w:right w:val="none" w:sz="0" w:space="0" w:color="auto"/>
      </w:divBdr>
    </w:div>
    <w:div w:id="1248729917">
      <w:marLeft w:val="0"/>
      <w:marRight w:val="0"/>
      <w:marTop w:val="0"/>
      <w:marBottom w:val="0"/>
      <w:divBdr>
        <w:top w:val="none" w:sz="0" w:space="0" w:color="auto"/>
        <w:left w:val="none" w:sz="0" w:space="0" w:color="auto"/>
        <w:bottom w:val="none" w:sz="0" w:space="0" w:color="auto"/>
        <w:right w:val="none" w:sz="0" w:space="0" w:color="auto"/>
      </w:divBdr>
    </w:div>
    <w:div w:id="1249654926">
      <w:marLeft w:val="0"/>
      <w:marRight w:val="0"/>
      <w:marTop w:val="0"/>
      <w:marBottom w:val="0"/>
      <w:divBdr>
        <w:top w:val="none" w:sz="0" w:space="0" w:color="auto"/>
        <w:left w:val="none" w:sz="0" w:space="0" w:color="auto"/>
        <w:bottom w:val="none" w:sz="0" w:space="0" w:color="auto"/>
        <w:right w:val="none" w:sz="0" w:space="0" w:color="auto"/>
      </w:divBdr>
    </w:div>
    <w:div w:id="1251769672">
      <w:marLeft w:val="0"/>
      <w:marRight w:val="0"/>
      <w:marTop w:val="0"/>
      <w:marBottom w:val="0"/>
      <w:divBdr>
        <w:top w:val="none" w:sz="0" w:space="0" w:color="auto"/>
        <w:left w:val="none" w:sz="0" w:space="0" w:color="auto"/>
        <w:bottom w:val="none" w:sz="0" w:space="0" w:color="auto"/>
        <w:right w:val="none" w:sz="0" w:space="0" w:color="auto"/>
      </w:divBdr>
      <w:divsChild>
        <w:div w:id="1536655284">
          <w:marLeft w:val="0"/>
          <w:marRight w:val="0"/>
          <w:marTop w:val="0"/>
          <w:marBottom w:val="0"/>
          <w:divBdr>
            <w:top w:val="none" w:sz="0" w:space="0" w:color="auto"/>
            <w:left w:val="none" w:sz="0" w:space="0" w:color="auto"/>
            <w:bottom w:val="none" w:sz="0" w:space="0" w:color="auto"/>
            <w:right w:val="none" w:sz="0" w:space="0" w:color="auto"/>
          </w:divBdr>
        </w:div>
      </w:divsChild>
    </w:div>
    <w:div w:id="1252741155">
      <w:marLeft w:val="0"/>
      <w:marRight w:val="0"/>
      <w:marTop w:val="0"/>
      <w:marBottom w:val="0"/>
      <w:divBdr>
        <w:top w:val="none" w:sz="0" w:space="0" w:color="auto"/>
        <w:left w:val="none" w:sz="0" w:space="0" w:color="auto"/>
        <w:bottom w:val="none" w:sz="0" w:space="0" w:color="auto"/>
        <w:right w:val="none" w:sz="0" w:space="0" w:color="auto"/>
      </w:divBdr>
      <w:divsChild>
        <w:div w:id="2005695622">
          <w:marLeft w:val="0"/>
          <w:marRight w:val="0"/>
          <w:marTop w:val="0"/>
          <w:marBottom w:val="0"/>
          <w:divBdr>
            <w:top w:val="none" w:sz="0" w:space="0" w:color="auto"/>
            <w:left w:val="none" w:sz="0" w:space="0" w:color="auto"/>
            <w:bottom w:val="none" w:sz="0" w:space="0" w:color="auto"/>
            <w:right w:val="none" w:sz="0" w:space="0" w:color="auto"/>
          </w:divBdr>
        </w:div>
      </w:divsChild>
    </w:div>
    <w:div w:id="1253007476">
      <w:marLeft w:val="0"/>
      <w:marRight w:val="0"/>
      <w:marTop w:val="0"/>
      <w:marBottom w:val="0"/>
      <w:divBdr>
        <w:top w:val="none" w:sz="0" w:space="0" w:color="auto"/>
        <w:left w:val="none" w:sz="0" w:space="0" w:color="auto"/>
        <w:bottom w:val="none" w:sz="0" w:space="0" w:color="auto"/>
        <w:right w:val="none" w:sz="0" w:space="0" w:color="auto"/>
      </w:divBdr>
    </w:div>
    <w:div w:id="1254515258">
      <w:marLeft w:val="0"/>
      <w:marRight w:val="0"/>
      <w:marTop w:val="0"/>
      <w:marBottom w:val="0"/>
      <w:divBdr>
        <w:top w:val="none" w:sz="0" w:space="0" w:color="auto"/>
        <w:left w:val="none" w:sz="0" w:space="0" w:color="auto"/>
        <w:bottom w:val="none" w:sz="0" w:space="0" w:color="auto"/>
        <w:right w:val="none" w:sz="0" w:space="0" w:color="auto"/>
      </w:divBdr>
    </w:div>
    <w:div w:id="1255480891">
      <w:marLeft w:val="0"/>
      <w:marRight w:val="0"/>
      <w:marTop w:val="0"/>
      <w:marBottom w:val="0"/>
      <w:divBdr>
        <w:top w:val="none" w:sz="0" w:space="0" w:color="auto"/>
        <w:left w:val="none" w:sz="0" w:space="0" w:color="auto"/>
        <w:bottom w:val="none" w:sz="0" w:space="0" w:color="auto"/>
        <w:right w:val="none" w:sz="0" w:space="0" w:color="auto"/>
      </w:divBdr>
    </w:div>
    <w:div w:id="1258634597">
      <w:marLeft w:val="0"/>
      <w:marRight w:val="0"/>
      <w:marTop w:val="0"/>
      <w:marBottom w:val="240"/>
      <w:divBdr>
        <w:top w:val="none" w:sz="0" w:space="0" w:color="auto"/>
        <w:left w:val="none" w:sz="0" w:space="0" w:color="auto"/>
        <w:bottom w:val="none" w:sz="0" w:space="0" w:color="auto"/>
        <w:right w:val="none" w:sz="0" w:space="0" w:color="auto"/>
      </w:divBdr>
    </w:div>
    <w:div w:id="1262446949">
      <w:marLeft w:val="0"/>
      <w:marRight w:val="0"/>
      <w:marTop w:val="0"/>
      <w:marBottom w:val="0"/>
      <w:divBdr>
        <w:top w:val="none" w:sz="0" w:space="0" w:color="auto"/>
        <w:left w:val="none" w:sz="0" w:space="0" w:color="auto"/>
        <w:bottom w:val="none" w:sz="0" w:space="0" w:color="auto"/>
        <w:right w:val="none" w:sz="0" w:space="0" w:color="auto"/>
      </w:divBdr>
    </w:div>
    <w:div w:id="1263152418">
      <w:marLeft w:val="0"/>
      <w:marRight w:val="0"/>
      <w:marTop w:val="0"/>
      <w:marBottom w:val="0"/>
      <w:divBdr>
        <w:top w:val="none" w:sz="0" w:space="0" w:color="auto"/>
        <w:left w:val="none" w:sz="0" w:space="0" w:color="auto"/>
        <w:bottom w:val="none" w:sz="0" w:space="0" w:color="auto"/>
        <w:right w:val="none" w:sz="0" w:space="0" w:color="auto"/>
      </w:divBdr>
    </w:div>
    <w:div w:id="1263998432">
      <w:marLeft w:val="0"/>
      <w:marRight w:val="0"/>
      <w:marTop w:val="0"/>
      <w:marBottom w:val="0"/>
      <w:divBdr>
        <w:top w:val="none" w:sz="0" w:space="0" w:color="auto"/>
        <w:left w:val="none" w:sz="0" w:space="0" w:color="auto"/>
        <w:bottom w:val="none" w:sz="0" w:space="0" w:color="auto"/>
        <w:right w:val="none" w:sz="0" w:space="0" w:color="auto"/>
      </w:divBdr>
    </w:div>
    <w:div w:id="1265844720">
      <w:marLeft w:val="0"/>
      <w:marRight w:val="0"/>
      <w:marTop w:val="0"/>
      <w:marBottom w:val="0"/>
      <w:divBdr>
        <w:top w:val="none" w:sz="0" w:space="0" w:color="auto"/>
        <w:left w:val="none" w:sz="0" w:space="0" w:color="auto"/>
        <w:bottom w:val="none" w:sz="0" w:space="0" w:color="auto"/>
        <w:right w:val="none" w:sz="0" w:space="0" w:color="auto"/>
      </w:divBdr>
    </w:div>
    <w:div w:id="1265918032">
      <w:marLeft w:val="0"/>
      <w:marRight w:val="0"/>
      <w:marTop w:val="0"/>
      <w:marBottom w:val="0"/>
      <w:divBdr>
        <w:top w:val="none" w:sz="0" w:space="0" w:color="auto"/>
        <w:left w:val="none" w:sz="0" w:space="0" w:color="auto"/>
        <w:bottom w:val="none" w:sz="0" w:space="0" w:color="auto"/>
        <w:right w:val="none" w:sz="0" w:space="0" w:color="auto"/>
      </w:divBdr>
    </w:div>
    <w:div w:id="1269049791">
      <w:marLeft w:val="0"/>
      <w:marRight w:val="0"/>
      <w:marTop w:val="0"/>
      <w:marBottom w:val="0"/>
      <w:divBdr>
        <w:top w:val="none" w:sz="0" w:space="0" w:color="auto"/>
        <w:left w:val="none" w:sz="0" w:space="0" w:color="auto"/>
        <w:bottom w:val="none" w:sz="0" w:space="0" w:color="auto"/>
        <w:right w:val="none" w:sz="0" w:space="0" w:color="auto"/>
      </w:divBdr>
    </w:div>
    <w:div w:id="1270620881">
      <w:marLeft w:val="0"/>
      <w:marRight w:val="0"/>
      <w:marTop w:val="0"/>
      <w:marBottom w:val="0"/>
      <w:divBdr>
        <w:top w:val="none" w:sz="0" w:space="0" w:color="auto"/>
        <w:left w:val="none" w:sz="0" w:space="0" w:color="auto"/>
        <w:bottom w:val="none" w:sz="0" w:space="0" w:color="auto"/>
        <w:right w:val="none" w:sz="0" w:space="0" w:color="auto"/>
      </w:divBdr>
    </w:div>
    <w:div w:id="1270624436">
      <w:marLeft w:val="0"/>
      <w:marRight w:val="0"/>
      <w:marTop w:val="0"/>
      <w:marBottom w:val="0"/>
      <w:divBdr>
        <w:top w:val="none" w:sz="0" w:space="0" w:color="auto"/>
        <w:left w:val="none" w:sz="0" w:space="0" w:color="auto"/>
        <w:bottom w:val="none" w:sz="0" w:space="0" w:color="auto"/>
        <w:right w:val="none" w:sz="0" w:space="0" w:color="auto"/>
      </w:divBdr>
    </w:div>
    <w:div w:id="1271163577">
      <w:marLeft w:val="0"/>
      <w:marRight w:val="0"/>
      <w:marTop w:val="0"/>
      <w:marBottom w:val="0"/>
      <w:divBdr>
        <w:top w:val="none" w:sz="0" w:space="0" w:color="auto"/>
        <w:left w:val="none" w:sz="0" w:space="0" w:color="auto"/>
        <w:bottom w:val="none" w:sz="0" w:space="0" w:color="auto"/>
        <w:right w:val="none" w:sz="0" w:space="0" w:color="auto"/>
      </w:divBdr>
    </w:div>
    <w:div w:id="1271358899">
      <w:marLeft w:val="0"/>
      <w:marRight w:val="0"/>
      <w:marTop w:val="0"/>
      <w:marBottom w:val="0"/>
      <w:divBdr>
        <w:top w:val="none" w:sz="0" w:space="0" w:color="auto"/>
        <w:left w:val="none" w:sz="0" w:space="0" w:color="auto"/>
        <w:bottom w:val="none" w:sz="0" w:space="0" w:color="auto"/>
        <w:right w:val="none" w:sz="0" w:space="0" w:color="auto"/>
      </w:divBdr>
    </w:div>
    <w:div w:id="1274553779">
      <w:marLeft w:val="0"/>
      <w:marRight w:val="0"/>
      <w:marTop w:val="0"/>
      <w:marBottom w:val="0"/>
      <w:divBdr>
        <w:top w:val="none" w:sz="0" w:space="0" w:color="auto"/>
        <w:left w:val="none" w:sz="0" w:space="0" w:color="auto"/>
        <w:bottom w:val="none" w:sz="0" w:space="0" w:color="auto"/>
        <w:right w:val="none" w:sz="0" w:space="0" w:color="auto"/>
      </w:divBdr>
    </w:div>
    <w:div w:id="1277372651">
      <w:marLeft w:val="0"/>
      <w:marRight w:val="0"/>
      <w:marTop w:val="0"/>
      <w:marBottom w:val="0"/>
      <w:divBdr>
        <w:top w:val="none" w:sz="0" w:space="0" w:color="auto"/>
        <w:left w:val="none" w:sz="0" w:space="0" w:color="auto"/>
        <w:bottom w:val="none" w:sz="0" w:space="0" w:color="auto"/>
        <w:right w:val="none" w:sz="0" w:space="0" w:color="auto"/>
      </w:divBdr>
      <w:divsChild>
        <w:div w:id="1782070889">
          <w:marLeft w:val="0"/>
          <w:marRight w:val="0"/>
          <w:marTop w:val="0"/>
          <w:marBottom w:val="0"/>
          <w:divBdr>
            <w:top w:val="none" w:sz="0" w:space="0" w:color="auto"/>
            <w:left w:val="none" w:sz="0" w:space="0" w:color="auto"/>
            <w:bottom w:val="none" w:sz="0" w:space="0" w:color="auto"/>
            <w:right w:val="none" w:sz="0" w:space="0" w:color="auto"/>
          </w:divBdr>
        </w:div>
      </w:divsChild>
    </w:div>
    <w:div w:id="1279218979">
      <w:marLeft w:val="0"/>
      <w:marRight w:val="0"/>
      <w:marTop w:val="0"/>
      <w:marBottom w:val="0"/>
      <w:divBdr>
        <w:top w:val="none" w:sz="0" w:space="0" w:color="auto"/>
        <w:left w:val="none" w:sz="0" w:space="0" w:color="auto"/>
        <w:bottom w:val="none" w:sz="0" w:space="0" w:color="auto"/>
        <w:right w:val="none" w:sz="0" w:space="0" w:color="auto"/>
      </w:divBdr>
    </w:div>
    <w:div w:id="1279415020">
      <w:marLeft w:val="0"/>
      <w:marRight w:val="0"/>
      <w:marTop w:val="0"/>
      <w:marBottom w:val="0"/>
      <w:divBdr>
        <w:top w:val="none" w:sz="0" w:space="0" w:color="auto"/>
        <w:left w:val="none" w:sz="0" w:space="0" w:color="auto"/>
        <w:bottom w:val="none" w:sz="0" w:space="0" w:color="auto"/>
        <w:right w:val="none" w:sz="0" w:space="0" w:color="auto"/>
      </w:divBdr>
    </w:div>
    <w:div w:id="1280717365">
      <w:marLeft w:val="0"/>
      <w:marRight w:val="0"/>
      <w:marTop w:val="0"/>
      <w:marBottom w:val="0"/>
      <w:divBdr>
        <w:top w:val="none" w:sz="0" w:space="0" w:color="auto"/>
        <w:left w:val="none" w:sz="0" w:space="0" w:color="auto"/>
        <w:bottom w:val="none" w:sz="0" w:space="0" w:color="auto"/>
        <w:right w:val="none" w:sz="0" w:space="0" w:color="auto"/>
      </w:divBdr>
    </w:div>
    <w:div w:id="1288583412">
      <w:marLeft w:val="0"/>
      <w:marRight w:val="0"/>
      <w:marTop w:val="0"/>
      <w:marBottom w:val="0"/>
      <w:divBdr>
        <w:top w:val="none" w:sz="0" w:space="0" w:color="auto"/>
        <w:left w:val="none" w:sz="0" w:space="0" w:color="auto"/>
        <w:bottom w:val="none" w:sz="0" w:space="0" w:color="auto"/>
        <w:right w:val="none" w:sz="0" w:space="0" w:color="auto"/>
      </w:divBdr>
    </w:div>
    <w:div w:id="1289582970">
      <w:marLeft w:val="0"/>
      <w:marRight w:val="0"/>
      <w:marTop w:val="0"/>
      <w:marBottom w:val="0"/>
      <w:divBdr>
        <w:top w:val="none" w:sz="0" w:space="0" w:color="auto"/>
        <w:left w:val="none" w:sz="0" w:space="0" w:color="auto"/>
        <w:bottom w:val="none" w:sz="0" w:space="0" w:color="auto"/>
        <w:right w:val="none" w:sz="0" w:space="0" w:color="auto"/>
      </w:divBdr>
    </w:div>
    <w:div w:id="1291984409">
      <w:marLeft w:val="0"/>
      <w:marRight w:val="0"/>
      <w:marTop w:val="0"/>
      <w:marBottom w:val="0"/>
      <w:divBdr>
        <w:top w:val="none" w:sz="0" w:space="0" w:color="auto"/>
        <w:left w:val="none" w:sz="0" w:space="0" w:color="auto"/>
        <w:bottom w:val="none" w:sz="0" w:space="0" w:color="auto"/>
        <w:right w:val="none" w:sz="0" w:space="0" w:color="auto"/>
      </w:divBdr>
    </w:div>
    <w:div w:id="1292245614">
      <w:marLeft w:val="0"/>
      <w:marRight w:val="0"/>
      <w:marTop w:val="0"/>
      <w:marBottom w:val="0"/>
      <w:divBdr>
        <w:top w:val="none" w:sz="0" w:space="0" w:color="auto"/>
        <w:left w:val="none" w:sz="0" w:space="0" w:color="auto"/>
        <w:bottom w:val="none" w:sz="0" w:space="0" w:color="auto"/>
        <w:right w:val="none" w:sz="0" w:space="0" w:color="auto"/>
      </w:divBdr>
    </w:div>
    <w:div w:id="1293555514">
      <w:marLeft w:val="0"/>
      <w:marRight w:val="0"/>
      <w:marTop w:val="0"/>
      <w:marBottom w:val="0"/>
      <w:divBdr>
        <w:top w:val="none" w:sz="0" w:space="0" w:color="auto"/>
        <w:left w:val="none" w:sz="0" w:space="0" w:color="auto"/>
        <w:bottom w:val="none" w:sz="0" w:space="0" w:color="auto"/>
        <w:right w:val="none" w:sz="0" w:space="0" w:color="auto"/>
      </w:divBdr>
    </w:div>
    <w:div w:id="1296108904">
      <w:marLeft w:val="0"/>
      <w:marRight w:val="0"/>
      <w:marTop w:val="0"/>
      <w:marBottom w:val="0"/>
      <w:divBdr>
        <w:top w:val="none" w:sz="0" w:space="0" w:color="auto"/>
        <w:left w:val="none" w:sz="0" w:space="0" w:color="auto"/>
        <w:bottom w:val="none" w:sz="0" w:space="0" w:color="auto"/>
        <w:right w:val="none" w:sz="0" w:space="0" w:color="auto"/>
      </w:divBdr>
    </w:div>
    <w:div w:id="1296763533">
      <w:marLeft w:val="0"/>
      <w:marRight w:val="0"/>
      <w:marTop w:val="0"/>
      <w:marBottom w:val="0"/>
      <w:divBdr>
        <w:top w:val="none" w:sz="0" w:space="0" w:color="auto"/>
        <w:left w:val="none" w:sz="0" w:space="0" w:color="auto"/>
        <w:bottom w:val="none" w:sz="0" w:space="0" w:color="auto"/>
        <w:right w:val="none" w:sz="0" w:space="0" w:color="auto"/>
      </w:divBdr>
    </w:div>
    <w:div w:id="1298144155">
      <w:marLeft w:val="0"/>
      <w:marRight w:val="0"/>
      <w:marTop w:val="0"/>
      <w:marBottom w:val="0"/>
      <w:divBdr>
        <w:top w:val="none" w:sz="0" w:space="0" w:color="auto"/>
        <w:left w:val="none" w:sz="0" w:space="0" w:color="auto"/>
        <w:bottom w:val="none" w:sz="0" w:space="0" w:color="auto"/>
        <w:right w:val="none" w:sz="0" w:space="0" w:color="auto"/>
      </w:divBdr>
    </w:div>
    <w:div w:id="1302224838">
      <w:marLeft w:val="0"/>
      <w:marRight w:val="0"/>
      <w:marTop w:val="0"/>
      <w:marBottom w:val="0"/>
      <w:divBdr>
        <w:top w:val="none" w:sz="0" w:space="0" w:color="auto"/>
        <w:left w:val="none" w:sz="0" w:space="0" w:color="auto"/>
        <w:bottom w:val="none" w:sz="0" w:space="0" w:color="auto"/>
        <w:right w:val="none" w:sz="0" w:space="0" w:color="auto"/>
      </w:divBdr>
    </w:div>
    <w:div w:id="1302425497">
      <w:marLeft w:val="0"/>
      <w:marRight w:val="0"/>
      <w:marTop w:val="0"/>
      <w:marBottom w:val="0"/>
      <w:divBdr>
        <w:top w:val="none" w:sz="0" w:space="0" w:color="auto"/>
        <w:left w:val="none" w:sz="0" w:space="0" w:color="auto"/>
        <w:bottom w:val="none" w:sz="0" w:space="0" w:color="auto"/>
        <w:right w:val="none" w:sz="0" w:space="0" w:color="auto"/>
      </w:divBdr>
      <w:divsChild>
        <w:div w:id="66193074">
          <w:marLeft w:val="0"/>
          <w:marRight w:val="0"/>
          <w:marTop w:val="0"/>
          <w:marBottom w:val="0"/>
          <w:divBdr>
            <w:top w:val="none" w:sz="0" w:space="0" w:color="auto"/>
            <w:left w:val="none" w:sz="0" w:space="0" w:color="auto"/>
            <w:bottom w:val="none" w:sz="0" w:space="0" w:color="auto"/>
            <w:right w:val="none" w:sz="0" w:space="0" w:color="auto"/>
          </w:divBdr>
        </w:div>
        <w:div w:id="1554271388">
          <w:marLeft w:val="0"/>
          <w:marRight w:val="0"/>
          <w:marTop w:val="0"/>
          <w:marBottom w:val="0"/>
          <w:divBdr>
            <w:top w:val="none" w:sz="0" w:space="0" w:color="auto"/>
            <w:left w:val="none" w:sz="0" w:space="0" w:color="auto"/>
            <w:bottom w:val="none" w:sz="0" w:space="0" w:color="auto"/>
            <w:right w:val="none" w:sz="0" w:space="0" w:color="auto"/>
          </w:divBdr>
        </w:div>
        <w:div w:id="496505137">
          <w:marLeft w:val="0"/>
          <w:marRight w:val="0"/>
          <w:marTop w:val="0"/>
          <w:marBottom w:val="0"/>
          <w:divBdr>
            <w:top w:val="none" w:sz="0" w:space="0" w:color="auto"/>
            <w:left w:val="none" w:sz="0" w:space="0" w:color="auto"/>
            <w:bottom w:val="none" w:sz="0" w:space="0" w:color="auto"/>
            <w:right w:val="none" w:sz="0" w:space="0" w:color="auto"/>
          </w:divBdr>
        </w:div>
        <w:div w:id="605623022">
          <w:marLeft w:val="0"/>
          <w:marRight w:val="0"/>
          <w:marTop w:val="0"/>
          <w:marBottom w:val="0"/>
          <w:divBdr>
            <w:top w:val="none" w:sz="0" w:space="0" w:color="auto"/>
            <w:left w:val="none" w:sz="0" w:space="0" w:color="auto"/>
            <w:bottom w:val="none" w:sz="0" w:space="0" w:color="auto"/>
            <w:right w:val="none" w:sz="0" w:space="0" w:color="auto"/>
          </w:divBdr>
        </w:div>
        <w:div w:id="1285964328">
          <w:marLeft w:val="0"/>
          <w:marRight w:val="0"/>
          <w:marTop w:val="0"/>
          <w:marBottom w:val="0"/>
          <w:divBdr>
            <w:top w:val="none" w:sz="0" w:space="0" w:color="auto"/>
            <w:left w:val="none" w:sz="0" w:space="0" w:color="auto"/>
            <w:bottom w:val="none" w:sz="0" w:space="0" w:color="auto"/>
            <w:right w:val="none" w:sz="0" w:space="0" w:color="auto"/>
          </w:divBdr>
        </w:div>
        <w:div w:id="146285600">
          <w:marLeft w:val="0"/>
          <w:marRight w:val="0"/>
          <w:marTop w:val="0"/>
          <w:marBottom w:val="0"/>
          <w:divBdr>
            <w:top w:val="none" w:sz="0" w:space="0" w:color="auto"/>
            <w:left w:val="none" w:sz="0" w:space="0" w:color="auto"/>
            <w:bottom w:val="none" w:sz="0" w:space="0" w:color="auto"/>
            <w:right w:val="none" w:sz="0" w:space="0" w:color="auto"/>
          </w:divBdr>
        </w:div>
        <w:div w:id="1794668494">
          <w:marLeft w:val="0"/>
          <w:marRight w:val="0"/>
          <w:marTop w:val="0"/>
          <w:marBottom w:val="0"/>
          <w:divBdr>
            <w:top w:val="none" w:sz="0" w:space="0" w:color="auto"/>
            <w:left w:val="none" w:sz="0" w:space="0" w:color="auto"/>
            <w:bottom w:val="none" w:sz="0" w:space="0" w:color="auto"/>
            <w:right w:val="none" w:sz="0" w:space="0" w:color="auto"/>
          </w:divBdr>
        </w:div>
        <w:div w:id="903838377">
          <w:marLeft w:val="0"/>
          <w:marRight w:val="0"/>
          <w:marTop w:val="0"/>
          <w:marBottom w:val="0"/>
          <w:divBdr>
            <w:top w:val="none" w:sz="0" w:space="0" w:color="auto"/>
            <w:left w:val="none" w:sz="0" w:space="0" w:color="auto"/>
            <w:bottom w:val="none" w:sz="0" w:space="0" w:color="auto"/>
            <w:right w:val="none" w:sz="0" w:space="0" w:color="auto"/>
          </w:divBdr>
        </w:div>
        <w:div w:id="1300570898">
          <w:marLeft w:val="0"/>
          <w:marRight w:val="0"/>
          <w:marTop w:val="0"/>
          <w:marBottom w:val="0"/>
          <w:divBdr>
            <w:top w:val="none" w:sz="0" w:space="0" w:color="auto"/>
            <w:left w:val="none" w:sz="0" w:space="0" w:color="auto"/>
            <w:bottom w:val="none" w:sz="0" w:space="0" w:color="auto"/>
            <w:right w:val="none" w:sz="0" w:space="0" w:color="auto"/>
          </w:divBdr>
        </w:div>
      </w:divsChild>
    </w:div>
    <w:div w:id="1302463515">
      <w:marLeft w:val="0"/>
      <w:marRight w:val="0"/>
      <w:marTop w:val="0"/>
      <w:marBottom w:val="0"/>
      <w:divBdr>
        <w:top w:val="none" w:sz="0" w:space="0" w:color="auto"/>
        <w:left w:val="none" w:sz="0" w:space="0" w:color="auto"/>
        <w:bottom w:val="none" w:sz="0" w:space="0" w:color="auto"/>
        <w:right w:val="none" w:sz="0" w:space="0" w:color="auto"/>
      </w:divBdr>
    </w:div>
    <w:div w:id="1302887051">
      <w:marLeft w:val="0"/>
      <w:marRight w:val="0"/>
      <w:marTop w:val="0"/>
      <w:marBottom w:val="0"/>
      <w:divBdr>
        <w:top w:val="none" w:sz="0" w:space="0" w:color="auto"/>
        <w:left w:val="none" w:sz="0" w:space="0" w:color="auto"/>
        <w:bottom w:val="none" w:sz="0" w:space="0" w:color="auto"/>
        <w:right w:val="none" w:sz="0" w:space="0" w:color="auto"/>
      </w:divBdr>
      <w:divsChild>
        <w:div w:id="441539392">
          <w:marLeft w:val="0"/>
          <w:marRight w:val="0"/>
          <w:marTop w:val="0"/>
          <w:marBottom w:val="0"/>
          <w:divBdr>
            <w:top w:val="none" w:sz="0" w:space="0" w:color="auto"/>
            <w:left w:val="none" w:sz="0" w:space="0" w:color="auto"/>
            <w:bottom w:val="none" w:sz="0" w:space="0" w:color="auto"/>
            <w:right w:val="none" w:sz="0" w:space="0" w:color="auto"/>
          </w:divBdr>
        </w:div>
      </w:divsChild>
    </w:div>
    <w:div w:id="1303727157">
      <w:marLeft w:val="0"/>
      <w:marRight w:val="0"/>
      <w:marTop w:val="0"/>
      <w:marBottom w:val="0"/>
      <w:divBdr>
        <w:top w:val="none" w:sz="0" w:space="0" w:color="auto"/>
        <w:left w:val="none" w:sz="0" w:space="0" w:color="auto"/>
        <w:bottom w:val="none" w:sz="0" w:space="0" w:color="auto"/>
        <w:right w:val="none" w:sz="0" w:space="0" w:color="auto"/>
      </w:divBdr>
    </w:div>
    <w:div w:id="1308054045">
      <w:marLeft w:val="0"/>
      <w:marRight w:val="0"/>
      <w:marTop w:val="0"/>
      <w:marBottom w:val="0"/>
      <w:divBdr>
        <w:top w:val="none" w:sz="0" w:space="0" w:color="auto"/>
        <w:left w:val="none" w:sz="0" w:space="0" w:color="auto"/>
        <w:bottom w:val="none" w:sz="0" w:space="0" w:color="auto"/>
        <w:right w:val="none" w:sz="0" w:space="0" w:color="auto"/>
      </w:divBdr>
    </w:div>
    <w:div w:id="1308323346">
      <w:marLeft w:val="0"/>
      <w:marRight w:val="0"/>
      <w:marTop w:val="0"/>
      <w:marBottom w:val="0"/>
      <w:divBdr>
        <w:top w:val="none" w:sz="0" w:space="0" w:color="auto"/>
        <w:left w:val="none" w:sz="0" w:space="0" w:color="auto"/>
        <w:bottom w:val="none" w:sz="0" w:space="0" w:color="auto"/>
        <w:right w:val="none" w:sz="0" w:space="0" w:color="auto"/>
      </w:divBdr>
    </w:div>
    <w:div w:id="1311669376">
      <w:marLeft w:val="0"/>
      <w:marRight w:val="0"/>
      <w:marTop w:val="0"/>
      <w:marBottom w:val="0"/>
      <w:divBdr>
        <w:top w:val="none" w:sz="0" w:space="0" w:color="auto"/>
        <w:left w:val="none" w:sz="0" w:space="0" w:color="auto"/>
        <w:bottom w:val="none" w:sz="0" w:space="0" w:color="auto"/>
        <w:right w:val="none" w:sz="0" w:space="0" w:color="auto"/>
      </w:divBdr>
    </w:div>
    <w:div w:id="1312562197">
      <w:marLeft w:val="0"/>
      <w:marRight w:val="0"/>
      <w:marTop w:val="0"/>
      <w:marBottom w:val="0"/>
      <w:divBdr>
        <w:top w:val="none" w:sz="0" w:space="0" w:color="auto"/>
        <w:left w:val="none" w:sz="0" w:space="0" w:color="auto"/>
        <w:bottom w:val="none" w:sz="0" w:space="0" w:color="auto"/>
        <w:right w:val="none" w:sz="0" w:space="0" w:color="auto"/>
      </w:divBdr>
    </w:div>
    <w:div w:id="1313102305">
      <w:marLeft w:val="0"/>
      <w:marRight w:val="0"/>
      <w:marTop w:val="0"/>
      <w:marBottom w:val="0"/>
      <w:divBdr>
        <w:top w:val="none" w:sz="0" w:space="0" w:color="auto"/>
        <w:left w:val="none" w:sz="0" w:space="0" w:color="auto"/>
        <w:bottom w:val="none" w:sz="0" w:space="0" w:color="auto"/>
        <w:right w:val="none" w:sz="0" w:space="0" w:color="auto"/>
      </w:divBdr>
    </w:div>
    <w:div w:id="1314140543">
      <w:marLeft w:val="0"/>
      <w:marRight w:val="0"/>
      <w:marTop w:val="0"/>
      <w:marBottom w:val="0"/>
      <w:divBdr>
        <w:top w:val="none" w:sz="0" w:space="0" w:color="auto"/>
        <w:left w:val="none" w:sz="0" w:space="0" w:color="auto"/>
        <w:bottom w:val="none" w:sz="0" w:space="0" w:color="auto"/>
        <w:right w:val="none" w:sz="0" w:space="0" w:color="auto"/>
      </w:divBdr>
    </w:div>
    <w:div w:id="1315530581">
      <w:marLeft w:val="0"/>
      <w:marRight w:val="0"/>
      <w:marTop w:val="0"/>
      <w:marBottom w:val="0"/>
      <w:divBdr>
        <w:top w:val="none" w:sz="0" w:space="0" w:color="auto"/>
        <w:left w:val="none" w:sz="0" w:space="0" w:color="auto"/>
        <w:bottom w:val="none" w:sz="0" w:space="0" w:color="auto"/>
        <w:right w:val="none" w:sz="0" w:space="0" w:color="auto"/>
      </w:divBdr>
    </w:div>
    <w:div w:id="1316881576">
      <w:marLeft w:val="0"/>
      <w:marRight w:val="0"/>
      <w:marTop w:val="0"/>
      <w:marBottom w:val="0"/>
      <w:divBdr>
        <w:top w:val="none" w:sz="0" w:space="0" w:color="auto"/>
        <w:left w:val="none" w:sz="0" w:space="0" w:color="auto"/>
        <w:bottom w:val="none" w:sz="0" w:space="0" w:color="auto"/>
        <w:right w:val="none" w:sz="0" w:space="0" w:color="auto"/>
      </w:divBdr>
    </w:div>
    <w:div w:id="1319773008">
      <w:marLeft w:val="0"/>
      <w:marRight w:val="0"/>
      <w:marTop w:val="0"/>
      <w:marBottom w:val="0"/>
      <w:divBdr>
        <w:top w:val="none" w:sz="0" w:space="0" w:color="auto"/>
        <w:left w:val="none" w:sz="0" w:space="0" w:color="auto"/>
        <w:bottom w:val="none" w:sz="0" w:space="0" w:color="auto"/>
        <w:right w:val="none" w:sz="0" w:space="0" w:color="auto"/>
      </w:divBdr>
    </w:div>
    <w:div w:id="1323049778">
      <w:marLeft w:val="0"/>
      <w:marRight w:val="0"/>
      <w:marTop w:val="0"/>
      <w:marBottom w:val="0"/>
      <w:divBdr>
        <w:top w:val="none" w:sz="0" w:space="0" w:color="auto"/>
        <w:left w:val="none" w:sz="0" w:space="0" w:color="auto"/>
        <w:bottom w:val="none" w:sz="0" w:space="0" w:color="auto"/>
        <w:right w:val="none" w:sz="0" w:space="0" w:color="auto"/>
      </w:divBdr>
    </w:div>
    <w:div w:id="1323780484">
      <w:marLeft w:val="0"/>
      <w:marRight w:val="0"/>
      <w:marTop w:val="0"/>
      <w:marBottom w:val="0"/>
      <w:divBdr>
        <w:top w:val="none" w:sz="0" w:space="0" w:color="auto"/>
        <w:left w:val="none" w:sz="0" w:space="0" w:color="auto"/>
        <w:bottom w:val="none" w:sz="0" w:space="0" w:color="auto"/>
        <w:right w:val="none" w:sz="0" w:space="0" w:color="auto"/>
      </w:divBdr>
      <w:divsChild>
        <w:div w:id="1014646464">
          <w:marLeft w:val="0"/>
          <w:marRight w:val="0"/>
          <w:marTop w:val="0"/>
          <w:marBottom w:val="0"/>
          <w:divBdr>
            <w:top w:val="none" w:sz="0" w:space="0" w:color="auto"/>
            <w:left w:val="none" w:sz="0" w:space="0" w:color="auto"/>
            <w:bottom w:val="none" w:sz="0" w:space="0" w:color="auto"/>
            <w:right w:val="none" w:sz="0" w:space="0" w:color="auto"/>
          </w:divBdr>
        </w:div>
      </w:divsChild>
    </w:div>
    <w:div w:id="1327124460">
      <w:marLeft w:val="0"/>
      <w:marRight w:val="0"/>
      <w:marTop w:val="0"/>
      <w:marBottom w:val="0"/>
      <w:divBdr>
        <w:top w:val="none" w:sz="0" w:space="0" w:color="auto"/>
        <w:left w:val="none" w:sz="0" w:space="0" w:color="auto"/>
        <w:bottom w:val="none" w:sz="0" w:space="0" w:color="auto"/>
        <w:right w:val="none" w:sz="0" w:space="0" w:color="auto"/>
      </w:divBdr>
    </w:div>
    <w:div w:id="1328754044">
      <w:marLeft w:val="0"/>
      <w:marRight w:val="0"/>
      <w:marTop w:val="0"/>
      <w:marBottom w:val="0"/>
      <w:divBdr>
        <w:top w:val="none" w:sz="0" w:space="0" w:color="auto"/>
        <w:left w:val="none" w:sz="0" w:space="0" w:color="auto"/>
        <w:bottom w:val="none" w:sz="0" w:space="0" w:color="auto"/>
        <w:right w:val="none" w:sz="0" w:space="0" w:color="auto"/>
      </w:divBdr>
    </w:div>
    <w:div w:id="1329676779">
      <w:marLeft w:val="0"/>
      <w:marRight w:val="0"/>
      <w:marTop w:val="0"/>
      <w:marBottom w:val="0"/>
      <w:divBdr>
        <w:top w:val="none" w:sz="0" w:space="0" w:color="auto"/>
        <w:left w:val="none" w:sz="0" w:space="0" w:color="auto"/>
        <w:bottom w:val="none" w:sz="0" w:space="0" w:color="auto"/>
        <w:right w:val="none" w:sz="0" w:space="0" w:color="auto"/>
      </w:divBdr>
    </w:div>
    <w:div w:id="1338312840">
      <w:marLeft w:val="0"/>
      <w:marRight w:val="0"/>
      <w:marTop w:val="0"/>
      <w:marBottom w:val="0"/>
      <w:divBdr>
        <w:top w:val="none" w:sz="0" w:space="0" w:color="auto"/>
        <w:left w:val="none" w:sz="0" w:space="0" w:color="auto"/>
        <w:bottom w:val="none" w:sz="0" w:space="0" w:color="auto"/>
        <w:right w:val="none" w:sz="0" w:space="0" w:color="auto"/>
      </w:divBdr>
    </w:div>
    <w:div w:id="1341154314">
      <w:marLeft w:val="0"/>
      <w:marRight w:val="0"/>
      <w:marTop w:val="0"/>
      <w:marBottom w:val="0"/>
      <w:divBdr>
        <w:top w:val="none" w:sz="0" w:space="0" w:color="auto"/>
        <w:left w:val="none" w:sz="0" w:space="0" w:color="auto"/>
        <w:bottom w:val="none" w:sz="0" w:space="0" w:color="auto"/>
        <w:right w:val="none" w:sz="0" w:space="0" w:color="auto"/>
      </w:divBdr>
    </w:div>
    <w:div w:id="1342200161">
      <w:marLeft w:val="0"/>
      <w:marRight w:val="0"/>
      <w:marTop w:val="0"/>
      <w:marBottom w:val="0"/>
      <w:divBdr>
        <w:top w:val="none" w:sz="0" w:space="0" w:color="auto"/>
        <w:left w:val="none" w:sz="0" w:space="0" w:color="auto"/>
        <w:bottom w:val="none" w:sz="0" w:space="0" w:color="auto"/>
        <w:right w:val="none" w:sz="0" w:space="0" w:color="auto"/>
      </w:divBdr>
    </w:div>
    <w:div w:id="1343043437">
      <w:marLeft w:val="0"/>
      <w:marRight w:val="0"/>
      <w:marTop w:val="0"/>
      <w:marBottom w:val="0"/>
      <w:divBdr>
        <w:top w:val="none" w:sz="0" w:space="0" w:color="auto"/>
        <w:left w:val="none" w:sz="0" w:space="0" w:color="auto"/>
        <w:bottom w:val="none" w:sz="0" w:space="0" w:color="auto"/>
        <w:right w:val="none" w:sz="0" w:space="0" w:color="auto"/>
      </w:divBdr>
    </w:div>
    <w:div w:id="1343311884">
      <w:marLeft w:val="0"/>
      <w:marRight w:val="0"/>
      <w:marTop w:val="0"/>
      <w:marBottom w:val="0"/>
      <w:divBdr>
        <w:top w:val="none" w:sz="0" w:space="0" w:color="auto"/>
        <w:left w:val="none" w:sz="0" w:space="0" w:color="auto"/>
        <w:bottom w:val="none" w:sz="0" w:space="0" w:color="auto"/>
        <w:right w:val="none" w:sz="0" w:space="0" w:color="auto"/>
      </w:divBdr>
    </w:div>
    <w:div w:id="1343319904">
      <w:marLeft w:val="0"/>
      <w:marRight w:val="0"/>
      <w:marTop w:val="0"/>
      <w:marBottom w:val="0"/>
      <w:divBdr>
        <w:top w:val="none" w:sz="0" w:space="0" w:color="auto"/>
        <w:left w:val="none" w:sz="0" w:space="0" w:color="auto"/>
        <w:bottom w:val="none" w:sz="0" w:space="0" w:color="auto"/>
        <w:right w:val="none" w:sz="0" w:space="0" w:color="auto"/>
      </w:divBdr>
    </w:div>
    <w:div w:id="1344165419">
      <w:marLeft w:val="0"/>
      <w:marRight w:val="0"/>
      <w:marTop w:val="0"/>
      <w:marBottom w:val="0"/>
      <w:divBdr>
        <w:top w:val="none" w:sz="0" w:space="0" w:color="auto"/>
        <w:left w:val="none" w:sz="0" w:space="0" w:color="auto"/>
        <w:bottom w:val="none" w:sz="0" w:space="0" w:color="auto"/>
        <w:right w:val="none" w:sz="0" w:space="0" w:color="auto"/>
      </w:divBdr>
    </w:div>
    <w:div w:id="1344437917">
      <w:marLeft w:val="0"/>
      <w:marRight w:val="0"/>
      <w:marTop w:val="0"/>
      <w:marBottom w:val="0"/>
      <w:divBdr>
        <w:top w:val="none" w:sz="0" w:space="0" w:color="auto"/>
        <w:left w:val="none" w:sz="0" w:space="0" w:color="auto"/>
        <w:bottom w:val="none" w:sz="0" w:space="0" w:color="auto"/>
        <w:right w:val="none" w:sz="0" w:space="0" w:color="auto"/>
      </w:divBdr>
    </w:div>
    <w:div w:id="1349873522">
      <w:marLeft w:val="0"/>
      <w:marRight w:val="0"/>
      <w:marTop w:val="0"/>
      <w:marBottom w:val="0"/>
      <w:divBdr>
        <w:top w:val="none" w:sz="0" w:space="0" w:color="auto"/>
        <w:left w:val="none" w:sz="0" w:space="0" w:color="auto"/>
        <w:bottom w:val="none" w:sz="0" w:space="0" w:color="auto"/>
        <w:right w:val="none" w:sz="0" w:space="0" w:color="auto"/>
      </w:divBdr>
    </w:div>
    <w:div w:id="1350134386">
      <w:marLeft w:val="0"/>
      <w:marRight w:val="0"/>
      <w:marTop w:val="0"/>
      <w:marBottom w:val="0"/>
      <w:divBdr>
        <w:top w:val="none" w:sz="0" w:space="0" w:color="auto"/>
        <w:left w:val="none" w:sz="0" w:space="0" w:color="auto"/>
        <w:bottom w:val="none" w:sz="0" w:space="0" w:color="auto"/>
        <w:right w:val="none" w:sz="0" w:space="0" w:color="auto"/>
      </w:divBdr>
    </w:div>
    <w:div w:id="1351687575">
      <w:marLeft w:val="0"/>
      <w:marRight w:val="0"/>
      <w:marTop w:val="0"/>
      <w:marBottom w:val="0"/>
      <w:divBdr>
        <w:top w:val="none" w:sz="0" w:space="0" w:color="auto"/>
        <w:left w:val="none" w:sz="0" w:space="0" w:color="auto"/>
        <w:bottom w:val="none" w:sz="0" w:space="0" w:color="auto"/>
        <w:right w:val="none" w:sz="0" w:space="0" w:color="auto"/>
      </w:divBdr>
    </w:div>
    <w:div w:id="1355303400">
      <w:marLeft w:val="0"/>
      <w:marRight w:val="0"/>
      <w:marTop w:val="0"/>
      <w:marBottom w:val="0"/>
      <w:divBdr>
        <w:top w:val="none" w:sz="0" w:space="0" w:color="auto"/>
        <w:left w:val="none" w:sz="0" w:space="0" w:color="auto"/>
        <w:bottom w:val="none" w:sz="0" w:space="0" w:color="auto"/>
        <w:right w:val="none" w:sz="0" w:space="0" w:color="auto"/>
      </w:divBdr>
      <w:divsChild>
        <w:div w:id="883642502">
          <w:marLeft w:val="0"/>
          <w:marRight w:val="0"/>
          <w:marTop w:val="0"/>
          <w:marBottom w:val="0"/>
          <w:divBdr>
            <w:top w:val="none" w:sz="0" w:space="0" w:color="auto"/>
            <w:left w:val="none" w:sz="0" w:space="0" w:color="auto"/>
            <w:bottom w:val="none" w:sz="0" w:space="0" w:color="auto"/>
            <w:right w:val="none" w:sz="0" w:space="0" w:color="auto"/>
          </w:divBdr>
        </w:div>
      </w:divsChild>
    </w:div>
    <w:div w:id="1356615220">
      <w:marLeft w:val="0"/>
      <w:marRight w:val="0"/>
      <w:marTop w:val="0"/>
      <w:marBottom w:val="0"/>
      <w:divBdr>
        <w:top w:val="none" w:sz="0" w:space="0" w:color="auto"/>
        <w:left w:val="none" w:sz="0" w:space="0" w:color="auto"/>
        <w:bottom w:val="none" w:sz="0" w:space="0" w:color="auto"/>
        <w:right w:val="none" w:sz="0" w:space="0" w:color="auto"/>
      </w:divBdr>
    </w:div>
    <w:div w:id="1357579463">
      <w:marLeft w:val="0"/>
      <w:marRight w:val="0"/>
      <w:marTop w:val="0"/>
      <w:marBottom w:val="0"/>
      <w:divBdr>
        <w:top w:val="none" w:sz="0" w:space="0" w:color="auto"/>
        <w:left w:val="none" w:sz="0" w:space="0" w:color="auto"/>
        <w:bottom w:val="none" w:sz="0" w:space="0" w:color="auto"/>
        <w:right w:val="none" w:sz="0" w:space="0" w:color="auto"/>
      </w:divBdr>
    </w:div>
    <w:div w:id="1360666562">
      <w:marLeft w:val="0"/>
      <w:marRight w:val="0"/>
      <w:marTop w:val="0"/>
      <w:marBottom w:val="0"/>
      <w:divBdr>
        <w:top w:val="none" w:sz="0" w:space="0" w:color="auto"/>
        <w:left w:val="none" w:sz="0" w:space="0" w:color="auto"/>
        <w:bottom w:val="none" w:sz="0" w:space="0" w:color="auto"/>
        <w:right w:val="none" w:sz="0" w:space="0" w:color="auto"/>
      </w:divBdr>
    </w:div>
    <w:div w:id="1366295538">
      <w:marLeft w:val="0"/>
      <w:marRight w:val="0"/>
      <w:marTop w:val="0"/>
      <w:marBottom w:val="0"/>
      <w:divBdr>
        <w:top w:val="none" w:sz="0" w:space="0" w:color="auto"/>
        <w:left w:val="none" w:sz="0" w:space="0" w:color="auto"/>
        <w:bottom w:val="none" w:sz="0" w:space="0" w:color="auto"/>
        <w:right w:val="none" w:sz="0" w:space="0" w:color="auto"/>
      </w:divBdr>
    </w:div>
    <w:div w:id="1370490687">
      <w:marLeft w:val="0"/>
      <w:marRight w:val="0"/>
      <w:marTop w:val="0"/>
      <w:marBottom w:val="0"/>
      <w:divBdr>
        <w:top w:val="none" w:sz="0" w:space="0" w:color="auto"/>
        <w:left w:val="none" w:sz="0" w:space="0" w:color="auto"/>
        <w:bottom w:val="none" w:sz="0" w:space="0" w:color="auto"/>
        <w:right w:val="none" w:sz="0" w:space="0" w:color="auto"/>
      </w:divBdr>
    </w:div>
    <w:div w:id="1371150571">
      <w:marLeft w:val="0"/>
      <w:marRight w:val="0"/>
      <w:marTop w:val="0"/>
      <w:marBottom w:val="0"/>
      <w:divBdr>
        <w:top w:val="none" w:sz="0" w:space="0" w:color="auto"/>
        <w:left w:val="none" w:sz="0" w:space="0" w:color="auto"/>
        <w:bottom w:val="none" w:sz="0" w:space="0" w:color="auto"/>
        <w:right w:val="none" w:sz="0" w:space="0" w:color="auto"/>
      </w:divBdr>
    </w:div>
    <w:div w:id="1372148452">
      <w:marLeft w:val="0"/>
      <w:marRight w:val="0"/>
      <w:marTop w:val="0"/>
      <w:marBottom w:val="0"/>
      <w:divBdr>
        <w:top w:val="none" w:sz="0" w:space="0" w:color="auto"/>
        <w:left w:val="none" w:sz="0" w:space="0" w:color="auto"/>
        <w:bottom w:val="none" w:sz="0" w:space="0" w:color="auto"/>
        <w:right w:val="none" w:sz="0" w:space="0" w:color="auto"/>
      </w:divBdr>
    </w:div>
    <w:div w:id="1374697478">
      <w:marLeft w:val="0"/>
      <w:marRight w:val="0"/>
      <w:marTop w:val="0"/>
      <w:marBottom w:val="0"/>
      <w:divBdr>
        <w:top w:val="none" w:sz="0" w:space="0" w:color="auto"/>
        <w:left w:val="none" w:sz="0" w:space="0" w:color="auto"/>
        <w:bottom w:val="none" w:sz="0" w:space="0" w:color="auto"/>
        <w:right w:val="none" w:sz="0" w:space="0" w:color="auto"/>
      </w:divBdr>
    </w:div>
    <w:div w:id="1377506801">
      <w:marLeft w:val="0"/>
      <w:marRight w:val="0"/>
      <w:marTop w:val="0"/>
      <w:marBottom w:val="0"/>
      <w:divBdr>
        <w:top w:val="none" w:sz="0" w:space="0" w:color="auto"/>
        <w:left w:val="none" w:sz="0" w:space="0" w:color="auto"/>
        <w:bottom w:val="none" w:sz="0" w:space="0" w:color="auto"/>
        <w:right w:val="none" w:sz="0" w:space="0" w:color="auto"/>
      </w:divBdr>
    </w:div>
    <w:div w:id="1379014686">
      <w:marLeft w:val="0"/>
      <w:marRight w:val="0"/>
      <w:marTop w:val="0"/>
      <w:marBottom w:val="0"/>
      <w:divBdr>
        <w:top w:val="none" w:sz="0" w:space="0" w:color="auto"/>
        <w:left w:val="none" w:sz="0" w:space="0" w:color="auto"/>
        <w:bottom w:val="none" w:sz="0" w:space="0" w:color="auto"/>
        <w:right w:val="none" w:sz="0" w:space="0" w:color="auto"/>
      </w:divBdr>
    </w:div>
    <w:div w:id="1382094026">
      <w:marLeft w:val="0"/>
      <w:marRight w:val="0"/>
      <w:marTop w:val="0"/>
      <w:marBottom w:val="0"/>
      <w:divBdr>
        <w:top w:val="none" w:sz="0" w:space="0" w:color="auto"/>
        <w:left w:val="none" w:sz="0" w:space="0" w:color="auto"/>
        <w:bottom w:val="none" w:sz="0" w:space="0" w:color="auto"/>
        <w:right w:val="none" w:sz="0" w:space="0" w:color="auto"/>
      </w:divBdr>
    </w:div>
    <w:div w:id="1382364682">
      <w:marLeft w:val="0"/>
      <w:marRight w:val="0"/>
      <w:marTop w:val="0"/>
      <w:marBottom w:val="0"/>
      <w:divBdr>
        <w:top w:val="none" w:sz="0" w:space="0" w:color="auto"/>
        <w:left w:val="none" w:sz="0" w:space="0" w:color="auto"/>
        <w:bottom w:val="none" w:sz="0" w:space="0" w:color="auto"/>
        <w:right w:val="none" w:sz="0" w:space="0" w:color="auto"/>
      </w:divBdr>
    </w:div>
    <w:div w:id="1384328468">
      <w:marLeft w:val="0"/>
      <w:marRight w:val="0"/>
      <w:marTop w:val="0"/>
      <w:marBottom w:val="0"/>
      <w:divBdr>
        <w:top w:val="none" w:sz="0" w:space="0" w:color="auto"/>
        <w:left w:val="none" w:sz="0" w:space="0" w:color="auto"/>
        <w:bottom w:val="none" w:sz="0" w:space="0" w:color="auto"/>
        <w:right w:val="none" w:sz="0" w:space="0" w:color="auto"/>
      </w:divBdr>
    </w:div>
    <w:div w:id="1384332412">
      <w:marLeft w:val="0"/>
      <w:marRight w:val="0"/>
      <w:marTop w:val="0"/>
      <w:marBottom w:val="0"/>
      <w:divBdr>
        <w:top w:val="none" w:sz="0" w:space="0" w:color="auto"/>
        <w:left w:val="none" w:sz="0" w:space="0" w:color="auto"/>
        <w:bottom w:val="none" w:sz="0" w:space="0" w:color="auto"/>
        <w:right w:val="none" w:sz="0" w:space="0" w:color="auto"/>
      </w:divBdr>
    </w:div>
    <w:div w:id="1385059953">
      <w:marLeft w:val="0"/>
      <w:marRight w:val="0"/>
      <w:marTop w:val="0"/>
      <w:marBottom w:val="0"/>
      <w:divBdr>
        <w:top w:val="none" w:sz="0" w:space="0" w:color="auto"/>
        <w:left w:val="none" w:sz="0" w:space="0" w:color="auto"/>
        <w:bottom w:val="none" w:sz="0" w:space="0" w:color="auto"/>
        <w:right w:val="none" w:sz="0" w:space="0" w:color="auto"/>
      </w:divBdr>
      <w:divsChild>
        <w:div w:id="794252009">
          <w:marLeft w:val="0"/>
          <w:marRight w:val="0"/>
          <w:marTop w:val="0"/>
          <w:marBottom w:val="0"/>
          <w:divBdr>
            <w:top w:val="none" w:sz="0" w:space="0" w:color="auto"/>
            <w:left w:val="none" w:sz="0" w:space="0" w:color="auto"/>
            <w:bottom w:val="none" w:sz="0" w:space="0" w:color="auto"/>
            <w:right w:val="none" w:sz="0" w:space="0" w:color="auto"/>
          </w:divBdr>
        </w:div>
      </w:divsChild>
    </w:div>
    <w:div w:id="1385175848">
      <w:marLeft w:val="0"/>
      <w:marRight w:val="0"/>
      <w:marTop w:val="0"/>
      <w:marBottom w:val="0"/>
      <w:divBdr>
        <w:top w:val="none" w:sz="0" w:space="0" w:color="auto"/>
        <w:left w:val="none" w:sz="0" w:space="0" w:color="auto"/>
        <w:bottom w:val="none" w:sz="0" w:space="0" w:color="auto"/>
        <w:right w:val="none" w:sz="0" w:space="0" w:color="auto"/>
      </w:divBdr>
    </w:div>
    <w:div w:id="1386417354">
      <w:marLeft w:val="0"/>
      <w:marRight w:val="0"/>
      <w:marTop w:val="0"/>
      <w:marBottom w:val="0"/>
      <w:divBdr>
        <w:top w:val="none" w:sz="0" w:space="0" w:color="auto"/>
        <w:left w:val="none" w:sz="0" w:space="0" w:color="auto"/>
        <w:bottom w:val="none" w:sz="0" w:space="0" w:color="auto"/>
        <w:right w:val="none" w:sz="0" w:space="0" w:color="auto"/>
      </w:divBdr>
    </w:div>
    <w:div w:id="1389499447">
      <w:marLeft w:val="0"/>
      <w:marRight w:val="0"/>
      <w:marTop w:val="0"/>
      <w:marBottom w:val="0"/>
      <w:divBdr>
        <w:top w:val="none" w:sz="0" w:space="0" w:color="auto"/>
        <w:left w:val="none" w:sz="0" w:space="0" w:color="auto"/>
        <w:bottom w:val="none" w:sz="0" w:space="0" w:color="auto"/>
        <w:right w:val="none" w:sz="0" w:space="0" w:color="auto"/>
      </w:divBdr>
    </w:div>
    <w:div w:id="1390113548">
      <w:marLeft w:val="0"/>
      <w:marRight w:val="0"/>
      <w:marTop w:val="0"/>
      <w:marBottom w:val="0"/>
      <w:divBdr>
        <w:top w:val="none" w:sz="0" w:space="0" w:color="auto"/>
        <w:left w:val="none" w:sz="0" w:space="0" w:color="auto"/>
        <w:bottom w:val="none" w:sz="0" w:space="0" w:color="auto"/>
        <w:right w:val="none" w:sz="0" w:space="0" w:color="auto"/>
      </w:divBdr>
      <w:divsChild>
        <w:div w:id="1245919118">
          <w:marLeft w:val="0"/>
          <w:marRight w:val="0"/>
          <w:marTop w:val="0"/>
          <w:marBottom w:val="0"/>
          <w:divBdr>
            <w:top w:val="none" w:sz="0" w:space="0" w:color="auto"/>
            <w:left w:val="none" w:sz="0" w:space="0" w:color="auto"/>
            <w:bottom w:val="none" w:sz="0" w:space="0" w:color="auto"/>
            <w:right w:val="none" w:sz="0" w:space="0" w:color="auto"/>
          </w:divBdr>
        </w:div>
      </w:divsChild>
    </w:div>
    <w:div w:id="1393386513">
      <w:marLeft w:val="0"/>
      <w:marRight w:val="0"/>
      <w:marTop w:val="0"/>
      <w:marBottom w:val="0"/>
      <w:divBdr>
        <w:top w:val="none" w:sz="0" w:space="0" w:color="auto"/>
        <w:left w:val="none" w:sz="0" w:space="0" w:color="auto"/>
        <w:bottom w:val="none" w:sz="0" w:space="0" w:color="auto"/>
        <w:right w:val="none" w:sz="0" w:space="0" w:color="auto"/>
      </w:divBdr>
    </w:div>
    <w:div w:id="1396508774">
      <w:marLeft w:val="0"/>
      <w:marRight w:val="0"/>
      <w:marTop w:val="0"/>
      <w:marBottom w:val="0"/>
      <w:divBdr>
        <w:top w:val="none" w:sz="0" w:space="0" w:color="auto"/>
        <w:left w:val="none" w:sz="0" w:space="0" w:color="auto"/>
        <w:bottom w:val="none" w:sz="0" w:space="0" w:color="auto"/>
        <w:right w:val="none" w:sz="0" w:space="0" w:color="auto"/>
      </w:divBdr>
    </w:div>
    <w:div w:id="1396928679">
      <w:marLeft w:val="0"/>
      <w:marRight w:val="0"/>
      <w:marTop w:val="0"/>
      <w:marBottom w:val="0"/>
      <w:divBdr>
        <w:top w:val="none" w:sz="0" w:space="0" w:color="auto"/>
        <w:left w:val="none" w:sz="0" w:space="0" w:color="auto"/>
        <w:bottom w:val="none" w:sz="0" w:space="0" w:color="auto"/>
        <w:right w:val="none" w:sz="0" w:space="0" w:color="auto"/>
      </w:divBdr>
    </w:div>
    <w:div w:id="1403484778">
      <w:marLeft w:val="0"/>
      <w:marRight w:val="0"/>
      <w:marTop w:val="0"/>
      <w:marBottom w:val="0"/>
      <w:divBdr>
        <w:top w:val="none" w:sz="0" w:space="0" w:color="auto"/>
        <w:left w:val="none" w:sz="0" w:space="0" w:color="auto"/>
        <w:bottom w:val="none" w:sz="0" w:space="0" w:color="auto"/>
        <w:right w:val="none" w:sz="0" w:space="0" w:color="auto"/>
      </w:divBdr>
    </w:div>
    <w:div w:id="1404911458">
      <w:marLeft w:val="0"/>
      <w:marRight w:val="0"/>
      <w:marTop w:val="0"/>
      <w:marBottom w:val="0"/>
      <w:divBdr>
        <w:top w:val="none" w:sz="0" w:space="0" w:color="auto"/>
        <w:left w:val="none" w:sz="0" w:space="0" w:color="auto"/>
        <w:bottom w:val="none" w:sz="0" w:space="0" w:color="auto"/>
        <w:right w:val="none" w:sz="0" w:space="0" w:color="auto"/>
      </w:divBdr>
    </w:div>
    <w:div w:id="1405907561">
      <w:marLeft w:val="0"/>
      <w:marRight w:val="0"/>
      <w:marTop w:val="0"/>
      <w:marBottom w:val="0"/>
      <w:divBdr>
        <w:top w:val="none" w:sz="0" w:space="0" w:color="auto"/>
        <w:left w:val="none" w:sz="0" w:space="0" w:color="auto"/>
        <w:bottom w:val="none" w:sz="0" w:space="0" w:color="auto"/>
        <w:right w:val="none" w:sz="0" w:space="0" w:color="auto"/>
      </w:divBdr>
    </w:div>
    <w:div w:id="1407536243">
      <w:marLeft w:val="0"/>
      <w:marRight w:val="0"/>
      <w:marTop w:val="0"/>
      <w:marBottom w:val="0"/>
      <w:divBdr>
        <w:top w:val="none" w:sz="0" w:space="0" w:color="auto"/>
        <w:left w:val="none" w:sz="0" w:space="0" w:color="auto"/>
        <w:bottom w:val="none" w:sz="0" w:space="0" w:color="auto"/>
        <w:right w:val="none" w:sz="0" w:space="0" w:color="auto"/>
      </w:divBdr>
    </w:div>
    <w:div w:id="1408069224">
      <w:marLeft w:val="0"/>
      <w:marRight w:val="0"/>
      <w:marTop w:val="0"/>
      <w:marBottom w:val="0"/>
      <w:divBdr>
        <w:top w:val="none" w:sz="0" w:space="0" w:color="auto"/>
        <w:left w:val="none" w:sz="0" w:space="0" w:color="auto"/>
        <w:bottom w:val="none" w:sz="0" w:space="0" w:color="auto"/>
        <w:right w:val="none" w:sz="0" w:space="0" w:color="auto"/>
      </w:divBdr>
    </w:div>
    <w:div w:id="1408304270">
      <w:marLeft w:val="0"/>
      <w:marRight w:val="0"/>
      <w:marTop w:val="0"/>
      <w:marBottom w:val="0"/>
      <w:divBdr>
        <w:top w:val="none" w:sz="0" w:space="0" w:color="auto"/>
        <w:left w:val="none" w:sz="0" w:space="0" w:color="auto"/>
        <w:bottom w:val="none" w:sz="0" w:space="0" w:color="auto"/>
        <w:right w:val="none" w:sz="0" w:space="0" w:color="auto"/>
      </w:divBdr>
    </w:div>
    <w:div w:id="1409963200">
      <w:marLeft w:val="0"/>
      <w:marRight w:val="0"/>
      <w:marTop w:val="0"/>
      <w:marBottom w:val="0"/>
      <w:divBdr>
        <w:top w:val="none" w:sz="0" w:space="0" w:color="auto"/>
        <w:left w:val="none" w:sz="0" w:space="0" w:color="auto"/>
        <w:bottom w:val="none" w:sz="0" w:space="0" w:color="auto"/>
        <w:right w:val="none" w:sz="0" w:space="0" w:color="auto"/>
      </w:divBdr>
    </w:div>
    <w:div w:id="1411005465">
      <w:marLeft w:val="0"/>
      <w:marRight w:val="0"/>
      <w:marTop w:val="0"/>
      <w:marBottom w:val="0"/>
      <w:divBdr>
        <w:top w:val="none" w:sz="0" w:space="0" w:color="auto"/>
        <w:left w:val="none" w:sz="0" w:space="0" w:color="auto"/>
        <w:bottom w:val="none" w:sz="0" w:space="0" w:color="auto"/>
        <w:right w:val="none" w:sz="0" w:space="0" w:color="auto"/>
      </w:divBdr>
    </w:div>
    <w:div w:id="1414937126">
      <w:marLeft w:val="0"/>
      <w:marRight w:val="0"/>
      <w:marTop w:val="0"/>
      <w:marBottom w:val="0"/>
      <w:divBdr>
        <w:top w:val="none" w:sz="0" w:space="0" w:color="auto"/>
        <w:left w:val="none" w:sz="0" w:space="0" w:color="auto"/>
        <w:bottom w:val="none" w:sz="0" w:space="0" w:color="auto"/>
        <w:right w:val="none" w:sz="0" w:space="0" w:color="auto"/>
      </w:divBdr>
    </w:div>
    <w:div w:id="1415935174">
      <w:marLeft w:val="0"/>
      <w:marRight w:val="0"/>
      <w:marTop w:val="0"/>
      <w:marBottom w:val="0"/>
      <w:divBdr>
        <w:top w:val="none" w:sz="0" w:space="0" w:color="auto"/>
        <w:left w:val="none" w:sz="0" w:space="0" w:color="auto"/>
        <w:bottom w:val="none" w:sz="0" w:space="0" w:color="auto"/>
        <w:right w:val="none" w:sz="0" w:space="0" w:color="auto"/>
      </w:divBdr>
    </w:div>
    <w:div w:id="1416971072">
      <w:marLeft w:val="0"/>
      <w:marRight w:val="0"/>
      <w:marTop w:val="0"/>
      <w:marBottom w:val="0"/>
      <w:divBdr>
        <w:top w:val="none" w:sz="0" w:space="0" w:color="auto"/>
        <w:left w:val="none" w:sz="0" w:space="0" w:color="auto"/>
        <w:bottom w:val="none" w:sz="0" w:space="0" w:color="auto"/>
        <w:right w:val="none" w:sz="0" w:space="0" w:color="auto"/>
      </w:divBdr>
    </w:div>
    <w:div w:id="1418598524">
      <w:marLeft w:val="0"/>
      <w:marRight w:val="0"/>
      <w:marTop w:val="0"/>
      <w:marBottom w:val="0"/>
      <w:divBdr>
        <w:top w:val="none" w:sz="0" w:space="0" w:color="auto"/>
        <w:left w:val="none" w:sz="0" w:space="0" w:color="auto"/>
        <w:bottom w:val="none" w:sz="0" w:space="0" w:color="auto"/>
        <w:right w:val="none" w:sz="0" w:space="0" w:color="auto"/>
      </w:divBdr>
    </w:div>
    <w:div w:id="1419864320">
      <w:marLeft w:val="0"/>
      <w:marRight w:val="0"/>
      <w:marTop w:val="0"/>
      <w:marBottom w:val="0"/>
      <w:divBdr>
        <w:top w:val="none" w:sz="0" w:space="0" w:color="auto"/>
        <w:left w:val="none" w:sz="0" w:space="0" w:color="auto"/>
        <w:bottom w:val="none" w:sz="0" w:space="0" w:color="auto"/>
        <w:right w:val="none" w:sz="0" w:space="0" w:color="auto"/>
      </w:divBdr>
    </w:div>
    <w:div w:id="1420297493">
      <w:marLeft w:val="0"/>
      <w:marRight w:val="0"/>
      <w:marTop w:val="0"/>
      <w:marBottom w:val="0"/>
      <w:divBdr>
        <w:top w:val="none" w:sz="0" w:space="0" w:color="auto"/>
        <w:left w:val="none" w:sz="0" w:space="0" w:color="auto"/>
        <w:bottom w:val="none" w:sz="0" w:space="0" w:color="auto"/>
        <w:right w:val="none" w:sz="0" w:space="0" w:color="auto"/>
      </w:divBdr>
    </w:div>
    <w:div w:id="1424377627">
      <w:marLeft w:val="0"/>
      <w:marRight w:val="0"/>
      <w:marTop w:val="0"/>
      <w:marBottom w:val="0"/>
      <w:divBdr>
        <w:top w:val="none" w:sz="0" w:space="0" w:color="auto"/>
        <w:left w:val="none" w:sz="0" w:space="0" w:color="auto"/>
        <w:bottom w:val="none" w:sz="0" w:space="0" w:color="auto"/>
        <w:right w:val="none" w:sz="0" w:space="0" w:color="auto"/>
      </w:divBdr>
      <w:divsChild>
        <w:div w:id="118114655">
          <w:marLeft w:val="0"/>
          <w:marRight w:val="0"/>
          <w:marTop w:val="0"/>
          <w:marBottom w:val="0"/>
          <w:divBdr>
            <w:top w:val="none" w:sz="0" w:space="0" w:color="auto"/>
            <w:left w:val="none" w:sz="0" w:space="0" w:color="auto"/>
            <w:bottom w:val="none" w:sz="0" w:space="0" w:color="auto"/>
            <w:right w:val="none" w:sz="0" w:space="0" w:color="auto"/>
          </w:divBdr>
        </w:div>
      </w:divsChild>
    </w:div>
    <w:div w:id="1425762844">
      <w:marLeft w:val="0"/>
      <w:marRight w:val="0"/>
      <w:marTop w:val="0"/>
      <w:marBottom w:val="0"/>
      <w:divBdr>
        <w:top w:val="none" w:sz="0" w:space="0" w:color="auto"/>
        <w:left w:val="none" w:sz="0" w:space="0" w:color="auto"/>
        <w:bottom w:val="none" w:sz="0" w:space="0" w:color="auto"/>
        <w:right w:val="none" w:sz="0" w:space="0" w:color="auto"/>
      </w:divBdr>
    </w:div>
    <w:div w:id="1426808137">
      <w:marLeft w:val="0"/>
      <w:marRight w:val="0"/>
      <w:marTop w:val="0"/>
      <w:marBottom w:val="0"/>
      <w:divBdr>
        <w:top w:val="none" w:sz="0" w:space="0" w:color="auto"/>
        <w:left w:val="none" w:sz="0" w:space="0" w:color="auto"/>
        <w:bottom w:val="none" w:sz="0" w:space="0" w:color="auto"/>
        <w:right w:val="none" w:sz="0" w:space="0" w:color="auto"/>
      </w:divBdr>
    </w:div>
    <w:div w:id="1428190122">
      <w:marLeft w:val="0"/>
      <w:marRight w:val="0"/>
      <w:marTop w:val="0"/>
      <w:marBottom w:val="0"/>
      <w:divBdr>
        <w:top w:val="none" w:sz="0" w:space="0" w:color="auto"/>
        <w:left w:val="none" w:sz="0" w:space="0" w:color="auto"/>
        <w:bottom w:val="none" w:sz="0" w:space="0" w:color="auto"/>
        <w:right w:val="none" w:sz="0" w:space="0" w:color="auto"/>
      </w:divBdr>
    </w:div>
    <w:div w:id="1432779310">
      <w:marLeft w:val="0"/>
      <w:marRight w:val="0"/>
      <w:marTop w:val="0"/>
      <w:marBottom w:val="0"/>
      <w:divBdr>
        <w:top w:val="none" w:sz="0" w:space="0" w:color="auto"/>
        <w:left w:val="none" w:sz="0" w:space="0" w:color="auto"/>
        <w:bottom w:val="none" w:sz="0" w:space="0" w:color="auto"/>
        <w:right w:val="none" w:sz="0" w:space="0" w:color="auto"/>
      </w:divBdr>
      <w:divsChild>
        <w:div w:id="1247226942">
          <w:marLeft w:val="0"/>
          <w:marRight w:val="0"/>
          <w:marTop w:val="0"/>
          <w:marBottom w:val="0"/>
          <w:divBdr>
            <w:top w:val="none" w:sz="0" w:space="0" w:color="auto"/>
            <w:left w:val="none" w:sz="0" w:space="0" w:color="auto"/>
            <w:bottom w:val="none" w:sz="0" w:space="0" w:color="auto"/>
            <w:right w:val="none" w:sz="0" w:space="0" w:color="auto"/>
          </w:divBdr>
        </w:div>
      </w:divsChild>
    </w:div>
    <w:div w:id="1439061556">
      <w:marLeft w:val="0"/>
      <w:marRight w:val="0"/>
      <w:marTop w:val="0"/>
      <w:marBottom w:val="0"/>
      <w:divBdr>
        <w:top w:val="none" w:sz="0" w:space="0" w:color="auto"/>
        <w:left w:val="none" w:sz="0" w:space="0" w:color="auto"/>
        <w:bottom w:val="none" w:sz="0" w:space="0" w:color="auto"/>
        <w:right w:val="none" w:sz="0" w:space="0" w:color="auto"/>
      </w:divBdr>
    </w:div>
    <w:div w:id="1439989582">
      <w:marLeft w:val="0"/>
      <w:marRight w:val="0"/>
      <w:marTop w:val="0"/>
      <w:marBottom w:val="0"/>
      <w:divBdr>
        <w:top w:val="none" w:sz="0" w:space="0" w:color="auto"/>
        <w:left w:val="none" w:sz="0" w:space="0" w:color="auto"/>
        <w:bottom w:val="none" w:sz="0" w:space="0" w:color="auto"/>
        <w:right w:val="none" w:sz="0" w:space="0" w:color="auto"/>
      </w:divBdr>
    </w:div>
    <w:div w:id="1441487763">
      <w:marLeft w:val="0"/>
      <w:marRight w:val="0"/>
      <w:marTop w:val="0"/>
      <w:marBottom w:val="0"/>
      <w:divBdr>
        <w:top w:val="none" w:sz="0" w:space="0" w:color="auto"/>
        <w:left w:val="none" w:sz="0" w:space="0" w:color="auto"/>
        <w:bottom w:val="none" w:sz="0" w:space="0" w:color="auto"/>
        <w:right w:val="none" w:sz="0" w:space="0" w:color="auto"/>
      </w:divBdr>
    </w:div>
    <w:div w:id="1442412424">
      <w:marLeft w:val="0"/>
      <w:marRight w:val="0"/>
      <w:marTop w:val="0"/>
      <w:marBottom w:val="0"/>
      <w:divBdr>
        <w:top w:val="none" w:sz="0" w:space="0" w:color="auto"/>
        <w:left w:val="none" w:sz="0" w:space="0" w:color="auto"/>
        <w:bottom w:val="none" w:sz="0" w:space="0" w:color="auto"/>
        <w:right w:val="none" w:sz="0" w:space="0" w:color="auto"/>
      </w:divBdr>
    </w:div>
    <w:div w:id="1447968101">
      <w:marLeft w:val="0"/>
      <w:marRight w:val="0"/>
      <w:marTop w:val="0"/>
      <w:marBottom w:val="0"/>
      <w:divBdr>
        <w:top w:val="none" w:sz="0" w:space="0" w:color="auto"/>
        <w:left w:val="none" w:sz="0" w:space="0" w:color="auto"/>
        <w:bottom w:val="none" w:sz="0" w:space="0" w:color="auto"/>
        <w:right w:val="none" w:sz="0" w:space="0" w:color="auto"/>
      </w:divBdr>
    </w:div>
    <w:div w:id="1448813198">
      <w:marLeft w:val="0"/>
      <w:marRight w:val="0"/>
      <w:marTop w:val="0"/>
      <w:marBottom w:val="0"/>
      <w:divBdr>
        <w:top w:val="none" w:sz="0" w:space="0" w:color="auto"/>
        <w:left w:val="none" w:sz="0" w:space="0" w:color="auto"/>
        <w:bottom w:val="none" w:sz="0" w:space="0" w:color="auto"/>
        <w:right w:val="none" w:sz="0" w:space="0" w:color="auto"/>
      </w:divBdr>
    </w:div>
    <w:div w:id="1453598353">
      <w:marLeft w:val="0"/>
      <w:marRight w:val="0"/>
      <w:marTop w:val="0"/>
      <w:marBottom w:val="0"/>
      <w:divBdr>
        <w:top w:val="none" w:sz="0" w:space="0" w:color="auto"/>
        <w:left w:val="none" w:sz="0" w:space="0" w:color="auto"/>
        <w:bottom w:val="none" w:sz="0" w:space="0" w:color="auto"/>
        <w:right w:val="none" w:sz="0" w:space="0" w:color="auto"/>
      </w:divBdr>
    </w:div>
    <w:div w:id="1456176377">
      <w:marLeft w:val="0"/>
      <w:marRight w:val="0"/>
      <w:marTop w:val="0"/>
      <w:marBottom w:val="0"/>
      <w:divBdr>
        <w:top w:val="none" w:sz="0" w:space="0" w:color="auto"/>
        <w:left w:val="none" w:sz="0" w:space="0" w:color="auto"/>
        <w:bottom w:val="none" w:sz="0" w:space="0" w:color="auto"/>
        <w:right w:val="none" w:sz="0" w:space="0" w:color="auto"/>
      </w:divBdr>
    </w:div>
    <w:div w:id="1456750500">
      <w:marLeft w:val="0"/>
      <w:marRight w:val="0"/>
      <w:marTop w:val="0"/>
      <w:marBottom w:val="0"/>
      <w:divBdr>
        <w:top w:val="none" w:sz="0" w:space="0" w:color="auto"/>
        <w:left w:val="none" w:sz="0" w:space="0" w:color="auto"/>
        <w:bottom w:val="none" w:sz="0" w:space="0" w:color="auto"/>
        <w:right w:val="none" w:sz="0" w:space="0" w:color="auto"/>
      </w:divBdr>
    </w:div>
    <w:div w:id="1459371762">
      <w:marLeft w:val="0"/>
      <w:marRight w:val="0"/>
      <w:marTop w:val="0"/>
      <w:marBottom w:val="0"/>
      <w:divBdr>
        <w:top w:val="none" w:sz="0" w:space="0" w:color="auto"/>
        <w:left w:val="none" w:sz="0" w:space="0" w:color="auto"/>
        <w:bottom w:val="none" w:sz="0" w:space="0" w:color="auto"/>
        <w:right w:val="none" w:sz="0" w:space="0" w:color="auto"/>
      </w:divBdr>
    </w:div>
    <w:div w:id="1461267623">
      <w:marLeft w:val="0"/>
      <w:marRight w:val="0"/>
      <w:marTop w:val="0"/>
      <w:marBottom w:val="0"/>
      <w:divBdr>
        <w:top w:val="none" w:sz="0" w:space="0" w:color="auto"/>
        <w:left w:val="none" w:sz="0" w:space="0" w:color="auto"/>
        <w:bottom w:val="none" w:sz="0" w:space="0" w:color="auto"/>
        <w:right w:val="none" w:sz="0" w:space="0" w:color="auto"/>
      </w:divBdr>
    </w:div>
    <w:div w:id="1468670010">
      <w:marLeft w:val="0"/>
      <w:marRight w:val="0"/>
      <w:marTop w:val="0"/>
      <w:marBottom w:val="0"/>
      <w:divBdr>
        <w:top w:val="none" w:sz="0" w:space="0" w:color="auto"/>
        <w:left w:val="none" w:sz="0" w:space="0" w:color="auto"/>
        <w:bottom w:val="none" w:sz="0" w:space="0" w:color="auto"/>
        <w:right w:val="none" w:sz="0" w:space="0" w:color="auto"/>
      </w:divBdr>
    </w:div>
    <w:div w:id="1472288350">
      <w:marLeft w:val="0"/>
      <w:marRight w:val="0"/>
      <w:marTop w:val="0"/>
      <w:marBottom w:val="0"/>
      <w:divBdr>
        <w:top w:val="none" w:sz="0" w:space="0" w:color="auto"/>
        <w:left w:val="none" w:sz="0" w:space="0" w:color="auto"/>
        <w:bottom w:val="none" w:sz="0" w:space="0" w:color="auto"/>
        <w:right w:val="none" w:sz="0" w:space="0" w:color="auto"/>
      </w:divBdr>
    </w:div>
    <w:div w:id="1473592671">
      <w:marLeft w:val="0"/>
      <w:marRight w:val="0"/>
      <w:marTop w:val="0"/>
      <w:marBottom w:val="0"/>
      <w:divBdr>
        <w:top w:val="none" w:sz="0" w:space="0" w:color="auto"/>
        <w:left w:val="none" w:sz="0" w:space="0" w:color="auto"/>
        <w:bottom w:val="none" w:sz="0" w:space="0" w:color="auto"/>
        <w:right w:val="none" w:sz="0" w:space="0" w:color="auto"/>
      </w:divBdr>
    </w:div>
    <w:div w:id="1474326400">
      <w:marLeft w:val="0"/>
      <w:marRight w:val="0"/>
      <w:marTop w:val="0"/>
      <w:marBottom w:val="0"/>
      <w:divBdr>
        <w:top w:val="none" w:sz="0" w:space="0" w:color="auto"/>
        <w:left w:val="none" w:sz="0" w:space="0" w:color="auto"/>
        <w:bottom w:val="none" w:sz="0" w:space="0" w:color="auto"/>
        <w:right w:val="none" w:sz="0" w:space="0" w:color="auto"/>
      </w:divBdr>
    </w:div>
    <w:div w:id="1474909833">
      <w:marLeft w:val="0"/>
      <w:marRight w:val="0"/>
      <w:marTop w:val="0"/>
      <w:marBottom w:val="0"/>
      <w:divBdr>
        <w:top w:val="none" w:sz="0" w:space="0" w:color="auto"/>
        <w:left w:val="none" w:sz="0" w:space="0" w:color="auto"/>
        <w:bottom w:val="none" w:sz="0" w:space="0" w:color="auto"/>
        <w:right w:val="none" w:sz="0" w:space="0" w:color="auto"/>
      </w:divBdr>
    </w:div>
    <w:div w:id="1476213706">
      <w:marLeft w:val="0"/>
      <w:marRight w:val="0"/>
      <w:marTop w:val="0"/>
      <w:marBottom w:val="0"/>
      <w:divBdr>
        <w:top w:val="none" w:sz="0" w:space="0" w:color="auto"/>
        <w:left w:val="none" w:sz="0" w:space="0" w:color="auto"/>
        <w:bottom w:val="none" w:sz="0" w:space="0" w:color="auto"/>
        <w:right w:val="none" w:sz="0" w:space="0" w:color="auto"/>
      </w:divBdr>
    </w:div>
    <w:div w:id="1480196373">
      <w:marLeft w:val="0"/>
      <w:marRight w:val="0"/>
      <w:marTop w:val="0"/>
      <w:marBottom w:val="0"/>
      <w:divBdr>
        <w:top w:val="none" w:sz="0" w:space="0" w:color="auto"/>
        <w:left w:val="none" w:sz="0" w:space="0" w:color="auto"/>
        <w:bottom w:val="none" w:sz="0" w:space="0" w:color="auto"/>
        <w:right w:val="none" w:sz="0" w:space="0" w:color="auto"/>
      </w:divBdr>
    </w:div>
    <w:div w:id="1483428890">
      <w:marLeft w:val="0"/>
      <w:marRight w:val="0"/>
      <w:marTop w:val="0"/>
      <w:marBottom w:val="0"/>
      <w:divBdr>
        <w:top w:val="none" w:sz="0" w:space="0" w:color="auto"/>
        <w:left w:val="none" w:sz="0" w:space="0" w:color="auto"/>
        <w:bottom w:val="none" w:sz="0" w:space="0" w:color="auto"/>
        <w:right w:val="none" w:sz="0" w:space="0" w:color="auto"/>
      </w:divBdr>
    </w:div>
    <w:div w:id="1487479847">
      <w:marLeft w:val="0"/>
      <w:marRight w:val="0"/>
      <w:marTop w:val="0"/>
      <w:marBottom w:val="0"/>
      <w:divBdr>
        <w:top w:val="none" w:sz="0" w:space="0" w:color="auto"/>
        <w:left w:val="none" w:sz="0" w:space="0" w:color="auto"/>
        <w:bottom w:val="none" w:sz="0" w:space="0" w:color="auto"/>
        <w:right w:val="none" w:sz="0" w:space="0" w:color="auto"/>
      </w:divBdr>
    </w:div>
    <w:div w:id="1489328295">
      <w:marLeft w:val="0"/>
      <w:marRight w:val="0"/>
      <w:marTop w:val="0"/>
      <w:marBottom w:val="0"/>
      <w:divBdr>
        <w:top w:val="none" w:sz="0" w:space="0" w:color="auto"/>
        <w:left w:val="none" w:sz="0" w:space="0" w:color="auto"/>
        <w:bottom w:val="none" w:sz="0" w:space="0" w:color="auto"/>
        <w:right w:val="none" w:sz="0" w:space="0" w:color="auto"/>
      </w:divBdr>
    </w:div>
    <w:div w:id="1494029445">
      <w:marLeft w:val="0"/>
      <w:marRight w:val="0"/>
      <w:marTop w:val="0"/>
      <w:marBottom w:val="0"/>
      <w:divBdr>
        <w:top w:val="none" w:sz="0" w:space="0" w:color="auto"/>
        <w:left w:val="none" w:sz="0" w:space="0" w:color="auto"/>
        <w:bottom w:val="none" w:sz="0" w:space="0" w:color="auto"/>
        <w:right w:val="none" w:sz="0" w:space="0" w:color="auto"/>
      </w:divBdr>
    </w:div>
    <w:div w:id="1494949643">
      <w:marLeft w:val="0"/>
      <w:marRight w:val="0"/>
      <w:marTop w:val="0"/>
      <w:marBottom w:val="0"/>
      <w:divBdr>
        <w:top w:val="none" w:sz="0" w:space="0" w:color="auto"/>
        <w:left w:val="none" w:sz="0" w:space="0" w:color="auto"/>
        <w:bottom w:val="none" w:sz="0" w:space="0" w:color="auto"/>
        <w:right w:val="none" w:sz="0" w:space="0" w:color="auto"/>
      </w:divBdr>
    </w:div>
    <w:div w:id="1500579569">
      <w:marLeft w:val="0"/>
      <w:marRight w:val="0"/>
      <w:marTop w:val="0"/>
      <w:marBottom w:val="0"/>
      <w:divBdr>
        <w:top w:val="none" w:sz="0" w:space="0" w:color="auto"/>
        <w:left w:val="none" w:sz="0" w:space="0" w:color="auto"/>
        <w:bottom w:val="none" w:sz="0" w:space="0" w:color="auto"/>
        <w:right w:val="none" w:sz="0" w:space="0" w:color="auto"/>
      </w:divBdr>
    </w:div>
    <w:div w:id="1501696488">
      <w:marLeft w:val="0"/>
      <w:marRight w:val="0"/>
      <w:marTop w:val="0"/>
      <w:marBottom w:val="0"/>
      <w:divBdr>
        <w:top w:val="none" w:sz="0" w:space="0" w:color="auto"/>
        <w:left w:val="none" w:sz="0" w:space="0" w:color="auto"/>
        <w:bottom w:val="none" w:sz="0" w:space="0" w:color="auto"/>
        <w:right w:val="none" w:sz="0" w:space="0" w:color="auto"/>
      </w:divBdr>
    </w:div>
    <w:div w:id="1502428424">
      <w:marLeft w:val="0"/>
      <w:marRight w:val="0"/>
      <w:marTop w:val="0"/>
      <w:marBottom w:val="0"/>
      <w:divBdr>
        <w:top w:val="none" w:sz="0" w:space="0" w:color="auto"/>
        <w:left w:val="none" w:sz="0" w:space="0" w:color="auto"/>
        <w:bottom w:val="none" w:sz="0" w:space="0" w:color="auto"/>
        <w:right w:val="none" w:sz="0" w:space="0" w:color="auto"/>
      </w:divBdr>
    </w:div>
    <w:div w:id="1503351282">
      <w:marLeft w:val="0"/>
      <w:marRight w:val="0"/>
      <w:marTop w:val="0"/>
      <w:marBottom w:val="0"/>
      <w:divBdr>
        <w:top w:val="none" w:sz="0" w:space="0" w:color="auto"/>
        <w:left w:val="none" w:sz="0" w:space="0" w:color="auto"/>
        <w:bottom w:val="none" w:sz="0" w:space="0" w:color="auto"/>
        <w:right w:val="none" w:sz="0" w:space="0" w:color="auto"/>
      </w:divBdr>
    </w:div>
    <w:div w:id="1503396349">
      <w:marLeft w:val="0"/>
      <w:marRight w:val="0"/>
      <w:marTop w:val="0"/>
      <w:marBottom w:val="0"/>
      <w:divBdr>
        <w:top w:val="none" w:sz="0" w:space="0" w:color="auto"/>
        <w:left w:val="none" w:sz="0" w:space="0" w:color="auto"/>
        <w:bottom w:val="none" w:sz="0" w:space="0" w:color="auto"/>
        <w:right w:val="none" w:sz="0" w:space="0" w:color="auto"/>
      </w:divBdr>
    </w:div>
    <w:div w:id="1504540819">
      <w:marLeft w:val="0"/>
      <w:marRight w:val="0"/>
      <w:marTop w:val="0"/>
      <w:marBottom w:val="0"/>
      <w:divBdr>
        <w:top w:val="none" w:sz="0" w:space="0" w:color="auto"/>
        <w:left w:val="none" w:sz="0" w:space="0" w:color="auto"/>
        <w:bottom w:val="none" w:sz="0" w:space="0" w:color="auto"/>
        <w:right w:val="none" w:sz="0" w:space="0" w:color="auto"/>
      </w:divBdr>
    </w:div>
    <w:div w:id="1504781830">
      <w:marLeft w:val="0"/>
      <w:marRight w:val="0"/>
      <w:marTop w:val="100"/>
      <w:marBottom w:val="0"/>
      <w:divBdr>
        <w:top w:val="none" w:sz="0" w:space="0" w:color="auto"/>
        <w:left w:val="none" w:sz="0" w:space="0" w:color="auto"/>
        <w:bottom w:val="none" w:sz="0" w:space="0" w:color="auto"/>
        <w:right w:val="none" w:sz="0" w:space="0" w:color="auto"/>
      </w:divBdr>
    </w:div>
    <w:div w:id="1506288978">
      <w:marLeft w:val="0"/>
      <w:marRight w:val="0"/>
      <w:marTop w:val="0"/>
      <w:marBottom w:val="0"/>
      <w:divBdr>
        <w:top w:val="none" w:sz="0" w:space="0" w:color="auto"/>
        <w:left w:val="none" w:sz="0" w:space="0" w:color="auto"/>
        <w:bottom w:val="none" w:sz="0" w:space="0" w:color="auto"/>
        <w:right w:val="none" w:sz="0" w:space="0" w:color="auto"/>
      </w:divBdr>
    </w:div>
    <w:div w:id="1507014000">
      <w:marLeft w:val="0"/>
      <w:marRight w:val="0"/>
      <w:marTop w:val="0"/>
      <w:marBottom w:val="0"/>
      <w:divBdr>
        <w:top w:val="none" w:sz="0" w:space="0" w:color="auto"/>
        <w:left w:val="none" w:sz="0" w:space="0" w:color="auto"/>
        <w:bottom w:val="none" w:sz="0" w:space="0" w:color="auto"/>
        <w:right w:val="none" w:sz="0" w:space="0" w:color="auto"/>
      </w:divBdr>
    </w:div>
    <w:div w:id="1508902492">
      <w:marLeft w:val="0"/>
      <w:marRight w:val="0"/>
      <w:marTop w:val="0"/>
      <w:marBottom w:val="0"/>
      <w:divBdr>
        <w:top w:val="none" w:sz="0" w:space="0" w:color="auto"/>
        <w:left w:val="none" w:sz="0" w:space="0" w:color="auto"/>
        <w:bottom w:val="none" w:sz="0" w:space="0" w:color="auto"/>
        <w:right w:val="none" w:sz="0" w:space="0" w:color="auto"/>
      </w:divBdr>
    </w:div>
    <w:div w:id="1510484378">
      <w:marLeft w:val="0"/>
      <w:marRight w:val="0"/>
      <w:marTop w:val="0"/>
      <w:marBottom w:val="0"/>
      <w:divBdr>
        <w:top w:val="none" w:sz="0" w:space="0" w:color="auto"/>
        <w:left w:val="none" w:sz="0" w:space="0" w:color="auto"/>
        <w:bottom w:val="none" w:sz="0" w:space="0" w:color="auto"/>
        <w:right w:val="none" w:sz="0" w:space="0" w:color="auto"/>
      </w:divBdr>
    </w:div>
    <w:div w:id="1511531953">
      <w:marLeft w:val="0"/>
      <w:marRight w:val="0"/>
      <w:marTop w:val="0"/>
      <w:marBottom w:val="0"/>
      <w:divBdr>
        <w:top w:val="none" w:sz="0" w:space="0" w:color="auto"/>
        <w:left w:val="none" w:sz="0" w:space="0" w:color="auto"/>
        <w:bottom w:val="none" w:sz="0" w:space="0" w:color="auto"/>
        <w:right w:val="none" w:sz="0" w:space="0" w:color="auto"/>
      </w:divBdr>
    </w:div>
    <w:div w:id="1511721718">
      <w:marLeft w:val="0"/>
      <w:marRight w:val="0"/>
      <w:marTop w:val="0"/>
      <w:marBottom w:val="0"/>
      <w:divBdr>
        <w:top w:val="none" w:sz="0" w:space="0" w:color="auto"/>
        <w:left w:val="none" w:sz="0" w:space="0" w:color="auto"/>
        <w:bottom w:val="none" w:sz="0" w:space="0" w:color="auto"/>
        <w:right w:val="none" w:sz="0" w:space="0" w:color="auto"/>
      </w:divBdr>
    </w:div>
    <w:div w:id="1513103832">
      <w:marLeft w:val="0"/>
      <w:marRight w:val="0"/>
      <w:marTop w:val="0"/>
      <w:marBottom w:val="0"/>
      <w:divBdr>
        <w:top w:val="none" w:sz="0" w:space="0" w:color="auto"/>
        <w:left w:val="none" w:sz="0" w:space="0" w:color="auto"/>
        <w:bottom w:val="none" w:sz="0" w:space="0" w:color="auto"/>
        <w:right w:val="none" w:sz="0" w:space="0" w:color="auto"/>
      </w:divBdr>
    </w:div>
    <w:div w:id="1514489641">
      <w:marLeft w:val="0"/>
      <w:marRight w:val="0"/>
      <w:marTop w:val="0"/>
      <w:marBottom w:val="0"/>
      <w:divBdr>
        <w:top w:val="none" w:sz="0" w:space="0" w:color="auto"/>
        <w:left w:val="none" w:sz="0" w:space="0" w:color="auto"/>
        <w:bottom w:val="none" w:sz="0" w:space="0" w:color="auto"/>
        <w:right w:val="none" w:sz="0" w:space="0" w:color="auto"/>
      </w:divBdr>
    </w:div>
    <w:div w:id="1518420091">
      <w:marLeft w:val="0"/>
      <w:marRight w:val="0"/>
      <w:marTop w:val="0"/>
      <w:marBottom w:val="0"/>
      <w:divBdr>
        <w:top w:val="none" w:sz="0" w:space="0" w:color="auto"/>
        <w:left w:val="none" w:sz="0" w:space="0" w:color="auto"/>
        <w:bottom w:val="none" w:sz="0" w:space="0" w:color="auto"/>
        <w:right w:val="none" w:sz="0" w:space="0" w:color="auto"/>
      </w:divBdr>
    </w:div>
    <w:div w:id="1522160797">
      <w:marLeft w:val="0"/>
      <w:marRight w:val="0"/>
      <w:marTop w:val="0"/>
      <w:marBottom w:val="0"/>
      <w:divBdr>
        <w:top w:val="none" w:sz="0" w:space="0" w:color="auto"/>
        <w:left w:val="none" w:sz="0" w:space="0" w:color="auto"/>
        <w:bottom w:val="none" w:sz="0" w:space="0" w:color="auto"/>
        <w:right w:val="none" w:sz="0" w:space="0" w:color="auto"/>
      </w:divBdr>
    </w:div>
    <w:div w:id="1522623277">
      <w:marLeft w:val="0"/>
      <w:marRight w:val="0"/>
      <w:marTop w:val="0"/>
      <w:marBottom w:val="0"/>
      <w:divBdr>
        <w:top w:val="none" w:sz="0" w:space="0" w:color="auto"/>
        <w:left w:val="none" w:sz="0" w:space="0" w:color="auto"/>
        <w:bottom w:val="none" w:sz="0" w:space="0" w:color="auto"/>
        <w:right w:val="none" w:sz="0" w:space="0" w:color="auto"/>
      </w:divBdr>
    </w:div>
    <w:div w:id="1524326400">
      <w:marLeft w:val="0"/>
      <w:marRight w:val="0"/>
      <w:marTop w:val="0"/>
      <w:marBottom w:val="0"/>
      <w:divBdr>
        <w:top w:val="none" w:sz="0" w:space="0" w:color="auto"/>
        <w:left w:val="none" w:sz="0" w:space="0" w:color="auto"/>
        <w:bottom w:val="none" w:sz="0" w:space="0" w:color="auto"/>
        <w:right w:val="none" w:sz="0" w:space="0" w:color="auto"/>
      </w:divBdr>
    </w:div>
    <w:div w:id="1525703876">
      <w:marLeft w:val="0"/>
      <w:marRight w:val="0"/>
      <w:marTop w:val="0"/>
      <w:marBottom w:val="0"/>
      <w:divBdr>
        <w:top w:val="none" w:sz="0" w:space="0" w:color="auto"/>
        <w:left w:val="none" w:sz="0" w:space="0" w:color="auto"/>
        <w:bottom w:val="none" w:sz="0" w:space="0" w:color="auto"/>
        <w:right w:val="none" w:sz="0" w:space="0" w:color="auto"/>
      </w:divBdr>
    </w:div>
    <w:div w:id="1526209800">
      <w:marLeft w:val="0"/>
      <w:marRight w:val="0"/>
      <w:marTop w:val="0"/>
      <w:marBottom w:val="0"/>
      <w:divBdr>
        <w:top w:val="none" w:sz="0" w:space="0" w:color="auto"/>
        <w:left w:val="none" w:sz="0" w:space="0" w:color="auto"/>
        <w:bottom w:val="none" w:sz="0" w:space="0" w:color="auto"/>
        <w:right w:val="none" w:sz="0" w:space="0" w:color="auto"/>
      </w:divBdr>
    </w:div>
    <w:div w:id="1526402685">
      <w:marLeft w:val="0"/>
      <w:marRight w:val="0"/>
      <w:marTop w:val="0"/>
      <w:marBottom w:val="0"/>
      <w:divBdr>
        <w:top w:val="none" w:sz="0" w:space="0" w:color="auto"/>
        <w:left w:val="none" w:sz="0" w:space="0" w:color="auto"/>
        <w:bottom w:val="none" w:sz="0" w:space="0" w:color="auto"/>
        <w:right w:val="none" w:sz="0" w:space="0" w:color="auto"/>
      </w:divBdr>
    </w:div>
    <w:div w:id="1527214241">
      <w:marLeft w:val="0"/>
      <w:marRight w:val="0"/>
      <w:marTop w:val="0"/>
      <w:marBottom w:val="0"/>
      <w:divBdr>
        <w:top w:val="none" w:sz="0" w:space="0" w:color="auto"/>
        <w:left w:val="none" w:sz="0" w:space="0" w:color="auto"/>
        <w:bottom w:val="none" w:sz="0" w:space="0" w:color="auto"/>
        <w:right w:val="none" w:sz="0" w:space="0" w:color="auto"/>
      </w:divBdr>
    </w:div>
    <w:div w:id="1529636247">
      <w:marLeft w:val="0"/>
      <w:marRight w:val="0"/>
      <w:marTop w:val="0"/>
      <w:marBottom w:val="0"/>
      <w:divBdr>
        <w:top w:val="none" w:sz="0" w:space="0" w:color="auto"/>
        <w:left w:val="none" w:sz="0" w:space="0" w:color="auto"/>
        <w:bottom w:val="none" w:sz="0" w:space="0" w:color="auto"/>
        <w:right w:val="none" w:sz="0" w:space="0" w:color="auto"/>
      </w:divBdr>
    </w:div>
    <w:div w:id="1532262353">
      <w:marLeft w:val="0"/>
      <w:marRight w:val="0"/>
      <w:marTop w:val="0"/>
      <w:marBottom w:val="0"/>
      <w:divBdr>
        <w:top w:val="none" w:sz="0" w:space="0" w:color="auto"/>
        <w:left w:val="none" w:sz="0" w:space="0" w:color="auto"/>
        <w:bottom w:val="none" w:sz="0" w:space="0" w:color="auto"/>
        <w:right w:val="none" w:sz="0" w:space="0" w:color="auto"/>
      </w:divBdr>
    </w:div>
    <w:div w:id="1532911234">
      <w:marLeft w:val="0"/>
      <w:marRight w:val="0"/>
      <w:marTop w:val="0"/>
      <w:marBottom w:val="0"/>
      <w:divBdr>
        <w:top w:val="none" w:sz="0" w:space="0" w:color="auto"/>
        <w:left w:val="none" w:sz="0" w:space="0" w:color="auto"/>
        <w:bottom w:val="none" w:sz="0" w:space="0" w:color="auto"/>
        <w:right w:val="none" w:sz="0" w:space="0" w:color="auto"/>
      </w:divBdr>
      <w:divsChild>
        <w:div w:id="263466330">
          <w:marLeft w:val="0"/>
          <w:marRight w:val="0"/>
          <w:marTop w:val="0"/>
          <w:marBottom w:val="0"/>
          <w:divBdr>
            <w:top w:val="none" w:sz="0" w:space="0" w:color="auto"/>
            <w:left w:val="none" w:sz="0" w:space="0" w:color="auto"/>
            <w:bottom w:val="none" w:sz="0" w:space="0" w:color="auto"/>
            <w:right w:val="none" w:sz="0" w:space="0" w:color="auto"/>
          </w:divBdr>
        </w:div>
      </w:divsChild>
    </w:div>
    <w:div w:id="1536113159">
      <w:marLeft w:val="0"/>
      <w:marRight w:val="0"/>
      <w:marTop w:val="0"/>
      <w:marBottom w:val="0"/>
      <w:divBdr>
        <w:top w:val="none" w:sz="0" w:space="0" w:color="auto"/>
        <w:left w:val="none" w:sz="0" w:space="0" w:color="auto"/>
        <w:bottom w:val="none" w:sz="0" w:space="0" w:color="auto"/>
        <w:right w:val="none" w:sz="0" w:space="0" w:color="auto"/>
      </w:divBdr>
    </w:div>
    <w:div w:id="1538002883">
      <w:marLeft w:val="0"/>
      <w:marRight w:val="0"/>
      <w:marTop w:val="0"/>
      <w:marBottom w:val="0"/>
      <w:divBdr>
        <w:top w:val="none" w:sz="0" w:space="0" w:color="auto"/>
        <w:left w:val="none" w:sz="0" w:space="0" w:color="auto"/>
        <w:bottom w:val="none" w:sz="0" w:space="0" w:color="auto"/>
        <w:right w:val="none" w:sz="0" w:space="0" w:color="auto"/>
      </w:divBdr>
    </w:div>
    <w:div w:id="1543904543">
      <w:marLeft w:val="0"/>
      <w:marRight w:val="0"/>
      <w:marTop w:val="0"/>
      <w:marBottom w:val="0"/>
      <w:divBdr>
        <w:top w:val="none" w:sz="0" w:space="0" w:color="auto"/>
        <w:left w:val="none" w:sz="0" w:space="0" w:color="auto"/>
        <w:bottom w:val="none" w:sz="0" w:space="0" w:color="auto"/>
        <w:right w:val="none" w:sz="0" w:space="0" w:color="auto"/>
      </w:divBdr>
      <w:divsChild>
        <w:div w:id="1793328407">
          <w:marLeft w:val="0"/>
          <w:marRight w:val="0"/>
          <w:marTop w:val="0"/>
          <w:marBottom w:val="0"/>
          <w:divBdr>
            <w:top w:val="none" w:sz="0" w:space="0" w:color="auto"/>
            <w:left w:val="none" w:sz="0" w:space="0" w:color="auto"/>
            <w:bottom w:val="none" w:sz="0" w:space="0" w:color="auto"/>
            <w:right w:val="none" w:sz="0" w:space="0" w:color="auto"/>
          </w:divBdr>
        </w:div>
      </w:divsChild>
    </w:div>
    <w:div w:id="1545558620">
      <w:marLeft w:val="0"/>
      <w:marRight w:val="0"/>
      <w:marTop w:val="0"/>
      <w:marBottom w:val="0"/>
      <w:divBdr>
        <w:top w:val="none" w:sz="0" w:space="0" w:color="auto"/>
        <w:left w:val="none" w:sz="0" w:space="0" w:color="auto"/>
        <w:bottom w:val="none" w:sz="0" w:space="0" w:color="auto"/>
        <w:right w:val="none" w:sz="0" w:space="0" w:color="auto"/>
      </w:divBdr>
      <w:divsChild>
        <w:div w:id="1605573199">
          <w:marLeft w:val="0"/>
          <w:marRight w:val="0"/>
          <w:marTop w:val="0"/>
          <w:marBottom w:val="0"/>
          <w:divBdr>
            <w:top w:val="none" w:sz="0" w:space="0" w:color="auto"/>
            <w:left w:val="none" w:sz="0" w:space="0" w:color="auto"/>
            <w:bottom w:val="none" w:sz="0" w:space="0" w:color="auto"/>
            <w:right w:val="none" w:sz="0" w:space="0" w:color="auto"/>
          </w:divBdr>
        </w:div>
      </w:divsChild>
    </w:div>
    <w:div w:id="1545749175">
      <w:marLeft w:val="0"/>
      <w:marRight w:val="0"/>
      <w:marTop w:val="0"/>
      <w:marBottom w:val="0"/>
      <w:divBdr>
        <w:top w:val="none" w:sz="0" w:space="0" w:color="auto"/>
        <w:left w:val="none" w:sz="0" w:space="0" w:color="auto"/>
        <w:bottom w:val="none" w:sz="0" w:space="0" w:color="auto"/>
        <w:right w:val="none" w:sz="0" w:space="0" w:color="auto"/>
      </w:divBdr>
    </w:div>
    <w:div w:id="1547641379">
      <w:marLeft w:val="0"/>
      <w:marRight w:val="0"/>
      <w:marTop w:val="0"/>
      <w:marBottom w:val="0"/>
      <w:divBdr>
        <w:top w:val="none" w:sz="0" w:space="0" w:color="auto"/>
        <w:left w:val="none" w:sz="0" w:space="0" w:color="auto"/>
        <w:bottom w:val="none" w:sz="0" w:space="0" w:color="auto"/>
        <w:right w:val="none" w:sz="0" w:space="0" w:color="auto"/>
      </w:divBdr>
      <w:divsChild>
        <w:div w:id="256521088">
          <w:marLeft w:val="0"/>
          <w:marRight w:val="0"/>
          <w:marTop w:val="0"/>
          <w:marBottom w:val="0"/>
          <w:divBdr>
            <w:top w:val="none" w:sz="0" w:space="0" w:color="auto"/>
            <w:left w:val="none" w:sz="0" w:space="0" w:color="auto"/>
            <w:bottom w:val="none" w:sz="0" w:space="0" w:color="auto"/>
            <w:right w:val="none" w:sz="0" w:space="0" w:color="auto"/>
          </w:divBdr>
        </w:div>
      </w:divsChild>
    </w:div>
    <w:div w:id="1548301968">
      <w:marLeft w:val="0"/>
      <w:marRight w:val="0"/>
      <w:marTop w:val="0"/>
      <w:marBottom w:val="0"/>
      <w:divBdr>
        <w:top w:val="none" w:sz="0" w:space="0" w:color="auto"/>
        <w:left w:val="none" w:sz="0" w:space="0" w:color="auto"/>
        <w:bottom w:val="none" w:sz="0" w:space="0" w:color="auto"/>
        <w:right w:val="none" w:sz="0" w:space="0" w:color="auto"/>
      </w:divBdr>
    </w:div>
    <w:div w:id="1552494275">
      <w:marLeft w:val="0"/>
      <w:marRight w:val="0"/>
      <w:marTop w:val="0"/>
      <w:marBottom w:val="0"/>
      <w:divBdr>
        <w:top w:val="none" w:sz="0" w:space="0" w:color="auto"/>
        <w:left w:val="none" w:sz="0" w:space="0" w:color="auto"/>
        <w:bottom w:val="none" w:sz="0" w:space="0" w:color="auto"/>
        <w:right w:val="none" w:sz="0" w:space="0" w:color="auto"/>
      </w:divBdr>
    </w:div>
    <w:div w:id="1553468118">
      <w:marLeft w:val="0"/>
      <w:marRight w:val="0"/>
      <w:marTop w:val="0"/>
      <w:marBottom w:val="0"/>
      <w:divBdr>
        <w:top w:val="none" w:sz="0" w:space="0" w:color="auto"/>
        <w:left w:val="none" w:sz="0" w:space="0" w:color="auto"/>
        <w:bottom w:val="none" w:sz="0" w:space="0" w:color="auto"/>
        <w:right w:val="none" w:sz="0" w:space="0" w:color="auto"/>
      </w:divBdr>
    </w:div>
    <w:div w:id="1554848550">
      <w:marLeft w:val="0"/>
      <w:marRight w:val="0"/>
      <w:marTop w:val="0"/>
      <w:marBottom w:val="0"/>
      <w:divBdr>
        <w:top w:val="none" w:sz="0" w:space="0" w:color="auto"/>
        <w:left w:val="none" w:sz="0" w:space="0" w:color="auto"/>
        <w:bottom w:val="none" w:sz="0" w:space="0" w:color="auto"/>
        <w:right w:val="none" w:sz="0" w:space="0" w:color="auto"/>
      </w:divBdr>
    </w:div>
    <w:div w:id="1556162158">
      <w:marLeft w:val="0"/>
      <w:marRight w:val="0"/>
      <w:marTop w:val="0"/>
      <w:marBottom w:val="0"/>
      <w:divBdr>
        <w:top w:val="none" w:sz="0" w:space="0" w:color="auto"/>
        <w:left w:val="none" w:sz="0" w:space="0" w:color="auto"/>
        <w:bottom w:val="none" w:sz="0" w:space="0" w:color="auto"/>
        <w:right w:val="none" w:sz="0" w:space="0" w:color="auto"/>
      </w:divBdr>
      <w:divsChild>
        <w:div w:id="1189686032">
          <w:marLeft w:val="0"/>
          <w:marRight w:val="0"/>
          <w:marTop w:val="0"/>
          <w:marBottom w:val="0"/>
          <w:divBdr>
            <w:top w:val="none" w:sz="0" w:space="0" w:color="auto"/>
            <w:left w:val="none" w:sz="0" w:space="0" w:color="auto"/>
            <w:bottom w:val="none" w:sz="0" w:space="0" w:color="auto"/>
            <w:right w:val="none" w:sz="0" w:space="0" w:color="auto"/>
          </w:divBdr>
        </w:div>
        <w:div w:id="368264464">
          <w:marLeft w:val="0"/>
          <w:marRight w:val="0"/>
          <w:marTop w:val="0"/>
          <w:marBottom w:val="0"/>
          <w:divBdr>
            <w:top w:val="none" w:sz="0" w:space="0" w:color="auto"/>
            <w:left w:val="none" w:sz="0" w:space="0" w:color="auto"/>
            <w:bottom w:val="none" w:sz="0" w:space="0" w:color="auto"/>
            <w:right w:val="none" w:sz="0" w:space="0" w:color="auto"/>
          </w:divBdr>
        </w:div>
        <w:div w:id="577206060">
          <w:marLeft w:val="0"/>
          <w:marRight w:val="0"/>
          <w:marTop w:val="0"/>
          <w:marBottom w:val="0"/>
          <w:divBdr>
            <w:top w:val="none" w:sz="0" w:space="0" w:color="auto"/>
            <w:left w:val="none" w:sz="0" w:space="0" w:color="auto"/>
            <w:bottom w:val="none" w:sz="0" w:space="0" w:color="auto"/>
            <w:right w:val="none" w:sz="0" w:space="0" w:color="auto"/>
          </w:divBdr>
        </w:div>
      </w:divsChild>
    </w:div>
    <w:div w:id="1556742444">
      <w:marLeft w:val="0"/>
      <w:marRight w:val="0"/>
      <w:marTop w:val="0"/>
      <w:marBottom w:val="0"/>
      <w:divBdr>
        <w:top w:val="none" w:sz="0" w:space="0" w:color="auto"/>
        <w:left w:val="none" w:sz="0" w:space="0" w:color="auto"/>
        <w:bottom w:val="none" w:sz="0" w:space="0" w:color="auto"/>
        <w:right w:val="none" w:sz="0" w:space="0" w:color="auto"/>
      </w:divBdr>
    </w:div>
    <w:div w:id="1557206296">
      <w:marLeft w:val="0"/>
      <w:marRight w:val="0"/>
      <w:marTop w:val="0"/>
      <w:marBottom w:val="0"/>
      <w:divBdr>
        <w:top w:val="none" w:sz="0" w:space="0" w:color="auto"/>
        <w:left w:val="none" w:sz="0" w:space="0" w:color="auto"/>
        <w:bottom w:val="none" w:sz="0" w:space="0" w:color="auto"/>
        <w:right w:val="none" w:sz="0" w:space="0" w:color="auto"/>
      </w:divBdr>
    </w:div>
    <w:div w:id="1557273493">
      <w:marLeft w:val="0"/>
      <w:marRight w:val="0"/>
      <w:marTop w:val="0"/>
      <w:marBottom w:val="0"/>
      <w:divBdr>
        <w:top w:val="none" w:sz="0" w:space="0" w:color="auto"/>
        <w:left w:val="none" w:sz="0" w:space="0" w:color="auto"/>
        <w:bottom w:val="none" w:sz="0" w:space="0" w:color="auto"/>
        <w:right w:val="none" w:sz="0" w:space="0" w:color="auto"/>
      </w:divBdr>
    </w:div>
    <w:div w:id="1559514858">
      <w:marLeft w:val="0"/>
      <w:marRight w:val="0"/>
      <w:marTop w:val="0"/>
      <w:marBottom w:val="0"/>
      <w:divBdr>
        <w:top w:val="none" w:sz="0" w:space="0" w:color="auto"/>
        <w:left w:val="none" w:sz="0" w:space="0" w:color="auto"/>
        <w:bottom w:val="none" w:sz="0" w:space="0" w:color="auto"/>
        <w:right w:val="none" w:sz="0" w:space="0" w:color="auto"/>
      </w:divBdr>
    </w:div>
    <w:div w:id="1559780725">
      <w:marLeft w:val="0"/>
      <w:marRight w:val="0"/>
      <w:marTop w:val="100"/>
      <w:marBottom w:val="0"/>
      <w:divBdr>
        <w:top w:val="none" w:sz="0" w:space="0" w:color="auto"/>
        <w:left w:val="none" w:sz="0" w:space="0" w:color="auto"/>
        <w:bottom w:val="none" w:sz="0" w:space="0" w:color="auto"/>
        <w:right w:val="none" w:sz="0" w:space="0" w:color="auto"/>
      </w:divBdr>
      <w:divsChild>
        <w:div w:id="1137604084">
          <w:marLeft w:val="0"/>
          <w:marRight w:val="0"/>
          <w:marTop w:val="0"/>
          <w:marBottom w:val="0"/>
          <w:divBdr>
            <w:top w:val="none" w:sz="0" w:space="0" w:color="auto"/>
            <w:left w:val="none" w:sz="0" w:space="0" w:color="auto"/>
            <w:bottom w:val="none" w:sz="0" w:space="0" w:color="auto"/>
            <w:right w:val="none" w:sz="0" w:space="0" w:color="auto"/>
          </w:divBdr>
        </w:div>
      </w:divsChild>
    </w:div>
    <w:div w:id="1562984025">
      <w:marLeft w:val="0"/>
      <w:marRight w:val="0"/>
      <w:marTop w:val="0"/>
      <w:marBottom w:val="120"/>
      <w:divBdr>
        <w:top w:val="none" w:sz="0" w:space="0" w:color="auto"/>
        <w:left w:val="none" w:sz="0" w:space="0" w:color="auto"/>
        <w:bottom w:val="none" w:sz="0" w:space="0" w:color="auto"/>
        <w:right w:val="none" w:sz="0" w:space="0" w:color="auto"/>
      </w:divBdr>
    </w:div>
    <w:div w:id="1562985621">
      <w:marLeft w:val="0"/>
      <w:marRight w:val="0"/>
      <w:marTop w:val="0"/>
      <w:marBottom w:val="0"/>
      <w:divBdr>
        <w:top w:val="none" w:sz="0" w:space="0" w:color="auto"/>
        <w:left w:val="none" w:sz="0" w:space="0" w:color="auto"/>
        <w:bottom w:val="none" w:sz="0" w:space="0" w:color="auto"/>
        <w:right w:val="none" w:sz="0" w:space="0" w:color="auto"/>
      </w:divBdr>
    </w:div>
    <w:div w:id="1563638186">
      <w:marLeft w:val="0"/>
      <w:marRight w:val="0"/>
      <w:marTop w:val="0"/>
      <w:marBottom w:val="0"/>
      <w:divBdr>
        <w:top w:val="none" w:sz="0" w:space="0" w:color="auto"/>
        <w:left w:val="none" w:sz="0" w:space="0" w:color="auto"/>
        <w:bottom w:val="none" w:sz="0" w:space="0" w:color="auto"/>
        <w:right w:val="none" w:sz="0" w:space="0" w:color="auto"/>
      </w:divBdr>
    </w:div>
    <w:div w:id="1569146503">
      <w:marLeft w:val="0"/>
      <w:marRight w:val="0"/>
      <w:marTop w:val="0"/>
      <w:marBottom w:val="0"/>
      <w:divBdr>
        <w:top w:val="none" w:sz="0" w:space="0" w:color="auto"/>
        <w:left w:val="none" w:sz="0" w:space="0" w:color="auto"/>
        <w:bottom w:val="none" w:sz="0" w:space="0" w:color="auto"/>
        <w:right w:val="none" w:sz="0" w:space="0" w:color="auto"/>
      </w:divBdr>
    </w:div>
    <w:div w:id="1569464109">
      <w:marLeft w:val="0"/>
      <w:marRight w:val="0"/>
      <w:marTop w:val="0"/>
      <w:marBottom w:val="0"/>
      <w:divBdr>
        <w:top w:val="none" w:sz="0" w:space="0" w:color="auto"/>
        <w:left w:val="none" w:sz="0" w:space="0" w:color="auto"/>
        <w:bottom w:val="none" w:sz="0" w:space="0" w:color="auto"/>
        <w:right w:val="none" w:sz="0" w:space="0" w:color="auto"/>
      </w:divBdr>
    </w:div>
    <w:div w:id="1569732174">
      <w:marLeft w:val="0"/>
      <w:marRight w:val="0"/>
      <w:marTop w:val="0"/>
      <w:marBottom w:val="0"/>
      <w:divBdr>
        <w:top w:val="none" w:sz="0" w:space="0" w:color="auto"/>
        <w:left w:val="none" w:sz="0" w:space="0" w:color="auto"/>
        <w:bottom w:val="none" w:sz="0" w:space="0" w:color="auto"/>
        <w:right w:val="none" w:sz="0" w:space="0" w:color="auto"/>
      </w:divBdr>
    </w:div>
    <w:div w:id="1571771509">
      <w:marLeft w:val="0"/>
      <w:marRight w:val="0"/>
      <w:marTop w:val="0"/>
      <w:marBottom w:val="0"/>
      <w:divBdr>
        <w:top w:val="none" w:sz="0" w:space="0" w:color="auto"/>
        <w:left w:val="none" w:sz="0" w:space="0" w:color="auto"/>
        <w:bottom w:val="none" w:sz="0" w:space="0" w:color="auto"/>
        <w:right w:val="none" w:sz="0" w:space="0" w:color="auto"/>
      </w:divBdr>
      <w:divsChild>
        <w:div w:id="567346676">
          <w:marLeft w:val="0"/>
          <w:marRight w:val="0"/>
          <w:marTop w:val="0"/>
          <w:marBottom w:val="0"/>
          <w:divBdr>
            <w:top w:val="none" w:sz="0" w:space="0" w:color="auto"/>
            <w:left w:val="none" w:sz="0" w:space="0" w:color="auto"/>
            <w:bottom w:val="none" w:sz="0" w:space="0" w:color="auto"/>
            <w:right w:val="none" w:sz="0" w:space="0" w:color="auto"/>
          </w:divBdr>
        </w:div>
      </w:divsChild>
    </w:div>
    <w:div w:id="1573588752">
      <w:marLeft w:val="0"/>
      <w:marRight w:val="0"/>
      <w:marTop w:val="0"/>
      <w:marBottom w:val="0"/>
      <w:divBdr>
        <w:top w:val="none" w:sz="0" w:space="0" w:color="auto"/>
        <w:left w:val="none" w:sz="0" w:space="0" w:color="auto"/>
        <w:bottom w:val="none" w:sz="0" w:space="0" w:color="auto"/>
        <w:right w:val="none" w:sz="0" w:space="0" w:color="auto"/>
      </w:divBdr>
    </w:div>
    <w:div w:id="1574310956">
      <w:marLeft w:val="0"/>
      <w:marRight w:val="0"/>
      <w:marTop w:val="0"/>
      <w:marBottom w:val="0"/>
      <w:divBdr>
        <w:top w:val="none" w:sz="0" w:space="0" w:color="auto"/>
        <w:left w:val="none" w:sz="0" w:space="0" w:color="auto"/>
        <w:bottom w:val="none" w:sz="0" w:space="0" w:color="auto"/>
        <w:right w:val="none" w:sz="0" w:space="0" w:color="auto"/>
      </w:divBdr>
    </w:div>
    <w:div w:id="1574581842">
      <w:marLeft w:val="0"/>
      <w:marRight w:val="0"/>
      <w:marTop w:val="0"/>
      <w:marBottom w:val="0"/>
      <w:divBdr>
        <w:top w:val="none" w:sz="0" w:space="0" w:color="auto"/>
        <w:left w:val="none" w:sz="0" w:space="0" w:color="auto"/>
        <w:bottom w:val="none" w:sz="0" w:space="0" w:color="auto"/>
        <w:right w:val="none" w:sz="0" w:space="0" w:color="auto"/>
      </w:divBdr>
      <w:divsChild>
        <w:div w:id="1620605062">
          <w:marLeft w:val="0"/>
          <w:marRight w:val="0"/>
          <w:marTop w:val="0"/>
          <w:marBottom w:val="0"/>
          <w:divBdr>
            <w:top w:val="none" w:sz="0" w:space="0" w:color="auto"/>
            <w:left w:val="none" w:sz="0" w:space="0" w:color="auto"/>
            <w:bottom w:val="none" w:sz="0" w:space="0" w:color="auto"/>
            <w:right w:val="none" w:sz="0" w:space="0" w:color="auto"/>
          </w:divBdr>
        </w:div>
      </w:divsChild>
    </w:div>
    <w:div w:id="1578974033">
      <w:marLeft w:val="0"/>
      <w:marRight w:val="0"/>
      <w:marTop w:val="0"/>
      <w:marBottom w:val="0"/>
      <w:divBdr>
        <w:top w:val="none" w:sz="0" w:space="0" w:color="auto"/>
        <w:left w:val="none" w:sz="0" w:space="0" w:color="auto"/>
        <w:bottom w:val="none" w:sz="0" w:space="0" w:color="auto"/>
        <w:right w:val="none" w:sz="0" w:space="0" w:color="auto"/>
      </w:divBdr>
    </w:div>
    <w:div w:id="1579097102">
      <w:marLeft w:val="0"/>
      <w:marRight w:val="0"/>
      <w:marTop w:val="0"/>
      <w:marBottom w:val="0"/>
      <w:divBdr>
        <w:top w:val="none" w:sz="0" w:space="0" w:color="auto"/>
        <w:left w:val="none" w:sz="0" w:space="0" w:color="auto"/>
        <w:bottom w:val="none" w:sz="0" w:space="0" w:color="auto"/>
        <w:right w:val="none" w:sz="0" w:space="0" w:color="auto"/>
      </w:divBdr>
    </w:div>
    <w:div w:id="1591162695">
      <w:marLeft w:val="0"/>
      <w:marRight w:val="0"/>
      <w:marTop w:val="0"/>
      <w:marBottom w:val="0"/>
      <w:divBdr>
        <w:top w:val="none" w:sz="0" w:space="0" w:color="auto"/>
        <w:left w:val="none" w:sz="0" w:space="0" w:color="auto"/>
        <w:bottom w:val="none" w:sz="0" w:space="0" w:color="auto"/>
        <w:right w:val="none" w:sz="0" w:space="0" w:color="auto"/>
      </w:divBdr>
    </w:div>
    <w:div w:id="1595091202">
      <w:marLeft w:val="0"/>
      <w:marRight w:val="0"/>
      <w:marTop w:val="0"/>
      <w:marBottom w:val="0"/>
      <w:divBdr>
        <w:top w:val="none" w:sz="0" w:space="0" w:color="auto"/>
        <w:left w:val="none" w:sz="0" w:space="0" w:color="auto"/>
        <w:bottom w:val="none" w:sz="0" w:space="0" w:color="auto"/>
        <w:right w:val="none" w:sz="0" w:space="0" w:color="auto"/>
      </w:divBdr>
    </w:div>
    <w:div w:id="1596211654">
      <w:marLeft w:val="0"/>
      <w:marRight w:val="0"/>
      <w:marTop w:val="0"/>
      <w:marBottom w:val="0"/>
      <w:divBdr>
        <w:top w:val="none" w:sz="0" w:space="0" w:color="auto"/>
        <w:left w:val="none" w:sz="0" w:space="0" w:color="auto"/>
        <w:bottom w:val="none" w:sz="0" w:space="0" w:color="auto"/>
        <w:right w:val="none" w:sz="0" w:space="0" w:color="auto"/>
      </w:divBdr>
    </w:div>
    <w:div w:id="1598562743">
      <w:marLeft w:val="0"/>
      <w:marRight w:val="0"/>
      <w:marTop w:val="0"/>
      <w:marBottom w:val="0"/>
      <w:divBdr>
        <w:top w:val="none" w:sz="0" w:space="0" w:color="auto"/>
        <w:left w:val="none" w:sz="0" w:space="0" w:color="auto"/>
        <w:bottom w:val="none" w:sz="0" w:space="0" w:color="auto"/>
        <w:right w:val="none" w:sz="0" w:space="0" w:color="auto"/>
      </w:divBdr>
    </w:div>
    <w:div w:id="1599558117">
      <w:marLeft w:val="0"/>
      <w:marRight w:val="0"/>
      <w:marTop w:val="0"/>
      <w:marBottom w:val="0"/>
      <w:divBdr>
        <w:top w:val="none" w:sz="0" w:space="0" w:color="auto"/>
        <w:left w:val="none" w:sz="0" w:space="0" w:color="auto"/>
        <w:bottom w:val="none" w:sz="0" w:space="0" w:color="auto"/>
        <w:right w:val="none" w:sz="0" w:space="0" w:color="auto"/>
      </w:divBdr>
    </w:div>
    <w:div w:id="1602761268">
      <w:marLeft w:val="0"/>
      <w:marRight w:val="0"/>
      <w:marTop w:val="0"/>
      <w:marBottom w:val="0"/>
      <w:divBdr>
        <w:top w:val="none" w:sz="0" w:space="0" w:color="auto"/>
        <w:left w:val="none" w:sz="0" w:space="0" w:color="auto"/>
        <w:bottom w:val="none" w:sz="0" w:space="0" w:color="auto"/>
        <w:right w:val="none" w:sz="0" w:space="0" w:color="auto"/>
      </w:divBdr>
    </w:div>
    <w:div w:id="1602880534">
      <w:marLeft w:val="0"/>
      <w:marRight w:val="0"/>
      <w:marTop w:val="0"/>
      <w:marBottom w:val="0"/>
      <w:divBdr>
        <w:top w:val="none" w:sz="0" w:space="0" w:color="auto"/>
        <w:left w:val="none" w:sz="0" w:space="0" w:color="auto"/>
        <w:bottom w:val="none" w:sz="0" w:space="0" w:color="auto"/>
        <w:right w:val="none" w:sz="0" w:space="0" w:color="auto"/>
      </w:divBdr>
    </w:div>
    <w:div w:id="1603606374">
      <w:marLeft w:val="0"/>
      <w:marRight w:val="0"/>
      <w:marTop w:val="0"/>
      <w:marBottom w:val="0"/>
      <w:divBdr>
        <w:top w:val="none" w:sz="0" w:space="0" w:color="auto"/>
        <w:left w:val="none" w:sz="0" w:space="0" w:color="auto"/>
        <w:bottom w:val="none" w:sz="0" w:space="0" w:color="auto"/>
        <w:right w:val="none" w:sz="0" w:space="0" w:color="auto"/>
      </w:divBdr>
    </w:div>
    <w:div w:id="1606157528">
      <w:marLeft w:val="0"/>
      <w:marRight w:val="0"/>
      <w:marTop w:val="0"/>
      <w:marBottom w:val="0"/>
      <w:divBdr>
        <w:top w:val="none" w:sz="0" w:space="0" w:color="auto"/>
        <w:left w:val="none" w:sz="0" w:space="0" w:color="auto"/>
        <w:bottom w:val="none" w:sz="0" w:space="0" w:color="auto"/>
        <w:right w:val="none" w:sz="0" w:space="0" w:color="auto"/>
      </w:divBdr>
    </w:div>
    <w:div w:id="1606157700">
      <w:marLeft w:val="0"/>
      <w:marRight w:val="0"/>
      <w:marTop w:val="0"/>
      <w:marBottom w:val="0"/>
      <w:divBdr>
        <w:top w:val="none" w:sz="0" w:space="0" w:color="auto"/>
        <w:left w:val="none" w:sz="0" w:space="0" w:color="auto"/>
        <w:bottom w:val="none" w:sz="0" w:space="0" w:color="auto"/>
        <w:right w:val="none" w:sz="0" w:space="0" w:color="auto"/>
      </w:divBdr>
      <w:divsChild>
        <w:div w:id="1519344168">
          <w:marLeft w:val="0"/>
          <w:marRight w:val="0"/>
          <w:marTop w:val="0"/>
          <w:marBottom w:val="0"/>
          <w:divBdr>
            <w:top w:val="none" w:sz="0" w:space="0" w:color="auto"/>
            <w:left w:val="none" w:sz="0" w:space="0" w:color="auto"/>
            <w:bottom w:val="none" w:sz="0" w:space="0" w:color="auto"/>
            <w:right w:val="none" w:sz="0" w:space="0" w:color="auto"/>
          </w:divBdr>
        </w:div>
      </w:divsChild>
    </w:div>
    <w:div w:id="1607039695">
      <w:marLeft w:val="0"/>
      <w:marRight w:val="0"/>
      <w:marTop w:val="0"/>
      <w:marBottom w:val="0"/>
      <w:divBdr>
        <w:top w:val="none" w:sz="0" w:space="0" w:color="auto"/>
        <w:left w:val="none" w:sz="0" w:space="0" w:color="auto"/>
        <w:bottom w:val="none" w:sz="0" w:space="0" w:color="auto"/>
        <w:right w:val="none" w:sz="0" w:space="0" w:color="auto"/>
      </w:divBdr>
    </w:div>
    <w:div w:id="1610509848">
      <w:marLeft w:val="0"/>
      <w:marRight w:val="0"/>
      <w:marTop w:val="0"/>
      <w:marBottom w:val="0"/>
      <w:divBdr>
        <w:top w:val="none" w:sz="0" w:space="0" w:color="auto"/>
        <w:left w:val="none" w:sz="0" w:space="0" w:color="auto"/>
        <w:bottom w:val="none" w:sz="0" w:space="0" w:color="auto"/>
        <w:right w:val="none" w:sz="0" w:space="0" w:color="auto"/>
      </w:divBdr>
    </w:div>
    <w:div w:id="1612199393">
      <w:marLeft w:val="0"/>
      <w:marRight w:val="0"/>
      <w:marTop w:val="0"/>
      <w:marBottom w:val="0"/>
      <w:divBdr>
        <w:top w:val="none" w:sz="0" w:space="0" w:color="auto"/>
        <w:left w:val="none" w:sz="0" w:space="0" w:color="auto"/>
        <w:bottom w:val="none" w:sz="0" w:space="0" w:color="auto"/>
        <w:right w:val="none" w:sz="0" w:space="0" w:color="auto"/>
      </w:divBdr>
    </w:div>
    <w:div w:id="1619332437">
      <w:marLeft w:val="0"/>
      <w:marRight w:val="0"/>
      <w:marTop w:val="0"/>
      <w:marBottom w:val="0"/>
      <w:divBdr>
        <w:top w:val="none" w:sz="0" w:space="0" w:color="auto"/>
        <w:left w:val="none" w:sz="0" w:space="0" w:color="auto"/>
        <w:bottom w:val="none" w:sz="0" w:space="0" w:color="auto"/>
        <w:right w:val="none" w:sz="0" w:space="0" w:color="auto"/>
      </w:divBdr>
    </w:div>
    <w:div w:id="1619995279">
      <w:marLeft w:val="0"/>
      <w:marRight w:val="0"/>
      <w:marTop w:val="0"/>
      <w:marBottom w:val="0"/>
      <w:divBdr>
        <w:top w:val="none" w:sz="0" w:space="0" w:color="auto"/>
        <w:left w:val="none" w:sz="0" w:space="0" w:color="auto"/>
        <w:bottom w:val="none" w:sz="0" w:space="0" w:color="auto"/>
        <w:right w:val="none" w:sz="0" w:space="0" w:color="auto"/>
      </w:divBdr>
    </w:div>
    <w:div w:id="1620719531">
      <w:marLeft w:val="0"/>
      <w:marRight w:val="0"/>
      <w:marTop w:val="0"/>
      <w:marBottom w:val="0"/>
      <w:divBdr>
        <w:top w:val="none" w:sz="0" w:space="0" w:color="auto"/>
        <w:left w:val="none" w:sz="0" w:space="0" w:color="auto"/>
        <w:bottom w:val="none" w:sz="0" w:space="0" w:color="auto"/>
        <w:right w:val="none" w:sz="0" w:space="0" w:color="auto"/>
      </w:divBdr>
    </w:div>
    <w:div w:id="1621491760">
      <w:marLeft w:val="0"/>
      <w:marRight w:val="0"/>
      <w:marTop w:val="0"/>
      <w:marBottom w:val="0"/>
      <w:divBdr>
        <w:top w:val="none" w:sz="0" w:space="0" w:color="auto"/>
        <w:left w:val="none" w:sz="0" w:space="0" w:color="auto"/>
        <w:bottom w:val="none" w:sz="0" w:space="0" w:color="auto"/>
        <w:right w:val="none" w:sz="0" w:space="0" w:color="auto"/>
      </w:divBdr>
    </w:div>
    <w:div w:id="1623658236">
      <w:marLeft w:val="0"/>
      <w:marRight w:val="0"/>
      <w:marTop w:val="0"/>
      <w:marBottom w:val="0"/>
      <w:divBdr>
        <w:top w:val="none" w:sz="0" w:space="0" w:color="auto"/>
        <w:left w:val="none" w:sz="0" w:space="0" w:color="auto"/>
        <w:bottom w:val="none" w:sz="0" w:space="0" w:color="auto"/>
        <w:right w:val="none" w:sz="0" w:space="0" w:color="auto"/>
      </w:divBdr>
    </w:div>
    <w:div w:id="1625576976">
      <w:marLeft w:val="0"/>
      <w:marRight w:val="0"/>
      <w:marTop w:val="0"/>
      <w:marBottom w:val="0"/>
      <w:divBdr>
        <w:top w:val="none" w:sz="0" w:space="0" w:color="auto"/>
        <w:left w:val="none" w:sz="0" w:space="0" w:color="auto"/>
        <w:bottom w:val="none" w:sz="0" w:space="0" w:color="auto"/>
        <w:right w:val="none" w:sz="0" w:space="0" w:color="auto"/>
      </w:divBdr>
    </w:div>
    <w:div w:id="1628974228">
      <w:marLeft w:val="0"/>
      <w:marRight w:val="0"/>
      <w:marTop w:val="0"/>
      <w:marBottom w:val="0"/>
      <w:divBdr>
        <w:top w:val="none" w:sz="0" w:space="0" w:color="auto"/>
        <w:left w:val="none" w:sz="0" w:space="0" w:color="auto"/>
        <w:bottom w:val="none" w:sz="0" w:space="0" w:color="auto"/>
        <w:right w:val="none" w:sz="0" w:space="0" w:color="auto"/>
      </w:divBdr>
    </w:div>
    <w:div w:id="1630669544">
      <w:marLeft w:val="0"/>
      <w:marRight w:val="0"/>
      <w:marTop w:val="0"/>
      <w:marBottom w:val="0"/>
      <w:divBdr>
        <w:top w:val="none" w:sz="0" w:space="0" w:color="auto"/>
        <w:left w:val="none" w:sz="0" w:space="0" w:color="auto"/>
        <w:bottom w:val="none" w:sz="0" w:space="0" w:color="auto"/>
        <w:right w:val="none" w:sz="0" w:space="0" w:color="auto"/>
      </w:divBdr>
    </w:div>
    <w:div w:id="1631092338">
      <w:marLeft w:val="0"/>
      <w:marRight w:val="0"/>
      <w:marTop w:val="40"/>
      <w:marBottom w:val="20"/>
      <w:divBdr>
        <w:top w:val="none" w:sz="0" w:space="0" w:color="auto"/>
        <w:left w:val="none" w:sz="0" w:space="0" w:color="auto"/>
        <w:bottom w:val="none" w:sz="0" w:space="0" w:color="auto"/>
        <w:right w:val="none" w:sz="0" w:space="0" w:color="auto"/>
      </w:divBdr>
    </w:div>
    <w:div w:id="1634016188">
      <w:marLeft w:val="0"/>
      <w:marRight w:val="0"/>
      <w:marTop w:val="0"/>
      <w:marBottom w:val="140"/>
      <w:divBdr>
        <w:top w:val="none" w:sz="0" w:space="0" w:color="auto"/>
        <w:left w:val="none" w:sz="0" w:space="0" w:color="auto"/>
        <w:bottom w:val="none" w:sz="0" w:space="0" w:color="auto"/>
        <w:right w:val="none" w:sz="0" w:space="0" w:color="auto"/>
      </w:divBdr>
    </w:div>
    <w:div w:id="1634754589">
      <w:marLeft w:val="0"/>
      <w:marRight w:val="0"/>
      <w:marTop w:val="0"/>
      <w:marBottom w:val="0"/>
      <w:divBdr>
        <w:top w:val="none" w:sz="0" w:space="0" w:color="auto"/>
        <w:left w:val="none" w:sz="0" w:space="0" w:color="auto"/>
        <w:bottom w:val="none" w:sz="0" w:space="0" w:color="auto"/>
        <w:right w:val="none" w:sz="0" w:space="0" w:color="auto"/>
      </w:divBdr>
    </w:div>
    <w:div w:id="1635058942">
      <w:marLeft w:val="0"/>
      <w:marRight w:val="0"/>
      <w:marTop w:val="0"/>
      <w:marBottom w:val="0"/>
      <w:divBdr>
        <w:top w:val="none" w:sz="0" w:space="0" w:color="auto"/>
        <w:left w:val="none" w:sz="0" w:space="0" w:color="auto"/>
        <w:bottom w:val="none" w:sz="0" w:space="0" w:color="auto"/>
        <w:right w:val="none" w:sz="0" w:space="0" w:color="auto"/>
      </w:divBdr>
    </w:div>
    <w:div w:id="1638876653">
      <w:marLeft w:val="0"/>
      <w:marRight w:val="0"/>
      <w:marTop w:val="0"/>
      <w:marBottom w:val="0"/>
      <w:divBdr>
        <w:top w:val="none" w:sz="0" w:space="0" w:color="auto"/>
        <w:left w:val="none" w:sz="0" w:space="0" w:color="auto"/>
        <w:bottom w:val="none" w:sz="0" w:space="0" w:color="auto"/>
        <w:right w:val="none" w:sz="0" w:space="0" w:color="auto"/>
      </w:divBdr>
    </w:div>
    <w:div w:id="1639214970">
      <w:marLeft w:val="0"/>
      <w:marRight w:val="0"/>
      <w:marTop w:val="0"/>
      <w:marBottom w:val="0"/>
      <w:divBdr>
        <w:top w:val="none" w:sz="0" w:space="0" w:color="auto"/>
        <w:left w:val="none" w:sz="0" w:space="0" w:color="auto"/>
        <w:bottom w:val="none" w:sz="0" w:space="0" w:color="auto"/>
        <w:right w:val="none" w:sz="0" w:space="0" w:color="auto"/>
      </w:divBdr>
    </w:div>
    <w:div w:id="1640039276">
      <w:marLeft w:val="0"/>
      <w:marRight w:val="0"/>
      <w:marTop w:val="0"/>
      <w:marBottom w:val="0"/>
      <w:divBdr>
        <w:top w:val="none" w:sz="0" w:space="0" w:color="auto"/>
        <w:left w:val="none" w:sz="0" w:space="0" w:color="auto"/>
        <w:bottom w:val="none" w:sz="0" w:space="0" w:color="auto"/>
        <w:right w:val="none" w:sz="0" w:space="0" w:color="auto"/>
      </w:divBdr>
    </w:div>
    <w:div w:id="1643998629">
      <w:marLeft w:val="0"/>
      <w:marRight w:val="0"/>
      <w:marTop w:val="100"/>
      <w:marBottom w:val="140"/>
      <w:divBdr>
        <w:top w:val="none" w:sz="0" w:space="0" w:color="auto"/>
        <w:left w:val="none" w:sz="0" w:space="0" w:color="auto"/>
        <w:bottom w:val="none" w:sz="0" w:space="0" w:color="auto"/>
        <w:right w:val="none" w:sz="0" w:space="0" w:color="auto"/>
      </w:divBdr>
      <w:divsChild>
        <w:div w:id="2075813720">
          <w:marLeft w:val="0"/>
          <w:marRight w:val="0"/>
          <w:marTop w:val="0"/>
          <w:marBottom w:val="0"/>
          <w:divBdr>
            <w:top w:val="none" w:sz="0" w:space="0" w:color="auto"/>
            <w:left w:val="none" w:sz="0" w:space="0" w:color="auto"/>
            <w:bottom w:val="none" w:sz="0" w:space="0" w:color="auto"/>
            <w:right w:val="none" w:sz="0" w:space="0" w:color="auto"/>
          </w:divBdr>
        </w:div>
        <w:div w:id="975842322">
          <w:marLeft w:val="0"/>
          <w:marRight w:val="0"/>
          <w:marTop w:val="0"/>
          <w:marBottom w:val="0"/>
          <w:divBdr>
            <w:top w:val="none" w:sz="0" w:space="0" w:color="auto"/>
            <w:left w:val="none" w:sz="0" w:space="0" w:color="auto"/>
            <w:bottom w:val="none" w:sz="0" w:space="0" w:color="auto"/>
            <w:right w:val="none" w:sz="0" w:space="0" w:color="auto"/>
          </w:divBdr>
        </w:div>
        <w:div w:id="914818214">
          <w:marLeft w:val="0"/>
          <w:marRight w:val="0"/>
          <w:marTop w:val="0"/>
          <w:marBottom w:val="0"/>
          <w:divBdr>
            <w:top w:val="none" w:sz="0" w:space="0" w:color="auto"/>
            <w:left w:val="none" w:sz="0" w:space="0" w:color="auto"/>
            <w:bottom w:val="none" w:sz="0" w:space="0" w:color="auto"/>
            <w:right w:val="none" w:sz="0" w:space="0" w:color="auto"/>
          </w:divBdr>
        </w:div>
        <w:div w:id="1852186041">
          <w:marLeft w:val="0"/>
          <w:marRight w:val="0"/>
          <w:marTop w:val="0"/>
          <w:marBottom w:val="0"/>
          <w:divBdr>
            <w:top w:val="none" w:sz="0" w:space="0" w:color="auto"/>
            <w:left w:val="none" w:sz="0" w:space="0" w:color="auto"/>
            <w:bottom w:val="none" w:sz="0" w:space="0" w:color="auto"/>
            <w:right w:val="none" w:sz="0" w:space="0" w:color="auto"/>
          </w:divBdr>
        </w:div>
        <w:div w:id="1203906454">
          <w:marLeft w:val="0"/>
          <w:marRight w:val="0"/>
          <w:marTop w:val="0"/>
          <w:marBottom w:val="0"/>
          <w:divBdr>
            <w:top w:val="none" w:sz="0" w:space="0" w:color="auto"/>
            <w:left w:val="none" w:sz="0" w:space="0" w:color="auto"/>
            <w:bottom w:val="none" w:sz="0" w:space="0" w:color="auto"/>
            <w:right w:val="none" w:sz="0" w:space="0" w:color="auto"/>
          </w:divBdr>
        </w:div>
      </w:divsChild>
    </w:div>
    <w:div w:id="1644188825">
      <w:marLeft w:val="0"/>
      <w:marRight w:val="0"/>
      <w:marTop w:val="0"/>
      <w:marBottom w:val="0"/>
      <w:divBdr>
        <w:top w:val="none" w:sz="0" w:space="0" w:color="auto"/>
        <w:left w:val="none" w:sz="0" w:space="0" w:color="auto"/>
        <w:bottom w:val="none" w:sz="0" w:space="0" w:color="auto"/>
        <w:right w:val="none" w:sz="0" w:space="0" w:color="auto"/>
      </w:divBdr>
    </w:div>
    <w:div w:id="1644693869">
      <w:marLeft w:val="0"/>
      <w:marRight w:val="0"/>
      <w:marTop w:val="0"/>
      <w:marBottom w:val="0"/>
      <w:divBdr>
        <w:top w:val="none" w:sz="0" w:space="0" w:color="auto"/>
        <w:left w:val="none" w:sz="0" w:space="0" w:color="auto"/>
        <w:bottom w:val="none" w:sz="0" w:space="0" w:color="auto"/>
        <w:right w:val="none" w:sz="0" w:space="0" w:color="auto"/>
      </w:divBdr>
    </w:div>
    <w:div w:id="1646816107">
      <w:marLeft w:val="0"/>
      <w:marRight w:val="0"/>
      <w:marTop w:val="0"/>
      <w:marBottom w:val="0"/>
      <w:divBdr>
        <w:top w:val="none" w:sz="0" w:space="0" w:color="auto"/>
        <w:left w:val="none" w:sz="0" w:space="0" w:color="auto"/>
        <w:bottom w:val="none" w:sz="0" w:space="0" w:color="auto"/>
        <w:right w:val="none" w:sz="0" w:space="0" w:color="auto"/>
      </w:divBdr>
    </w:div>
    <w:div w:id="1646934658">
      <w:marLeft w:val="0"/>
      <w:marRight w:val="0"/>
      <w:marTop w:val="40"/>
      <w:marBottom w:val="40"/>
      <w:divBdr>
        <w:top w:val="none" w:sz="0" w:space="0" w:color="auto"/>
        <w:left w:val="none" w:sz="0" w:space="0" w:color="auto"/>
        <w:bottom w:val="none" w:sz="0" w:space="0" w:color="auto"/>
        <w:right w:val="none" w:sz="0" w:space="0" w:color="auto"/>
      </w:divBdr>
    </w:div>
    <w:div w:id="1647199872">
      <w:marLeft w:val="0"/>
      <w:marRight w:val="0"/>
      <w:marTop w:val="0"/>
      <w:marBottom w:val="0"/>
      <w:divBdr>
        <w:top w:val="none" w:sz="0" w:space="0" w:color="auto"/>
        <w:left w:val="none" w:sz="0" w:space="0" w:color="auto"/>
        <w:bottom w:val="none" w:sz="0" w:space="0" w:color="auto"/>
        <w:right w:val="none" w:sz="0" w:space="0" w:color="auto"/>
      </w:divBdr>
    </w:div>
    <w:div w:id="1649163514">
      <w:marLeft w:val="0"/>
      <w:marRight w:val="0"/>
      <w:marTop w:val="0"/>
      <w:marBottom w:val="0"/>
      <w:divBdr>
        <w:top w:val="none" w:sz="0" w:space="0" w:color="auto"/>
        <w:left w:val="none" w:sz="0" w:space="0" w:color="auto"/>
        <w:bottom w:val="none" w:sz="0" w:space="0" w:color="auto"/>
        <w:right w:val="none" w:sz="0" w:space="0" w:color="auto"/>
      </w:divBdr>
    </w:div>
    <w:div w:id="1650940819">
      <w:marLeft w:val="0"/>
      <w:marRight w:val="0"/>
      <w:marTop w:val="0"/>
      <w:marBottom w:val="0"/>
      <w:divBdr>
        <w:top w:val="none" w:sz="0" w:space="0" w:color="auto"/>
        <w:left w:val="none" w:sz="0" w:space="0" w:color="auto"/>
        <w:bottom w:val="none" w:sz="0" w:space="0" w:color="auto"/>
        <w:right w:val="none" w:sz="0" w:space="0" w:color="auto"/>
      </w:divBdr>
    </w:div>
    <w:div w:id="1654488314">
      <w:marLeft w:val="0"/>
      <w:marRight w:val="0"/>
      <w:marTop w:val="0"/>
      <w:marBottom w:val="0"/>
      <w:divBdr>
        <w:top w:val="none" w:sz="0" w:space="0" w:color="auto"/>
        <w:left w:val="none" w:sz="0" w:space="0" w:color="auto"/>
        <w:bottom w:val="none" w:sz="0" w:space="0" w:color="auto"/>
        <w:right w:val="none" w:sz="0" w:space="0" w:color="auto"/>
      </w:divBdr>
    </w:div>
    <w:div w:id="1655798233">
      <w:marLeft w:val="0"/>
      <w:marRight w:val="0"/>
      <w:marTop w:val="0"/>
      <w:marBottom w:val="0"/>
      <w:divBdr>
        <w:top w:val="none" w:sz="0" w:space="0" w:color="auto"/>
        <w:left w:val="none" w:sz="0" w:space="0" w:color="auto"/>
        <w:bottom w:val="none" w:sz="0" w:space="0" w:color="auto"/>
        <w:right w:val="none" w:sz="0" w:space="0" w:color="auto"/>
      </w:divBdr>
    </w:div>
    <w:div w:id="1657343953">
      <w:marLeft w:val="0"/>
      <w:marRight w:val="0"/>
      <w:marTop w:val="0"/>
      <w:marBottom w:val="0"/>
      <w:divBdr>
        <w:top w:val="none" w:sz="0" w:space="0" w:color="auto"/>
        <w:left w:val="none" w:sz="0" w:space="0" w:color="auto"/>
        <w:bottom w:val="none" w:sz="0" w:space="0" w:color="auto"/>
        <w:right w:val="none" w:sz="0" w:space="0" w:color="auto"/>
      </w:divBdr>
    </w:div>
    <w:div w:id="1657343986">
      <w:marLeft w:val="0"/>
      <w:marRight w:val="0"/>
      <w:marTop w:val="0"/>
      <w:marBottom w:val="0"/>
      <w:divBdr>
        <w:top w:val="none" w:sz="0" w:space="0" w:color="auto"/>
        <w:left w:val="none" w:sz="0" w:space="0" w:color="auto"/>
        <w:bottom w:val="none" w:sz="0" w:space="0" w:color="auto"/>
        <w:right w:val="none" w:sz="0" w:space="0" w:color="auto"/>
      </w:divBdr>
    </w:div>
    <w:div w:id="1660384184">
      <w:marLeft w:val="0"/>
      <w:marRight w:val="0"/>
      <w:marTop w:val="0"/>
      <w:marBottom w:val="0"/>
      <w:divBdr>
        <w:top w:val="none" w:sz="0" w:space="0" w:color="auto"/>
        <w:left w:val="none" w:sz="0" w:space="0" w:color="auto"/>
        <w:bottom w:val="none" w:sz="0" w:space="0" w:color="auto"/>
        <w:right w:val="none" w:sz="0" w:space="0" w:color="auto"/>
      </w:divBdr>
    </w:div>
    <w:div w:id="1663243127">
      <w:marLeft w:val="0"/>
      <w:marRight w:val="0"/>
      <w:marTop w:val="0"/>
      <w:marBottom w:val="0"/>
      <w:divBdr>
        <w:top w:val="none" w:sz="0" w:space="0" w:color="auto"/>
        <w:left w:val="none" w:sz="0" w:space="0" w:color="auto"/>
        <w:bottom w:val="none" w:sz="0" w:space="0" w:color="auto"/>
        <w:right w:val="none" w:sz="0" w:space="0" w:color="auto"/>
      </w:divBdr>
    </w:div>
    <w:div w:id="1663662449">
      <w:marLeft w:val="0"/>
      <w:marRight w:val="0"/>
      <w:marTop w:val="0"/>
      <w:marBottom w:val="0"/>
      <w:divBdr>
        <w:top w:val="none" w:sz="0" w:space="0" w:color="auto"/>
        <w:left w:val="none" w:sz="0" w:space="0" w:color="auto"/>
        <w:bottom w:val="none" w:sz="0" w:space="0" w:color="auto"/>
        <w:right w:val="none" w:sz="0" w:space="0" w:color="auto"/>
      </w:divBdr>
    </w:div>
    <w:div w:id="1668943022">
      <w:marLeft w:val="0"/>
      <w:marRight w:val="0"/>
      <w:marTop w:val="0"/>
      <w:marBottom w:val="0"/>
      <w:divBdr>
        <w:top w:val="none" w:sz="0" w:space="0" w:color="auto"/>
        <w:left w:val="none" w:sz="0" w:space="0" w:color="auto"/>
        <w:bottom w:val="none" w:sz="0" w:space="0" w:color="auto"/>
        <w:right w:val="none" w:sz="0" w:space="0" w:color="auto"/>
      </w:divBdr>
    </w:div>
    <w:div w:id="1676690333">
      <w:marLeft w:val="0"/>
      <w:marRight w:val="0"/>
      <w:marTop w:val="0"/>
      <w:marBottom w:val="0"/>
      <w:divBdr>
        <w:top w:val="none" w:sz="0" w:space="0" w:color="auto"/>
        <w:left w:val="none" w:sz="0" w:space="0" w:color="auto"/>
        <w:bottom w:val="none" w:sz="0" w:space="0" w:color="auto"/>
        <w:right w:val="none" w:sz="0" w:space="0" w:color="auto"/>
      </w:divBdr>
    </w:div>
    <w:div w:id="1676881034">
      <w:marLeft w:val="0"/>
      <w:marRight w:val="0"/>
      <w:marTop w:val="0"/>
      <w:marBottom w:val="0"/>
      <w:divBdr>
        <w:top w:val="none" w:sz="0" w:space="0" w:color="auto"/>
        <w:left w:val="none" w:sz="0" w:space="0" w:color="auto"/>
        <w:bottom w:val="none" w:sz="0" w:space="0" w:color="auto"/>
        <w:right w:val="none" w:sz="0" w:space="0" w:color="auto"/>
      </w:divBdr>
    </w:div>
    <w:div w:id="1676958216">
      <w:marLeft w:val="0"/>
      <w:marRight w:val="0"/>
      <w:marTop w:val="100"/>
      <w:marBottom w:val="240"/>
      <w:divBdr>
        <w:top w:val="none" w:sz="0" w:space="0" w:color="auto"/>
        <w:left w:val="none" w:sz="0" w:space="0" w:color="auto"/>
        <w:bottom w:val="none" w:sz="0" w:space="0" w:color="auto"/>
        <w:right w:val="none" w:sz="0" w:space="0" w:color="auto"/>
      </w:divBdr>
      <w:divsChild>
        <w:div w:id="1758595589">
          <w:marLeft w:val="0"/>
          <w:marRight w:val="0"/>
          <w:marTop w:val="0"/>
          <w:marBottom w:val="0"/>
          <w:divBdr>
            <w:top w:val="none" w:sz="0" w:space="0" w:color="auto"/>
            <w:left w:val="none" w:sz="0" w:space="0" w:color="auto"/>
            <w:bottom w:val="none" w:sz="0" w:space="0" w:color="auto"/>
            <w:right w:val="none" w:sz="0" w:space="0" w:color="auto"/>
          </w:divBdr>
        </w:div>
        <w:div w:id="2116243743">
          <w:marLeft w:val="0"/>
          <w:marRight w:val="0"/>
          <w:marTop w:val="0"/>
          <w:marBottom w:val="0"/>
          <w:divBdr>
            <w:top w:val="none" w:sz="0" w:space="0" w:color="auto"/>
            <w:left w:val="none" w:sz="0" w:space="0" w:color="auto"/>
            <w:bottom w:val="none" w:sz="0" w:space="0" w:color="auto"/>
            <w:right w:val="none" w:sz="0" w:space="0" w:color="auto"/>
          </w:divBdr>
        </w:div>
        <w:div w:id="724064900">
          <w:marLeft w:val="0"/>
          <w:marRight w:val="0"/>
          <w:marTop w:val="0"/>
          <w:marBottom w:val="0"/>
          <w:divBdr>
            <w:top w:val="none" w:sz="0" w:space="0" w:color="auto"/>
            <w:left w:val="none" w:sz="0" w:space="0" w:color="auto"/>
            <w:bottom w:val="none" w:sz="0" w:space="0" w:color="auto"/>
            <w:right w:val="none" w:sz="0" w:space="0" w:color="auto"/>
          </w:divBdr>
        </w:div>
        <w:div w:id="246578282">
          <w:marLeft w:val="0"/>
          <w:marRight w:val="0"/>
          <w:marTop w:val="0"/>
          <w:marBottom w:val="0"/>
          <w:divBdr>
            <w:top w:val="none" w:sz="0" w:space="0" w:color="auto"/>
            <w:left w:val="none" w:sz="0" w:space="0" w:color="auto"/>
            <w:bottom w:val="none" w:sz="0" w:space="0" w:color="auto"/>
            <w:right w:val="none" w:sz="0" w:space="0" w:color="auto"/>
          </w:divBdr>
        </w:div>
        <w:div w:id="459033113">
          <w:marLeft w:val="0"/>
          <w:marRight w:val="0"/>
          <w:marTop w:val="0"/>
          <w:marBottom w:val="0"/>
          <w:divBdr>
            <w:top w:val="none" w:sz="0" w:space="0" w:color="auto"/>
            <w:left w:val="none" w:sz="0" w:space="0" w:color="auto"/>
            <w:bottom w:val="none" w:sz="0" w:space="0" w:color="auto"/>
            <w:right w:val="none" w:sz="0" w:space="0" w:color="auto"/>
          </w:divBdr>
        </w:div>
        <w:div w:id="838040770">
          <w:marLeft w:val="0"/>
          <w:marRight w:val="0"/>
          <w:marTop w:val="0"/>
          <w:marBottom w:val="0"/>
          <w:divBdr>
            <w:top w:val="none" w:sz="0" w:space="0" w:color="auto"/>
            <w:left w:val="none" w:sz="0" w:space="0" w:color="auto"/>
            <w:bottom w:val="none" w:sz="0" w:space="0" w:color="auto"/>
            <w:right w:val="none" w:sz="0" w:space="0" w:color="auto"/>
          </w:divBdr>
        </w:div>
        <w:div w:id="964308875">
          <w:marLeft w:val="0"/>
          <w:marRight w:val="0"/>
          <w:marTop w:val="0"/>
          <w:marBottom w:val="0"/>
          <w:divBdr>
            <w:top w:val="none" w:sz="0" w:space="0" w:color="auto"/>
            <w:left w:val="none" w:sz="0" w:space="0" w:color="auto"/>
            <w:bottom w:val="none" w:sz="0" w:space="0" w:color="auto"/>
            <w:right w:val="none" w:sz="0" w:space="0" w:color="auto"/>
          </w:divBdr>
        </w:div>
      </w:divsChild>
    </w:div>
    <w:div w:id="1679649122">
      <w:marLeft w:val="0"/>
      <w:marRight w:val="0"/>
      <w:marTop w:val="0"/>
      <w:marBottom w:val="0"/>
      <w:divBdr>
        <w:top w:val="none" w:sz="0" w:space="0" w:color="auto"/>
        <w:left w:val="none" w:sz="0" w:space="0" w:color="auto"/>
        <w:bottom w:val="none" w:sz="0" w:space="0" w:color="auto"/>
        <w:right w:val="none" w:sz="0" w:space="0" w:color="auto"/>
      </w:divBdr>
    </w:div>
    <w:div w:id="1681082564">
      <w:marLeft w:val="0"/>
      <w:marRight w:val="0"/>
      <w:marTop w:val="0"/>
      <w:marBottom w:val="0"/>
      <w:divBdr>
        <w:top w:val="none" w:sz="0" w:space="0" w:color="auto"/>
        <w:left w:val="none" w:sz="0" w:space="0" w:color="auto"/>
        <w:bottom w:val="none" w:sz="0" w:space="0" w:color="auto"/>
        <w:right w:val="none" w:sz="0" w:space="0" w:color="auto"/>
      </w:divBdr>
    </w:div>
    <w:div w:id="1682194462">
      <w:marLeft w:val="0"/>
      <w:marRight w:val="0"/>
      <w:marTop w:val="0"/>
      <w:marBottom w:val="0"/>
      <w:divBdr>
        <w:top w:val="none" w:sz="0" w:space="0" w:color="auto"/>
        <w:left w:val="none" w:sz="0" w:space="0" w:color="auto"/>
        <w:bottom w:val="none" w:sz="0" w:space="0" w:color="auto"/>
        <w:right w:val="none" w:sz="0" w:space="0" w:color="auto"/>
      </w:divBdr>
      <w:divsChild>
        <w:div w:id="815531421">
          <w:marLeft w:val="0"/>
          <w:marRight w:val="0"/>
          <w:marTop w:val="0"/>
          <w:marBottom w:val="0"/>
          <w:divBdr>
            <w:top w:val="none" w:sz="0" w:space="0" w:color="auto"/>
            <w:left w:val="none" w:sz="0" w:space="0" w:color="auto"/>
            <w:bottom w:val="none" w:sz="0" w:space="0" w:color="auto"/>
            <w:right w:val="none" w:sz="0" w:space="0" w:color="auto"/>
          </w:divBdr>
        </w:div>
      </w:divsChild>
    </w:div>
    <w:div w:id="1683775307">
      <w:marLeft w:val="0"/>
      <w:marRight w:val="0"/>
      <w:marTop w:val="0"/>
      <w:marBottom w:val="0"/>
      <w:divBdr>
        <w:top w:val="none" w:sz="0" w:space="0" w:color="auto"/>
        <w:left w:val="none" w:sz="0" w:space="0" w:color="auto"/>
        <w:bottom w:val="none" w:sz="0" w:space="0" w:color="auto"/>
        <w:right w:val="none" w:sz="0" w:space="0" w:color="auto"/>
      </w:divBdr>
    </w:div>
    <w:div w:id="1690718393">
      <w:marLeft w:val="0"/>
      <w:marRight w:val="0"/>
      <w:marTop w:val="0"/>
      <w:marBottom w:val="0"/>
      <w:divBdr>
        <w:top w:val="none" w:sz="0" w:space="0" w:color="auto"/>
        <w:left w:val="none" w:sz="0" w:space="0" w:color="auto"/>
        <w:bottom w:val="none" w:sz="0" w:space="0" w:color="auto"/>
        <w:right w:val="none" w:sz="0" w:space="0" w:color="auto"/>
      </w:divBdr>
    </w:div>
    <w:div w:id="1690722165">
      <w:marLeft w:val="0"/>
      <w:marRight w:val="0"/>
      <w:marTop w:val="0"/>
      <w:marBottom w:val="0"/>
      <w:divBdr>
        <w:top w:val="none" w:sz="0" w:space="0" w:color="auto"/>
        <w:left w:val="none" w:sz="0" w:space="0" w:color="auto"/>
        <w:bottom w:val="none" w:sz="0" w:space="0" w:color="auto"/>
        <w:right w:val="none" w:sz="0" w:space="0" w:color="auto"/>
      </w:divBdr>
    </w:div>
    <w:div w:id="1692605757">
      <w:marLeft w:val="0"/>
      <w:marRight w:val="0"/>
      <w:marTop w:val="0"/>
      <w:marBottom w:val="0"/>
      <w:divBdr>
        <w:top w:val="none" w:sz="0" w:space="0" w:color="auto"/>
        <w:left w:val="none" w:sz="0" w:space="0" w:color="auto"/>
        <w:bottom w:val="none" w:sz="0" w:space="0" w:color="auto"/>
        <w:right w:val="none" w:sz="0" w:space="0" w:color="auto"/>
      </w:divBdr>
    </w:div>
    <w:div w:id="1695227242">
      <w:marLeft w:val="0"/>
      <w:marRight w:val="0"/>
      <w:marTop w:val="0"/>
      <w:marBottom w:val="0"/>
      <w:divBdr>
        <w:top w:val="none" w:sz="0" w:space="0" w:color="auto"/>
        <w:left w:val="none" w:sz="0" w:space="0" w:color="auto"/>
        <w:bottom w:val="none" w:sz="0" w:space="0" w:color="auto"/>
        <w:right w:val="none" w:sz="0" w:space="0" w:color="auto"/>
      </w:divBdr>
      <w:divsChild>
        <w:div w:id="551043618">
          <w:marLeft w:val="0"/>
          <w:marRight w:val="0"/>
          <w:marTop w:val="0"/>
          <w:marBottom w:val="0"/>
          <w:divBdr>
            <w:top w:val="none" w:sz="0" w:space="0" w:color="auto"/>
            <w:left w:val="none" w:sz="0" w:space="0" w:color="auto"/>
            <w:bottom w:val="none" w:sz="0" w:space="0" w:color="auto"/>
            <w:right w:val="none" w:sz="0" w:space="0" w:color="auto"/>
          </w:divBdr>
        </w:div>
      </w:divsChild>
    </w:div>
    <w:div w:id="1697654606">
      <w:marLeft w:val="0"/>
      <w:marRight w:val="0"/>
      <w:marTop w:val="0"/>
      <w:marBottom w:val="0"/>
      <w:divBdr>
        <w:top w:val="none" w:sz="0" w:space="0" w:color="auto"/>
        <w:left w:val="none" w:sz="0" w:space="0" w:color="auto"/>
        <w:bottom w:val="none" w:sz="0" w:space="0" w:color="auto"/>
        <w:right w:val="none" w:sz="0" w:space="0" w:color="auto"/>
      </w:divBdr>
    </w:div>
    <w:div w:id="1698041278">
      <w:marLeft w:val="0"/>
      <w:marRight w:val="0"/>
      <w:marTop w:val="0"/>
      <w:marBottom w:val="0"/>
      <w:divBdr>
        <w:top w:val="none" w:sz="0" w:space="0" w:color="auto"/>
        <w:left w:val="none" w:sz="0" w:space="0" w:color="auto"/>
        <w:bottom w:val="none" w:sz="0" w:space="0" w:color="auto"/>
        <w:right w:val="none" w:sz="0" w:space="0" w:color="auto"/>
      </w:divBdr>
    </w:div>
    <w:div w:id="1703899645">
      <w:marLeft w:val="0"/>
      <w:marRight w:val="0"/>
      <w:marTop w:val="0"/>
      <w:marBottom w:val="0"/>
      <w:divBdr>
        <w:top w:val="none" w:sz="0" w:space="0" w:color="auto"/>
        <w:left w:val="none" w:sz="0" w:space="0" w:color="auto"/>
        <w:bottom w:val="none" w:sz="0" w:space="0" w:color="auto"/>
        <w:right w:val="none" w:sz="0" w:space="0" w:color="auto"/>
      </w:divBdr>
    </w:div>
    <w:div w:id="1707945980">
      <w:marLeft w:val="0"/>
      <w:marRight w:val="0"/>
      <w:marTop w:val="0"/>
      <w:marBottom w:val="0"/>
      <w:divBdr>
        <w:top w:val="none" w:sz="0" w:space="0" w:color="auto"/>
        <w:left w:val="none" w:sz="0" w:space="0" w:color="auto"/>
        <w:bottom w:val="none" w:sz="0" w:space="0" w:color="auto"/>
        <w:right w:val="none" w:sz="0" w:space="0" w:color="auto"/>
      </w:divBdr>
    </w:div>
    <w:div w:id="1710257165">
      <w:marLeft w:val="0"/>
      <w:marRight w:val="0"/>
      <w:marTop w:val="0"/>
      <w:marBottom w:val="0"/>
      <w:divBdr>
        <w:top w:val="none" w:sz="0" w:space="0" w:color="auto"/>
        <w:left w:val="none" w:sz="0" w:space="0" w:color="auto"/>
        <w:bottom w:val="none" w:sz="0" w:space="0" w:color="auto"/>
        <w:right w:val="none" w:sz="0" w:space="0" w:color="auto"/>
      </w:divBdr>
    </w:div>
    <w:div w:id="1710639812">
      <w:marLeft w:val="0"/>
      <w:marRight w:val="0"/>
      <w:marTop w:val="0"/>
      <w:marBottom w:val="0"/>
      <w:divBdr>
        <w:top w:val="none" w:sz="0" w:space="0" w:color="auto"/>
        <w:left w:val="none" w:sz="0" w:space="0" w:color="auto"/>
        <w:bottom w:val="none" w:sz="0" w:space="0" w:color="auto"/>
        <w:right w:val="none" w:sz="0" w:space="0" w:color="auto"/>
      </w:divBdr>
    </w:div>
    <w:div w:id="1710765025">
      <w:marLeft w:val="0"/>
      <w:marRight w:val="0"/>
      <w:marTop w:val="0"/>
      <w:marBottom w:val="0"/>
      <w:divBdr>
        <w:top w:val="none" w:sz="0" w:space="0" w:color="auto"/>
        <w:left w:val="none" w:sz="0" w:space="0" w:color="auto"/>
        <w:bottom w:val="none" w:sz="0" w:space="0" w:color="auto"/>
        <w:right w:val="none" w:sz="0" w:space="0" w:color="auto"/>
      </w:divBdr>
    </w:div>
    <w:div w:id="1710954598">
      <w:marLeft w:val="0"/>
      <w:marRight w:val="0"/>
      <w:marTop w:val="0"/>
      <w:marBottom w:val="0"/>
      <w:divBdr>
        <w:top w:val="none" w:sz="0" w:space="0" w:color="auto"/>
        <w:left w:val="none" w:sz="0" w:space="0" w:color="auto"/>
        <w:bottom w:val="none" w:sz="0" w:space="0" w:color="auto"/>
        <w:right w:val="none" w:sz="0" w:space="0" w:color="auto"/>
      </w:divBdr>
    </w:div>
    <w:div w:id="1711104083">
      <w:marLeft w:val="0"/>
      <w:marRight w:val="0"/>
      <w:marTop w:val="0"/>
      <w:marBottom w:val="0"/>
      <w:divBdr>
        <w:top w:val="none" w:sz="0" w:space="0" w:color="auto"/>
        <w:left w:val="none" w:sz="0" w:space="0" w:color="auto"/>
        <w:bottom w:val="none" w:sz="0" w:space="0" w:color="auto"/>
        <w:right w:val="none" w:sz="0" w:space="0" w:color="auto"/>
      </w:divBdr>
    </w:div>
    <w:div w:id="1713074149">
      <w:marLeft w:val="0"/>
      <w:marRight w:val="0"/>
      <w:marTop w:val="0"/>
      <w:marBottom w:val="0"/>
      <w:divBdr>
        <w:top w:val="none" w:sz="0" w:space="0" w:color="auto"/>
        <w:left w:val="none" w:sz="0" w:space="0" w:color="auto"/>
        <w:bottom w:val="none" w:sz="0" w:space="0" w:color="auto"/>
        <w:right w:val="none" w:sz="0" w:space="0" w:color="auto"/>
      </w:divBdr>
    </w:div>
    <w:div w:id="1713846485">
      <w:marLeft w:val="0"/>
      <w:marRight w:val="0"/>
      <w:marTop w:val="0"/>
      <w:marBottom w:val="0"/>
      <w:divBdr>
        <w:top w:val="none" w:sz="0" w:space="0" w:color="auto"/>
        <w:left w:val="none" w:sz="0" w:space="0" w:color="auto"/>
        <w:bottom w:val="none" w:sz="0" w:space="0" w:color="auto"/>
        <w:right w:val="none" w:sz="0" w:space="0" w:color="auto"/>
      </w:divBdr>
    </w:div>
    <w:div w:id="1718622902">
      <w:marLeft w:val="0"/>
      <w:marRight w:val="0"/>
      <w:marTop w:val="0"/>
      <w:marBottom w:val="0"/>
      <w:divBdr>
        <w:top w:val="none" w:sz="0" w:space="0" w:color="auto"/>
        <w:left w:val="none" w:sz="0" w:space="0" w:color="auto"/>
        <w:bottom w:val="none" w:sz="0" w:space="0" w:color="auto"/>
        <w:right w:val="none" w:sz="0" w:space="0" w:color="auto"/>
      </w:divBdr>
    </w:div>
    <w:div w:id="1718817016">
      <w:marLeft w:val="0"/>
      <w:marRight w:val="0"/>
      <w:marTop w:val="0"/>
      <w:marBottom w:val="0"/>
      <w:divBdr>
        <w:top w:val="none" w:sz="0" w:space="0" w:color="auto"/>
        <w:left w:val="none" w:sz="0" w:space="0" w:color="auto"/>
        <w:bottom w:val="none" w:sz="0" w:space="0" w:color="auto"/>
        <w:right w:val="none" w:sz="0" w:space="0" w:color="auto"/>
      </w:divBdr>
    </w:div>
    <w:div w:id="1720938356">
      <w:marLeft w:val="0"/>
      <w:marRight w:val="0"/>
      <w:marTop w:val="0"/>
      <w:marBottom w:val="0"/>
      <w:divBdr>
        <w:top w:val="none" w:sz="0" w:space="0" w:color="auto"/>
        <w:left w:val="none" w:sz="0" w:space="0" w:color="auto"/>
        <w:bottom w:val="none" w:sz="0" w:space="0" w:color="auto"/>
        <w:right w:val="none" w:sz="0" w:space="0" w:color="auto"/>
      </w:divBdr>
    </w:div>
    <w:div w:id="1727486161">
      <w:marLeft w:val="0"/>
      <w:marRight w:val="0"/>
      <w:marTop w:val="0"/>
      <w:marBottom w:val="0"/>
      <w:divBdr>
        <w:top w:val="none" w:sz="0" w:space="0" w:color="auto"/>
        <w:left w:val="none" w:sz="0" w:space="0" w:color="auto"/>
        <w:bottom w:val="none" w:sz="0" w:space="0" w:color="auto"/>
        <w:right w:val="none" w:sz="0" w:space="0" w:color="auto"/>
      </w:divBdr>
    </w:div>
    <w:div w:id="1734431757">
      <w:marLeft w:val="0"/>
      <w:marRight w:val="0"/>
      <w:marTop w:val="0"/>
      <w:marBottom w:val="0"/>
      <w:divBdr>
        <w:top w:val="none" w:sz="0" w:space="0" w:color="auto"/>
        <w:left w:val="none" w:sz="0" w:space="0" w:color="auto"/>
        <w:bottom w:val="none" w:sz="0" w:space="0" w:color="auto"/>
        <w:right w:val="none" w:sz="0" w:space="0" w:color="auto"/>
      </w:divBdr>
    </w:div>
    <w:div w:id="1735545490">
      <w:marLeft w:val="0"/>
      <w:marRight w:val="0"/>
      <w:marTop w:val="0"/>
      <w:marBottom w:val="0"/>
      <w:divBdr>
        <w:top w:val="none" w:sz="0" w:space="0" w:color="auto"/>
        <w:left w:val="none" w:sz="0" w:space="0" w:color="auto"/>
        <w:bottom w:val="none" w:sz="0" w:space="0" w:color="auto"/>
        <w:right w:val="none" w:sz="0" w:space="0" w:color="auto"/>
      </w:divBdr>
    </w:div>
    <w:div w:id="1736271793">
      <w:marLeft w:val="0"/>
      <w:marRight w:val="0"/>
      <w:marTop w:val="0"/>
      <w:marBottom w:val="0"/>
      <w:divBdr>
        <w:top w:val="none" w:sz="0" w:space="0" w:color="auto"/>
        <w:left w:val="none" w:sz="0" w:space="0" w:color="auto"/>
        <w:bottom w:val="none" w:sz="0" w:space="0" w:color="auto"/>
        <w:right w:val="none" w:sz="0" w:space="0" w:color="auto"/>
      </w:divBdr>
    </w:div>
    <w:div w:id="1736932057">
      <w:marLeft w:val="0"/>
      <w:marRight w:val="0"/>
      <w:marTop w:val="0"/>
      <w:marBottom w:val="0"/>
      <w:divBdr>
        <w:top w:val="none" w:sz="0" w:space="0" w:color="auto"/>
        <w:left w:val="none" w:sz="0" w:space="0" w:color="auto"/>
        <w:bottom w:val="none" w:sz="0" w:space="0" w:color="auto"/>
        <w:right w:val="none" w:sz="0" w:space="0" w:color="auto"/>
      </w:divBdr>
    </w:div>
    <w:div w:id="1738547214">
      <w:marLeft w:val="0"/>
      <w:marRight w:val="0"/>
      <w:marTop w:val="0"/>
      <w:marBottom w:val="0"/>
      <w:divBdr>
        <w:top w:val="none" w:sz="0" w:space="0" w:color="auto"/>
        <w:left w:val="none" w:sz="0" w:space="0" w:color="auto"/>
        <w:bottom w:val="none" w:sz="0" w:space="0" w:color="auto"/>
        <w:right w:val="none" w:sz="0" w:space="0" w:color="auto"/>
      </w:divBdr>
    </w:div>
    <w:div w:id="1743286827">
      <w:marLeft w:val="0"/>
      <w:marRight w:val="0"/>
      <w:marTop w:val="0"/>
      <w:marBottom w:val="0"/>
      <w:divBdr>
        <w:top w:val="none" w:sz="0" w:space="0" w:color="auto"/>
        <w:left w:val="none" w:sz="0" w:space="0" w:color="auto"/>
        <w:bottom w:val="none" w:sz="0" w:space="0" w:color="auto"/>
        <w:right w:val="none" w:sz="0" w:space="0" w:color="auto"/>
      </w:divBdr>
    </w:div>
    <w:div w:id="1745252046">
      <w:marLeft w:val="0"/>
      <w:marRight w:val="0"/>
      <w:marTop w:val="0"/>
      <w:marBottom w:val="0"/>
      <w:divBdr>
        <w:top w:val="none" w:sz="0" w:space="0" w:color="auto"/>
        <w:left w:val="none" w:sz="0" w:space="0" w:color="auto"/>
        <w:bottom w:val="none" w:sz="0" w:space="0" w:color="auto"/>
        <w:right w:val="none" w:sz="0" w:space="0" w:color="auto"/>
      </w:divBdr>
    </w:div>
    <w:div w:id="1746147320">
      <w:marLeft w:val="0"/>
      <w:marRight w:val="0"/>
      <w:marTop w:val="0"/>
      <w:marBottom w:val="0"/>
      <w:divBdr>
        <w:top w:val="none" w:sz="0" w:space="0" w:color="auto"/>
        <w:left w:val="none" w:sz="0" w:space="0" w:color="auto"/>
        <w:bottom w:val="none" w:sz="0" w:space="0" w:color="auto"/>
        <w:right w:val="none" w:sz="0" w:space="0" w:color="auto"/>
      </w:divBdr>
      <w:divsChild>
        <w:div w:id="1542204131">
          <w:marLeft w:val="0"/>
          <w:marRight w:val="0"/>
          <w:marTop w:val="0"/>
          <w:marBottom w:val="0"/>
          <w:divBdr>
            <w:top w:val="none" w:sz="0" w:space="0" w:color="auto"/>
            <w:left w:val="none" w:sz="0" w:space="0" w:color="auto"/>
            <w:bottom w:val="none" w:sz="0" w:space="0" w:color="auto"/>
            <w:right w:val="none" w:sz="0" w:space="0" w:color="auto"/>
          </w:divBdr>
        </w:div>
      </w:divsChild>
    </w:div>
    <w:div w:id="1747529814">
      <w:marLeft w:val="0"/>
      <w:marRight w:val="0"/>
      <w:marTop w:val="0"/>
      <w:marBottom w:val="0"/>
      <w:divBdr>
        <w:top w:val="none" w:sz="0" w:space="0" w:color="auto"/>
        <w:left w:val="none" w:sz="0" w:space="0" w:color="auto"/>
        <w:bottom w:val="none" w:sz="0" w:space="0" w:color="auto"/>
        <w:right w:val="none" w:sz="0" w:space="0" w:color="auto"/>
      </w:divBdr>
    </w:div>
    <w:div w:id="1747605830">
      <w:marLeft w:val="0"/>
      <w:marRight w:val="0"/>
      <w:marTop w:val="0"/>
      <w:marBottom w:val="0"/>
      <w:divBdr>
        <w:top w:val="none" w:sz="0" w:space="0" w:color="auto"/>
        <w:left w:val="none" w:sz="0" w:space="0" w:color="auto"/>
        <w:bottom w:val="none" w:sz="0" w:space="0" w:color="auto"/>
        <w:right w:val="none" w:sz="0" w:space="0" w:color="auto"/>
      </w:divBdr>
    </w:div>
    <w:div w:id="1751465264">
      <w:marLeft w:val="0"/>
      <w:marRight w:val="0"/>
      <w:marTop w:val="0"/>
      <w:marBottom w:val="0"/>
      <w:divBdr>
        <w:top w:val="none" w:sz="0" w:space="0" w:color="auto"/>
        <w:left w:val="none" w:sz="0" w:space="0" w:color="auto"/>
        <w:bottom w:val="none" w:sz="0" w:space="0" w:color="auto"/>
        <w:right w:val="none" w:sz="0" w:space="0" w:color="auto"/>
      </w:divBdr>
    </w:div>
    <w:div w:id="1753745560">
      <w:marLeft w:val="0"/>
      <w:marRight w:val="0"/>
      <w:marTop w:val="0"/>
      <w:marBottom w:val="0"/>
      <w:divBdr>
        <w:top w:val="none" w:sz="0" w:space="0" w:color="auto"/>
        <w:left w:val="none" w:sz="0" w:space="0" w:color="auto"/>
        <w:bottom w:val="none" w:sz="0" w:space="0" w:color="auto"/>
        <w:right w:val="none" w:sz="0" w:space="0" w:color="auto"/>
      </w:divBdr>
    </w:div>
    <w:div w:id="1754204064">
      <w:marLeft w:val="0"/>
      <w:marRight w:val="0"/>
      <w:marTop w:val="0"/>
      <w:marBottom w:val="0"/>
      <w:divBdr>
        <w:top w:val="none" w:sz="0" w:space="0" w:color="auto"/>
        <w:left w:val="none" w:sz="0" w:space="0" w:color="auto"/>
        <w:bottom w:val="none" w:sz="0" w:space="0" w:color="auto"/>
        <w:right w:val="none" w:sz="0" w:space="0" w:color="auto"/>
      </w:divBdr>
    </w:div>
    <w:div w:id="1754736609">
      <w:marLeft w:val="0"/>
      <w:marRight w:val="0"/>
      <w:marTop w:val="0"/>
      <w:marBottom w:val="0"/>
      <w:divBdr>
        <w:top w:val="none" w:sz="0" w:space="0" w:color="auto"/>
        <w:left w:val="none" w:sz="0" w:space="0" w:color="auto"/>
        <w:bottom w:val="none" w:sz="0" w:space="0" w:color="auto"/>
        <w:right w:val="none" w:sz="0" w:space="0" w:color="auto"/>
      </w:divBdr>
    </w:div>
    <w:div w:id="1755516984">
      <w:marLeft w:val="0"/>
      <w:marRight w:val="0"/>
      <w:marTop w:val="0"/>
      <w:marBottom w:val="0"/>
      <w:divBdr>
        <w:top w:val="none" w:sz="0" w:space="0" w:color="auto"/>
        <w:left w:val="none" w:sz="0" w:space="0" w:color="auto"/>
        <w:bottom w:val="none" w:sz="0" w:space="0" w:color="auto"/>
        <w:right w:val="none" w:sz="0" w:space="0" w:color="auto"/>
      </w:divBdr>
    </w:div>
    <w:div w:id="1756708163">
      <w:marLeft w:val="0"/>
      <w:marRight w:val="0"/>
      <w:marTop w:val="0"/>
      <w:marBottom w:val="0"/>
      <w:divBdr>
        <w:top w:val="none" w:sz="0" w:space="0" w:color="auto"/>
        <w:left w:val="none" w:sz="0" w:space="0" w:color="auto"/>
        <w:bottom w:val="none" w:sz="0" w:space="0" w:color="auto"/>
        <w:right w:val="none" w:sz="0" w:space="0" w:color="auto"/>
      </w:divBdr>
    </w:div>
    <w:div w:id="1758138236">
      <w:marLeft w:val="0"/>
      <w:marRight w:val="0"/>
      <w:marTop w:val="0"/>
      <w:marBottom w:val="0"/>
      <w:divBdr>
        <w:top w:val="none" w:sz="0" w:space="0" w:color="auto"/>
        <w:left w:val="none" w:sz="0" w:space="0" w:color="auto"/>
        <w:bottom w:val="none" w:sz="0" w:space="0" w:color="auto"/>
        <w:right w:val="none" w:sz="0" w:space="0" w:color="auto"/>
      </w:divBdr>
    </w:div>
    <w:div w:id="1761557363">
      <w:marLeft w:val="0"/>
      <w:marRight w:val="0"/>
      <w:marTop w:val="100"/>
      <w:marBottom w:val="0"/>
      <w:divBdr>
        <w:top w:val="none" w:sz="0" w:space="0" w:color="auto"/>
        <w:left w:val="none" w:sz="0" w:space="0" w:color="auto"/>
        <w:bottom w:val="none" w:sz="0" w:space="0" w:color="auto"/>
        <w:right w:val="none" w:sz="0" w:space="0" w:color="auto"/>
      </w:divBdr>
      <w:divsChild>
        <w:div w:id="1082263654">
          <w:marLeft w:val="0"/>
          <w:marRight w:val="0"/>
          <w:marTop w:val="0"/>
          <w:marBottom w:val="0"/>
          <w:divBdr>
            <w:top w:val="none" w:sz="0" w:space="0" w:color="auto"/>
            <w:left w:val="none" w:sz="0" w:space="0" w:color="auto"/>
            <w:bottom w:val="none" w:sz="0" w:space="0" w:color="auto"/>
            <w:right w:val="none" w:sz="0" w:space="0" w:color="auto"/>
          </w:divBdr>
        </w:div>
      </w:divsChild>
    </w:div>
    <w:div w:id="1764377304">
      <w:marLeft w:val="0"/>
      <w:marRight w:val="0"/>
      <w:marTop w:val="0"/>
      <w:marBottom w:val="0"/>
      <w:divBdr>
        <w:top w:val="none" w:sz="0" w:space="0" w:color="auto"/>
        <w:left w:val="none" w:sz="0" w:space="0" w:color="auto"/>
        <w:bottom w:val="none" w:sz="0" w:space="0" w:color="auto"/>
        <w:right w:val="none" w:sz="0" w:space="0" w:color="auto"/>
      </w:divBdr>
    </w:div>
    <w:div w:id="1770810643">
      <w:marLeft w:val="0"/>
      <w:marRight w:val="0"/>
      <w:marTop w:val="0"/>
      <w:marBottom w:val="0"/>
      <w:divBdr>
        <w:top w:val="none" w:sz="0" w:space="0" w:color="auto"/>
        <w:left w:val="none" w:sz="0" w:space="0" w:color="auto"/>
        <w:bottom w:val="none" w:sz="0" w:space="0" w:color="auto"/>
        <w:right w:val="none" w:sz="0" w:space="0" w:color="auto"/>
      </w:divBdr>
    </w:div>
    <w:div w:id="1771731689">
      <w:marLeft w:val="0"/>
      <w:marRight w:val="0"/>
      <w:marTop w:val="0"/>
      <w:marBottom w:val="0"/>
      <w:divBdr>
        <w:top w:val="none" w:sz="0" w:space="0" w:color="auto"/>
        <w:left w:val="none" w:sz="0" w:space="0" w:color="auto"/>
        <w:bottom w:val="none" w:sz="0" w:space="0" w:color="auto"/>
        <w:right w:val="none" w:sz="0" w:space="0" w:color="auto"/>
      </w:divBdr>
    </w:div>
    <w:div w:id="1773744703">
      <w:marLeft w:val="0"/>
      <w:marRight w:val="0"/>
      <w:marTop w:val="0"/>
      <w:marBottom w:val="0"/>
      <w:divBdr>
        <w:top w:val="none" w:sz="0" w:space="0" w:color="auto"/>
        <w:left w:val="none" w:sz="0" w:space="0" w:color="auto"/>
        <w:bottom w:val="none" w:sz="0" w:space="0" w:color="auto"/>
        <w:right w:val="none" w:sz="0" w:space="0" w:color="auto"/>
      </w:divBdr>
    </w:div>
    <w:div w:id="1778022938">
      <w:marLeft w:val="0"/>
      <w:marRight w:val="0"/>
      <w:marTop w:val="0"/>
      <w:marBottom w:val="0"/>
      <w:divBdr>
        <w:top w:val="none" w:sz="0" w:space="0" w:color="auto"/>
        <w:left w:val="none" w:sz="0" w:space="0" w:color="auto"/>
        <w:bottom w:val="none" w:sz="0" w:space="0" w:color="auto"/>
        <w:right w:val="none" w:sz="0" w:space="0" w:color="auto"/>
      </w:divBdr>
    </w:div>
    <w:div w:id="1778089326">
      <w:marLeft w:val="0"/>
      <w:marRight w:val="0"/>
      <w:marTop w:val="0"/>
      <w:marBottom w:val="0"/>
      <w:divBdr>
        <w:top w:val="none" w:sz="0" w:space="0" w:color="auto"/>
        <w:left w:val="none" w:sz="0" w:space="0" w:color="auto"/>
        <w:bottom w:val="none" w:sz="0" w:space="0" w:color="auto"/>
        <w:right w:val="none" w:sz="0" w:space="0" w:color="auto"/>
      </w:divBdr>
    </w:div>
    <w:div w:id="1778518814">
      <w:marLeft w:val="0"/>
      <w:marRight w:val="0"/>
      <w:marTop w:val="0"/>
      <w:marBottom w:val="0"/>
      <w:divBdr>
        <w:top w:val="none" w:sz="0" w:space="0" w:color="auto"/>
        <w:left w:val="none" w:sz="0" w:space="0" w:color="auto"/>
        <w:bottom w:val="none" w:sz="0" w:space="0" w:color="auto"/>
        <w:right w:val="none" w:sz="0" w:space="0" w:color="auto"/>
      </w:divBdr>
    </w:div>
    <w:div w:id="1779641127">
      <w:marLeft w:val="0"/>
      <w:marRight w:val="0"/>
      <w:marTop w:val="0"/>
      <w:marBottom w:val="0"/>
      <w:divBdr>
        <w:top w:val="none" w:sz="0" w:space="0" w:color="auto"/>
        <w:left w:val="none" w:sz="0" w:space="0" w:color="auto"/>
        <w:bottom w:val="none" w:sz="0" w:space="0" w:color="auto"/>
        <w:right w:val="none" w:sz="0" w:space="0" w:color="auto"/>
      </w:divBdr>
    </w:div>
    <w:div w:id="1782063563">
      <w:marLeft w:val="0"/>
      <w:marRight w:val="0"/>
      <w:marTop w:val="0"/>
      <w:marBottom w:val="0"/>
      <w:divBdr>
        <w:top w:val="none" w:sz="0" w:space="0" w:color="auto"/>
        <w:left w:val="none" w:sz="0" w:space="0" w:color="auto"/>
        <w:bottom w:val="none" w:sz="0" w:space="0" w:color="auto"/>
        <w:right w:val="none" w:sz="0" w:space="0" w:color="auto"/>
      </w:divBdr>
    </w:div>
    <w:div w:id="1783064546">
      <w:marLeft w:val="0"/>
      <w:marRight w:val="0"/>
      <w:marTop w:val="0"/>
      <w:marBottom w:val="0"/>
      <w:divBdr>
        <w:top w:val="none" w:sz="0" w:space="0" w:color="auto"/>
        <w:left w:val="none" w:sz="0" w:space="0" w:color="auto"/>
        <w:bottom w:val="none" w:sz="0" w:space="0" w:color="auto"/>
        <w:right w:val="none" w:sz="0" w:space="0" w:color="auto"/>
      </w:divBdr>
    </w:div>
    <w:div w:id="1787506332">
      <w:marLeft w:val="0"/>
      <w:marRight w:val="0"/>
      <w:marTop w:val="0"/>
      <w:marBottom w:val="0"/>
      <w:divBdr>
        <w:top w:val="none" w:sz="0" w:space="0" w:color="auto"/>
        <w:left w:val="none" w:sz="0" w:space="0" w:color="auto"/>
        <w:bottom w:val="none" w:sz="0" w:space="0" w:color="auto"/>
        <w:right w:val="none" w:sz="0" w:space="0" w:color="auto"/>
      </w:divBdr>
    </w:div>
    <w:div w:id="1787845736">
      <w:marLeft w:val="0"/>
      <w:marRight w:val="0"/>
      <w:marTop w:val="0"/>
      <w:marBottom w:val="0"/>
      <w:divBdr>
        <w:top w:val="none" w:sz="0" w:space="0" w:color="auto"/>
        <w:left w:val="none" w:sz="0" w:space="0" w:color="auto"/>
        <w:bottom w:val="none" w:sz="0" w:space="0" w:color="auto"/>
        <w:right w:val="none" w:sz="0" w:space="0" w:color="auto"/>
      </w:divBdr>
    </w:div>
    <w:div w:id="1790389017">
      <w:marLeft w:val="0"/>
      <w:marRight w:val="0"/>
      <w:marTop w:val="0"/>
      <w:marBottom w:val="0"/>
      <w:divBdr>
        <w:top w:val="none" w:sz="0" w:space="0" w:color="auto"/>
        <w:left w:val="none" w:sz="0" w:space="0" w:color="auto"/>
        <w:bottom w:val="none" w:sz="0" w:space="0" w:color="auto"/>
        <w:right w:val="none" w:sz="0" w:space="0" w:color="auto"/>
      </w:divBdr>
      <w:divsChild>
        <w:div w:id="458493185">
          <w:marLeft w:val="0"/>
          <w:marRight w:val="0"/>
          <w:marTop w:val="0"/>
          <w:marBottom w:val="0"/>
          <w:divBdr>
            <w:top w:val="none" w:sz="0" w:space="0" w:color="auto"/>
            <w:left w:val="none" w:sz="0" w:space="0" w:color="auto"/>
            <w:bottom w:val="none" w:sz="0" w:space="0" w:color="auto"/>
            <w:right w:val="none" w:sz="0" w:space="0" w:color="auto"/>
          </w:divBdr>
        </w:div>
      </w:divsChild>
    </w:div>
    <w:div w:id="1793209512">
      <w:marLeft w:val="0"/>
      <w:marRight w:val="0"/>
      <w:marTop w:val="0"/>
      <w:marBottom w:val="0"/>
      <w:divBdr>
        <w:top w:val="none" w:sz="0" w:space="0" w:color="auto"/>
        <w:left w:val="none" w:sz="0" w:space="0" w:color="auto"/>
        <w:bottom w:val="none" w:sz="0" w:space="0" w:color="auto"/>
        <w:right w:val="none" w:sz="0" w:space="0" w:color="auto"/>
      </w:divBdr>
    </w:div>
    <w:div w:id="1795126358">
      <w:marLeft w:val="0"/>
      <w:marRight w:val="0"/>
      <w:marTop w:val="0"/>
      <w:marBottom w:val="0"/>
      <w:divBdr>
        <w:top w:val="none" w:sz="0" w:space="0" w:color="auto"/>
        <w:left w:val="none" w:sz="0" w:space="0" w:color="auto"/>
        <w:bottom w:val="none" w:sz="0" w:space="0" w:color="auto"/>
        <w:right w:val="none" w:sz="0" w:space="0" w:color="auto"/>
      </w:divBdr>
    </w:div>
    <w:div w:id="1797137455">
      <w:marLeft w:val="0"/>
      <w:marRight w:val="0"/>
      <w:marTop w:val="0"/>
      <w:marBottom w:val="0"/>
      <w:divBdr>
        <w:top w:val="none" w:sz="0" w:space="0" w:color="auto"/>
        <w:left w:val="none" w:sz="0" w:space="0" w:color="auto"/>
        <w:bottom w:val="none" w:sz="0" w:space="0" w:color="auto"/>
        <w:right w:val="none" w:sz="0" w:space="0" w:color="auto"/>
      </w:divBdr>
    </w:div>
    <w:div w:id="1797216837">
      <w:marLeft w:val="0"/>
      <w:marRight w:val="0"/>
      <w:marTop w:val="0"/>
      <w:marBottom w:val="0"/>
      <w:divBdr>
        <w:top w:val="none" w:sz="0" w:space="0" w:color="auto"/>
        <w:left w:val="none" w:sz="0" w:space="0" w:color="auto"/>
        <w:bottom w:val="none" w:sz="0" w:space="0" w:color="auto"/>
        <w:right w:val="none" w:sz="0" w:space="0" w:color="auto"/>
      </w:divBdr>
    </w:div>
    <w:div w:id="1798134633">
      <w:marLeft w:val="0"/>
      <w:marRight w:val="0"/>
      <w:marTop w:val="0"/>
      <w:marBottom w:val="0"/>
      <w:divBdr>
        <w:top w:val="none" w:sz="0" w:space="0" w:color="auto"/>
        <w:left w:val="none" w:sz="0" w:space="0" w:color="auto"/>
        <w:bottom w:val="none" w:sz="0" w:space="0" w:color="auto"/>
        <w:right w:val="none" w:sz="0" w:space="0" w:color="auto"/>
      </w:divBdr>
    </w:div>
    <w:div w:id="1803883562">
      <w:marLeft w:val="0"/>
      <w:marRight w:val="0"/>
      <w:marTop w:val="0"/>
      <w:marBottom w:val="0"/>
      <w:divBdr>
        <w:top w:val="none" w:sz="0" w:space="0" w:color="auto"/>
        <w:left w:val="none" w:sz="0" w:space="0" w:color="auto"/>
        <w:bottom w:val="none" w:sz="0" w:space="0" w:color="auto"/>
        <w:right w:val="none" w:sz="0" w:space="0" w:color="auto"/>
      </w:divBdr>
    </w:div>
    <w:div w:id="1808083717">
      <w:marLeft w:val="0"/>
      <w:marRight w:val="0"/>
      <w:marTop w:val="0"/>
      <w:marBottom w:val="0"/>
      <w:divBdr>
        <w:top w:val="none" w:sz="0" w:space="0" w:color="auto"/>
        <w:left w:val="none" w:sz="0" w:space="0" w:color="auto"/>
        <w:bottom w:val="none" w:sz="0" w:space="0" w:color="auto"/>
        <w:right w:val="none" w:sz="0" w:space="0" w:color="auto"/>
      </w:divBdr>
    </w:div>
    <w:div w:id="1815946846">
      <w:marLeft w:val="0"/>
      <w:marRight w:val="0"/>
      <w:marTop w:val="0"/>
      <w:marBottom w:val="0"/>
      <w:divBdr>
        <w:top w:val="none" w:sz="0" w:space="0" w:color="auto"/>
        <w:left w:val="none" w:sz="0" w:space="0" w:color="auto"/>
        <w:bottom w:val="none" w:sz="0" w:space="0" w:color="auto"/>
        <w:right w:val="none" w:sz="0" w:space="0" w:color="auto"/>
      </w:divBdr>
    </w:div>
    <w:div w:id="1817061684">
      <w:marLeft w:val="0"/>
      <w:marRight w:val="0"/>
      <w:marTop w:val="0"/>
      <w:marBottom w:val="0"/>
      <w:divBdr>
        <w:top w:val="none" w:sz="0" w:space="0" w:color="auto"/>
        <w:left w:val="none" w:sz="0" w:space="0" w:color="auto"/>
        <w:bottom w:val="none" w:sz="0" w:space="0" w:color="auto"/>
        <w:right w:val="none" w:sz="0" w:space="0" w:color="auto"/>
      </w:divBdr>
      <w:divsChild>
        <w:div w:id="370999306">
          <w:marLeft w:val="0"/>
          <w:marRight w:val="0"/>
          <w:marTop w:val="0"/>
          <w:marBottom w:val="0"/>
          <w:divBdr>
            <w:top w:val="none" w:sz="0" w:space="0" w:color="auto"/>
            <w:left w:val="none" w:sz="0" w:space="0" w:color="auto"/>
            <w:bottom w:val="none" w:sz="0" w:space="0" w:color="auto"/>
            <w:right w:val="none" w:sz="0" w:space="0" w:color="auto"/>
          </w:divBdr>
        </w:div>
      </w:divsChild>
    </w:div>
    <w:div w:id="1817185719">
      <w:marLeft w:val="0"/>
      <w:marRight w:val="0"/>
      <w:marTop w:val="0"/>
      <w:marBottom w:val="240"/>
      <w:divBdr>
        <w:top w:val="none" w:sz="0" w:space="0" w:color="auto"/>
        <w:left w:val="none" w:sz="0" w:space="0" w:color="auto"/>
        <w:bottom w:val="none" w:sz="0" w:space="0" w:color="auto"/>
        <w:right w:val="none" w:sz="0" w:space="0" w:color="auto"/>
      </w:divBdr>
      <w:divsChild>
        <w:div w:id="1070079451">
          <w:marLeft w:val="0"/>
          <w:marRight w:val="0"/>
          <w:marTop w:val="0"/>
          <w:marBottom w:val="0"/>
          <w:divBdr>
            <w:top w:val="none" w:sz="0" w:space="0" w:color="auto"/>
            <w:left w:val="none" w:sz="0" w:space="0" w:color="auto"/>
            <w:bottom w:val="none" w:sz="0" w:space="0" w:color="auto"/>
            <w:right w:val="none" w:sz="0" w:space="0" w:color="auto"/>
          </w:divBdr>
        </w:div>
        <w:div w:id="1815216971">
          <w:marLeft w:val="0"/>
          <w:marRight w:val="0"/>
          <w:marTop w:val="0"/>
          <w:marBottom w:val="0"/>
          <w:divBdr>
            <w:top w:val="none" w:sz="0" w:space="0" w:color="auto"/>
            <w:left w:val="none" w:sz="0" w:space="0" w:color="auto"/>
            <w:bottom w:val="none" w:sz="0" w:space="0" w:color="auto"/>
            <w:right w:val="none" w:sz="0" w:space="0" w:color="auto"/>
          </w:divBdr>
        </w:div>
      </w:divsChild>
    </w:div>
    <w:div w:id="1821312538">
      <w:marLeft w:val="0"/>
      <w:marRight w:val="0"/>
      <w:marTop w:val="0"/>
      <w:marBottom w:val="0"/>
      <w:divBdr>
        <w:top w:val="none" w:sz="0" w:space="0" w:color="auto"/>
        <w:left w:val="none" w:sz="0" w:space="0" w:color="auto"/>
        <w:bottom w:val="none" w:sz="0" w:space="0" w:color="auto"/>
        <w:right w:val="none" w:sz="0" w:space="0" w:color="auto"/>
      </w:divBdr>
    </w:div>
    <w:div w:id="1823739219">
      <w:marLeft w:val="0"/>
      <w:marRight w:val="0"/>
      <w:marTop w:val="0"/>
      <w:marBottom w:val="0"/>
      <w:divBdr>
        <w:top w:val="none" w:sz="0" w:space="0" w:color="auto"/>
        <w:left w:val="none" w:sz="0" w:space="0" w:color="auto"/>
        <w:bottom w:val="none" w:sz="0" w:space="0" w:color="auto"/>
        <w:right w:val="none" w:sz="0" w:space="0" w:color="auto"/>
      </w:divBdr>
    </w:div>
    <w:div w:id="1826895994">
      <w:marLeft w:val="0"/>
      <w:marRight w:val="0"/>
      <w:marTop w:val="0"/>
      <w:marBottom w:val="0"/>
      <w:divBdr>
        <w:top w:val="none" w:sz="0" w:space="0" w:color="auto"/>
        <w:left w:val="none" w:sz="0" w:space="0" w:color="auto"/>
        <w:bottom w:val="none" w:sz="0" w:space="0" w:color="auto"/>
        <w:right w:val="none" w:sz="0" w:space="0" w:color="auto"/>
      </w:divBdr>
    </w:div>
    <w:div w:id="1828281888">
      <w:marLeft w:val="0"/>
      <w:marRight w:val="0"/>
      <w:marTop w:val="0"/>
      <w:marBottom w:val="0"/>
      <w:divBdr>
        <w:top w:val="none" w:sz="0" w:space="0" w:color="auto"/>
        <w:left w:val="none" w:sz="0" w:space="0" w:color="auto"/>
        <w:bottom w:val="none" w:sz="0" w:space="0" w:color="auto"/>
        <w:right w:val="none" w:sz="0" w:space="0" w:color="auto"/>
      </w:divBdr>
    </w:div>
    <w:div w:id="1828399731">
      <w:marLeft w:val="0"/>
      <w:marRight w:val="0"/>
      <w:marTop w:val="0"/>
      <w:marBottom w:val="0"/>
      <w:divBdr>
        <w:top w:val="none" w:sz="0" w:space="0" w:color="auto"/>
        <w:left w:val="none" w:sz="0" w:space="0" w:color="auto"/>
        <w:bottom w:val="none" w:sz="0" w:space="0" w:color="auto"/>
        <w:right w:val="none" w:sz="0" w:space="0" w:color="auto"/>
      </w:divBdr>
    </w:div>
    <w:div w:id="1840731220">
      <w:marLeft w:val="0"/>
      <w:marRight w:val="0"/>
      <w:marTop w:val="0"/>
      <w:marBottom w:val="0"/>
      <w:divBdr>
        <w:top w:val="none" w:sz="0" w:space="0" w:color="auto"/>
        <w:left w:val="none" w:sz="0" w:space="0" w:color="auto"/>
        <w:bottom w:val="none" w:sz="0" w:space="0" w:color="auto"/>
        <w:right w:val="none" w:sz="0" w:space="0" w:color="auto"/>
      </w:divBdr>
    </w:div>
    <w:div w:id="1842307838">
      <w:marLeft w:val="0"/>
      <w:marRight w:val="0"/>
      <w:marTop w:val="0"/>
      <w:marBottom w:val="0"/>
      <w:divBdr>
        <w:top w:val="none" w:sz="0" w:space="0" w:color="auto"/>
        <w:left w:val="none" w:sz="0" w:space="0" w:color="auto"/>
        <w:bottom w:val="none" w:sz="0" w:space="0" w:color="auto"/>
        <w:right w:val="none" w:sz="0" w:space="0" w:color="auto"/>
      </w:divBdr>
    </w:div>
    <w:div w:id="1842962599">
      <w:marLeft w:val="0"/>
      <w:marRight w:val="0"/>
      <w:marTop w:val="0"/>
      <w:marBottom w:val="0"/>
      <w:divBdr>
        <w:top w:val="none" w:sz="0" w:space="0" w:color="auto"/>
        <w:left w:val="none" w:sz="0" w:space="0" w:color="auto"/>
        <w:bottom w:val="none" w:sz="0" w:space="0" w:color="auto"/>
        <w:right w:val="none" w:sz="0" w:space="0" w:color="auto"/>
      </w:divBdr>
    </w:div>
    <w:div w:id="1843543878">
      <w:marLeft w:val="0"/>
      <w:marRight w:val="0"/>
      <w:marTop w:val="0"/>
      <w:marBottom w:val="0"/>
      <w:divBdr>
        <w:top w:val="none" w:sz="0" w:space="0" w:color="auto"/>
        <w:left w:val="none" w:sz="0" w:space="0" w:color="auto"/>
        <w:bottom w:val="none" w:sz="0" w:space="0" w:color="auto"/>
        <w:right w:val="none" w:sz="0" w:space="0" w:color="auto"/>
      </w:divBdr>
    </w:div>
    <w:div w:id="1844007859">
      <w:marLeft w:val="0"/>
      <w:marRight w:val="0"/>
      <w:marTop w:val="0"/>
      <w:marBottom w:val="0"/>
      <w:divBdr>
        <w:top w:val="none" w:sz="0" w:space="0" w:color="auto"/>
        <w:left w:val="none" w:sz="0" w:space="0" w:color="auto"/>
        <w:bottom w:val="none" w:sz="0" w:space="0" w:color="auto"/>
        <w:right w:val="none" w:sz="0" w:space="0" w:color="auto"/>
      </w:divBdr>
    </w:div>
    <w:div w:id="1847358054">
      <w:marLeft w:val="0"/>
      <w:marRight w:val="0"/>
      <w:marTop w:val="0"/>
      <w:marBottom w:val="0"/>
      <w:divBdr>
        <w:top w:val="none" w:sz="0" w:space="0" w:color="auto"/>
        <w:left w:val="none" w:sz="0" w:space="0" w:color="auto"/>
        <w:bottom w:val="none" w:sz="0" w:space="0" w:color="auto"/>
        <w:right w:val="none" w:sz="0" w:space="0" w:color="auto"/>
      </w:divBdr>
    </w:div>
    <w:div w:id="1847793390">
      <w:marLeft w:val="0"/>
      <w:marRight w:val="0"/>
      <w:marTop w:val="0"/>
      <w:marBottom w:val="0"/>
      <w:divBdr>
        <w:top w:val="none" w:sz="0" w:space="0" w:color="auto"/>
        <w:left w:val="none" w:sz="0" w:space="0" w:color="auto"/>
        <w:bottom w:val="none" w:sz="0" w:space="0" w:color="auto"/>
        <w:right w:val="none" w:sz="0" w:space="0" w:color="auto"/>
      </w:divBdr>
    </w:div>
    <w:div w:id="1850637783">
      <w:marLeft w:val="0"/>
      <w:marRight w:val="0"/>
      <w:marTop w:val="0"/>
      <w:marBottom w:val="0"/>
      <w:divBdr>
        <w:top w:val="none" w:sz="0" w:space="0" w:color="auto"/>
        <w:left w:val="none" w:sz="0" w:space="0" w:color="auto"/>
        <w:bottom w:val="none" w:sz="0" w:space="0" w:color="auto"/>
        <w:right w:val="none" w:sz="0" w:space="0" w:color="auto"/>
      </w:divBdr>
    </w:div>
    <w:div w:id="1852525295">
      <w:marLeft w:val="0"/>
      <w:marRight w:val="0"/>
      <w:marTop w:val="0"/>
      <w:marBottom w:val="120"/>
      <w:divBdr>
        <w:top w:val="none" w:sz="0" w:space="0" w:color="auto"/>
        <w:left w:val="none" w:sz="0" w:space="0" w:color="auto"/>
        <w:bottom w:val="none" w:sz="0" w:space="0" w:color="auto"/>
        <w:right w:val="none" w:sz="0" w:space="0" w:color="auto"/>
      </w:divBdr>
    </w:div>
    <w:div w:id="1859270526">
      <w:marLeft w:val="0"/>
      <w:marRight w:val="0"/>
      <w:marTop w:val="0"/>
      <w:marBottom w:val="0"/>
      <w:divBdr>
        <w:top w:val="none" w:sz="0" w:space="0" w:color="auto"/>
        <w:left w:val="none" w:sz="0" w:space="0" w:color="auto"/>
        <w:bottom w:val="none" w:sz="0" w:space="0" w:color="auto"/>
        <w:right w:val="none" w:sz="0" w:space="0" w:color="auto"/>
      </w:divBdr>
    </w:div>
    <w:div w:id="1860775129">
      <w:marLeft w:val="0"/>
      <w:marRight w:val="0"/>
      <w:marTop w:val="0"/>
      <w:marBottom w:val="0"/>
      <w:divBdr>
        <w:top w:val="none" w:sz="0" w:space="0" w:color="auto"/>
        <w:left w:val="none" w:sz="0" w:space="0" w:color="auto"/>
        <w:bottom w:val="none" w:sz="0" w:space="0" w:color="auto"/>
        <w:right w:val="none" w:sz="0" w:space="0" w:color="auto"/>
      </w:divBdr>
    </w:div>
    <w:div w:id="1862620057">
      <w:marLeft w:val="0"/>
      <w:marRight w:val="0"/>
      <w:marTop w:val="0"/>
      <w:marBottom w:val="0"/>
      <w:divBdr>
        <w:top w:val="none" w:sz="0" w:space="0" w:color="auto"/>
        <w:left w:val="none" w:sz="0" w:space="0" w:color="auto"/>
        <w:bottom w:val="none" w:sz="0" w:space="0" w:color="auto"/>
        <w:right w:val="none" w:sz="0" w:space="0" w:color="auto"/>
      </w:divBdr>
    </w:div>
    <w:div w:id="1866869169">
      <w:marLeft w:val="0"/>
      <w:marRight w:val="0"/>
      <w:marTop w:val="0"/>
      <w:marBottom w:val="0"/>
      <w:divBdr>
        <w:top w:val="none" w:sz="0" w:space="0" w:color="auto"/>
        <w:left w:val="none" w:sz="0" w:space="0" w:color="auto"/>
        <w:bottom w:val="none" w:sz="0" w:space="0" w:color="auto"/>
        <w:right w:val="none" w:sz="0" w:space="0" w:color="auto"/>
      </w:divBdr>
    </w:div>
    <w:div w:id="1868639938">
      <w:marLeft w:val="0"/>
      <w:marRight w:val="0"/>
      <w:marTop w:val="100"/>
      <w:marBottom w:val="0"/>
      <w:divBdr>
        <w:top w:val="none" w:sz="0" w:space="0" w:color="auto"/>
        <w:left w:val="none" w:sz="0" w:space="0" w:color="auto"/>
        <w:bottom w:val="none" w:sz="0" w:space="0" w:color="auto"/>
        <w:right w:val="none" w:sz="0" w:space="0" w:color="auto"/>
      </w:divBdr>
    </w:div>
    <w:div w:id="1868791660">
      <w:marLeft w:val="0"/>
      <w:marRight w:val="0"/>
      <w:marTop w:val="0"/>
      <w:marBottom w:val="0"/>
      <w:divBdr>
        <w:top w:val="none" w:sz="0" w:space="0" w:color="auto"/>
        <w:left w:val="none" w:sz="0" w:space="0" w:color="auto"/>
        <w:bottom w:val="none" w:sz="0" w:space="0" w:color="auto"/>
        <w:right w:val="none" w:sz="0" w:space="0" w:color="auto"/>
      </w:divBdr>
    </w:div>
    <w:div w:id="1869945327">
      <w:marLeft w:val="0"/>
      <w:marRight w:val="0"/>
      <w:marTop w:val="0"/>
      <w:marBottom w:val="0"/>
      <w:divBdr>
        <w:top w:val="none" w:sz="0" w:space="0" w:color="auto"/>
        <w:left w:val="none" w:sz="0" w:space="0" w:color="auto"/>
        <w:bottom w:val="none" w:sz="0" w:space="0" w:color="auto"/>
        <w:right w:val="none" w:sz="0" w:space="0" w:color="auto"/>
      </w:divBdr>
    </w:div>
    <w:div w:id="1871915713">
      <w:marLeft w:val="0"/>
      <w:marRight w:val="0"/>
      <w:marTop w:val="0"/>
      <w:marBottom w:val="0"/>
      <w:divBdr>
        <w:top w:val="none" w:sz="0" w:space="0" w:color="auto"/>
        <w:left w:val="none" w:sz="0" w:space="0" w:color="auto"/>
        <w:bottom w:val="none" w:sz="0" w:space="0" w:color="auto"/>
        <w:right w:val="none" w:sz="0" w:space="0" w:color="auto"/>
      </w:divBdr>
    </w:div>
    <w:div w:id="1871918688">
      <w:marLeft w:val="0"/>
      <w:marRight w:val="0"/>
      <w:marTop w:val="0"/>
      <w:marBottom w:val="0"/>
      <w:divBdr>
        <w:top w:val="none" w:sz="0" w:space="0" w:color="auto"/>
        <w:left w:val="none" w:sz="0" w:space="0" w:color="auto"/>
        <w:bottom w:val="none" w:sz="0" w:space="0" w:color="auto"/>
        <w:right w:val="none" w:sz="0" w:space="0" w:color="auto"/>
      </w:divBdr>
    </w:div>
    <w:div w:id="1872717281">
      <w:marLeft w:val="0"/>
      <w:marRight w:val="0"/>
      <w:marTop w:val="0"/>
      <w:marBottom w:val="0"/>
      <w:divBdr>
        <w:top w:val="none" w:sz="0" w:space="0" w:color="auto"/>
        <w:left w:val="none" w:sz="0" w:space="0" w:color="auto"/>
        <w:bottom w:val="none" w:sz="0" w:space="0" w:color="auto"/>
        <w:right w:val="none" w:sz="0" w:space="0" w:color="auto"/>
      </w:divBdr>
    </w:div>
    <w:div w:id="1878422558">
      <w:marLeft w:val="0"/>
      <w:marRight w:val="0"/>
      <w:marTop w:val="0"/>
      <w:marBottom w:val="0"/>
      <w:divBdr>
        <w:top w:val="none" w:sz="0" w:space="0" w:color="auto"/>
        <w:left w:val="none" w:sz="0" w:space="0" w:color="auto"/>
        <w:bottom w:val="none" w:sz="0" w:space="0" w:color="auto"/>
        <w:right w:val="none" w:sz="0" w:space="0" w:color="auto"/>
      </w:divBdr>
    </w:div>
    <w:div w:id="1881240452">
      <w:marLeft w:val="0"/>
      <w:marRight w:val="0"/>
      <w:marTop w:val="0"/>
      <w:marBottom w:val="0"/>
      <w:divBdr>
        <w:top w:val="none" w:sz="0" w:space="0" w:color="auto"/>
        <w:left w:val="none" w:sz="0" w:space="0" w:color="auto"/>
        <w:bottom w:val="none" w:sz="0" w:space="0" w:color="auto"/>
        <w:right w:val="none" w:sz="0" w:space="0" w:color="auto"/>
      </w:divBdr>
    </w:div>
    <w:div w:id="1882861486">
      <w:marLeft w:val="0"/>
      <w:marRight w:val="0"/>
      <w:marTop w:val="0"/>
      <w:marBottom w:val="0"/>
      <w:divBdr>
        <w:top w:val="none" w:sz="0" w:space="0" w:color="auto"/>
        <w:left w:val="none" w:sz="0" w:space="0" w:color="auto"/>
        <w:bottom w:val="none" w:sz="0" w:space="0" w:color="auto"/>
        <w:right w:val="none" w:sz="0" w:space="0" w:color="auto"/>
      </w:divBdr>
      <w:divsChild>
        <w:div w:id="1245260839">
          <w:marLeft w:val="0"/>
          <w:marRight w:val="0"/>
          <w:marTop w:val="0"/>
          <w:marBottom w:val="0"/>
          <w:divBdr>
            <w:top w:val="none" w:sz="0" w:space="0" w:color="auto"/>
            <w:left w:val="none" w:sz="0" w:space="0" w:color="auto"/>
            <w:bottom w:val="none" w:sz="0" w:space="0" w:color="auto"/>
            <w:right w:val="none" w:sz="0" w:space="0" w:color="auto"/>
          </w:divBdr>
        </w:div>
      </w:divsChild>
    </w:div>
    <w:div w:id="1886331700">
      <w:marLeft w:val="0"/>
      <w:marRight w:val="0"/>
      <w:marTop w:val="0"/>
      <w:marBottom w:val="0"/>
      <w:divBdr>
        <w:top w:val="none" w:sz="0" w:space="0" w:color="auto"/>
        <w:left w:val="none" w:sz="0" w:space="0" w:color="auto"/>
        <w:bottom w:val="none" w:sz="0" w:space="0" w:color="auto"/>
        <w:right w:val="none" w:sz="0" w:space="0" w:color="auto"/>
      </w:divBdr>
    </w:div>
    <w:div w:id="1887328914">
      <w:marLeft w:val="0"/>
      <w:marRight w:val="0"/>
      <w:marTop w:val="0"/>
      <w:marBottom w:val="0"/>
      <w:divBdr>
        <w:top w:val="none" w:sz="0" w:space="0" w:color="auto"/>
        <w:left w:val="none" w:sz="0" w:space="0" w:color="auto"/>
        <w:bottom w:val="none" w:sz="0" w:space="0" w:color="auto"/>
        <w:right w:val="none" w:sz="0" w:space="0" w:color="auto"/>
      </w:divBdr>
    </w:div>
    <w:div w:id="1890457892">
      <w:marLeft w:val="0"/>
      <w:marRight w:val="0"/>
      <w:marTop w:val="0"/>
      <w:marBottom w:val="0"/>
      <w:divBdr>
        <w:top w:val="none" w:sz="0" w:space="0" w:color="auto"/>
        <w:left w:val="none" w:sz="0" w:space="0" w:color="auto"/>
        <w:bottom w:val="none" w:sz="0" w:space="0" w:color="auto"/>
        <w:right w:val="none" w:sz="0" w:space="0" w:color="auto"/>
      </w:divBdr>
    </w:div>
    <w:div w:id="1890874422">
      <w:marLeft w:val="0"/>
      <w:marRight w:val="0"/>
      <w:marTop w:val="0"/>
      <w:marBottom w:val="0"/>
      <w:divBdr>
        <w:top w:val="none" w:sz="0" w:space="0" w:color="auto"/>
        <w:left w:val="none" w:sz="0" w:space="0" w:color="auto"/>
        <w:bottom w:val="none" w:sz="0" w:space="0" w:color="auto"/>
        <w:right w:val="none" w:sz="0" w:space="0" w:color="auto"/>
      </w:divBdr>
    </w:div>
    <w:div w:id="1890915419">
      <w:marLeft w:val="0"/>
      <w:marRight w:val="0"/>
      <w:marTop w:val="0"/>
      <w:marBottom w:val="0"/>
      <w:divBdr>
        <w:top w:val="none" w:sz="0" w:space="0" w:color="auto"/>
        <w:left w:val="none" w:sz="0" w:space="0" w:color="auto"/>
        <w:bottom w:val="none" w:sz="0" w:space="0" w:color="auto"/>
        <w:right w:val="none" w:sz="0" w:space="0" w:color="auto"/>
      </w:divBdr>
    </w:div>
    <w:div w:id="1894080341">
      <w:marLeft w:val="0"/>
      <w:marRight w:val="0"/>
      <w:marTop w:val="0"/>
      <w:marBottom w:val="0"/>
      <w:divBdr>
        <w:top w:val="none" w:sz="0" w:space="0" w:color="auto"/>
        <w:left w:val="none" w:sz="0" w:space="0" w:color="auto"/>
        <w:bottom w:val="none" w:sz="0" w:space="0" w:color="auto"/>
        <w:right w:val="none" w:sz="0" w:space="0" w:color="auto"/>
      </w:divBdr>
    </w:div>
    <w:div w:id="1895198319">
      <w:marLeft w:val="0"/>
      <w:marRight w:val="0"/>
      <w:marTop w:val="0"/>
      <w:marBottom w:val="0"/>
      <w:divBdr>
        <w:top w:val="none" w:sz="0" w:space="0" w:color="auto"/>
        <w:left w:val="none" w:sz="0" w:space="0" w:color="auto"/>
        <w:bottom w:val="none" w:sz="0" w:space="0" w:color="auto"/>
        <w:right w:val="none" w:sz="0" w:space="0" w:color="auto"/>
      </w:divBdr>
    </w:div>
    <w:div w:id="1899054388">
      <w:marLeft w:val="0"/>
      <w:marRight w:val="0"/>
      <w:marTop w:val="0"/>
      <w:marBottom w:val="0"/>
      <w:divBdr>
        <w:top w:val="none" w:sz="0" w:space="0" w:color="auto"/>
        <w:left w:val="none" w:sz="0" w:space="0" w:color="auto"/>
        <w:bottom w:val="none" w:sz="0" w:space="0" w:color="auto"/>
        <w:right w:val="none" w:sz="0" w:space="0" w:color="auto"/>
      </w:divBdr>
    </w:div>
    <w:div w:id="1901480229">
      <w:marLeft w:val="0"/>
      <w:marRight w:val="0"/>
      <w:marTop w:val="0"/>
      <w:marBottom w:val="0"/>
      <w:divBdr>
        <w:top w:val="none" w:sz="0" w:space="0" w:color="auto"/>
        <w:left w:val="none" w:sz="0" w:space="0" w:color="auto"/>
        <w:bottom w:val="none" w:sz="0" w:space="0" w:color="auto"/>
        <w:right w:val="none" w:sz="0" w:space="0" w:color="auto"/>
      </w:divBdr>
    </w:div>
    <w:div w:id="1904026764">
      <w:marLeft w:val="0"/>
      <w:marRight w:val="0"/>
      <w:marTop w:val="0"/>
      <w:marBottom w:val="0"/>
      <w:divBdr>
        <w:top w:val="none" w:sz="0" w:space="0" w:color="auto"/>
        <w:left w:val="none" w:sz="0" w:space="0" w:color="auto"/>
        <w:bottom w:val="none" w:sz="0" w:space="0" w:color="auto"/>
        <w:right w:val="none" w:sz="0" w:space="0" w:color="auto"/>
      </w:divBdr>
    </w:div>
    <w:div w:id="1905414362">
      <w:marLeft w:val="0"/>
      <w:marRight w:val="0"/>
      <w:marTop w:val="0"/>
      <w:marBottom w:val="0"/>
      <w:divBdr>
        <w:top w:val="none" w:sz="0" w:space="0" w:color="auto"/>
        <w:left w:val="none" w:sz="0" w:space="0" w:color="auto"/>
        <w:bottom w:val="none" w:sz="0" w:space="0" w:color="auto"/>
        <w:right w:val="none" w:sz="0" w:space="0" w:color="auto"/>
      </w:divBdr>
    </w:div>
    <w:div w:id="1906524788">
      <w:marLeft w:val="0"/>
      <w:marRight w:val="0"/>
      <w:marTop w:val="0"/>
      <w:marBottom w:val="0"/>
      <w:divBdr>
        <w:top w:val="none" w:sz="0" w:space="0" w:color="auto"/>
        <w:left w:val="none" w:sz="0" w:space="0" w:color="auto"/>
        <w:bottom w:val="none" w:sz="0" w:space="0" w:color="auto"/>
        <w:right w:val="none" w:sz="0" w:space="0" w:color="auto"/>
      </w:divBdr>
    </w:div>
    <w:div w:id="1908146799">
      <w:marLeft w:val="0"/>
      <w:marRight w:val="0"/>
      <w:marTop w:val="0"/>
      <w:marBottom w:val="0"/>
      <w:divBdr>
        <w:top w:val="none" w:sz="0" w:space="0" w:color="auto"/>
        <w:left w:val="none" w:sz="0" w:space="0" w:color="auto"/>
        <w:bottom w:val="none" w:sz="0" w:space="0" w:color="auto"/>
        <w:right w:val="none" w:sz="0" w:space="0" w:color="auto"/>
      </w:divBdr>
    </w:div>
    <w:div w:id="1908607210">
      <w:marLeft w:val="0"/>
      <w:marRight w:val="0"/>
      <w:marTop w:val="0"/>
      <w:marBottom w:val="0"/>
      <w:divBdr>
        <w:top w:val="none" w:sz="0" w:space="0" w:color="auto"/>
        <w:left w:val="none" w:sz="0" w:space="0" w:color="auto"/>
        <w:bottom w:val="none" w:sz="0" w:space="0" w:color="auto"/>
        <w:right w:val="none" w:sz="0" w:space="0" w:color="auto"/>
      </w:divBdr>
    </w:div>
    <w:div w:id="1912111003">
      <w:marLeft w:val="0"/>
      <w:marRight w:val="0"/>
      <w:marTop w:val="0"/>
      <w:marBottom w:val="0"/>
      <w:divBdr>
        <w:top w:val="none" w:sz="0" w:space="0" w:color="auto"/>
        <w:left w:val="none" w:sz="0" w:space="0" w:color="auto"/>
        <w:bottom w:val="none" w:sz="0" w:space="0" w:color="auto"/>
        <w:right w:val="none" w:sz="0" w:space="0" w:color="auto"/>
      </w:divBdr>
    </w:div>
    <w:div w:id="1913814699">
      <w:marLeft w:val="0"/>
      <w:marRight w:val="0"/>
      <w:marTop w:val="0"/>
      <w:marBottom w:val="0"/>
      <w:divBdr>
        <w:top w:val="none" w:sz="0" w:space="0" w:color="auto"/>
        <w:left w:val="none" w:sz="0" w:space="0" w:color="auto"/>
        <w:bottom w:val="none" w:sz="0" w:space="0" w:color="auto"/>
        <w:right w:val="none" w:sz="0" w:space="0" w:color="auto"/>
      </w:divBdr>
    </w:div>
    <w:div w:id="1914654646">
      <w:marLeft w:val="0"/>
      <w:marRight w:val="0"/>
      <w:marTop w:val="60"/>
      <w:marBottom w:val="0"/>
      <w:divBdr>
        <w:top w:val="none" w:sz="0" w:space="0" w:color="auto"/>
        <w:left w:val="none" w:sz="0" w:space="0" w:color="auto"/>
        <w:bottom w:val="none" w:sz="0" w:space="0" w:color="auto"/>
        <w:right w:val="none" w:sz="0" w:space="0" w:color="auto"/>
      </w:divBdr>
    </w:div>
    <w:div w:id="1914928049">
      <w:marLeft w:val="0"/>
      <w:marRight w:val="0"/>
      <w:marTop w:val="0"/>
      <w:marBottom w:val="0"/>
      <w:divBdr>
        <w:top w:val="none" w:sz="0" w:space="0" w:color="auto"/>
        <w:left w:val="none" w:sz="0" w:space="0" w:color="auto"/>
        <w:bottom w:val="none" w:sz="0" w:space="0" w:color="auto"/>
        <w:right w:val="none" w:sz="0" w:space="0" w:color="auto"/>
      </w:divBdr>
    </w:div>
    <w:div w:id="1915119536">
      <w:marLeft w:val="0"/>
      <w:marRight w:val="0"/>
      <w:marTop w:val="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sChild>
        <w:div w:id="1534533447">
          <w:marLeft w:val="0"/>
          <w:marRight w:val="0"/>
          <w:marTop w:val="0"/>
          <w:marBottom w:val="0"/>
          <w:divBdr>
            <w:top w:val="none" w:sz="0" w:space="0" w:color="auto"/>
            <w:left w:val="none" w:sz="0" w:space="0" w:color="auto"/>
            <w:bottom w:val="none" w:sz="0" w:space="0" w:color="auto"/>
            <w:right w:val="none" w:sz="0" w:space="0" w:color="auto"/>
          </w:divBdr>
        </w:div>
      </w:divsChild>
    </w:div>
    <w:div w:id="1917401037">
      <w:marLeft w:val="0"/>
      <w:marRight w:val="0"/>
      <w:marTop w:val="0"/>
      <w:marBottom w:val="0"/>
      <w:divBdr>
        <w:top w:val="none" w:sz="0" w:space="0" w:color="auto"/>
        <w:left w:val="none" w:sz="0" w:space="0" w:color="auto"/>
        <w:bottom w:val="none" w:sz="0" w:space="0" w:color="auto"/>
        <w:right w:val="none" w:sz="0" w:space="0" w:color="auto"/>
      </w:divBdr>
    </w:div>
    <w:div w:id="1918901015">
      <w:marLeft w:val="0"/>
      <w:marRight w:val="0"/>
      <w:marTop w:val="0"/>
      <w:marBottom w:val="0"/>
      <w:divBdr>
        <w:top w:val="none" w:sz="0" w:space="0" w:color="auto"/>
        <w:left w:val="none" w:sz="0" w:space="0" w:color="auto"/>
        <w:bottom w:val="none" w:sz="0" w:space="0" w:color="auto"/>
        <w:right w:val="none" w:sz="0" w:space="0" w:color="auto"/>
      </w:divBdr>
    </w:div>
    <w:div w:id="1919249756">
      <w:marLeft w:val="0"/>
      <w:marRight w:val="0"/>
      <w:marTop w:val="0"/>
      <w:marBottom w:val="0"/>
      <w:divBdr>
        <w:top w:val="none" w:sz="0" w:space="0" w:color="auto"/>
        <w:left w:val="none" w:sz="0" w:space="0" w:color="auto"/>
        <w:bottom w:val="none" w:sz="0" w:space="0" w:color="auto"/>
        <w:right w:val="none" w:sz="0" w:space="0" w:color="auto"/>
      </w:divBdr>
    </w:div>
    <w:div w:id="1920208697">
      <w:marLeft w:val="0"/>
      <w:marRight w:val="0"/>
      <w:marTop w:val="0"/>
      <w:marBottom w:val="0"/>
      <w:divBdr>
        <w:top w:val="none" w:sz="0" w:space="0" w:color="auto"/>
        <w:left w:val="none" w:sz="0" w:space="0" w:color="auto"/>
        <w:bottom w:val="none" w:sz="0" w:space="0" w:color="auto"/>
        <w:right w:val="none" w:sz="0" w:space="0" w:color="auto"/>
      </w:divBdr>
    </w:div>
    <w:div w:id="1921524517">
      <w:marLeft w:val="0"/>
      <w:marRight w:val="0"/>
      <w:marTop w:val="0"/>
      <w:marBottom w:val="0"/>
      <w:divBdr>
        <w:top w:val="none" w:sz="0" w:space="0" w:color="auto"/>
        <w:left w:val="none" w:sz="0" w:space="0" w:color="auto"/>
        <w:bottom w:val="none" w:sz="0" w:space="0" w:color="auto"/>
        <w:right w:val="none" w:sz="0" w:space="0" w:color="auto"/>
      </w:divBdr>
    </w:div>
    <w:div w:id="1929314909">
      <w:marLeft w:val="0"/>
      <w:marRight w:val="0"/>
      <w:marTop w:val="0"/>
      <w:marBottom w:val="0"/>
      <w:divBdr>
        <w:top w:val="none" w:sz="0" w:space="0" w:color="auto"/>
        <w:left w:val="none" w:sz="0" w:space="0" w:color="auto"/>
        <w:bottom w:val="none" w:sz="0" w:space="0" w:color="auto"/>
        <w:right w:val="none" w:sz="0" w:space="0" w:color="auto"/>
      </w:divBdr>
    </w:div>
    <w:div w:id="1929801974">
      <w:marLeft w:val="0"/>
      <w:marRight w:val="0"/>
      <w:marTop w:val="0"/>
      <w:marBottom w:val="0"/>
      <w:divBdr>
        <w:top w:val="none" w:sz="0" w:space="0" w:color="auto"/>
        <w:left w:val="none" w:sz="0" w:space="0" w:color="auto"/>
        <w:bottom w:val="none" w:sz="0" w:space="0" w:color="auto"/>
        <w:right w:val="none" w:sz="0" w:space="0" w:color="auto"/>
      </w:divBdr>
    </w:div>
    <w:div w:id="1932467100">
      <w:marLeft w:val="0"/>
      <w:marRight w:val="0"/>
      <w:marTop w:val="0"/>
      <w:marBottom w:val="120"/>
      <w:divBdr>
        <w:top w:val="none" w:sz="0" w:space="0" w:color="auto"/>
        <w:left w:val="none" w:sz="0" w:space="0" w:color="auto"/>
        <w:bottom w:val="none" w:sz="0" w:space="0" w:color="auto"/>
        <w:right w:val="none" w:sz="0" w:space="0" w:color="auto"/>
      </w:divBdr>
    </w:div>
    <w:div w:id="1934194596">
      <w:marLeft w:val="0"/>
      <w:marRight w:val="0"/>
      <w:marTop w:val="0"/>
      <w:marBottom w:val="0"/>
      <w:divBdr>
        <w:top w:val="none" w:sz="0" w:space="0" w:color="auto"/>
        <w:left w:val="none" w:sz="0" w:space="0" w:color="auto"/>
        <w:bottom w:val="none" w:sz="0" w:space="0" w:color="auto"/>
        <w:right w:val="none" w:sz="0" w:space="0" w:color="auto"/>
      </w:divBdr>
    </w:div>
    <w:div w:id="1934238394">
      <w:marLeft w:val="0"/>
      <w:marRight w:val="0"/>
      <w:marTop w:val="0"/>
      <w:marBottom w:val="0"/>
      <w:divBdr>
        <w:top w:val="none" w:sz="0" w:space="0" w:color="auto"/>
        <w:left w:val="none" w:sz="0" w:space="0" w:color="auto"/>
        <w:bottom w:val="none" w:sz="0" w:space="0" w:color="auto"/>
        <w:right w:val="none" w:sz="0" w:space="0" w:color="auto"/>
      </w:divBdr>
      <w:divsChild>
        <w:div w:id="1944068962">
          <w:marLeft w:val="0"/>
          <w:marRight w:val="0"/>
          <w:marTop w:val="0"/>
          <w:marBottom w:val="0"/>
          <w:divBdr>
            <w:top w:val="none" w:sz="0" w:space="0" w:color="auto"/>
            <w:left w:val="none" w:sz="0" w:space="0" w:color="auto"/>
            <w:bottom w:val="none" w:sz="0" w:space="0" w:color="auto"/>
            <w:right w:val="none" w:sz="0" w:space="0" w:color="auto"/>
          </w:divBdr>
        </w:div>
      </w:divsChild>
    </w:div>
    <w:div w:id="1936474319">
      <w:marLeft w:val="0"/>
      <w:marRight w:val="0"/>
      <w:marTop w:val="0"/>
      <w:marBottom w:val="0"/>
      <w:divBdr>
        <w:top w:val="none" w:sz="0" w:space="0" w:color="auto"/>
        <w:left w:val="none" w:sz="0" w:space="0" w:color="auto"/>
        <w:bottom w:val="none" w:sz="0" w:space="0" w:color="auto"/>
        <w:right w:val="none" w:sz="0" w:space="0" w:color="auto"/>
      </w:divBdr>
    </w:div>
    <w:div w:id="1937129892">
      <w:marLeft w:val="0"/>
      <w:marRight w:val="0"/>
      <w:marTop w:val="0"/>
      <w:marBottom w:val="0"/>
      <w:divBdr>
        <w:top w:val="none" w:sz="0" w:space="0" w:color="auto"/>
        <w:left w:val="none" w:sz="0" w:space="0" w:color="auto"/>
        <w:bottom w:val="none" w:sz="0" w:space="0" w:color="auto"/>
        <w:right w:val="none" w:sz="0" w:space="0" w:color="auto"/>
      </w:divBdr>
    </w:div>
    <w:div w:id="1940218002">
      <w:marLeft w:val="0"/>
      <w:marRight w:val="0"/>
      <w:marTop w:val="0"/>
      <w:marBottom w:val="0"/>
      <w:divBdr>
        <w:top w:val="none" w:sz="0" w:space="0" w:color="auto"/>
        <w:left w:val="none" w:sz="0" w:space="0" w:color="auto"/>
        <w:bottom w:val="none" w:sz="0" w:space="0" w:color="auto"/>
        <w:right w:val="none" w:sz="0" w:space="0" w:color="auto"/>
      </w:divBdr>
    </w:div>
    <w:div w:id="1940408403">
      <w:marLeft w:val="0"/>
      <w:marRight w:val="0"/>
      <w:marTop w:val="0"/>
      <w:marBottom w:val="0"/>
      <w:divBdr>
        <w:top w:val="none" w:sz="0" w:space="0" w:color="auto"/>
        <w:left w:val="none" w:sz="0" w:space="0" w:color="auto"/>
        <w:bottom w:val="none" w:sz="0" w:space="0" w:color="auto"/>
        <w:right w:val="none" w:sz="0" w:space="0" w:color="auto"/>
      </w:divBdr>
    </w:div>
    <w:div w:id="1942182588">
      <w:marLeft w:val="0"/>
      <w:marRight w:val="0"/>
      <w:marTop w:val="0"/>
      <w:marBottom w:val="0"/>
      <w:divBdr>
        <w:top w:val="none" w:sz="0" w:space="0" w:color="auto"/>
        <w:left w:val="none" w:sz="0" w:space="0" w:color="auto"/>
        <w:bottom w:val="none" w:sz="0" w:space="0" w:color="auto"/>
        <w:right w:val="none" w:sz="0" w:space="0" w:color="auto"/>
      </w:divBdr>
    </w:div>
    <w:div w:id="1942490098">
      <w:marLeft w:val="0"/>
      <w:marRight w:val="0"/>
      <w:marTop w:val="0"/>
      <w:marBottom w:val="0"/>
      <w:divBdr>
        <w:top w:val="none" w:sz="0" w:space="0" w:color="auto"/>
        <w:left w:val="none" w:sz="0" w:space="0" w:color="auto"/>
        <w:bottom w:val="none" w:sz="0" w:space="0" w:color="auto"/>
        <w:right w:val="none" w:sz="0" w:space="0" w:color="auto"/>
      </w:divBdr>
      <w:divsChild>
        <w:div w:id="377583484">
          <w:marLeft w:val="0"/>
          <w:marRight w:val="0"/>
          <w:marTop w:val="0"/>
          <w:marBottom w:val="0"/>
          <w:divBdr>
            <w:top w:val="none" w:sz="0" w:space="0" w:color="auto"/>
            <w:left w:val="none" w:sz="0" w:space="0" w:color="auto"/>
            <w:bottom w:val="none" w:sz="0" w:space="0" w:color="auto"/>
            <w:right w:val="none" w:sz="0" w:space="0" w:color="auto"/>
          </w:divBdr>
        </w:div>
      </w:divsChild>
    </w:div>
    <w:div w:id="1942568389">
      <w:marLeft w:val="0"/>
      <w:marRight w:val="0"/>
      <w:marTop w:val="0"/>
      <w:marBottom w:val="0"/>
      <w:divBdr>
        <w:top w:val="none" w:sz="0" w:space="0" w:color="auto"/>
        <w:left w:val="none" w:sz="0" w:space="0" w:color="auto"/>
        <w:bottom w:val="none" w:sz="0" w:space="0" w:color="auto"/>
        <w:right w:val="none" w:sz="0" w:space="0" w:color="auto"/>
      </w:divBdr>
    </w:div>
    <w:div w:id="1946183303">
      <w:marLeft w:val="0"/>
      <w:marRight w:val="0"/>
      <w:marTop w:val="0"/>
      <w:marBottom w:val="0"/>
      <w:divBdr>
        <w:top w:val="none" w:sz="0" w:space="0" w:color="auto"/>
        <w:left w:val="none" w:sz="0" w:space="0" w:color="auto"/>
        <w:bottom w:val="none" w:sz="0" w:space="0" w:color="auto"/>
        <w:right w:val="none" w:sz="0" w:space="0" w:color="auto"/>
      </w:divBdr>
      <w:divsChild>
        <w:div w:id="1044017853">
          <w:marLeft w:val="0"/>
          <w:marRight w:val="0"/>
          <w:marTop w:val="0"/>
          <w:marBottom w:val="0"/>
          <w:divBdr>
            <w:top w:val="none" w:sz="0" w:space="0" w:color="auto"/>
            <w:left w:val="none" w:sz="0" w:space="0" w:color="auto"/>
            <w:bottom w:val="none" w:sz="0" w:space="0" w:color="auto"/>
            <w:right w:val="none" w:sz="0" w:space="0" w:color="auto"/>
          </w:divBdr>
        </w:div>
      </w:divsChild>
    </w:div>
    <w:div w:id="1946881051">
      <w:marLeft w:val="0"/>
      <w:marRight w:val="0"/>
      <w:marTop w:val="0"/>
      <w:marBottom w:val="0"/>
      <w:divBdr>
        <w:top w:val="none" w:sz="0" w:space="0" w:color="auto"/>
        <w:left w:val="none" w:sz="0" w:space="0" w:color="auto"/>
        <w:bottom w:val="none" w:sz="0" w:space="0" w:color="auto"/>
        <w:right w:val="none" w:sz="0" w:space="0" w:color="auto"/>
      </w:divBdr>
    </w:div>
    <w:div w:id="1948275306">
      <w:marLeft w:val="0"/>
      <w:marRight w:val="0"/>
      <w:marTop w:val="0"/>
      <w:marBottom w:val="0"/>
      <w:divBdr>
        <w:top w:val="none" w:sz="0" w:space="0" w:color="auto"/>
        <w:left w:val="none" w:sz="0" w:space="0" w:color="auto"/>
        <w:bottom w:val="none" w:sz="0" w:space="0" w:color="auto"/>
        <w:right w:val="none" w:sz="0" w:space="0" w:color="auto"/>
      </w:divBdr>
    </w:div>
    <w:div w:id="1948468620">
      <w:marLeft w:val="0"/>
      <w:marRight w:val="0"/>
      <w:marTop w:val="0"/>
      <w:marBottom w:val="0"/>
      <w:divBdr>
        <w:top w:val="none" w:sz="0" w:space="0" w:color="auto"/>
        <w:left w:val="none" w:sz="0" w:space="0" w:color="auto"/>
        <w:bottom w:val="none" w:sz="0" w:space="0" w:color="auto"/>
        <w:right w:val="none" w:sz="0" w:space="0" w:color="auto"/>
      </w:divBdr>
      <w:divsChild>
        <w:div w:id="55705602">
          <w:marLeft w:val="0"/>
          <w:marRight w:val="0"/>
          <w:marTop w:val="0"/>
          <w:marBottom w:val="0"/>
          <w:divBdr>
            <w:top w:val="none" w:sz="0" w:space="0" w:color="auto"/>
            <w:left w:val="none" w:sz="0" w:space="0" w:color="auto"/>
            <w:bottom w:val="none" w:sz="0" w:space="0" w:color="auto"/>
            <w:right w:val="none" w:sz="0" w:space="0" w:color="auto"/>
          </w:divBdr>
        </w:div>
        <w:div w:id="1583563536">
          <w:marLeft w:val="0"/>
          <w:marRight w:val="0"/>
          <w:marTop w:val="0"/>
          <w:marBottom w:val="0"/>
          <w:divBdr>
            <w:top w:val="none" w:sz="0" w:space="0" w:color="auto"/>
            <w:left w:val="none" w:sz="0" w:space="0" w:color="auto"/>
            <w:bottom w:val="none" w:sz="0" w:space="0" w:color="auto"/>
            <w:right w:val="none" w:sz="0" w:space="0" w:color="auto"/>
          </w:divBdr>
        </w:div>
      </w:divsChild>
    </w:div>
    <w:div w:id="1954827580">
      <w:marLeft w:val="0"/>
      <w:marRight w:val="0"/>
      <w:marTop w:val="0"/>
      <w:marBottom w:val="0"/>
      <w:divBdr>
        <w:top w:val="none" w:sz="0" w:space="0" w:color="auto"/>
        <w:left w:val="none" w:sz="0" w:space="0" w:color="auto"/>
        <w:bottom w:val="none" w:sz="0" w:space="0" w:color="auto"/>
        <w:right w:val="none" w:sz="0" w:space="0" w:color="auto"/>
      </w:divBdr>
    </w:div>
    <w:div w:id="1956521439">
      <w:marLeft w:val="0"/>
      <w:marRight w:val="0"/>
      <w:marTop w:val="0"/>
      <w:marBottom w:val="0"/>
      <w:divBdr>
        <w:top w:val="none" w:sz="0" w:space="0" w:color="auto"/>
        <w:left w:val="none" w:sz="0" w:space="0" w:color="auto"/>
        <w:bottom w:val="none" w:sz="0" w:space="0" w:color="auto"/>
        <w:right w:val="none" w:sz="0" w:space="0" w:color="auto"/>
      </w:divBdr>
    </w:div>
    <w:div w:id="1960065291">
      <w:marLeft w:val="0"/>
      <w:marRight w:val="0"/>
      <w:marTop w:val="0"/>
      <w:marBottom w:val="0"/>
      <w:divBdr>
        <w:top w:val="none" w:sz="0" w:space="0" w:color="auto"/>
        <w:left w:val="none" w:sz="0" w:space="0" w:color="auto"/>
        <w:bottom w:val="none" w:sz="0" w:space="0" w:color="auto"/>
        <w:right w:val="none" w:sz="0" w:space="0" w:color="auto"/>
      </w:divBdr>
    </w:div>
    <w:div w:id="1960262362">
      <w:marLeft w:val="0"/>
      <w:marRight w:val="0"/>
      <w:marTop w:val="0"/>
      <w:marBottom w:val="0"/>
      <w:divBdr>
        <w:top w:val="none" w:sz="0" w:space="0" w:color="auto"/>
        <w:left w:val="none" w:sz="0" w:space="0" w:color="auto"/>
        <w:bottom w:val="none" w:sz="0" w:space="0" w:color="auto"/>
        <w:right w:val="none" w:sz="0" w:space="0" w:color="auto"/>
      </w:divBdr>
    </w:div>
    <w:div w:id="1964581836">
      <w:marLeft w:val="0"/>
      <w:marRight w:val="0"/>
      <w:marTop w:val="0"/>
      <w:marBottom w:val="0"/>
      <w:divBdr>
        <w:top w:val="none" w:sz="0" w:space="0" w:color="auto"/>
        <w:left w:val="none" w:sz="0" w:space="0" w:color="auto"/>
        <w:bottom w:val="none" w:sz="0" w:space="0" w:color="auto"/>
        <w:right w:val="none" w:sz="0" w:space="0" w:color="auto"/>
      </w:divBdr>
    </w:div>
    <w:div w:id="1965696237">
      <w:marLeft w:val="0"/>
      <w:marRight w:val="0"/>
      <w:marTop w:val="0"/>
      <w:marBottom w:val="0"/>
      <w:divBdr>
        <w:top w:val="none" w:sz="0" w:space="0" w:color="auto"/>
        <w:left w:val="none" w:sz="0" w:space="0" w:color="auto"/>
        <w:bottom w:val="none" w:sz="0" w:space="0" w:color="auto"/>
        <w:right w:val="none" w:sz="0" w:space="0" w:color="auto"/>
      </w:divBdr>
    </w:div>
    <w:div w:id="1966152190">
      <w:marLeft w:val="0"/>
      <w:marRight w:val="0"/>
      <w:marTop w:val="0"/>
      <w:marBottom w:val="0"/>
      <w:divBdr>
        <w:top w:val="none" w:sz="0" w:space="0" w:color="auto"/>
        <w:left w:val="none" w:sz="0" w:space="0" w:color="auto"/>
        <w:bottom w:val="none" w:sz="0" w:space="0" w:color="auto"/>
        <w:right w:val="none" w:sz="0" w:space="0" w:color="auto"/>
      </w:divBdr>
    </w:div>
    <w:div w:id="1970083264">
      <w:marLeft w:val="0"/>
      <w:marRight w:val="0"/>
      <w:marTop w:val="0"/>
      <w:marBottom w:val="0"/>
      <w:divBdr>
        <w:top w:val="none" w:sz="0" w:space="0" w:color="auto"/>
        <w:left w:val="none" w:sz="0" w:space="0" w:color="auto"/>
        <w:bottom w:val="none" w:sz="0" w:space="0" w:color="auto"/>
        <w:right w:val="none" w:sz="0" w:space="0" w:color="auto"/>
      </w:divBdr>
    </w:div>
    <w:div w:id="1971861385">
      <w:marLeft w:val="0"/>
      <w:marRight w:val="0"/>
      <w:marTop w:val="0"/>
      <w:marBottom w:val="0"/>
      <w:divBdr>
        <w:top w:val="none" w:sz="0" w:space="0" w:color="auto"/>
        <w:left w:val="none" w:sz="0" w:space="0" w:color="auto"/>
        <w:bottom w:val="none" w:sz="0" w:space="0" w:color="auto"/>
        <w:right w:val="none" w:sz="0" w:space="0" w:color="auto"/>
      </w:divBdr>
    </w:div>
    <w:div w:id="1972975889">
      <w:marLeft w:val="0"/>
      <w:marRight w:val="0"/>
      <w:marTop w:val="0"/>
      <w:marBottom w:val="0"/>
      <w:divBdr>
        <w:top w:val="none" w:sz="0" w:space="0" w:color="auto"/>
        <w:left w:val="none" w:sz="0" w:space="0" w:color="auto"/>
        <w:bottom w:val="none" w:sz="0" w:space="0" w:color="auto"/>
        <w:right w:val="none" w:sz="0" w:space="0" w:color="auto"/>
      </w:divBdr>
    </w:div>
    <w:div w:id="1973051154">
      <w:marLeft w:val="0"/>
      <w:marRight w:val="0"/>
      <w:marTop w:val="0"/>
      <w:marBottom w:val="0"/>
      <w:divBdr>
        <w:top w:val="none" w:sz="0" w:space="0" w:color="auto"/>
        <w:left w:val="none" w:sz="0" w:space="0" w:color="auto"/>
        <w:bottom w:val="none" w:sz="0" w:space="0" w:color="auto"/>
        <w:right w:val="none" w:sz="0" w:space="0" w:color="auto"/>
      </w:divBdr>
    </w:div>
    <w:div w:id="1975714022">
      <w:marLeft w:val="0"/>
      <w:marRight w:val="0"/>
      <w:marTop w:val="0"/>
      <w:marBottom w:val="0"/>
      <w:divBdr>
        <w:top w:val="none" w:sz="0" w:space="0" w:color="auto"/>
        <w:left w:val="none" w:sz="0" w:space="0" w:color="auto"/>
        <w:bottom w:val="none" w:sz="0" w:space="0" w:color="auto"/>
        <w:right w:val="none" w:sz="0" w:space="0" w:color="auto"/>
      </w:divBdr>
    </w:div>
    <w:div w:id="1979995016">
      <w:marLeft w:val="0"/>
      <w:marRight w:val="0"/>
      <w:marTop w:val="0"/>
      <w:marBottom w:val="0"/>
      <w:divBdr>
        <w:top w:val="none" w:sz="0" w:space="0" w:color="auto"/>
        <w:left w:val="none" w:sz="0" w:space="0" w:color="auto"/>
        <w:bottom w:val="none" w:sz="0" w:space="0" w:color="auto"/>
        <w:right w:val="none" w:sz="0" w:space="0" w:color="auto"/>
      </w:divBdr>
    </w:div>
    <w:div w:id="1981568530">
      <w:marLeft w:val="0"/>
      <w:marRight w:val="0"/>
      <w:marTop w:val="0"/>
      <w:marBottom w:val="0"/>
      <w:divBdr>
        <w:top w:val="none" w:sz="0" w:space="0" w:color="auto"/>
        <w:left w:val="none" w:sz="0" w:space="0" w:color="auto"/>
        <w:bottom w:val="none" w:sz="0" w:space="0" w:color="auto"/>
        <w:right w:val="none" w:sz="0" w:space="0" w:color="auto"/>
      </w:divBdr>
    </w:div>
    <w:div w:id="1982536058">
      <w:marLeft w:val="0"/>
      <w:marRight w:val="0"/>
      <w:marTop w:val="0"/>
      <w:marBottom w:val="0"/>
      <w:divBdr>
        <w:top w:val="none" w:sz="0" w:space="0" w:color="auto"/>
        <w:left w:val="none" w:sz="0" w:space="0" w:color="auto"/>
        <w:bottom w:val="none" w:sz="0" w:space="0" w:color="auto"/>
        <w:right w:val="none" w:sz="0" w:space="0" w:color="auto"/>
      </w:divBdr>
    </w:div>
    <w:div w:id="1985036279">
      <w:marLeft w:val="0"/>
      <w:marRight w:val="0"/>
      <w:marTop w:val="0"/>
      <w:marBottom w:val="0"/>
      <w:divBdr>
        <w:top w:val="none" w:sz="0" w:space="0" w:color="auto"/>
        <w:left w:val="none" w:sz="0" w:space="0" w:color="auto"/>
        <w:bottom w:val="none" w:sz="0" w:space="0" w:color="auto"/>
        <w:right w:val="none" w:sz="0" w:space="0" w:color="auto"/>
      </w:divBdr>
    </w:div>
    <w:div w:id="1987390678">
      <w:marLeft w:val="0"/>
      <w:marRight w:val="0"/>
      <w:marTop w:val="0"/>
      <w:marBottom w:val="0"/>
      <w:divBdr>
        <w:top w:val="none" w:sz="0" w:space="0" w:color="auto"/>
        <w:left w:val="none" w:sz="0" w:space="0" w:color="auto"/>
        <w:bottom w:val="none" w:sz="0" w:space="0" w:color="auto"/>
        <w:right w:val="none" w:sz="0" w:space="0" w:color="auto"/>
      </w:divBdr>
    </w:div>
    <w:div w:id="1988051292">
      <w:marLeft w:val="0"/>
      <w:marRight w:val="0"/>
      <w:marTop w:val="0"/>
      <w:marBottom w:val="0"/>
      <w:divBdr>
        <w:top w:val="none" w:sz="0" w:space="0" w:color="auto"/>
        <w:left w:val="none" w:sz="0" w:space="0" w:color="auto"/>
        <w:bottom w:val="none" w:sz="0" w:space="0" w:color="auto"/>
        <w:right w:val="none" w:sz="0" w:space="0" w:color="auto"/>
      </w:divBdr>
    </w:div>
    <w:div w:id="1991206551">
      <w:marLeft w:val="0"/>
      <w:marRight w:val="0"/>
      <w:marTop w:val="0"/>
      <w:marBottom w:val="0"/>
      <w:divBdr>
        <w:top w:val="none" w:sz="0" w:space="0" w:color="auto"/>
        <w:left w:val="none" w:sz="0" w:space="0" w:color="auto"/>
        <w:bottom w:val="none" w:sz="0" w:space="0" w:color="auto"/>
        <w:right w:val="none" w:sz="0" w:space="0" w:color="auto"/>
      </w:divBdr>
    </w:div>
    <w:div w:id="1991325707">
      <w:marLeft w:val="0"/>
      <w:marRight w:val="0"/>
      <w:marTop w:val="0"/>
      <w:marBottom w:val="0"/>
      <w:divBdr>
        <w:top w:val="none" w:sz="0" w:space="0" w:color="auto"/>
        <w:left w:val="none" w:sz="0" w:space="0" w:color="auto"/>
        <w:bottom w:val="none" w:sz="0" w:space="0" w:color="auto"/>
        <w:right w:val="none" w:sz="0" w:space="0" w:color="auto"/>
      </w:divBdr>
    </w:div>
    <w:div w:id="1993362715">
      <w:marLeft w:val="0"/>
      <w:marRight w:val="0"/>
      <w:marTop w:val="0"/>
      <w:marBottom w:val="0"/>
      <w:divBdr>
        <w:top w:val="none" w:sz="0" w:space="0" w:color="auto"/>
        <w:left w:val="none" w:sz="0" w:space="0" w:color="auto"/>
        <w:bottom w:val="none" w:sz="0" w:space="0" w:color="auto"/>
        <w:right w:val="none" w:sz="0" w:space="0" w:color="auto"/>
      </w:divBdr>
      <w:divsChild>
        <w:div w:id="1675760192">
          <w:marLeft w:val="0"/>
          <w:marRight w:val="0"/>
          <w:marTop w:val="0"/>
          <w:marBottom w:val="0"/>
          <w:divBdr>
            <w:top w:val="none" w:sz="0" w:space="0" w:color="auto"/>
            <w:left w:val="none" w:sz="0" w:space="0" w:color="auto"/>
            <w:bottom w:val="none" w:sz="0" w:space="0" w:color="auto"/>
            <w:right w:val="none" w:sz="0" w:space="0" w:color="auto"/>
          </w:divBdr>
        </w:div>
        <w:div w:id="923145388">
          <w:marLeft w:val="0"/>
          <w:marRight w:val="0"/>
          <w:marTop w:val="0"/>
          <w:marBottom w:val="0"/>
          <w:divBdr>
            <w:top w:val="none" w:sz="0" w:space="0" w:color="auto"/>
            <w:left w:val="none" w:sz="0" w:space="0" w:color="auto"/>
            <w:bottom w:val="none" w:sz="0" w:space="0" w:color="auto"/>
            <w:right w:val="none" w:sz="0" w:space="0" w:color="auto"/>
          </w:divBdr>
        </w:div>
        <w:div w:id="602614602">
          <w:marLeft w:val="0"/>
          <w:marRight w:val="0"/>
          <w:marTop w:val="0"/>
          <w:marBottom w:val="0"/>
          <w:divBdr>
            <w:top w:val="none" w:sz="0" w:space="0" w:color="auto"/>
            <w:left w:val="none" w:sz="0" w:space="0" w:color="auto"/>
            <w:bottom w:val="none" w:sz="0" w:space="0" w:color="auto"/>
            <w:right w:val="none" w:sz="0" w:space="0" w:color="auto"/>
          </w:divBdr>
        </w:div>
        <w:div w:id="1374689700">
          <w:marLeft w:val="0"/>
          <w:marRight w:val="0"/>
          <w:marTop w:val="0"/>
          <w:marBottom w:val="0"/>
          <w:divBdr>
            <w:top w:val="none" w:sz="0" w:space="0" w:color="auto"/>
            <w:left w:val="none" w:sz="0" w:space="0" w:color="auto"/>
            <w:bottom w:val="none" w:sz="0" w:space="0" w:color="auto"/>
            <w:right w:val="none" w:sz="0" w:space="0" w:color="auto"/>
          </w:divBdr>
        </w:div>
        <w:div w:id="1114787204">
          <w:marLeft w:val="0"/>
          <w:marRight w:val="0"/>
          <w:marTop w:val="0"/>
          <w:marBottom w:val="0"/>
          <w:divBdr>
            <w:top w:val="none" w:sz="0" w:space="0" w:color="auto"/>
            <w:left w:val="none" w:sz="0" w:space="0" w:color="auto"/>
            <w:bottom w:val="none" w:sz="0" w:space="0" w:color="auto"/>
            <w:right w:val="none" w:sz="0" w:space="0" w:color="auto"/>
          </w:divBdr>
        </w:div>
        <w:div w:id="1471096651">
          <w:marLeft w:val="0"/>
          <w:marRight w:val="0"/>
          <w:marTop w:val="0"/>
          <w:marBottom w:val="0"/>
          <w:divBdr>
            <w:top w:val="none" w:sz="0" w:space="0" w:color="auto"/>
            <w:left w:val="none" w:sz="0" w:space="0" w:color="auto"/>
            <w:bottom w:val="none" w:sz="0" w:space="0" w:color="auto"/>
            <w:right w:val="none" w:sz="0" w:space="0" w:color="auto"/>
          </w:divBdr>
        </w:div>
        <w:div w:id="1999460220">
          <w:marLeft w:val="0"/>
          <w:marRight w:val="0"/>
          <w:marTop w:val="0"/>
          <w:marBottom w:val="0"/>
          <w:divBdr>
            <w:top w:val="none" w:sz="0" w:space="0" w:color="auto"/>
            <w:left w:val="none" w:sz="0" w:space="0" w:color="auto"/>
            <w:bottom w:val="none" w:sz="0" w:space="0" w:color="auto"/>
            <w:right w:val="none" w:sz="0" w:space="0" w:color="auto"/>
          </w:divBdr>
        </w:div>
        <w:div w:id="1088118692">
          <w:marLeft w:val="0"/>
          <w:marRight w:val="0"/>
          <w:marTop w:val="0"/>
          <w:marBottom w:val="0"/>
          <w:divBdr>
            <w:top w:val="none" w:sz="0" w:space="0" w:color="auto"/>
            <w:left w:val="none" w:sz="0" w:space="0" w:color="auto"/>
            <w:bottom w:val="none" w:sz="0" w:space="0" w:color="auto"/>
            <w:right w:val="none" w:sz="0" w:space="0" w:color="auto"/>
          </w:divBdr>
        </w:div>
        <w:div w:id="753209458">
          <w:marLeft w:val="0"/>
          <w:marRight w:val="0"/>
          <w:marTop w:val="0"/>
          <w:marBottom w:val="0"/>
          <w:divBdr>
            <w:top w:val="none" w:sz="0" w:space="0" w:color="auto"/>
            <w:left w:val="none" w:sz="0" w:space="0" w:color="auto"/>
            <w:bottom w:val="none" w:sz="0" w:space="0" w:color="auto"/>
            <w:right w:val="none" w:sz="0" w:space="0" w:color="auto"/>
          </w:divBdr>
        </w:div>
        <w:div w:id="1808039594">
          <w:marLeft w:val="0"/>
          <w:marRight w:val="0"/>
          <w:marTop w:val="0"/>
          <w:marBottom w:val="0"/>
          <w:divBdr>
            <w:top w:val="none" w:sz="0" w:space="0" w:color="auto"/>
            <w:left w:val="none" w:sz="0" w:space="0" w:color="auto"/>
            <w:bottom w:val="none" w:sz="0" w:space="0" w:color="auto"/>
            <w:right w:val="none" w:sz="0" w:space="0" w:color="auto"/>
          </w:divBdr>
        </w:div>
        <w:div w:id="1831672541">
          <w:marLeft w:val="0"/>
          <w:marRight w:val="0"/>
          <w:marTop w:val="0"/>
          <w:marBottom w:val="0"/>
          <w:divBdr>
            <w:top w:val="none" w:sz="0" w:space="0" w:color="auto"/>
            <w:left w:val="none" w:sz="0" w:space="0" w:color="auto"/>
            <w:bottom w:val="none" w:sz="0" w:space="0" w:color="auto"/>
            <w:right w:val="none" w:sz="0" w:space="0" w:color="auto"/>
          </w:divBdr>
        </w:div>
        <w:div w:id="831682797">
          <w:marLeft w:val="0"/>
          <w:marRight w:val="0"/>
          <w:marTop w:val="0"/>
          <w:marBottom w:val="0"/>
          <w:divBdr>
            <w:top w:val="none" w:sz="0" w:space="0" w:color="auto"/>
            <w:left w:val="none" w:sz="0" w:space="0" w:color="auto"/>
            <w:bottom w:val="none" w:sz="0" w:space="0" w:color="auto"/>
            <w:right w:val="none" w:sz="0" w:space="0" w:color="auto"/>
          </w:divBdr>
        </w:div>
        <w:div w:id="1422068819">
          <w:marLeft w:val="0"/>
          <w:marRight w:val="0"/>
          <w:marTop w:val="0"/>
          <w:marBottom w:val="0"/>
          <w:divBdr>
            <w:top w:val="none" w:sz="0" w:space="0" w:color="auto"/>
            <w:left w:val="none" w:sz="0" w:space="0" w:color="auto"/>
            <w:bottom w:val="none" w:sz="0" w:space="0" w:color="auto"/>
            <w:right w:val="none" w:sz="0" w:space="0" w:color="auto"/>
          </w:divBdr>
        </w:div>
        <w:div w:id="1238248196">
          <w:marLeft w:val="0"/>
          <w:marRight w:val="0"/>
          <w:marTop w:val="0"/>
          <w:marBottom w:val="0"/>
          <w:divBdr>
            <w:top w:val="none" w:sz="0" w:space="0" w:color="auto"/>
            <w:left w:val="none" w:sz="0" w:space="0" w:color="auto"/>
            <w:bottom w:val="none" w:sz="0" w:space="0" w:color="auto"/>
            <w:right w:val="none" w:sz="0" w:space="0" w:color="auto"/>
          </w:divBdr>
        </w:div>
        <w:div w:id="978268393">
          <w:marLeft w:val="0"/>
          <w:marRight w:val="0"/>
          <w:marTop w:val="0"/>
          <w:marBottom w:val="0"/>
          <w:divBdr>
            <w:top w:val="none" w:sz="0" w:space="0" w:color="auto"/>
            <w:left w:val="none" w:sz="0" w:space="0" w:color="auto"/>
            <w:bottom w:val="none" w:sz="0" w:space="0" w:color="auto"/>
            <w:right w:val="none" w:sz="0" w:space="0" w:color="auto"/>
          </w:divBdr>
        </w:div>
      </w:divsChild>
    </w:div>
    <w:div w:id="1995136357">
      <w:marLeft w:val="0"/>
      <w:marRight w:val="0"/>
      <w:marTop w:val="0"/>
      <w:marBottom w:val="0"/>
      <w:divBdr>
        <w:top w:val="none" w:sz="0" w:space="0" w:color="auto"/>
        <w:left w:val="none" w:sz="0" w:space="0" w:color="auto"/>
        <w:bottom w:val="none" w:sz="0" w:space="0" w:color="auto"/>
        <w:right w:val="none" w:sz="0" w:space="0" w:color="auto"/>
      </w:divBdr>
    </w:div>
    <w:div w:id="1995407278">
      <w:marLeft w:val="0"/>
      <w:marRight w:val="0"/>
      <w:marTop w:val="0"/>
      <w:marBottom w:val="0"/>
      <w:divBdr>
        <w:top w:val="none" w:sz="0" w:space="0" w:color="auto"/>
        <w:left w:val="none" w:sz="0" w:space="0" w:color="auto"/>
        <w:bottom w:val="none" w:sz="0" w:space="0" w:color="auto"/>
        <w:right w:val="none" w:sz="0" w:space="0" w:color="auto"/>
      </w:divBdr>
    </w:div>
    <w:div w:id="1996030451">
      <w:marLeft w:val="0"/>
      <w:marRight w:val="0"/>
      <w:marTop w:val="0"/>
      <w:marBottom w:val="0"/>
      <w:divBdr>
        <w:top w:val="none" w:sz="0" w:space="0" w:color="auto"/>
        <w:left w:val="none" w:sz="0" w:space="0" w:color="auto"/>
        <w:bottom w:val="none" w:sz="0" w:space="0" w:color="auto"/>
        <w:right w:val="none" w:sz="0" w:space="0" w:color="auto"/>
      </w:divBdr>
    </w:div>
    <w:div w:id="1998221965">
      <w:marLeft w:val="0"/>
      <w:marRight w:val="0"/>
      <w:marTop w:val="0"/>
      <w:marBottom w:val="0"/>
      <w:divBdr>
        <w:top w:val="none" w:sz="0" w:space="0" w:color="auto"/>
        <w:left w:val="none" w:sz="0" w:space="0" w:color="auto"/>
        <w:bottom w:val="none" w:sz="0" w:space="0" w:color="auto"/>
        <w:right w:val="none" w:sz="0" w:space="0" w:color="auto"/>
      </w:divBdr>
    </w:div>
    <w:div w:id="2001345455">
      <w:marLeft w:val="0"/>
      <w:marRight w:val="0"/>
      <w:marTop w:val="0"/>
      <w:marBottom w:val="0"/>
      <w:divBdr>
        <w:top w:val="none" w:sz="0" w:space="0" w:color="auto"/>
        <w:left w:val="none" w:sz="0" w:space="0" w:color="auto"/>
        <w:bottom w:val="none" w:sz="0" w:space="0" w:color="auto"/>
        <w:right w:val="none" w:sz="0" w:space="0" w:color="auto"/>
      </w:divBdr>
      <w:divsChild>
        <w:div w:id="2037540121">
          <w:marLeft w:val="0"/>
          <w:marRight w:val="0"/>
          <w:marTop w:val="0"/>
          <w:marBottom w:val="0"/>
          <w:divBdr>
            <w:top w:val="none" w:sz="0" w:space="0" w:color="auto"/>
            <w:left w:val="none" w:sz="0" w:space="0" w:color="auto"/>
            <w:bottom w:val="none" w:sz="0" w:space="0" w:color="auto"/>
            <w:right w:val="none" w:sz="0" w:space="0" w:color="auto"/>
          </w:divBdr>
        </w:div>
        <w:div w:id="77679126">
          <w:marLeft w:val="0"/>
          <w:marRight w:val="0"/>
          <w:marTop w:val="0"/>
          <w:marBottom w:val="0"/>
          <w:divBdr>
            <w:top w:val="none" w:sz="0" w:space="0" w:color="auto"/>
            <w:left w:val="none" w:sz="0" w:space="0" w:color="auto"/>
            <w:bottom w:val="none" w:sz="0" w:space="0" w:color="auto"/>
            <w:right w:val="none" w:sz="0" w:space="0" w:color="auto"/>
          </w:divBdr>
        </w:div>
        <w:div w:id="1193690682">
          <w:marLeft w:val="0"/>
          <w:marRight w:val="0"/>
          <w:marTop w:val="0"/>
          <w:marBottom w:val="0"/>
          <w:divBdr>
            <w:top w:val="none" w:sz="0" w:space="0" w:color="auto"/>
            <w:left w:val="none" w:sz="0" w:space="0" w:color="auto"/>
            <w:bottom w:val="none" w:sz="0" w:space="0" w:color="auto"/>
            <w:right w:val="none" w:sz="0" w:space="0" w:color="auto"/>
          </w:divBdr>
        </w:div>
        <w:div w:id="1061487553">
          <w:marLeft w:val="0"/>
          <w:marRight w:val="0"/>
          <w:marTop w:val="0"/>
          <w:marBottom w:val="0"/>
          <w:divBdr>
            <w:top w:val="none" w:sz="0" w:space="0" w:color="auto"/>
            <w:left w:val="none" w:sz="0" w:space="0" w:color="auto"/>
            <w:bottom w:val="none" w:sz="0" w:space="0" w:color="auto"/>
            <w:right w:val="none" w:sz="0" w:space="0" w:color="auto"/>
          </w:divBdr>
        </w:div>
      </w:divsChild>
    </w:div>
    <w:div w:id="2003853595">
      <w:marLeft w:val="0"/>
      <w:marRight w:val="0"/>
      <w:marTop w:val="0"/>
      <w:marBottom w:val="0"/>
      <w:divBdr>
        <w:top w:val="none" w:sz="0" w:space="0" w:color="auto"/>
        <w:left w:val="none" w:sz="0" w:space="0" w:color="auto"/>
        <w:bottom w:val="none" w:sz="0" w:space="0" w:color="auto"/>
        <w:right w:val="none" w:sz="0" w:space="0" w:color="auto"/>
      </w:divBdr>
    </w:div>
    <w:div w:id="2004121549">
      <w:marLeft w:val="0"/>
      <w:marRight w:val="0"/>
      <w:marTop w:val="0"/>
      <w:marBottom w:val="0"/>
      <w:divBdr>
        <w:top w:val="none" w:sz="0" w:space="0" w:color="auto"/>
        <w:left w:val="none" w:sz="0" w:space="0" w:color="auto"/>
        <w:bottom w:val="none" w:sz="0" w:space="0" w:color="auto"/>
        <w:right w:val="none" w:sz="0" w:space="0" w:color="auto"/>
      </w:divBdr>
    </w:div>
    <w:div w:id="2004433670">
      <w:marLeft w:val="0"/>
      <w:marRight w:val="0"/>
      <w:marTop w:val="0"/>
      <w:marBottom w:val="0"/>
      <w:divBdr>
        <w:top w:val="none" w:sz="0" w:space="0" w:color="auto"/>
        <w:left w:val="none" w:sz="0" w:space="0" w:color="auto"/>
        <w:bottom w:val="none" w:sz="0" w:space="0" w:color="auto"/>
        <w:right w:val="none" w:sz="0" w:space="0" w:color="auto"/>
      </w:divBdr>
    </w:div>
    <w:div w:id="2004701394">
      <w:marLeft w:val="0"/>
      <w:marRight w:val="0"/>
      <w:marTop w:val="0"/>
      <w:marBottom w:val="0"/>
      <w:divBdr>
        <w:top w:val="none" w:sz="0" w:space="0" w:color="auto"/>
        <w:left w:val="none" w:sz="0" w:space="0" w:color="auto"/>
        <w:bottom w:val="none" w:sz="0" w:space="0" w:color="auto"/>
        <w:right w:val="none" w:sz="0" w:space="0" w:color="auto"/>
      </w:divBdr>
    </w:div>
    <w:div w:id="2005277823">
      <w:marLeft w:val="0"/>
      <w:marRight w:val="0"/>
      <w:marTop w:val="0"/>
      <w:marBottom w:val="0"/>
      <w:divBdr>
        <w:top w:val="none" w:sz="0" w:space="0" w:color="auto"/>
        <w:left w:val="none" w:sz="0" w:space="0" w:color="auto"/>
        <w:bottom w:val="none" w:sz="0" w:space="0" w:color="auto"/>
        <w:right w:val="none" w:sz="0" w:space="0" w:color="auto"/>
      </w:divBdr>
    </w:div>
    <w:div w:id="2007053069">
      <w:marLeft w:val="0"/>
      <w:marRight w:val="0"/>
      <w:marTop w:val="0"/>
      <w:marBottom w:val="0"/>
      <w:divBdr>
        <w:top w:val="none" w:sz="0" w:space="0" w:color="auto"/>
        <w:left w:val="none" w:sz="0" w:space="0" w:color="auto"/>
        <w:bottom w:val="none" w:sz="0" w:space="0" w:color="auto"/>
        <w:right w:val="none" w:sz="0" w:space="0" w:color="auto"/>
      </w:divBdr>
    </w:div>
    <w:div w:id="2007240581">
      <w:marLeft w:val="0"/>
      <w:marRight w:val="0"/>
      <w:marTop w:val="0"/>
      <w:marBottom w:val="0"/>
      <w:divBdr>
        <w:top w:val="none" w:sz="0" w:space="0" w:color="auto"/>
        <w:left w:val="none" w:sz="0" w:space="0" w:color="auto"/>
        <w:bottom w:val="none" w:sz="0" w:space="0" w:color="auto"/>
        <w:right w:val="none" w:sz="0" w:space="0" w:color="auto"/>
      </w:divBdr>
    </w:div>
    <w:div w:id="2008749930">
      <w:marLeft w:val="0"/>
      <w:marRight w:val="0"/>
      <w:marTop w:val="0"/>
      <w:marBottom w:val="0"/>
      <w:divBdr>
        <w:top w:val="none" w:sz="0" w:space="0" w:color="auto"/>
        <w:left w:val="none" w:sz="0" w:space="0" w:color="auto"/>
        <w:bottom w:val="none" w:sz="0" w:space="0" w:color="auto"/>
        <w:right w:val="none" w:sz="0" w:space="0" w:color="auto"/>
      </w:divBdr>
    </w:div>
    <w:div w:id="2019116416">
      <w:marLeft w:val="0"/>
      <w:marRight w:val="0"/>
      <w:marTop w:val="0"/>
      <w:marBottom w:val="0"/>
      <w:divBdr>
        <w:top w:val="none" w:sz="0" w:space="0" w:color="auto"/>
        <w:left w:val="none" w:sz="0" w:space="0" w:color="auto"/>
        <w:bottom w:val="none" w:sz="0" w:space="0" w:color="auto"/>
        <w:right w:val="none" w:sz="0" w:space="0" w:color="auto"/>
      </w:divBdr>
      <w:divsChild>
        <w:div w:id="98257465">
          <w:marLeft w:val="0"/>
          <w:marRight w:val="0"/>
          <w:marTop w:val="0"/>
          <w:marBottom w:val="0"/>
          <w:divBdr>
            <w:top w:val="none" w:sz="0" w:space="0" w:color="auto"/>
            <w:left w:val="none" w:sz="0" w:space="0" w:color="auto"/>
            <w:bottom w:val="none" w:sz="0" w:space="0" w:color="auto"/>
            <w:right w:val="none" w:sz="0" w:space="0" w:color="auto"/>
          </w:divBdr>
        </w:div>
      </w:divsChild>
    </w:div>
    <w:div w:id="2019185776">
      <w:marLeft w:val="0"/>
      <w:marRight w:val="0"/>
      <w:marTop w:val="0"/>
      <w:marBottom w:val="0"/>
      <w:divBdr>
        <w:top w:val="none" w:sz="0" w:space="0" w:color="auto"/>
        <w:left w:val="none" w:sz="0" w:space="0" w:color="auto"/>
        <w:bottom w:val="none" w:sz="0" w:space="0" w:color="auto"/>
        <w:right w:val="none" w:sz="0" w:space="0" w:color="auto"/>
      </w:divBdr>
    </w:div>
    <w:div w:id="2020303887">
      <w:marLeft w:val="0"/>
      <w:marRight w:val="0"/>
      <w:marTop w:val="100"/>
      <w:marBottom w:val="0"/>
      <w:divBdr>
        <w:top w:val="none" w:sz="0" w:space="0" w:color="auto"/>
        <w:left w:val="none" w:sz="0" w:space="0" w:color="auto"/>
        <w:bottom w:val="none" w:sz="0" w:space="0" w:color="auto"/>
        <w:right w:val="none" w:sz="0" w:space="0" w:color="auto"/>
      </w:divBdr>
      <w:divsChild>
        <w:div w:id="566764047">
          <w:marLeft w:val="0"/>
          <w:marRight w:val="0"/>
          <w:marTop w:val="40"/>
          <w:marBottom w:val="0"/>
          <w:divBdr>
            <w:top w:val="none" w:sz="0" w:space="0" w:color="auto"/>
            <w:left w:val="none" w:sz="0" w:space="0" w:color="auto"/>
            <w:bottom w:val="none" w:sz="0" w:space="0" w:color="auto"/>
            <w:right w:val="none" w:sz="0" w:space="0" w:color="auto"/>
          </w:divBdr>
        </w:div>
        <w:div w:id="494029045">
          <w:marLeft w:val="0"/>
          <w:marRight w:val="0"/>
          <w:marTop w:val="40"/>
          <w:marBottom w:val="0"/>
          <w:divBdr>
            <w:top w:val="none" w:sz="0" w:space="0" w:color="auto"/>
            <w:left w:val="none" w:sz="0" w:space="0" w:color="auto"/>
            <w:bottom w:val="none" w:sz="0" w:space="0" w:color="auto"/>
            <w:right w:val="none" w:sz="0" w:space="0" w:color="auto"/>
          </w:divBdr>
        </w:div>
      </w:divsChild>
    </w:div>
    <w:div w:id="2023235994">
      <w:marLeft w:val="0"/>
      <w:marRight w:val="0"/>
      <w:marTop w:val="0"/>
      <w:marBottom w:val="0"/>
      <w:divBdr>
        <w:top w:val="none" w:sz="0" w:space="0" w:color="auto"/>
        <w:left w:val="none" w:sz="0" w:space="0" w:color="auto"/>
        <w:bottom w:val="none" w:sz="0" w:space="0" w:color="auto"/>
        <w:right w:val="none" w:sz="0" w:space="0" w:color="auto"/>
      </w:divBdr>
    </w:div>
    <w:div w:id="2026206286">
      <w:marLeft w:val="0"/>
      <w:marRight w:val="0"/>
      <w:marTop w:val="0"/>
      <w:marBottom w:val="0"/>
      <w:divBdr>
        <w:top w:val="none" w:sz="0" w:space="0" w:color="auto"/>
        <w:left w:val="none" w:sz="0" w:space="0" w:color="auto"/>
        <w:bottom w:val="none" w:sz="0" w:space="0" w:color="auto"/>
        <w:right w:val="none" w:sz="0" w:space="0" w:color="auto"/>
      </w:divBdr>
    </w:div>
    <w:div w:id="2027633195">
      <w:marLeft w:val="0"/>
      <w:marRight w:val="0"/>
      <w:marTop w:val="0"/>
      <w:marBottom w:val="0"/>
      <w:divBdr>
        <w:top w:val="none" w:sz="0" w:space="0" w:color="auto"/>
        <w:left w:val="none" w:sz="0" w:space="0" w:color="auto"/>
        <w:bottom w:val="none" w:sz="0" w:space="0" w:color="auto"/>
        <w:right w:val="none" w:sz="0" w:space="0" w:color="auto"/>
      </w:divBdr>
    </w:div>
    <w:div w:id="2027825483">
      <w:marLeft w:val="0"/>
      <w:marRight w:val="0"/>
      <w:marTop w:val="0"/>
      <w:marBottom w:val="0"/>
      <w:divBdr>
        <w:top w:val="none" w:sz="0" w:space="0" w:color="auto"/>
        <w:left w:val="none" w:sz="0" w:space="0" w:color="auto"/>
        <w:bottom w:val="none" w:sz="0" w:space="0" w:color="auto"/>
        <w:right w:val="none" w:sz="0" w:space="0" w:color="auto"/>
      </w:divBdr>
    </w:div>
    <w:div w:id="2029479180">
      <w:marLeft w:val="0"/>
      <w:marRight w:val="0"/>
      <w:marTop w:val="0"/>
      <w:marBottom w:val="0"/>
      <w:divBdr>
        <w:top w:val="none" w:sz="0" w:space="0" w:color="auto"/>
        <w:left w:val="none" w:sz="0" w:space="0" w:color="auto"/>
        <w:bottom w:val="none" w:sz="0" w:space="0" w:color="auto"/>
        <w:right w:val="none" w:sz="0" w:space="0" w:color="auto"/>
      </w:divBdr>
    </w:div>
    <w:div w:id="2033071634">
      <w:marLeft w:val="0"/>
      <w:marRight w:val="0"/>
      <w:marTop w:val="0"/>
      <w:marBottom w:val="0"/>
      <w:divBdr>
        <w:top w:val="none" w:sz="0" w:space="0" w:color="auto"/>
        <w:left w:val="none" w:sz="0" w:space="0" w:color="auto"/>
        <w:bottom w:val="none" w:sz="0" w:space="0" w:color="auto"/>
        <w:right w:val="none" w:sz="0" w:space="0" w:color="auto"/>
      </w:divBdr>
    </w:div>
    <w:div w:id="2035570299">
      <w:marLeft w:val="0"/>
      <w:marRight w:val="0"/>
      <w:marTop w:val="0"/>
      <w:marBottom w:val="0"/>
      <w:divBdr>
        <w:top w:val="none" w:sz="0" w:space="0" w:color="auto"/>
        <w:left w:val="none" w:sz="0" w:space="0" w:color="auto"/>
        <w:bottom w:val="none" w:sz="0" w:space="0" w:color="auto"/>
        <w:right w:val="none" w:sz="0" w:space="0" w:color="auto"/>
      </w:divBdr>
    </w:div>
    <w:div w:id="2035956159">
      <w:marLeft w:val="0"/>
      <w:marRight w:val="0"/>
      <w:marTop w:val="0"/>
      <w:marBottom w:val="0"/>
      <w:divBdr>
        <w:top w:val="none" w:sz="0" w:space="0" w:color="auto"/>
        <w:left w:val="none" w:sz="0" w:space="0" w:color="auto"/>
        <w:bottom w:val="none" w:sz="0" w:space="0" w:color="auto"/>
        <w:right w:val="none" w:sz="0" w:space="0" w:color="auto"/>
      </w:divBdr>
    </w:div>
    <w:div w:id="2043431590">
      <w:marLeft w:val="0"/>
      <w:marRight w:val="0"/>
      <w:marTop w:val="0"/>
      <w:marBottom w:val="0"/>
      <w:divBdr>
        <w:top w:val="none" w:sz="0" w:space="0" w:color="auto"/>
        <w:left w:val="none" w:sz="0" w:space="0" w:color="auto"/>
        <w:bottom w:val="none" w:sz="0" w:space="0" w:color="auto"/>
        <w:right w:val="none" w:sz="0" w:space="0" w:color="auto"/>
      </w:divBdr>
    </w:div>
    <w:div w:id="2043432569">
      <w:marLeft w:val="0"/>
      <w:marRight w:val="0"/>
      <w:marTop w:val="0"/>
      <w:marBottom w:val="0"/>
      <w:divBdr>
        <w:top w:val="none" w:sz="0" w:space="0" w:color="auto"/>
        <w:left w:val="none" w:sz="0" w:space="0" w:color="auto"/>
        <w:bottom w:val="none" w:sz="0" w:space="0" w:color="auto"/>
        <w:right w:val="none" w:sz="0" w:space="0" w:color="auto"/>
      </w:divBdr>
    </w:div>
    <w:div w:id="2044089683">
      <w:marLeft w:val="0"/>
      <w:marRight w:val="0"/>
      <w:marTop w:val="0"/>
      <w:marBottom w:val="0"/>
      <w:divBdr>
        <w:top w:val="none" w:sz="0" w:space="0" w:color="auto"/>
        <w:left w:val="none" w:sz="0" w:space="0" w:color="auto"/>
        <w:bottom w:val="none" w:sz="0" w:space="0" w:color="auto"/>
        <w:right w:val="none" w:sz="0" w:space="0" w:color="auto"/>
      </w:divBdr>
    </w:div>
    <w:div w:id="2046783714">
      <w:marLeft w:val="0"/>
      <w:marRight w:val="0"/>
      <w:marTop w:val="0"/>
      <w:marBottom w:val="0"/>
      <w:divBdr>
        <w:top w:val="none" w:sz="0" w:space="0" w:color="auto"/>
        <w:left w:val="none" w:sz="0" w:space="0" w:color="auto"/>
        <w:bottom w:val="none" w:sz="0" w:space="0" w:color="auto"/>
        <w:right w:val="none" w:sz="0" w:space="0" w:color="auto"/>
      </w:divBdr>
    </w:div>
    <w:div w:id="2047871407">
      <w:marLeft w:val="0"/>
      <w:marRight w:val="0"/>
      <w:marTop w:val="0"/>
      <w:marBottom w:val="0"/>
      <w:divBdr>
        <w:top w:val="none" w:sz="0" w:space="0" w:color="auto"/>
        <w:left w:val="none" w:sz="0" w:space="0" w:color="auto"/>
        <w:bottom w:val="none" w:sz="0" w:space="0" w:color="auto"/>
        <w:right w:val="none" w:sz="0" w:space="0" w:color="auto"/>
      </w:divBdr>
    </w:div>
    <w:div w:id="2050760490">
      <w:marLeft w:val="0"/>
      <w:marRight w:val="0"/>
      <w:marTop w:val="0"/>
      <w:marBottom w:val="0"/>
      <w:divBdr>
        <w:top w:val="none" w:sz="0" w:space="0" w:color="auto"/>
        <w:left w:val="none" w:sz="0" w:space="0" w:color="auto"/>
        <w:bottom w:val="none" w:sz="0" w:space="0" w:color="auto"/>
        <w:right w:val="none" w:sz="0" w:space="0" w:color="auto"/>
      </w:divBdr>
    </w:div>
    <w:div w:id="2051566134">
      <w:marLeft w:val="0"/>
      <w:marRight w:val="0"/>
      <w:marTop w:val="0"/>
      <w:marBottom w:val="0"/>
      <w:divBdr>
        <w:top w:val="none" w:sz="0" w:space="0" w:color="auto"/>
        <w:left w:val="none" w:sz="0" w:space="0" w:color="auto"/>
        <w:bottom w:val="none" w:sz="0" w:space="0" w:color="auto"/>
        <w:right w:val="none" w:sz="0" w:space="0" w:color="auto"/>
      </w:divBdr>
    </w:div>
    <w:div w:id="2052068726">
      <w:marLeft w:val="0"/>
      <w:marRight w:val="0"/>
      <w:marTop w:val="0"/>
      <w:marBottom w:val="0"/>
      <w:divBdr>
        <w:top w:val="none" w:sz="0" w:space="0" w:color="auto"/>
        <w:left w:val="none" w:sz="0" w:space="0" w:color="auto"/>
        <w:bottom w:val="none" w:sz="0" w:space="0" w:color="auto"/>
        <w:right w:val="none" w:sz="0" w:space="0" w:color="auto"/>
      </w:divBdr>
      <w:divsChild>
        <w:div w:id="1811165894">
          <w:marLeft w:val="0"/>
          <w:marRight w:val="0"/>
          <w:marTop w:val="0"/>
          <w:marBottom w:val="0"/>
          <w:divBdr>
            <w:top w:val="none" w:sz="0" w:space="0" w:color="auto"/>
            <w:left w:val="none" w:sz="0" w:space="0" w:color="auto"/>
            <w:bottom w:val="none" w:sz="0" w:space="0" w:color="auto"/>
            <w:right w:val="none" w:sz="0" w:space="0" w:color="auto"/>
          </w:divBdr>
        </w:div>
      </w:divsChild>
    </w:div>
    <w:div w:id="2053185411">
      <w:marLeft w:val="0"/>
      <w:marRight w:val="0"/>
      <w:marTop w:val="0"/>
      <w:marBottom w:val="0"/>
      <w:divBdr>
        <w:top w:val="none" w:sz="0" w:space="0" w:color="auto"/>
        <w:left w:val="none" w:sz="0" w:space="0" w:color="auto"/>
        <w:bottom w:val="none" w:sz="0" w:space="0" w:color="auto"/>
        <w:right w:val="none" w:sz="0" w:space="0" w:color="auto"/>
      </w:divBdr>
    </w:div>
    <w:div w:id="2054573267">
      <w:marLeft w:val="0"/>
      <w:marRight w:val="0"/>
      <w:marTop w:val="0"/>
      <w:marBottom w:val="0"/>
      <w:divBdr>
        <w:top w:val="none" w:sz="0" w:space="0" w:color="auto"/>
        <w:left w:val="none" w:sz="0" w:space="0" w:color="auto"/>
        <w:bottom w:val="none" w:sz="0" w:space="0" w:color="auto"/>
        <w:right w:val="none" w:sz="0" w:space="0" w:color="auto"/>
      </w:divBdr>
    </w:div>
    <w:div w:id="2060323411">
      <w:marLeft w:val="0"/>
      <w:marRight w:val="0"/>
      <w:marTop w:val="0"/>
      <w:marBottom w:val="0"/>
      <w:divBdr>
        <w:top w:val="none" w:sz="0" w:space="0" w:color="auto"/>
        <w:left w:val="none" w:sz="0" w:space="0" w:color="auto"/>
        <w:bottom w:val="none" w:sz="0" w:space="0" w:color="auto"/>
        <w:right w:val="none" w:sz="0" w:space="0" w:color="auto"/>
      </w:divBdr>
    </w:div>
    <w:div w:id="2064596386">
      <w:marLeft w:val="0"/>
      <w:marRight w:val="0"/>
      <w:marTop w:val="0"/>
      <w:marBottom w:val="0"/>
      <w:divBdr>
        <w:top w:val="none" w:sz="0" w:space="0" w:color="auto"/>
        <w:left w:val="none" w:sz="0" w:space="0" w:color="auto"/>
        <w:bottom w:val="none" w:sz="0" w:space="0" w:color="auto"/>
        <w:right w:val="none" w:sz="0" w:space="0" w:color="auto"/>
      </w:divBdr>
    </w:div>
    <w:div w:id="2065060803">
      <w:marLeft w:val="0"/>
      <w:marRight w:val="0"/>
      <w:marTop w:val="0"/>
      <w:marBottom w:val="0"/>
      <w:divBdr>
        <w:top w:val="none" w:sz="0" w:space="0" w:color="auto"/>
        <w:left w:val="none" w:sz="0" w:space="0" w:color="auto"/>
        <w:bottom w:val="none" w:sz="0" w:space="0" w:color="auto"/>
        <w:right w:val="none" w:sz="0" w:space="0" w:color="auto"/>
      </w:divBdr>
    </w:div>
    <w:div w:id="2068868471">
      <w:marLeft w:val="0"/>
      <w:marRight w:val="0"/>
      <w:marTop w:val="0"/>
      <w:marBottom w:val="0"/>
      <w:divBdr>
        <w:top w:val="none" w:sz="0" w:space="0" w:color="auto"/>
        <w:left w:val="none" w:sz="0" w:space="0" w:color="auto"/>
        <w:bottom w:val="none" w:sz="0" w:space="0" w:color="auto"/>
        <w:right w:val="none" w:sz="0" w:space="0" w:color="auto"/>
      </w:divBdr>
    </w:div>
    <w:div w:id="2069454741">
      <w:marLeft w:val="0"/>
      <w:marRight w:val="0"/>
      <w:marTop w:val="0"/>
      <w:marBottom w:val="0"/>
      <w:divBdr>
        <w:top w:val="none" w:sz="0" w:space="0" w:color="auto"/>
        <w:left w:val="none" w:sz="0" w:space="0" w:color="auto"/>
        <w:bottom w:val="none" w:sz="0" w:space="0" w:color="auto"/>
        <w:right w:val="none" w:sz="0" w:space="0" w:color="auto"/>
      </w:divBdr>
    </w:div>
    <w:div w:id="2069957884">
      <w:marLeft w:val="0"/>
      <w:marRight w:val="0"/>
      <w:marTop w:val="0"/>
      <w:marBottom w:val="0"/>
      <w:divBdr>
        <w:top w:val="none" w:sz="0" w:space="0" w:color="auto"/>
        <w:left w:val="none" w:sz="0" w:space="0" w:color="auto"/>
        <w:bottom w:val="none" w:sz="0" w:space="0" w:color="auto"/>
        <w:right w:val="none" w:sz="0" w:space="0" w:color="auto"/>
      </w:divBdr>
    </w:div>
    <w:div w:id="2070574692">
      <w:marLeft w:val="0"/>
      <w:marRight w:val="0"/>
      <w:marTop w:val="0"/>
      <w:marBottom w:val="0"/>
      <w:divBdr>
        <w:top w:val="none" w:sz="0" w:space="0" w:color="auto"/>
        <w:left w:val="none" w:sz="0" w:space="0" w:color="auto"/>
        <w:bottom w:val="none" w:sz="0" w:space="0" w:color="auto"/>
        <w:right w:val="none" w:sz="0" w:space="0" w:color="auto"/>
      </w:divBdr>
    </w:div>
    <w:div w:id="2071422089">
      <w:marLeft w:val="0"/>
      <w:marRight w:val="0"/>
      <w:marTop w:val="0"/>
      <w:marBottom w:val="0"/>
      <w:divBdr>
        <w:top w:val="none" w:sz="0" w:space="0" w:color="auto"/>
        <w:left w:val="none" w:sz="0" w:space="0" w:color="auto"/>
        <w:bottom w:val="none" w:sz="0" w:space="0" w:color="auto"/>
        <w:right w:val="none" w:sz="0" w:space="0" w:color="auto"/>
      </w:divBdr>
    </w:div>
    <w:div w:id="2073693762">
      <w:marLeft w:val="0"/>
      <w:marRight w:val="0"/>
      <w:marTop w:val="0"/>
      <w:marBottom w:val="0"/>
      <w:divBdr>
        <w:top w:val="none" w:sz="0" w:space="0" w:color="auto"/>
        <w:left w:val="none" w:sz="0" w:space="0" w:color="auto"/>
        <w:bottom w:val="none" w:sz="0" w:space="0" w:color="auto"/>
        <w:right w:val="none" w:sz="0" w:space="0" w:color="auto"/>
      </w:divBdr>
    </w:div>
    <w:div w:id="2077698222">
      <w:marLeft w:val="0"/>
      <w:marRight w:val="0"/>
      <w:marTop w:val="0"/>
      <w:marBottom w:val="0"/>
      <w:divBdr>
        <w:top w:val="none" w:sz="0" w:space="0" w:color="auto"/>
        <w:left w:val="none" w:sz="0" w:space="0" w:color="auto"/>
        <w:bottom w:val="none" w:sz="0" w:space="0" w:color="auto"/>
        <w:right w:val="none" w:sz="0" w:space="0" w:color="auto"/>
      </w:divBdr>
    </w:div>
    <w:div w:id="2078090506">
      <w:marLeft w:val="0"/>
      <w:marRight w:val="0"/>
      <w:marTop w:val="0"/>
      <w:marBottom w:val="0"/>
      <w:divBdr>
        <w:top w:val="none" w:sz="0" w:space="0" w:color="auto"/>
        <w:left w:val="none" w:sz="0" w:space="0" w:color="auto"/>
        <w:bottom w:val="none" w:sz="0" w:space="0" w:color="auto"/>
        <w:right w:val="none" w:sz="0" w:space="0" w:color="auto"/>
      </w:divBdr>
    </w:div>
    <w:div w:id="2080128169">
      <w:marLeft w:val="0"/>
      <w:marRight w:val="0"/>
      <w:marTop w:val="0"/>
      <w:marBottom w:val="0"/>
      <w:divBdr>
        <w:top w:val="none" w:sz="0" w:space="0" w:color="auto"/>
        <w:left w:val="none" w:sz="0" w:space="0" w:color="auto"/>
        <w:bottom w:val="none" w:sz="0" w:space="0" w:color="auto"/>
        <w:right w:val="none" w:sz="0" w:space="0" w:color="auto"/>
      </w:divBdr>
    </w:div>
    <w:div w:id="2084722326">
      <w:marLeft w:val="0"/>
      <w:marRight w:val="0"/>
      <w:marTop w:val="0"/>
      <w:marBottom w:val="0"/>
      <w:divBdr>
        <w:top w:val="none" w:sz="0" w:space="0" w:color="auto"/>
        <w:left w:val="none" w:sz="0" w:space="0" w:color="auto"/>
        <w:bottom w:val="none" w:sz="0" w:space="0" w:color="auto"/>
        <w:right w:val="none" w:sz="0" w:space="0" w:color="auto"/>
      </w:divBdr>
    </w:div>
    <w:div w:id="2088069763">
      <w:marLeft w:val="0"/>
      <w:marRight w:val="0"/>
      <w:marTop w:val="0"/>
      <w:marBottom w:val="0"/>
      <w:divBdr>
        <w:top w:val="none" w:sz="0" w:space="0" w:color="auto"/>
        <w:left w:val="none" w:sz="0" w:space="0" w:color="auto"/>
        <w:bottom w:val="none" w:sz="0" w:space="0" w:color="auto"/>
        <w:right w:val="none" w:sz="0" w:space="0" w:color="auto"/>
      </w:divBdr>
    </w:div>
    <w:div w:id="2089308666">
      <w:marLeft w:val="0"/>
      <w:marRight w:val="0"/>
      <w:marTop w:val="0"/>
      <w:marBottom w:val="0"/>
      <w:divBdr>
        <w:top w:val="none" w:sz="0" w:space="0" w:color="auto"/>
        <w:left w:val="none" w:sz="0" w:space="0" w:color="auto"/>
        <w:bottom w:val="none" w:sz="0" w:space="0" w:color="auto"/>
        <w:right w:val="none" w:sz="0" w:space="0" w:color="auto"/>
      </w:divBdr>
      <w:divsChild>
        <w:div w:id="823280971">
          <w:marLeft w:val="0"/>
          <w:marRight w:val="0"/>
          <w:marTop w:val="0"/>
          <w:marBottom w:val="0"/>
          <w:divBdr>
            <w:top w:val="none" w:sz="0" w:space="0" w:color="auto"/>
            <w:left w:val="none" w:sz="0" w:space="0" w:color="auto"/>
            <w:bottom w:val="none" w:sz="0" w:space="0" w:color="auto"/>
            <w:right w:val="none" w:sz="0" w:space="0" w:color="auto"/>
          </w:divBdr>
        </w:div>
      </w:divsChild>
    </w:div>
    <w:div w:id="2089643927">
      <w:marLeft w:val="0"/>
      <w:marRight w:val="0"/>
      <w:marTop w:val="0"/>
      <w:marBottom w:val="0"/>
      <w:divBdr>
        <w:top w:val="none" w:sz="0" w:space="0" w:color="auto"/>
        <w:left w:val="none" w:sz="0" w:space="0" w:color="auto"/>
        <w:bottom w:val="none" w:sz="0" w:space="0" w:color="auto"/>
        <w:right w:val="none" w:sz="0" w:space="0" w:color="auto"/>
      </w:divBdr>
    </w:div>
    <w:div w:id="2090033963">
      <w:marLeft w:val="0"/>
      <w:marRight w:val="0"/>
      <w:marTop w:val="0"/>
      <w:marBottom w:val="0"/>
      <w:divBdr>
        <w:top w:val="none" w:sz="0" w:space="0" w:color="auto"/>
        <w:left w:val="none" w:sz="0" w:space="0" w:color="auto"/>
        <w:bottom w:val="none" w:sz="0" w:space="0" w:color="auto"/>
        <w:right w:val="none" w:sz="0" w:space="0" w:color="auto"/>
      </w:divBdr>
    </w:div>
    <w:div w:id="2091730523">
      <w:marLeft w:val="0"/>
      <w:marRight w:val="0"/>
      <w:marTop w:val="0"/>
      <w:marBottom w:val="0"/>
      <w:divBdr>
        <w:top w:val="none" w:sz="0" w:space="0" w:color="auto"/>
        <w:left w:val="none" w:sz="0" w:space="0" w:color="auto"/>
        <w:bottom w:val="none" w:sz="0" w:space="0" w:color="auto"/>
        <w:right w:val="none" w:sz="0" w:space="0" w:color="auto"/>
      </w:divBdr>
    </w:div>
    <w:div w:id="2092315364">
      <w:marLeft w:val="0"/>
      <w:marRight w:val="0"/>
      <w:marTop w:val="0"/>
      <w:marBottom w:val="0"/>
      <w:divBdr>
        <w:top w:val="none" w:sz="0" w:space="0" w:color="auto"/>
        <w:left w:val="none" w:sz="0" w:space="0" w:color="auto"/>
        <w:bottom w:val="none" w:sz="0" w:space="0" w:color="auto"/>
        <w:right w:val="none" w:sz="0" w:space="0" w:color="auto"/>
      </w:divBdr>
    </w:div>
    <w:div w:id="2094424262">
      <w:marLeft w:val="0"/>
      <w:marRight w:val="0"/>
      <w:marTop w:val="0"/>
      <w:marBottom w:val="0"/>
      <w:divBdr>
        <w:top w:val="none" w:sz="0" w:space="0" w:color="auto"/>
        <w:left w:val="none" w:sz="0" w:space="0" w:color="auto"/>
        <w:bottom w:val="none" w:sz="0" w:space="0" w:color="auto"/>
        <w:right w:val="none" w:sz="0" w:space="0" w:color="auto"/>
      </w:divBdr>
    </w:div>
    <w:div w:id="2095390834">
      <w:marLeft w:val="0"/>
      <w:marRight w:val="0"/>
      <w:marTop w:val="0"/>
      <w:marBottom w:val="0"/>
      <w:divBdr>
        <w:top w:val="none" w:sz="0" w:space="0" w:color="auto"/>
        <w:left w:val="none" w:sz="0" w:space="0" w:color="auto"/>
        <w:bottom w:val="none" w:sz="0" w:space="0" w:color="auto"/>
        <w:right w:val="none" w:sz="0" w:space="0" w:color="auto"/>
      </w:divBdr>
    </w:div>
    <w:div w:id="2103066784">
      <w:marLeft w:val="0"/>
      <w:marRight w:val="0"/>
      <w:marTop w:val="0"/>
      <w:marBottom w:val="0"/>
      <w:divBdr>
        <w:top w:val="none" w:sz="0" w:space="0" w:color="auto"/>
        <w:left w:val="none" w:sz="0" w:space="0" w:color="auto"/>
        <w:bottom w:val="none" w:sz="0" w:space="0" w:color="auto"/>
        <w:right w:val="none" w:sz="0" w:space="0" w:color="auto"/>
      </w:divBdr>
    </w:div>
    <w:div w:id="2106800271">
      <w:marLeft w:val="0"/>
      <w:marRight w:val="0"/>
      <w:marTop w:val="0"/>
      <w:marBottom w:val="0"/>
      <w:divBdr>
        <w:top w:val="none" w:sz="0" w:space="0" w:color="auto"/>
        <w:left w:val="none" w:sz="0" w:space="0" w:color="auto"/>
        <w:bottom w:val="none" w:sz="0" w:space="0" w:color="auto"/>
        <w:right w:val="none" w:sz="0" w:space="0" w:color="auto"/>
      </w:divBdr>
    </w:div>
    <w:div w:id="2110077958">
      <w:marLeft w:val="0"/>
      <w:marRight w:val="0"/>
      <w:marTop w:val="0"/>
      <w:marBottom w:val="0"/>
      <w:divBdr>
        <w:top w:val="none" w:sz="0" w:space="0" w:color="auto"/>
        <w:left w:val="none" w:sz="0" w:space="0" w:color="auto"/>
        <w:bottom w:val="none" w:sz="0" w:space="0" w:color="auto"/>
        <w:right w:val="none" w:sz="0" w:space="0" w:color="auto"/>
      </w:divBdr>
    </w:div>
    <w:div w:id="2111660584">
      <w:marLeft w:val="0"/>
      <w:marRight w:val="0"/>
      <w:marTop w:val="0"/>
      <w:marBottom w:val="0"/>
      <w:divBdr>
        <w:top w:val="none" w:sz="0" w:space="0" w:color="auto"/>
        <w:left w:val="none" w:sz="0" w:space="0" w:color="auto"/>
        <w:bottom w:val="none" w:sz="0" w:space="0" w:color="auto"/>
        <w:right w:val="none" w:sz="0" w:space="0" w:color="auto"/>
      </w:divBdr>
    </w:div>
    <w:div w:id="2111662757">
      <w:marLeft w:val="0"/>
      <w:marRight w:val="0"/>
      <w:marTop w:val="0"/>
      <w:marBottom w:val="0"/>
      <w:divBdr>
        <w:top w:val="none" w:sz="0" w:space="0" w:color="auto"/>
        <w:left w:val="none" w:sz="0" w:space="0" w:color="auto"/>
        <w:bottom w:val="none" w:sz="0" w:space="0" w:color="auto"/>
        <w:right w:val="none" w:sz="0" w:space="0" w:color="auto"/>
      </w:divBdr>
    </w:div>
    <w:div w:id="2111703174">
      <w:marLeft w:val="0"/>
      <w:marRight w:val="0"/>
      <w:marTop w:val="0"/>
      <w:marBottom w:val="0"/>
      <w:divBdr>
        <w:top w:val="none" w:sz="0" w:space="0" w:color="auto"/>
        <w:left w:val="none" w:sz="0" w:space="0" w:color="auto"/>
        <w:bottom w:val="none" w:sz="0" w:space="0" w:color="auto"/>
        <w:right w:val="none" w:sz="0" w:space="0" w:color="auto"/>
      </w:divBdr>
    </w:div>
    <w:div w:id="2114472007">
      <w:marLeft w:val="0"/>
      <w:marRight w:val="0"/>
      <w:marTop w:val="0"/>
      <w:marBottom w:val="0"/>
      <w:divBdr>
        <w:top w:val="none" w:sz="0" w:space="0" w:color="auto"/>
        <w:left w:val="none" w:sz="0" w:space="0" w:color="auto"/>
        <w:bottom w:val="none" w:sz="0" w:space="0" w:color="auto"/>
        <w:right w:val="none" w:sz="0" w:space="0" w:color="auto"/>
      </w:divBdr>
    </w:div>
    <w:div w:id="2114476187">
      <w:marLeft w:val="0"/>
      <w:marRight w:val="0"/>
      <w:marTop w:val="0"/>
      <w:marBottom w:val="0"/>
      <w:divBdr>
        <w:top w:val="none" w:sz="0" w:space="0" w:color="auto"/>
        <w:left w:val="none" w:sz="0" w:space="0" w:color="auto"/>
        <w:bottom w:val="none" w:sz="0" w:space="0" w:color="auto"/>
        <w:right w:val="none" w:sz="0" w:space="0" w:color="auto"/>
      </w:divBdr>
    </w:div>
    <w:div w:id="2116055800">
      <w:marLeft w:val="0"/>
      <w:marRight w:val="0"/>
      <w:marTop w:val="0"/>
      <w:marBottom w:val="0"/>
      <w:divBdr>
        <w:top w:val="none" w:sz="0" w:space="0" w:color="auto"/>
        <w:left w:val="none" w:sz="0" w:space="0" w:color="auto"/>
        <w:bottom w:val="none" w:sz="0" w:space="0" w:color="auto"/>
        <w:right w:val="none" w:sz="0" w:space="0" w:color="auto"/>
      </w:divBdr>
    </w:div>
    <w:div w:id="2119375663">
      <w:marLeft w:val="0"/>
      <w:marRight w:val="0"/>
      <w:marTop w:val="0"/>
      <w:marBottom w:val="0"/>
      <w:divBdr>
        <w:top w:val="none" w:sz="0" w:space="0" w:color="auto"/>
        <w:left w:val="none" w:sz="0" w:space="0" w:color="auto"/>
        <w:bottom w:val="none" w:sz="0" w:space="0" w:color="auto"/>
        <w:right w:val="none" w:sz="0" w:space="0" w:color="auto"/>
      </w:divBdr>
    </w:div>
    <w:div w:id="2120367135">
      <w:marLeft w:val="0"/>
      <w:marRight w:val="0"/>
      <w:marTop w:val="0"/>
      <w:marBottom w:val="0"/>
      <w:divBdr>
        <w:top w:val="none" w:sz="0" w:space="0" w:color="auto"/>
        <w:left w:val="none" w:sz="0" w:space="0" w:color="auto"/>
        <w:bottom w:val="none" w:sz="0" w:space="0" w:color="auto"/>
        <w:right w:val="none" w:sz="0" w:space="0" w:color="auto"/>
      </w:divBdr>
    </w:div>
    <w:div w:id="2120950560">
      <w:marLeft w:val="0"/>
      <w:marRight w:val="0"/>
      <w:marTop w:val="0"/>
      <w:marBottom w:val="0"/>
      <w:divBdr>
        <w:top w:val="none" w:sz="0" w:space="0" w:color="auto"/>
        <w:left w:val="none" w:sz="0" w:space="0" w:color="auto"/>
        <w:bottom w:val="none" w:sz="0" w:space="0" w:color="auto"/>
        <w:right w:val="none" w:sz="0" w:space="0" w:color="auto"/>
      </w:divBdr>
    </w:div>
    <w:div w:id="2121293176">
      <w:marLeft w:val="0"/>
      <w:marRight w:val="0"/>
      <w:marTop w:val="0"/>
      <w:marBottom w:val="0"/>
      <w:divBdr>
        <w:top w:val="none" w:sz="0" w:space="0" w:color="auto"/>
        <w:left w:val="none" w:sz="0" w:space="0" w:color="auto"/>
        <w:bottom w:val="none" w:sz="0" w:space="0" w:color="auto"/>
        <w:right w:val="none" w:sz="0" w:space="0" w:color="auto"/>
      </w:divBdr>
    </w:div>
    <w:div w:id="2123265168">
      <w:marLeft w:val="0"/>
      <w:marRight w:val="0"/>
      <w:marTop w:val="0"/>
      <w:marBottom w:val="0"/>
      <w:divBdr>
        <w:top w:val="none" w:sz="0" w:space="0" w:color="auto"/>
        <w:left w:val="none" w:sz="0" w:space="0" w:color="auto"/>
        <w:bottom w:val="none" w:sz="0" w:space="0" w:color="auto"/>
        <w:right w:val="none" w:sz="0" w:space="0" w:color="auto"/>
      </w:divBdr>
    </w:div>
    <w:div w:id="2126004169">
      <w:marLeft w:val="0"/>
      <w:marRight w:val="0"/>
      <w:marTop w:val="0"/>
      <w:marBottom w:val="0"/>
      <w:divBdr>
        <w:top w:val="none" w:sz="0" w:space="0" w:color="auto"/>
        <w:left w:val="none" w:sz="0" w:space="0" w:color="auto"/>
        <w:bottom w:val="none" w:sz="0" w:space="0" w:color="auto"/>
        <w:right w:val="none" w:sz="0" w:space="0" w:color="auto"/>
      </w:divBdr>
    </w:div>
    <w:div w:id="2127649827">
      <w:marLeft w:val="0"/>
      <w:marRight w:val="0"/>
      <w:marTop w:val="0"/>
      <w:marBottom w:val="0"/>
      <w:divBdr>
        <w:top w:val="none" w:sz="0" w:space="0" w:color="auto"/>
        <w:left w:val="none" w:sz="0" w:space="0" w:color="auto"/>
        <w:bottom w:val="none" w:sz="0" w:space="0" w:color="auto"/>
        <w:right w:val="none" w:sz="0" w:space="0" w:color="auto"/>
      </w:divBdr>
    </w:div>
    <w:div w:id="2128740388">
      <w:marLeft w:val="0"/>
      <w:marRight w:val="0"/>
      <w:marTop w:val="0"/>
      <w:marBottom w:val="0"/>
      <w:divBdr>
        <w:top w:val="none" w:sz="0" w:space="0" w:color="auto"/>
        <w:left w:val="none" w:sz="0" w:space="0" w:color="auto"/>
        <w:bottom w:val="none" w:sz="0" w:space="0" w:color="auto"/>
        <w:right w:val="none" w:sz="0" w:space="0" w:color="auto"/>
      </w:divBdr>
    </w:div>
    <w:div w:id="2131825882">
      <w:marLeft w:val="0"/>
      <w:marRight w:val="0"/>
      <w:marTop w:val="0"/>
      <w:marBottom w:val="0"/>
      <w:divBdr>
        <w:top w:val="none" w:sz="0" w:space="0" w:color="auto"/>
        <w:left w:val="none" w:sz="0" w:space="0" w:color="auto"/>
        <w:bottom w:val="none" w:sz="0" w:space="0" w:color="auto"/>
        <w:right w:val="none" w:sz="0" w:space="0" w:color="auto"/>
      </w:divBdr>
    </w:div>
    <w:div w:id="2131895966">
      <w:marLeft w:val="0"/>
      <w:marRight w:val="0"/>
      <w:marTop w:val="0"/>
      <w:marBottom w:val="0"/>
      <w:divBdr>
        <w:top w:val="none" w:sz="0" w:space="0" w:color="auto"/>
        <w:left w:val="none" w:sz="0" w:space="0" w:color="auto"/>
        <w:bottom w:val="none" w:sz="0" w:space="0" w:color="auto"/>
        <w:right w:val="none" w:sz="0" w:space="0" w:color="auto"/>
      </w:divBdr>
    </w:div>
    <w:div w:id="2132170301">
      <w:marLeft w:val="0"/>
      <w:marRight w:val="0"/>
      <w:marTop w:val="0"/>
      <w:marBottom w:val="0"/>
      <w:divBdr>
        <w:top w:val="none" w:sz="0" w:space="0" w:color="auto"/>
        <w:left w:val="none" w:sz="0" w:space="0" w:color="auto"/>
        <w:bottom w:val="none" w:sz="0" w:space="0" w:color="auto"/>
        <w:right w:val="none" w:sz="0" w:space="0" w:color="auto"/>
      </w:divBdr>
    </w:div>
    <w:div w:id="2137137194">
      <w:marLeft w:val="0"/>
      <w:marRight w:val="0"/>
      <w:marTop w:val="0"/>
      <w:marBottom w:val="0"/>
      <w:divBdr>
        <w:top w:val="none" w:sz="0" w:space="0" w:color="auto"/>
        <w:left w:val="none" w:sz="0" w:space="0" w:color="auto"/>
        <w:bottom w:val="none" w:sz="0" w:space="0" w:color="auto"/>
        <w:right w:val="none" w:sz="0" w:space="0" w:color="auto"/>
      </w:divBdr>
    </w:div>
    <w:div w:id="2139254399">
      <w:marLeft w:val="0"/>
      <w:marRight w:val="0"/>
      <w:marTop w:val="0"/>
      <w:marBottom w:val="0"/>
      <w:divBdr>
        <w:top w:val="none" w:sz="0" w:space="0" w:color="auto"/>
        <w:left w:val="none" w:sz="0" w:space="0" w:color="auto"/>
        <w:bottom w:val="none" w:sz="0" w:space="0" w:color="auto"/>
        <w:right w:val="none" w:sz="0" w:space="0" w:color="auto"/>
      </w:divBdr>
    </w:div>
    <w:div w:id="2139494660">
      <w:marLeft w:val="0"/>
      <w:marRight w:val="0"/>
      <w:marTop w:val="0"/>
      <w:marBottom w:val="0"/>
      <w:divBdr>
        <w:top w:val="none" w:sz="0" w:space="0" w:color="auto"/>
        <w:left w:val="none" w:sz="0" w:space="0" w:color="auto"/>
        <w:bottom w:val="none" w:sz="0" w:space="0" w:color="auto"/>
        <w:right w:val="none" w:sz="0" w:space="0" w:color="auto"/>
      </w:divBdr>
    </w:div>
    <w:div w:id="2139755678">
      <w:marLeft w:val="0"/>
      <w:marRight w:val="0"/>
      <w:marTop w:val="0"/>
      <w:marBottom w:val="0"/>
      <w:divBdr>
        <w:top w:val="none" w:sz="0" w:space="0" w:color="auto"/>
        <w:left w:val="none" w:sz="0" w:space="0" w:color="auto"/>
        <w:bottom w:val="none" w:sz="0" w:space="0" w:color="auto"/>
        <w:right w:val="none" w:sz="0" w:space="0" w:color="auto"/>
      </w:divBdr>
    </w:div>
    <w:div w:id="2140295781">
      <w:marLeft w:val="0"/>
      <w:marRight w:val="0"/>
      <w:marTop w:val="0"/>
      <w:marBottom w:val="0"/>
      <w:divBdr>
        <w:top w:val="none" w:sz="0" w:space="0" w:color="auto"/>
        <w:left w:val="none" w:sz="0" w:space="0" w:color="auto"/>
        <w:bottom w:val="none" w:sz="0" w:space="0" w:color="auto"/>
        <w:right w:val="none" w:sz="0" w:space="0" w:color="auto"/>
      </w:divBdr>
    </w:div>
    <w:div w:id="2142570718">
      <w:marLeft w:val="0"/>
      <w:marRight w:val="0"/>
      <w:marTop w:val="0"/>
      <w:marBottom w:val="0"/>
      <w:divBdr>
        <w:top w:val="none" w:sz="0" w:space="0" w:color="auto"/>
        <w:left w:val="none" w:sz="0" w:space="0" w:color="auto"/>
        <w:bottom w:val="none" w:sz="0" w:space="0" w:color="auto"/>
        <w:right w:val="none" w:sz="0" w:space="0" w:color="auto"/>
      </w:divBdr>
    </w:div>
    <w:div w:id="2143379568">
      <w:marLeft w:val="0"/>
      <w:marRight w:val="0"/>
      <w:marTop w:val="0"/>
      <w:marBottom w:val="0"/>
      <w:divBdr>
        <w:top w:val="none" w:sz="0" w:space="0" w:color="auto"/>
        <w:left w:val="none" w:sz="0" w:space="0" w:color="auto"/>
        <w:bottom w:val="none" w:sz="0" w:space="0" w:color="auto"/>
        <w:right w:val="none" w:sz="0" w:space="0" w:color="auto"/>
      </w:divBdr>
    </w:div>
    <w:div w:id="2146197990">
      <w:marLeft w:val="0"/>
      <w:marRight w:val="0"/>
      <w:marTop w:val="100"/>
      <w:marBottom w:val="0"/>
      <w:divBdr>
        <w:top w:val="none" w:sz="0" w:space="0" w:color="auto"/>
        <w:left w:val="none" w:sz="0" w:space="0" w:color="auto"/>
        <w:bottom w:val="none" w:sz="0" w:space="0" w:color="auto"/>
        <w:right w:val="none" w:sz="0" w:space="0" w:color="auto"/>
      </w:divBdr>
      <w:divsChild>
        <w:div w:id="550725946">
          <w:marLeft w:val="0"/>
          <w:marRight w:val="0"/>
          <w:marTop w:val="0"/>
          <w:marBottom w:val="0"/>
          <w:divBdr>
            <w:top w:val="none" w:sz="0" w:space="0" w:color="auto"/>
            <w:left w:val="none" w:sz="0" w:space="0" w:color="auto"/>
            <w:bottom w:val="none" w:sz="0" w:space="0" w:color="auto"/>
            <w:right w:val="none" w:sz="0" w:space="0" w:color="auto"/>
          </w:divBdr>
        </w:div>
        <w:div w:id="1997830981">
          <w:marLeft w:val="0"/>
          <w:marRight w:val="0"/>
          <w:marTop w:val="0"/>
          <w:marBottom w:val="0"/>
          <w:divBdr>
            <w:top w:val="none" w:sz="0" w:space="0" w:color="auto"/>
            <w:left w:val="none" w:sz="0" w:space="0" w:color="auto"/>
            <w:bottom w:val="none" w:sz="0" w:space="0" w:color="auto"/>
            <w:right w:val="none" w:sz="0" w:space="0" w:color="auto"/>
          </w:divBdr>
        </w:div>
        <w:div w:id="644049260">
          <w:marLeft w:val="0"/>
          <w:marRight w:val="0"/>
          <w:marTop w:val="0"/>
          <w:marBottom w:val="0"/>
          <w:divBdr>
            <w:top w:val="none" w:sz="0" w:space="0" w:color="auto"/>
            <w:left w:val="none" w:sz="0" w:space="0" w:color="auto"/>
            <w:bottom w:val="none" w:sz="0" w:space="0" w:color="auto"/>
            <w:right w:val="none" w:sz="0" w:space="0" w:color="auto"/>
          </w:divBdr>
        </w:div>
        <w:div w:id="2084252070">
          <w:marLeft w:val="0"/>
          <w:marRight w:val="0"/>
          <w:marTop w:val="0"/>
          <w:marBottom w:val="0"/>
          <w:divBdr>
            <w:top w:val="none" w:sz="0" w:space="0" w:color="auto"/>
            <w:left w:val="none" w:sz="0" w:space="0" w:color="auto"/>
            <w:bottom w:val="none" w:sz="0" w:space="0" w:color="auto"/>
            <w:right w:val="none" w:sz="0" w:space="0" w:color="auto"/>
          </w:divBdr>
        </w:div>
        <w:div w:id="1518345534">
          <w:marLeft w:val="0"/>
          <w:marRight w:val="0"/>
          <w:marTop w:val="0"/>
          <w:marBottom w:val="0"/>
          <w:divBdr>
            <w:top w:val="none" w:sz="0" w:space="0" w:color="auto"/>
            <w:left w:val="none" w:sz="0" w:space="0" w:color="auto"/>
            <w:bottom w:val="none" w:sz="0" w:space="0" w:color="auto"/>
            <w:right w:val="none" w:sz="0" w:space="0" w:color="auto"/>
          </w:divBdr>
        </w:div>
        <w:div w:id="1928491635">
          <w:marLeft w:val="0"/>
          <w:marRight w:val="0"/>
          <w:marTop w:val="0"/>
          <w:marBottom w:val="0"/>
          <w:divBdr>
            <w:top w:val="none" w:sz="0" w:space="0" w:color="auto"/>
            <w:left w:val="none" w:sz="0" w:space="0" w:color="auto"/>
            <w:bottom w:val="none" w:sz="0" w:space="0" w:color="auto"/>
            <w:right w:val="none" w:sz="0" w:space="0" w:color="auto"/>
          </w:divBdr>
        </w:div>
        <w:div w:id="1639530198">
          <w:marLeft w:val="0"/>
          <w:marRight w:val="0"/>
          <w:marTop w:val="0"/>
          <w:marBottom w:val="0"/>
          <w:divBdr>
            <w:top w:val="none" w:sz="0" w:space="0" w:color="auto"/>
            <w:left w:val="none" w:sz="0" w:space="0" w:color="auto"/>
            <w:bottom w:val="none" w:sz="0" w:space="0" w:color="auto"/>
            <w:right w:val="none" w:sz="0" w:space="0" w:color="auto"/>
          </w:divBdr>
        </w:div>
        <w:div w:id="823819884">
          <w:marLeft w:val="0"/>
          <w:marRight w:val="0"/>
          <w:marTop w:val="0"/>
          <w:marBottom w:val="0"/>
          <w:divBdr>
            <w:top w:val="none" w:sz="0" w:space="0" w:color="auto"/>
            <w:left w:val="none" w:sz="0" w:space="0" w:color="auto"/>
            <w:bottom w:val="none" w:sz="0" w:space="0" w:color="auto"/>
            <w:right w:val="none" w:sz="0" w:space="0" w:color="auto"/>
          </w:divBdr>
        </w:div>
        <w:div w:id="847602328">
          <w:marLeft w:val="0"/>
          <w:marRight w:val="0"/>
          <w:marTop w:val="0"/>
          <w:marBottom w:val="0"/>
          <w:divBdr>
            <w:top w:val="none" w:sz="0" w:space="0" w:color="auto"/>
            <w:left w:val="none" w:sz="0" w:space="0" w:color="auto"/>
            <w:bottom w:val="none" w:sz="0" w:space="0" w:color="auto"/>
            <w:right w:val="none" w:sz="0" w:space="0" w:color="auto"/>
          </w:divBdr>
        </w:div>
        <w:div w:id="413673587">
          <w:marLeft w:val="0"/>
          <w:marRight w:val="0"/>
          <w:marTop w:val="0"/>
          <w:marBottom w:val="0"/>
          <w:divBdr>
            <w:top w:val="none" w:sz="0" w:space="0" w:color="auto"/>
            <w:left w:val="none" w:sz="0" w:space="0" w:color="auto"/>
            <w:bottom w:val="none" w:sz="0" w:space="0" w:color="auto"/>
            <w:right w:val="none" w:sz="0" w:space="0" w:color="auto"/>
          </w:divBdr>
        </w:div>
        <w:div w:id="13423219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21subsidiaryguarantors.htm" TargetMode="External"/><Relationship Id="rId13" Type="http://schemas.openxmlformats.org/officeDocument/2006/relationships/hyperlink" Target="ei06302021ex321ceocert906.htm" TargetMode="External"/><Relationship Id="rId18" Type="http://schemas.openxmlformats.org/officeDocument/2006/relationships/hyperlink" Target="a992newdirectorappointment.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a221subsidiaryguarantors.htm" TargetMode="External"/><Relationship Id="rId12" Type="http://schemas.openxmlformats.org/officeDocument/2006/relationships/hyperlink" Target="ei06302021ex312cfocert302.htm" TargetMode="External"/><Relationship Id="rId17" Type="http://schemas.openxmlformats.org/officeDocument/2006/relationships/hyperlink" Target="a992newdirectorappointment.htm" TargetMode="External"/><Relationship Id="rId2" Type="http://schemas.openxmlformats.org/officeDocument/2006/relationships/settings" Target="settings.xml"/><Relationship Id="rId16" Type="http://schemas.openxmlformats.org/officeDocument/2006/relationships/hyperlink" Target="ei06302021ex322cfocert906.htm" TargetMode="External"/><Relationship Id="rId20" Type="http://schemas.openxmlformats.org/officeDocument/2006/relationships/hyperlink" Target="a992newdirectorappointment.htm" TargetMode="External"/><Relationship Id="rId1" Type="http://schemas.openxmlformats.org/officeDocument/2006/relationships/styles" Target="styles.xml"/><Relationship Id="rId6" Type="http://schemas.openxmlformats.org/officeDocument/2006/relationships/hyperlink" Target="http://www.sec.gov/Archives/edgar/data/895728/000110465921086340/tm2120801d1_ex4-4.htm" TargetMode="External"/><Relationship Id="rId11" Type="http://schemas.openxmlformats.org/officeDocument/2006/relationships/hyperlink" Target="ei06302021ex312cfocert302.htm" TargetMode="External"/><Relationship Id="rId5" Type="http://schemas.openxmlformats.org/officeDocument/2006/relationships/hyperlink" Target="http://www.sec.gov/Archives/edgar/data/895728/000110465921086340/tm2120801d1_ex4-4.htm" TargetMode="External"/><Relationship Id="rId15" Type="http://schemas.openxmlformats.org/officeDocument/2006/relationships/hyperlink" Target="ei06302021ex322cfocert906.htm" TargetMode="External"/><Relationship Id="rId10" Type="http://schemas.openxmlformats.org/officeDocument/2006/relationships/hyperlink" Target="ei06302021ex311ceocert302.htm" TargetMode="External"/><Relationship Id="rId19" Type="http://schemas.openxmlformats.org/officeDocument/2006/relationships/hyperlink" Target="a992newdirectorappointment.htm" TargetMode="External"/><Relationship Id="rId4" Type="http://schemas.openxmlformats.org/officeDocument/2006/relationships/image" Target="file:///E:\projects\LLMs\new_data_collection\data_new\htm\ENBRIDGE%20INC\enb-20210630_g1.jpg" TargetMode="External"/><Relationship Id="rId9" Type="http://schemas.openxmlformats.org/officeDocument/2006/relationships/hyperlink" Target="ei06302021ex311ceocert302.htm" TargetMode="External"/><Relationship Id="rId14" Type="http://schemas.openxmlformats.org/officeDocument/2006/relationships/hyperlink" Target="ei06302021ex321ceocert906.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39300</Words>
  <Characters>224010</Characters>
  <Application>Microsoft Office Word</Application>
  <DocSecurity>0</DocSecurity>
  <Lines>1866</Lines>
  <Paragraphs>525</Paragraphs>
  <ScaleCrop>false</ScaleCrop>
  <Company/>
  <LinksUpToDate>false</LinksUpToDate>
  <CharactersWithSpaces>262785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enb-20210630</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