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00DB0">
      <w:pPr>
        <w:divId w:val="1832982785"/>
        <w:rPr>
          <w:rFonts w:eastAsia="Times New Roman"/>
          <w:vanish/>
        </w:rPr>
      </w:pPr>
      <w:r>
        <w:rPr>
          <w:rFonts w:eastAsia="Times New Roman"/>
          <w:vanish/>
        </w:rPr>
        <w:t>0000895728falseDecember 312022Q191100008957282022-01-012022-03-310000895728us-gaap:CommonStockMember2022-01-012022-03-310000895728</w:t>
      </w:r>
      <w:r>
        <w:rPr>
          <w:rFonts w:eastAsia="Times New Roman"/>
          <w:vanish/>
        </w:rPr>
        <w:t>enb:A6.375FixedtoFloatingRateSubordinatedNotesSeries2018BDue2078Member2022-01-012022-03-3100008957282022-04-29xbrli:shares0000895728enb:CommoditySalesRevenueMember2022-01-012022-03-31iso4217:CAD0000895728enb:CommoditySalesRevenueMember2021-01-012021-03-310</w:t>
      </w:r>
      <w:r>
        <w:rPr>
          <w:rFonts w:eastAsia="Times New Roman"/>
          <w:vanish/>
        </w:rPr>
        <w:t>000895728enb:GasDistributionRevenueMember2022-01-012022-03-310000895728enb:GasDistributionRevenueMember2021-01-012021-03-310000895728enb:TransportationAndOtherServicesRevenuesMember2022-01-012022-03-310000895728enb:TransportationAndOtherServicesRevenuesMem</w:t>
      </w:r>
      <w:r>
        <w:rPr>
          <w:rFonts w:eastAsia="Times New Roman"/>
          <w:vanish/>
        </w:rPr>
        <w:t>ber2021-01-012021-03-3100008957282021-01-012021-03-310000895728us-gaap:RetainedEarningsMember2022-01-012022-03-31iso4217:CADxbrli:shares0000895728us-gaap:PreferredStockMember2021-12-310000895728us-gaap:PreferredStockMember2020-12-310000895728us-gaap:Prefer</w:t>
      </w:r>
      <w:r>
        <w:rPr>
          <w:rFonts w:eastAsia="Times New Roman"/>
          <w:vanish/>
        </w:rPr>
        <w:t>redStockMember2022-01-012022-03-310000895728us-gaap:PreferredStockMember2021-01-012021-03-310000895728us-gaap:PreferredStockMember2022-03-310000895728us-gaap:PreferredStockMember2021-03-310000895728us-gaap:CommonStockMember2021-12-310000895728us-gaap:Commo</w:t>
      </w:r>
      <w:r>
        <w:rPr>
          <w:rFonts w:eastAsia="Times New Roman"/>
          <w:vanish/>
        </w:rPr>
        <w:t>nStockMember2020-12-310000895728us-gaap:CommonStockMember2022-01-012022-03-310000895728us-gaap:CommonStockMember2021-01-012021-03-310000895728us-gaap:CommonStockMember2022-03-310000895728us-gaap:CommonStockMember2021-03-310000895728us-gaap:AdditionalPaidIn</w:t>
      </w:r>
      <w:r>
        <w:rPr>
          <w:rFonts w:eastAsia="Times New Roman"/>
          <w:vanish/>
        </w:rPr>
        <w:t>CapitalMember2021-12-310000895728us-gaap:AdditionalPaidInCapitalMember2020-12-310000895728us-gaap:AdditionalPaidInCapitalMember2022-01-012022-03-310000895728us-gaap:AdditionalPaidInCapitalMember2021-01-012021-03-310000895728us-gaap:AdditionalPaidInCapitalM</w:t>
      </w:r>
      <w:r>
        <w:rPr>
          <w:rFonts w:eastAsia="Times New Roman"/>
          <w:vanish/>
        </w:rPr>
        <w:t>ember2022-03-310000895728us-gaap:AdditionalPaidInCapitalMember2021-03-310000895728us-gaap:RetainedEarningsMember2021-12-310000895728us-gaap:RetainedEarningsMember2020-12-310000895728us-gaap:RetainedEarningsMember2021-01-012021-03-310000895728us-gaap:Retain</w:t>
      </w:r>
      <w:r>
        <w:rPr>
          <w:rFonts w:eastAsia="Times New Roman"/>
          <w:vanish/>
        </w:rPr>
        <w:t>edEarningsMember2022-03-310000895728us-gaap:RetainedEarningsMember2021-03-310000895728us-gaap:AccumulatedOtherComprehensiveIncomeMember2021-12-310000895728us-gaap:AccumulatedOtherComprehensiveIncomeMember2020-12-310000895728us-gaap:AccumulatedOtherComprehe</w:t>
      </w:r>
      <w:r>
        <w:rPr>
          <w:rFonts w:eastAsia="Times New Roman"/>
          <w:vanish/>
        </w:rPr>
        <w:t>nsiveIncomeMember2022-01-012022-03-310000895728us-gaap:AccumulatedOtherComprehensiveIncomeMember2021-01-012021-03-310000895728us-gaap:AccumulatedOtherComprehensiveIncomeMember2022-03-310000895728us-gaap:AccumulatedOtherComprehensiveIncomeMember2021-03-3100</w:t>
      </w:r>
      <w:r>
        <w:rPr>
          <w:rFonts w:eastAsia="Times New Roman"/>
          <w:vanish/>
        </w:rPr>
        <w:t>00895728us-gaap:TreasuryStockMember2021-12-310000895728us-gaap:TreasuryStockMember2020-12-310000895728us-gaap:TreasuryStockMember2022-01-012022-03-310000895728us-gaap:TreasuryStockMember2021-01-012021-03-310000895728us-gaap:TreasuryStockMember2022-03-31000</w:t>
      </w:r>
      <w:r>
        <w:rPr>
          <w:rFonts w:eastAsia="Times New Roman"/>
          <w:vanish/>
        </w:rPr>
        <w:t>0895728us-gaap:TreasuryStockMember2021-03-310000895728us-gaap:ParentMember2022-03-310000895728us-gaap:ParentMember2021-03-310000895728us-gaap:NoncontrollingInterestMember2021-12-310000895728us-gaap:NoncontrollingInterestMember2020-12-310000895728us-gaap:No</w:t>
      </w:r>
      <w:r>
        <w:rPr>
          <w:rFonts w:eastAsia="Times New Roman"/>
          <w:vanish/>
        </w:rPr>
        <w:t>ncontrollingInterestMember2022-01-012022-03-310000895728us-gaap:NoncontrollingInterestMember2021-01-012021-03-310000895728us-gaap:NoncontrollingInterestMember2022-03-310000895728us-gaap:NoncontrollingInterestMember2021-03-3100008957282022-03-31000089572820</w:t>
      </w:r>
      <w:r>
        <w:rPr>
          <w:rFonts w:eastAsia="Times New Roman"/>
          <w:vanish/>
        </w:rPr>
        <w:t>21-03-3100008957282021-12-3100008957282020-12-310000895728enb:LiquidsPipelinesSegmentMemberus-gaap:OperatingSegmentsMemberenb:TransportationRevenueMember2022-01-012022-03-310000895728us-gaap:OperatingSegmentsMemberenb:GasTransmissionandMidstreamSegmentMemb</w:t>
      </w:r>
      <w:r>
        <w:rPr>
          <w:rFonts w:eastAsia="Times New Roman"/>
          <w:vanish/>
        </w:rPr>
        <w:t>erenb:TransportationRevenueMember2022-01-012022-03-310000895728us-gaap:OperatingSegmentsMemberenb:TransportationRevenueMemberenb:GasDistributionandStorageSegmentMember2022-01-012022-03-310000895728enb:RenewablePowerGenerationSegmentMemberus-gaap:OperatingS</w:t>
      </w:r>
      <w:r>
        <w:rPr>
          <w:rFonts w:eastAsia="Times New Roman"/>
          <w:vanish/>
        </w:rPr>
        <w:t>egmentsMemberenb:TransportationRevenueMember2022-01-012022-03-310000895728us-gaap:OperatingSegmentsMemberenb:EnergyServicesSegmentMemberenb:TransportationRevenueMember2022-01-012022-03-310000895728enb:EliminationsAndReconcilingItemsMemberenb:Transportation</w:t>
      </w:r>
      <w:r>
        <w:rPr>
          <w:rFonts w:eastAsia="Times New Roman"/>
          <w:vanish/>
        </w:rPr>
        <w:t>RevenueMember2022-01-012022-03-310000895728enb:TransportationRevenueMember2022-01-012022-03-310000895728enb:LiquidsPipelinesSegmentMemberenb:StorageandOtherRevenueMemberus-gaap:OperatingSegmentsMember2022-01-012022-03-310000895728enb:StorageandOtherRevenue</w:t>
      </w:r>
      <w:r>
        <w:rPr>
          <w:rFonts w:eastAsia="Times New Roman"/>
          <w:vanish/>
        </w:rPr>
        <w:t>Memberus-gaap:OperatingSegmentsMemberenb:GasTransmissionandMidstreamSegmentMember2022-01-012022-03-310000895728enb:StorageandOtherRevenueMemberus-gaap:OperatingSegmentsMemberenb:GasDistributionandStorageSegmentMember2022-01-012022-03-310000895728enb:Storag</w:t>
      </w:r>
      <w:r>
        <w:rPr>
          <w:rFonts w:eastAsia="Times New Roman"/>
          <w:vanish/>
        </w:rPr>
        <w:t>eandOtherRevenueMemberenb:RenewablePowerGenerationSegmentMemberus-gaap:OperatingSegmentsMember2022-01-012022-03-310000895728enb:StorageandOtherRevenueMemberus-gaap:OperatingSegmentsMemberenb:EnergyServicesSegmentMember2022-01-012022-03-310000895728enb:Elim</w:t>
      </w:r>
      <w:r>
        <w:rPr>
          <w:rFonts w:eastAsia="Times New Roman"/>
          <w:vanish/>
        </w:rPr>
        <w:t>inationsAndReconcilingItemsMemberenb:StorageandOtherRevenueMember2022-01-012022-03-310000895728enb:StorageandOtherRevenueMember2022-01-012022-03-310000895728enb:GasGatheringandProcessingRevenueMemberenb:LiquidsPipelinesSegmentMemberus-gaap:OperatingSegment</w:t>
      </w:r>
      <w:r>
        <w:rPr>
          <w:rFonts w:eastAsia="Times New Roman"/>
          <w:vanish/>
        </w:rPr>
        <w:t>sMember2022-01-012022-03-310000895728enb:GasGatheringandProcessingRevenueMemberus-gaap:OperatingSegmentsMemberenb:GasTransmissionandMidstreamSegmentMember2022-01-012022-03-310000895728enb:GasGatheringandProcessingRevenueMemberus-gaap:OperatingSegmentsMembe</w:t>
      </w:r>
      <w:r>
        <w:rPr>
          <w:rFonts w:eastAsia="Times New Roman"/>
          <w:vanish/>
        </w:rPr>
        <w:t>renb:GasDistributionandStorageSegmentMember2022-01-012022-03-310000895728enb:GasGatheringandProcessingRevenueMemberenb:RenewablePowerGenerationSegmentMemberus-gaap:OperatingSegmentsMember2022-01-012022-03-310000895728enb:GasGatheringandProcessingRevenueMem</w:t>
      </w:r>
      <w:r>
        <w:rPr>
          <w:rFonts w:eastAsia="Times New Roman"/>
          <w:vanish/>
        </w:rPr>
        <w:t>berus-gaap:OperatingSegmentsMemberenb:EnergyServicesSegmentMember2022-01-012022-03-310000895728enb:GasGatheringandProcessingRevenueMemberenb:EliminationsAndReconcilingItemsMember2022-01-012022-03-310000895728enb:GasGatheringandProcessingRevenueMember2022-0</w:t>
      </w:r>
      <w:r>
        <w:rPr>
          <w:rFonts w:eastAsia="Times New Roman"/>
          <w:vanish/>
        </w:rPr>
        <w:t>1-012022-03-310000895728enb:LiquidsPipelinesSegmentMemberus-gaap:OperatingSegmentsMemberenb:GasDistributionRevenueMember2022-01-012022-03-310000895728us-gaap:OperatingSegmentsMemberenb:GasTransmissionandMidstreamSegmentMemberenb:GasDistributionRevenueMembe</w:t>
      </w:r>
      <w:r>
        <w:rPr>
          <w:rFonts w:eastAsia="Times New Roman"/>
          <w:vanish/>
        </w:rPr>
        <w:t>r2022-01-012022-03-310000895728us-gaap:OperatingSegmentsMemberenb:GasDistributionandStorageSegmentMemberenb:GasDistributionRevenueMember2022-01-012022-03-310000895728enb:RenewablePowerGenerationSegmentMemberus-gaap:OperatingSegmentsMemberenb:GasDistributio</w:t>
      </w:r>
      <w:r>
        <w:rPr>
          <w:rFonts w:eastAsia="Times New Roman"/>
          <w:vanish/>
        </w:rPr>
        <w:t>nRevenueMember2022-01-012022-03-310000895728us-gaap:OperatingSegmentsMemberenb:EnergyServicesSegmentMemberenb:GasDistributionRevenueMember2022-01-012022-03-310000895728enb:EliminationsAndReconcilingItemsMemberenb:GasDistributionRevenueMember2022-01-012022-</w:t>
      </w:r>
      <w:r>
        <w:rPr>
          <w:rFonts w:eastAsia="Times New Roman"/>
          <w:vanish/>
        </w:rPr>
        <w:t>03-310000895728enb:LiquidsPipelinesSegmentMemberenb:ElectricityandTransmissionRevenueMemberus-gaap:OperatingSegmentsMember2022-01-012022-03-310000895728enb:ElectricityandTransmissionRevenueMemberus-gaap:OperatingSegmentsMemberenb:GasTransmissionandMidstrea</w:t>
      </w:r>
      <w:r>
        <w:rPr>
          <w:rFonts w:eastAsia="Times New Roman"/>
          <w:vanish/>
        </w:rPr>
        <w:t>mSegmentMember2022-01-012022-03-310000895728enb:ElectricityandTransmissionRevenueMemberus-gaap:OperatingSegmentsMemberenb:GasDistributionandStorageSegmentMember2022-01-012022-03-310000895728enb:ElectricityandTransmissionRevenueMemberenb:RenewablePowerGener</w:t>
      </w:r>
      <w:r>
        <w:rPr>
          <w:rFonts w:eastAsia="Times New Roman"/>
          <w:vanish/>
        </w:rPr>
        <w:t>ationSegmentMemberus-gaap:OperatingSegmentsMember2022-01-012022-03-310000895728enb:ElectricityandTransmissionRevenueMemberus-gaap:OperatingSegmentsMemberenb:EnergyServicesSegmentMember2022-01-012022-03-310000895728enb:EliminationsAndReconcilingItemsMembere</w:t>
      </w:r>
      <w:r>
        <w:rPr>
          <w:rFonts w:eastAsia="Times New Roman"/>
          <w:vanish/>
        </w:rPr>
        <w:t>nb:ElectricityandTransmissionRevenueMember2022-01-012022-03-310000895728enb:ElectricityandTransmissionRevenueMember2022-01-012022-03-310000895728enb:LiquidsPipelinesSegmentMemberus-gaap:OperatingSegmentsMember2022-01-012022-03-310000895728us-gaap:Operating</w:t>
      </w:r>
      <w:r>
        <w:rPr>
          <w:rFonts w:eastAsia="Times New Roman"/>
          <w:vanish/>
        </w:rPr>
        <w:t>SegmentsMemberenb:GasTransmissionandMidstreamSegmentMember2022-01-012022-03-310000895728us-gaap:OperatingSegmentsMemberenb:GasDistributionandStorageSegmentMember2022-01-012022-03-310000895728enb:RenewablePowerGenerationSegmentMemberus-gaap:OperatingSegment</w:t>
      </w:r>
      <w:r>
        <w:rPr>
          <w:rFonts w:eastAsia="Times New Roman"/>
          <w:vanish/>
        </w:rPr>
        <w:t>sMember2022-01-012022-03-310000895728us-gaap:OperatingSegmentsMemberenb:EnergyServicesSegmentMember2022-01-012022-03-310000895728enb:EliminationsAndReconcilingItemsMember2022-01-012022-03-310000895728enb:LiquidsPipelinesSegmentMemberenb:CommoditySalesReven</w:t>
      </w:r>
      <w:r>
        <w:rPr>
          <w:rFonts w:eastAsia="Times New Roman"/>
          <w:vanish/>
        </w:rPr>
        <w:t>ueMemberus-gaap:OperatingSegmentsMember2022-01-012022-03-310000895728enb:CommoditySalesRevenueMemberus-gaap:OperatingSegmentsMemberenb:GasTransmissionandMidstreamSegmentMember2022-01-012022-03-310000895728enb:CommoditySalesRevenueMemberus-gaap:OperatingSeg</w:t>
      </w:r>
      <w:r>
        <w:rPr>
          <w:rFonts w:eastAsia="Times New Roman"/>
          <w:vanish/>
        </w:rPr>
        <w:t>mentsMemberenb:GasDistributionandStorageSegmentMember2022-01-012022-03-310000895728enb:CommoditySalesRevenueMemberenb:RenewablePowerGenerationSegmentMemberus-gaap:OperatingSegmentsMember2022-01-012022-03-310000895728enb:CommoditySalesRevenueMemberus-gaap:O</w:t>
      </w:r>
      <w:r>
        <w:rPr>
          <w:rFonts w:eastAsia="Times New Roman"/>
          <w:vanish/>
        </w:rPr>
        <w:t>peratingSegmentsMemberenb:EnergyServicesSegmentMember2022-01-012022-03-310000895728enb:EliminationsAndReconcilingItemsMemberenb:CommoditySalesRevenueMember2022-01-012022-03-310000895728enb:LiquidsPipelinesSegmentMemberus-gaap:OperatingSegmentsMemberenb:Oth</w:t>
      </w:r>
      <w:r>
        <w:rPr>
          <w:rFonts w:eastAsia="Times New Roman"/>
          <w:vanish/>
        </w:rPr>
        <w:t>erRevenueMember2022-01-012022-03-310000895728us-gaap:OperatingSegmentsMemberenb:GasTransmissionandMidstreamSegmentMemberenb:OtherRevenueMember2022-01-012022-03-310000895728us-gaap:OperatingSegmentsMemberenb:GasDistributionandStorageSegmentMemberenb:OtherRe</w:t>
      </w:r>
      <w:r>
        <w:rPr>
          <w:rFonts w:eastAsia="Times New Roman"/>
          <w:vanish/>
        </w:rPr>
        <w:t>venueMember2022-01-012022-03-310000895728enb:RenewablePowerGenerationSegmentMemberus-gaap:OperatingSegmentsMemberenb:OtherRevenueMember2022-01-012022-03-310000895728us-gaap:OperatingSegmentsMemberenb:EnergyServicesSegmentMemberenb:OtherRevenueMember2022-01</w:t>
      </w:r>
      <w:r>
        <w:rPr>
          <w:rFonts w:eastAsia="Times New Roman"/>
          <w:vanish/>
        </w:rPr>
        <w:t>-012022-03-310000895728enb:EliminationsAndReconcilingItemsMemberenb:OtherRevenueMember2022-01-012022-03-310000895728enb:OtherRevenueMember2022-01-012022-03-310000895728us-gaap:IntersegmentEliminationMemberenb:LiquidsPipelinesSegmentMember2022-01-012022-03-</w:t>
      </w:r>
      <w:r>
        <w:rPr>
          <w:rFonts w:eastAsia="Times New Roman"/>
          <w:vanish/>
        </w:rPr>
        <w:t>310000895728us-gaap:IntersegmentEliminationMemberenb:GasTransmissionandMidstreamSegmentMember2022-01-012022-03-310000895728us-gaap:IntersegmentEliminationMemberenb:GasDistributionandStorageSegmentMember2022-01-012022-03-310000895728us-gaap:IntersegmentElim</w:t>
      </w:r>
      <w:r>
        <w:rPr>
          <w:rFonts w:eastAsia="Times New Roman"/>
          <w:vanish/>
        </w:rPr>
        <w:t>inationMemberenb:RenewablePowerGenerationSegmentMember2022-01-012022-03-310000895728us-gaap:IntersegmentEliminationMemberenb:EnergyServicesSegmentMember2022-01-012022-03-310000895728us-gaap:IntersegmentEliminationMember2022-01-012022-03-310000895728enb:Liq</w:t>
      </w:r>
      <w:r>
        <w:rPr>
          <w:rFonts w:eastAsia="Times New Roman"/>
          <w:vanish/>
        </w:rPr>
        <w:t>uidsPipelinesSegmentMemberus-gaap:OperatingSegmentsMemberenb:TransportationRevenueMember2021-01-012021-03-310000895728us-gaap:OperatingSegmentsMemberenb:GasTransmissionandMidstreamSegmentMemberenb:TransportationRevenueMember2021-01-012021-03-310000895728us</w:t>
      </w:r>
      <w:r>
        <w:rPr>
          <w:rFonts w:eastAsia="Times New Roman"/>
          <w:vanish/>
        </w:rPr>
        <w:t>-gaap:OperatingSegmentsMemberenb:TransportationRevenueMemberenb:GasDistributionandStorageSegmentMember2021-01-012021-03-310000895728enb:RenewablePowerGenerationSegmentMemberus-gaap:OperatingSegmentsMemberenb:TransportationRevenueMember2021-01-012021-03-310</w:t>
      </w:r>
      <w:r>
        <w:rPr>
          <w:rFonts w:eastAsia="Times New Roman"/>
          <w:vanish/>
        </w:rPr>
        <w:t>000895728us-gaap:OperatingSegmentsMemberenb:EnergyServicesSegmentMemberenb:TransportationRevenueMember2021-01-012021-03-310000895728enb:EliminationsAndReconcilingItemsMemberenb:TransportationRevenueMember2021-01-012021-03-310000895728enb:TransportationReve</w:t>
      </w:r>
      <w:r>
        <w:rPr>
          <w:rFonts w:eastAsia="Times New Roman"/>
          <w:vanish/>
        </w:rPr>
        <w:t>nueMember2021-01-012021-03-310000895728enb:LiquidsPipelinesSegmentMemberenb:StorageandOtherRevenueMemberus-gaap:OperatingSegmentsMember2021-01-012021-03-310000895728enb:StorageandOtherRevenueMemberus-gaap:OperatingSegmentsMemberenb:GasTransmissionandMidstr</w:t>
      </w:r>
      <w:r>
        <w:rPr>
          <w:rFonts w:eastAsia="Times New Roman"/>
          <w:vanish/>
        </w:rPr>
        <w:t>eamSegmentMember2021-01-012021-03-310000895728enb:StorageandOtherRevenueMemberus-gaap:OperatingSegmentsMemberenb:GasDistributionandStorageSegmentMember2021-01-012021-03-310000895728enb:StorageandOtherRevenueMemberenb:RenewablePowerGenerationSegmentMemberus</w:t>
      </w:r>
      <w:r>
        <w:rPr>
          <w:rFonts w:eastAsia="Times New Roman"/>
          <w:vanish/>
        </w:rPr>
        <w:t>-gaap:OperatingSegmentsMember2021-01-012021-03-310000895728enb:StorageandOtherRevenueMemberus-gaap:OperatingSegmentsMemberenb:EnergyServicesSegmentMember2021-01-012021-03-310000895728enb:EliminationsAndReconcilingItemsMemberenb:StorageandOtherRevenueMember</w:t>
      </w:r>
      <w:r>
        <w:rPr>
          <w:rFonts w:eastAsia="Times New Roman"/>
          <w:vanish/>
        </w:rPr>
        <w:t>2021-01-012021-03-310000895728enb:StorageandOtherRevenueMember2021-01-012021-03-310000895728enb:GasGatheringandProcessingRevenueMemberenb:LiquidsPipelinesSegmentMemberus-gaap:OperatingSegmentsMember2021-01-012021-03-310000895728enb:GasGatheringandProcessin</w:t>
      </w:r>
      <w:r>
        <w:rPr>
          <w:rFonts w:eastAsia="Times New Roman"/>
          <w:vanish/>
        </w:rPr>
        <w:t>gRevenueMemberus-gaap:OperatingSegmentsMemberenb:GasTransmissionandMidstreamSegmentMember2021-01-012021-03-310000895728enb:GasGatheringandProcessingRevenueMemberus-gaap:OperatingSegmentsMemberenb:GasDistributionandStorageSegmentMember2021-01-012021-03-3100</w:t>
      </w:r>
      <w:r>
        <w:rPr>
          <w:rFonts w:eastAsia="Times New Roman"/>
          <w:vanish/>
        </w:rPr>
        <w:t>00895728enb:GasGatheringandProcessingRevenueMemberenb:RenewablePowerGenerationSegmentMemberus-gaap:OperatingSegmentsMember2021-01-012021-03-310000895728enb:GasGatheringandProcessingRevenueMemberus-gaap:OperatingSegmentsMemberenb:EnergyServicesSegmentMember</w:t>
      </w:r>
      <w:r>
        <w:rPr>
          <w:rFonts w:eastAsia="Times New Roman"/>
          <w:vanish/>
        </w:rPr>
        <w:t>2021-01-012021-03-310000895728enb:GasGatheringandProcessingRevenueMemberenb:EliminationsAndReconcilingItemsMember2021-01-012021-03-310000895728enb:GasGatheringandProcessingRevenueMember2021-01-012021-03-310000895728enb:LiquidsPipelinesSegmentMemberus-gaap:</w:t>
      </w:r>
      <w:r>
        <w:rPr>
          <w:rFonts w:eastAsia="Times New Roman"/>
          <w:vanish/>
        </w:rPr>
        <w:t>OperatingSegmentsMemberenb:GasDistributionRevenueMember2021-01-012021-03-310000895728us-gaap:OperatingSegmentsMemberenb:GasTransmissionandMidstreamSegmentMemberenb:GasDistributionRevenueMember2021-01-012021-03-310000895728us-gaap:OperatingSegmentsMemberenb</w:t>
      </w:r>
      <w:r>
        <w:rPr>
          <w:rFonts w:eastAsia="Times New Roman"/>
          <w:vanish/>
        </w:rPr>
        <w:t>:GasDistributionandStorageSegmentMemberenb:GasDistributionRevenueMember2021-01-012021-03-310000895728enb:RenewablePowerGenerationSegmentMemberus-gaap:OperatingSegmentsMemberenb:GasDistributionRevenueMember2021-01-012021-03-310000895728us-gaap:OperatingSegm</w:t>
      </w:r>
      <w:r>
        <w:rPr>
          <w:rFonts w:eastAsia="Times New Roman"/>
          <w:vanish/>
        </w:rPr>
        <w:t>entsMemberenb:EnergyServicesSegmentMemberenb:GasDistributionRevenueMember2021-01-012021-03-310000895728enb:EliminationsAndReconcilingItemsMemberenb:GasDistributionRevenueMember2021-01-012021-03-310000895728enb:LiquidsPipelinesSegmentMemberenb:Electricityan</w:t>
      </w:r>
      <w:r>
        <w:rPr>
          <w:rFonts w:eastAsia="Times New Roman"/>
          <w:vanish/>
        </w:rPr>
        <w:t>dTransmissionRevenueMemberus-gaap:OperatingSegmentsMember2021-01-012021-03-310000895728enb:ElectricityandTransmissionRevenueMemberus-gaap:OperatingSegmentsMemberenb:GasTransmissionandMidstreamSegmentMember2021-01-012021-03-310000895728enb:ElectricityandTra</w:t>
      </w:r>
      <w:r>
        <w:rPr>
          <w:rFonts w:eastAsia="Times New Roman"/>
          <w:vanish/>
        </w:rPr>
        <w:t>nsmissionRevenueMemberus-gaap:OperatingSegmentsMemberenb:GasDistributionandStorageSegmentMember2021-01-012021-03-310000895728enb:ElectricityandTransmissionRevenueMemberenb:RenewablePowerGenerationSegmentMemberus-gaap:OperatingSegmentsMember2021-01-012021-0</w:t>
      </w:r>
      <w:r>
        <w:rPr>
          <w:rFonts w:eastAsia="Times New Roman"/>
          <w:vanish/>
        </w:rPr>
        <w:t>3-310000895728enb:ElectricityandTransmissionRevenueMemberus-gaap:OperatingSegmentsMemberenb:EnergyServicesSegmentMember2021-01-012021-03-310000895728enb:EliminationsAndReconcilingItemsMemberenb:ElectricityandTransmissionRevenueMember2021-01-012021-03-31000</w:t>
      </w:r>
      <w:r>
        <w:rPr>
          <w:rFonts w:eastAsia="Times New Roman"/>
          <w:vanish/>
        </w:rPr>
        <w:t>0895728enb:ElectricityandTransmissionRevenueMember2021-01-012021-03-310000895728enb:LiquidsPipelinesSegmentMemberus-gaap:OperatingSegmentsMember2021-01-012021-03-310000895728us-gaap:OperatingSegmentsMemberenb:GasTransmissionandMidstreamSegmentMember2021-01</w:t>
      </w:r>
      <w:r>
        <w:rPr>
          <w:rFonts w:eastAsia="Times New Roman"/>
          <w:vanish/>
        </w:rPr>
        <w:t>-012021-03-310000895728us-gaap:OperatingSegmentsMemberenb:GasDistributionandStorageSegmentMember2021-01-012021-03-310000895728enb:RenewablePowerGenerationSegmentMemberus-gaap:OperatingSegmentsMember2021-01-012021-03-310000895728us-gaap:OperatingSegmentsMem</w:t>
      </w:r>
      <w:r>
        <w:rPr>
          <w:rFonts w:eastAsia="Times New Roman"/>
          <w:vanish/>
        </w:rPr>
        <w:t>berenb:EnergyServicesSegmentMember2021-01-012021-03-310000895728enb:EliminationsAndReconcilingItemsMember2021-01-012021-03-310000895728enb:LiquidsPipelinesSegmentMemberenb:CommoditySalesRevenueMemberus-gaap:OperatingSegmentsMember2021-01-012021-03-31000089</w:t>
      </w:r>
      <w:r>
        <w:rPr>
          <w:rFonts w:eastAsia="Times New Roman"/>
          <w:vanish/>
        </w:rPr>
        <w:t>5728enb:CommoditySalesRevenueMemberus-gaap:OperatingSegmentsMemberenb:GasTransmissionandMidstreamSegmentMember2021-01-012021-03-310000895728enb:CommoditySalesRevenueMemberus-gaap:OperatingSegmentsMemberenb:GasDistributionandStorageSegmentMember2021-01-0120</w:t>
      </w:r>
      <w:r>
        <w:rPr>
          <w:rFonts w:eastAsia="Times New Roman"/>
          <w:vanish/>
        </w:rPr>
        <w:t>21-03-310000895728enb:CommoditySalesRevenueMemberenb:RenewablePowerGenerationSegmentMemberus-gaap:OperatingSegmentsMember2021-01-012021-03-310000895728enb:CommoditySalesRevenueMemberus-gaap:OperatingSegmentsMemberenb:EnergyServicesSegmentMember2021-01-0120</w:t>
      </w:r>
      <w:r>
        <w:rPr>
          <w:rFonts w:eastAsia="Times New Roman"/>
          <w:vanish/>
        </w:rPr>
        <w:t>21-03-310000895728enb:EliminationsAndReconcilingItemsMemberenb:CommoditySalesRevenueMember2021-01-012021-03-310000895728enb:LiquidsPipelinesSegmentMemberus-gaap:OperatingSegmentsMemberenb:OtherRevenueMember2021-01-012021-03-310000895728us-gaap:OperatingSeg</w:t>
      </w:r>
      <w:r>
        <w:rPr>
          <w:rFonts w:eastAsia="Times New Roman"/>
          <w:vanish/>
        </w:rPr>
        <w:t>mentsMemberenb:GasTransmissionandMidstreamSegmentMemberenb:OtherRevenueMember2021-01-012021-03-310000895728us-gaap:OperatingSegmentsMemberenb:GasDistributionandStorageSegmentMemberenb:OtherRevenueMember2021-01-012021-03-310000895728enb:RenewablePowerGenera</w:t>
      </w:r>
      <w:r>
        <w:rPr>
          <w:rFonts w:eastAsia="Times New Roman"/>
          <w:vanish/>
        </w:rPr>
        <w:t>tionSegmentMemberus-gaap:OperatingSegmentsMemberenb:OtherRevenueMember2021-01-012021-03-310000895728us-gaap:OperatingSegmentsMemberenb:EnergyServicesSegmentMemberenb:OtherRevenueMember2021-01-012021-03-310000895728enb:EliminationsAndReconcilingItemsMembere</w:t>
      </w:r>
      <w:r>
        <w:rPr>
          <w:rFonts w:eastAsia="Times New Roman"/>
          <w:vanish/>
        </w:rPr>
        <w:t>nb:OtherRevenueMember2021-01-012021-03-310000895728enb:OtherRevenueMember2021-01-012021-03-310000895728us-gaap:IntersegmentEliminationMemberenb:LiquidsPipelinesSegmentMember2021-01-012021-03-310000895728us-gaap:IntersegmentEliminationMemberenb:GasTransmiss</w:t>
      </w:r>
      <w:r>
        <w:rPr>
          <w:rFonts w:eastAsia="Times New Roman"/>
          <w:vanish/>
        </w:rPr>
        <w:t>ionandMidstreamSegmentMember2021-01-012021-03-310000895728us-gaap:IntersegmentEliminationMemberenb:GasDistributionandStorageSegmentMember2021-01-012021-03-310000895728us-gaap:IntersegmentEliminationMemberenb:RenewablePowerGenerationSegmentMember2021-01-012</w:t>
      </w:r>
      <w:r>
        <w:rPr>
          <w:rFonts w:eastAsia="Times New Roman"/>
          <w:vanish/>
        </w:rPr>
        <w:t>021-03-310000895728us-gaap:IntersegmentEliminationMemberenb:EnergyServicesSegmentMember2021-01-012021-03-310000895728us-gaap:IntersegmentEliminationMember2021-01-012021-03-3100008957282022-04-012022-03-3100008957282023-01-012022-03-310000895728enb:LiquidsP</w:t>
      </w:r>
      <w:r>
        <w:rPr>
          <w:rFonts w:eastAsia="Times New Roman"/>
          <w:vanish/>
        </w:rPr>
        <w:t>ipelinesSegmentMemberus-gaap:TransferredAtPointInTimeMember2022-01-012022-03-310000895728enb:GasTransmissionandMidstreamSegmentMemberus-gaap:TransferredAtPointInTimeMember2022-01-012022-03-310000895728us-gaap:TransferredAtPointInTimeMemberenb:GasDistributi</w:t>
      </w:r>
      <w:r>
        <w:rPr>
          <w:rFonts w:eastAsia="Times New Roman"/>
          <w:vanish/>
        </w:rPr>
        <w:t>onandStorageSegmentMember2022-01-012022-03-310000895728enb:RenewablePowerGenerationSegmentMemberus-gaap:TransferredAtPointInTimeMember2022-01-012022-03-310000895728us-gaap:TransferredAtPointInTimeMember2022-01-012022-03-310000895728us-gaap:TransferredOverT</w:t>
      </w:r>
      <w:r>
        <w:rPr>
          <w:rFonts w:eastAsia="Times New Roman"/>
          <w:vanish/>
        </w:rPr>
        <w:t>imeMemberenb:LiquidsPipelinesSegmentMember2022-01-012022-03-310000895728us-gaap:TransferredOverTimeMemberenb:GasTransmissionandMidstreamSegmentMember2022-01-012022-03-310000895728us-gaap:TransferredOverTimeMemberenb:GasDistributionandStorageSegmentMember20</w:t>
      </w:r>
      <w:r>
        <w:rPr>
          <w:rFonts w:eastAsia="Times New Roman"/>
          <w:vanish/>
        </w:rPr>
        <w:t>22-01-012022-03-310000895728us-gaap:TransferredOverTimeMemberenb:RenewablePowerGenerationSegmentMember2022-01-012022-03-310000895728us-gaap:TransferredOverTimeMember2022-01-012022-03-310000895728enb:LiquidsPipelinesSegmentMember2022-01-012022-03-3100008957</w:t>
      </w:r>
      <w:r>
        <w:rPr>
          <w:rFonts w:eastAsia="Times New Roman"/>
          <w:vanish/>
        </w:rPr>
        <w:t>28enb:GasTransmissionandMidstreamSegmentMember2022-01-012022-03-310000895728enb:GasDistributionandStorageSegmentMember2022-01-012022-03-310000895728enb:RenewablePowerGenerationSegmentMember2022-01-012022-03-310000895728enb:LiquidsPipelinesSegmentMemberus-g</w:t>
      </w:r>
      <w:r>
        <w:rPr>
          <w:rFonts w:eastAsia="Times New Roman"/>
          <w:vanish/>
        </w:rPr>
        <w:t>aap:TransferredAtPointInTimeMember2021-01-012021-03-310000895728enb:GasTransmissionandMidstreamSegmentMemberus-gaap:TransferredAtPointInTimeMember2021-01-012021-03-310000895728us-gaap:TransferredAtPointInTimeMemberenb:GasDistributionandStorageSegmentMember</w:t>
      </w:r>
      <w:r>
        <w:rPr>
          <w:rFonts w:eastAsia="Times New Roman"/>
          <w:vanish/>
        </w:rPr>
        <w:t>2021-01-012021-03-310000895728enb:RenewablePowerGenerationSegmentMemberus-gaap:TransferredAtPointInTimeMember2021-01-012021-03-310000895728us-gaap:TransferredAtPointInTimeMember2021-01-012021-03-310000895728us-gaap:TransferredOverTimeMemberenb:LiquidsPipel</w:t>
      </w:r>
      <w:r>
        <w:rPr>
          <w:rFonts w:eastAsia="Times New Roman"/>
          <w:vanish/>
        </w:rPr>
        <w:t>inesSegmentMember2021-01-012021-03-310000895728us-gaap:TransferredOverTimeMemberenb:GasTransmissionandMidstreamSegmentMember2021-01-012021-03-310000895728us-gaap:TransferredOverTimeMemberenb:GasDistributionandStorageSegmentMember2021-01-012021-03-310000895</w:t>
      </w:r>
      <w:r>
        <w:rPr>
          <w:rFonts w:eastAsia="Times New Roman"/>
          <w:vanish/>
        </w:rPr>
        <w:t>728us-gaap:TransferredOverTimeMemberenb:RenewablePowerGenerationSegmentMember2021-01-012021-03-310000895728us-gaap:TransferredOverTimeMember2021-01-012021-03-310000895728enb:LiquidsPipelinesSegmentMember2021-01-012021-03-310000895728enb:GasTransmissionandM</w:t>
      </w:r>
      <w:r>
        <w:rPr>
          <w:rFonts w:eastAsia="Times New Roman"/>
          <w:vanish/>
        </w:rPr>
        <w:t>idstreamSegmentMember2021-01-012021-03-310000895728enb:GasDistributionandStorageSegmentMember2021-01-012021-03-310000895728enb:RenewablePowerGenerationSegmentMember2021-01-012021-03-310000895728us-gaap:EmployeeStockOptionMember2022-01-012022-03-31000089572</w:t>
      </w:r>
      <w:r>
        <w:rPr>
          <w:rFonts w:eastAsia="Times New Roman"/>
          <w:vanish/>
        </w:rPr>
        <w:t>8us-gaap:EmployeeStockOptionMember2021-01-012021-03-310000895728us-gaap:CommonStockMemberus-gaap:SubsequentEventMember2022-05-032022-05-030000895728us-gaap:CommonStockMembersrt:ScenarioForecastMember2022-06-012022-06-010000895728us-gaap:PreferredStockMembe</w:t>
      </w:r>
      <w:r>
        <w:rPr>
          <w:rFonts w:eastAsia="Times New Roman"/>
          <w:vanish/>
        </w:rPr>
        <w:t>rus-gaap:SeriesAPreferredStockMemberus-gaap:SubsequentEventMember2022-05-032022-05-030000895728us-gaap:PreferredStockMemberus-gaap:SeriesAPreferredStockMembersrt:ScenarioForecastMember2022-06-012022-06-010000895728us-gaap:SeriesBPreferredStockMemberus-gaap</w:t>
      </w:r>
      <w:r>
        <w:rPr>
          <w:rFonts w:eastAsia="Times New Roman"/>
          <w:vanish/>
        </w:rPr>
        <w:t>:PreferredStockMemberus-gaap:SubsequentEventMember2022-05-032022-05-030000895728us-gaap:SeriesBPreferredStockMemberus-gaap:PreferredStockMembersrt:ScenarioForecastMember2022-06-012022-06-010000895728us-gaap:PreferredStockMemberus-gaap:SeriesCPreferredStock</w:t>
      </w:r>
      <w:r>
        <w:rPr>
          <w:rFonts w:eastAsia="Times New Roman"/>
          <w:vanish/>
        </w:rPr>
        <w:t>Memberus-gaap:SubsequentEventMember2022-05-032022-05-030000895728us-gaap:PreferredStockMemberus-gaap:SeriesCPreferredStockMembersrt:ScenarioForecastMember2022-06-012022-06-010000895728us-gaap:SeriesDPreferredStockMemberus-gaap:PreferredStockMembersrt:Scena</w:t>
      </w:r>
      <w:r>
        <w:rPr>
          <w:rFonts w:eastAsia="Times New Roman"/>
          <w:vanish/>
        </w:rPr>
        <w:t>rioForecastMember2022-06-012022-06-010000895728us-gaap:SeriesDPreferredStockMemberus-gaap:PreferredStockMemberus-gaap:SubsequentEventMember2022-05-032022-05-030000895728us-gaap:SeriesFPreferredStockMemberus-gaap:PreferredStockMemberus-gaap:SubsequentEventM</w:t>
      </w:r>
      <w:r>
        <w:rPr>
          <w:rFonts w:eastAsia="Times New Roman"/>
          <w:vanish/>
        </w:rPr>
        <w:t>ember2022-05-032022-05-030000895728us-gaap:SeriesFPreferredStockMemberus-gaap:PreferredStockMembersrt:ScenarioForecastMember2022-06-012022-06-010000895728us-gaap:SeriesHPreferredStockMemberus-gaap:PreferredStockMembersrt:ScenarioForecastMember2022-06-01202</w:t>
      </w:r>
      <w:r>
        <w:rPr>
          <w:rFonts w:eastAsia="Times New Roman"/>
          <w:vanish/>
        </w:rPr>
        <w:t>2-06-010000895728us-gaap:SeriesHPreferredStockMemberus-gaap:PreferredStockMemberus-gaap:SubsequentEventMember2022-05-032022-05-030000895728enb:SeriesJPreferredStockMemberus-gaap:PreferredStockMembersrt:ScenarioForecastMember2022-06-012022-06-01iso4217:USDx</w:t>
      </w:r>
      <w:r>
        <w:rPr>
          <w:rFonts w:eastAsia="Times New Roman"/>
          <w:vanish/>
        </w:rPr>
        <w:t>brli:shares0000895728enb:SeriesJPreferredStockMemberus-gaap:PreferredStockMemberus-gaap:SubsequentEventMember2022-05-032022-05-030000895728enb:SeriesLPreferredStockMemberus-gaap:PreferredStockMemberus-gaap:SubsequentEventMember2022-05-032022-05-03000089572</w:t>
      </w:r>
      <w:r>
        <w:rPr>
          <w:rFonts w:eastAsia="Times New Roman"/>
          <w:vanish/>
        </w:rPr>
        <w:t>8enb:SeriesLPreferredStockMemberus-gaap:PreferredStockMembersrt:ScenarioForecastMember2022-06-012022-06-010000895728enb:SeriesNPreferredStockMemberus-gaap:PreferredStockMemberus-gaap:SubsequentEventMember2022-05-032022-05-030000895728enb:SeriesNPreferredSt</w:t>
      </w:r>
      <w:r>
        <w:rPr>
          <w:rFonts w:eastAsia="Times New Roman"/>
          <w:vanish/>
        </w:rPr>
        <w:t>ockMemberus-gaap:PreferredStockMembersrt:ScenarioForecastMember2022-06-012022-06-010000895728enb:SeriesPPreferredStockMemberus-gaap:PreferredStockMemberus-gaap:SubsequentEventMember2022-05-032022-05-030000895728enb:SeriesPPreferredStockMemberus-gaap:Prefer</w:t>
      </w:r>
      <w:r>
        <w:rPr>
          <w:rFonts w:eastAsia="Times New Roman"/>
          <w:vanish/>
        </w:rPr>
        <w:t>redStockMembersrt:ScenarioForecastMember2022-06-012022-06-010000895728enb:SeriesRPreferredStockMemberus-gaap:PreferredStockMembersrt:ScenarioForecastMember2022-06-012022-06-010000895728enb:SeriesRPreferredStockMemberus-gaap:PreferredStockMemberus-gaap:Subs</w:t>
      </w:r>
      <w:r>
        <w:rPr>
          <w:rFonts w:eastAsia="Times New Roman"/>
          <w:vanish/>
        </w:rPr>
        <w:t>equentEventMember2022-05-032022-05-030000895728enb:Series1PreferredStockMemberus-gaap:PreferredStockMembersrt:ScenarioForecastMember2022-06-012022-06-010000895728enb:Series1PreferredStockMemberus-gaap:PreferredStockMemberus-gaap:SubsequentEventMember2022-0</w:t>
      </w:r>
      <w:r>
        <w:rPr>
          <w:rFonts w:eastAsia="Times New Roman"/>
          <w:vanish/>
        </w:rPr>
        <w:t>5-032022-05-030000895728enb:Series3PreferredStockMemberus-gaap:PreferredStockMemberus-gaap:SubsequentEventMember2022-05-032022-05-030000895728enb:Series3PreferredStockMemberus-gaap:PreferredStockMembersrt:ScenarioForecastMember2022-06-012022-06-01000089572</w:t>
      </w:r>
      <w:r>
        <w:rPr>
          <w:rFonts w:eastAsia="Times New Roman"/>
          <w:vanish/>
        </w:rPr>
        <w:t>8enb:Series5PreferredStockMemberus-gaap:PreferredStockMemberus-gaap:SubsequentEventMember2022-05-032022-05-030000895728enb:Series5PreferredStockMemberus-gaap:PreferredStockMembersrt:ScenarioForecastMember2022-06-012022-06-010000895728us-gaap:PreferredStock</w:t>
      </w:r>
      <w:r>
        <w:rPr>
          <w:rFonts w:eastAsia="Times New Roman"/>
          <w:vanish/>
        </w:rPr>
        <w:t>Memberenb:Series7PreferredStockMembersrt:ScenarioForecastMember2022-06-012022-06-010000895728us-gaap:PreferredStockMemberenb:Series7PreferredStockMemberus-gaap:SubsequentEventMember2022-05-032022-05-030000895728enb:Series9PreferredStockMemberus-gaap:Prefer</w:t>
      </w:r>
      <w:r>
        <w:rPr>
          <w:rFonts w:eastAsia="Times New Roman"/>
          <w:vanish/>
        </w:rPr>
        <w:t>redStockMembersrt:ScenarioForecastMember2022-06-012022-06-010000895728enb:Series9PreferredStockMemberus-gaap:PreferredStockMemberus-gaap:SubsequentEventMember2022-05-032022-05-030000895728enb:Series11PreferredStockMemberus-gaap:PreferredStockMemberus-gaap:</w:t>
      </w:r>
      <w:r>
        <w:rPr>
          <w:rFonts w:eastAsia="Times New Roman"/>
          <w:vanish/>
        </w:rPr>
        <w:t>SubsequentEventMember2022-05-032022-05-030000895728enb:Series11PreferredStockMemberus-gaap:PreferredStockMembersrt:ScenarioForecastMember2022-06-012022-06-010000895728enb:Series13PreferredStockMemberus-gaap:PreferredStockMemberus-gaap:SubsequentEventMember</w:t>
      </w:r>
      <w:r>
        <w:rPr>
          <w:rFonts w:eastAsia="Times New Roman"/>
          <w:vanish/>
        </w:rPr>
        <w:t>2022-05-032022-05-030000895728enb:Series13PreferredStockMemberus-gaap:PreferredStockMembersrt:ScenarioForecastMember2022-06-012022-06-010000895728us-gaap:PreferredStockMemberenb:Series15PreferredStockMembersrt:ScenarioForecastMember2022-06-012022-06-010000</w:t>
      </w:r>
      <w:r>
        <w:rPr>
          <w:rFonts w:eastAsia="Times New Roman"/>
          <w:vanish/>
        </w:rPr>
        <w:t>895728us-gaap:PreferredStockMemberenb:Series15PreferredStockMemberus-gaap:SubsequentEventMember2022-05-032022-05-030000895728us-gaap:PreferredStockMemberenb:PreferenceSharesSeries19Memberus-gaap:SubsequentEventMember2022-05-032022-05-030000895728us-gaap:Pr</w:t>
      </w:r>
      <w:r>
        <w:rPr>
          <w:rFonts w:eastAsia="Times New Roman"/>
          <w:vanish/>
        </w:rPr>
        <w:t>eferredStockMembersrt:ScenarioForecastMemberenb:PreferenceSharesSeries19Member2022-06-012022-06-0100008957282021-03-012021-03-01xbrli:pure00008957282021-10-012021-12-310000895728us-gaap:PreferredStockMemberus-gaap:SeriesCPreferredStockMember2022-01-012022-</w:t>
      </w:r>
      <w:r>
        <w:rPr>
          <w:rFonts w:eastAsia="Times New Roman"/>
          <w:vanish/>
        </w:rPr>
        <w:t>03-310000895728us-gaap:PreferredStockMemberus-gaap:SeriesCPreferredStockMember2021-10-012021-12-31iso4217:USD0000895728srt:ParentCompanyMemberenb:CommittedCreditFacilityMember2022-03-310000895728enb:CommittedCreditFacilityMemberenb:EnbridgeUSIncMember2022-</w:t>
      </w:r>
      <w:r>
        <w:rPr>
          <w:rFonts w:eastAsia="Times New Roman"/>
          <w:vanish/>
        </w:rPr>
        <w:t>03-310000895728enb:EnbridgePipelinesIncMemberenb:CommittedCreditFacilityMember2022-03-310000895728enb:CommittedCreditFacilityMemberenb:EnbridgeGasInc.Member2022-03-310000895728enb:CommittedCreditFacilityMember2022-03-310000895728us-gaap:RevolvingCreditFaci</w:t>
      </w:r>
      <w:r>
        <w:rPr>
          <w:rFonts w:eastAsia="Times New Roman"/>
          <w:vanish/>
        </w:rPr>
        <w:t>lityMemberenb:SustainabilityLinkedCreditFacilityMember2021-02-102021-02-100000895728us-gaap:RevolvingCreditFacilityMemberenb:SustainabilityLinkedCreditFacilityMember2022-02-100000895728enb:UncommittedCreditFacilityMember2022-03-310000895728enb:UncommittedC</w:t>
      </w:r>
      <w:r>
        <w:rPr>
          <w:rFonts w:eastAsia="Times New Roman"/>
          <w:vanish/>
        </w:rPr>
        <w:t>reditFacilityMember2021-12-310000895728enb:CommercialPaperAndCreditFacilityDrawsMember2022-03-310000895728enb:CommercialPaperAndCreditFacilityDrawsMember2021-12-310000895728srt:ParentCompanyMemberenb:FloatingRateNotesIssuedJanuary2083Member2022-03-31000089</w:t>
      </w:r>
      <w:r>
        <w:rPr>
          <w:rFonts w:eastAsia="Times New Roman"/>
          <w:vanish/>
        </w:rPr>
        <w:t>5728srt:ParentCompanyMemberenb:FloatingRateNotesIssuedJanuary2083Member2021-06-300000895728srt:ParentCompanyMemberenb:FloatingRateSeniorNotesIssuedDueFebruary2024Member2022-03-310000895728srt:ParentCompanyMemberenb:A215SeniorNotesDueFebruary2024Member2021-</w:t>
      </w:r>
      <w:r>
        <w:rPr>
          <w:rFonts w:eastAsia="Times New Roman"/>
          <w:vanish/>
        </w:rPr>
        <w:t>06-300000895728srt:ParentCompanyMemberenb:A215SeniorNotesDueFebruary2024Member2022-03-310000895728srt:ParentCompanyMemberenb:A250SeniorNotesDueFebruary2025Member2022-03-310000895728srt:ParentCompanyMemberus-gaap:SecuredOvernightFinancingRateSofrOvernightIn</w:t>
      </w:r>
      <w:r>
        <w:rPr>
          <w:rFonts w:eastAsia="Times New Roman"/>
          <w:vanish/>
        </w:rPr>
        <w:t>dexSwapRateMemberenb:FloatingRateSeniorNotesIssuedDueFebruary2024Member2022-01-012022-03-310000895728srt:ParentCompanyMemberenb:FloatingRateNotesMember2022-01-012022-03-310000895728srt:ParentCompanyMemberenb:A485MediumTermNotesMember2021-03-310000895728srt</w:t>
      </w:r>
      <w:r>
        <w:rPr>
          <w:rFonts w:eastAsia="Times New Roman"/>
          <w:vanish/>
        </w:rPr>
        <w:t>:ParentCompanyMemberenb:A485MediumTermNotesMember2022-01-012022-03-310000895728srt:ParentCompanyMemberenb:FloatingRateNotesMemberus-gaap:LondonInterbankOfferedRateLIBORMember2022-01-012022-03-310000895728enb:FixedToFloatingSubordinatedTermNotesMemberus-gaa</w:t>
      </w:r>
      <w:r>
        <w:rPr>
          <w:rFonts w:eastAsia="Times New Roman"/>
          <w:vanish/>
        </w:rPr>
        <w:t>p:SubordinatedDebtMember2022-03-310000895728enb:FixedToFixedSubordinatedTermNotesMemberus-gaap:SubordinatedDebtMember2021-12-310000895728enb:CommittedCreditFacilityMember2022-01-012022-03-310000895728us-gaap:AccumulatedGainLossCashFlowHedgeIncludingNoncont</w:t>
      </w:r>
      <w:r>
        <w:rPr>
          <w:rFonts w:eastAsia="Times New Roman"/>
          <w:vanish/>
        </w:rPr>
        <w:t>rollingInterestMember2021-12-310000895728us-gaap:AccumulatedOtherComprehensiveIncomeLossDerivativeQualifyingAsHedgeExcludedComponentIncludingPortionAttributableToNoncontrollingInterestMember2021-12-310000895728enb:AccumulatedNetGainLossNetInvestmentHedgeIn</w:t>
      </w:r>
      <w:r>
        <w:rPr>
          <w:rFonts w:eastAsia="Times New Roman"/>
          <w:vanish/>
        </w:rPr>
        <w:t>cludingNoncontollingInterestMemberMember2021-12-310000895728us-gaap:AccumulatedForeignCurrencyAdjustmentIncludingPortionAttributableToNoncontrollingInterestMember2021-12-310000895728us-gaap:AccumulatedNetInvestmentGainLossIncludingPortionAttributableToNonc</w:t>
      </w:r>
      <w:r>
        <w:rPr>
          <w:rFonts w:eastAsia="Times New Roman"/>
          <w:vanish/>
        </w:rPr>
        <w:t>ontrollingInterestMember2021-12-310000895728us-gaap:AccumulatedDefinedBenefitPlansAdjustmentIncludingPortionAttributableToNoncontrollingInterestMember2021-12-310000895728us-gaap:AociIncludingPortionAttributableToNoncontrollingInterestMember2021-12-31000089</w:t>
      </w:r>
      <w:r>
        <w:rPr>
          <w:rFonts w:eastAsia="Times New Roman"/>
          <w:vanish/>
        </w:rPr>
        <w:t>5728us-gaap:AccumulatedGainLossCashFlowHedgeIncludingNoncontrollingInterestMember2022-01-012022-03-310000895728us-gaap:AccumulatedOtherComprehensiveIncomeLossDerivativeQualifyingAsHedgeExcludedComponentIncludingPortionAttributableToNoncontrollingInterestMe</w:t>
      </w:r>
      <w:r>
        <w:rPr>
          <w:rFonts w:eastAsia="Times New Roman"/>
          <w:vanish/>
        </w:rPr>
        <w:t>mber2022-01-012022-03-310000895728enb:AccumulatedNetGainLossNetInvestmentHedgeIncludingNoncontollingInterestMemberMember2022-01-012022-03-310000895728us-gaap:AccumulatedForeignCurrencyAdjustmentIncludingPortionAttributableToNoncontrollingInterestMember2022</w:t>
      </w:r>
      <w:r>
        <w:rPr>
          <w:rFonts w:eastAsia="Times New Roman"/>
          <w:vanish/>
        </w:rPr>
        <w:t>-01-012022-03-310000895728us-gaap:AccumulatedNetInvestmentGainLossIncludingPortionAttributableToNoncontrollingInterestMember2022-01-012022-03-310000895728us-gaap:AccumulatedGainLossCashFlowHedgeIncludingNoncontrollingInterestMemberus-gaap:InterestRateContr</w:t>
      </w:r>
      <w:r>
        <w:rPr>
          <w:rFonts w:eastAsia="Times New Roman"/>
          <w:vanish/>
        </w:rPr>
        <w:t>actMember2022-01-012022-03-310000895728us-gaap:InterestRateContractMember2022-01-012022-03-310000895728us-gaap:AccumulatedGainLossCashFlowHedgeIncludingNoncontrollingInterestMemberus-gaap:CommodityContractMember2022-01-012022-03-310000895728us-gaap:Commodi</w:t>
      </w:r>
      <w:r>
        <w:rPr>
          <w:rFonts w:eastAsia="Times New Roman"/>
          <w:vanish/>
        </w:rPr>
        <w:t>tyContractMember2022-01-012022-03-310000895728us-gaap:ForeignExchangeContractMemberus-gaap:AccumulatedGainLossCashFlowHedgeIncludingNoncontrollingInterestMember2022-01-012022-03-310000895728us-gaap:ForeignExchangeContractMember2022-01-012022-03-31000089572</w:t>
      </w:r>
      <w:r>
        <w:rPr>
          <w:rFonts w:eastAsia="Times New Roman"/>
          <w:vanish/>
        </w:rPr>
        <w:t>8us-gaap:AccumulatedGainLossCashFlowHedgeIncludingNoncontrollingInterestMemberus-gaap:OtherContractMember2022-01-012022-03-310000895728us-gaap:OtherContractMember2022-01-012022-03-310000895728us-gaap:AccumulatedDefinedBenefitPlansAdjustmentIncludingPortion</w:t>
      </w:r>
      <w:r>
        <w:rPr>
          <w:rFonts w:eastAsia="Times New Roman"/>
          <w:vanish/>
        </w:rPr>
        <w:t>AttributableToNoncontrollingInterestMember2022-01-012022-03-310000895728us-gaap:AccumulatedGainLossCashFlowHedgeIncludingNoncontrollingInterestMember2022-03-310000895728us-gaap:AccumulatedOtherComprehensiveIncomeLossDerivativeQualifyingAsHedgeExcludedCompo</w:t>
      </w:r>
      <w:r>
        <w:rPr>
          <w:rFonts w:eastAsia="Times New Roman"/>
          <w:vanish/>
        </w:rPr>
        <w:t>nentIncludingPortionAttributableToNoncontrollingInterestMember2022-03-310000895728enb:AccumulatedNetGainLossNetInvestmentHedgeIncludingNoncontollingInterestMemberMember2022-03-310000895728us-gaap:AccumulatedForeignCurrencyAdjustmentIncludingPortionAttribut</w:t>
      </w:r>
      <w:r>
        <w:rPr>
          <w:rFonts w:eastAsia="Times New Roman"/>
          <w:vanish/>
        </w:rPr>
        <w:t>ableToNoncontrollingInterestMember2022-03-310000895728us-gaap:AccumulatedNetInvestmentGainLossIncludingPortionAttributableToNoncontrollingInterestMember2022-03-310000895728us-gaap:AccumulatedDefinedBenefitPlansAdjustmentIncludingPortionAttributableToNoncon</w:t>
      </w:r>
      <w:r>
        <w:rPr>
          <w:rFonts w:eastAsia="Times New Roman"/>
          <w:vanish/>
        </w:rPr>
        <w:t>trollingInterestMember2022-03-310000895728us-gaap:AociIncludingPortionAttributableToNoncontrollingInterestMember2022-03-310000895728us-gaap:AccumulatedGainLossCashFlowHedgeIncludingNoncontrollingInterestMember2020-12-310000895728us-gaap:AccumulatedOtherCom</w:t>
      </w:r>
      <w:r>
        <w:rPr>
          <w:rFonts w:eastAsia="Times New Roman"/>
          <w:vanish/>
        </w:rPr>
        <w:t>prehensiveIncomeLossDerivativeQualifyingAsHedgeExcludedComponentIncludingPortionAttributableToNoncontrollingInterestMember2020-12-310000895728enb:AccumulatedNetGainLossNetInvestmentHedgeIncludingNoncontollingInterestMemberMember2020-12-310000895728us-gaap:</w:t>
      </w:r>
      <w:r>
        <w:rPr>
          <w:rFonts w:eastAsia="Times New Roman"/>
          <w:vanish/>
        </w:rPr>
        <w:t>AccumulatedForeignCurrencyAdjustmentIncludingPortionAttributableToNoncontrollingInterestMember2020-12-310000895728us-gaap:AccumulatedNetInvestmentGainLossIncludingPortionAttributableToNoncontrollingInterestMember2020-12-310000895728us-gaap:AccumulatedDefin</w:t>
      </w:r>
      <w:r>
        <w:rPr>
          <w:rFonts w:eastAsia="Times New Roman"/>
          <w:vanish/>
        </w:rPr>
        <w:t>edBenefitPlansAdjustmentIncludingPortionAttributableToNoncontrollingInterestMember2020-12-310000895728us-gaap:AociIncludingPortionAttributableToNoncontrollingInterestMember2020-12-310000895728us-gaap:AccumulatedGainLossCashFlowHedgeIncludingNoncontrollingI</w:t>
      </w:r>
      <w:r>
        <w:rPr>
          <w:rFonts w:eastAsia="Times New Roman"/>
          <w:vanish/>
        </w:rPr>
        <w:t>nterestMember2021-01-012021-03-310000895728us-gaap:AccumulatedOtherComprehensiveIncomeLossDerivativeQualifyingAsHedgeExcludedComponentIncludingPortionAttributableToNoncontrollingInterestMember2021-01-012021-03-310000895728enb:AccumulatedNetGainLossNetInves</w:t>
      </w:r>
      <w:r>
        <w:rPr>
          <w:rFonts w:eastAsia="Times New Roman"/>
          <w:vanish/>
        </w:rPr>
        <w:t>tmentHedgeIncludingNoncontollingInterestMemberMember2021-01-012021-03-310000895728us-gaap:AccumulatedForeignCurrencyAdjustmentIncludingPortionAttributableToNoncontrollingInterestMember2021-01-012021-03-310000895728us-gaap:AccumulatedNetInvestmentGainLossIn</w:t>
      </w:r>
      <w:r>
        <w:rPr>
          <w:rFonts w:eastAsia="Times New Roman"/>
          <w:vanish/>
        </w:rPr>
        <w:t>cludingPortionAttributableToNoncontrollingInterestMember2021-01-012021-03-310000895728us-gaap:AccumulatedGainLossCashFlowHedgeIncludingNoncontrollingInterestMemberus-gaap:InterestRateContractMember2021-01-012021-03-310000895728us-gaap:InterestRateContractM</w:t>
      </w:r>
      <w:r>
        <w:rPr>
          <w:rFonts w:eastAsia="Times New Roman"/>
          <w:vanish/>
        </w:rPr>
        <w:t>ember2021-01-012021-03-310000895728us-gaap:AccumulatedGainLossCashFlowHedgeIncludingNoncontrollingInterestMemberus-gaap:CommodityContractMember2021-01-012021-03-310000895728us-gaap:CommodityContractMember2021-01-012021-03-310000895728us-gaap:ForeignExchang</w:t>
      </w:r>
      <w:r>
        <w:rPr>
          <w:rFonts w:eastAsia="Times New Roman"/>
          <w:vanish/>
        </w:rPr>
        <w:t>eContractMemberus-gaap:AccumulatedGainLossCashFlowHedgeIncludingNoncontrollingInterestMember2021-01-012021-03-310000895728us-gaap:ForeignExchangeContractMember2021-01-012021-03-310000895728us-gaap:AccumulatedDefinedBenefitPlansAdjustmentIncludingPortionAtt</w:t>
      </w:r>
      <w:r>
        <w:rPr>
          <w:rFonts w:eastAsia="Times New Roman"/>
          <w:vanish/>
        </w:rPr>
        <w:t>ributableToNoncontrollingInterestMember2021-01-012021-03-310000895728us-gaap:AccumulatedGainLossCashFlowHedgeIncludingNoncontrollingInterestMember2021-03-310000895728us-gaap:AccumulatedOtherComprehensiveIncomeLossDerivativeQualifyingAsHedgeExcludedComponen</w:t>
      </w:r>
      <w:r>
        <w:rPr>
          <w:rFonts w:eastAsia="Times New Roman"/>
          <w:vanish/>
        </w:rPr>
        <w:t>tIncludingPortionAttributableToNoncontrollingInterestMember2021-03-310000895728enb:AccumulatedNetGainLossNetInvestmentHedgeIncludingNoncontollingInterestMemberMember2021-03-310000895728us-gaap:AccumulatedForeignCurrencyAdjustmentIncludingPortionAttributabl</w:t>
      </w:r>
      <w:r>
        <w:rPr>
          <w:rFonts w:eastAsia="Times New Roman"/>
          <w:vanish/>
        </w:rPr>
        <w:t>eToNoncontrollingInterestMember2021-03-310000895728us-gaap:AccumulatedNetInvestmentGainLossIncludingPortionAttributableToNoncontrollingInterestMember2021-03-310000895728us-gaap:AccumulatedDefinedBenefitPlansAdjustmentIncludingPortionAttributableToNoncontro</w:t>
      </w:r>
      <w:r>
        <w:rPr>
          <w:rFonts w:eastAsia="Times New Roman"/>
          <w:vanish/>
        </w:rPr>
        <w:t>llingInterestMember2021-03-310000895728us-gaap:AociIncludingPortionAttributableToNoncontrollingInterestMember2021-03-310000895728enb:InterestRateContractForShortTermBorrowingsMember2022-03-310000895728enb:ShortTermPayFixedReceiveFloatingInterestRateSwapsMe</w:t>
      </w:r>
      <w:r>
        <w:rPr>
          <w:rFonts w:eastAsia="Times New Roman"/>
          <w:vanish/>
        </w:rPr>
        <w:t>mber2022-03-310000895728us-gaap:EquityContractMember2022-01-012022-03-31enb:equity_type0000895728us-gaap:ForeignExchangeContractMemberus-gaap:CashFlowHedgingMemberenb:AccountsReceivableAndOtherMemberus-gaap:DesignatedAsHedgingInstrumentMember2022-03-310000</w:t>
      </w:r>
      <w:r>
        <w:rPr>
          <w:rFonts w:eastAsia="Times New Roman"/>
          <w:vanish/>
        </w:rPr>
        <w:t>895728us-gaap:ForeignExchangeContractMemberenb:AccountsReceivableAndOtherMemberus-gaap:DesignatedAsHedgingInstrumentMemberus-gaap:FairValueHedgingMember2022-03-310000895728us-gaap:ForeignExchangeContractMemberenb:AccountsReceivableAndOtherMemberus-gaap:Non</w:t>
      </w:r>
      <w:r>
        <w:rPr>
          <w:rFonts w:eastAsia="Times New Roman"/>
          <w:vanish/>
        </w:rPr>
        <w:t>designatedMember2022-03-310000895728us-gaap:ForeignExchangeContractMemberenb:AccountsReceivableAndOtherMember2022-03-310000895728us-gaap:CashFlowHedgingMemberenb:AccountsReceivableAndOtherMemberus-gaap:DesignatedAsHedgingInstrumentMemberus-gaap:InterestRat</w:t>
      </w:r>
      <w:r>
        <w:rPr>
          <w:rFonts w:eastAsia="Times New Roman"/>
          <w:vanish/>
        </w:rPr>
        <w:t>eContractMember2022-03-310000895728enb:AccountsReceivableAndOtherMemberus-gaap:DesignatedAsHedgingInstrumentMemberus-gaap:FairValueHedgingMemberus-gaap:InterestRateContractMember2022-03-310000895728enb:AccountsReceivableAndOtherMemberus-gaap:InterestRateCo</w:t>
      </w:r>
      <w:r>
        <w:rPr>
          <w:rFonts w:eastAsia="Times New Roman"/>
          <w:vanish/>
        </w:rPr>
        <w:t>ntractMemberus-gaap:NondesignatedMember2022-03-310000895728enb:AccountsReceivableAndOtherMemberus-gaap:InterestRateContractMember2022-03-310000895728us-gaap:CashFlowHedgingMemberenb:AccountsReceivableAndOtherMemberus-gaap:DesignatedAsHedgingInstrumentMembe</w:t>
      </w:r>
      <w:r>
        <w:rPr>
          <w:rFonts w:eastAsia="Times New Roman"/>
          <w:vanish/>
        </w:rPr>
        <w:t>rus-gaap:CommodityContractMember2022-03-310000895728enb:AccountsReceivableAndOtherMemberus-gaap:DesignatedAsHedgingInstrumentMemberus-gaap:FairValueHedgingMemberus-gaap:CommodityContractMember2022-03-310000895728enb:AccountsReceivableAndOtherMemberus-gaap:</w:t>
      </w:r>
      <w:r>
        <w:rPr>
          <w:rFonts w:eastAsia="Times New Roman"/>
          <w:vanish/>
        </w:rPr>
        <w:t>CommodityContractMemberus-gaap:NondesignatedMember2022-03-310000895728enb:AccountsReceivableAndOtherMemberus-gaap:CommodityContractMember2022-03-310000895728us-gaap:CashFlowHedgingMemberenb:AccountsReceivableAndOtherMemberus-gaap:DesignatedAsHedgingInstrum</w:t>
      </w:r>
      <w:r>
        <w:rPr>
          <w:rFonts w:eastAsia="Times New Roman"/>
          <w:vanish/>
        </w:rPr>
        <w:t>entMemberus-gaap:OtherContractMember2022-03-310000895728enb:AccountsReceivableAndOtherMemberus-gaap:DesignatedAsHedgingInstrumentMemberus-gaap:FairValueHedgingMemberus-gaap:OtherContractMember2022-03-310000895728enb:AccountsReceivableAndOtherMemberus-gaap:</w:t>
      </w:r>
      <w:r>
        <w:rPr>
          <w:rFonts w:eastAsia="Times New Roman"/>
          <w:vanish/>
        </w:rPr>
        <w:t>OtherContractMemberus-gaap:NondesignatedMember2022-03-310000895728enb:AccountsReceivableAndOtherMemberus-gaap:OtherContractMember2022-03-310000895728us-gaap:CashFlowHedgingMemberenb:AccountsReceivableAndOtherMemberus-gaap:DesignatedAsHedgingInstrumentMembe</w:t>
      </w:r>
      <w:r>
        <w:rPr>
          <w:rFonts w:eastAsia="Times New Roman"/>
          <w:vanish/>
        </w:rPr>
        <w:t>r2022-03-310000895728enb:AccountsReceivableAndOtherMemberus-gaap:DesignatedAsHedgingInstrumentMemberus-gaap:FairValueHedgingMember2022-03-310000895728enb:AccountsReceivableAndOtherMemberus-gaap:NondesignatedMember2022-03-310000895728enb:AccountsReceivableA</w:t>
      </w:r>
      <w:r>
        <w:rPr>
          <w:rFonts w:eastAsia="Times New Roman"/>
          <w:vanish/>
        </w:rPr>
        <w:t>ndOtherMember2022-03-310000895728us-gaap:ForeignExchangeContractMemberenb:DeferredAmountsAndOtherMemberus-gaap:CashFlowHedgingMemberus-gaap:DesignatedAsHedgingInstrumentMember2022-03-310000895728us-gaap:ForeignExchangeContractMemberenb:DeferredAmountsAndOt</w:t>
      </w:r>
      <w:r>
        <w:rPr>
          <w:rFonts w:eastAsia="Times New Roman"/>
          <w:vanish/>
        </w:rPr>
        <w:t>herMemberus-gaap:DesignatedAsHedgingInstrumentMemberus-gaap:FairValueHedgingMember2022-03-310000895728us-gaap:ForeignExchangeContractMemberenb:DeferredAmountsAndOtherMemberus-gaap:NondesignatedMember2022-03-310000895728us-gaap:ForeignExchangeContractMember</w:t>
      </w:r>
      <w:r>
        <w:rPr>
          <w:rFonts w:eastAsia="Times New Roman"/>
          <w:vanish/>
        </w:rPr>
        <w:t>enb:DeferredAmountsAndOtherMember2022-03-310000895728enb:DeferredAmountsAndOtherMemberus-gaap:CashFlowHedgingMemberus-gaap:DesignatedAsHedgingInstrumentMemberus-gaap:InterestRateContractMember2022-03-310000895728enb:DeferredAmountsAndOtherMemberus-gaap:Des</w:t>
      </w:r>
      <w:r>
        <w:rPr>
          <w:rFonts w:eastAsia="Times New Roman"/>
          <w:vanish/>
        </w:rPr>
        <w:t>ignatedAsHedgingInstrumentMemberus-gaap:FairValueHedgingMemberus-gaap:InterestRateContractMember2022-03-310000895728enb:DeferredAmountsAndOtherMemberus-gaap:InterestRateContractMemberus-gaap:NondesignatedMember2022-03-310000895728enb:DeferredAmountsAndOthe</w:t>
      </w:r>
      <w:r>
        <w:rPr>
          <w:rFonts w:eastAsia="Times New Roman"/>
          <w:vanish/>
        </w:rPr>
        <w:t>rMemberus-gaap:InterestRateContractMember2022-03-310000895728enb:DeferredAmountsAndOtherMemberus-gaap:CashFlowHedgingMemberus-gaap:DesignatedAsHedgingInstrumentMemberus-gaap:CommodityContractMember2022-03-310000895728enb:DeferredAmountsAndOtherMemberus-gaa</w:t>
      </w:r>
      <w:r>
        <w:rPr>
          <w:rFonts w:eastAsia="Times New Roman"/>
          <w:vanish/>
        </w:rPr>
        <w:t>p:DesignatedAsHedgingInstrumentMemberus-gaap:FairValueHedgingMemberus-gaap:CommodityContractMember2022-03-310000895728enb:DeferredAmountsAndOtherMemberus-gaap:CommodityContractMemberus-gaap:NondesignatedMember2022-03-310000895728enb:DeferredAmountsAndOther</w:t>
      </w:r>
      <w:r>
        <w:rPr>
          <w:rFonts w:eastAsia="Times New Roman"/>
          <w:vanish/>
        </w:rPr>
        <w:t>Memberus-gaap:CommodityContractMember2022-03-310000895728enb:DeferredAmountsAndOtherMemberus-gaap:CashFlowHedgingMemberus-gaap:DesignatedAsHedgingInstrumentMemberus-gaap:OtherContractMember2022-03-310000895728enb:DeferredAmountsAndOtherMemberus-gaap:Design</w:t>
      </w:r>
      <w:r>
        <w:rPr>
          <w:rFonts w:eastAsia="Times New Roman"/>
          <w:vanish/>
        </w:rPr>
        <w:t>atedAsHedgingInstrumentMemberus-gaap:FairValueHedgingMemberus-gaap:OtherContractMember2022-03-310000895728enb:DeferredAmountsAndOtherMemberus-gaap:OtherContractMemberus-gaap:NondesignatedMember2022-03-310000895728enb:DeferredAmountsAndOtherMemberus-gaap:Ot</w:t>
      </w:r>
      <w:r>
        <w:rPr>
          <w:rFonts w:eastAsia="Times New Roman"/>
          <w:vanish/>
        </w:rPr>
        <w:t>herContractMember2022-03-310000895728enb:DeferredAmountsAndOtherMemberus-gaap:CashFlowHedgingMemberus-gaap:DesignatedAsHedgingInstrumentMember2022-03-310000895728enb:DeferredAmountsAndOtherMemberus-gaap:DesignatedAsHedgingInstrumentMemberus-gaap:FairValueH</w:t>
      </w:r>
      <w:r>
        <w:rPr>
          <w:rFonts w:eastAsia="Times New Roman"/>
          <w:vanish/>
        </w:rPr>
        <w:t>edgingMember2022-03-310000895728enb:DeferredAmountsAndOtherMemberus-gaap:NondesignatedMember2022-03-310000895728enb:DeferredAmountsAndOtherMember2022-03-310000895728us-gaap:ForeignExchangeContractMemberus-gaap:CashFlowHedgingMemberus-gaap:DesignatedAsHedgi</w:t>
      </w:r>
      <w:r>
        <w:rPr>
          <w:rFonts w:eastAsia="Times New Roman"/>
          <w:vanish/>
        </w:rPr>
        <w:t>ngInstrumentMemberenb:AccountsPayableAndOtherMember2022-03-310000895728us-gaap:ForeignExchangeContractMemberus-gaap:DesignatedAsHedgingInstrumentMemberus-gaap:FairValueHedgingMemberenb:AccountsPayableAndOtherMember2022-03-310000895728us-gaap:ForeignExchang</w:t>
      </w:r>
      <w:r>
        <w:rPr>
          <w:rFonts w:eastAsia="Times New Roman"/>
          <w:vanish/>
        </w:rPr>
        <w:t>eContractMemberenb:AccountsPayableAndOtherMemberus-gaap:NondesignatedMember2022-03-310000895728us-gaap:ForeignExchangeContractMemberenb:AccountsPayableAndOtherMember2022-03-310000895728us-gaap:CashFlowHedgingMemberus-gaap:DesignatedAsHedgingInstrumentMembe</w:t>
      </w:r>
      <w:r>
        <w:rPr>
          <w:rFonts w:eastAsia="Times New Roman"/>
          <w:vanish/>
        </w:rPr>
        <w:t>renb:AccountsPayableAndOtherMemberus-gaap:InterestRateContractMember2022-03-310000895728us-gaap:DesignatedAsHedgingInstrumentMemberus-gaap:FairValueHedgingMemberenb:AccountsPayableAndOtherMemberus-gaap:InterestRateContractMember2022-03-310000895728enb:Acco</w:t>
      </w:r>
      <w:r>
        <w:rPr>
          <w:rFonts w:eastAsia="Times New Roman"/>
          <w:vanish/>
        </w:rPr>
        <w:t>untsPayableAndOtherMemberus-gaap:InterestRateContractMemberus-gaap:NondesignatedMember2022-03-310000895728enb:AccountsPayableAndOtherMemberus-gaap:InterestRateContractMember2022-03-310000895728us-gaap:CashFlowHedgingMemberus-gaap:DesignatedAsHedgingInstrum</w:t>
      </w:r>
      <w:r>
        <w:rPr>
          <w:rFonts w:eastAsia="Times New Roman"/>
          <w:vanish/>
        </w:rPr>
        <w:t>entMemberenb:AccountsPayableAndOtherMemberus-gaap:CommodityContractMember2022-03-310000895728us-gaap:DesignatedAsHedgingInstrumentMemberus-gaap:FairValueHedgingMemberenb:AccountsPayableAndOtherMemberus-gaap:CommodityContractMember2022-03-310000895728enb:Ac</w:t>
      </w:r>
      <w:r>
        <w:rPr>
          <w:rFonts w:eastAsia="Times New Roman"/>
          <w:vanish/>
        </w:rPr>
        <w:t>countsPayableAndOtherMemberus-gaap:CommodityContractMemberus-gaap:NondesignatedMember2022-03-310000895728us-gaap:CommodityContractMemberenb:AccountsPayableAndOtherMember2022-03-310000895728us-gaap:CashFlowHedgingMemberus-gaap:DesignatedAsHedgingInstrumentM</w:t>
      </w:r>
      <w:r>
        <w:rPr>
          <w:rFonts w:eastAsia="Times New Roman"/>
          <w:vanish/>
        </w:rPr>
        <w:t>emberenb:AccountsPayableAndOtherMember2022-03-310000895728us-gaap:DesignatedAsHedgingInstrumentMemberus-gaap:FairValueHedgingMemberenb:AccountsPayableAndOtherMember2022-03-310000895728enb:AccountsPayableAndOtherMemberus-gaap:NondesignatedMember2022-03-3100</w:t>
      </w:r>
      <w:r>
        <w:rPr>
          <w:rFonts w:eastAsia="Times New Roman"/>
          <w:vanish/>
        </w:rPr>
        <w:t>00895728enb:AccountsPayableAndOtherMember2022-03-310000895728us-gaap:ForeignExchangeContractMemberus-gaap:CashFlowHedgingMemberus-gaap:DesignatedAsHedgingInstrumentMemberus-gaap:OtherLiabilitiesMember2022-03-310000895728us-gaap:ForeignExchangeContractMembe</w:t>
      </w:r>
      <w:r>
        <w:rPr>
          <w:rFonts w:eastAsia="Times New Roman"/>
          <w:vanish/>
        </w:rPr>
        <w:t>rus-gaap:DesignatedAsHedgingInstrumentMemberus-gaap:FairValueHedgingMemberus-gaap:OtherLiabilitiesMember2022-03-310000895728us-gaap:ForeignExchangeContractMemberus-gaap:NondesignatedMemberus-gaap:OtherLiabilitiesMember2022-03-310000895728us-gaap:ForeignExc</w:t>
      </w:r>
      <w:r>
        <w:rPr>
          <w:rFonts w:eastAsia="Times New Roman"/>
          <w:vanish/>
        </w:rPr>
        <w:t>hangeContractMemberus-gaap:OtherLiabilitiesMember2022-03-310000895728us-gaap:CashFlowHedgingMemberus-gaap:DesignatedAsHedgingInstrumentMemberus-gaap:InterestRateContractMemberus-gaap:OtherLiabilitiesMember2022-03-310000895728us-gaap:DesignatedAsHedgingInst</w:t>
      </w:r>
      <w:r>
        <w:rPr>
          <w:rFonts w:eastAsia="Times New Roman"/>
          <w:vanish/>
        </w:rPr>
        <w:t>rumentMemberus-gaap:FairValueHedgingMemberus-gaap:InterestRateContractMemberus-gaap:OtherLiabilitiesMember2022-03-310000895728us-gaap:InterestRateContractMemberus-gaap:NondesignatedMemberus-gaap:OtherLiabilitiesMember2022-03-310000895728us-gaap:InterestRat</w:t>
      </w:r>
      <w:r>
        <w:rPr>
          <w:rFonts w:eastAsia="Times New Roman"/>
          <w:vanish/>
        </w:rPr>
        <w:t>eContractMemberus-gaap:OtherLiabilitiesMember2022-03-310000895728us-gaap:CashFlowHedgingMemberus-gaap:DesignatedAsHedgingInstrumentMemberus-gaap:CommodityContractMemberus-gaap:OtherLiabilitiesMember2022-03-310000895728us-gaap:DesignatedAsHedgingInstrumentM</w:t>
      </w:r>
      <w:r>
        <w:rPr>
          <w:rFonts w:eastAsia="Times New Roman"/>
          <w:vanish/>
        </w:rPr>
        <w:t>emberus-gaap:FairValueHedgingMemberus-gaap:CommodityContractMemberus-gaap:OtherLiabilitiesMember2022-03-310000895728us-gaap:CommodityContractMemberus-gaap:NondesignatedMemberus-gaap:OtherLiabilitiesMember2022-03-310000895728us-gaap:CommodityContractMemberu</w:t>
      </w:r>
      <w:r>
        <w:rPr>
          <w:rFonts w:eastAsia="Times New Roman"/>
          <w:vanish/>
        </w:rPr>
        <w:t>s-gaap:OtherLiabilitiesMember2022-03-310000895728us-gaap:CashFlowHedgingMemberus-gaap:DesignatedAsHedgingInstrumentMemberus-gaap:OtherLiabilitiesMember2022-03-310000895728us-gaap:DesignatedAsHedgingInstrumentMemberus-gaap:FairValueHedgingMemberus-gaap:Othe</w:t>
      </w:r>
      <w:r>
        <w:rPr>
          <w:rFonts w:eastAsia="Times New Roman"/>
          <w:vanish/>
        </w:rPr>
        <w:t>rLiabilitiesMember2022-03-310000895728us-gaap:NondesignatedMemberus-gaap:OtherLiabilitiesMember2022-03-310000895728us-gaap:OtherLiabilitiesMember2022-03-310000895728us-gaap:ForeignExchangeContractMemberus-gaap:CashFlowHedgingMemberus-gaap:DesignatedAsHedgi</w:t>
      </w:r>
      <w:r>
        <w:rPr>
          <w:rFonts w:eastAsia="Times New Roman"/>
          <w:vanish/>
        </w:rPr>
        <w:t>ngInstrumentMember2022-03-310000895728us-gaap:ForeignExchangeContractMemberus-gaap:DesignatedAsHedgingInstrumentMemberus-gaap:FairValueHedgingMember2022-03-310000895728us-gaap:ForeignExchangeContractMemberus-gaap:NondesignatedMember2022-03-310000895728us-g</w:t>
      </w:r>
      <w:r>
        <w:rPr>
          <w:rFonts w:eastAsia="Times New Roman"/>
          <w:vanish/>
        </w:rPr>
        <w:t>aap:ForeignExchangeContractMember2022-03-310000895728us-gaap:CashFlowHedgingMemberus-gaap:DesignatedAsHedgingInstrumentMemberus-gaap:InterestRateContractMember2022-03-310000895728us-gaap:DesignatedAsHedgingInstrumentMemberus-gaap:FairValueHedgingMemberus-g</w:t>
      </w:r>
      <w:r>
        <w:rPr>
          <w:rFonts w:eastAsia="Times New Roman"/>
          <w:vanish/>
        </w:rPr>
        <w:t>aap:InterestRateContractMember2022-03-310000895728us-gaap:InterestRateContractMemberus-gaap:NondesignatedMember2022-03-310000895728us-gaap:InterestRateContractMember2022-03-310000895728us-gaap:CashFlowHedgingMemberus-gaap:DesignatedAsHedgingInstrumentMembe</w:t>
      </w:r>
      <w:r>
        <w:rPr>
          <w:rFonts w:eastAsia="Times New Roman"/>
          <w:vanish/>
        </w:rPr>
        <w:t>rus-gaap:CommodityContractMember2022-03-310000895728us-gaap:DesignatedAsHedgingInstrumentMemberus-gaap:FairValueHedgingMemberus-gaap:CommodityContractMember2022-03-310000895728us-gaap:CommodityContractMemberus-gaap:NondesignatedMember2022-03-310000895728us</w:t>
      </w:r>
      <w:r>
        <w:rPr>
          <w:rFonts w:eastAsia="Times New Roman"/>
          <w:vanish/>
        </w:rPr>
        <w:t>-gaap:CommodityContractMember2022-03-310000895728us-gaap:CashFlowHedgingMemberus-gaap:DesignatedAsHedgingInstrumentMemberus-gaap:OtherContractMember2022-03-310000895728us-gaap:DesignatedAsHedgingInstrumentMemberus-gaap:FairValueHedgingMemberus-gaap:OtherCo</w:t>
      </w:r>
      <w:r>
        <w:rPr>
          <w:rFonts w:eastAsia="Times New Roman"/>
          <w:vanish/>
        </w:rPr>
        <w:t>ntractMember2022-03-310000895728us-gaap:OtherContractMemberus-gaap:NondesignatedMember2022-03-310000895728us-gaap:OtherContractMember2022-03-310000895728us-gaap:CashFlowHedgingMemberus-gaap:DesignatedAsHedgingInstrumentMember2022-03-310000895728us-gaap:Des</w:t>
      </w:r>
      <w:r>
        <w:rPr>
          <w:rFonts w:eastAsia="Times New Roman"/>
          <w:vanish/>
        </w:rPr>
        <w:t>ignatedAsHedgingInstrumentMemberus-gaap:FairValueHedgingMember2022-03-310000895728us-gaap:NondesignatedMember2022-03-310000895728us-gaap:ForeignExchangeContractMemberus-gaap:CashFlowHedgingMemberenb:AccountsReceivableAndOtherMemberus-gaap:DesignatedAsHedgi</w:t>
      </w:r>
      <w:r>
        <w:rPr>
          <w:rFonts w:eastAsia="Times New Roman"/>
          <w:vanish/>
        </w:rPr>
        <w:t>ngInstrumentMember2021-12-310000895728us-gaap:ForeignExchangeContractMemberenb:AccountsReceivableAndOtherMemberus-gaap:DesignatedAsHedgingInstrumentMemberus-gaap:FairValueHedgingMember2021-12-310000895728us-gaap:ForeignExchangeContractMemberenb:AccountsRec</w:t>
      </w:r>
      <w:r>
        <w:rPr>
          <w:rFonts w:eastAsia="Times New Roman"/>
          <w:vanish/>
        </w:rPr>
        <w:t>eivableAndOtherMemberus-gaap:NondesignatedMember2021-12-310000895728us-gaap:ForeignExchangeContractMemberenb:AccountsReceivableAndOtherMember2021-12-310000895728us-gaap:CashFlowHedgingMemberenb:AccountsReceivableAndOtherMemberus-gaap:DesignatedAsHedgingIns</w:t>
      </w:r>
      <w:r>
        <w:rPr>
          <w:rFonts w:eastAsia="Times New Roman"/>
          <w:vanish/>
        </w:rPr>
        <w:t>trumentMemberus-gaap:InterestRateContractMember2021-12-310000895728enb:AccountsReceivableAndOtherMemberus-gaap:DesignatedAsHedgingInstrumentMemberus-gaap:FairValueHedgingMemberus-gaap:InterestRateContractMember2021-12-310000895728enb:AccountsReceivableAndO</w:t>
      </w:r>
      <w:r>
        <w:rPr>
          <w:rFonts w:eastAsia="Times New Roman"/>
          <w:vanish/>
        </w:rPr>
        <w:t>therMemberus-gaap:InterestRateContractMemberus-gaap:NondesignatedMember2021-12-310000895728enb:AccountsReceivableAndOtherMemberus-gaap:InterestRateContractMember2021-12-310000895728us-gaap:CashFlowHedgingMemberenb:AccountsReceivableAndOtherMemberus-gaap:De</w:t>
      </w:r>
      <w:r>
        <w:rPr>
          <w:rFonts w:eastAsia="Times New Roman"/>
          <w:vanish/>
        </w:rPr>
        <w:t>signatedAsHedgingInstrumentMemberus-gaap:CommodityContractMember2021-12-310000895728enb:AccountsReceivableAndOtherMemberus-gaap:DesignatedAsHedgingInstrumentMemberus-gaap:FairValueHedgingMemberus-gaap:CommodityContractMember2021-12-310000895728enb:Accounts</w:t>
      </w:r>
      <w:r>
        <w:rPr>
          <w:rFonts w:eastAsia="Times New Roman"/>
          <w:vanish/>
        </w:rPr>
        <w:t>ReceivableAndOtherMemberus-gaap:CommodityContractMemberus-gaap:NondesignatedMember2021-12-310000895728enb:AccountsReceivableAndOtherMemberus-gaap:CommodityContractMember2021-12-310000895728us-gaap:CashFlowHedgingMemberenb:AccountsReceivableAndOtherMemberus</w:t>
      </w:r>
      <w:r>
        <w:rPr>
          <w:rFonts w:eastAsia="Times New Roman"/>
          <w:vanish/>
        </w:rPr>
        <w:t>-gaap:DesignatedAsHedgingInstrumentMemberus-gaap:OtherContractMember2021-12-310000895728enb:AccountsReceivableAndOtherMemberus-gaap:DesignatedAsHedgingInstrumentMemberus-gaap:FairValueHedgingMemberus-gaap:OtherContractMember2021-12-310000895728enb:Accounts</w:t>
      </w:r>
      <w:r>
        <w:rPr>
          <w:rFonts w:eastAsia="Times New Roman"/>
          <w:vanish/>
        </w:rPr>
        <w:t>ReceivableAndOtherMemberus-gaap:OtherContractMemberus-gaap:NondesignatedMember2021-12-310000895728enb:AccountsReceivableAndOtherMemberus-gaap:OtherContractMember2021-12-310000895728us-gaap:CashFlowHedgingMemberenb:AccountsReceivableAndOtherMemberus-gaap:De</w:t>
      </w:r>
      <w:r>
        <w:rPr>
          <w:rFonts w:eastAsia="Times New Roman"/>
          <w:vanish/>
        </w:rPr>
        <w:t>signatedAsHedgingInstrumentMember2021-12-310000895728enb:AccountsReceivableAndOtherMemberus-gaap:DesignatedAsHedgingInstrumentMemberus-gaap:FairValueHedgingMember2021-12-310000895728enb:AccountsReceivableAndOtherMemberus-gaap:NondesignatedMember2021-12-310</w:t>
      </w:r>
      <w:r>
        <w:rPr>
          <w:rFonts w:eastAsia="Times New Roman"/>
          <w:vanish/>
        </w:rPr>
        <w:t>000895728enb:AccountsReceivableAndOtherMember2021-12-310000895728us-gaap:ForeignExchangeContractMemberenb:DeferredAmountsAndOtherMemberus-gaap:CashFlowHedgingMemberus-gaap:DesignatedAsHedgingInstrumentMember2021-12-310000895728us-gaap:ForeignExchangeContra</w:t>
      </w:r>
      <w:r>
        <w:rPr>
          <w:rFonts w:eastAsia="Times New Roman"/>
          <w:vanish/>
        </w:rPr>
        <w:t>ctMemberenb:DeferredAmountsAndOtherMemberus-gaap:DesignatedAsHedgingInstrumentMemberus-gaap:FairValueHedgingMember2021-12-310000895728us-gaap:ForeignExchangeContractMemberenb:DeferredAmountsAndOtherMember2021-12-310000895728enb:DeferredAmountsAndOtherMembe</w:t>
      </w:r>
      <w:r>
        <w:rPr>
          <w:rFonts w:eastAsia="Times New Roman"/>
          <w:vanish/>
        </w:rPr>
        <w:t>rus-gaap:CashFlowHedgingMemberus-gaap:DesignatedAsHedgingInstrumentMemberus-gaap:InterestRateContractMember2021-12-310000895728enb:DeferredAmountsAndOtherMemberus-gaap:DesignatedAsHedgingInstrumentMemberus-gaap:FairValueHedgingMemberus-gaap:InterestRateCon</w:t>
      </w:r>
      <w:r>
        <w:rPr>
          <w:rFonts w:eastAsia="Times New Roman"/>
          <w:vanish/>
        </w:rPr>
        <w:t>tractMember2021-12-310000895728enb:DeferredAmountsAndOtherMemberus-gaap:InterestRateContractMemberus-gaap:NondesignatedMember2021-12-310000895728enb:DeferredAmountsAndOtherMemberus-gaap:InterestRateContractMember2021-12-310000895728enb:DeferredAmountsAndOt</w:t>
      </w:r>
      <w:r>
        <w:rPr>
          <w:rFonts w:eastAsia="Times New Roman"/>
          <w:vanish/>
        </w:rPr>
        <w:t>herMemberus-gaap:CashFlowHedgingMemberus-gaap:DesignatedAsHedgingInstrumentMemberus-gaap:CommodityContractMember2021-12-310000895728enb:DeferredAmountsAndOtherMemberus-gaap:DesignatedAsHedgingInstrumentMemberus-gaap:FairValueHedgingMemberus-gaap:CommodityC</w:t>
      </w:r>
      <w:r>
        <w:rPr>
          <w:rFonts w:eastAsia="Times New Roman"/>
          <w:vanish/>
        </w:rPr>
        <w:t>ontractMember2021-12-310000895728enb:DeferredAmountsAndOtherMemberus-gaap:CommodityContractMember2021-12-310000895728enb:DeferredAmountsAndOtherMemberus-gaap:CashFlowHedgingMemberus-gaap:DesignatedAsHedgingInstrumentMemberus-gaap:OtherContractMember2021-12</w:t>
      </w:r>
      <w:r>
        <w:rPr>
          <w:rFonts w:eastAsia="Times New Roman"/>
          <w:vanish/>
        </w:rPr>
        <w:t>-310000895728enb:DeferredAmountsAndOtherMemberus-gaap:DesignatedAsHedgingInstrumentMemberus-gaap:FairValueHedgingMemberus-gaap:OtherContractMember2021-12-310000895728enb:DeferredAmountsAndOtherMemberus-gaap:OtherContractMember2021-12-310000895728enb:Deferr</w:t>
      </w:r>
      <w:r>
        <w:rPr>
          <w:rFonts w:eastAsia="Times New Roman"/>
          <w:vanish/>
        </w:rPr>
        <w:t>edAmountsAndOtherMemberus-gaap:CashFlowHedgingMemberus-gaap:DesignatedAsHedgingInstrumentMember2021-12-310000895728enb:DeferredAmountsAndOtherMemberus-gaap:DesignatedAsHedgingInstrumentMemberus-gaap:FairValueHedgingMember2021-12-310000895728enb:DeferredAmo</w:t>
      </w:r>
      <w:r>
        <w:rPr>
          <w:rFonts w:eastAsia="Times New Roman"/>
          <w:vanish/>
        </w:rPr>
        <w:t>untsAndOtherMemberus-gaap:NondesignatedMember2021-12-310000895728enb:DeferredAmountsAndOtherMember2021-12-310000895728us-gaap:ForeignExchangeContractMemberus-gaap:CashFlowHedgingMemberus-gaap:DesignatedAsHedgingInstrumentMemberenb:AccountsPayableAndOtherMe</w:t>
      </w:r>
      <w:r>
        <w:rPr>
          <w:rFonts w:eastAsia="Times New Roman"/>
          <w:vanish/>
        </w:rPr>
        <w:t>mber2021-12-310000895728us-gaap:ForeignExchangeContractMemberus-gaap:DesignatedAsHedgingInstrumentMemberus-gaap:FairValueHedgingMemberenb:AccountsPayableAndOtherMember2021-12-310000895728us-gaap:ForeignExchangeContractMemberenb:AccountsPayableAndOtherMembe</w:t>
      </w:r>
      <w:r>
        <w:rPr>
          <w:rFonts w:eastAsia="Times New Roman"/>
          <w:vanish/>
        </w:rPr>
        <w:t>rus-gaap:NondesignatedMember2021-12-310000895728us-gaap:ForeignExchangeContractMemberenb:AccountsPayableAndOtherMember2021-12-310000895728us-gaap:CashFlowHedgingMemberus-gaap:DesignatedAsHedgingInstrumentMemberenb:AccountsPayableAndOtherMemberus-gaap:Inter</w:t>
      </w:r>
      <w:r>
        <w:rPr>
          <w:rFonts w:eastAsia="Times New Roman"/>
          <w:vanish/>
        </w:rPr>
        <w:t>estRateContractMember2021-12-310000895728us-gaap:DesignatedAsHedgingInstrumentMemberus-gaap:FairValueHedgingMemberenb:AccountsPayableAndOtherMemberus-gaap:InterestRateContractMember2021-12-310000895728enb:AccountsPayableAndOtherMemberus-gaap:InterestRateCo</w:t>
      </w:r>
      <w:r>
        <w:rPr>
          <w:rFonts w:eastAsia="Times New Roman"/>
          <w:vanish/>
        </w:rPr>
        <w:t>ntractMemberus-gaap:NondesignatedMember2021-12-310000895728enb:AccountsPayableAndOtherMemberus-gaap:InterestRateContractMember2021-12-310000895728us-gaap:CashFlowHedgingMemberus-gaap:DesignatedAsHedgingInstrumentMemberenb:AccountsPayableAndOtherMemberus-ga</w:t>
      </w:r>
      <w:r>
        <w:rPr>
          <w:rFonts w:eastAsia="Times New Roman"/>
          <w:vanish/>
        </w:rPr>
        <w:t>ap:CommodityContractMember2021-12-310000895728us-gaap:DesignatedAsHedgingInstrumentMemberus-gaap:FairValueHedgingMemberenb:AccountsPayableAndOtherMemberus-gaap:CommodityContractMember2021-12-310000895728enb:AccountsPayableAndOtherMemberus-gaap:CommodityCon</w:t>
      </w:r>
      <w:r>
        <w:rPr>
          <w:rFonts w:eastAsia="Times New Roman"/>
          <w:vanish/>
        </w:rPr>
        <w:t>tractMemberus-gaap:NondesignatedMember2021-12-310000895728us-gaap:CommodityContractMemberenb:AccountsPayableAndOtherMember2021-12-310000895728us-gaap:CashFlowHedgingMemberus-gaap:DesignatedAsHedgingInstrumentMemberenb:AccountsPayableAndOtherMember2021-12-3</w:t>
      </w:r>
      <w:r>
        <w:rPr>
          <w:rFonts w:eastAsia="Times New Roman"/>
          <w:vanish/>
        </w:rPr>
        <w:t>10000895728us-gaap:DesignatedAsHedgingInstrumentMemberus-gaap:FairValueHedgingMemberenb:AccountsPayableAndOtherMember2021-12-310000895728enb:AccountsPayableAndOtherMemberus-gaap:NondesignatedMember2021-12-310000895728enb:AccountsPayableAndOtherMember2021-1</w:t>
      </w:r>
      <w:r>
        <w:rPr>
          <w:rFonts w:eastAsia="Times New Roman"/>
          <w:vanish/>
        </w:rPr>
        <w:t>2-310000895728us-gaap:ForeignExchangeContractMemberus-gaap:CashFlowHedgingMemberus-gaap:DesignatedAsHedgingInstrumentMemberus-gaap:OtherLiabilitiesMember2021-12-310000895728us-gaap:ForeignExchangeContractMemberus-gaap:DesignatedAsHedgingInstrumentMemberus-</w:t>
      </w:r>
      <w:r>
        <w:rPr>
          <w:rFonts w:eastAsia="Times New Roman"/>
          <w:vanish/>
        </w:rPr>
        <w:t>gaap:FairValueHedgingMemberus-gaap:OtherLiabilitiesMember2021-12-310000895728us-gaap:ForeignExchangeContractMemberus-gaap:NondesignatedMemberus-gaap:OtherLiabilitiesMember2021-12-310000895728us-gaap:ForeignExchangeContractMemberus-gaap:OtherLiabilitiesMemb</w:t>
      </w:r>
      <w:r>
        <w:rPr>
          <w:rFonts w:eastAsia="Times New Roman"/>
          <w:vanish/>
        </w:rPr>
        <w:t>er2021-12-310000895728us-gaap:CashFlowHedgingMemberus-gaap:DesignatedAsHedgingInstrumentMemberus-gaap:InterestRateContractMemberus-gaap:OtherLiabilitiesMember2021-12-310000895728us-gaap:DesignatedAsHedgingInstrumentMemberus-gaap:FairValueHedgingMemberus-ga</w:t>
      </w:r>
      <w:r>
        <w:rPr>
          <w:rFonts w:eastAsia="Times New Roman"/>
          <w:vanish/>
        </w:rPr>
        <w:t>ap:InterestRateContractMemberus-gaap:OtherLiabilitiesMember2021-12-310000895728us-gaap:InterestRateContractMemberus-gaap:NondesignatedMemberus-gaap:OtherLiabilitiesMember2021-12-310000895728us-gaap:InterestRateContractMemberus-gaap:OtherLiabilitiesMember20</w:t>
      </w:r>
      <w:r>
        <w:rPr>
          <w:rFonts w:eastAsia="Times New Roman"/>
          <w:vanish/>
        </w:rPr>
        <w:t>21-12-310000895728us-gaap:CashFlowHedgingMemberus-gaap:DesignatedAsHedgingInstrumentMemberus-gaap:CommodityContractMemberus-gaap:OtherLiabilitiesMember2021-12-310000895728us-gaap:DesignatedAsHedgingInstrumentMemberus-gaap:FairValueHedgingMemberus-gaap:Comm</w:t>
      </w:r>
      <w:r>
        <w:rPr>
          <w:rFonts w:eastAsia="Times New Roman"/>
          <w:vanish/>
        </w:rPr>
        <w:t>odityContractMemberus-gaap:OtherLiabilitiesMember2021-12-310000895728us-gaap:CommodityContractMemberus-gaap:NondesignatedMemberus-gaap:OtherLiabilitiesMember2021-12-310000895728us-gaap:CommodityContractMemberus-gaap:OtherLiabilitiesMember2021-12-3100008957</w:t>
      </w:r>
      <w:r>
        <w:rPr>
          <w:rFonts w:eastAsia="Times New Roman"/>
          <w:vanish/>
        </w:rPr>
        <w:t>28us-gaap:CashFlowHedgingMemberus-gaap:DesignatedAsHedgingInstrumentMemberus-gaap:OtherLiabilitiesMember2021-12-310000895728us-gaap:DesignatedAsHedgingInstrumentMemberus-gaap:FairValueHedgingMemberus-gaap:OtherLiabilitiesMember2021-12-310000895728us-gaap:N</w:t>
      </w:r>
      <w:r>
        <w:rPr>
          <w:rFonts w:eastAsia="Times New Roman"/>
          <w:vanish/>
        </w:rPr>
        <w:t>ondesignatedMemberus-gaap:OtherLiabilitiesMember2021-12-310000895728us-gaap:OtherLiabilitiesMember2021-12-310000895728us-gaap:ForeignExchangeContractMemberus-gaap:CashFlowHedgingMemberus-gaap:DesignatedAsHedgingInstrumentMember2021-12-310000895728us-gaap:F</w:t>
      </w:r>
      <w:r>
        <w:rPr>
          <w:rFonts w:eastAsia="Times New Roman"/>
          <w:vanish/>
        </w:rPr>
        <w:t>oreignExchangeContractMemberus-gaap:DesignatedAsHedgingInstrumentMemberus-gaap:FairValueHedgingMember2021-12-310000895728us-gaap:ForeignExchangeContractMemberus-gaap:NondesignatedMember2021-12-310000895728us-gaap:ForeignExchangeContractMember2021-12-310000</w:t>
      </w:r>
      <w:r>
        <w:rPr>
          <w:rFonts w:eastAsia="Times New Roman"/>
          <w:vanish/>
        </w:rPr>
        <w:t>895728us-gaap:CashFlowHedgingMemberus-gaap:DesignatedAsHedgingInstrumentMemberus-gaap:InterestRateContractMember2021-12-310000895728us-gaap:DesignatedAsHedgingInstrumentMemberus-gaap:FairValueHedgingMemberus-gaap:InterestRateContractMember2021-12-310000895</w:t>
      </w:r>
      <w:r>
        <w:rPr>
          <w:rFonts w:eastAsia="Times New Roman"/>
          <w:vanish/>
        </w:rPr>
        <w:t>728us-gaap:InterestRateContractMemberus-gaap:NondesignatedMember2021-12-310000895728us-gaap:InterestRateContractMember2021-12-310000895728us-gaap:CashFlowHedgingMemberus-gaap:DesignatedAsHedgingInstrumentMemberus-gaap:CommodityContractMember2021-12-3100008</w:t>
      </w:r>
      <w:r>
        <w:rPr>
          <w:rFonts w:eastAsia="Times New Roman"/>
          <w:vanish/>
        </w:rPr>
        <w:t>95728us-gaap:DesignatedAsHedgingInstrumentMemberus-gaap:FairValueHedgingMemberus-gaap:CommodityContractMember2021-12-310000895728us-gaap:CommodityContractMemberus-gaap:NondesignatedMember2021-12-310000895728us-gaap:CommodityContractMember2021-12-3100008957</w:t>
      </w:r>
      <w:r>
        <w:rPr>
          <w:rFonts w:eastAsia="Times New Roman"/>
          <w:vanish/>
        </w:rPr>
        <w:t>28us-gaap:CashFlowHedgingMemberus-gaap:DesignatedAsHedgingInstrumentMemberus-gaap:OtherContractMember2021-12-310000895728us-gaap:DesignatedAsHedgingInstrumentMemberus-gaap:FairValueHedgingMemberus-gaap:OtherContractMember2021-12-310000895728us-gaap:OtherCo</w:t>
      </w:r>
      <w:r>
        <w:rPr>
          <w:rFonts w:eastAsia="Times New Roman"/>
          <w:vanish/>
        </w:rPr>
        <w:t>ntractMemberus-gaap:NondesignatedMember2021-12-310000895728us-gaap:OtherContractMember2021-12-310000895728us-gaap:CashFlowHedgingMemberus-gaap:DesignatedAsHedgingInstrumentMember2021-12-310000895728us-gaap:DesignatedAsHedgingInstrumentMemberus-gaap:FairVal</w:t>
      </w:r>
      <w:r>
        <w:rPr>
          <w:rFonts w:eastAsia="Times New Roman"/>
          <w:vanish/>
        </w:rPr>
        <w:t>ueHedgingMember2021-12-310000895728us-gaap:NondesignatedMember2021-12-310000895728currency:USDenb:ForeignExchangeForwardPurchaseContractMember2022-03-310000895728currency:USDenb:ForeignExchangeForwardSellContractMember2022-03-310000895728enb:ForeignExchang</w:t>
      </w:r>
      <w:r>
        <w:rPr>
          <w:rFonts w:eastAsia="Times New Roman"/>
          <w:vanish/>
        </w:rPr>
        <w:t>eForwardSellContractMembercurrency:GBP2022-03-31iso4217:GBP0000895728enb:ForeignExchangeForwardSellContractMembercurrency:EUR2022-03-31iso4217:EUR0000895728enb:ForeignExchangeForwardPurchaseContractMembercurrency:JPY2022-03-31iso4217:JPY0000895728enb:Inter</w:t>
      </w:r>
      <w:r>
        <w:rPr>
          <w:rFonts w:eastAsia="Times New Roman"/>
          <w:vanish/>
        </w:rPr>
        <w:t>estRateContractForLongTermBorrowingsPayFixedRateMember2022-03-310000895728us-gaap:EquityContractMember2022-03-310000895728srt:NaturalGasReservesMemberus-gaap:CommodityContractMember2022-03-31utr:Bcf0000895728srt:CrudeOilMemberus-gaap:CommodityContractMembe</w:t>
      </w:r>
      <w:r>
        <w:rPr>
          <w:rFonts w:eastAsia="Times New Roman"/>
          <w:vanish/>
        </w:rPr>
        <w:t>r2022-03-31utr:MMBbls0000895728enb:PowerMemberus-gaap:ShortMemberus-gaap:CommodityContractMember2022-03-31utr:MWh0000895728us-gaap:FairValueHedgingMemberus-gaap:InterestRateContractMember2022-01-012022-03-310000895728us-gaap:FairValueHedgingMemberus-gaap:I</w:t>
      </w:r>
      <w:r>
        <w:rPr>
          <w:rFonts w:eastAsia="Times New Roman"/>
          <w:vanish/>
        </w:rPr>
        <w:t>nterestRateContractMember2021-01-012021-03-310000895728us-gaap:ForeignExchangeContractMemberus-gaap:CashFlowHedgingMember2022-01-012022-03-310000895728us-gaap:ForeignExchangeContractMemberus-gaap:CashFlowHedgingMember2021-01-012021-03-310000895728us-gaap:C</w:t>
      </w:r>
      <w:r>
        <w:rPr>
          <w:rFonts w:eastAsia="Times New Roman"/>
          <w:vanish/>
        </w:rPr>
        <w:t>ashFlowHedgingMemberus-gaap:InterestRateContractMember2022-01-012022-03-310000895728us-gaap:CashFlowHedgingMemberus-gaap:InterestRateContractMember2021-01-012021-03-310000895728us-gaap:CashFlowHedgingMemberus-gaap:CommodityContractMember2022-01-012022-03-3</w:t>
      </w:r>
      <w:r>
        <w:rPr>
          <w:rFonts w:eastAsia="Times New Roman"/>
          <w:vanish/>
        </w:rPr>
        <w:t>10000895728us-gaap:CashFlowHedgingMemberus-gaap:CommodityContractMember2021-01-012021-03-310000895728us-gaap:CashFlowHedgingMemberus-gaap:OtherContractMember2022-01-012022-03-310000895728us-gaap:CashFlowHedgingMemberus-gaap:OtherContractMember2021-01-01202</w:t>
      </w:r>
      <w:r>
        <w:rPr>
          <w:rFonts w:eastAsia="Times New Roman"/>
          <w:vanish/>
        </w:rPr>
        <w:t>1-03-310000895728us-gaap:ForeignExchangeContractMemberus-gaap:FairValueHedgingMember2022-01-012022-03-310000895728us-gaap:ForeignExchangeContractMemberus-gaap:FairValueHedgingMember2021-01-012021-03-310000895728us-gaap:OtherContractMember2021-01-012021-03-</w:t>
      </w:r>
      <w:r>
        <w:rPr>
          <w:rFonts w:eastAsia="Times New Roman"/>
          <w:vanish/>
        </w:rPr>
        <w:t>310000895728us-gaap:ForeignExchangeContractMemberus-gaap:NondesignatedMember2022-01-012022-03-310000895728us-gaap:ForeignExchangeContractMemberus-gaap:NondesignatedMember2021-01-012021-03-310000895728us-gaap:InterestRateContractMemberus-gaap:NondesignatedM</w:t>
      </w:r>
      <w:r>
        <w:rPr>
          <w:rFonts w:eastAsia="Times New Roman"/>
          <w:vanish/>
        </w:rPr>
        <w:t>ember2022-01-012022-03-310000895728us-gaap:InterestRateContractMemberus-gaap:NondesignatedMember2021-01-012021-03-310000895728us-gaap:CommodityContractMemberus-gaap:NondesignatedMember2022-01-012022-03-310000895728us-gaap:CommodityContractMemberus-gaap:Non</w:t>
      </w:r>
      <w:r>
        <w:rPr>
          <w:rFonts w:eastAsia="Times New Roman"/>
          <w:vanish/>
        </w:rPr>
        <w:t>designatedMember2021-01-012021-03-310000895728us-gaap:OtherContractMemberus-gaap:NondesignatedMember2022-01-012022-03-310000895728us-gaap:OtherContractMemberus-gaap:NondesignatedMember2021-01-012021-03-310000895728us-gaap:NondesignatedMember2022-01-012022-</w:t>
      </w:r>
      <w:r>
        <w:rPr>
          <w:rFonts w:eastAsia="Times New Roman"/>
          <w:vanish/>
        </w:rPr>
        <w:t>03-310000895728us-gaap:NondesignatedMember2021-01-012021-03-310000895728enb:TransportationAndOtherServicesRevenuesMemberus-gaap:ForeignExchangeContractMemberus-gaap:NondesignatedMember2022-01-012022-03-310000895728enb:TransportationAndOtherServicesRevenues</w:t>
      </w:r>
      <w:r>
        <w:rPr>
          <w:rFonts w:eastAsia="Times New Roman"/>
          <w:vanish/>
        </w:rPr>
        <w:t>Memberus-gaap:ForeignExchangeContractMemberus-gaap:NondesignatedMember2021-01-012021-03-310000895728us-gaap:ForeignExchangeContractMemberenb:OtherIncomeExpenseMemberus-gaap:NondesignatedMember2022-01-012022-03-310000895728us-gaap:ForeignExchangeContractMem</w:t>
      </w:r>
      <w:r>
        <w:rPr>
          <w:rFonts w:eastAsia="Times New Roman"/>
          <w:vanish/>
        </w:rPr>
        <w:t>berenb:OtherIncomeExpenseMemberus-gaap:NondesignatedMember2021-01-012021-03-310000895728enb:TransportationAndOtherServicesRevenuesMemberus-gaap:CommodityContractMemberus-gaap:NondesignatedMember2022-01-012022-03-310000895728enb:TransportationAndOtherServic</w:t>
      </w:r>
      <w:r>
        <w:rPr>
          <w:rFonts w:eastAsia="Times New Roman"/>
          <w:vanish/>
        </w:rPr>
        <w:t>esRevenuesMemberus-gaap:CommodityContractMemberus-gaap:NondesignatedMember2021-01-012021-03-310000895728enb:CommoditySalesRevenueMemberus-gaap:CommodityContractMemberus-gaap:NondesignatedMember2022-01-012022-03-310000895728enb:CommoditySalesRevenueMemberus</w:t>
      </w:r>
      <w:r>
        <w:rPr>
          <w:rFonts w:eastAsia="Times New Roman"/>
          <w:vanish/>
        </w:rPr>
        <w:t>-gaap:CommodityContractMemberus-gaap:NondesignatedMember2021-01-012021-03-310000895728enb:CommodityCostsMemberus-gaap:CommodityContractMemberus-gaap:NondesignatedMember2022-01-012022-03-310000895728enb:CommodityCostsMemberus-gaap:CommodityContractMemberus-</w:t>
      </w:r>
      <w:r>
        <w:rPr>
          <w:rFonts w:eastAsia="Times New Roman"/>
          <w:vanish/>
        </w:rPr>
        <w:t>gaap:NondesignatedMember2021-01-012021-03-310000895728enb:OperatingAndAdministrativeExpenseMemberus-gaap:CommodityContractMemberus-gaap:NondesignatedMember2022-01-012022-03-310000895728enb:OperatingAndAdministrativeExpenseMemberus-gaap:CommodityContractMem</w:t>
      </w:r>
      <w:r>
        <w:rPr>
          <w:rFonts w:eastAsia="Times New Roman"/>
          <w:vanish/>
        </w:rPr>
        <w:t>berus-gaap:NondesignatedMember2021-01-012021-03-310000895728enb:CanadianFinancialInstitutionsMemberus-gaap:DerivativeMember2022-01-012022-03-310000895728enb:CanadianFinancialInstitutionsMemberus-gaap:DerivativeMember2021-01-012021-06-300000895728enb:USFina</w:t>
      </w:r>
      <w:r>
        <w:rPr>
          <w:rFonts w:eastAsia="Times New Roman"/>
          <w:vanish/>
        </w:rPr>
        <w:t>ncialInstitutionsMemberus-gaap:DerivativeMember2022-01-012022-03-310000895728enb:USFinancialInstitutionsMemberus-gaap:DerivativeMember2021-01-012021-06-300000895728enb:EuropeanFinancialInstitutionsMemberus-gaap:DerivativeMember2022-01-012022-03-31000089572</w:t>
      </w:r>
      <w:r>
        <w:rPr>
          <w:rFonts w:eastAsia="Times New Roman"/>
          <w:vanish/>
        </w:rPr>
        <w:t>8enb:EuropeanFinancialInstitutionsMemberus-gaap:DerivativeMember2021-01-012021-06-300000895728us-gaap:DerivativeMemberenb:AsianFinancialInstitutionsMember2022-01-012022-03-310000895728us-gaap:DerivativeMemberenb:AsianFinancialInstitutionsMember2021-01-0120</w:t>
      </w:r>
      <w:r>
        <w:rPr>
          <w:rFonts w:eastAsia="Times New Roman"/>
          <w:vanish/>
        </w:rPr>
        <w:t>21-06-300000895728us-gaap:DerivativeMemberenb:OtherCounterpartiesMember2022-01-012022-03-310000895728us-gaap:DerivativeMemberenb:OtherCounterpartiesMember2021-01-012021-06-300000895728us-gaap:DerivativeMember2022-01-012022-03-310000895728us-gaap:Derivative</w:t>
      </w:r>
      <w:r>
        <w:rPr>
          <w:rFonts w:eastAsia="Times New Roman"/>
          <w:vanish/>
        </w:rPr>
        <w:t>Member2021-01-012021-06-300000895728us-gaap:ForeignExchangeContractMemberus-gaap:EstimateOfFairValueFairValueDisclosureMemberus-gaap:FairValueInputsLevel1Member2022-03-310000895728us-gaap:ForeignExchangeContractMemberus-gaap:EstimateOfFairValueFairValueDis</w:t>
      </w:r>
      <w:r>
        <w:rPr>
          <w:rFonts w:eastAsia="Times New Roman"/>
          <w:vanish/>
        </w:rPr>
        <w:t>closureMemberus-gaap:FairValueInputsLevel2Member2022-03-310000895728us-gaap:ForeignExchangeContractMemberus-gaap:EstimateOfFairValueFairValueDisclosureMemberus-gaap:FairValueInputsLevel3Member2022-03-310000895728us-gaap:ForeignExchangeContractMemberus-gaap</w:t>
      </w:r>
      <w:r>
        <w:rPr>
          <w:rFonts w:eastAsia="Times New Roman"/>
          <w:vanish/>
        </w:rPr>
        <w:t>:EstimateOfFairValueFairValueDisclosureMember2022-03-310000895728us-gaap:EstimateOfFairValueFairValueDisclosureMemberus-gaap:FairValueInputsLevel1Memberus-gaap:InterestRateContractMember2022-03-310000895728us-gaap:EstimateOfFairValueFairValueDisclosureMemb</w:t>
      </w:r>
      <w:r>
        <w:rPr>
          <w:rFonts w:eastAsia="Times New Roman"/>
          <w:vanish/>
        </w:rPr>
        <w:t>erus-gaap:InterestRateContractMemberus-gaap:FairValueInputsLevel2Member2022-03-310000895728us-gaap:EstimateOfFairValueFairValueDisclosureMemberus-gaap:InterestRateContractMemberus-gaap:FairValueInputsLevel3Member2022-03-310000895728us-gaap:EstimateOfFairVa</w:t>
      </w:r>
      <w:r>
        <w:rPr>
          <w:rFonts w:eastAsia="Times New Roman"/>
          <w:vanish/>
        </w:rPr>
        <w:t>lueFairValueDisclosureMemberus-gaap:InterestRateContractMember2022-03-310000895728us-gaap:EstimateOfFairValueFairValueDisclosureMemberus-gaap:CommodityContractMemberus-gaap:FairValueInputsLevel1Member2022-03-310000895728us-gaap:EstimateOfFairValueFairValue</w:t>
      </w:r>
      <w:r>
        <w:rPr>
          <w:rFonts w:eastAsia="Times New Roman"/>
          <w:vanish/>
        </w:rPr>
        <w:t>DisclosureMemberus-gaap:CommodityContractMemberus-gaap:FairValueInputsLevel2Member2022-03-310000895728us-gaap:EstimateOfFairValueFairValueDisclosureMemberus-gaap:CommodityContractMemberus-gaap:FairValueInputsLevel3Member2022-03-310000895728us-gaap:Estimate</w:t>
      </w:r>
      <w:r>
        <w:rPr>
          <w:rFonts w:eastAsia="Times New Roman"/>
          <w:vanish/>
        </w:rPr>
        <w:t>OfFairValueFairValueDisclosureMemberus-gaap:CommodityContractMember2022-03-310000895728us-gaap:EstimateOfFairValueFairValueDisclosureMemberus-gaap:FairValueInputsLevel1Memberus-gaap:OtherContractMember2022-03-310000895728us-gaap:EstimateOfFairValueFairValu</w:t>
      </w:r>
      <w:r>
        <w:rPr>
          <w:rFonts w:eastAsia="Times New Roman"/>
          <w:vanish/>
        </w:rPr>
        <w:t>eDisclosureMemberus-gaap:FairValueInputsLevel2Memberus-gaap:OtherContractMember2022-03-310000895728us-gaap:EstimateOfFairValueFairValueDisclosureMemberus-gaap:OtherContractMemberus-gaap:FairValueInputsLevel3Member2022-03-310000895728us-gaap:EstimateOfFairV</w:t>
      </w:r>
      <w:r>
        <w:rPr>
          <w:rFonts w:eastAsia="Times New Roman"/>
          <w:vanish/>
        </w:rPr>
        <w:t>alueFairValueDisclosureMemberus-gaap:OtherContractMember2022-03-310000895728us-gaap:EstimateOfFairValueFairValueDisclosureMemberus-gaap:FairValueInputsLevel1Member2022-03-310000895728us-gaap:EstimateOfFairValueFairValueDisclosureMemberus-gaap:FairValueInpu</w:t>
      </w:r>
      <w:r>
        <w:rPr>
          <w:rFonts w:eastAsia="Times New Roman"/>
          <w:vanish/>
        </w:rPr>
        <w:t>tsLevel2Member2022-03-310000895728us-gaap:EstimateOfFairValueFairValueDisclosureMemberus-gaap:FairValueInputsLevel3Member2022-03-310000895728us-gaap:EstimateOfFairValueFairValueDisclosureMember2022-03-310000895728us-gaap:ForeignExchangeContractMemberus-gaa</w:t>
      </w:r>
      <w:r>
        <w:rPr>
          <w:rFonts w:eastAsia="Times New Roman"/>
          <w:vanish/>
        </w:rPr>
        <w:t>p:EstimateOfFairValueFairValueDisclosureMemberus-gaap:FairValueInputsLevel1Member2021-12-310000895728us-gaap:ForeignExchangeContractMemberus-gaap:EstimateOfFairValueFairValueDisclosureMemberus-gaap:FairValueInputsLevel2Member2021-12-310000895728us-gaap:For</w:t>
      </w:r>
      <w:r>
        <w:rPr>
          <w:rFonts w:eastAsia="Times New Roman"/>
          <w:vanish/>
        </w:rPr>
        <w:t>eignExchangeContractMemberus-gaap:EstimateOfFairValueFairValueDisclosureMemberus-gaap:FairValueInputsLevel3Member2021-12-310000895728us-gaap:ForeignExchangeContractMemberus-gaap:EstimateOfFairValueFairValueDisclosureMember2021-12-310000895728us-gaap:Estima</w:t>
      </w:r>
      <w:r>
        <w:rPr>
          <w:rFonts w:eastAsia="Times New Roman"/>
          <w:vanish/>
        </w:rPr>
        <w:t>teOfFairValueFairValueDisclosureMemberus-gaap:FairValueInputsLevel1Memberus-gaap:InterestRateContractMember2021-12-310000895728us-gaap:EstimateOfFairValueFairValueDisclosureMemberus-gaap:InterestRateContractMemberus-gaap:FairValueInputsLevel2Member2021-12-</w:t>
      </w:r>
      <w:r>
        <w:rPr>
          <w:rFonts w:eastAsia="Times New Roman"/>
          <w:vanish/>
        </w:rPr>
        <w:t>310000895728us-gaap:EstimateOfFairValueFairValueDisclosureMemberus-gaap:InterestRateContractMemberus-gaap:FairValueInputsLevel3Member2021-12-310000895728us-gaap:EstimateOfFairValueFairValueDisclosureMemberus-gaap:InterestRateContractMember2021-12-310000895</w:t>
      </w:r>
      <w:r>
        <w:rPr>
          <w:rFonts w:eastAsia="Times New Roman"/>
          <w:vanish/>
        </w:rPr>
        <w:t>728us-gaap:EstimateOfFairValueFairValueDisclosureMemberus-gaap:CommodityContractMemberus-gaap:FairValueInputsLevel1Member2021-12-310000895728us-gaap:EstimateOfFairValueFairValueDisclosureMemberus-gaap:CommodityContractMemberus-gaap:FairValueInputsLevel2Mem</w:t>
      </w:r>
      <w:r>
        <w:rPr>
          <w:rFonts w:eastAsia="Times New Roman"/>
          <w:vanish/>
        </w:rPr>
        <w:t>ber2021-12-310000895728us-gaap:EstimateOfFairValueFairValueDisclosureMemberus-gaap:CommodityContractMemberus-gaap:FairValueInputsLevel3Member2021-12-310000895728us-gaap:EstimateOfFairValueFairValueDisclosureMemberus-gaap:CommodityContractMember2021-12-3100</w:t>
      </w:r>
      <w:r>
        <w:rPr>
          <w:rFonts w:eastAsia="Times New Roman"/>
          <w:vanish/>
        </w:rPr>
        <w:t>00895728us-gaap:EstimateOfFairValueFairValueDisclosureMemberus-gaap:FairValueInputsLevel1Memberus-gaap:OtherContractMember2021-12-310000895728us-gaap:EstimateOfFairValueFairValueDisclosureMemberus-gaap:FairValueInputsLevel2Memberus-gaap:OtherContractMember</w:t>
      </w:r>
      <w:r>
        <w:rPr>
          <w:rFonts w:eastAsia="Times New Roman"/>
          <w:vanish/>
        </w:rPr>
        <w:t>2021-12-310000895728us-gaap:EstimateOfFairValueFairValueDisclosureMemberus-gaap:OtherContractMemberus-gaap:FairValueInputsLevel3Member2021-12-310000895728us-gaap:EstimateOfFairValueFairValueDisclosureMemberus-gaap:OtherContractMember2021-12-310000895728us-</w:t>
      </w:r>
      <w:r>
        <w:rPr>
          <w:rFonts w:eastAsia="Times New Roman"/>
          <w:vanish/>
        </w:rPr>
        <w:t>gaap:EstimateOfFairValueFairValueDisclosureMemberus-gaap:FairValueInputsLevel1Member2021-12-310000895728us-gaap:EstimateOfFairValueFairValueDisclosureMemberus-gaap:FairValueInputsLevel2Member2021-12-310000895728us-gaap:EstimateOfFairValueFairValueDisclosur</w:t>
      </w:r>
      <w:r>
        <w:rPr>
          <w:rFonts w:eastAsia="Times New Roman"/>
          <w:vanish/>
        </w:rPr>
        <w:t>eMemberus-gaap:FairValueInputsLevel3Member2021-12-310000895728us-gaap:EstimateOfFairValueFairValueDisclosureMember2021-12-310000895728enb:FinancialForwardCommodityContractMemberus-gaap:MarketApproachValuationTechniqueMembersrt:NaturalGasReservesMemberus-ga</w:t>
      </w:r>
      <w:r>
        <w:rPr>
          <w:rFonts w:eastAsia="Times New Roman"/>
          <w:vanish/>
        </w:rPr>
        <w:t>ap:EstimateOfFairValueFairValueDisclosureMemberus-gaap:FairValueInputsLevel3Member2022-03-310000895728enb:FinancialForwardCommodityContractMemberus-gaap:MarketApproachValuationTechniqueMembersrt:NaturalGasReservesMembersrt:MinimumMemberus-gaap:FairValueInp</w:t>
      </w:r>
      <w:r>
        <w:rPr>
          <w:rFonts w:eastAsia="Times New Roman"/>
          <w:vanish/>
        </w:rPr>
        <w:t>utsLevel3Member2022-03-31iso4217:CADenb:MillionsofBTU-MMBTU0000895728enb:FinancialForwardCommodityContractMemberus-gaap:MarketApproachValuationTechniqueMembersrt:NaturalGasReservesMembersrt:MaximumMemberus-gaap:FairValueInputsLevel3Member2022-03-3100008957</w:t>
      </w:r>
      <w:r>
        <w:rPr>
          <w:rFonts w:eastAsia="Times New Roman"/>
          <w:vanish/>
        </w:rPr>
        <w:t>28enb:FinancialForwardCommodityContractMemberus-gaap:MarketApproachValuationTechniqueMembersrt:NaturalGasReservesMembersrt:WeightedAverageMemberus-gaap:FairValueInputsLevel3Member2022-03-310000895728enb:FinancialForwardCommodityContractMembersrt:CrudeOilMe</w:t>
      </w:r>
      <w:r>
        <w:rPr>
          <w:rFonts w:eastAsia="Times New Roman"/>
          <w:vanish/>
        </w:rPr>
        <w:t>mberus-gaap:MarketApproachValuationTechniqueMemberus-gaap:EstimateOfFairValueFairValueDisclosureMemberus-gaap:FairValueInputsLevel3Member2022-03-310000895728enb:FinancialForwardCommodityContractMembersrt:CrudeOilMemberus-gaap:MarketApproachValuationTechniq</w:t>
      </w:r>
      <w:r>
        <w:rPr>
          <w:rFonts w:eastAsia="Times New Roman"/>
          <w:vanish/>
        </w:rPr>
        <w:t>ueMembersrt:MinimumMemberus-gaap:FairValueInputsLevel3Member2022-03-31iso4217:CADutr:bbl0000895728enb:FinancialForwardCommodityContractMembersrt:CrudeOilMemberus-gaap:MarketApproachValuationTechniqueMembersrt:MaximumMemberus-gaap:FairValueInputsLevel3Membe</w:t>
      </w:r>
      <w:r>
        <w:rPr>
          <w:rFonts w:eastAsia="Times New Roman"/>
          <w:vanish/>
        </w:rPr>
        <w:t>r2022-03-310000895728enb:FinancialForwardCommodityContractMembersrt:CrudeOilMemberus-gaap:MarketApproachValuationTechniqueMembersrt:WeightedAverageMemberus-gaap:FairValueInputsLevel3Member2022-03-310000895728enb:PowerMemberenb:FinancialForwardCommodityCont</w:t>
      </w:r>
      <w:r>
        <w:rPr>
          <w:rFonts w:eastAsia="Times New Roman"/>
          <w:vanish/>
        </w:rPr>
        <w:t>ractMemberus-gaap:MarketApproachValuationTechniqueMemberus-gaap:EstimateOfFairValueFairValueDisclosureMemberus-gaap:FairValueInputsLevel3Member2022-03-310000895728enb:PowerMemberenb:FinancialForwardCommodityContractMemberus-gaap:MarketApproachValuationTech</w:t>
      </w:r>
      <w:r>
        <w:rPr>
          <w:rFonts w:eastAsia="Times New Roman"/>
          <w:vanish/>
        </w:rPr>
        <w:t>niqueMembersrt:MinimumMemberus-gaap:FairValueInputsLevel3Member2022-03-31iso4217:CADutr:MWh0000895728enb:PowerMemberenb:FinancialForwardCommodityContractMemberus-gaap:MarketApproachValuationTechniqueMembersrt:MaximumMemberus-gaap:FairValueInputsLevel3Membe</w:t>
      </w:r>
      <w:r>
        <w:rPr>
          <w:rFonts w:eastAsia="Times New Roman"/>
          <w:vanish/>
        </w:rPr>
        <w:t>r2022-03-310000895728enb:PowerMemberenb:FinancialForwardCommodityContractMemberus-gaap:MarketApproachValuationTechniqueMembersrt:WeightedAverageMemberus-gaap:FairValueInputsLevel3Member2022-03-310000895728us-gaap:MarketApproachValuationTechniqueMembersrt:N</w:t>
      </w:r>
      <w:r>
        <w:rPr>
          <w:rFonts w:eastAsia="Times New Roman"/>
          <w:vanish/>
        </w:rPr>
        <w:t>aturalGasReservesMemberus-gaap:EstimateOfFairValueFairValueDisclosureMemberenb:PhysicalForwardCommodityContractMemberus-gaap:FairValueInputsLevel3Member2022-03-310000895728us-gaap:MarketApproachValuationTechniqueMembersrt:NaturalGasReservesMemberenb:Physic</w:t>
      </w:r>
      <w:r>
        <w:rPr>
          <w:rFonts w:eastAsia="Times New Roman"/>
          <w:vanish/>
        </w:rPr>
        <w:t>alForwardCommodityContractMembersrt:MinimumMemberus-gaap:FairValueInputsLevel3Member2022-03-310000895728us-gaap:MarketApproachValuationTechniqueMembersrt:NaturalGasReservesMembersrt:MaximumMemberenb:PhysicalForwardCommodityContractMemberus-gaap:FairValueIn</w:t>
      </w:r>
      <w:r>
        <w:rPr>
          <w:rFonts w:eastAsia="Times New Roman"/>
          <w:vanish/>
        </w:rPr>
        <w:t>putsLevel3Member2022-03-310000895728us-gaap:MarketApproachValuationTechniqueMembersrt:NaturalGasReservesMembersrt:WeightedAverageMemberenb:PhysicalForwardCommodityContractMemberus-gaap:FairValueInputsLevel3Member2022-03-310000895728srt:CrudeOilMemberus-gaa</w:t>
      </w:r>
      <w:r>
        <w:rPr>
          <w:rFonts w:eastAsia="Times New Roman"/>
          <w:vanish/>
        </w:rPr>
        <w:t>p:MarketApproachValuationTechniqueMemberus-gaap:EstimateOfFairValueFairValueDisclosureMemberenb:PhysicalForwardCommodityContractMemberus-gaap:FairValueInputsLevel3Member2022-03-310000895728srt:CrudeOilMemberus-gaap:MarketApproachValuationTechniqueMemberenb</w:t>
      </w:r>
      <w:r>
        <w:rPr>
          <w:rFonts w:eastAsia="Times New Roman"/>
          <w:vanish/>
        </w:rPr>
        <w:t>:PhysicalForwardCommodityContractMembersrt:MinimumMemberus-gaap:FairValueInputsLevel3Member2022-03-310000895728srt:CrudeOilMemberus-gaap:MarketApproachValuationTechniqueMembersrt:MaximumMemberenb:PhysicalForwardCommodityContractMemberus-gaap:FairValueInput</w:t>
      </w:r>
      <w:r>
        <w:rPr>
          <w:rFonts w:eastAsia="Times New Roman"/>
          <w:vanish/>
        </w:rPr>
        <w:t>sLevel3Member2022-03-310000895728srt:CrudeOilMemberus-gaap:MarketApproachValuationTechniqueMembersrt:WeightedAverageMemberenb:PhysicalForwardCommodityContractMemberus-gaap:FairValueInputsLevel3Member2022-03-310000895728us-gaap:FairValueInputsLevel3Member20</w:t>
      </w:r>
      <w:r>
        <w:rPr>
          <w:rFonts w:eastAsia="Times New Roman"/>
          <w:vanish/>
        </w:rPr>
        <w:t>22-03-310000895728us-gaap:NetInvestmentHedgingMember2022-01-012022-03-310000895728us-gaap:NetInvestmentHedgingMember2021-01-012021-03-310000895728us-gaap:FairValueInputsLevel1Member2022-03-310000895728us-gaap:FairValueInputsLevel1Member2021-12-310000895728</w:t>
      </w:r>
      <w:r>
        <w:rPr>
          <w:rFonts w:eastAsia="Times New Roman"/>
          <w:vanish/>
        </w:rPr>
        <w:t>us-gaap:FairValueInputsLevel2Member2022-03-310000895728us-gaap:FairValueInputsLevel2Member2021-12-310000895728us-gaap:EstimateOfFairValueFairValueDisclosureMember2022-01-012022-03-310000895728us-gaap:EstimateOfFairValueFairValueDisclosureMember2021-01-0120</w:t>
      </w:r>
      <w:r>
        <w:rPr>
          <w:rFonts w:eastAsia="Times New Roman"/>
          <w:vanish/>
        </w:rPr>
        <w:t>21-03-310000895728us-gaap:CarryingReportedAmountFairValueDisclosureMember2022-03-310000895728us-gaap:CarryingReportedAmountFairValueDisclosureMember2021-12-31</w:t>
      </w:r>
    </w:p>
    <w:p w:rsidR="00000000" w:rsidRDefault="00800DB0">
      <w:pPr>
        <w:jc w:val="center"/>
        <w:divId w:val="144757918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800DB0">
            <w:pPr>
              <w:jc w:val="center"/>
              <w:rPr>
                <w:rFonts w:eastAsia="Times New Roman"/>
              </w:rPr>
            </w:pPr>
          </w:p>
        </w:tc>
        <w:tc>
          <w:tcPr>
            <w:tcW w:w="49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bl>
    <w:p w:rsidR="00000000" w:rsidRDefault="00800DB0">
      <w:pPr>
        <w:jc w:val="center"/>
        <w:rPr>
          <w:rFonts w:eastAsia="Times New Roman"/>
        </w:rPr>
      </w:pPr>
    </w:p>
    <w:p w:rsidR="00000000" w:rsidRDefault="00800DB0">
      <w:pPr>
        <w:jc w:val="center"/>
        <w:rPr>
          <w:rFonts w:eastAsia="Times New Roman"/>
        </w:rPr>
      </w:pPr>
      <w:r>
        <w:rPr>
          <w:rFonts w:ascii="Arial" w:eastAsia="Times New Roman" w:hAnsi="Arial" w:cs="Arial"/>
          <w:b/>
          <w:bCs/>
          <w:color w:val="000000"/>
          <w:sz w:val="26"/>
          <w:szCs w:val="26"/>
        </w:rPr>
        <w:t>UNITED STATES</w:t>
      </w:r>
    </w:p>
    <w:p w:rsidR="00000000" w:rsidRDefault="00800DB0">
      <w:pPr>
        <w:jc w:val="center"/>
        <w:rPr>
          <w:rFonts w:eastAsia="Times New Roman"/>
        </w:rPr>
      </w:pPr>
      <w:r>
        <w:rPr>
          <w:rFonts w:ascii="Arial" w:eastAsia="Times New Roman" w:hAnsi="Arial" w:cs="Arial"/>
          <w:b/>
          <w:bCs/>
          <w:color w:val="000000"/>
          <w:sz w:val="26"/>
          <w:szCs w:val="26"/>
        </w:rPr>
        <w:t>SECURITIES AND EXCHANGE COMMISSION</w:t>
      </w:r>
    </w:p>
    <w:p w:rsidR="00000000" w:rsidRDefault="00800DB0">
      <w:pPr>
        <w:jc w:val="center"/>
        <w:rPr>
          <w:rFonts w:eastAsia="Times New Roman"/>
        </w:rPr>
      </w:pPr>
      <w:r>
        <w:rPr>
          <w:rFonts w:ascii="Arial" w:eastAsia="Times New Roman" w:hAnsi="Arial" w:cs="Arial"/>
          <w:b/>
          <w:bCs/>
          <w:color w:val="000000"/>
        </w:rPr>
        <w:t>Washington, D.C. 20549</w:t>
      </w:r>
    </w:p>
    <w:tbl>
      <w:tblPr>
        <w:tblW w:w="1500" w:type="dxa"/>
        <w:jc w:val="center"/>
        <w:tblCellMar>
          <w:top w:w="15" w:type="dxa"/>
          <w:left w:w="15" w:type="dxa"/>
          <w:bottom w:w="15" w:type="dxa"/>
          <w:right w:w="15" w:type="dxa"/>
        </w:tblCellMar>
        <w:tblLook w:val="04A0" w:firstRow="1" w:lastRow="0" w:firstColumn="1" w:lastColumn="0" w:noHBand="0" w:noVBand="1"/>
      </w:tblPr>
      <w:tblGrid>
        <w:gridCol w:w="36"/>
        <w:gridCol w:w="781"/>
        <w:gridCol w:w="36"/>
        <w:gridCol w:w="36"/>
        <w:gridCol w:w="575"/>
        <w:gridCol w:w="36"/>
      </w:tblGrid>
      <w:tr w:rsidR="00000000">
        <w:trPr>
          <w:divId w:val="338964625"/>
          <w:jc w:val="center"/>
        </w:trPr>
        <w:tc>
          <w:tcPr>
            <w:tcW w:w="20" w:type="dxa"/>
            <w:vAlign w:val="center"/>
            <w:hideMark/>
          </w:tcPr>
          <w:p w:rsidR="00000000" w:rsidRDefault="00800DB0">
            <w:pPr>
              <w:jc w:val="center"/>
              <w:rPr>
                <w:rFonts w:eastAsia="Times New Roman"/>
              </w:rPr>
            </w:pPr>
          </w:p>
        </w:tc>
        <w:tc>
          <w:tcPr>
            <w:tcW w:w="80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6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r>
      <w:tr w:rsidR="00000000">
        <w:trPr>
          <w:divId w:val="338964625"/>
          <w:trHeight w:val="240"/>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800DB0">
            <w:pPr>
              <w:spacing w:after="100"/>
              <w:jc w:val="right"/>
              <w:divId w:val="567499112"/>
              <w:rPr>
                <w:rFonts w:eastAsia="Times New Roman"/>
              </w:rPr>
            </w:pPr>
            <w:r>
              <w:rPr>
                <w:rFonts w:ascii="Arial" w:eastAsia="Times New Roman" w:hAnsi="Arial" w:cs="Arial"/>
                <w:b/>
                <w:bCs/>
                <w:color w:val="000000"/>
              </w:rPr>
              <w:t>FORM</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800DB0">
            <w:pPr>
              <w:spacing w:after="100"/>
              <w:divId w:val="433747675"/>
              <w:rPr>
                <w:rFonts w:eastAsia="Times New Roman"/>
              </w:rPr>
            </w:pPr>
            <w:r>
              <w:rPr>
                <w:rFonts w:ascii="Arial" w:eastAsia="Times New Roman" w:hAnsi="Arial" w:cs="Arial"/>
                <w:b/>
                <w:bCs/>
                <w:color w:val="000000"/>
              </w:rPr>
              <w:t>10-Q</w:t>
            </w:r>
          </w:p>
        </w:tc>
      </w:tr>
    </w:tbl>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555"/>
        <w:gridCol w:w="36"/>
        <w:gridCol w:w="38"/>
        <w:gridCol w:w="38"/>
        <w:gridCol w:w="38"/>
        <w:gridCol w:w="36"/>
        <w:gridCol w:w="9417"/>
        <w:gridCol w:w="36"/>
      </w:tblGrid>
      <w:tr w:rsidR="00000000">
        <w:trPr>
          <w:jc w:val="center"/>
        </w:trPr>
        <w:tc>
          <w:tcPr>
            <w:tcW w:w="20" w:type="dxa"/>
            <w:vAlign w:val="center"/>
            <w:hideMark/>
          </w:tcPr>
          <w:p w:rsidR="00000000" w:rsidRDefault="00800DB0">
            <w:pPr>
              <w:jc w:val="center"/>
              <w:rPr>
                <w:rFonts w:eastAsia="Times New Roman"/>
              </w:rPr>
            </w:pPr>
          </w:p>
        </w:tc>
        <w:tc>
          <w:tcPr>
            <w:tcW w:w="56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35"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9515"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r>
      <w:tr w:rsidR="00000000">
        <w:trPr>
          <w:trHeight w:val="420"/>
          <w:jc w:val="center"/>
        </w:trPr>
        <w:tc>
          <w:tcPr>
            <w:tcW w:w="0" w:type="auto"/>
            <w:gridSpan w:val="3"/>
            <w:tcMar>
              <w:top w:w="30" w:type="dxa"/>
              <w:left w:w="20" w:type="dxa"/>
              <w:bottom w:w="30" w:type="dxa"/>
              <w:right w:w="20" w:type="dxa"/>
            </w:tcMar>
            <w:hideMark/>
          </w:tcPr>
          <w:p w:rsidR="00000000" w:rsidRDefault="00800DB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00DB0">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800DB0">
            <w:pPr>
              <w:spacing w:after="100"/>
              <w:jc w:val="center"/>
              <w:rPr>
                <w:rFonts w:eastAsia="Times New Roman"/>
              </w:rPr>
            </w:pPr>
            <w:r>
              <w:rPr>
                <w:rFonts w:ascii="Arial" w:eastAsia="Times New Roman" w:hAnsi="Arial" w:cs="Arial"/>
                <w:b/>
                <w:bCs/>
                <w:color w:val="000000"/>
                <w:sz w:val="20"/>
                <w:szCs w:val="20"/>
              </w:rPr>
              <w:t>QUARTERLY REPORT PURSUANT TO SECTION 13 OR 15(d) OF THE</w:t>
            </w:r>
          </w:p>
          <w:p w:rsidR="00000000" w:rsidRDefault="00800DB0">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800DB0">
      <w:pPr>
        <w:jc w:val="center"/>
        <w:rPr>
          <w:rFonts w:eastAsia="Times New Roman"/>
        </w:rPr>
      </w:pPr>
      <w:r>
        <w:rPr>
          <w:rFonts w:ascii="Arial" w:eastAsia="Times New Roman" w:hAnsi="Arial" w:cs="Arial"/>
          <w:b/>
          <w:bCs/>
          <w:color w:val="000000"/>
          <w:sz w:val="20"/>
          <w:szCs w:val="20"/>
        </w:rPr>
        <w:t>For the quarterly period ended March 31, 2022</w:t>
      </w:r>
      <w:r>
        <w:rPr>
          <w:rFonts w:ascii="Arial" w:eastAsia="Times New Roman" w:hAnsi="Arial" w:cs="Arial"/>
          <w:color w:val="000000"/>
          <w:sz w:val="20"/>
          <w:szCs w:val="20"/>
        </w:rPr>
        <w:t xml:space="preserve"> </w:t>
      </w:r>
    </w:p>
    <w:p w:rsidR="00000000" w:rsidRDefault="00800DB0">
      <w:pPr>
        <w:jc w:val="center"/>
        <w:divId w:val="1700282423"/>
        <w:rPr>
          <w:rFonts w:eastAsia="Times New Roman"/>
        </w:rPr>
      </w:pPr>
      <w:r>
        <w:rPr>
          <w:rFonts w:ascii="Arial" w:eastAsia="Times New Roman" w:hAnsi="Arial" w:cs="Arial"/>
          <w:b/>
          <w:bCs/>
          <w:color w:val="000000"/>
          <w:sz w:val="20"/>
          <w:szCs w:val="20"/>
        </w:rPr>
        <w:t>OR</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540"/>
        <w:gridCol w:w="36"/>
        <w:gridCol w:w="38"/>
        <w:gridCol w:w="38"/>
        <w:gridCol w:w="38"/>
        <w:gridCol w:w="36"/>
        <w:gridCol w:w="9447"/>
        <w:gridCol w:w="36"/>
      </w:tblGrid>
      <w:tr w:rsidR="00000000">
        <w:trPr>
          <w:divId w:val="1836337807"/>
          <w:jc w:val="center"/>
        </w:trPr>
        <w:tc>
          <w:tcPr>
            <w:tcW w:w="20" w:type="dxa"/>
            <w:vAlign w:val="center"/>
            <w:hideMark/>
          </w:tcPr>
          <w:p w:rsidR="00000000" w:rsidRDefault="00800DB0">
            <w:pPr>
              <w:jc w:val="center"/>
              <w:rPr>
                <w:rFonts w:eastAsia="Times New Roman"/>
              </w:rPr>
            </w:pPr>
          </w:p>
        </w:tc>
        <w:tc>
          <w:tcPr>
            <w:tcW w:w="545"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35"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9545"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r>
      <w:tr w:rsidR="00000000">
        <w:trPr>
          <w:divId w:val="1836337807"/>
          <w:trHeight w:val="420"/>
          <w:jc w:val="center"/>
        </w:trPr>
        <w:tc>
          <w:tcPr>
            <w:tcW w:w="0" w:type="auto"/>
            <w:gridSpan w:val="3"/>
            <w:tcMar>
              <w:top w:w="30" w:type="dxa"/>
              <w:left w:w="20" w:type="dxa"/>
              <w:bottom w:w="30" w:type="dxa"/>
              <w:right w:w="20" w:type="dxa"/>
            </w:tcMar>
            <w:hideMark/>
          </w:tcPr>
          <w:p w:rsidR="00000000" w:rsidRDefault="00800DB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00DB0">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800DB0">
            <w:pPr>
              <w:spacing w:after="100"/>
              <w:jc w:val="center"/>
              <w:rPr>
                <w:rFonts w:eastAsia="Times New Roman"/>
              </w:rPr>
            </w:pPr>
            <w:r>
              <w:rPr>
                <w:rFonts w:ascii="Arial" w:eastAsia="Times New Roman" w:hAnsi="Arial" w:cs="Arial"/>
                <w:b/>
                <w:bCs/>
                <w:color w:val="000000"/>
                <w:sz w:val="20"/>
                <w:szCs w:val="20"/>
              </w:rPr>
              <w:t>TRANSITION REPORT PURSUANT TO SECTION 13 OR 15(d) OF THE</w:t>
            </w:r>
          </w:p>
          <w:p w:rsidR="00000000" w:rsidRDefault="00800DB0">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800DB0">
      <w:pPr>
        <w:jc w:val="center"/>
        <w:rPr>
          <w:rFonts w:eastAsia="Times New Roman"/>
        </w:rPr>
      </w:pPr>
      <w:r>
        <w:rPr>
          <w:rFonts w:ascii="Arial" w:eastAsia="Times New Roman" w:hAnsi="Arial" w:cs="Arial"/>
          <w:b/>
          <w:bCs/>
          <w:color w:val="000000"/>
          <w:sz w:val="20"/>
          <w:szCs w:val="20"/>
        </w:rPr>
        <w:t>For the transition period from            to           </w:t>
      </w:r>
    </w:p>
    <w:p w:rsidR="00000000" w:rsidRDefault="00800DB0">
      <w:pPr>
        <w:jc w:val="center"/>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color w:val="000000"/>
          <w:sz w:val="20"/>
          <w:szCs w:val="20"/>
        </w:rPr>
        <w:t>1-10934</w:t>
      </w:r>
      <w:r>
        <w:rPr>
          <w:rFonts w:ascii="Arial" w:eastAsia="Times New Roman" w:hAnsi="Arial" w:cs="Arial"/>
          <w:b/>
          <w:bCs/>
          <w:color w:val="000000"/>
          <w:sz w:val="20"/>
          <w:szCs w:val="20"/>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3347"/>
        <w:gridCol w:w="36"/>
        <w:gridCol w:w="36"/>
        <w:gridCol w:w="3351"/>
        <w:gridCol w:w="36"/>
        <w:gridCol w:w="36"/>
        <w:gridCol w:w="3346"/>
        <w:gridCol w:w="36"/>
      </w:tblGrid>
      <w:tr w:rsidR="00000000">
        <w:trPr>
          <w:divId w:val="809442116"/>
          <w:jc w:val="center"/>
        </w:trPr>
        <w:tc>
          <w:tcPr>
            <w:tcW w:w="20" w:type="dxa"/>
            <w:vAlign w:val="center"/>
            <w:hideMark/>
          </w:tcPr>
          <w:p w:rsidR="00000000" w:rsidRDefault="00800DB0">
            <w:pPr>
              <w:jc w:val="center"/>
              <w:rPr>
                <w:rFonts w:eastAsia="Times New Roman"/>
              </w:rPr>
            </w:pPr>
          </w:p>
        </w:tc>
        <w:tc>
          <w:tcPr>
            <w:tcW w:w="338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338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338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r>
      <w:tr w:rsidR="00000000">
        <w:trPr>
          <w:divId w:val="809442116"/>
          <w:trHeight w:val="880"/>
          <w:jc w:val="center"/>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00DB0">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r>
      <w:tr w:rsidR="00000000">
        <w:trPr>
          <w:divId w:val="809442116"/>
          <w:trHeight w:val="300"/>
          <w:jc w:val="center"/>
        </w:trPr>
        <w:tc>
          <w:tcPr>
            <w:tcW w:w="0" w:type="auto"/>
            <w:gridSpan w:val="9"/>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b/>
                <w:bCs/>
                <w:color w:val="000000"/>
              </w:rPr>
              <w:t>ENBRIDGE INC.</w:t>
            </w:r>
          </w:p>
        </w:tc>
      </w:tr>
      <w:tr w:rsidR="00000000">
        <w:trPr>
          <w:divId w:val="809442116"/>
          <w:trHeight w:val="240"/>
          <w:jc w:val="center"/>
        </w:trPr>
        <w:tc>
          <w:tcPr>
            <w:tcW w:w="0" w:type="auto"/>
            <w:gridSpan w:val="9"/>
            <w:tcMar>
              <w:top w:w="30" w:type="dxa"/>
              <w:left w:w="20" w:type="dxa"/>
              <w:bottom w:w="30" w:type="dxa"/>
              <w:right w:w="20" w:type="dxa"/>
            </w:tcMar>
            <w:vAlign w:val="bottom"/>
            <w:hideMark/>
          </w:tcPr>
          <w:p w:rsidR="00000000" w:rsidRDefault="00800DB0">
            <w:pPr>
              <w:spacing w:after="100"/>
              <w:ind w:firstLine="45"/>
              <w:jc w:val="center"/>
              <w:rPr>
                <w:rFonts w:eastAsia="Times New Roman"/>
              </w:rPr>
            </w:pPr>
            <w:r>
              <w:rPr>
                <w:rFonts w:ascii="Arial" w:eastAsia="Times New Roman" w:hAnsi="Arial" w:cs="Arial"/>
                <w:color w:val="000000"/>
                <w:sz w:val="16"/>
                <w:szCs w:val="16"/>
              </w:rPr>
              <w:t>(Exact Name of Registrant as Specified in Its Charter)</w:t>
            </w:r>
          </w:p>
        </w:tc>
      </w:tr>
    </w:tbl>
    <w:tbl>
      <w:tblPr>
        <w:tblW w:w="4992" w:type="pct"/>
        <w:tblCellMar>
          <w:top w:w="15" w:type="dxa"/>
          <w:left w:w="15" w:type="dxa"/>
          <w:bottom w:w="15" w:type="dxa"/>
          <w:right w:w="15" w:type="dxa"/>
        </w:tblCellMar>
        <w:tblLook w:val="04A0" w:firstRow="1" w:lastRow="0" w:firstColumn="1" w:lastColumn="0" w:noHBand="0" w:noVBand="1"/>
      </w:tblPr>
      <w:tblGrid>
        <w:gridCol w:w="69"/>
        <w:gridCol w:w="3865"/>
        <w:gridCol w:w="36"/>
        <w:gridCol w:w="69"/>
        <w:gridCol w:w="246"/>
        <w:gridCol w:w="36"/>
        <w:gridCol w:w="70"/>
        <w:gridCol w:w="3866"/>
        <w:gridCol w:w="36"/>
      </w:tblGrid>
      <w:tr w:rsidR="00000000">
        <w:tc>
          <w:tcPr>
            <w:tcW w:w="50" w:type="pct"/>
            <w:vAlign w:val="center"/>
            <w:hideMark/>
          </w:tcPr>
          <w:p w:rsidR="00000000" w:rsidRDefault="00800DB0">
            <w:pPr>
              <w:jc w:val="center"/>
              <w:rPr>
                <w:rFonts w:eastAsia="Times New Roman"/>
              </w:rPr>
            </w:pPr>
          </w:p>
        </w:tc>
        <w:tc>
          <w:tcPr>
            <w:tcW w:w="233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15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33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b/>
                <w:bCs/>
                <w:color w:val="000000"/>
                <w:sz w:val="20"/>
                <w:szCs w:val="20"/>
              </w:rPr>
              <w:t>Canada</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hideMark/>
          </w:tcPr>
          <w:p w:rsidR="00000000" w:rsidRDefault="00800DB0">
            <w:pPr>
              <w:spacing w:after="100"/>
              <w:jc w:val="center"/>
              <w:rPr>
                <w:rFonts w:eastAsia="Times New Roman"/>
              </w:rPr>
            </w:pPr>
            <w:r>
              <w:rPr>
                <w:rFonts w:ascii="Arial" w:eastAsia="Times New Roman" w:hAnsi="Arial" w:cs="Arial"/>
                <w:b/>
                <w:bCs/>
                <w:color w:val="000000"/>
                <w:sz w:val="20"/>
                <w:szCs w:val="20"/>
              </w:rPr>
              <w:t>98-0377957</w:t>
            </w:r>
          </w:p>
        </w:tc>
      </w:tr>
      <w:tr w:rsidR="00000000">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(State or Other Jurisdiction of</w:t>
            </w:r>
          </w:p>
          <w:p w:rsidR="00000000" w:rsidRDefault="00800DB0">
            <w:pPr>
              <w:spacing w:after="100"/>
              <w:jc w:val="center"/>
              <w:rPr>
                <w:rFonts w:eastAsia="Times New Roman"/>
              </w:rPr>
            </w:pPr>
            <w:r>
              <w:rPr>
                <w:rFonts w:ascii="Arial" w:eastAsia="Times New Roman" w:hAnsi="Arial" w:cs="Arial"/>
                <w:color w:val="000000"/>
                <w:sz w:val="20"/>
                <w:szCs w:val="20"/>
              </w:rPr>
              <w:t>Incorporation or Organization)</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(I.R.S. Employer</w:t>
            </w:r>
          </w:p>
          <w:p w:rsidR="00000000" w:rsidRDefault="00800DB0">
            <w:pPr>
              <w:spacing w:after="100"/>
              <w:jc w:val="center"/>
              <w:rPr>
                <w:rFonts w:eastAsia="Times New Roman"/>
              </w:rPr>
            </w:pPr>
            <w:r>
              <w:rPr>
                <w:rFonts w:ascii="Arial" w:eastAsia="Times New Roman" w:hAnsi="Arial" w:cs="Arial"/>
                <w:color w:val="000000"/>
                <w:sz w:val="20"/>
                <w:szCs w:val="20"/>
              </w:rPr>
              <w:t>Identification No.)</w:t>
            </w:r>
          </w:p>
        </w:tc>
      </w:tr>
    </w:tbl>
    <w:p w:rsidR="00000000" w:rsidRDefault="00800DB0">
      <w:pPr>
        <w:jc w:val="center"/>
        <w:rPr>
          <w:rFonts w:eastAsia="Times New Roman"/>
        </w:rPr>
      </w:pPr>
      <w:r>
        <w:rPr>
          <w:rFonts w:ascii="Arial" w:eastAsia="Times New Roman" w:hAnsi="Arial" w:cs="Arial"/>
          <w:color w:val="000000"/>
          <w:sz w:val="20"/>
          <w:szCs w:val="20"/>
        </w:rPr>
        <w:t>200, 425 - 1st Street S.W.</w:t>
      </w:r>
      <w:r>
        <w:rPr>
          <w:rFonts w:ascii="Arial" w:eastAsia="Times New Roman" w:hAnsi="Arial" w:cs="Arial"/>
          <w:b/>
          <w:bCs/>
          <w:color w:val="000000"/>
          <w:sz w:val="20"/>
          <w:szCs w:val="20"/>
        </w:rPr>
        <w:t xml:space="preserve"> </w:t>
      </w:r>
    </w:p>
    <w:p w:rsidR="00000000" w:rsidRDefault="00800DB0">
      <w:pPr>
        <w:jc w:val="center"/>
        <w:rPr>
          <w:rFonts w:eastAsia="Times New Roman"/>
        </w:rPr>
      </w:pPr>
      <w:r>
        <w:rPr>
          <w:rFonts w:ascii="Arial" w:eastAsia="Times New Roman" w:hAnsi="Arial" w:cs="Arial"/>
          <w:color w:val="000000"/>
          <w:sz w:val="20"/>
          <w:szCs w:val="20"/>
        </w:rPr>
        <w:t>Calgary</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Alberta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Canada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T2P 3L8</w:t>
      </w:r>
      <w:r>
        <w:rPr>
          <w:rFonts w:ascii="Arial" w:eastAsia="Times New Roman" w:hAnsi="Arial" w:cs="Arial"/>
          <w:b/>
          <w:bCs/>
          <w:color w:val="000000"/>
          <w:sz w:val="20"/>
          <w:szCs w:val="20"/>
        </w:rPr>
        <w:t xml:space="preserve"> </w:t>
      </w:r>
    </w:p>
    <w:p w:rsidR="00000000" w:rsidRDefault="00800DB0">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800DB0">
      <w:pPr>
        <w:ind w:firstLine="45"/>
        <w:jc w:val="center"/>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403</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231-3900</w:t>
      </w:r>
      <w:r>
        <w:rPr>
          <w:rFonts w:ascii="Arial" w:eastAsia="Times New Roman" w:hAnsi="Arial" w:cs="Arial"/>
          <w:b/>
          <w:bCs/>
          <w:color w:val="000000"/>
          <w:sz w:val="20"/>
          <w:szCs w:val="20"/>
        </w:rPr>
        <w:t xml:space="preserve"> </w:t>
      </w:r>
    </w:p>
    <w:p w:rsidR="00000000" w:rsidRDefault="00800DB0">
      <w:pPr>
        <w:ind w:firstLine="45"/>
        <w:jc w:val="center"/>
        <w:rPr>
          <w:rFonts w:eastAsia="Times New Roman"/>
        </w:rPr>
      </w:pPr>
      <w:r>
        <w:rPr>
          <w:rFonts w:ascii="Arial" w:eastAsia="Times New Roman" w:hAnsi="Arial" w:cs="Arial"/>
          <w:color w:val="000000"/>
          <w:sz w:val="16"/>
          <w:szCs w:val="16"/>
        </w:rPr>
        <w:t>(Registrant’s Telephone Number, Including Area Code)</w:t>
      </w:r>
    </w:p>
    <w:p w:rsidR="00000000" w:rsidRDefault="00800DB0">
      <w:pPr>
        <w:jc w:val="center"/>
        <w:rPr>
          <w:rFonts w:eastAsia="Times New Roman"/>
        </w:rPr>
      </w:pPr>
      <w:r>
        <w:rPr>
          <w:rFonts w:ascii="Arial" w:eastAsia="Times New Roman" w:hAnsi="Arial" w:cs="Arial"/>
          <w:color w:val="000000"/>
          <w:sz w:val="12"/>
          <w:szCs w:val="12"/>
        </w:rPr>
        <w:t>_______________________________</w:t>
      </w:r>
    </w:p>
    <w:p w:rsidR="00000000" w:rsidRDefault="00800DB0">
      <w:pPr>
        <w:ind w:firstLine="45"/>
        <w:jc w:val="center"/>
        <w:rPr>
          <w:rFonts w:eastAsia="Times New Roman"/>
        </w:rPr>
      </w:pPr>
      <w:r>
        <w:rPr>
          <w:rFonts w:ascii="Arial" w:eastAsia="Times New Roman" w:hAnsi="Arial" w:cs="Arial"/>
          <w:color w:val="000000"/>
          <w:sz w:val="18"/>
          <w:szCs w:val="18"/>
        </w:rPr>
        <w:t>Securities registered pursuant to Section 12(b) of the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57"/>
        <w:gridCol w:w="2363"/>
        <w:gridCol w:w="38"/>
        <w:gridCol w:w="36"/>
        <w:gridCol w:w="36"/>
        <w:gridCol w:w="36"/>
        <w:gridCol w:w="42"/>
        <w:gridCol w:w="1875"/>
        <w:gridCol w:w="36"/>
        <w:gridCol w:w="36"/>
        <w:gridCol w:w="36"/>
        <w:gridCol w:w="36"/>
        <w:gridCol w:w="41"/>
        <w:gridCol w:w="3541"/>
        <w:gridCol w:w="36"/>
      </w:tblGrid>
      <w:tr w:rsidR="00000000">
        <w:trPr>
          <w:jc w:val="center"/>
        </w:trPr>
        <w:tc>
          <w:tcPr>
            <w:tcW w:w="50" w:type="pct"/>
            <w:vAlign w:val="center"/>
            <w:hideMark/>
          </w:tcPr>
          <w:p w:rsidR="00000000" w:rsidRDefault="00800DB0">
            <w:pPr>
              <w:ind w:firstLine="45"/>
              <w:jc w:val="center"/>
              <w:rPr>
                <w:rFonts w:eastAsia="Times New Roman"/>
              </w:rPr>
            </w:pPr>
          </w:p>
        </w:tc>
        <w:tc>
          <w:tcPr>
            <w:tcW w:w="144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2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115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2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16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b/>
                <w:bCs/>
                <w:color w:val="000000"/>
                <w:sz w:val="20"/>
                <w:szCs w:val="20"/>
                <w:u w:val="single"/>
              </w:rPr>
              <w:t>Title of each class</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b/>
                <w:bCs/>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b/>
                <w:bCs/>
                <w:color w:val="000000"/>
                <w:sz w:val="20"/>
                <w:szCs w:val="20"/>
                <w:u w:val="single"/>
              </w:rPr>
              <w:t>Name of each exchange on which registered</w:t>
            </w:r>
          </w:p>
        </w:tc>
      </w:tr>
      <w:tr w:rsidR="00000000">
        <w:trPr>
          <w:jc w:val="center"/>
        </w:trPr>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Common Shares</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ENB</w:t>
            </w:r>
          </w:p>
        </w:tc>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New York Stock Exchange</w:t>
            </w:r>
          </w:p>
        </w:tc>
      </w:tr>
      <w:tr w:rsidR="00000000">
        <w:trPr>
          <w:jc w:val="center"/>
        </w:trPr>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6.375% Fixed-to-Floating Rate Subordinated Notes Series 2018-B due 2078</w:t>
            </w:r>
          </w:p>
        </w:tc>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ENBA</w:t>
            </w:r>
          </w:p>
        </w:tc>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New York Stock Exchange</w:t>
            </w:r>
          </w:p>
        </w:tc>
      </w:tr>
    </w:tbl>
    <w:p w:rsidR="00000000" w:rsidRDefault="00800DB0">
      <w:pPr>
        <w:ind w:firstLine="45"/>
        <w:jc w:val="center"/>
        <w:rPr>
          <w:rFonts w:eastAsia="Times New Roman"/>
        </w:rPr>
      </w:pPr>
      <w:r>
        <w:rPr>
          <w:rFonts w:ascii="Arial" w:eastAsia="Times New Roman" w:hAnsi="Arial" w:cs="Arial"/>
          <w:color w:val="000000"/>
          <w:sz w:val="18"/>
          <w:szCs w:val="18"/>
        </w:rPr>
        <w:t xml:space="preserve">Securities registered pursuant to Section 12(g) of the Act: </w:t>
      </w:r>
      <w:r>
        <w:rPr>
          <w:rFonts w:ascii="Arial" w:eastAsia="Times New Roman" w:hAnsi="Arial" w:cs="Arial"/>
          <w:b/>
          <w:bCs/>
          <w:color w:val="000000"/>
          <w:sz w:val="18"/>
          <w:szCs w:val="18"/>
        </w:rPr>
        <w:t>None</w:t>
      </w:r>
    </w:p>
    <w:p w:rsidR="00000000" w:rsidRDefault="00800DB0">
      <w:pPr>
        <w:jc w:val="both"/>
        <w:divId w:val="1217202745"/>
        <w:rPr>
          <w:rFonts w:eastAsia="Times New Roman"/>
        </w:rPr>
      </w:pPr>
      <w:r>
        <w:rPr>
          <w:rFonts w:ascii="Arial" w:eastAsia="Times New Roman" w:hAnsi="Arial" w:cs="Arial"/>
          <w:color w:val="00000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color w:val="000000"/>
          <w:sz w:val="16"/>
          <w:szCs w:val="16"/>
        </w:rPr>
        <w:t>such reports), and (2) has been subject to such filing requirements for the past 90 days.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800DB0">
      <w:pPr>
        <w:jc w:val="both"/>
        <w:divId w:val="739333539"/>
        <w:rPr>
          <w:rFonts w:eastAsia="Times New Roman"/>
        </w:rPr>
      </w:pPr>
      <w:r>
        <w:rPr>
          <w:rFonts w:ascii="Arial" w:eastAsia="Times New Roman" w:hAnsi="Arial" w:cs="Arial"/>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eastAsia="Times New Roman" w:hAnsi="Arial" w:cs="Arial"/>
          <w:color w:val="000000"/>
          <w:sz w:val="16"/>
          <w:szCs w:val="16"/>
        </w:rPr>
        <w:t>t the registrant was required to submit such files).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800DB0">
      <w:pPr>
        <w:jc w:val="both"/>
        <w:rPr>
          <w:rFonts w:eastAsia="Times New Roman"/>
        </w:rPr>
      </w:pPr>
      <w:r>
        <w:rPr>
          <w:rFonts w:ascii="Arial" w:eastAsia="Times New Roman" w:hAnsi="Arial" w:cs="Arial"/>
          <w:color w:val="000000"/>
          <w:sz w:val="16"/>
          <w:szCs w:val="16"/>
        </w:rPr>
        <w:t>Indicate by check mark whether the registrant is a large accelerated filer, an accelerated filer, a non-accelerated filer, a smaller reporting company, or an emerging growth company. See the d</w:t>
      </w:r>
      <w:r>
        <w:rPr>
          <w:rFonts w:ascii="Arial" w:eastAsia="Times New Roman" w:hAnsi="Arial" w:cs="Arial"/>
          <w:color w:val="000000"/>
          <w:sz w:val="16"/>
          <w:szCs w:val="16"/>
        </w:rPr>
        <w:t>efinitions of “large accelerated filer,” “accelerated filer,” “smaller reporting company,” and “emerging growth company” in Rule 12b-2 of the Exchange Act.</w:t>
      </w:r>
    </w:p>
    <w:tbl>
      <w:tblPr>
        <w:tblW w:w="10260" w:type="dxa"/>
        <w:tblCellMar>
          <w:top w:w="15" w:type="dxa"/>
          <w:left w:w="15" w:type="dxa"/>
          <w:bottom w:w="15" w:type="dxa"/>
          <w:right w:w="15" w:type="dxa"/>
        </w:tblCellMar>
        <w:tblLook w:val="04A0" w:firstRow="1" w:lastRow="0" w:firstColumn="1" w:lastColumn="0" w:noHBand="0" w:noVBand="1"/>
      </w:tblPr>
      <w:tblGrid>
        <w:gridCol w:w="36"/>
        <w:gridCol w:w="1975"/>
        <w:gridCol w:w="36"/>
        <w:gridCol w:w="36"/>
        <w:gridCol w:w="303"/>
        <w:gridCol w:w="36"/>
        <w:gridCol w:w="36"/>
        <w:gridCol w:w="5387"/>
        <w:gridCol w:w="36"/>
        <w:gridCol w:w="36"/>
        <w:gridCol w:w="1977"/>
        <w:gridCol w:w="36"/>
        <w:gridCol w:w="36"/>
        <w:gridCol w:w="258"/>
        <w:gridCol w:w="36"/>
      </w:tblGrid>
      <w:tr w:rsidR="00000000">
        <w:tc>
          <w:tcPr>
            <w:tcW w:w="20" w:type="dxa"/>
            <w:vAlign w:val="center"/>
            <w:hideMark/>
          </w:tcPr>
          <w:p w:rsidR="00000000" w:rsidRDefault="00800DB0">
            <w:pPr>
              <w:jc w:val="both"/>
              <w:rPr>
                <w:rFonts w:eastAsia="Times New Roman"/>
              </w:rPr>
            </w:pPr>
          </w:p>
        </w:tc>
        <w:tc>
          <w:tcPr>
            <w:tcW w:w="200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305"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5495"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0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c>
          <w:tcPr>
            <w:tcW w:w="260" w:type="dxa"/>
            <w:vAlign w:val="center"/>
            <w:hideMark/>
          </w:tcPr>
          <w:p w:rsidR="00000000" w:rsidRDefault="00800DB0">
            <w:pPr>
              <w:spacing w:after="100"/>
              <w:rPr>
                <w:rFonts w:eastAsia="Times New Roman"/>
                <w:sz w:val="20"/>
                <w:szCs w:val="20"/>
              </w:rPr>
            </w:pPr>
          </w:p>
        </w:tc>
        <w:tc>
          <w:tcPr>
            <w:tcW w:w="20" w:type="dxa"/>
            <w:vAlign w:val="center"/>
            <w:hideMark/>
          </w:tcPr>
          <w:p w:rsidR="00000000" w:rsidRDefault="00800DB0">
            <w:pPr>
              <w:spacing w:after="100"/>
              <w:rPr>
                <w:rFonts w:eastAsia="Times New Roman"/>
                <w:sz w:val="20"/>
                <w:szCs w:val="20"/>
              </w:rPr>
            </w:pPr>
          </w:p>
        </w:tc>
      </w:tr>
      <w:tr w:rsidR="00000000">
        <w:trPr>
          <w:trHeight w:val="240"/>
        </w:trPr>
        <w:tc>
          <w:tcPr>
            <w:tcW w:w="0" w:type="auto"/>
            <w:gridSpan w:val="3"/>
            <w:tcMar>
              <w:top w:w="30" w:type="dxa"/>
              <w:left w:w="20" w:type="dxa"/>
              <w:bottom w:w="30" w:type="dxa"/>
              <w:right w:w="20" w:type="dxa"/>
            </w:tcMar>
            <w:vAlign w:val="bottom"/>
            <w:hideMark/>
          </w:tcPr>
          <w:p w:rsidR="00000000" w:rsidRDefault="00800DB0">
            <w:pPr>
              <w:spacing w:after="100"/>
              <w:divId w:val="1798572601"/>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800DB0">
            <w:pPr>
              <w:spacing w:after="100"/>
              <w:divId w:val="738746692"/>
              <w:rPr>
                <w:rFonts w:eastAsia="Times New Roman"/>
              </w:rPr>
            </w:pPr>
            <w:r>
              <w:rPr>
                <w:rFonts w:ascii="Arial" w:eastAsia="Times New Roman" w:hAnsi="Arial" w:cs="Arial"/>
                <w:color w:val="000000"/>
                <w:sz w:val="16"/>
                <w:szCs w:val="16"/>
              </w:rPr>
              <w:lastRenderedPageBreak/>
              <w:t>Non-accelerated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xml:space="preserve">Smaller reporting company </w:t>
            </w: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800DB0">
            <w:pPr>
              <w:spacing w:after="100"/>
              <w:divId w:val="262032222"/>
              <w:rPr>
                <w:rFonts w:eastAsia="Times New Roman"/>
              </w:rPr>
            </w:pPr>
            <w:r>
              <w:rPr>
                <w:rFonts w:ascii="Arial" w:eastAsia="Times New Roman" w:hAnsi="Arial" w:cs="Arial"/>
                <w:color w:val="000000"/>
                <w:sz w:val="16"/>
                <w:szCs w:val="16"/>
              </w:rPr>
              <w:t>Emerging growth company</w:t>
            </w:r>
            <w:r>
              <w:rPr>
                <w:rFonts w:ascii="Arial" w:eastAsia="Times New Roman" w:hAnsi="Arial" w:cs="Arial"/>
                <w:color w:val="000000"/>
                <w:sz w:val="18"/>
                <w:szCs w:val="18"/>
              </w:rPr>
              <w:t xml:space="preserve">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r>
    </w:tbl>
    <w:p w:rsidR="00000000" w:rsidRDefault="00800DB0">
      <w:pPr>
        <w:jc w:val="both"/>
        <w:divId w:val="1121604761"/>
        <w:rPr>
          <w:rFonts w:eastAsia="Times New Roman"/>
        </w:rPr>
      </w:pPr>
      <w:r>
        <w:rPr>
          <w:rFonts w:ascii="Arial" w:eastAsia="Times New Roman"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800DB0">
      <w:pPr>
        <w:jc w:val="both"/>
        <w:divId w:val="560947303"/>
        <w:rPr>
          <w:rFonts w:eastAsia="Times New Roman"/>
        </w:rPr>
      </w:pPr>
      <w:r>
        <w:rPr>
          <w:rFonts w:ascii="Arial" w:eastAsia="Times New Roman" w:hAnsi="Arial" w:cs="Arial"/>
          <w:color w:val="000000"/>
          <w:sz w:val="16"/>
          <w:szCs w:val="16"/>
        </w:rPr>
        <w:t>Indicate by check mark whether the registrant is a shell company (as defined in Rule 12b-2 of the Exchange Act). Yes</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p>
    <w:p w:rsidR="00000000" w:rsidRDefault="00800DB0">
      <w:pPr>
        <w:divId w:val="2012708322"/>
        <w:rPr>
          <w:rFonts w:eastAsia="Times New Roman"/>
        </w:rPr>
      </w:pPr>
      <w:r>
        <w:rPr>
          <w:rFonts w:ascii="Arial" w:eastAsia="Times New Roman" w:hAnsi="Arial" w:cs="Arial"/>
          <w:color w:val="000000"/>
          <w:sz w:val="16"/>
          <w:szCs w:val="16"/>
        </w:rPr>
        <w:t>The registrant had 2,026,382,505 common shares outstanding as at April 29, 2022.</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735932891"/>
        </w:trPr>
        <w:tc>
          <w:tcPr>
            <w:tcW w:w="50" w:type="pct"/>
            <w:vAlign w:val="center"/>
            <w:hideMark/>
          </w:tcPr>
          <w:p w:rsidR="00000000" w:rsidRDefault="00800DB0">
            <w:pPr>
              <w:rPr>
                <w:rFonts w:eastAsia="Times New Roman"/>
              </w:rPr>
            </w:pPr>
          </w:p>
        </w:tc>
        <w:tc>
          <w:tcPr>
            <w:tcW w:w="49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735932891"/>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bl>
    <w:p w:rsidR="00000000" w:rsidRDefault="00800DB0">
      <w:pPr>
        <w:jc w:val="center"/>
        <w:divId w:val="1493252806"/>
        <w:rPr>
          <w:rFonts w:eastAsia="Times New Roman"/>
        </w:rPr>
      </w:pPr>
      <w:r>
        <w:rPr>
          <w:rFonts w:ascii="Arial" w:eastAsia="Times New Roman" w:hAnsi="Arial" w:cs="Arial"/>
          <w:color w:val="000000"/>
          <w:sz w:val="20"/>
          <w:szCs w:val="20"/>
        </w:rPr>
        <w:t>1</w:t>
      </w:r>
    </w:p>
    <w:p w:rsidR="00000000" w:rsidRDefault="00800DB0">
      <w:pPr>
        <w:rPr>
          <w:rFonts w:eastAsia="Times New Roman"/>
        </w:rPr>
      </w:pPr>
      <w:r>
        <w:rPr>
          <w:rFonts w:eastAsia="Times New Roman"/>
        </w:rPr>
        <w:pict>
          <v:rect id="_x0000_i1026" style="width:0;height:1.5pt" o:hralign="center" o:hrstd="t" o:hr="t" fillcolor="#a0a0a0" stroked="f"/>
        </w:pict>
      </w:r>
    </w:p>
    <w:p w:rsidR="00000000" w:rsidRDefault="00800DB0">
      <w:pPr>
        <w:jc w:val="center"/>
        <w:divId w:val="204317028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2"/>
        <w:gridCol w:w="36"/>
        <w:gridCol w:w="69"/>
        <w:gridCol w:w="6473"/>
        <w:gridCol w:w="37"/>
        <w:gridCol w:w="69"/>
        <w:gridCol w:w="785"/>
        <w:gridCol w:w="36"/>
      </w:tblGrid>
      <w:tr w:rsidR="00000000">
        <w:trPr>
          <w:jc w:val="center"/>
        </w:trPr>
        <w:tc>
          <w:tcPr>
            <w:tcW w:w="50" w:type="pct"/>
            <w:vAlign w:val="center"/>
            <w:hideMark/>
          </w:tcPr>
          <w:p w:rsidR="00000000" w:rsidRDefault="00800DB0">
            <w:pPr>
              <w:jc w:val="center"/>
              <w:rPr>
                <w:rFonts w:eastAsia="Times New Roman"/>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90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b/>
                <w:bCs/>
                <w:color w:val="000000"/>
                <w:sz w:val="16"/>
                <w:szCs w:val="16"/>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b/>
                <w:bCs/>
                <w:color w:val="000000"/>
                <w:sz w:val="20"/>
                <w:szCs w:val="20"/>
              </w:rPr>
              <w:t>PART I</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800DB0">
            <w:pPr>
              <w:spacing w:after="100"/>
              <w:divId w:val="1775442487"/>
              <w:rPr>
                <w:rFonts w:eastAsia="Times New Roman"/>
              </w:rPr>
            </w:pPr>
            <w:hyperlink w:anchor="idfec62c462124b21828c54ad8adff7ff_22" w:history="1">
              <w:r>
                <w:rPr>
                  <w:rStyle w:val="a3"/>
                  <w:rFonts w:ascii="Arial" w:eastAsia="Times New Roman" w:hAnsi="Arial" w:cs="Arial"/>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2" w:history="1">
              <w:r>
                <w:rPr>
                  <w:rStyle w:val="a3"/>
                  <w:rFonts w:ascii="Arial" w:eastAsia="Times New Roman" w:hAnsi="Arial" w:cs="Arial"/>
                  <w:sz w:val="20"/>
                  <w:szCs w:val="20"/>
                </w:rPr>
                <w:t>6</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800DB0">
            <w:pPr>
              <w:spacing w:after="100"/>
              <w:divId w:val="1161846402"/>
              <w:rPr>
                <w:rFonts w:eastAsia="Times New Roman"/>
              </w:rPr>
            </w:pPr>
            <w:hyperlink w:anchor="idfec62c462124b21828c54ad8adff7ff_127"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127" w:history="1">
              <w:r>
                <w:rPr>
                  <w:rStyle w:val="a3"/>
                  <w:rFonts w:ascii="Arial" w:eastAsia="Times New Roman" w:hAnsi="Arial" w:cs="Arial"/>
                  <w:sz w:val="20"/>
                  <w:szCs w:val="20"/>
                </w:rPr>
                <w:t>31</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800DB0">
            <w:pPr>
              <w:spacing w:after="100"/>
              <w:divId w:val="1244074218"/>
              <w:rPr>
                <w:rFonts w:eastAsia="Times New Roman"/>
              </w:rPr>
            </w:pPr>
            <w:hyperlink w:anchor="idfec62c462124b21828c54ad8adff7ff_217"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17" w:history="1">
              <w:r>
                <w:rPr>
                  <w:rStyle w:val="a3"/>
                  <w:rFonts w:ascii="Arial" w:eastAsia="Times New Roman" w:hAnsi="Arial" w:cs="Arial"/>
                  <w:sz w:val="20"/>
                  <w:szCs w:val="20"/>
                </w:rPr>
                <w:t>45</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800DB0">
            <w:pPr>
              <w:spacing w:after="100"/>
              <w:divId w:val="1722024277"/>
              <w:rPr>
                <w:rFonts w:eastAsia="Times New Roman"/>
              </w:rPr>
            </w:pPr>
            <w:hyperlink w:anchor="idfec62c462124b21828c54ad8adff7ff_220"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20" w:history="1">
              <w:r>
                <w:rPr>
                  <w:rStyle w:val="a3"/>
                  <w:rFonts w:ascii="Arial" w:eastAsia="Times New Roman" w:hAnsi="Arial" w:cs="Arial"/>
                  <w:sz w:val="20"/>
                  <w:szCs w:val="20"/>
                </w:rPr>
                <w:t>45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800DB0">
            <w:pPr>
              <w:spacing w:after="100"/>
              <w:divId w:val="343676496"/>
              <w:rPr>
                <w:rFonts w:eastAsia="Times New Roman"/>
              </w:rPr>
            </w:pPr>
            <w:hyperlink w:anchor="idfec62c462124b21828c54ad8adff7ff_226"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26" w:history="1">
              <w:r>
                <w:rPr>
                  <w:rStyle w:val="a3"/>
                  <w:rFonts w:ascii="Arial" w:eastAsia="Times New Roman" w:hAnsi="Arial" w:cs="Arial"/>
                  <w:sz w:val="20"/>
                  <w:szCs w:val="20"/>
                </w:rPr>
                <w:t>47</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hideMark/>
          </w:tcPr>
          <w:p w:rsidR="00000000" w:rsidRDefault="00800DB0">
            <w:pPr>
              <w:spacing w:after="100"/>
              <w:divId w:val="332732737"/>
              <w:rPr>
                <w:rFonts w:eastAsia="Times New Roman"/>
              </w:rPr>
            </w:pPr>
            <w:hyperlink w:anchor="idfec62c462124b21828c54ad8adff7ff_229"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29" w:history="1">
              <w:r>
                <w:rPr>
                  <w:rStyle w:val="a3"/>
                  <w:rFonts w:ascii="Arial" w:eastAsia="Times New Roman" w:hAnsi="Arial" w:cs="Arial"/>
                  <w:sz w:val="20"/>
                  <w:szCs w:val="20"/>
                </w:rPr>
                <w:t>47</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800DB0">
            <w:pPr>
              <w:spacing w:after="100"/>
              <w:divId w:val="1476214773"/>
              <w:rPr>
                <w:rFonts w:eastAsia="Times New Roman"/>
              </w:rPr>
            </w:pPr>
            <w:hyperlink w:anchor="idfec62c462124b21828c54ad8adff7ff_232" w:history="1">
              <w:r>
                <w:rPr>
                  <w:rStyle w:val="a3"/>
                  <w:rFonts w:ascii="Arial" w:eastAsia="Times New Roman" w:hAnsi="Arial" w:cs="Arial"/>
                  <w:sz w:val="20"/>
                  <w:szCs w:val="20"/>
                </w:rPr>
                <w:t>Unregistered Sales of Equity Securities and U</w:t>
              </w:r>
              <w:r>
                <w:rPr>
                  <w:rStyle w:val="a3"/>
                  <w:rFonts w:ascii="Arial" w:eastAsia="Times New Roman" w:hAnsi="Arial" w:cs="Arial"/>
                  <w:sz w:val="20"/>
                  <w:szCs w:val="20"/>
                </w:rPr>
                <w:t>se of Proceeds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32" w:history="1">
              <w:r>
                <w:rPr>
                  <w:rStyle w:val="a3"/>
                  <w:rFonts w:ascii="Arial" w:eastAsia="Times New Roman" w:hAnsi="Arial" w:cs="Arial"/>
                  <w:sz w:val="20"/>
                  <w:szCs w:val="20"/>
                </w:rPr>
                <w:t>48</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800DB0">
            <w:pPr>
              <w:spacing w:after="100"/>
              <w:divId w:val="751005289"/>
              <w:rPr>
                <w:rFonts w:eastAsia="Times New Roman"/>
              </w:rPr>
            </w:pPr>
            <w:hyperlink w:anchor="idfec62c462124b21828c54ad8adff7ff_235" w:history="1">
              <w:r>
                <w:rPr>
                  <w:rStyle w:val="a3"/>
                  <w:rFonts w:ascii="Arial" w:eastAsia="Times New Roman" w:hAnsi="Arial" w:cs="Arial"/>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35" w:history="1">
              <w:r>
                <w:rPr>
                  <w:rStyle w:val="a3"/>
                  <w:rFonts w:ascii="Arial" w:eastAsia="Times New Roman" w:hAnsi="Arial" w:cs="Arial"/>
                  <w:sz w:val="20"/>
                  <w:szCs w:val="20"/>
                </w:rPr>
                <w:t>48</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800DB0">
            <w:pPr>
              <w:spacing w:after="100"/>
              <w:divId w:val="1554275448"/>
              <w:rPr>
                <w:rFonts w:eastAsia="Times New Roman"/>
              </w:rPr>
            </w:pPr>
            <w:hyperlink w:anchor="idfec62c462124b21828c54ad8adff7ff_238"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38" w:history="1">
              <w:r>
                <w:rPr>
                  <w:rStyle w:val="a3"/>
                  <w:rFonts w:ascii="Arial" w:eastAsia="Times New Roman" w:hAnsi="Arial" w:cs="Arial"/>
                  <w:sz w:val="20"/>
                  <w:szCs w:val="20"/>
                </w:rPr>
                <w:t>48</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5.</w:t>
            </w:r>
          </w:p>
        </w:tc>
        <w:tc>
          <w:tcPr>
            <w:tcW w:w="0" w:type="auto"/>
            <w:gridSpan w:val="3"/>
            <w:tcMar>
              <w:top w:w="30" w:type="dxa"/>
              <w:left w:w="20" w:type="dxa"/>
              <w:bottom w:w="30" w:type="dxa"/>
              <w:right w:w="20" w:type="dxa"/>
            </w:tcMar>
            <w:hideMark/>
          </w:tcPr>
          <w:p w:rsidR="00000000" w:rsidRDefault="00800DB0">
            <w:pPr>
              <w:spacing w:after="100"/>
              <w:divId w:val="488903546"/>
              <w:rPr>
                <w:rFonts w:eastAsia="Times New Roman"/>
              </w:rPr>
            </w:pPr>
            <w:hyperlink w:anchor="idfec62c462124b21828c54ad8adff7ff_241"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41" w:history="1">
              <w:r>
                <w:rPr>
                  <w:rStyle w:val="a3"/>
                  <w:rFonts w:ascii="Arial" w:eastAsia="Times New Roman" w:hAnsi="Arial" w:cs="Arial"/>
                  <w:sz w:val="20"/>
                  <w:szCs w:val="20"/>
                </w:rPr>
                <w:t>48</w:t>
              </w:r>
            </w:hyperlink>
          </w:p>
        </w:tc>
      </w:tr>
      <w:tr w:rsidR="00000000">
        <w:trPr>
          <w:jc w:val="center"/>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hideMark/>
          </w:tcPr>
          <w:p w:rsidR="00000000" w:rsidRDefault="00800DB0">
            <w:pPr>
              <w:spacing w:after="100"/>
              <w:divId w:val="1148668255"/>
              <w:rPr>
                <w:rFonts w:eastAsia="Times New Roman"/>
              </w:rPr>
            </w:pPr>
            <w:hyperlink w:anchor="idfec62c462124b21828c54ad8adff7ff_244" w:history="1">
              <w:r>
                <w:rPr>
                  <w:rStyle w:val="a3"/>
                  <w:rFonts w:ascii="Arial" w:eastAsia="Times New Roman" w:hAnsi="Arial" w:cs="Arial"/>
                  <w:sz w:val="20"/>
                  <w:szCs w:val="20"/>
                </w:rPr>
                <w:t>Exhibits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44" w:history="1">
              <w:r>
                <w:rPr>
                  <w:rStyle w:val="a3"/>
                  <w:rFonts w:ascii="Arial" w:eastAsia="Times New Roman" w:hAnsi="Arial" w:cs="Arial"/>
                  <w:sz w:val="20"/>
                  <w:szCs w:val="20"/>
                </w:rPr>
                <w:t>49</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800DB0">
            <w:pPr>
              <w:spacing w:after="100"/>
              <w:divId w:val="1890145151"/>
              <w:rPr>
                <w:rFonts w:eastAsia="Times New Roman"/>
              </w:rPr>
            </w:pPr>
            <w:hyperlink w:anchor="idfec62c462124b21828c54ad8adff7ff_247" w:history="1">
              <w:r>
                <w:rPr>
                  <w:rStyle w:val="a3"/>
                  <w:rFonts w:ascii="Arial" w:eastAsia="Times New Roman" w:hAnsi="Arial" w:cs="Arial"/>
                  <w:sz w:val="20"/>
                  <w:szCs w:val="20"/>
                </w:rPr>
                <w:t>Signatures</w:t>
              </w:r>
            </w:hyperlink>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hyperlink w:anchor="idfec62c462124b21828c54ad8adff7ff_247" w:history="1">
              <w:r>
                <w:rPr>
                  <w:rStyle w:val="a3"/>
                  <w:rFonts w:ascii="Arial" w:eastAsia="Times New Roman" w:hAnsi="Arial" w:cs="Arial"/>
                  <w:sz w:val="20"/>
                  <w:szCs w:val="20"/>
                </w:rPr>
                <w:t>49</w:t>
              </w:r>
            </w:hyperlink>
          </w:p>
        </w:tc>
      </w:tr>
    </w:tbl>
    <w:p w:rsidR="00000000" w:rsidRDefault="00800DB0">
      <w:pPr>
        <w:divId w:val="1378505583"/>
        <w:rPr>
          <w:rFonts w:eastAsia="Times New Roman"/>
        </w:rPr>
      </w:pPr>
    </w:p>
    <w:p w:rsidR="00000000" w:rsidRDefault="00800DB0">
      <w:pPr>
        <w:jc w:val="center"/>
        <w:divId w:val="1767459510"/>
        <w:rPr>
          <w:rFonts w:eastAsia="Times New Roman"/>
        </w:rPr>
      </w:pPr>
      <w:r>
        <w:rPr>
          <w:rFonts w:ascii="Arial" w:eastAsia="Times New Roman" w:hAnsi="Arial" w:cs="Arial"/>
          <w:color w:val="000000"/>
          <w:sz w:val="20"/>
          <w:szCs w:val="20"/>
        </w:rPr>
        <w:t>2</w:t>
      </w:r>
    </w:p>
    <w:p w:rsidR="00000000" w:rsidRDefault="00800DB0">
      <w:pPr>
        <w:rPr>
          <w:rFonts w:eastAsia="Times New Roman"/>
        </w:rPr>
      </w:pPr>
      <w:r>
        <w:rPr>
          <w:rFonts w:eastAsia="Times New Roman"/>
        </w:rPr>
        <w:pict>
          <v:rect id="_x0000_i1027" style="width:0;height:1.5pt" o:hralign="center" o:hrstd="t" o:hr="t" fillcolor="#a0a0a0" stroked="f"/>
        </w:pict>
      </w:r>
    </w:p>
    <w:p w:rsidR="00000000" w:rsidRDefault="00800DB0">
      <w:pPr>
        <w:jc w:val="center"/>
        <w:divId w:val="392968104"/>
        <w:rPr>
          <w:rFonts w:eastAsia="Times New Roman"/>
        </w:rPr>
      </w:pPr>
    </w:p>
    <w:p w:rsidR="00000000" w:rsidRDefault="00800DB0">
      <w:pPr>
        <w:divId w:val="1072698088"/>
        <w:rPr>
          <w:rFonts w:eastAsia="Times New Roman"/>
        </w:rPr>
      </w:pPr>
      <w:r>
        <w:rPr>
          <w:rFonts w:ascii="Arial" w:eastAsia="Times New Roman" w:hAnsi="Arial" w:cs="Arial"/>
          <w:b/>
          <w:bCs/>
          <w:color w:val="000000"/>
          <w:sz w:val="26"/>
          <w:szCs w:val="26"/>
        </w:rPr>
        <w:t>GLOSSARY</w:t>
      </w:r>
    </w:p>
    <w:p w:rsidR="00000000" w:rsidRDefault="00800DB0">
      <w:pPr>
        <w:divId w:val="1255092067"/>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2024"/>
        <w:gridCol w:w="37"/>
        <w:gridCol w:w="69"/>
        <w:gridCol w:w="6071"/>
        <w:gridCol w:w="36"/>
      </w:tblGrid>
      <w:tr w:rsidR="00000000">
        <w:trPr>
          <w:divId w:val="1061757641"/>
        </w:trPr>
        <w:tc>
          <w:tcPr>
            <w:tcW w:w="50" w:type="pct"/>
            <w:vAlign w:val="center"/>
            <w:hideMark/>
          </w:tcPr>
          <w:p w:rsidR="00000000" w:rsidRDefault="00800DB0">
            <w:pPr>
              <w:rPr>
                <w:rFonts w:eastAsia="Times New Roman"/>
              </w:rPr>
            </w:pPr>
          </w:p>
        </w:tc>
        <w:tc>
          <w:tcPr>
            <w:tcW w:w="122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6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061757641"/>
          <w:trHeight w:val="24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AOCI</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Accumulated other comprehensive loss</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ASU</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Accounting Standards Update</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Enbridge Energy Partners, L.P.</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lastRenderedPageBreak/>
              <w:t>Enbridge</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Enbridge Inc.</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Exchange Act</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United States Securities Exchange Act of 1934, as amended</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L3R</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Line 3 Replacement</w:t>
            </w: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LNG</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Liquified natural gas</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NGL</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Natural gas liquids</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OCI</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Other comprehensive income/(loss)</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Ontario Energy Board</w:t>
            </w: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OPEB</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Other postretirement benefits</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SEP</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Spectra Energy Partners, LP</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Texas Eastern</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Texas Eastern Transmission, LP</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the Partnerships</w:t>
            </w:r>
          </w:p>
        </w:tc>
        <w:tc>
          <w:tcPr>
            <w:tcW w:w="0" w:type="auto"/>
            <w:gridSpan w:val="3"/>
            <w:tcMar>
              <w:top w:w="30" w:type="dxa"/>
              <w:left w:w="20" w:type="dxa"/>
              <w:bottom w:w="30" w:type="dxa"/>
              <w:right w:w="20" w:type="dxa"/>
            </w:tcMar>
            <w:hideMark/>
          </w:tcPr>
          <w:p w:rsidR="00000000" w:rsidRDefault="00800DB0">
            <w:pPr>
              <w:spacing w:after="100"/>
              <w:divId w:val="2060081620"/>
              <w:rPr>
                <w:rFonts w:eastAsia="Times New Roman"/>
              </w:rPr>
            </w:pPr>
            <w:r>
              <w:rPr>
                <w:rFonts w:ascii="Arial" w:eastAsia="Times New Roman" w:hAnsi="Arial" w:cs="Arial"/>
                <w:color w:val="000000"/>
                <w:sz w:val="20"/>
                <w:szCs w:val="20"/>
              </w:rPr>
              <w:t>Spectra Energy Partners, LP (SEP) and Enbridge Energy Partners, L.P. (EEP)</w:t>
            </w:r>
          </w:p>
          <w:p w:rsidR="00000000" w:rsidRDefault="00800DB0">
            <w:pPr>
              <w:spacing w:after="100"/>
              <w:divId w:val="1303004712"/>
              <w:rPr>
                <w:rFonts w:eastAsia="Times New Roman"/>
              </w:rPr>
            </w:pP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United States of America</w:t>
            </w:r>
          </w:p>
        </w:tc>
      </w:tr>
      <w:tr w:rsidR="00000000">
        <w:trPr>
          <w:divId w:val="1061757641"/>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Unites States dollars</w:t>
            </w:r>
          </w:p>
        </w:tc>
      </w:tr>
      <w:tr w:rsidR="00000000">
        <w:trPr>
          <w:divId w:val="1061757641"/>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061757641"/>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jc w:val="center"/>
        <w:divId w:val="62728666"/>
        <w:rPr>
          <w:rFonts w:eastAsia="Times New Roman"/>
        </w:rPr>
      </w:pPr>
      <w:r>
        <w:rPr>
          <w:rFonts w:ascii="Arial" w:eastAsia="Times New Roman" w:hAnsi="Arial" w:cs="Arial"/>
          <w:color w:val="000000"/>
          <w:sz w:val="20"/>
          <w:szCs w:val="20"/>
        </w:rPr>
        <w:t>3</w:t>
      </w:r>
    </w:p>
    <w:p w:rsidR="00000000" w:rsidRDefault="00800DB0">
      <w:pPr>
        <w:rPr>
          <w:rFonts w:eastAsia="Times New Roman"/>
        </w:rPr>
      </w:pPr>
      <w:r>
        <w:rPr>
          <w:rFonts w:eastAsia="Times New Roman"/>
        </w:rPr>
        <w:pict>
          <v:rect id="_x0000_i1028" style="width:0;height:1.5pt" o:hralign="center" o:hrstd="t" o:hr="t" fillcolor="#a0a0a0" stroked="f"/>
        </w:pict>
      </w:r>
    </w:p>
    <w:p w:rsidR="00000000" w:rsidRDefault="00800DB0">
      <w:pPr>
        <w:jc w:val="center"/>
        <w:divId w:val="1285306321"/>
        <w:rPr>
          <w:rFonts w:eastAsia="Times New Roman"/>
        </w:rPr>
      </w:pPr>
    </w:p>
    <w:p w:rsidR="00000000" w:rsidRDefault="00800DB0">
      <w:pPr>
        <w:divId w:val="1837457203"/>
        <w:rPr>
          <w:rFonts w:eastAsia="Times New Roman"/>
        </w:rPr>
      </w:pPr>
      <w:r>
        <w:rPr>
          <w:rFonts w:ascii="Arial" w:eastAsia="Times New Roman" w:hAnsi="Arial" w:cs="Arial"/>
          <w:b/>
          <w:bCs/>
          <w:color w:val="000000"/>
          <w:sz w:val="26"/>
          <w:szCs w:val="26"/>
        </w:rPr>
        <w:t>CONVENTIONS</w:t>
      </w:r>
    </w:p>
    <w:p w:rsidR="00000000" w:rsidRDefault="00800DB0">
      <w:pPr>
        <w:divId w:val="1318800836"/>
        <w:rPr>
          <w:rFonts w:eastAsia="Times New Roman"/>
        </w:rPr>
      </w:pPr>
    </w:p>
    <w:p w:rsidR="00000000" w:rsidRDefault="00800DB0">
      <w:pPr>
        <w:divId w:val="1917737563"/>
        <w:rPr>
          <w:rFonts w:eastAsia="Times New Roman"/>
        </w:rPr>
      </w:pPr>
      <w:r>
        <w:rPr>
          <w:rFonts w:ascii="Arial" w:eastAsia="Times New Roman" w:hAnsi="Arial" w:cs="Arial"/>
          <w:color w:val="000000"/>
          <w:sz w:val="20"/>
          <w:szCs w:val="20"/>
        </w:rPr>
        <w:t xml:space="preserve">The terms "we", "our", "us" and "Enbridge" as used in this report refer collectively to Enbridge Inc. unless the context suggests otherwise. These terms are used for convenience only and are not intended </w:t>
      </w:r>
      <w:r>
        <w:rPr>
          <w:rFonts w:ascii="Arial" w:eastAsia="Times New Roman" w:hAnsi="Arial" w:cs="Arial"/>
          <w:color w:val="000000"/>
          <w:sz w:val="20"/>
          <w:szCs w:val="20"/>
        </w:rPr>
        <w:t>as a precise description of any separate legal entity within Enbridge.</w:t>
      </w:r>
    </w:p>
    <w:p w:rsidR="00000000" w:rsidRDefault="00800DB0">
      <w:pPr>
        <w:divId w:val="2116635258"/>
        <w:rPr>
          <w:rFonts w:eastAsia="Times New Roman"/>
        </w:rPr>
      </w:pPr>
    </w:p>
    <w:p w:rsidR="00000000" w:rsidRDefault="00800DB0">
      <w:pPr>
        <w:divId w:val="922177769"/>
        <w:rPr>
          <w:rFonts w:eastAsia="Times New Roman"/>
        </w:rPr>
      </w:pPr>
      <w:r>
        <w:rPr>
          <w:rFonts w:ascii="Arial" w:eastAsia="Times New Roman" w:hAnsi="Arial" w:cs="Arial"/>
          <w:color w:val="000000"/>
          <w:sz w:val="20"/>
          <w:szCs w:val="20"/>
        </w:rPr>
        <w:t>Unless otherwise specified, all dollar amounts are expressed in Canadian dollars, all references to “dollars”, “$” or “C$” are to Canadian dollars and all references to “US$” are to U</w:t>
      </w:r>
      <w:r>
        <w:rPr>
          <w:rFonts w:ascii="Arial" w:eastAsia="Times New Roman" w:hAnsi="Arial" w:cs="Arial"/>
          <w:color w:val="000000"/>
          <w:sz w:val="20"/>
          <w:szCs w:val="20"/>
        </w:rPr>
        <w:t>nited States (US) dollars. All amounts are provided on a before tax basis, unless otherwise stated.</w:t>
      </w:r>
    </w:p>
    <w:p w:rsidR="00000000" w:rsidRDefault="00800DB0">
      <w:pPr>
        <w:divId w:val="478500609"/>
        <w:rPr>
          <w:rFonts w:eastAsia="Times New Roman"/>
        </w:rPr>
      </w:pPr>
    </w:p>
    <w:p w:rsidR="00000000" w:rsidRDefault="00800DB0">
      <w:pPr>
        <w:divId w:val="1895119944"/>
        <w:rPr>
          <w:rFonts w:eastAsia="Times New Roman"/>
        </w:rPr>
      </w:pPr>
      <w:r>
        <w:rPr>
          <w:rFonts w:ascii="Arial" w:eastAsia="Times New Roman" w:hAnsi="Arial" w:cs="Arial"/>
          <w:b/>
          <w:bCs/>
          <w:color w:val="000000"/>
          <w:sz w:val="26"/>
          <w:szCs w:val="26"/>
        </w:rPr>
        <w:t>FORWARD-LOOKING INFORMATION</w:t>
      </w:r>
    </w:p>
    <w:p w:rsidR="00000000" w:rsidRDefault="00800DB0">
      <w:pPr>
        <w:divId w:val="493379074"/>
        <w:rPr>
          <w:rFonts w:eastAsia="Times New Roman"/>
        </w:rPr>
      </w:pPr>
    </w:p>
    <w:p w:rsidR="00000000" w:rsidRDefault="00800DB0">
      <w:pPr>
        <w:divId w:val="266890537"/>
        <w:rPr>
          <w:rFonts w:eastAsia="Times New Roman"/>
        </w:rPr>
      </w:pPr>
      <w:r>
        <w:rPr>
          <w:rFonts w:ascii="Arial" w:eastAsia="Times New Roman" w:hAnsi="Arial" w:cs="Arial"/>
          <w:i/>
          <w:iCs/>
          <w:color w:val="000000"/>
          <w:sz w:val="18"/>
          <w:szCs w:val="18"/>
        </w:rPr>
        <w:t xml:space="preserve">Forward-looking information, or forward-looking statements, have been included in this quarterly report on Form 10-Q to provide information about us and our subsidiaries and affiliates, including management’s assessment of our and our subsidiaries’ future </w:t>
      </w:r>
      <w:r>
        <w:rPr>
          <w:rFonts w:ascii="Arial" w:eastAsia="Times New Roman" w:hAnsi="Arial" w:cs="Arial"/>
          <w:i/>
          <w:iCs/>
          <w:color w:val="000000"/>
          <w:sz w:val="18"/>
          <w:szCs w:val="18"/>
        </w:rPr>
        <w:t>plans and operations. This information may not be appropriate for other purposes. Forward-looking statements are typically identified by words such as ‘‘anticipate”, “believe”, “estimate”, “expect”, “forecast”, “intend”, “likely”, “plan”, “project”, “targe</w:t>
      </w:r>
      <w:r>
        <w:rPr>
          <w:rFonts w:ascii="Arial" w:eastAsia="Times New Roman" w:hAnsi="Arial" w:cs="Arial"/>
          <w:i/>
          <w:iCs/>
          <w:color w:val="000000"/>
          <w:sz w:val="18"/>
          <w:szCs w:val="18"/>
        </w:rPr>
        <w:t xml:space="preserve">t” and similar words suggesting future outcomes or statements regarding an outlook. Forward-looking information or statements included or incorporated by reference in this document include, but are not limited to, statements with respect to the following: </w:t>
      </w:r>
      <w:r>
        <w:rPr>
          <w:rFonts w:ascii="Arial" w:eastAsia="Times New Roman" w:hAnsi="Arial" w:cs="Arial"/>
          <w:i/>
          <w:iCs/>
          <w:color w:val="000000"/>
          <w:sz w:val="18"/>
          <w:szCs w:val="18"/>
        </w:rPr>
        <w:t xml:space="preserve">our corporate vision and strategy, including strategic priorities and enablers; energy intensity and emissions reduction targets and related environmental, social and governance matters; expected supply of, demand for and prices of crude oil, natural gas, </w:t>
      </w:r>
      <w:r>
        <w:rPr>
          <w:rFonts w:ascii="Arial" w:eastAsia="Times New Roman" w:hAnsi="Arial" w:cs="Arial"/>
          <w:i/>
          <w:iCs/>
          <w:color w:val="000000"/>
          <w:sz w:val="18"/>
          <w:szCs w:val="18"/>
        </w:rPr>
        <w:t>natural gas liquids (NGL), liquified natural gas (LNG) and renewable energy; energy transition; expected earnings before interest, income taxes and depreciation and amortization (EBITDA); expected earnings/(loss); expected future cash flows and distributab</w:t>
      </w:r>
      <w:r>
        <w:rPr>
          <w:rFonts w:ascii="Arial" w:eastAsia="Times New Roman" w:hAnsi="Arial" w:cs="Arial"/>
          <w:i/>
          <w:iCs/>
          <w:color w:val="000000"/>
          <w:sz w:val="18"/>
          <w:szCs w:val="18"/>
        </w:rPr>
        <w:t>le cash flow; dividend growth and payout policy; financial strength and flexibility; expectations on sources of liquidity and sufficiency of financial resources; expected strategic priorities and performance of the Liquids Pipelines, Gas Transmission and M</w:t>
      </w:r>
      <w:r>
        <w:rPr>
          <w:rFonts w:ascii="Arial" w:eastAsia="Times New Roman" w:hAnsi="Arial" w:cs="Arial"/>
          <w:i/>
          <w:iCs/>
          <w:color w:val="000000"/>
          <w:sz w:val="18"/>
          <w:szCs w:val="18"/>
        </w:rPr>
        <w:t xml:space="preserve">idstream, Gas Distribution and Storage, Renewable Power Generation and Energy Services </w:t>
      </w:r>
      <w:r>
        <w:rPr>
          <w:rFonts w:ascii="Arial" w:eastAsia="Times New Roman" w:hAnsi="Arial" w:cs="Arial"/>
          <w:i/>
          <w:iCs/>
          <w:color w:val="000000"/>
          <w:sz w:val="18"/>
          <w:szCs w:val="18"/>
        </w:rPr>
        <w:lastRenderedPageBreak/>
        <w:t>businesses; expected costs and benefits related to announced projects and projects under construction; expected in-service dates for announced projects and projects unde</w:t>
      </w:r>
      <w:r>
        <w:rPr>
          <w:rFonts w:ascii="Arial" w:eastAsia="Times New Roman" w:hAnsi="Arial" w:cs="Arial"/>
          <w:i/>
          <w:iCs/>
          <w:color w:val="000000"/>
          <w:sz w:val="18"/>
          <w:szCs w:val="18"/>
        </w:rPr>
        <w:t xml:space="preserve">r construction and for maintenance; expected capital expenditures, expected equity funding requirements for our commercially secured growth program; expected future growth and expansion opportunities; expectations about our joint venture partners’ ability </w:t>
      </w:r>
      <w:r>
        <w:rPr>
          <w:rFonts w:ascii="Arial" w:eastAsia="Times New Roman" w:hAnsi="Arial" w:cs="Arial"/>
          <w:i/>
          <w:iCs/>
          <w:color w:val="000000"/>
          <w:sz w:val="18"/>
          <w:szCs w:val="18"/>
        </w:rPr>
        <w:t xml:space="preserve">to complete and finance projects under construction; expected future actions of regulators and courts; and toll and rate cases discussions and filings, including those relating to Gas Transmission and Midstream and Gas Distribution and Storage. </w:t>
      </w:r>
    </w:p>
    <w:p w:rsidR="00000000" w:rsidRDefault="00800DB0">
      <w:pPr>
        <w:divId w:val="1806503326"/>
        <w:rPr>
          <w:rFonts w:eastAsia="Times New Roman"/>
        </w:rPr>
      </w:pPr>
    </w:p>
    <w:p w:rsidR="00000000" w:rsidRDefault="00800DB0">
      <w:pPr>
        <w:divId w:val="1672172598"/>
        <w:rPr>
          <w:rFonts w:eastAsia="Times New Roman"/>
        </w:rPr>
      </w:pPr>
      <w:r>
        <w:rPr>
          <w:rFonts w:ascii="Arial" w:eastAsia="Times New Roman" w:hAnsi="Arial" w:cs="Arial"/>
          <w:i/>
          <w:iCs/>
          <w:color w:val="000000"/>
          <w:sz w:val="18"/>
          <w:szCs w:val="18"/>
        </w:rPr>
        <w:t xml:space="preserve">Although we believe these forward-looking statements are reasonable based on the information available on the date such statements are made and processes used to prepare the information, such statements are not guarantees of future performance and readers </w:t>
      </w:r>
      <w:r>
        <w:rPr>
          <w:rFonts w:ascii="Arial" w:eastAsia="Times New Roman" w:hAnsi="Arial" w:cs="Arial"/>
          <w:i/>
          <w:iCs/>
          <w:color w:val="000000"/>
          <w:sz w:val="18"/>
          <w:szCs w:val="18"/>
        </w:rPr>
        <w:t xml:space="preserve">are cautioned against placing undue reliance on forward-looking statements. By their nature, these statements involve a variety of assumptions, known and unknown risks and uncertainties and other factors, which may cause actual results, levels of activity </w:t>
      </w:r>
      <w:r>
        <w:rPr>
          <w:rFonts w:ascii="Arial" w:eastAsia="Times New Roman" w:hAnsi="Arial" w:cs="Arial"/>
          <w:i/>
          <w:iCs/>
          <w:color w:val="000000"/>
          <w:sz w:val="18"/>
          <w:szCs w:val="18"/>
        </w:rPr>
        <w:t>and achievements to differ materially from those expressed or implied by such statements. Material assumptions include assumptions about the following: the COVID-19 pandemic and the duration and impact thereof; the expected supply of and demand for crude o</w:t>
      </w:r>
      <w:r>
        <w:rPr>
          <w:rFonts w:ascii="Arial" w:eastAsia="Times New Roman" w:hAnsi="Arial" w:cs="Arial"/>
          <w:i/>
          <w:iCs/>
          <w:color w:val="000000"/>
          <w:sz w:val="18"/>
          <w:szCs w:val="18"/>
        </w:rPr>
        <w:t>il, natural gas, NGL and renewable energy; prices of crude oil, natural gas, NGL and renewable energy; energy transition; anticipated utilization of assets; exchange rates; inflation; interest rates; availability and price of labor and construction materia</w:t>
      </w:r>
      <w:r>
        <w:rPr>
          <w:rFonts w:ascii="Arial" w:eastAsia="Times New Roman" w:hAnsi="Arial" w:cs="Arial"/>
          <w:i/>
          <w:iCs/>
          <w:color w:val="000000"/>
          <w:sz w:val="18"/>
          <w:szCs w:val="18"/>
        </w:rPr>
        <w:t>ls; operational reliability; customer and regulatory approvals; maintenance of support and regulatory approvals for our projects; anticipated in-service dates; weather; the timing and closing of acquisitions and dispositions; the realization of anticipated</w:t>
      </w:r>
      <w:r>
        <w:rPr>
          <w:rFonts w:ascii="Arial" w:eastAsia="Times New Roman" w:hAnsi="Arial" w:cs="Arial"/>
          <w:i/>
          <w:iCs/>
          <w:color w:val="000000"/>
          <w:sz w:val="18"/>
          <w:szCs w:val="18"/>
        </w:rPr>
        <w:t xml:space="preserve"> benefits and synergies of transactions; governmental legislation; litigation; estimated future dividends and impact of our dividend policy on our future cash flows; our credit ratings; capital project funding; hedging program; expected EBITDA; expected ea</w:t>
      </w:r>
      <w:r>
        <w:rPr>
          <w:rFonts w:ascii="Arial" w:eastAsia="Times New Roman" w:hAnsi="Arial" w:cs="Arial"/>
          <w:i/>
          <w:iCs/>
          <w:color w:val="000000"/>
          <w:sz w:val="18"/>
          <w:szCs w:val="18"/>
        </w:rPr>
        <w:t>rnings/(loss); expected future cash flows; and expected distributable cash flow. Assumptions regarding the expected supply of and demand for crude oil, natural gas, NGL and renewable energy, and the prices of these commodities, are material to and underlie</w:t>
      </w:r>
      <w:r>
        <w:rPr>
          <w:rFonts w:ascii="Arial" w:eastAsia="Times New Roman" w:hAnsi="Arial" w:cs="Arial"/>
          <w:i/>
          <w:iCs/>
          <w:color w:val="000000"/>
          <w:sz w:val="18"/>
          <w:szCs w:val="18"/>
        </w:rPr>
        <w:t xml:space="preserve"> all forward-looking statements, as they may impact current and future levels of demand for our services. Similarly, exchange rates, inflation and interest rates and the COVID-19 pandemic impact the economies and business environments in which we operate a</w:t>
      </w:r>
      <w:r>
        <w:rPr>
          <w:rFonts w:ascii="Arial" w:eastAsia="Times New Roman" w:hAnsi="Arial" w:cs="Arial"/>
          <w:i/>
          <w:iCs/>
          <w:color w:val="000000"/>
          <w:sz w:val="18"/>
          <w:szCs w:val="18"/>
        </w:rPr>
        <w:t>nd may impact levels of demand for our services and cost of inputs, and are therefore inherent in all forward-looking statements. Due to the interdependencies and correlation of these macroeconomic factors, the impact of any one assumption on a forward-loo</w:t>
      </w:r>
      <w:r>
        <w:rPr>
          <w:rFonts w:ascii="Arial" w:eastAsia="Times New Roman" w:hAnsi="Arial" w:cs="Arial"/>
          <w:i/>
          <w:iCs/>
          <w:color w:val="000000"/>
          <w:sz w:val="18"/>
          <w:szCs w:val="18"/>
        </w:rPr>
        <w:t>king statement cannot be determined with certainty, particularly with respect to expected EBITDA, expected earnings/(loss), expected future cash flows, expected distributable cash flow or estimated future dividends. The most relevant assumptions associated</w:t>
      </w:r>
      <w:r>
        <w:rPr>
          <w:rFonts w:ascii="Arial" w:eastAsia="Times New Roman" w:hAnsi="Arial" w:cs="Arial"/>
          <w:i/>
          <w:iCs/>
          <w:color w:val="000000"/>
          <w:sz w:val="18"/>
          <w:szCs w:val="18"/>
        </w:rPr>
        <w:t xml:space="preserve"> with forward-looking statements regarding announced projects and projects under construction, including estimated completion dates and expected capital expenditures, include the following: the availability and price of labor and construction materials; th</w:t>
      </w:r>
      <w:r>
        <w:rPr>
          <w:rFonts w:ascii="Arial" w:eastAsia="Times New Roman" w:hAnsi="Arial" w:cs="Arial"/>
          <w:i/>
          <w:iCs/>
          <w:color w:val="000000"/>
          <w:sz w:val="18"/>
          <w:szCs w:val="18"/>
        </w:rPr>
        <w:t xml:space="preserve">e effects of inflation and foreign exchange </w:t>
      </w:r>
    </w:p>
    <w:p w:rsidR="00000000" w:rsidRDefault="00800DB0">
      <w:pPr>
        <w:jc w:val="center"/>
        <w:divId w:val="1283732972"/>
        <w:rPr>
          <w:rFonts w:eastAsia="Times New Roman"/>
        </w:rPr>
      </w:pPr>
      <w:r>
        <w:rPr>
          <w:rFonts w:ascii="Arial" w:eastAsia="Times New Roman" w:hAnsi="Arial" w:cs="Arial"/>
          <w:color w:val="000000"/>
          <w:sz w:val="20"/>
          <w:szCs w:val="20"/>
        </w:rPr>
        <w:t>4</w:t>
      </w:r>
    </w:p>
    <w:p w:rsidR="00000000" w:rsidRDefault="00800DB0">
      <w:pPr>
        <w:rPr>
          <w:rFonts w:eastAsia="Times New Roman"/>
        </w:rPr>
      </w:pPr>
      <w:r>
        <w:rPr>
          <w:rFonts w:eastAsia="Times New Roman"/>
        </w:rPr>
        <w:pict>
          <v:rect id="_x0000_i1029" style="width:0;height:1.5pt" o:hralign="center" o:hrstd="t" o:hr="t" fillcolor="#a0a0a0" stroked="f"/>
        </w:pict>
      </w:r>
    </w:p>
    <w:p w:rsidR="00000000" w:rsidRDefault="00800DB0">
      <w:pPr>
        <w:jc w:val="center"/>
        <w:divId w:val="567306974"/>
        <w:rPr>
          <w:rFonts w:eastAsia="Times New Roman"/>
        </w:rPr>
      </w:pPr>
    </w:p>
    <w:p w:rsidR="00000000" w:rsidRDefault="00800DB0">
      <w:pPr>
        <w:divId w:val="2125609490"/>
        <w:rPr>
          <w:rFonts w:eastAsia="Times New Roman"/>
        </w:rPr>
      </w:pPr>
      <w:r>
        <w:rPr>
          <w:rFonts w:ascii="Arial" w:eastAsia="Times New Roman" w:hAnsi="Arial" w:cs="Arial"/>
          <w:i/>
          <w:iCs/>
          <w:color w:val="000000"/>
          <w:sz w:val="18"/>
          <w:szCs w:val="18"/>
        </w:rPr>
        <w:t>rates on labor and material costs; the effects of interest rates on borrowing costs; the impact of weather and customer, government, court and regulatory approvals on con</w:t>
      </w:r>
      <w:r>
        <w:rPr>
          <w:rFonts w:ascii="Arial" w:eastAsia="Times New Roman" w:hAnsi="Arial" w:cs="Arial"/>
          <w:i/>
          <w:iCs/>
          <w:color w:val="000000"/>
          <w:sz w:val="18"/>
          <w:szCs w:val="18"/>
        </w:rPr>
        <w:t xml:space="preserve">struction and in-service schedules and cost recovery regimes; and the COVID-19 pandemic and the duration and impact thereof. </w:t>
      </w:r>
    </w:p>
    <w:p w:rsidR="00000000" w:rsidRDefault="00800DB0">
      <w:pPr>
        <w:divId w:val="1638678236"/>
        <w:rPr>
          <w:rFonts w:eastAsia="Times New Roman"/>
        </w:rPr>
      </w:pPr>
    </w:p>
    <w:p w:rsidR="00000000" w:rsidRDefault="00800DB0">
      <w:pPr>
        <w:divId w:val="227885234"/>
        <w:rPr>
          <w:rFonts w:eastAsia="Times New Roman"/>
        </w:rPr>
      </w:pPr>
      <w:r>
        <w:rPr>
          <w:rFonts w:ascii="Arial" w:eastAsia="Times New Roman" w:hAnsi="Arial" w:cs="Arial"/>
          <w:i/>
          <w:iCs/>
          <w:color w:val="000000"/>
          <w:sz w:val="18"/>
          <w:szCs w:val="18"/>
        </w:rPr>
        <w:t>Our forward-looking statements are subject to risks and uncertainties pertaining to the successful execution of our strategic pr</w:t>
      </w:r>
      <w:r>
        <w:rPr>
          <w:rFonts w:ascii="Arial" w:eastAsia="Times New Roman" w:hAnsi="Arial" w:cs="Arial"/>
          <w:i/>
          <w:iCs/>
          <w:color w:val="000000"/>
          <w:sz w:val="18"/>
          <w:szCs w:val="18"/>
        </w:rPr>
        <w:t>iorities, operating performance, legislative and regulatory parameters; litigation; acquisitions, dispositions and other transactions and the realization of anticipated benefits therefrom; our dividend policy; project approval and support; renewals of righ</w:t>
      </w:r>
      <w:r>
        <w:rPr>
          <w:rFonts w:ascii="Arial" w:eastAsia="Times New Roman" w:hAnsi="Arial" w:cs="Arial"/>
          <w:i/>
          <w:iCs/>
          <w:color w:val="000000"/>
          <w:sz w:val="18"/>
          <w:szCs w:val="18"/>
        </w:rPr>
        <w:t>ts-of-way; weather; economic and competitive conditions; public opinion; changes in tax laws and tax rates; exchange rates; interest rates; commodity prices; political decisions; the supply of, demand for and prices of commodities; and the COVID-19 pandemi</w:t>
      </w:r>
      <w:r>
        <w:rPr>
          <w:rFonts w:ascii="Arial" w:eastAsia="Times New Roman" w:hAnsi="Arial" w:cs="Arial"/>
          <w:i/>
          <w:iCs/>
          <w:color w:val="000000"/>
          <w:sz w:val="18"/>
          <w:szCs w:val="18"/>
        </w:rPr>
        <w:t>c, including but not limited to those risks and uncertainties discussed in this quarterly report on Form 10-Q and in our other filings with Canadian and United States (US) securities regulators. The impact of any one risk, uncertainty or factor on a partic</w:t>
      </w:r>
      <w:r>
        <w:rPr>
          <w:rFonts w:ascii="Arial" w:eastAsia="Times New Roman" w:hAnsi="Arial" w:cs="Arial"/>
          <w:i/>
          <w:iCs/>
          <w:color w:val="000000"/>
          <w:sz w:val="18"/>
          <w:szCs w:val="18"/>
        </w:rPr>
        <w:t xml:space="preserve">ular forward-looking statement is not determinable with certainty as these are interdependent and our future course of action depends on management’s assessment of all information available at the relevant time. Except to the extent required by applicable </w:t>
      </w:r>
      <w:r>
        <w:rPr>
          <w:rFonts w:ascii="Arial" w:eastAsia="Times New Roman" w:hAnsi="Arial" w:cs="Arial"/>
          <w:i/>
          <w:iCs/>
          <w:color w:val="000000"/>
          <w:sz w:val="18"/>
          <w:szCs w:val="18"/>
        </w:rPr>
        <w:t>law, Enbridge assumes no obligation to publicly update or revise any forward-looking statement made in this quarterly report on Form 10-Q or otherwise, whether as a result of new information, future events or otherwise. All forward-looking statements, whet</w:t>
      </w:r>
      <w:r>
        <w:rPr>
          <w:rFonts w:ascii="Arial" w:eastAsia="Times New Roman" w:hAnsi="Arial" w:cs="Arial"/>
          <w:i/>
          <w:iCs/>
          <w:color w:val="000000"/>
          <w:sz w:val="18"/>
          <w:szCs w:val="18"/>
        </w:rPr>
        <w:t xml:space="preserve">her written or oral, attributable to us or persons acting on our behalf, are expressly qualified in their entirety by these cautionary statements. </w:t>
      </w:r>
    </w:p>
    <w:p w:rsidR="00000000" w:rsidRDefault="00800DB0">
      <w:pPr>
        <w:divId w:val="2123840878"/>
        <w:rPr>
          <w:rFonts w:eastAsia="Times New Roman"/>
        </w:rPr>
      </w:pPr>
    </w:p>
    <w:p w:rsidR="00000000" w:rsidRDefault="00800DB0">
      <w:pPr>
        <w:divId w:val="983775119"/>
        <w:rPr>
          <w:rFonts w:eastAsia="Times New Roman"/>
        </w:rPr>
      </w:pPr>
      <w:r>
        <w:rPr>
          <w:rFonts w:ascii="Arial" w:eastAsia="Times New Roman" w:hAnsi="Arial" w:cs="Arial"/>
          <w:b/>
          <w:bCs/>
          <w:color w:val="000000"/>
          <w:sz w:val="28"/>
          <w:szCs w:val="28"/>
        </w:rPr>
        <w:t>NON-GAAP AND OTHER FINANCIAL MEASURES</w:t>
      </w:r>
    </w:p>
    <w:p w:rsidR="00000000" w:rsidRDefault="00800DB0">
      <w:pPr>
        <w:divId w:val="2062947204"/>
        <w:rPr>
          <w:rFonts w:eastAsia="Times New Roman"/>
        </w:rPr>
      </w:pPr>
      <w:r>
        <w:rPr>
          <w:rFonts w:ascii="Arial" w:eastAsia="Times New Roman" w:hAnsi="Arial" w:cs="Arial"/>
          <w:i/>
          <w:iCs/>
          <w:color w:val="000000"/>
          <w:sz w:val="18"/>
          <w:szCs w:val="18"/>
        </w:rPr>
        <w:t>Part I</w:t>
      </w:r>
      <w:r>
        <w:rPr>
          <w:rFonts w:ascii="Arial" w:eastAsia="Times New Roman" w:hAnsi="Arial" w:cs="Arial"/>
          <w:color w:val="000000"/>
          <w:sz w:val="18"/>
          <w:szCs w:val="18"/>
        </w:rPr>
        <w:t>.</w:t>
      </w:r>
      <w:r>
        <w:rPr>
          <w:rFonts w:ascii="Arial" w:eastAsia="Times New Roman" w:hAnsi="Arial" w:cs="Arial"/>
          <w:i/>
          <w:iCs/>
          <w:color w:val="000000"/>
          <w:sz w:val="18"/>
          <w:szCs w:val="18"/>
        </w:rPr>
        <w:t xml:space="preserve"> </w:t>
      </w:r>
      <w:r>
        <w:rPr>
          <w:rFonts w:ascii="Arial" w:eastAsia="Times New Roman" w:hAnsi="Arial" w:cs="Arial"/>
          <w:color w:val="000000"/>
          <w:sz w:val="18"/>
          <w:szCs w:val="18"/>
        </w:rPr>
        <w:t>Item 2. Management’s Discussion and Analysis of Financial Co</w:t>
      </w:r>
      <w:r>
        <w:rPr>
          <w:rFonts w:ascii="Arial" w:eastAsia="Times New Roman" w:hAnsi="Arial" w:cs="Arial"/>
          <w:color w:val="000000"/>
          <w:sz w:val="18"/>
          <w:szCs w:val="18"/>
        </w:rPr>
        <w:t>ndition and Results of Operations</w:t>
      </w:r>
      <w:r>
        <w:rPr>
          <w:rFonts w:ascii="Arial" w:eastAsia="Times New Roman" w:hAnsi="Arial" w:cs="Arial"/>
          <w:i/>
          <w:iCs/>
          <w:color w:val="000000"/>
          <w:sz w:val="18"/>
          <w:szCs w:val="18"/>
        </w:rPr>
        <w:t xml:space="preserve"> (MD&amp;A) in this Quarterly Report on Form 10-Q makes reference to non-GAAP and other financial measures, including EBITDA. EBITDA is defined as earnings before interest, income taxes, depreciation </w:t>
      </w:r>
      <w:r>
        <w:rPr>
          <w:rFonts w:ascii="Arial" w:eastAsia="Times New Roman" w:hAnsi="Arial" w:cs="Arial"/>
          <w:i/>
          <w:iCs/>
          <w:color w:val="000000"/>
          <w:sz w:val="18"/>
          <w:szCs w:val="18"/>
        </w:rPr>
        <w:lastRenderedPageBreak/>
        <w:t>and amortization. Managemen</w:t>
      </w:r>
      <w:r>
        <w:rPr>
          <w:rFonts w:ascii="Arial" w:eastAsia="Times New Roman" w:hAnsi="Arial" w:cs="Arial"/>
          <w:i/>
          <w:iCs/>
          <w:color w:val="000000"/>
          <w:sz w:val="18"/>
          <w:szCs w:val="18"/>
        </w:rPr>
        <w:t xml:space="preserve">t uses EBITDA to assess performance of Enbridge and to set targets. Management believes the presentation of EBITDA gives useful information to investors as it provides increased transparency and insight into the performance of Enbridge. </w:t>
      </w:r>
    </w:p>
    <w:p w:rsidR="00000000" w:rsidRDefault="00800DB0">
      <w:pPr>
        <w:divId w:val="937369078"/>
        <w:rPr>
          <w:rFonts w:eastAsia="Times New Roman"/>
        </w:rPr>
      </w:pPr>
    </w:p>
    <w:p w:rsidR="00000000" w:rsidRDefault="00800DB0">
      <w:pPr>
        <w:divId w:val="1774130365"/>
        <w:rPr>
          <w:rFonts w:eastAsia="Times New Roman"/>
        </w:rPr>
      </w:pPr>
      <w:r>
        <w:rPr>
          <w:rFonts w:ascii="Arial" w:eastAsia="Times New Roman" w:hAnsi="Arial" w:cs="Arial"/>
          <w:i/>
          <w:iCs/>
          <w:color w:val="000000"/>
          <w:sz w:val="18"/>
          <w:szCs w:val="18"/>
        </w:rPr>
        <w:t>The non-GAAP and</w:t>
      </w:r>
      <w:r>
        <w:rPr>
          <w:rFonts w:ascii="Arial" w:eastAsia="Times New Roman" w:hAnsi="Arial" w:cs="Arial"/>
          <w:i/>
          <w:iCs/>
          <w:color w:val="000000"/>
          <w:sz w:val="18"/>
          <w:szCs w:val="18"/>
        </w:rPr>
        <w:t xml:space="preserve"> other financial measures described above are not measures that have a standardized meaning prescribed by generally accepted accounting principles in the United States of America (US GAAP) and are not US GAAP measures. Therefore, these measures may not be </w:t>
      </w:r>
      <w:r>
        <w:rPr>
          <w:rFonts w:ascii="Arial" w:eastAsia="Times New Roman" w:hAnsi="Arial" w:cs="Arial"/>
          <w:i/>
          <w:iCs/>
          <w:color w:val="000000"/>
          <w:sz w:val="18"/>
          <w:szCs w:val="18"/>
        </w:rPr>
        <w:t xml:space="preserve">comparable with similar measures presented by other issuers. A reconciliation of historical non-GAAP and other financial measures to the most directly comparable GAAP measures is set out in this MD&amp;A and is available on our website. Additional information </w:t>
      </w:r>
      <w:r>
        <w:rPr>
          <w:rFonts w:ascii="Arial" w:eastAsia="Times New Roman" w:hAnsi="Arial" w:cs="Arial"/>
          <w:i/>
          <w:iCs/>
          <w:color w:val="000000"/>
          <w:sz w:val="18"/>
          <w:szCs w:val="18"/>
        </w:rPr>
        <w:t>on non-GAAP and other financial measures may be found on our website, www.sedar.com or www.sec.gov.</w:t>
      </w:r>
    </w:p>
    <w:p w:rsidR="00000000" w:rsidRDefault="00800DB0">
      <w:pPr>
        <w:jc w:val="center"/>
        <w:divId w:val="509951157"/>
        <w:rPr>
          <w:rFonts w:eastAsia="Times New Roman"/>
        </w:rPr>
      </w:pPr>
      <w:r>
        <w:rPr>
          <w:rFonts w:ascii="Arial" w:eastAsia="Times New Roman" w:hAnsi="Arial" w:cs="Arial"/>
          <w:color w:val="000000"/>
          <w:sz w:val="20"/>
          <w:szCs w:val="20"/>
        </w:rPr>
        <w:t>5</w:t>
      </w:r>
    </w:p>
    <w:p w:rsidR="00000000" w:rsidRDefault="00800DB0">
      <w:pPr>
        <w:rPr>
          <w:rFonts w:eastAsia="Times New Roman"/>
        </w:rPr>
      </w:pPr>
      <w:r>
        <w:rPr>
          <w:rFonts w:eastAsia="Times New Roman"/>
        </w:rPr>
        <w:pict>
          <v:rect id="_x0000_i1030" style="width:0;height:1.5pt" o:hralign="center" o:hrstd="t" o:hr="t" fillcolor="#a0a0a0" stroked="f"/>
        </w:pict>
      </w:r>
    </w:p>
    <w:p w:rsidR="00000000" w:rsidRDefault="00800DB0">
      <w:pPr>
        <w:jc w:val="center"/>
        <w:divId w:val="595092514"/>
        <w:rPr>
          <w:rFonts w:eastAsia="Times New Roman"/>
        </w:rPr>
      </w:pPr>
    </w:p>
    <w:p w:rsidR="00000000" w:rsidRDefault="00800DB0">
      <w:pPr>
        <w:jc w:val="center"/>
        <w:rPr>
          <w:rFonts w:eastAsia="Times New Roman"/>
        </w:rPr>
      </w:pPr>
      <w:r>
        <w:rPr>
          <w:rFonts w:ascii="Arial" w:eastAsia="Times New Roman" w:hAnsi="Arial" w:cs="Arial"/>
          <w:b/>
          <w:bCs/>
          <w:color w:val="000000"/>
          <w:sz w:val="30"/>
          <w:szCs w:val="30"/>
        </w:rPr>
        <w:t>PART I - FINANCIAL INFORMATION</w:t>
      </w:r>
    </w:p>
    <w:p w:rsidR="00000000" w:rsidRDefault="00800DB0">
      <w:pPr>
        <w:jc w:val="center"/>
        <w:rPr>
          <w:rFonts w:eastAsia="Times New Roman"/>
        </w:rPr>
      </w:pPr>
    </w:p>
    <w:p w:rsidR="00000000" w:rsidRDefault="00800DB0">
      <w:pPr>
        <w:divId w:val="2144694847"/>
        <w:rPr>
          <w:rFonts w:eastAsia="Times New Roman"/>
        </w:rPr>
      </w:pPr>
      <w:r>
        <w:rPr>
          <w:rFonts w:ascii="Arial" w:eastAsia="Times New Roman" w:hAnsi="Arial" w:cs="Arial"/>
          <w:b/>
          <w:bCs/>
          <w:color w:val="000000"/>
          <w:sz w:val="28"/>
          <w:szCs w:val="28"/>
        </w:rPr>
        <w:t>ITEM 1. FINANCIAL STATEMENTS</w:t>
      </w:r>
    </w:p>
    <w:p w:rsidR="00000000" w:rsidRDefault="00800DB0">
      <w:pPr>
        <w:divId w:val="114761924"/>
        <w:rPr>
          <w:rFonts w:eastAsia="Times New Roman"/>
        </w:rPr>
      </w:pPr>
    </w:p>
    <w:p w:rsidR="00000000" w:rsidRDefault="00800DB0">
      <w:pPr>
        <w:jc w:val="center"/>
        <w:rPr>
          <w:rFonts w:eastAsia="Times New Roman"/>
        </w:rPr>
      </w:pPr>
      <w:r>
        <w:rPr>
          <w:rFonts w:ascii="Arial" w:eastAsia="Times New Roman" w:hAnsi="Arial" w:cs="Arial"/>
          <w:b/>
          <w:bCs/>
          <w:color w:val="000000"/>
          <w:sz w:val="30"/>
          <w:szCs w:val="30"/>
        </w:rPr>
        <w:t>ENBRIDGE INC.</w:t>
      </w:r>
    </w:p>
    <w:p w:rsidR="00000000" w:rsidRDefault="00800DB0">
      <w:pPr>
        <w:jc w:val="center"/>
        <w:rPr>
          <w:rFonts w:eastAsia="Times New Roman"/>
        </w:rPr>
      </w:pPr>
      <w:r>
        <w:rPr>
          <w:rFonts w:ascii="Arial" w:eastAsia="Times New Roman" w:hAnsi="Arial" w:cs="Arial"/>
          <w:b/>
          <w:bCs/>
          <w:color w:val="000000"/>
          <w:sz w:val="30"/>
          <w:szCs w:val="30"/>
        </w:rPr>
        <w:t>CONSOLIDATED STATEMENTS OF EARNINGS</w:t>
      </w:r>
    </w:p>
    <w:p w:rsidR="00000000" w:rsidRDefault="00800DB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5832"/>
        <w:gridCol w:w="39"/>
        <w:gridCol w:w="36"/>
        <w:gridCol w:w="36"/>
        <w:gridCol w:w="621"/>
        <w:gridCol w:w="63"/>
        <w:gridCol w:w="741"/>
        <w:gridCol w:w="36"/>
        <w:gridCol w:w="63"/>
        <w:gridCol w:w="742"/>
        <w:gridCol w:w="36"/>
      </w:tblGrid>
      <w:tr w:rsidR="00000000">
        <w:trPr>
          <w:divId w:val="870607962"/>
        </w:trPr>
        <w:tc>
          <w:tcPr>
            <w:tcW w:w="50" w:type="pct"/>
            <w:vAlign w:val="center"/>
            <w:hideMark/>
          </w:tcPr>
          <w:p w:rsidR="00000000" w:rsidRDefault="00800DB0">
            <w:pPr>
              <w:jc w:val="cente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870607962"/>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870607962"/>
        </w:trPr>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r>
      <w:tr w:rsidR="00000000">
        <w:trPr>
          <w:divId w:val="8706079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r>
      <w:tr w:rsidR="00000000">
        <w:trPr>
          <w:divId w:val="8706079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Operating revenues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Commodity sales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8,325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6,429 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Gas distribution sales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1,540 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Transportation and other services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4,674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4,168 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divId w:val="156850107"/>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3)</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15,097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12,137 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Operating expenses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Commodity costs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8,291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6,198 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Gas distribution costs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1,456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950 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Operating and administrative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1,559 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Depreciation and amortization</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932 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870607962"/>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operating expenses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12,677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9,639 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Operating income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2,420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2,498 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Income from equity investments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395 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8706079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 income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Net foreign currency gain</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152 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Interest expense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(719)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(657)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lastRenderedPageBreak/>
              <w:t>Earnings before income taxes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2,650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2,497 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 w:type="dxa"/>
              <w:bottom w:w="30" w:type="dxa"/>
              <w:right w:w="20" w:type="dxa"/>
            </w:tcMar>
            <w:vAlign w:val="center"/>
            <w:hideMark/>
          </w:tcPr>
          <w:p w:rsidR="00000000" w:rsidRDefault="00800DB0">
            <w:pPr>
              <w:spacing w:after="100"/>
              <w:divId w:val="1067647821"/>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9)</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(593)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(483)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Earnings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2,057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2,014 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Earnings attributable to noncontrolling interests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Earnings attributable to controlling interests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1,992 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 dividends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1,927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1,900 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800DB0">
            <w:pPr>
              <w:spacing w:after="100"/>
              <w:ind w:hanging="180"/>
              <w:divId w:val="589311570"/>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5)</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0.95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0.94 </w:t>
            </w:r>
          </w:p>
        </w:tc>
        <w:tc>
          <w:tcPr>
            <w:tcW w:w="0" w:type="auto"/>
            <w:tcBorders>
              <w:top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870607962"/>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800DB0">
            <w:pPr>
              <w:spacing w:after="100"/>
              <w:ind w:hanging="180"/>
              <w:divId w:val="278605036"/>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5)</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0.95</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0.94 </w:t>
            </w:r>
          </w:p>
        </w:tc>
        <w:tc>
          <w:tcPr>
            <w:tcW w:w="0" w:type="auto"/>
            <w:tcBorders>
              <w:top w:val="single" w:sz="8"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1545025647"/>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800DB0">
      <w:pPr>
        <w:jc w:val="center"/>
        <w:divId w:val="632903232"/>
        <w:rPr>
          <w:rFonts w:eastAsia="Times New Roman"/>
        </w:rPr>
      </w:pPr>
      <w:r>
        <w:rPr>
          <w:rFonts w:ascii="Arial" w:eastAsia="Times New Roman" w:hAnsi="Arial" w:cs="Arial"/>
          <w:color w:val="000000"/>
          <w:sz w:val="20"/>
          <w:szCs w:val="20"/>
        </w:rPr>
        <w:t>6</w:t>
      </w:r>
    </w:p>
    <w:p w:rsidR="00000000" w:rsidRDefault="00800DB0">
      <w:pPr>
        <w:rPr>
          <w:rFonts w:eastAsia="Times New Roman"/>
        </w:rPr>
      </w:pPr>
      <w:r>
        <w:rPr>
          <w:rFonts w:eastAsia="Times New Roman"/>
        </w:rPr>
        <w:pict>
          <v:rect id="_x0000_i1031" style="width:0;height:1.5pt" o:hralign="center" o:hrstd="t" o:hr="t" fillcolor="#a0a0a0" stroked="f"/>
        </w:pict>
      </w:r>
    </w:p>
    <w:p w:rsidR="00000000" w:rsidRDefault="00800DB0">
      <w:pPr>
        <w:jc w:val="center"/>
        <w:divId w:val="826552120"/>
        <w:rPr>
          <w:rFonts w:eastAsia="Times New Roman"/>
        </w:rPr>
      </w:pPr>
    </w:p>
    <w:p w:rsidR="00000000" w:rsidRDefault="00800DB0">
      <w:pPr>
        <w:jc w:val="center"/>
        <w:rPr>
          <w:rFonts w:eastAsia="Times New Roman"/>
        </w:rPr>
      </w:pPr>
      <w:r>
        <w:rPr>
          <w:rFonts w:ascii="Arial" w:eastAsia="Times New Roman" w:hAnsi="Arial" w:cs="Arial"/>
          <w:b/>
          <w:bCs/>
          <w:color w:val="000000"/>
          <w:sz w:val="30"/>
          <w:szCs w:val="30"/>
        </w:rPr>
        <w:t>ENBRIDGE INC.</w:t>
      </w:r>
    </w:p>
    <w:p w:rsidR="00000000" w:rsidRDefault="00800DB0">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800DB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5832"/>
        <w:gridCol w:w="38"/>
        <w:gridCol w:w="36"/>
        <w:gridCol w:w="36"/>
        <w:gridCol w:w="621"/>
        <w:gridCol w:w="61"/>
        <w:gridCol w:w="743"/>
        <w:gridCol w:w="36"/>
        <w:gridCol w:w="62"/>
        <w:gridCol w:w="744"/>
        <w:gridCol w:w="36"/>
      </w:tblGrid>
      <w:tr w:rsidR="00000000">
        <w:trPr>
          <w:jc w:val="center"/>
        </w:trPr>
        <w:tc>
          <w:tcPr>
            <w:tcW w:w="50" w:type="pct"/>
            <w:vAlign w:val="center"/>
            <w:hideMark/>
          </w:tcPr>
          <w:p w:rsidR="00000000" w:rsidRDefault="00800DB0">
            <w:pPr>
              <w:jc w:val="cente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Earnings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2,014 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Change in unrealized gain on cash flow hedges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370 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Change in unrealized gain on net investment hedges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Other comprehensive loss from equity investees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Excluded components of fair value hedges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Reclassification to earnings of loss on cash flow hedges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Foreign currency translation adjustments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(708)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(796)</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 comprehensive loss, net of tax</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(227)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(299)</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Comprehensive income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1,830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1,715 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Comprehensive (income)/loss attributable to noncontrolling interests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Comprehensive income attributable to controlling interests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1,817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1,718 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 dividends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Comprehensive income attributable to common shareholders</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1,715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1,626 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1661734711"/>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800DB0">
      <w:pPr>
        <w:jc w:val="center"/>
        <w:divId w:val="1142187694"/>
        <w:rPr>
          <w:rFonts w:eastAsia="Times New Roman"/>
        </w:rPr>
      </w:pPr>
      <w:r>
        <w:rPr>
          <w:rFonts w:ascii="Arial" w:eastAsia="Times New Roman" w:hAnsi="Arial" w:cs="Arial"/>
          <w:color w:val="000000"/>
          <w:sz w:val="20"/>
          <w:szCs w:val="20"/>
        </w:rPr>
        <w:t>7</w:t>
      </w:r>
    </w:p>
    <w:p w:rsidR="00000000" w:rsidRDefault="00800DB0">
      <w:pPr>
        <w:rPr>
          <w:rFonts w:eastAsia="Times New Roman"/>
        </w:rPr>
      </w:pPr>
      <w:r>
        <w:rPr>
          <w:rFonts w:eastAsia="Times New Roman"/>
        </w:rPr>
        <w:pict>
          <v:rect id="_x0000_i1032" style="width:0;height:1.5pt" o:hralign="center" o:hrstd="t" o:hr="t" fillcolor="#a0a0a0" stroked="f"/>
        </w:pict>
      </w:r>
    </w:p>
    <w:p w:rsidR="00000000" w:rsidRDefault="00800DB0">
      <w:pPr>
        <w:jc w:val="center"/>
        <w:divId w:val="1866287637"/>
        <w:rPr>
          <w:rFonts w:eastAsia="Times New Roman"/>
        </w:rPr>
      </w:pPr>
    </w:p>
    <w:p w:rsidR="00000000" w:rsidRDefault="00800DB0">
      <w:pPr>
        <w:jc w:val="center"/>
        <w:rPr>
          <w:rFonts w:eastAsia="Times New Roman"/>
        </w:rPr>
      </w:pPr>
      <w:r>
        <w:rPr>
          <w:rFonts w:ascii="Arial" w:eastAsia="Times New Roman" w:hAnsi="Arial" w:cs="Arial"/>
          <w:b/>
          <w:bCs/>
          <w:color w:val="000000"/>
          <w:sz w:val="30"/>
          <w:szCs w:val="30"/>
        </w:rPr>
        <w:t>ENBRIDGE INC.</w:t>
      </w:r>
    </w:p>
    <w:p w:rsidR="00000000" w:rsidRDefault="00800DB0">
      <w:pPr>
        <w:jc w:val="center"/>
        <w:rPr>
          <w:rFonts w:eastAsia="Times New Roman"/>
        </w:rPr>
      </w:pPr>
      <w:r>
        <w:rPr>
          <w:rFonts w:ascii="Arial" w:eastAsia="Times New Roman" w:hAnsi="Arial" w:cs="Arial"/>
          <w:b/>
          <w:bCs/>
          <w:color w:val="000000"/>
          <w:sz w:val="30"/>
          <w:szCs w:val="30"/>
        </w:rPr>
        <w:t>CONSOLIDATED STATEMENTS OF CHANGES IN EQUITY</w:t>
      </w:r>
    </w:p>
    <w:p w:rsidR="00000000" w:rsidRDefault="00800DB0">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6211"/>
        <w:gridCol w:w="40"/>
        <w:gridCol w:w="36"/>
        <w:gridCol w:w="36"/>
        <w:gridCol w:w="515"/>
        <w:gridCol w:w="69"/>
        <w:gridCol w:w="598"/>
        <w:gridCol w:w="36"/>
        <w:gridCol w:w="62"/>
        <w:gridCol w:w="606"/>
        <w:gridCol w:w="36"/>
      </w:tblGrid>
      <w:tr w:rsidR="00000000">
        <w:trPr>
          <w:divId w:val="1712537496"/>
        </w:trPr>
        <w:tc>
          <w:tcPr>
            <w:tcW w:w="50" w:type="pct"/>
            <w:vAlign w:val="center"/>
            <w:hideMark/>
          </w:tcPr>
          <w:p w:rsidR="00000000" w:rsidRDefault="00800DB0">
            <w:pPr>
              <w:jc w:val="center"/>
              <w:rPr>
                <w:rFonts w:eastAsia="Times New Roman"/>
              </w:rPr>
            </w:pPr>
          </w:p>
        </w:tc>
        <w:tc>
          <w:tcPr>
            <w:tcW w:w="403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0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0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712537496"/>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March 31,</w:t>
            </w: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712537496"/>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2021</w:t>
            </w: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4"/>
                <w:szCs w:val="14"/>
              </w:rPr>
              <w:t>(unaudited; millions of Canadian dollars, except per share amounts)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712537496"/>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Preference shares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Redemption of preference shares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(737)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7,010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7,747 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Common shares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64,799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64,768 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Shares issued on exercise of stock options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Share purchases at stated value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64,801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64,772 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Additional paid-in capital</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277 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Stock-based compensation</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Options exercised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Change in reciprocal interest</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316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324 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Deficit</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(10,989)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(9,995)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Earnings attributable to controlling interests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2,029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1,992 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Preference share dividends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(92)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Dividends paid to reciprocal shareholder</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Share purchases in excess of stated value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(9,082)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(8,093)</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divId w:val="898982919"/>
              <w:rPr>
                <w:rFonts w:eastAsia="Times New Roman"/>
              </w:rPr>
            </w:pPr>
            <w:r>
              <w:rPr>
                <w:rFonts w:ascii="Arial" w:eastAsia="Times New Roman" w:hAnsi="Arial" w:cs="Arial"/>
                <w:color w:val="000000"/>
                <w:sz w:val="16"/>
                <w:szCs w:val="16"/>
              </w:rPr>
              <w:t xml:space="preserve">Accumulated other comprehensive loss </w:t>
            </w:r>
            <w:r>
              <w:rPr>
                <w:rFonts w:ascii="Arial" w:eastAsia="Times New Roman" w:hAnsi="Arial" w:cs="Arial"/>
                <w:i/>
                <w:iCs/>
                <w:color w:val="000000"/>
                <w:sz w:val="14"/>
                <w:szCs w:val="14"/>
              </w:rPr>
              <w:t>(Note 7)</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335"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Other comprehensive loss attributable to common shareholders, net of tax</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(212)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(274)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(1,308)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(1,675)</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Reciprocal shareholding</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Change in reciprocal interest</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Total Enbridge Inc. shareholders’ equity</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61,737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63,058 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Noncontrolling interests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beginning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2,542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2,996 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Earnings attributable to noncontrolling interests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20" w:type="dxa"/>
              <w:bottom w:w="30" w:type="dxa"/>
              <w:right w:w="20" w:type="dxa"/>
            </w:tcMar>
            <w:vAlign w:val="center"/>
            <w:hideMark/>
          </w:tcPr>
          <w:p w:rsidR="00000000" w:rsidRDefault="00800DB0">
            <w:pPr>
              <w:spacing w:after="100"/>
              <w:ind w:hanging="180"/>
              <w:divId w:val="47580305"/>
              <w:rPr>
                <w:rFonts w:eastAsia="Times New Roman"/>
              </w:rPr>
            </w:pPr>
            <w:r>
              <w:rPr>
                <w:rFonts w:ascii="Arial" w:eastAsia="Times New Roman" w:hAnsi="Arial" w:cs="Arial"/>
                <w:color w:val="000000"/>
                <w:sz w:val="16"/>
                <w:szCs w:val="16"/>
              </w:rPr>
              <w:t>Other comprehensive income/(loss) attributable to noncontrolling interests, net of tax</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712537496"/>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Change in unrealized gain/(loss) on cash flow hedges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currency translation adjustments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(25)</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Comprehensive income/(loss) attributable to noncontrolling interests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Distributions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Contributions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712537496"/>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at end of period</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2,536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2,930 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Total equity</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64,273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65,988 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712537496"/>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Dividends paid per common share</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0.860</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0.835 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1087312978"/>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800DB0">
      <w:pPr>
        <w:jc w:val="center"/>
        <w:divId w:val="512576221"/>
        <w:rPr>
          <w:rFonts w:eastAsia="Times New Roman"/>
        </w:rPr>
      </w:pPr>
      <w:r>
        <w:rPr>
          <w:rFonts w:ascii="Arial" w:eastAsia="Times New Roman" w:hAnsi="Arial" w:cs="Arial"/>
          <w:color w:val="000000"/>
          <w:sz w:val="20"/>
          <w:szCs w:val="20"/>
        </w:rPr>
        <w:t>8</w:t>
      </w:r>
    </w:p>
    <w:p w:rsidR="00000000" w:rsidRDefault="00800DB0">
      <w:pPr>
        <w:rPr>
          <w:rFonts w:eastAsia="Times New Roman"/>
        </w:rPr>
      </w:pPr>
      <w:r>
        <w:rPr>
          <w:rFonts w:eastAsia="Times New Roman"/>
        </w:rPr>
        <w:pict>
          <v:rect id="_x0000_i1033" style="width:0;height:1.5pt" o:hralign="center" o:hrstd="t" o:hr="t" fillcolor="#a0a0a0" stroked="f"/>
        </w:pict>
      </w:r>
    </w:p>
    <w:p w:rsidR="00000000" w:rsidRDefault="00800DB0">
      <w:pPr>
        <w:jc w:val="center"/>
        <w:divId w:val="1215847084"/>
        <w:rPr>
          <w:rFonts w:eastAsia="Times New Roman"/>
        </w:rPr>
      </w:pPr>
    </w:p>
    <w:p w:rsidR="00000000" w:rsidRDefault="00800DB0">
      <w:pPr>
        <w:ind w:firstLine="720"/>
        <w:jc w:val="center"/>
        <w:rPr>
          <w:rFonts w:eastAsia="Times New Roman"/>
        </w:rPr>
      </w:pPr>
      <w:r>
        <w:rPr>
          <w:rFonts w:ascii="Arial" w:eastAsia="Times New Roman" w:hAnsi="Arial" w:cs="Arial"/>
          <w:b/>
          <w:bCs/>
          <w:color w:val="000000"/>
          <w:sz w:val="30"/>
          <w:szCs w:val="30"/>
        </w:rPr>
        <w:t>ENBRIDGE INC.</w:t>
      </w:r>
    </w:p>
    <w:p w:rsidR="00000000" w:rsidRDefault="00800DB0">
      <w:pPr>
        <w:jc w:val="center"/>
        <w:rPr>
          <w:rFonts w:eastAsia="Times New Roman"/>
        </w:rPr>
      </w:pPr>
      <w:r>
        <w:rPr>
          <w:rFonts w:ascii="Arial" w:eastAsia="Times New Roman" w:hAnsi="Arial" w:cs="Arial"/>
          <w:b/>
          <w:bCs/>
          <w:color w:val="000000"/>
          <w:sz w:val="30"/>
          <w:szCs w:val="30"/>
        </w:rPr>
        <w:t>CONSOLIDATED STATEMENTS OF CASH FLOWS</w:t>
      </w:r>
    </w:p>
    <w:p w:rsidR="00000000" w:rsidRDefault="00800DB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366"/>
        <w:gridCol w:w="40"/>
        <w:gridCol w:w="68"/>
        <w:gridCol w:w="811"/>
        <w:gridCol w:w="37"/>
        <w:gridCol w:w="68"/>
        <w:gridCol w:w="811"/>
        <w:gridCol w:w="37"/>
      </w:tblGrid>
      <w:tr w:rsidR="00000000">
        <w:trPr>
          <w:jc w:val="center"/>
        </w:trPr>
        <w:tc>
          <w:tcPr>
            <w:tcW w:w="50" w:type="pct"/>
            <w:vAlign w:val="center"/>
            <w:hideMark/>
          </w:tcPr>
          <w:p w:rsidR="00000000" w:rsidRDefault="00800DB0">
            <w:pPr>
              <w:jc w:val="cente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20"/>
                <w:szCs w:val="20"/>
              </w:rPr>
              <w:t>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2,014 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335"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Adjustments to reconcile earnings to net cash provided by 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932 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Deferred income tax expense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369 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ind w:hanging="180"/>
              <w:divId w:val="454492933"/>
              <w:rPr>
                <w:rFonts w:eastAsia="Times New Roman"/>
              </w:rPr>
            </w:pPr>
            <w:r>
              <w:rPr>
                <w:rFonts w:ascii="Arial" w:eastAsia="Times New Roman" w:hAnsi="Arial" w:cs="Arial"/>
                <w:color w:val="000000"/>
                <w:sz w:val="20"/>
                <w:szCs w:val="20"/>
              </w:rPr>
              <w:t xml:space="preserve">Unrealized derivative fair value gain, net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(369)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(491)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(395)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Distributions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388 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(Gain)/loss on dispositions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Changes in operating assets and liabilities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(252)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(418)</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2,939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2,564 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20"/>
                <w:szCs w:val="20"/>
              </w:rPr>
              <w:t>Investing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35"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(1,048)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(2,059)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ind w:hanging="180"/>
              <w:divId w:val="1379893004"/>
              <w:rPr>
                <w:rFonts w:eastAsia="Times New Roman"/>
              </w:rPr>
            </w:pPr>
            <w:r>
              <w:rPr>
                <w:rFonts w:ascii="Arial" w:eastAsia="Times New Roman" w:hAnsi="Arial" w:cs="Arial"/>
                <w:color w:val="000000"/>
                <w:sz w:val="20"/>
                <w:szCs w:val="20"/>
              </w:rPr>
              <w:t>Long-term investments and 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(314)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ind w:hanging="180"/>
              <w:divId w:val="702561795"/>
              <w:rPr>
                <w:rFonts w:eastAsia="Times New Roman"/>
              </w:rPr>
            </w:pPr>
            <w:r>
              <w:rPr>
                <w:rFonts w:ascii="Arial" w:eastAsia="Times New Roman" w:hAnsi="Arial" w:cs="Arial"/>
                <w:color w:val="000000"/>
                <w:sz w:val="20"/>
                <w:szCs w:val="20"/>
              </w:rPr>
              <w:t>Distributions from equity investments in excess of cumulative earnings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Additions to intangible assets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Proceeds from disposition</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Affiliate loans, net</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Net cash used in investing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(1,318)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(1,958)</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20"/>
                <w:szCs w:val="20"/>
              </w:rPr>
              <w:t>Financing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35"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Net change in short-term borrowings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ind w:hanging="180"/>
              <w:divId w:val="476189366"/>
              <w:rPr>
                <w:rFonts w:eastAsia="Times New Roman"/>
              </w:rPr>
            </w:pPr>
            <w:r>
              <w:rPr>
                <w:rFonts w:ascii="Arial" w:eastAsia="Times New Roman" w:hAnsi="Arial" w:cs="Arial"/>
                <w:color w:val="000000"/>
                <w:sz w:val="20"/>
                <w:szCs w:val="20"/>
              </w:rPr>
              <w:t>Net change in 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(283)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1,727 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Debenture and term note issues, net of issue costs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2,643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Debenture and term note repayments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(1,155)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(912)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Contributions from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Distributions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(66)</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Common shares issued</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Common shares repurchased</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Common share dividends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(1,742)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(1,691)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Redemption of preference shares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(750)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Net cash used in financing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(1,483)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(565)</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ind w:hanging="180"/>
              <w:divId w:val="1878618426"/>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(4)</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(7)</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Net increase in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Cash and cash equivalents and restricted cash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490 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Cash and cash equivalents and restricted cash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454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524 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2009670459"/>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800DB0">
      <w:pPr>
        <w:jc w:val="center"/>
        <w:divId w:val="811293902"/>
        <w:rPr>
          <w:rFonts w:eastAsia="Times New Roman"/>
        </w:rPr>
      </w:pPr>
      <w:r>
        <w:rPr>
          <w:rFonts w:ascii="Arial" w:eastAsia="Times New Roman" w:hAnsi="Arial" w:cs="Arial"/>
          <w:color w:val="000000"/>
          <w:sz w:val="20"/>
          <w:szCs w:val="20"/>
        </w:rPr>
        <w:t>9</w:t>
      </w:r>
    </w:p>
    <w:p w:rsidR="00000000" w:rsidRDefault="00800DB0">
      <w:pPr>
        <w:rPr>
          <w:rFonts w:eastAsia="Times New Roman"/>
        </w:rPr>
      </w:pPr>
      <w:r>
        <w:rPr>
          <w:rFonts w:eastAsia="Times New Roman"/>
        </w:rPr>
        <w:pict>
          <v:rect id="_x0000_i1034" style="width:0;height:1.5pt" o:hralign="center" o:hrstd="t" o:hr="t" fillcolor="#a0a0a0" stroked="f"/>
        </w:pict>
      </w:r>
    </w:p>
    <w:p w:rsidR="00000000" w:rsidRDefault="00800DB0">
      <w:pPr>
        <w:jc w:val="center"/>
        <w:divId w:val="824205813"/>
        <w:rPr>
          <w:rFonts w:eastAsia="Times New Roman"/>
        </w:rPr>
      </w:pPr>
    </w:p>
    <w:p w:rsidR="00000000" w:rsidRDefault="00800DB0">
      <w:pPr>
        <w:ind w:firstLine="720"/>
        <w:jc w:val="center"/>
        <w:rPr>
          <w:rFonts w:eastAsia="Times New Roman"/>
        </w:rPr>
      </w:pPr>
      <w:r>
        <w:rPr>
          <w:rFonts w:ascii="Arial" w:eastAsia="Times New Roman" w:hAnsi="Arial" w:cs="Arial"/>
          <w:b/>
          <w:bCs/>
          <w:color w:val="000000"/>
          <w:sz w:val="30"/>
          <w:szCs w:val="30"/>
        </w:rPr>
        <w:t>ENBRIDGE INC.</w:t>
      </w:r>
    </w:p>
    <w:p w:rsidR="00000000" w:rsidRDefault="00800DB0">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800DB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538"/>
        <w:gridCol w:w="40"/>
        <w:gridCol w:w="69"/>
        <w:gridCol w:w="1225"/>
        <w:gridCol w:w="36"/>
        <w:gridCol w:w="69"/>
        <w:gridCol w:w="1225"/>
        <w:gridCol w:w="36"/>
      </w:tblGrid>
      <w:tr w:rsidR="00000000">
        <w:trPr>
          <w:jc w:val="center"/>
        </w:trPr>
        <w:tc>
          <w:tcPr>
            <w:tcW w:w="50" w:type="pct"/>
            <w:vAlign w:val="center"/>
            <w:hideMark/>
          </w:tcPr>
          <w:p w:rsidR="00000000" w:rsidRDefault="00800DB0">
            <w:pPr>
              <w:jc w:val="center"/>
              <w:rPr>
                <w:rFonts w:eastAsia="Times New Roman"/>
              </w:rPr>
            </w:pPr>
          </w:p>
        </w:tc>
        <w:tc>
          <w:tcPr>
            <w:tcW w:w="334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March 31,</w:t>
            </w:r>
            <w:r>
              <w:rPr>
                <w:rFonts w:ascii="Arial" w:eastAsia="Times New Roman" w:hAnsi="Arial" w:cs="Arial"/>
                <w:b/>
                <w:bCs/>
                <w:color w:val="000000"/>
                <w:sz w:val="20"/>
                <w:szCs w:val="20"/>
              </w:rPr>
              <w:br/>
              <w:t>2022</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(unaudited; millions of Canadian dollars; 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286 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8,408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6,862 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1,212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1,670 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10,294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8,959 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99,346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100,067 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13,361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13,324 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594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630 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9,123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8,613 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3,895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4,008 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32,503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32,775 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488 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169,391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trHeight w:val="240"/>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Short-term borrowings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1,604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1,515 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8,512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9,767 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divId w:val="563877841"/>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693 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Current portion of long-term debt</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4,379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6,164 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15,212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18,229 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Long-term debt</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70,490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67,961 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7,431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7,617 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11,985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11,689 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105,118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105,496 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divId w:val="876893253"/>
              <w:rPr>
                <w:rFonts w:eastAsia="Times New Roman"/>
              </w:rPr>
            </w:pPr>
            <w:r>
              <w:rPr>
                <w:rFonts w:ascii="Arial" w:eastAsia="Times New Roman" w:hAnsi="Arial" w:cs="Arial"/>
                <w:color w:val="000000"/>
                <w:sz w:val="20"/>
                <w:szCs w:val="20"/>
              </w:rPr>
              <w:t xml:space="preserve">Contingencies </w:t>
            </w:r>
            <w:r>
              <w:rPr>
                <w:rFonts w:ascii="Arial" w:eastAsia="Times New Roman" w:hAnsi="Arial" w:cs="Arial"/>
                <w:i/>
                <w:iCs/>
                <w:color w:val="000000"/>
                <w:sz w:val="16"/>
                <w:szCs w:val="16"/>
              </w:rPr>
              <w:t>(Note 11)</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Share capital</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7,010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ind w:hanging="180"/>
              <w:divId w:val="1880165671"/>
              <w:rPr>
                <w:rFonts w:eastAsia="Times New Roman"/>
              </w:rPr>
            </w:pPr>
            <w:r>
              <w:rPr>
                <w:rFonts w:ascii="Arial" w:eastAsia="Times New Roman" w:hAnsi="Arial" w:cs="Arial"/>
                <w:color w:val="000000"/>
                <w:sz w:val="20"/>
                <w:szCs w:val="20"/>
              </w:rPr>
              <w:t xml:space="preserve">Common shares </w:t>
            </w:r>
            <w:r>
              <w:rPr>
                <w:rFonts w:ascii="Arial" w:eastAsia="Times New Roman" w:hAnsi="Arial" w:cs="Arial"/>
                <w:i/>
                <w:iCs/>
                <w:color w:val="000000"/>
                <w:sz w:val="16"/>
                <w:szCs w:val="16"/>
              </w:rPr>
              <w:t>(2,026 outstanding at March </w:t>
            </w:r>
            <w:r>
              <w:rPr>
                <w:rFonts w:ascii="Arial" w:eastAsia="Times New Roman" w:hAnsi="Arial" w:cs="Arial"/>
                <w:i/>
                <w:iCs/>
                <w:color w:val="000000"/>
                <w:sz w:val="16"/>
                <w:szCs w:val="16"/>
              </w:rPr>
              <w:t>31, 2022 and December 31, 2021)</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64,801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64,799 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365 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Deficit</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(9,082)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(10,989)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divId w:val="744036408"/>
              <w:rPr>
                <w:rFonts w:eastAsia="Times New Roman"/>
              </w:rPr>
            </w:pPr>
            <w:r>
              <w:rPr>
                <w:rFonts w:ascii="Arial" w:eastAsia="Times New Roman" w:hAnsi="Arial" w:cs="Arial"/>
                <w:color w:val="000000"/>
                <w:sz w:val="20"/>
                <w:szCs w:val="20"/>
              </w:rPr>
              <w:t xml:space="preserve">Accumulated other comprehensive loss </w:t>
            </w:r>
            <w:r>
              <w:rPr>
                <w:rFonts w:ascii="Arial" w:eastAsia="Times New Roman" w:hAnsi="Arial" w:cs="Arial"/>
                <w:i/>
                <w:iCs/>
                <w:color w:val="000000"/>
                <w:sz w:val="16"/>
                <w:szCs w:val="16"/>
              </w:rPr>
              <w:t>(Note 7)</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(1,308)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(1,096)</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Borders>
              <w:top w:val="single" w:sz="4" w:space="0" w:color="000000"/>
            </w:tcBorders>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61,737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60,826 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2,536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2,542 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64,273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63,368 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169,391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168,864 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216624305"/>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800DB0">
      <w:pPr>
        <w:divId w:val="1911889339"/>
        <w:rPr>
          <w:rFonts w:eastAsia="Times New Roman"/>
        </w:rPr>
      </w:pPr>
    </w:p>
    <w:p w:rsidR="00000000" w:rsidRDefault="00800DB0">
      <w:pPr>
        <w:jc w:val="center"/>
        <w:divId w:val="651636960"/>
        <w:rPr>
          <w:rFonts w:eastAsia="Times New Roman"/>
        </w:rPr>
      </w:pPr>
      <w:r>
        <w:rPr>
          <w:rFonts w:ascii="Arial" w:eastAsia="Times New Roman" w:hAnsi="Arial" w:cs="Arial"/>
          <w:color w:val="000000"/>
          <w:sz w:val="20"/>
          <w:szCs w:val="20"/>
        </w:rPr>
        <w:t>10</w:t>
      </w:r>
    </w:p>
    <w:p w:rsidR="00000000" w:rsidRDefault="00800DB0">
      <w:pPr>
        <w:rPr>
          <w:rFonts w:eastAsia="Times New Roman"/>
        </w:rPr>
      </w:pPr>
      <w:r>
        <w:rPr>
          <w:rFonts w:eastAsia="Times New Roman"/>
        </w:rPr>
        <w:pict>
          <v:rect id="_x0000_i1035" style="width:0;height:1.5pt" o:hralign="center" o:hrstd="t" o:hr="t" fillcolor="#a0a0a0" stroked="f"/>
        </w:pict>
      </w:r>
    </w:p>
    <w:p w:rsidR="00000000" w:rsidRDefault="00800DB0">
      <w:pPr>
        <w:jc w:val="center"/>
        <w:divId w:val="1175191952"/>
        <w:rPr>
          <w:rFonts w:eastAsia="Times New Roman"/>
        </w:rPr>
      </w:pPr>
    </w:p>
    <w:p w:rsidR="00000000" w:rsidRDefault="00800DB0">
      <w:pPr>
        <w:jc w:val="center"/>
        <w:rPr>
          <w:rFonts w:eastAsia="Times New Roman"/>
        </w:rPr>
      </w:pPr>
      <w:r>
        <w:rPr>
          <w:rFonts w:ascii="Arial" w:eastAsia="Times New Roman" w:hAnsi="Arial" w:cs="Arial"/>
          <w:b/>
          <w:bCs/>
          <w:color w:val="000000"/>
          <w:sz w:val="28"/>
          <w:szCs w:val="28"/>
        </w:rPr>
        <w:t>NOTES TO THE INTERIM CONSOLIDATED FINANCIAL STATEMENTS</w:t>
      </w:r>
    </w:p>
    <w:p w:rsidR="00000000" w:rsidRDefault="00800DB0">
      <w:pPr>
        <w:jc w:val="center"/>
        <w:rPr>
          <w:rFonts w:eastAsia="Times New Roman"/>
        </w:rPr>
      </w:pPr>
      <w:r>
        <w:rPr>
          <w:rFonts w:ascii="Arial" w:eastAsia="Times New Roman" w:hAnsi="Arial" w:cs="Arial"/>
          <w:i/>
          <w:iCs/>
          <w:color w:val="000000"/>
          <w:sz w:val="26"/>
          <w:szCs w:val="26"/>
        </w:rPr>
        <w:t>(unaudited)</w:t>
      </w:r>
    </w:p>
    <w:p w:rsidR="00000000" w:rsidRDefault="00800DB0">
      <w:pPr>
        <w:jc w:val="center"/>
        <w:rPr>
          <w:rFonts w:eastAsia="Times New Roman"/>
        </w:rPr>
      </w:pPr>
    </w:p>
    <w:p w:rsidR="00000000" w:rsidRDefault="00800DB0">
      <w:pPr>
        <w:ind w:hanging="360"/>
        <w:jc w:val="both"/>
        <w:rPr>
          <w:rFonts w:eastAsia="Times New Roman"/>
        </w:rPr>
      </w:pPr>
      <w:r>
        <w:rPr>
          <w:rFonts w:ascii="Arial" w:eastAsia="Times New Roman" w:hAnsi="Arial" w:cs="Arial"/>
          <w:b/>
          <w:bCs/>
          <w:color w:val="000000"/>
          <w:sz w:val="26"/>
          <w:szCs w:val="26"/>
        </w:rPr>
        <w:t>1. BASIS OF PRESENTATION</w:t>
      </w:r>
    </w:p>
    <w:p w:rsidR="00000000" w:rsidRDefault="00800DB0">
      <w:pPr>
        <w:divId w:val="1737315848"/>
        <w:rPr>
          <w:rFonts w:eastAsia="Times New Roman"/>
        </w:rPr>
      </w:pPr>
    </w:p>
    <w:p w:rsidR="00000000" w:rsidRDefault="00800DB0">
      <w:pPr>
        <w:divId w:val="386610132"/>
        <w:rPr>
          <w:rFonts w:eastAsia="Times New Roman"/>
        </w:rPr>
      </w:pPr>
      <w:r>
        <w:rPr>
          <w:rFonts w:ascii="Arial" w:eastAsia="Times New Roman" w:hAnsi="Arial" w:cs="Arial"/>
          <w:color w:val="000000"/>
          <w:sz w:val="20"/>
          <w:szCs w:val="20"/>
        </w:rPr>
        <w:t>The accompanying unaudited interim consolidated financial statements of Enbridge Inc. ("we", "our", "us" and "Enbridge") have been prepared in accordance with generally accepted accounting principles in the United States of America (US GAAP) and Regulation</w:t>
      </w:r>
      <w:r>
        <w:rPr>
          <w:rFonts w:ascii="Arial" w:eastAsia="Times New Roman" w:hAnsi="Arial" w:cs="Arial"/>
          <w:color w:val="000000"/>
          <w:sz w:val="20"/>
          <w:szCs w:val="20"/>
        </w:rPr>
        <w:t xml:space="preserve"> S-X for interim consolidated financial information. They do not include all of the information and notes required by US GAAP for annual consolidated financial statements and should therefore be read in conjunction with our audited consolidated financial s</w:t>
      </w:r>
      <w:r>
        <w:rPr>
          <w:rFonts w:ascii="Arial" w:eastAsia="Times New Roman" w:hAnsi="Arial" w:cs="Arial"/>
          <w:color w:val="000000"/>
          <w:sz w:val="20"/>
          <w:szCs w:val="20"/>
        </w:rPr>
        <w:t>tatements and notes for the year ended December 31, 2021. In the opinion of management, the interim consolidated financial statements contain all normal recurring adjustments necessary to present fairly our financial position, results of operations and cas</w:t>
      </w:r>
      <w:r>
        <w:rPr>
          <w:rFonts w:ascii="Arial" w:eastAsia="Times New Roman" w:hAnsi="Arial" w:cs="Arial"/>
          <w:color w:val="000000"/>
          <w:sz w:val="20"/>
          <w:szCs w:val="20"/>
        </w:rPr>
        <w:t>h flows for the interim periods reported. These interim consolidated financial statements follow the same significant accounting policies as those included in our audited consolidated financial statements for the year ended December 31, 2021, except for th</w:t>
      </w:r>
      <w:r>
        <w:rPr>
          <w:rFonts w:ascii="Arial" w:eastAsia="Times New Roman" w:hAnsi="Arial" w:cs="Arial"/>
          <w:color w:val="000000"/>
          <w:sz w:val="20"/>
          <w:szCs w:val="20"/>
        </w:rPr>
        <w:t xml:space="preserve">e adoption of new standards </w:t>
      </w:r>
      <w:r>
        <w:rPr>
          <w:rFonts w:ascii="Arial" w:eastAsia="Times New Roman" w:hAnsi="Arial" w:cs="Arial"/>
          <w:i/>
          <w:iCs/>
          <w:color w:val="000000"/>
          <w:sz w:val="16"/>
          <w:szCs w:val="16"/>
        </w:rPr>
        <w:t>(Note 2)</w:t>
      </w:r>
      <w:r>
        <w:rPr>
          <w:rFonts w:ascii="Arial" w:eastAsia="Times New Roman" w:hAnsi="Arial" w:cs="Arial"/>
          <w:color w:val="000000"/>
          <w:sz w:val="20"/>
          <w:szCs w:val="20"/>
        </w:rPr>
        <w:t>. Amounts are stated in Canadian dollars unless otherwise noted.</w:t>
      </w:r>
    </w:p>
    <w:p w:rsidR="00000000" w:rsidRDefault="00800DB0">
      <w:pPr>
        <w:divId w:val="1596086119"/>
        <w:rPr>
          <w:rFonts w:eastAsia="Times New Roman"/>
        </w:rPr>
      </w:pPr>
    </w:p>
    <w:p w:rsidR="00000000" w:rsidRDefault="00800DB0">
      <w:pPr>
        <w:divId w:val="628363497"/>
        <w:rPr>
          <w:rFonts w:eastAsia="Times New Roman"/>
        </w:rPr>
      </w:pPr>
      <w:r>
        <w:rPr>
          <w:rFonts w:ascii="Arial" w:eastAsia="Times New Roman" w:hAnsi="Arial" w:cs="Arial"/>
          <w:color w:val="000000"/>
          <w:sz w:val="20"/>
          <w:szCs w:val="20"/>
        </w:rPr>
        <w:t>Our operations and earnings for interim periods can be affected by seasonal fluctuations within the gas distribution utility businesses, as well as other factors such as supply of and demand for crude oil and natural gas, and may not be indicative of annua</w:t>
      </w:r>
      <w:r>
        <w:rPr>
          <w:rFonts w:ascii="Arial" w:eastAsia="Times New Roman" w:hAnsi="Arial" w:cs="Arial"/>
          <w:color w:val="000000"/>
          <w:sz w:val="20"/>
          <w:szCs w:val="20"/>
        </w:rPr>
        <w:t>l results.</w:t>
      </w:r>
    </w:p>
    <w:p w:rsidR="00000000" w:rsidRDefault="00800DB0">
      <w:pPr>
        <w:divId w:val="1489053836"/>
        <w:rPr>
          <w:rFonts w:eastAsia="Times New Roman"/>
        </w:rPr>
      </w:pPr>
    </w:p>
    <w:p w:rsidR="00000000" w:rsidRDefault="00800DB0">
      <w:pPr>
        <w:divId w:val="612252640"/>
        <w:rPr>
          <w:rFonts w:eastAsia="Times New Roman"/>
        </w:rPr>
      </w:pPr>
      <w:r>
        <w:rPr>
          <w:rFonts w:ascii="Arial" w:eastAsia="Times New Roman" w:hAnsi="Arial" w:cs="Arial"/>
          <w:color w:val="000000"/>
          <w:sz w:val="20"/>
          <w:szCs w:val="20"/>
        </w:rPr>
        <w:t>Certain comparative figures in our interim consolidated financial statements have been reclassified to conform to the current year's presentation.</w:t>
      </w:r>
    </w:p>
    <w:p w:rsidR="00000000" w:rsidRDefault="00800DB0">
      <w:pPr>
        <w:divId w:val="459350065"/>
        <w:rPr>
          <w:rFonts w:eastAsia="Times New Roman"/>
        </w:rPr>
      </w:pPr>
    </w:p>
    <w:p w:rsidR="00000000" w:rsidRDefault="00800DB0">
      <w:pPr>
        <w:ind w:hanging="360"/>
        <w:divId w:val="110127814"/>
        <w:rPr>
          <w:rFonts w:eastAsia="Times New Roman"/>
        </w:rPr>
      </w:pPr>
      <w:r>
        <w:rPr>
          <w:rFonts w:ascii="Arial" w:eastAsia="Times New Roman" w:hAnsi="Arial" w:cs="Arial"/>
          <w:b/>
          <w:bCs/>
          <w:color w:val="000000"/>
          <w:sz w:val="26"/>
          <w:szCs w:val="26"/>
        </w:rPr>
        <w:t>2. CHANGES IN ACCOUNTING POLICIES</w:t>
      </w:r>
    </w:p>
    <w:p w:rsidR="00000000" w:rsidRDefault="00800DB0">
      <w:pPr>
        <w:divId w:val="1298878362"/>
        <w:rPr>
          <w:rFonts w:eastAsia="Times New Roman"/>
        </w:rPr>
      </w:pPr>
    </w:p>
    <w:p w:rsidR="00000000" w:rsidRDefault="00800DB0">
      <w:pPr>
        <w:divId w:val="1951012906"/>
        <w:rPr>
          <w:rFonts w:eastAsia="Times New Roman"/>
        </w:rPr>
      </w:pPr>
      <w:r>
        <w:rPr>
          <w:rFonts w:ascii="Arial" w:eastAsia="Times New Roman" w:hAnsi="Arial" w:cs="Arial"/>
          <w:b/>
          <w:bCs/>
          <w:color w:val="000000"/>
          <w:sz w:val="20"/>
          <w:szCs w:val="20"/>
        </w:rPr>
        <w:t>ADOPTION OF NEW ACCOUNTING STANDARDS</w:t>
      </w:r>
    </w:p>
    <w:p w:rsidR="00000000" w:rsidRDefault="00800DB0">
      <w:pPr>
        <w:divId w:val="136604760"/>
        <w:rPr>
          <w:rFonts w:eastAsia="Times New Roman"/>
        </w:rPr>
      </w:pPr>
      <w:r>
        <w:rPr>
          <w:rFonts w:ascii="Arial" w:eastAsia="Times New Roman" w:hAnsi="Arial" w:cs="Arial"/>
          <w:b/>
          <w:bCs/>
          <w:color w:val="000000"/>
          <w:sz w:val="20"/>
          <w:szCs w:val="20"/>
        </w:rPr>
        <w:t>Disclosures About Gov</w:t>
      </w:r>
      <w:r>
        <w:rPr>
          <w:rFonts w:ascii="Arial" w:eastAsia="Times New Roman" w:hAnsi="Arial" w:cs="Arial"/>
          <w:b/>
          <w:bCs/>
          <w:color w:val="000000"/>
          <w:sz w:val="20"/>
          <w:szCs w:val="20"/>
        </w:rPr>
        <w:t>ernment Assistance</w:t>
      </w:r>
    </w:p>
    <w:p w:rsidR="00000000" w:rsidRDefault="00800DB0">
      <w:pPr>
        <w:divId w:val="566038182"/>
        <w:rPr>
          <w:rFonts w:eastAsia="Times New Roman"/>
        </w:rPr>
      </w:pPr>
      <w:r>
        <w:rPr>
          <w:rFonts w:ascii="Arial" w:eastAsia="Times New Roman" w:hAnsi="Arial" w:cs="Arial"/>
          <w:color w:val="000000"/>
          <w:sz w:val="20"/>
          <w:szCs w:val="20"/>
        </w:rPr>
        <w:t>Effective January 1, 2022, we adopted Accounting Standards Update (ASU) 2021-10 on a prospective basis. The new standard was issued in November 2021 to increase the transparency of government assistance to business entities. The ASU adds</w:t>
      </w:r>
      <w:r>
        <w:rPr>
          <w:rFonts w:ascii="Arial" w:eastAsia="Times New Roman" w:hAnsi="Arial" w:cs="Arial"/>
          <w:color w:val="000000"/>
          <w:sz w:val="20"/>
          <w:szCs w:val="20"/>
        </w:rPr>
        <w:t xml:space="preserve"> new disclosure requirements for transactions with governments that are accounted for using a grant or contribution accounting model by analogy. The required disclosures include information about the nature of transactions, accounting policy applied, impac</w:t>
      </w:r>
      <w:r>
        <w:rPr>
          <w:rFonts w:ascii="Arial" w:eastAsia="Times New Roman" w:hAnsi="Arial" w:cs="Arial"/>
          <w:color w:val="000000"/>
          <w:sz w:val="20"/>
          <w:szCs w:val="20"/>
        </w:rPr>
        <w:t>ted financial statement line items and significant terms and conditions. The adoption of this ASU did not have a material impact on our consolidated financial statements.</w:t>
      </w:r>
    </w:p>
    <w:p w:rsidR="00000000" w:rsidRDefault="00800DB0">
      <w:pPr>
        <w:divId w:val="1916280177"/>
        <w:rPr>
          <w:rFonts w:eastAsia="Times New Roman"/>
        </w:rPr>
      </w:pPr>
    </w:p>
    <w:p w:rsidR="00000000" w:rsidRDefault="00800DB0">
      <w:pPr>
        <w:divId w:val="2020548175"/>
        <w:rPr>
          <w:rFonts w:eastAsia="Times New Roman"/>
        </w:rPr>
      </w:pPr>
      <w:r>
        <w:rPr>
          <w:rFonts w:ascii="Arial" w:eastAsia="Times New Roman" w:hAnsi="Arial" w:cs="Arial"/>
          <w:b/>
          <w:bCs/>
          <w:color w:val="000000"/>
          <w:sz w:val="20"/>
          <w:szCs w:val="20"/>
        </w:rPr>
        <w:t>Accounting for Certain Lessor Leases with Variable Lease Payments</w:t>
      </w:r>
    </w:p>
    <w:p w:rsidR="00000000" w:rsidRDefault="00800DB0">
      <w:pPr>
        <w:divId w:val="1119255747"/>
        <w:rPr>
          <w:rFonts w:eastAsia="Times New Roman"/>
        </w:rPr>
      </w:pPr>
      <w:r>
        <w:rPr>
          <w:rFonts w:ascii="Arial" w:eastAsia="Times New Roman" w:hAnsi="Arial" w:cs="Arial"/>
          <w:color w:val="000000"/>
          <w:sz w:val="20"/>
          <w:szCs w:val="20"/>
        </w:rPr>
        <w:t>Effective January</w:t>
      </w:r>
      <w:r>
        <w:rPr>
          <w:rFonts w:ascii="Arial" w:eastAsia="Times New Roman" w:hAnsi="Arial" w:cs="Arial"/>
          <w:color w:val="000000"/>
          <w:sz w:val="20"/>
          <w:szCs w:val="20"/>
        </w:rPr>
        <w:t xml:space="preserve"> 1, 2022, we adopted ASU 2021-05 on a prospective basis. The new standard was issued in July 2021 to amend lessor accounting for certain leases with variable lease payments that do not depend on a reference index or a rate and would have resulted in the re</w:t>
      </w:r>
      <w:r>
        <w:rPr>
          <w:rFonts w:ascii="Arial" w:eastAsia="Times New Roman" w:hAnsi="Arial" w:cs="Arial"/>
          <w:color w:val="000000"/>
          <w:sz w:val="20"/>
          <w:szCs w:val="20"/>
        </w:rPr>
        <w:t xml:space="preserve">cognition of a loss at lease commencement if classified as a sales-type or a direct financing lease. The ASU amends the classification requirements of such leases for lessors to result in an operating lease classification. The adoption of this ASU did not </w:t>
      </w:r>
      <w:r>
        <w:rPr>
          <w:rFonts w:ascii="Arial" w:eastAsia="Times New Roman" w:hAnsi="Arial" w:cs="Arial"/>
          <w:color w:val="000000"/>
          <w:sz w:val="20"/>
          <w:szCs w:val="20"/>
        </w:rPr>
        <w:t>have a material impact on our consolidated financial statements.</w:t>
      </w:r>
    </w:p>
    <w:p w:rsidR="00000000" w:rsidRDefault="00800DB0">
      <w:pPr>
        <w:divId w:val="2131362262"/>
        <w:rPr>
          <w:rFonts w:eastAsia="Times New Roman"/>
        </w:rPr>
      </w:pPr>
    </w:p>
    <w:p w:rsidR="00000000" w:rsidRDefault="00800DB0">
      <w:pPr>
        <w:divId w:val="2125268092"/>
        <w:rPr>
          <w:rFonts w:eastAsia="Times New Roman"/>
        </w:rPr>
      </w:pPr>
      <w:r>
        <w:rPr>
          <w:rFonts w:ascii="Arial" w:eastAsia="Times New Roman" w:hAnsi="Arial" w:cs="Arial"/>
          <w:b/>
          <w:bCs/>
          <w:color w:val="000000"/>
          <w:sz w:val="20"/>
          <w:szCs w:val="20"/>
        </w:rPr>
        <w:t>Accounting for Modifications or Exchanges of Certain Equity-Classified Contracts</w:t>
      </w:r>
    </w:p>
    <w:p w:rsidR="00000000" w:rsidRDefault="00800DB0">
      <w:pPr>
        <w:divId w:val="341586228"/>
        <w:rPr>
          <w:rFonts w:eastAsia="Times New Roman"/>
        </w:rPr>
      </w:pPr>
      <w:r>
        <w:rPr>
          <w:rFonts w:ascii="Arial" w:eastAsia="Times New Roman" w:hAnsi="Arial" w:cs="Arial"/>
          <w:color w:val="000000"/>
          <w:sz w:val="20"/>
          <w:szCs w:val="20"/>
        </w:rPr>
        <w:t>Effective January 1, 2022, we adopted ASU 2021-04 on a prospective basis. The new standard was issued in May</w:t>
      </w:r>
      <w:r>
        <w:rPr>
          <w:rFonts w:ascii="Arial" w:eastAsia="Times New Roman" w:hAnsi="Arial" w:cs="Arial"/>
          <w:color w:val="000000"/>
          <w:sz w:val="20"/>
          <w:szCs w:val="20"/>
        </w:rPr>
        <w:t xml:space="preserve"> 2021 to clarify issuer accounting for modifications or exchanges of freestanding equity-classified written call options that remain equity classified after modification or exchange. The ASU requires an issuer to determine the accounting for the modificati</w:t>
      </w:r>
      <w:r>
        <w:rPr>
          <w:rFonts w:ascii="Arial" w:eastAsia="Times New Roman" w:hAnsi="Arial" w:cs="Arial"/>
          <w:color w:val="000000"/>
          <w:sz w:val="20"/>
          <w:szCs w:val="20"/>
        </w:rPr>
        <w:t>on or exchange based on the economic substance of the modification or exchange. The adoption of this ASU did not have a material impact on our consolidated financial statements.</w:t>
      </w:r>
    </w:p>
    <w:p w:rsidR="00000000" w:rsidRDefault="00800DB0">
      <w:pPr>
        <w:divId w:val="697120457"/>
        <w:rPr>
          <w:rFonts w:eastAsia="Times New Roman"/>
        </w:rPr>
      </w:pPr>
    </w:p>
    <w:p w:rsidR="00000000" w:rsidRDefault="00800DB0">
      <w:pPr>
        <w:jc w:val="center"/>
        <w:divId w:val="1598365596"/>
        <w:rPr>
          <w:rFonts w:eastAsia="Times New Roman"/>
        </w:rPr>
      </w:pPr>
      <w:r>
        <w:rPr>
          <w:rFonts w:ascii="Arial" w:eastAsia="Times New Roman" w:hAnsi="Arial" w:cs="Arial"/>
          <w:color w:val="000000"/>
          <w:sz w:val="20"/>
          <w:szCs w:val="20"/>
        </w:rPr>
        <w:t>11</w:t>
      </w:r>
    </w:p>
    <w:p w:rsidR="00000000" w:rsidRDefault="00800DB0">
      <w:pPr>
        <w:rPr>
          <w:rFonts w:eastAsia="Times New Roman"/>
        </w:rPr>
      </w:pPr>
      <w:r>
        <w:rPr>
          <w:rFonts w:eastAsia="Times New Roman"/>
        </w:rPr>
        <w:pict>
          <v:rect id="_x0000_i1036" style="width:0;height:1.5pt" o:hralign="center" o:hrstd="t" o:hr="t" fillcolor="#a0a0a0" stroked="f"/>
        </w:pict>
      </w:r>
    </w:p>
    <w:p w:rsidR="00000000" w:rsidRDefault="00800DB0">
      <w:pPr>
        <w:jc w:val="center"/>
        <w:divId w:val="721438617"/>
        <w:rPr>
          <w:rFonts w:eastAsia="Times New Roman"/>
        </w:rPr>
      </w:pPr>
    </w:p>
    <w:p w:rsidR="00000000" w:rsidRDefault="00800DB0">
      <w:pPr>
        <w:divId w:val="1121220232"/>
        <w:rPr>
          <w:rFonts w:eastAsia="Times New Roman"/>
        </w:rPr>
      </w:pPr>
      <w:r>
        <w:rPr>
          <w:rFonts w:ascii="Arial" w:eastAsia="Times New Roman" w:hAnsi="Arial" w:cs="Arial"/>
          <w:b/>
          <w:bCs/>
          <w:color w:val="000000"/>
          <w:sz w:val="20"/>
          <w:szCs w:val="20"/>
        </w:rPr>
        <w:t>Accounting for Convertible Instrum</w:t>
      </w:r>
      <w:r>
        <w:rPr>
          <w:rFonts w:ascii="Arial" w:eastAsia="Times New Roman" w:hAnsi="Arial" w:cs="Arial"/>
          <w:b/>
          <w:bCs/>
          <w:color w:val="000000"/>
          <w:sz w:val="20"/>
          <w:szCs w:val="20"/>
        </w:rPr>
        <w:t>ents and Contracts in an Entity’s Own Equity</w:t>
      </w:r>
    </w:p>
    <w:p w:rsidR="00000000" w:rsidRDefault="00800DB0">
      <w:pPr>
        <w:divId w:val="2041397307"/>
        <w:rPr>
          <w:rFonts w:eastAsia="Times New Roman"/>
        </w:rPr>
      </w:pPr>
      <w:r>
        <w:rPr>
          <w:rFonts w:ascii="Arial" w:eastAsia="Times New Roman" w:hAnsi="Arial" w:cs="Arial"/>
          <w:color w:val="000000"/>
          <w:sz w:val="20"/>
          <w:szCs w:val="20"/>
        </w:rPr>
        <w:t>Effective January 1, 2022, we adopted ASU 2020-06 on a modified retrospective basis. The new standard was issued in August 2020 to simplify accounting for certain financial instruments. The ASU eliminates the cu</w:t>
      </w:r>
      <w:r>
        <w:rPr>
          <w:rFonts w:ascii="Arial" w:eastAsia="Times New Roman" w:hAnsi="Arial" w:cs="Arial"/>
          <w:color w:val="000000"/>
          <w:sz w:val="20"/>
          <w:szCs w:val="20"/>
        </w:rPr>
        <w:t>rrent models that require separation of beneficial conversion and cash conversion features from convertible instruments and simplifies the derivative scope exception guidance pertaining to equity classification of contracts in an entity’s own equity. The A</w:t>
      </w:r>
      <w:r>
        <w:rPr>
          <w:rFonts w:ascii="Arial" w:eastAsia="Times New Roman" w:hAnsi="Arial" w:cs="Arial"/>
          <w:color w:val="000000"/>
          <w:sz w:val="20"/>
          <w:szCs w:val="20"/>
        </w:rPr>
        <w:t>SU also introduces additional disclosures for convertible debt and freestanding instruments that are indexed to and settled in an entity’s own equity. The ASU amends the diluted earnings per share guidance, including the requirement to use if-converted met</w:t>
      </w:r>
      <w:r>
        <w:rPr>
          <w:rFonts w:ascii="Arial" w:eastAsia="Times New Roman" w:hAnsi="Arial" w:cs="Arial"/>
          <w:color w:val="000000"/>
          <w:sz w:val="20"/>
          <w:szCs w:val="20"/>
        </w:rPr>
        <w:t>hod for all convertible instruments and an update for instruments that can be settled in either cash or shares. The adoption of this ASU did not have a material impact on our consolidated financial statements.</w:t>
      </w:r>
    </w:p>
    <w:p w:rsidR="00000000" w:rsidRDefault="00800DB0">
      <w:pPr>
        <w:divId w:val="1123159637"/>
        <w:rPr>
          <w:rFonts w:eastAsia="Times New Roman"/>
        </w:rPr>
      </w:pPr>
    </w:p>
    <w:p w:rsidR="00000000" w:rsidRDefault="00800DB0">
      <w:pPr>
        <w:divId w:val="1759054622"/>
        <w:rPr>
          <w:rFonts w:eastAsia="Times New Roman"/>
        </w:rPr>
      </w:pPr>
      <w:r>
        <w:rPr>
          <w:rFonts w:ascii="Arial" w:eastAsia="Times New Roman" w:hAnsi="Arial" w:cs="Arial"/>
          <w:b/>
          <w:bCs/>
          <w:color w:val="000000"/>
          <w:sz w:val="26"/>
          <w:szCs w:val="26"/>
        </w:rPr>
        <w:t>3. REVENUE</w:t>
      </w:r>
    </w:p>
    <w:p w:rsidR="00000000" w:rsidRDefault="00800DB0">
      <w:pPr>
        <w:ind w:hanging="360"/>
        <w:divId w:val="2113938208"/>
        <w:rPr>
          <w:rFonts w:eastAsia="Times New Roman"/>
        </w:rPr>
      </w:pPr>
    </w:p>
    <w:p w:rsidR="00000000" w:rsidRDefault="00800DB0">
      <w:pPr>
        <w:ind w:hanging="360"/>
        <w:divId w:val="357437203"/>
        <w:rPr>
          <w:rFonts w:eastAsia="Times New Roman"/>
        </w:rPr>
      </w:pPr>
      <w:r>
        <w:rPr>
          <w:rFonts w:ascii="Arial" w:eastAsia="Times New Roman" w:hAnsi="Arial" w:cs="Arial"/>
          <w:b/>
          <w:bCs/>
          <w:color w:val="000000"/>
          <w:sz w:val="20"/>
          <w:szCs w:val="20"/>
        </w:rPr>
        <w:t>REVENUE FROM CONTRACTS WITH CUS</w:t>
      </w:r>
      <w:r>
        <w:rPr>
          <w:rFonts w:ascii="Arial" w:eastAsia="Times New Roman" w:hAnsi="Arial" w:cs="Arial"/>
          <w:b/>
          <w:bCs/>
          <w:color w:val="000000"/>
          <w:sz w:val="20"/>
          <w:szCs w:val="20"/>
        </w:rPr>
        <w:t>TOMERS</w:t>
      </w:r>
    </w:p>
    <w:p w:rsidR="00000000" w:rsidRDefault="00800DB0">
      <w:pPr>
        <w:divId w:val="1637224828"/>
        <w:rPr>
          <w:rFonts w:eastAsia="Times New Roman"/>
        </w:rPr>
      </w:pPr>
      <w:r>
        <w:rPr>
          <w:rFonts w:ascii="Arial" w:eastAsia="Times New Roman" w:hAnsi="Arial" w:cs="Arial"/>
          <w:b/>
          <w:bCs/>
          <w:color w:val="000000"/>
          <w:sz w:val="20"/>
          <w:szCs w:val="20"/>
        </w:rPr>
        <w:t>Major Products and Services</w:t>
      </w: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902721561"/>
        </w:trPr>
        <w:tc>
          <w:tcPr>
            <w:tcW w:w="50" w:type="pct"/>
            <w:vAlign w:val="center"/>
            <w:hideMark/>
          </w:tcPr>
          <w:p w:rsidR="00000000" w:rsidRDefault="00800DB0">
            <w:pPr>
              <w:rPr>
                <w:rFonts w:eastAsia="Times New Roman"/>
              </w:rPr>
            </w:pPr>
          </w:p>
        </w:tc>
        <w:tc>
          <w:tcPr>
            <w:tcW w:w="131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902721561"/>
          <w:trHeight w:val="40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Consolidated</w:t>
            </w:r>
          </w:p>
        </w:tc>
      </w:tr>
      <w:tr w:rsidR="00000000">
        <w:trPr>
          <w:divId w:val="902721561"/>
          <w:trHeight w:val="40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2022</w:t>
            </w: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r>
      <w:tr w:rsidR="00000000">
        <w:trPr>
          <w:divId w:val="90272156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902721561"/>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2,685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1,194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4,130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902721561"/>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182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902721561"/>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902721561"/>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2,098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2,098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902721561"/>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902721561"/>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90272156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ind w:hanging="180"/>
              <w:divId w:val="159319719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2,736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1,293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2,396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6,487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902721561"/>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8,325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8,325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902721561"/>
        </w:trPr>
        <w:tc>
          <w:tcPr>
            <w:tcW w:w="0" w:type="auto"/>
            <w:gridSpan w:val="3"/>
            <w:tcMar>
              <w:top w:w="30" w:type="dxa"/>
              <w:left w:w="20" w:type="dxa"/>
              <w:bottom w:w="30" w:type="dxa"/>
              <w:right w:w="20" w:type="dxa"/>
            </w:tcMar>
            <w:vAlign w:val="center"/>
            <w:hideMark/>
          </w:tcPr>
          <w:p w:rsidR="00000000" w:rsidRDefault="00800DB0">
            <w:pPr>
              <w:spacing w:after="100"/>
              <w:divId w:val="2108501440"/>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902721561"/>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90272156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3,055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1,300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2,411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8,337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(162)</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15,097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6066159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2"/>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934238694"/>
        </w:trPr>
        <w:tc>
          <w:tcPr>
            <w:tcW w:w="50" w:type="pct"/>
            <w:vAlign w:val="center"/>
            <w:hideMark/>
          </w:tcPr>
          <w:p w:rsidR="00000000" w:rsidRDefault="00800DB0">
            <w:pPr>
              <w:rPr>
                <w:rFonts w:eastAsia="Times New Roman"/>
              </w:rPr>
            </w:pPr>
          </w:p>
        </w:tc>
        <w:tc>
          <w:tcPr>
            <w:tcW w:w="130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934238694"/>
          <w:trHeight w:val="40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Consolidated</w:t>
            </w:r>
          </w:p>
        </w:tc>
      </w:tr>
      <w:tr w:rsidR="00000000">
        <w:trPr>
          <w:divId w:val="1934238694"/>
          <w:trHeight w:val="40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March 31, 2021</w:t>
            </w: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r>
      <w:tr w:rsidR="00000000">
        <w:trPr>
          <w:divId w:val="193423869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934238694"/>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2,329 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1,121 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216 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3,666 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934238694"/>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934238694"/>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934238694"/>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1,534 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1,534 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934238694"/>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934238694"/>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93423869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ind w:hanging="180"/>
              <w:divId w:val="127482043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2,355 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1,202 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1,808 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26 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5,391 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934238694"/>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934238694"/>
        </w:trPr>
        <w:tc>
          <w:tcPr>
            <w:tcW w:w="0" w:type="auto"/>
            <w:gridSpan w:val="3"/>
            <w:tcMar>
              <w:top w:w="30" w:type="dxa"/>
              <w:left w:w="20" w:type="dxa"/>
              <w:bottom w:w="30" w:type="dxa"/>
              <w:right w:w="20" w:type="dxa"/>
            </w:tcMar>
            <w:vAlign w:val="center"/>
            <w:hideMark/>
          </w:tcPr>
          <w:p w:rsidR="00000000" w:rsidRDefault="00800DB0">
            <w:pPr>
              <w:spacing w:after="100"/>
              <w:divId w:val="1929387693"/>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212 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91 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317 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934238694"/>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132 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93423869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2,699 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1,214 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1,823 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6,433 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12,137 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ind w:hanging="180"/>
        <w:divId w:val="808982275"/>
        <w:rPr>
          <w:rFonts w:eastAsia="Times New Roman"/>
        </w:rPr>
      </w:pPr>
      <w:r>
        <w:rPr>
          <w:rFonts w:ascii="Arial" w:eastAsia="Times New Roman" w:hAnsi="Arial" w:cs="Arial"/>
          <w:i/>
          <w:iCs/>
          <w:color w:val="000000"/>
          <w:sz w:val="16"/>
          <w:szCs w:val="16"/>
        </w:rPr>
        <w:t>1 Includes mark-to-market gains from our hedging program for the three months ended March 31,</w:t>
      </w:r>
      <w:r>
        <w:rPr>
          <w:rFonts w:ascii="Arial" w:eastAsia="Times New Roman" w:hAnsi="Arial" w:cs="Arial"/>
          <w:i/>
          <w:iCs/>
          <w:color w:val="000000"/>
          <w:sz w:val="16"/>
          <w:szCs w:val="16"/>
        </w:rPr>
        <w:t xml:space="preserve"> 2022 and 2021 of $94 million and $130 million, respectively.</w:t>
      </w:r>
    </w:p>
    <w:p w:rsidR="00000000" w:rsidRDefault="00800DB0">
      <w:pPr>
        <w:ind w:hanging="180"/>
        <w:divId w:val="1811552705"/>
        <w:rPr>
          <w:rFonts w:eastAsia="Times New Roman"/>
        </w:rPr>
      </w:pPr>
      <w:r>
        <w:rPr>
          <w:rFonts w:ascii="Arial" w:eastAsia="Times New Roman" w:hAnsi="Arial" w:cs="Arial"/>
          <w:i/>
          <w:iCs/>
          <w:color w:val="000000"/>
          <w:sz w:val="16"/>
          <w:szCs w:val="16"/>
        </w:rPr>
        <w:t>2 Includes revenues from lease contracts for the three months ended March 31, 2022 and 2021 of $164 million and $159 million, respectively.</w:t>
      </w:r>
    </w:p>
    <w:p w:rsidR="00000000" w:rsidRDefault="00800DB0">
      <w:pPr>
        <w:ind w:hanging="360"/>
        <w:jc w:val="both"/>
        <w:rPr>
          <w:rFonts w:eastAsia="Times New Roman"/>
        </w:rPr>
      </w:pPr>
    </w:p>
    <w:p w:rsidR="00000000" w:rsidRDefault="00800DB0">
      <w:pPr>
        <w:jc w:val="center"/>
        <w:divId w:val="119153956"/>
        <w:rPr>
          <w:rFonts w:eastAsia="Times New Roman"/>
        </w:rPr>
      </w:pPr>
      <w:r>
        <w:rPr>
          <w:rFonts w:ascii="Arial" w:eastAsia="Times New Roman" w:hAnsi="Arial" w:cs="Arial"/>
          <w:color w:val="000000"/>
          <w:sz w:val="20"/>
          <w:szCs w:val="20"/>
        </w:rPr>
        <w:t>12</w:t>
      </w:r>
    </w:p>
    <w:p w:rsidR="00000000" w:rsidRDefault="00800DB0">
      <w:pPr>
        <w:rPr>
          <w:rFonts w:eastAsia="Times New Roman"/>
        </w:rPr>
      </w:pPr>
      <w:r>
        <w:rPr>
          <w:rFonts w:eastAsia="Times New Roman"/>
        </w:rPr>
        <w:pict>
          <v:rect id="_x0000_i1037" style="width:0;height:1.5pt" o:hralign="center" o:hrstd="t" o:hr="t" fillcolor="#a0a0a0" stroked="f"/>
        </w:pict>
      </w:r>
    </w:p>
    <w:p w:rsidR="00000000" w:rsidRDefault="00800DB0">
      <w:pPr>
        <w:jc w:val="center"/>
        <w:divId w:val="1652714653"/>
        <w:rPr>
          <w:rFonts w:eastAsia="Times New Roman"/>
        </w:rPr>
      </w:pPr>
    </w:p>
    <w:p w:rsidR="00000000" w:rsidRDefault="00800DB0">
      <w:pPr>
        <w:divId w:val="1914047020"/>
        <w:rPr>
          <w:rFonts w:eastAsia="Times New Roman"/>
        </w:rPr>
      </w:pPr>
      <w:r>
        <w:rPr>
          <w:rFonts w:ascii="Arial" w:eastAsia="Times New Roman" w:hAnsi="Arial" w:cs="Arial"/>
          <w:color w:val="000000"/>
          <w:sz w:val="20"/>
          <w:szCs w:val="20"/>
        </w:rPr>
        <w:t>We disaggregate revenue into categories which represent our principal performance obligations within each business segment. These revenue categories represent the most significant revenue streams in each segment and consequently are considered to be the mo</w:t>
      </w:r>
      <w:r>
        <w:rPr>
          <w:rFonts w:ascii="Arial" w:eastAsia="Times New Roman" w:hAnsi="Arial" w:cs="Arial"/>
          <w:color w:val="000000"/>
          <w:sz w:val="20"/>
          <w:szCs w:val="20"/>
        </w:rPr>
        <w:t>st relevant revenue information for management to consider in evaluating performance.</w:t>
      </w:r>
    </w:p>
    <w:p w:rsidR="00000000" w:rsidRDefault="00800DB0">
      <w:pPr>
        <w:divId w:val="1473056125"/>
        <w:rPr>
          <w:rFonts w:eastAsia="Times New Roman"/>
        </w:rPr>
      </w:pPr>
    </w:p>
    <w:p w:rsidR="00000000" w:rsidRDefault="00800DB0">
      <w:pPr>
        <w:divId w:val="76053148"/>
        <w:rPr>
          <w:rFonts w:eastAsia="Times New Roman"/>
        </w:rPr>
      </w:pPr>
      <w:r>
        <w:rPr>
          <w:rFonts w:ascii="Arial" w:eastAsia="Times New Roman" w:hAnsi="Arial" w:cs="Arial"/>
          <w:b/>
          <w:bCs/>
          <w:color w:val="000000"/>
          <w:sz w:val="20"/>
          <w:szCs w:val="20"/>
        </w:rPr>
        <w:t>Contract Balances</w:t>
      </w:r>
    </w:p>
    <w:tbl>
      <w:tblPr>
        <w:tblW w:w="5000" w:type="pct"/>
        <w:tblCellMar>
          <w:top w:w="15" w:type="dxa"/>
          <w:left w:w="15" w:type="dxa"/>
          <w:bottom w:w="15" w:type="dxa"/>
          <w:right w:w="15" w:type="dxa"/>
        </w:tblCellMar>
        <w:tblLook w:val="04A0" w:firstRow="1" w:lastRow="0" w:firstColumn="1" w:lastColumn="0" w:noHBand="0" w:noVBand="1"/>
      </w:tblPr>
      <w:tblGrid>
        <w:gridCol w:w="69"/>
        <w:gridCol w:w="4209"/>
        <w:gridCol w:w="37"/>
        <w:gridCol w:w="71"/>
        <w:gridCol w:w="1223"/>
        <w:gridCol w:w="36"/>
        <w:gridCol w:w="69"/>
        <w:gridCol w:w="1225"/>
        <w:gridCol w:w="36"/>
        <w:gridCol w:w="69"/>
        <w:gridCol w:w="1226"/>
        <w:gridCol w:w="36"/>
      </w:tblGrid>
      <w:tr w:rsidR="00000000">
        <w:trPr>
          <w:divId w:val="10495588"/>
        </w:trPr>
        <w:tc>
          <w:tcPr>
            <w:tcW w:w="50" w:type="pct"/>
            <w:vAlign w:val="center"/>
            <w:hideMark/>
          </w:tcPr>
          <w:p w:rsidR="00000000" w:rsidRDefault="00800DB0">
            <w:pPr>
              <w:rPr>
                <w:rFonts w:eastAsia="Times New Roman"/>
              </w:rPr>
            </w:pPr>
          </w:p>
        </w:tc>
        <w:tc>
          <w:tcPr>
            <w:tcW w:w="254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0495588"/>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Contract Liabilities</w:t>
            </w:r>
          </w:p>
        </w:tc>
      </w:tr>
      <w:tr w:rsidR="00000000">
        <w:trPr>
          <w:divId w:val="1049558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049558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Balance as at March 31, 2022</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2,784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1,913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0495588"/>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Balance as at December 31, 2021</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2,369 </w:t>
            </w:r>
          </w:p>
        </w:tc>
        <w:tc>
          <w:tcPr>
            <w:tcW w:w="0" w:type="auto"/>
            <w:tcBorders>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213 </w:t>
            </w:r>
          </w:p>
        </w:tc>
        <w:tc>
          <w:tcPr>
            <w:tcW w:w="0" w:type="auto"/>
            <w:tcBorders>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1,898 </w:t>
            </w:r>
          </w:p>
        </w:tc>
        <w:tc>
          <w:tcPr>
            <w:tcW w:w="0" w:type="auto"/>
            <w:tcBorders>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ind w:hanging="360"/>
        <w:jc w:val="both"/>
        <w:rPr>
          <w:rFonts w:eastAsia="Times New Roman"/>
        </w:rPr>
      </w:pPr>
    </w:p>
    <w:p w:rsidR="00000000" w:rsidRDefault="00800DB0">
      <w:pPr>
        <w:divId w:val="1873305770"/>
        <w:rPr>
          <w:rFonts w:eastAsia="Times New Roman"/>
        </w:rPr>
      </w:pPr>
      <w:r>
        <w:rPr>
          <w:rFonts w:ascii="Arial" w:eastAsia="Times New Roman" w:hAnsi="Arial" w:cs="Arial"/>
          <w:color w:val="000000"/>
          <w:sz w:val="20"/>
          <w:szCs w:val="20"/>
        </w:rPr>
        <w:t>Contract receivables represent the amount of receivables derived from contracts with customers.</w:t>
      </w:r>
    </w:p>
    <w:p w:rsidR="00000000" w:rsidRDefault="00800DB0">
      <w:pPr>
        <w:divId w:val="252128380"/>
        <w:rPr>
          <w:rFonts w:eastAsia="Times New Roman"/>
        </w:rPr>
      </w:pPr>
    </w:p>
    <w:p w:rsidR="00000000" w:rsidRDefault="00800DB0">
      <w:pPr>
        <w:divId w:val="371346178"/>
        <w:rPr>
          <w:rFonts w:eastAsia="Times New Roman"/>
        </w:rPr>
      </w:pPr>
      <w:r>
        <w:rPr>
          <w:rFonts w:ascii="Arial" w:eastAsia="Times New Roman" w:hAnsi="Arial" w:cs="Arial"/>
          <w:color w:val="000000"/>
          <w:sz w:val="20"/>
          <w:szCs w:val="20"/>
        </w:rPr>
        <w:t>Contract assets represent the amount of revenue which has been recognized in advance of payments received for performance obligations we have fulfilled (or pa</w:t>
      </w:r>
      <w:r>
        <w:rPr>
          <w:rFonts w:ascii="Arial" w:eastAsia="Times New Roman" w:hAnsi="Arial" w:cs="Arial"/>
          <w:color w:val="000000"/>
          <w:sz w:val="20"/>
          <w:szCs w:val="20"/>
        </w:rPr>
        <w:t>rtially fulfilled) and prior to the point in time at which our right to the payment is unconditional. Amounts included in contract assets are transferred to accounts receivable when our right to the consideration becomes unconditional.</w:t>
      </w:r>
    </w:p>
    <w:p w:rsidR="00000000" w:rsidRDefault="00800DB0">
      <w:pPr>
        <w:divId w:val="639306905"/>
        <w:rPr>
          <w:rFonts w:eastAsia="Times New Roman"/>
        </w:rPr>
      </w:pPr>
    </w:p>
    <w:p w:rsidR="00000000" w:rsidRDefault="00800DB0">
      <w:pPr>
        <w:divId w:val="1312521502"/>
        <w:rPr>
          <w:rFonts w:eastAsia="Times New Roman"/>
        </w:rPr>
      </w:pPr>
      <w:r>
        <w:rPr>
          <w:rFonts w:ascii="Arial" w:eastAsia="Times New Roman" w:hAnsi="Arial" w:cs="Arial"/>
          <w:color w:val="000000"/>
          <w:sz w:val="20"/>
          <w:szCs w:val="20"/>
        </w:rPr>
        <w:t>Contract liabiliti</w:t>
      </w:r>
      <w:r>
        <w:rPr>
          <w:rFonts w:ascii="Arial" w:eastAsia="Times New Roman" w:hAnsi="Arial" w:cs="Arial"/>
          <w:color w:val="000000"/>
          <w:sz w:val="20"/>
          <w:szCs w:val="20"/>
        </w:rPr>
        <w:t>es represent payments received for performance obligations which have not been fulfilled. Contract liabilities primarily relate to make-up rights and deferred revenue. Revenue recognized during the three months ended March 31, 2022 included in contract lia</w:t>
      </w:r>
      <w:r>
        <w:rPr>
          <w:rFonts w:ascii="Arial" w:eastAsia="Times New Roman" w:hAnsi="Arial" w:cs="Arial"/>
          <w:color w:val="000000"/>
          <w:sz w:val="20"/>
          <w:szCs w:val="20"/>
        </w:rPr>
        <w:t>bilities at the beginning of the period is $61 million. Increases in contract liabilities from cash received, net of amounts recognized as revenue during the three months ended March 31, 2022 were $97 million.</w:t>
      </w:r>
    </w:p>
    <w:p w:rsidR="00000000" w:rsidRDefault="00800DB0">
      <w:pPr>
        <w:divId w:val="421417627"/>
        <w:rPr>
          <w:rFonts w:eastAsia="Times New Roman"/>
        </w:rPr>
      </w:pPr>
    </w:p>
    <w:p w:rsidR="00000000" w:rsidRDefault="00800DB0">
      <w:pPr>
        <w:divId w:val="838543198"/>
        <w:rPr>
          <w:rFonts w:eastAsia="Times New Roman"/>
        </w:rPr>
      </w:pPr>
      <w:r>
        <w:rPr>
          <w:rFonts w:ascii="Arial" w:eastAsia="Times New Roman" w:hAnsi="Arial" w:cs="Arial"/>
          <w:b/>
          <w:bCs/>
          <w:color w:val="000000"/>
          <w:sz w:val="20"/>
          <w:szCs w:val="20"/>
        </w:rPr>
        <w:t>Performance Obligations</w:t>
      </w:r>
    </w:p>
    <w:p w:rsidR="00000000" w:rsidRDefault="00800DB0">
      <w:pPr>
        <w:divId w:val="1471241152"/>
        <w:rPr>
          <w:rFonts w:eastAsia="Times New Roman"/>
        </w:rPr>
      </w:pPr>
      <w:r>
        <w:rPr>
          <w:rFonts w:ascii="Arial" w:eastAsia="Times New Roman" w:hAnsi="Arial" w:cs="Arial"/>
          <w:color w:val="000000"/>
          <w:sz w:val="20"/>
          <w:szCs w:val="20"/>
        </w:rPr>
        <w:t>There was no materia</w:t>
      </w:r>
      <w:r>
        <w:rPr>
          <w:rFonts w:ascii="Arial" w:eastAsia="Times New Roman" w:hAnsi="Arial" w:cs="Arial"/>
          <w:color w:val="000000"/>
          <w:sz w:val="20"/>
          <w:szCs w:val="20"/>
        </w:rPr>
        <w:t>l revenue recognized in the three months ended March 31, 2022 from performance obligations satisfied in previous periods.</w:t>
      </w:r>
    </w:p>
    <w:p w:rsidR="00000000" w:rsidRDefault="00800DB0">
      <w:pPr>
        <w:divId w:val="2116174582"/>
        <w:rPr>
          <w:rFonts w:eastAsia="Times New Roman"/>
        </w:rPr>
      </w:pPr>
    </w:p>
    <w:p w:rsidR="00000000" w:rsidRDefault="00800DB0">
      <w:pPr>
        <w:divId w:val="1759711416"/>
        <w:rPr>
          <w:rFonts w:eastAsia="Times New Roman"/>
        </w:rPr>
      </w:pPr>
      <w:r>
        <w:rPr>
          <w:rFonts w:ascii="Arial" w:eastAsia="Times New Roman" w:hAnsi="Arial" w:cs="Arial"/>
          <w:b/>
          <w:bCs/>
          <w:color w:val="000000"/>
          <w:sz w:val="20"/>
          <w:szCs w:val="20"/>
        </w:rPr>
        <w:t>Revenue to be Recognized from Unfulfilled Performance Obligations</w:t>
      </w:r>
    </w:p>
    <w:p w:rsidR="00000000" w:rsidRDefault="00800DB0">
      <w:pPr>
        <w:divId w:val="2071997005"/>
        <w:rPr>
          <w:rFonts w:eastAsia="Times New Roman"/>
        </w:rPr>
      </w:pPr>
      <w:r>
        <w:rPr>
          <w:rFonts w:ascii="Arial" w:eastAsia="Times New Roman" w:hAnsi="Arial" w:cs="Arial"/>
          <w:color w:val="000000"/>
          <w:sz w:val="20"/>
          <w:szCs w:val="20"/>
        </w:rPr>
        <w:t>Total revenue from performance obligations expected to be fulfilled in future periods is $58.3 billion, of which $5.5 billion and $6.1 billion are expected to be recognized during the remaining nine months ending December 31, 2022 and year ending December </w:t>
      </w:r>
      <w:r>
        <w:rPr>
          <w:rFonts w:ascii="Arial" w:eastAsia="Times New Roman" w:hAnsi="Arial" w:cs="Arial"/>
          <w:color w:val="000000"/>
          <w:sz w:val="20"/>
          <w:szCs w:val="20"/>
        </w:rPr>
        <w:t>31, 2023, respectively.</w:t>
      </w:r>
    </w:p>
    <w:p w:rsidR="00000000" w:rsidRDefault="00800DB0">
      <w:pPr>
        <w:jc w:val="both"/>
        <w:rPr>
          <w:rFonts w:eastAsia="Times New Roman"/>
        </w:rPr>
      </w:pPr>
    </w:p>
    <w:p w:rsidR="00000000" w:rsidRDefault="00800DB0">
      <w:pPr>
        <w:divId w:val="1670256565"/>
        <w:rPr>
          <w:rFonts w:eastAsia="Times New Roman"/>
        </w:rPr>
      </w:pPr>
      <w:r>
        <w:rPr>
          <w:rFonts w:ascii="Arial" w:eastAsia="Times New Roman" w:hAnsi="Arial" w:cs="Arial"/>
          <w:color w:val="000000"/>
          <w:sz w:val="20"/>
          <w:szCs w:val="20"/>
        </w:rPr>
        <w:t>The revenues excluded from the amounts above based on optional exemptions available under Accounting Standards Codification (ASC) 606, as explained below, represent a significant portion of our overall revenues and revenues from c</w:t>
      </w:r>
      <w:r>
        <w:rPr>
          <w:rFonts w:ascii="Arial" w:eastAsia="Times New Roman" w:hAnsi="Arial" w:cs="Arial"/>
          <w:color w:val="000000"/>
          <w:sz w:val="20"/>
          <w:szCs w:val="20"/>
        </w:rPr>
        <w:t>ontracts with customers. Certain revenues such as flow-through operating costs charged to shippers are recognized at the amount for which we have the right to invoice our customers and are excluded from the amounts for revenue to be recognized in the futur</w:t>
      </w:r>
      <w:r>
        <w:rPr>
          <w:rFonts w:ascii="Arial" w:eastAsia="Times New Roman" w:hAnsi="Arial" w:cs="Arial"/>
          <w:color w:val="000000"/>
          <w:sz w:val="20"/>
          <w:szCs w:val="20"/>
        </w:rPr>
        <w:t>e from unfulfilled performance obligations above. Variable consideration is excluded from the amounts above due to the uncertainty of the associated consideration, which is generally resolved when actual volumes and prices are determined. For example, we c</w:t>
      </w:r>
      <w:r>
        <w:rPr>
          <w:rFonts w:ascii="Arial" w:eastAsia="Times New Roman" w:hAnsi="Arial" w:cs="Arial"/>
          <w:color w:val="000000"/>
          <w:sz w:val="20"/>
          <w:szCs w:val="20"/>
        </w:rPr>
        <w:t>onsider interruptible transportation service revenues to be variable revenues since volumes cannot be estimated. Additionally, the effect of escalation on certain tolls which are contractually escalated for inflation has not been reflected in the amounts a</w:t>
      </w:r>
      <w:r>
        <w:rPr>
          <w:rFonts w:ascii="Arial" w:eastAsia="Times New Roman" w:hAnsi="Arial" w:cs="Arial"/>
          <w:color w:val="000000"/>
          <w:sz w:val="20"/>
          <w:szCs w:val="20"/>
        </w:rPr>
        <w:t>bove as it is not possible to reliably estimate future inflation rates. Revenues for periods extending beyond the current rate settlement term for regulated contracts where the tolls are periodically reset by the regulator are excluded from the amounts abo</w:t>
      </w:r>
      <w:r>
        <w:rPr>
          <w:rFonts w:ascii="Arial" w:eastAsia="Times New Roman" w:hAnsi="Arial" w:cs="Arial"/>
          <w:color w:val="000000"/>
          <w:sz w:val="20"/>
          <w:szCs w:val="20"/>
        </w:rPr>
        <w:t>ve since future tolls remain unknown. Finally, revenues from contracts with customers which have an original expected duration of one year or less are excluded from the amounts above.</w:t>
      </w:r>
    </w:p>
    <w:p w:rsidR="00000000" w:rsidRDefault="00800DB0">
      <w:pPr>
        <w:divId w:val="46757157"/>
        <w:rPr>
          <w:rFonts w:eastAsia="Times New Roman"/>
        </w:rPr>
      </w:pPr>
    </w:p>
    <w:p w:rsidR="00000000" w:rsidRDefault="00800DB0">
      <w:pPr>
        <w:jc w:val="center"/>
        <w:divId w:val="782073641"/>
        <w:rPr>
          <w:rFonts w:eastAsia="Times New Roman"/>
        </w:rPr>
      </w:pPr>
      <w:r>
        <w:rPr>
          <w:rFonts w:ascii="Arial" w:eastAsia="Times New Roman" w:hAnsi="Arial" w:cs="Arial"/>
          <w:color w:val="000000"/>
          <w:sz w:val="20"/>
          <w:szCs w:val="20"/>
        </w:rPr>
        <w:t>13</w:t>
      </w:r>
    </w:p>
    <w:p w:rsidR="00000000" w:rsidRDefault="00800DB0">
      <w:pPr>
        <w:rPr>
          <w:rFonts w:eastAsia="Times New Roman"/>
        </w:rPr>
      </w:pPr>
      <w:r>
        <w:rPr>
          <w:rFonts w:eastAsia="Times New Roman"/>
        </w:rPr>
        <w:pict>
          <v:rect id="_x0000_i1038" style="width:0;height:1.5pt" o:hralign="center" o:hrstd="t" o:hr="t" fillcolor="#a0a0a0" stroked="f"/>
        </w:pict>
      </w:r>
    </w:p>
    <w:p w:rsidR="00000000" w:rsidRDefault="00800DB0">
      <w:pPr>
        <w:jc w:val="center"/>
        <w:divId w:val="1335957565"/>
        <w:rPr>
          <w:rFonts w:eastAsia="Times New Roman"/>
        </w:rPr>
      </w:pPr>
    </w:p>
    <w:p w:rsidR="00000000" w:rsidRDefault="00800DB0">
      <w:pPr>
        <w:divId w:val="1737705865"/>
        <w:rPr>
          <w:rFonts w:eastAsia="Times New Roman"/>
        </w:rPr>
      </w:pPr>
      <w:r>
        <w:rPr>
          <w:rFonts w:ascii="Arial" w:eastAsia="Times New Roman" w:hAnsi="Arial" w:cs="Arial"/>
          <w:b/>
          <w:bCs/>
          <w:color w:val="000000"/>
          <w:sz w:val="20"/>
          <w:szCs w:val="20"/>
        </w:rPr>
        <w:t>Variable Consideration</w:t>
      </w:r>
    </w:p>
    <w:p w:rsidR="00000000" w:rsidRDefault="00800DB0">
      <w:pPr>
        <w:divId w:val="631986501"/>
        <w:rPr>
          <w:rFonts w:eastAsia="Times New Roman"/>
        </w:rPr>
      </w:pPr>
      <w:r>
        <w:rPr>
          <w:rFonts w:ascii="Arial" w:eastAsia="Times New Roman" w:hAnsi="Arial" w:cs="Arial"/>
          <w:color w:val="000000"/>
          <w:sz w:val="20"/>
          <w:szCs w:val="20"/>
        </w:rPr>
        <w:t>During the three months ended March 31, 2022, revenue for the Canadian Mainline has been recognized in accordance with the terms of the Competitive Tolling Settlement, which expired on June 30, 2021. The tolls in place on June 30, 2021 continue on an inter</w:t>
      </w:r>
      <w:r>
        <w:rPr>
          <w:rFonts w:ascii="Arial" w:eastAsia="Times New Roman" w:hAnsi="Arial" w:cs="Arial"/>
          <w:color w:val="000000"/>
          <w:sz w:val="20"/>
          <w:szCs w:val="20"/>
        </w:rPr>
        <w:t>im basis until a new commercial arrangement is implemented and are subject to finalization and adjustment applicable to the interim period, if any. Due to the uncertainty of adjustment to tolling pursuant to a Canada Energy Regulator decision and potential</w:t>
      </w:r>
      <w:r>
        <w:rPr>
          <w:rFonts w:ascii="Arial" w:eastAsia="Times New Roman" w:hAnsi="Arial" w:cs="Arial"/>
          <w:color w:val="000000"/>
          <w:sz w:val="20"/>
          <w:szCs w:val="20"/>
        </w:rPr>
        <w:t xml:space="preserve"> customer negotiations, interim toll revenue recognized during the three months ended March 31, 2022 is considered variable consideration.</w:t>
      </w:r>
    </w:p>
    <w:p w:rsidR="00000000" w:rsidRDefault="00800DB0">
      <w:pPr>
        <w:divId w:val="1342588126"/>
        <w:rPr>
          <w:rFonts w:eastAsia="Times New Roman"/>
        </w:rPr>
      </w:pPr>
    </w:p>
    <w:p w:rsidR="00000000" w:rsidRDefault="00800DB0">
      <w:pPr>
        <w:divId w:val="584918646"/>
        <w:rPr>
          <w:rFonts w:eastAsia="Times New Roman"/>
        </w:rPr>
      </w:pPr>
      <w:r>
        <w:rPr>
          <w:rFonts w:ascii="Arial" w:eastAsia="Times New Roman" w:hAnsi="Arial" w:cs="Arial"/>
          <w:b/>
          <w:bCs/>
          <w:color w:val="000000"/>
          <w:sz w:val="20"/>
          <w:szCs w:val="20"/>
        </w:rPr>
        <w:t>Recognition and Measurement of Revenues</w:t>
      </w: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7"/>
        <w:gridCol w:w="64"/>
        <w:gridCol w:w="756"/>
        <w:gridCol w:w="36"/>
        <w:gridCol w:w="87"/>
        <w:gridCol w:w="897"/>
        <w:gridCol w:w="36"/>
        <w:gridCol w:w="78"/>
        <w:gridCol w:w="756"/>
        <w:gridCol w:w="36"/>
        <w:gridCol w:w="74"/>
        <w:gridCol w:w="788"/>
        <w:gridCol w:w="36"/>
        <w:gridCol w:w="36"/>
        <w:gridCol w:w="36"/>
        <w:gridCol w:w="36"/>
        <w:gridCol w:w="86"/>
        <w:gridCol w:w="880"/>
        <w:gridCol w:w="36"/>
      </w:tblGrid>
      <w:tr w:rsidR="00000000">
        <w:trPr>
          <w:divId w:val="580800634"/>
        </w:trPr>
        <w:tc>
          <w:tcPr>
            <w:tcW w:w="50" w:type="pct"/>
            <w:vAlign w:val="center"/>
            <w:hideMark/>
          </w:tcPr>
          <w:p w:rsidR="00000000" w:rsidRDefault="00800DB0">
            <w:pPr>
              <w:rPr>
                <w:rFonts w:eastAsia="Times New Roman"/>
              </w:rPr>
            </w:pPr>
          </w:p>
        </w:tc>
        <w:tc>
          <w:tcPr>
            <w:tcW w:w="213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580800634"/>
          <w:trHeight w:val="40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800DB0">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Consolidated</w:t>
            </w:r>
          </w:p>
        </w:tc>
      </w:tr>
      <w:tr w:rsidR="00000000">
        <w:trPr>
          <w:divId w:val="580800634"/>
          <w:trHeight w:val="40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2022</w:t>
            </w: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Merge/>
            <w:vAlign w:val="center"/>
            <w:hideMark/>
          </w:tcPr>
          <w:p w:rsidR="00000000" w:rsidRDefault="00800DB0">
            <w:pPr>
              <w:spacing w:after="100"/>
              <w:rPr>
                <w:rFonts w:eastAsia="Times New Roman"/>
              </w:rPr>
            </w:pPr>
          </w:p>
        </w:tc>
      </w:tr>
      <w:tr w:rsidR="00000000">
        <w:trPr>
          <w:divId w:val="5808006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800DB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580800634"/>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580800634"/>
        </w:trPr>
        <w:tc>
          <w:tcPr>
            <w:tcW w:w="0" w:type="auto"/>
            <w:gridSpan w:val="3"/>
            <w:tcMar>
              <w:top w:w="30" w:type="dxa"/>
              <w:left w:w="20" w:type="dxa"/>
              <w:bottom w:w="30" w:type="dxa"/>
              <w:right w:w="20" w:type="dxa"/>
            </w:tcMar>
            <w:vAlign w:val="center"/>
            <w:hideMark/>
          </w:tcPr>
          <w:p w:rsidR="00000000" w:rsidRDefault="00800DB0">
            <w:pPr>
              <w:spacing w:after="100"/>
              <w:ind w:hanging="180"/>
              <w:divId w:val="120459327"/>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2,736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1,293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2,380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6,471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8080063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ind w:hanging="180"/>
              <w:divId w:val="98323830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2,736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1,293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2,396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6,487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214665814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8"/>
        <w:gridCol w:w="64"/>
        <w:gridCol w:w="755"/>
        <w:gridCol w:w="36"/>
        <w:gridCol w:w="87"/>
        <w:gridCol w:w="897"/>
        <w:gridCol w:w="36"/>
        <w:gridCol w:w="78"/>
        <w:gridCol w:w="756"/>
        <w:gridCol w:w="36"/>
        <w:gridCol w:w="74"/>
        <w:gridCol w:w="788"/>
        <w:gridCol w:w="36"/>
        <w:gridCol w:w="36"/>
        <w:gridCol w:w="36"/>
        <w:gridCol w:w="36"/>
        <w:gridCol w:w="86"/>
        <w:gridCol w:w="880"/>
        <w:gridCol w:w="36"/>
      </w:tblGrid>
      <w:tr w:rsidR="00000000">
        <w:trPr>
          <w:divId w:val="1306813878"/>
        </w:trPr>
        <w:tc>
          <w:tcPr>
            <w:tcW w:w="50" w:type="pct"/>
            <w:vAlign w:val="center"/>
            <w:hideMark/>
          </w:tcPr>
          <w:p w:rsidR="00000000" w:rsidRDefault="00800DB0">
            <w:pPr>
              <w:rPr>
                <w:rFonts w:eastAsia="Times New Roman"/>
              </w:rPr>
            </w:pPr>
          </w:p>
        </w:tc>
        <w:tc>
          <w:tcPr>
            <w:tcW w:w="213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306813878"/>
          <w:trHeight w:val="40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800DB0">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Consolidated</w:t>
            </w:r>
          </w:p>
        </w:tc>
      </w:tr>
      <w:tr w:rsidR="00000000">
        <w:trPr>
          <w:divId w:val="1306813878"/>
          <w:trHeight w:val="40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March 31, 2021</w:t>
            </w: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Merge/>
            <w:vAlign w:val="center"/>
            <w:hideMark/>
          </w:tcPr>
          <w:p w:rsidR="00000000" w:rsidRDefault="00800DB0">
            <w:pPr>
              <w:spacing w:after="100"/>
              <w:rPr>
                <w:rFonts w:eastAsia="Times New Roman"/>
              </w:rPr>
            </w:pPr>
          </w:p>
        </w:tc>
      </w:tr>
      <w:tr w:rsidR="00000000">
        <w:trPr>
          <w:divId w:val="130681387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306813878"/>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Revenue from products transferred at a point in time</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06813878"/>
        </w:trPr>
        <w:tc>
          <w:tcPr>
            <w:tcW w:w="0" w:type="auto"/>
            <w:gridSpan w:val="3"/>
            <w:tcMar>
              <w:top w:w="30" w:type="dxa"/>
              <w:left w:w="20" w:type="dxa"/>
              <w:bottom w:w="30" w:type="dxa"/>
              <w:right w:w="20" w:type="dxa"/>
            </w:tcMar>
            <w:vAlign w:val="center"/>
            <w:hideMark/>
          </w:tcPr>
          <w:p w:rsidR="00000000" w:rsidRDefault="00800DB0">
            <w:pPr>
              <w:spacing w:after="100"/>
              <w:ind w:hanging="180"/>
              <w:divId w:val="487597183"/>
              <w:rPr>
                <w:rFonts w:eastAsia="Times New Roman"/>
              </w:rPr>
            </w:pPr>
            <w:r>
              <w:rPr>
                <w:rFonts w:ascii="Arial" w:eastAsia="Times New Roman" w:hAnsi="Arial" w:cs="Arial"/>
                <w:color w:val="000000"/>
                <w:sz w:val="16"/>
                <w:szCs w:val="16"/>
              </w:rPr>
              <w:t>Revenue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2,355 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1,202 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1,791 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5,374 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306813878"/>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ind w:hanging="180"/>
              <w:divId w:val="533734553"/>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2,355 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1,202 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1,808 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5,391 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ind w:hanging="180"/>
        <w:divId w:val="791094645"/>
        <w:rPr>
          <w:rFonts w:eastAsia="Times New Roman"/>
        </w:rPr>
      </w:pPr>
      <w:r>
        <w:rPr>
          <w:rFonts w:ascii="Arial" w:eastAsia="Times New Roman" w:hAnsi="Arial" w:cs="Arial"/>
          <w:i/>
          <w:iCs/>
          <w:color w:val="000000"/>
          <w:sz w:val="16"/>
          <w:szCs w:val="16"/>
        </w:rPr>
        <w:t>1     Re</w:t>
      </w:r>
      <w:r>
        <w:rPr>
          <w:rFonts w:ascii="Arial" w:eastAsia="Times New Roman" w:hAnsi="Arial" w:cs="Arial"/>
          <w:i/>
          <w:iCs/>
          <w:color w:val="000000"/>
          <w:sz w:val="16"/>
          <w:szCs w:val="16"/>
        </w:rPr>
        <w:t>venue from crude oil and natural gas pipeline transportation, storage, natural gas gathering, compression and treating, natural gas distribution, natural gas storage services and electricity sales.</w:t>
      </w:r>
    </w:p>
    <w:p w:rsidR="00000000" w:rsidRDefault="00800DB0">
      <w:pPr>
        <w:ind w:hanging="180"/>
        <w:divId w:val="391276857"/>
        <w:rPr>
          <w:rFonts w:eastAsia="Times New Roman"/>
        </w:rPr>
      </w:pPr>
    </w:p>
    <w:p w:rsidR="00000000" w:rsidRDefault="00800DB0">
      <w:pPr>
        <w:jc w:val="center"/>
        <w:divId w:val="1412699353"/>
        <w:rPr>
          <w:rFonts w:eastAsia="Times New Roman"/>
        </w:rPr>
      </w:pPr>
      <w:r>
        <w:rPr>
          <w:rFonts w:ascii="Arial" w:eastAsia="Times New Roman" w:hAnsi="Arial" w:cs="Arial"/>
          <w:color w:val="000000"/>
          <w:sz w:val="20"/>
          <w:szCs w:val="20"/>
        </w:rPr>
        <w:t>14</w:t>
      </w:r>
    </w:p>
    <w:p w:rsidR="00000000" w:rsidRDefault="00800DB0">
      <w:pPr>
        <w:rPr>
          <w:rFonts w:eastAsia="Times New Roman"/>
        </w:rPr>
      </w:pPr>
      <w:r>
        <w:rPr>
          <w:rFonts w:eastAsia="Times New Roman"/>
        </w:rPr>
        <w:pict>
          <v:rect id="_x0000_i1039" style="width:0;height:1.5pt" o:hralign="center" o:hrstd="t" o:hr="t" fillcolor="#a0a0a0" stroked="f"/>
        </w:pict>
      </w:r>
    </w:p>
    <w:p w:rsidR="00000000" w:rsidRDefault="00800DB0">
      <w:pPr>
        <w:jc w:val="center"/>
        <w:divId w:val="278226262"/>
        <w:rPr>
          <w:rFonts w:eastAsia="Times New Roman"/>
        </w:rPr>
      </w:pPr>
    </w:p>
    <w:p w:rsidR="00000000" w:rsidRDefault="00800DB0">
      <w:pPr>
        <w:divId w:val="1127889136"/>
        <w:rPr>
          <w:rFonts w:eastAsia="Times New Roman"/>
        </w:rPr>
      </w:pPr>
      <w:r>
        <w:rPr>
          <w:rFonts w:ascii="Arial" w:eastAsia="Times New Roman" w:hAnsi="Arial" w:cs="Arial"/>
          <w:b/>
          <w:bCs/>
          <w:color w:val="000000"/>
          <w:sz w:val="26"/>
          <w:szCs w:val="26"/>
        </w:rPr>
        <w:t>4. SEGMENTED INFORMATION</w:t>
      </w:r>
    </w:p>
    <w:p w:rsidR="00000000" w:rsidRDefault="00800DB0">
      <w:pPr>
        <w:divId w:val="202508755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132"/>
        <w:gridCol w:w="40"/>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800DB0">
            <w:pPr>
              <w:rPr>
                <w:rFonts w:eastAsia="Times New Roman"/>
              </w:rPr>
            </w:pPr>
          </w:p>
        </w:tc>
        <w:tc>
          <w:tcPr>
            <w:tcW w:w="130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March 31, 2022</w:t>
            </w: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Operating revenues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3,055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2,411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8,337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15,097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center"/>
            <w:hideMark/>
          </w:tcPr>
          <w:p w:rsidR="00000000" w:rsidRDefault="00800DB0">
            <w:pPr>
              <w:spacing w:after="100"/>
              <w:ind w:hanging="9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(1,468)</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(8,427)</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(9,747)</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(947)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(530)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(299)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(1,875)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income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2,329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1,014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665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(101)</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355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4,424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(1,055)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(719)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(593)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2,057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divId w:val="1759011452"/>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545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229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266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1,058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6"/>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800DB0">
            <w:pPr>
              <w:jc w:val="center"/>
              <w:rPr>
                <w:rFonts w:eastAsia="Times New Roman"/>
              </w:rPr>
            </w:pPr>
          </w:p>
        </w:tc>
        <w:tc>
          <w:tcPr>
            <w:tcW w:w="131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6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8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trHeight w:val="400"/>
          <w:jc w:val="center"/>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Three months ended</w:t>
            </w:r>
          </w:p>
          <w:p w:rsidR="00000000" w:rsidRDefault="00800DB0">
            <w:pPr>
              <w:spacing w:after="100"/>
              <w:ind w:hanging="180"/>
              <w:divId w:val="1136290520"/>
              <w:rPr>
                <w:rFonts w:eastAsia="Times New Roman"/>
              </w:rPr>
            </w:pPr>
            <w:r>
              <w:rPr>
                <w:rFonts w:ascii="Arial" w:eastAsia="Times New Roman" w:hAnsi="Arial" w:cs="Arial"/>
                <w:color w:val="000000"/>
                <w:sz w:val="16"/>
                <w:szCs w:val="16"/>
              </w:rPr>
              <w:t>March 31, 2021</w:t>
            </w: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c>
          <w:tcPr>
            <w:tcW w:w="0" w:type="auto"/>
            <w:gridSpan w:val="3"/>
            <w:vMerge/>
            <w:vAlign w:val="center"/>
            <w:hideMark/>
          </w:tcPr>
          <w:p w:rsidR="00000000" w:rsidRDefault="00800DB0">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Operating revenues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2,699 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1,214 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1,823 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6,433 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12,137 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center"/>
            <w:hideMark/>
          </w:tcPr>
          <w:p w:rsidR="00000000" w:rsidRDefault="00800DB0">
            <w:pPr>
              <w:spacing w:after="100"/>
              <w:ind w:hanging="9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(958)</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(6,353)</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166 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(7,148)</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(819)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(434)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1,559)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Income from equity investments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182 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395 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261 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Earnings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2,039 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973 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634 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156 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64 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220 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4,086 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(932)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(657)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(483)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2,014 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divId w:val="409353023"/>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1,195 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482 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219 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1,913 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ind w:hanging="360"/>
        <w:divId w:val="1949774790"/>
        <w:rPr>
          <w:rFonts w:eastAsia="Times New Roman"/>
        </w:rPr>
      </w:pPr>
      <w:r>
        <w:rPr>
          <w:rFonts w:ascii="Arial" w:eastAsia="Times New Roman" w:hAnsi="Arial" w:cs="Arial"/>
          <w:i/>
          <w:iCs/>
          <w:color w:val="000000"/>
          <w:sz w:val="16"/>
          <w:szCs w:val="16"/>
        </w:rPr>
        <w:t>1 Includes allowance for equity funds used during construction.</w:t>
      </w:r>
    </w:p>
    <w:p w:rsidR="00000000" w:rsidRDefault="00800DB0">
      <w:pPr>
        <w:divId w:val="1559977072"/>
        <w:rPr>
          <w:rFonts w:eastAsia="Times New Roman"/>
        </w:rPr>
      </w:pPr>
    </w:p>
    <w:p w:rsidR="00000000" w:rsidRDefault="00800DB0">
      <w:pPr>
        <w:jc w:val="center"/>
        <w:divId w:val="1184713392"/>
        <w:rPr>
          <w:rFonts w:eastAsia="Times New Roman"/>
        </w:rPr>
      </w:pPr>
      <w:r>
        <w:rPr>
          <w:rFonts w:ascii="Arial" w:eastAsia="Times New Roman" w:hAnsi="Arial" w:cs="Arial"/>
          <w:color w:val="000000"/>
          <w:sz w:val="20"/>
          <w:szCs w:val="20"/>
        </w:rPr>
        <w:t>15</w:t>
      </w:r>
    </w:p>
    <w:p w:rsidR="00000000" w:rsidRDefault="00800DB0">
      <w:pPr>
        <w:rPr>
          <w:rFonts w:eastAsia="Times New Roman"/>
        </w:rPr>
      </w:pPr>
      <w:r>
        <w:rPr>
          <w:rFonts w:eastAsia="Times New Roman"/>
        </w:rPr>
        <w:pict>
          <v:rect id="_x0000_i1040" style="width:0;height:1.5pt" o:hralign="center" o:hrstd="t" o:hr="t" fillcolor="#a0a0a0" stroked="f"/>
        </w:pict>
      </w:r>
    </w:p>
    <w:p w:rsidR="00000000" w:rsidRDefault="00800DB0">
      <w:pPr>
        <w:jc w:val="center"/>
        <w:divId w:val="902525367"/>
        <w:rPr>
          <w:rFonts w:eastAsia="Times New Roman"/>
        </w:rPr>
      </w:pPr>
    </w:p>
    <w:p w:rsidR="00000000" w:rsidRDefault="00800DB0">
      <w:pPr>
        <w:divId w:val="646857889"/>
        <w:rPr>
          <w:rFonts w:eastAsia="Times New Roman"/>
        </w:rPr>
      </w:pPr>
      <w:r>
        <w:rPr>
          <w:rFonts w:ascii="Arial" w:eastAsia="Times New Roman" w:hAnsi="Arial" w:cs="Arial"/>
          <w:b/>
          <w:bCs/>
          <w:color w:val="000000"/>
          <w:sz w:val="26"/>
          <w:szCs w:val="26"/>
        </w:rPr>
        <w:t>5. EARNINGS PER COMMON SHARE AND DIVIDENDS PER SHARE</w:t>
      </w:r>
    </w:p>
    <w:p w:rsidR="00000000" w:rsidRDefault="00800DB0">
      <w:pPr>
        <w:divId w:val="27143018"/>
        <w:rPr>
          <w:rFonts w:eastAsia="Times New Roman"/>
        </w:rPr>
      </w:pPr>
    </w:p>
    <w:p w:rsidR="00000000" w:rsidRDefault="00800DB0">
      <w:pPr>
        <w:divId w:val="519780228"/>
        <w:rPr>
          <w:rFonts w:eastAsia="Times New Roman"/>
        </w:rPr>
      </w:pPr>
      <w:r>
        <w:rPr>
          <w:rFonts w:ascii="Arial" w:eastAsia="Times New Roman" w:hAnsi="Arial" w:cs="Arial"/>
          <w:b/>
          <w:bCs/>
          <w:color w:val="000000"/>
          <w:sz w:val="20"/>
          <w:szCs w:val="20"/>
        </w:rPr>
        <w:t>BASIC</w:t>
      </w:r>
    </w:p>
    <w:p w:rsidR="00000000" w:rsidRDefault="00800DB0">
      <w:pPr>
        <w:divId w:val="1434398958"/>
        <w:rPr>
          <w:rFonts w:eastAsia="Times New Roman"/>
        </w:rPr>
      </w:pPr>
      <w:r>
        <w:rPr>
          <w:rFonts w:ascii="Arial" w:eastAsia="Times New Roman" w:hAnsi="Arial" w:cs="Arial"/>
          <w:color w:val="000000"/>
          <w:sz w:val="20"/>
          <w:szCs w:val="20"/>
        </w:rPr>
        <w:t>Earnings per common share is calculated by dividing earnings attributable to common shareholders by the weighted average number of common shares outstanding.</w:t>
      </w:r>
      <w:r>
        <w:rPr>
          <w:rFonts w:ascii="Arial" w:eastAsia="Times New Roman" w:hAnsi="Arial" w:cs="Arial"/>
          <w:color w:val="000000"/>
          <w:sz w:val="20"/>
          <w:szCs w:val="20"/>
        </w:rPr>
        <w:t xml:space="preserve"> On December 30, 2021, we closed the sale of our minority ownership of Noverco Inc. (Noverco). For the three months ended March 31, 2021, the weighted average number of common shares outstanding was reduced by our pro-rata weighted average interest in our </w:t>
      </w:r>
      <w:r>
        <w:rPr>
          <w:rFonts w:ascii="Arial" w:eastAsia="Times New Roman" w:hAnsi="Arial" w:cs="Arial"/>
          <w:color w:val="000000"/>
          <w:sz w:val="20"/>
          <w:szCs w:val="20"/>
        </w:rPr>
        <w:t>own common shares of approximately 3 million, resulting from our reciprocal investment in Noverco.</w:t>
      </w:r>
    </w:p>
    <w:p w:rsidR="00000000" w:rsidRDefault="00800DB0">
      <w:pPr>
        <w:divId w:val="901017467"/>
        <w:rPr>
          <w:rFonts w:eastAsia="Times New Roman"/>
        </w:rPr>
      </w:pPr>
    </w:p>
    <w:p w:rsidR="00000000" w:rsidRDefault="00800DB0">
      <w:pPr>
        <w:divId w:val="1953201935"/>
        <w:rPr>
          <w:rFonts w:eastAsia="Times New Roman"/>
        </w:rPr>
      </w:pPr>
      <w:r>
        <w:rPr>
          <w:rFonts w:ascii="Arial" w:eastAsia="Times New Roman" w:hAnsi="Arial" w:cs="Arial"/>
          <w:b/>
          <w:bCs/>
          <w:color w:val="000000"/>
          <w:sz w:val="20"/>
          <w:szCs w:val="20"/>
        </w:rPr>
        <w:t>DILUTED</w:t>
      </w:r>
    </w:p>
    <w:p w:rsidR="00000000" w:rsidRDefault="00800DB0">
      <w:pPr>
        <w:divId w:val="551963006"/>
        <w:rPr>
          <w:rFonts w:eastAsia="Times New Roman"/>
        </w:rPr>
      </w:pPr>
      <w:r>
        <w:rPr>
          <w:rFonts w:ascii="Arial" w:eastAsia="Times New Roman" w:hAnsi="Arial" w:cs="Arial"/>
          <w:color w:val="000000"/>
          <w:sz w:val="20"/>
          <w:szCs w:val="20"/>
        </w:rPr>
        <w:t>The treasury stock method is used to determine the dilutive impact of stock options. This method assumes any proceeds from the exercise of stock op</w:t>
      </w:r>
      <w:r>
        <w:rPr>
          <w:rFonts w:ascii="Arial" w:eastAsia="Times New Roman" w:hAnsi="Arial" w:cs="Arial"/>
          <w:color w:val="000000"/>
          <w:sz w:val="20"/>
          <w:szCs w:val="20"/>
        </w:rPr>
        <w:t>tions would be used to purchase common shares at the average market price during the period.</w:t>
      </w:r>
    </w:p>
    <w:p w:rsidR="00000000" w:rsidRDefault="00800DB0">
      <w:pPr>
        <w:divId w:val="103890922"/>
        <w:rPr>
          <w:rFonts w:eastAsia="Times New Roman"/>
        </w:rPr>
      </w:pPr>
    </w:p>
    <w:p w:rsidR="00000000" w:rsidRDefault="00800DB0">
      <w:pPr>
        <w:divId w:val="366879955"/>
        <w:rPr>
          <w:rFonts w:eastAsia="Times New Roman"/>
        </w:rPr>
      </w:pPr>
      <w:r>
        <w:rPr>
          <w:rFonts w:ascii="Arial" w:eastAsia="Times New Roman" w:hAnsi="Arial" w:cs="Arial"/>
          <w:color w:val="000000"/>
          <w:sz w:val="20"/>
          <w:szCs w:val="20"/>
        </w:rPr>
        <w:t>Weighted average shares outstanding used to calculate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5832"/>
        <w:gridCol w:w="37"/>
        <w:gridCol w:w="36"/>
        <w:gridCol w:w="36"/>
        <w:gridCol w:w="621"/>
        <w:gridCol w:w="61"/>
        <w:gridCol w:w="744"/>
        <w:gridCol w:w="36"/>
        <w:gridCol w:w="62"/>
        <w:gridCol w:w="744"/>
        <w:gridCol w:w="36"/>
      </w:tblGrid>
      <w:tr w:rsidR="00000000">
        <w:trPr>
          <w:divId w:val="521629603"/>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521629603"/>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521629603"/>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r>
      <w:tr w:rsidR="00000000">
        <w:trPr>
          <w:divId w:val="52162960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(number of shares in millions)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521629603"/>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Weighted average shares outstanding</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521629603"/>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Effect of dilutive options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52162960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Diluted weighted average shares outstanding</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1469861412"/>
        <w:rPr>
          <w:rFonts w:eastAsia="Times New Roman"/>
        </w:rPr>
      </w:pPr>
    </w:p>
    <w:p w:rsidR="00000000" w:rsidRDefault="00800DB0">
      <w:pPr>
        <w:divId w:val="1623070752"/>
        <w:rPr>
          <w:rFonts w:eastAsia="Times New Roman"/>
        </w:rPr>
      </w:pPr>
      <w:r>
        <w:rPr>
          <w:rFonts w:ascii="Arial" w:eastAsia="Times New Roman" w:hAnsi="Arial" w:cs="Arial"/>
          <w:color w:val="000000"/>
          <w:sz w:val="20"/>
          <w:szCs w:val="20"/>
        </w:rPr>
        <w:t xml:space="preserve">For the three months ended March 31, 2022 and 2021, 12.9 million and 27.6 </w:t>
      </w:r>
      <w:r>
        <w:rPr>
          <w:rFonts w:ascii="Arial" w:eastAsia="Times New Roman" w:hAnsi="Arial" w:cs="Arial"/>
          <w:color w:val="000000"/>
          <w:sz w:val="20"/>
          <w:szCs w:val="20"/>
        </w:rPr>
        <w:t>million, respectively, of anti-dilutive stock options with a weighted average exercise price of $56.09 and $51.42, respectively, were excluded from the diluted earnings per common share calculation.</w:t>
      </w:r>
    </w:p>
    <w:p w:rsidR="00000000" w:rsidRDefault="00800DB0">
      <w:pPr>
        <w:divId w:val="248657756"/>
        <w:rPr>
          <w:rFonts w:eastAsia="Times New Roman"/>
        </w:rPr>
      </w:pPr>
    </w:p>
    <w:p w:rsidR="00000000" w:rsidRDefault="00800DB0">
      <w:pPr>
        <w:jc w:val="center"/>
        <w:divId w:val="1390693517"/>
        <w:rPr>
          <w:rFonts w:eastAsia="Times New Roman"/>
        </w:rPr>
      </w:pPr>
      <w:r>
        <w:rPr>
          <w:rFonts w:ascii="Arial" w:eastAsia="Times New Roman" w:hAnsi="Arial" w:cs="Arial"/>
          <w:color w:val="000000"/>
          <w:sz w:val="20"/>
          <w:szCs w:val="20"/>
        </w:rPr>
        <w:t>16</w:t>
      </w:r>
    </w:p>
    <w:p w:rsidR="00000000" w:rsidRDefault="00800DB0">
      <w:pPr>
        <w:rPr>
          <w:rFonts w:eastAsia="Times New Roman"/>
        </w:rPr>
      </w:pPr>
      <w:r>
        <w:rPr>
          <w:rFonts w:eastAsia="Times New Roman"/>
        </w:rPr>
        <w:pict>
          <v:rect id="_x0000_i1041" style="width:0;height:1.5pt" o:hralign="center" o:hrstd="t" o:hr="t" fillcolor="#a0a0a0" stroked="f"/>
        </w:pict>
      </w:r>
    </w:p>
    <w:p w:rsidR="00000000" w:rsidRDefault="00800DB0">
      <w:pPr>
        <w:jc w:val="center"/>
        <w:divId w:val="1415013750"/>
        <w:rPr>
          <w:rFonts w:eastAsia="Times New Roman"/>
        </w:rPr>
      </w:pPr>
    </w:p>
    <w:p w:rsidR="00000000" w:rsidRDefault="00800DB0">
      <w:pPr>
        <w:divId w:val="2053385772"/>
        <w:rPr>
          <w:rFonts w:eastAsia="Times New Roman"/>
        </w:rPr>
      </w:pPr>
      <w:r>
        <w:rPr>
          <w:rFonts w:ascii="Arial" w:eastAsia="Times New Roman" w:hAnsi="Arial" w:cs="Arial"/>
          <w:b/>
          <w:bCs/>
          <w:color w:val="000000"/>
          <w:sz w:val="20"/>
          <w:szCs w:val="20"/>
        </w:rPr>
        <w:t xml:space="preserve">DIVIDENDS PER </w:t>
      </w:r>
      <w:r>
        <w:rPr>
          <w:rFonts w:ascii="Arial" w:eastAsia="Times New Roman" w:hAnsi="Arial" w:cs="Arial"/>
          <w:b/>
          <w:bCs/>
          <w:color w:val="000000"/>
          <w:sz w:val="20"/>
          <w:szCs w:val="20"/>
        </w:rPr>
        <w:t>SHARE</w:t>
      </w:r>
    </w:p>
    <w:p w:rsidR="00000000" w:rsidRDefault="00800DB0">
      <w:pPr>
        <w:divId w:val="1860047608"/>
        <w:rPr>
          <w:rFonts w:eastAsia="Times New Roman"/>
        </w:rPr>
      </w:pPr>
      <w:r>
        <w:rPr>
          <w:rFonts w:ascii="Arial" w:eastAsia="Times New Roman" w:hAnsi="Arial" w:cs="Arial"/>
          <w:color w:val="000000"/>
          <w:sz w:val="20"/>
          <w:szCs w:val="20"/>
        </w:rPr>
        <w:t>On May 3, 2022, our Board of Directors declared the following quarterly dividends. All dividends are payable on June 1, 2022 to shareholders of record on May 13,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1358392308"/>
        </w:trPr>
        <w:tc>
          <w:tcPr>
            <w:tcW w:w="50" w:type="pct"/>
            <w:vAlign w:val="center"/>
            <w:hideMark/>
          </w:tcPr>
          <w:p w:rsidR="00000000" w:rsidRDefault="00800DB0">
            <w:pPr>
              <w:rPr>
                <w:rFonts w:eastAsia="Times New Roman"/>
              </w:rPr>
            </w:pPr>
          </w:p>
        </w:tc>
        <w:tc>
          <w:tcPr>
            <w:tcW w:w="398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90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358392308"/>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Dividend per share</w:t>
            </w:r>
          </w:p>
        </w:tc>
      </w:tr>
      <w:tr w:rsidR="00000000">
        <w:trPr>
          <w:divId w:val="135839230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divId w:val="809977701"/>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$0.86000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B</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$0.21340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divId w:val="354697164"/>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$0.18400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divId w:val="61298156"/>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J</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US$0.30540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58392308"/>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358392308"/>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$0.30625 </w:t>
            </w:r>
          </w:p>
        </w:tc>
        <w:tc>
          <w:tcPr>
            <w:tcW w:w="0" w:type="auto"/>
            <w:tcBorders>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ind w:hanging="180"/>
        <w:divId w:val="465195926"/>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The quarterly dividend per common share was increased 3% to $0.86 from $0.835, effective March 1, 2022.</w:t>
      </w:r>
    </w:p>
    <w:p w:rsidR="00000000" w:rsidRDefault="00800DB0">
      <w:pPr>
        <w:ind w:hanging="180"/>
        <w:divId w:val="1160196784"/>
        <w:rPr>
          <w:rFonts w:eastAsia="Times New Roman"/>
        </w:rPr>
      </w:pPr>
      <w:r>
        <w:rPr>
          <w:rFonts w:ascii="Arial" w:eastAsia="Times New Roman" w:hAnsi="Arial" w:cs="Arial"/>
          <w:i/>
          <w:iCs/>
          <w:color w:val="000000"/>
          <w:sz w:val="16"/>
          <w:szCs w:val="16"/>
        </w:rPr>
        <w:t>2 The quarterly dividend per share paid on Series C was increased to $0.18400 from $0.15719 on March 1, 2022, due to reset on a quarterly basis followin</w:t>
      </w:r>
      <w:r>
        <w:rPr>
          <w:rFonts w:ascii="Arial" w:eastAsia="Times New Roman" w:hAnsi="Arial" w:cs="Arial"/>
          <w:i/>
          <w:iCs/>
          <w:color w:val="000000"/>
          <w:sz w:val="16"/>
          <w:szCs w:val="16"/>
        </w:rPr>
        <w:t>g the date of issuance of the Series C Preference Shares.</w:t>
      </w:r>
    </w:p>
    <w:p w:rsidR="00000000" w:rsidRDefault="00800DB0">
      <w:pPr>
        <w:ind w:hanging="180"/>
        <w:divId w:val="654992776"/>
        <w:rPr>
          <w:rFonts w:eastAsia="Times New Roman"/>
        </w:rPr>
      </w:pPr>
      <w:r>
        <w:rPr>
          <w:rFonts w:ascii="Arial" w:eastAsia="Times New Roman" w:hAnsi="Arial" w:cs="Arial"/>
          <w:i/>
          <w:iCs/>
          <w:color w:val="000000"/>
          <w:sz w:val="16"/>
          <w:szCs w:val="16"/>
        </w:rPr>
        <w:t>3 On May 2, 2022, we notified holders of our outstanding Cumulative Redeemable Preference Shares, Series J (Series J Shares) (TSX: ENB.PR.U) of our intention to redeem all US$200 million outstanding</w:t>
      </w:r>
      <w:r>
        <w:rPr>
          <w:rFonts w:ascii="Arial" w:eastAsia="Times New Roman" w:hAnsi="Arial" w:cs="Arial"/>
          <w:i/>
          <w:iCs/>
          <w:color w:val="000000"/>
          <w:sz w:val="16"/>
          <w:szCs w:val="16"/>
        </w:rPr>
        <w:t xml:space="preserve"> Series J Shares on June 1, 2022.</w:t>
      </w:r>
    </w:p>
    <w:p w:rsidR="00000000" w:rsidRDefault="00800DB0">
      <w:pPr>
        <w:ind w:hanging="180"/>
        <w:divId w:val="1024794172"/>
        <w:rPr>
          <w:rFonts w:eastAsia="Times New Roman"/>
        </w:rPr>
      </w:pPr>
    </w:p>
    <w:p w:rsidR="00000000" w:rsidRDefault="00800DB0">
      <w:pPr>
        <w:divId w:val="1736930735"/>
        <w:rPr>
          <w:rFonts w:eastAsia="Times New Roman"/>
        </w:rPr>
      </w:pPr>
      <w:r>
        <w:rPr>
          <w:rFonts w:ascii="Arial" w:eastAsia="Times New Roman" w:hAnsi="Arial" w:cs="Arial"/>
          <w:b/>
          <w:bCs/>
          <w:color w:val="000000"/>
          <w:sz w:val="26"/>
          <w:szCs w:val="26"/>
        </w:rPr>
        <w:t>6. DEBT</w:t>
      </w:r>
    </w:p>
    <w:p w:rsidR="00000000" w:rsidRDefault="00800DB0">
      <w:pPr>
        <w:ind w:hanging="360"/>
        <w:divId w:val="1638486443"/>
        <w:rPr>
          <w:rFonts w:eastAsia="Times New Roman"/>
        </w:rPr>
      </w:pPr>
    </w:p>
    <w:p w:rsidR="00000000" w:rsidRDefault="00800DB0">
      <w:pPr>
        <w:divId w:val="498425703"/>
        <w:rPr>
          <w:rFonts w:eastAsia="Times New Roman"/>
        </w:rPr>
      </w:pPr>
      <w:r>
        <w:rPr>
          <w:rFonts w:ascii="Arial" w:eastAsia="Times New Roman" w:hAnsi="Arial" w:cs="Arial"/>
          <w:b/>
          <w:bCs/>
          <w:color w:val="000000"/>
          <w:sz w:val="20"/>
          <w:szCs w:val="20"/>
        </w:rPr>
        <w:t>CREDIT FACILITIES</w:t>
      </w:r>
    </w:p>
    <w:p w:rsidR="00000000" w:rsidRDefault="00800DB0">
      <w:pPr>
        <w:jc w:val="both"/>
        <w:rPr>
          <w:rFonts w:eastAsia="Times New Roman"/>
        </w:rPr>
      </w:pPr>
      <w:r>
        <w:rPr>
          <w:rFonts w:ascii="Arial" w:eastAsia="Times New Roman" w:hAnsi="Arial" w:cs="Arial"/>
          <w:color w:val="000000"/>
          <w:sz w:val="20"/>
          <w:szCs w:val="20"/>
        </w:rPr>
        <w:t>The following table provides details of our committed credit facilities as at March 31, 2022:</w:t>
      </w:r>
    </w:p>
    <w:p w:rsidR="00000000" w:rsidRDefault="00800DB0">
      <w:pPr>
        <w:jc w:val="both"/>
        <w:rPr>
          <w:rFonts w:eastAsia="Times New Roman"/>
        </w:rPr>
      </w:pPr>
      <w:r>
        <w:rPr>
          <w:rFonts w:ascii="Arial" w:eastAsia="Times New Roman" w:hAnsi="Arial" w:cs="Arial"/>
          <w:color w:val="000000"/>
          <w:sz w:val="2"/>
          <w:szCs w:val="2"/>
        </w:rPr>
        <w:t> </w:t>
      </w:r>
    </w:p>
    <w:p w:rsidR="00000000" w:rsidRDefault="00800DB0">
      <w:pPr>
        <w:divId w:val="507601698"/>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4142"/>
        <w:gridCol w:w="38"/>
        <w:gridCol w:w="69"/>
        <w:gridCol w:w="1079"/>
        <w:gridCol w:w="36"/>
        <w:gridCol w:w="72"/>
        <w:gridCol w:w="848"/>
        <w:gridCol w:w="36"/>
        <w:gridCol w:w="69"/>
        <w:gridCol w:w="852"/>
        <w:gridCol w:w="36"/>
        <w:gridCol w:w="74"/>
        <w:gridCol w:w="850"/>
        <w:gridCol w:w="36"/>
      </w:tblGrid>
      <w:tr w:rsidR="00000000">
        <w:trPr>
          <w:divId w:val="1080952660"/>
        </w:trPr>
        <w:tc>
          <w:tcPr>
            <w:tcW w:w="50" w:type="pct"/>
            <w:vAlign w:val="center"/>
            <w:hideMark/>
          </w:tcPr>
          <w:p w:rsidR="00000000" w:rsidRDefault="00800DB0">
            <w:pPr>
              <w:rPr>
                <w:rFonts w:eastAsia="Times New Roman"/>
              </w:rPr>
            </w:pPr>
          </w:p>
        </w:tc>
        <w:tc>
          <w:tcPr>
            <w:tcW w:w="250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65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08095266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Available</w:t>
            </w:r>
          </w:p>
        </w:tc>
      </w:tr>
      <w:tr w:rsidR="00000000">
        <w:trPr>
          <w:divId w:val="108095266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r>
      <w:tr w:rsidR="00000000">
        <w:trPr>
          <w:divId w:val="108095266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2022 - 2026</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7,616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7,012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08095266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2023 - 2026</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6,870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5,351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1,519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08095266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2,373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080952660"/>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1,604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08095266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19,486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14,594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4,892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516696780"/>
        <w:rPr>
          <w:rFonts w:eastAsia="Times New Roman"/>
        </w:rPr>
      </w:pPr>
      <w:r>
        <w:rPr>
          <w:rFonts w:ascii="Arial" w:eastAsia="Times New Roman" w:hAnsi="Arial" w:cs="Arial"/>
          <w:color w:val="000000"/>
          <w:sz w:val="2"/>
          <w:szCs w:val="2"/>
        </w:rPr>
        <w:t> </w:t>
      </w:r>
    </w:p>
    <w:p w:rsidR="00000000" w:rsidRDefault="00800DB0">
      <w:pPr>
        <w:ind w:hanging="180"/>
        <w:divId w:val="1533372846"/>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800DB0">
      <w:pPr>
        <w:ind w:hanging="180"/>
        <w:divId w:val="1861622833"/>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800DB0">
      <w:pPr>
        <w:divId w:val="611326518"/>
        <w:rPr>
          <w:rFonts w:eastAsia="Times New Roman"/>
        </w:rPr>
      </w:pPr>
    </w:p>
    <w:p w:rsidR="00000000" w:rsidRDefault="00800DB0">
      <w:pPr>
        <w:divId w:val="704401572"/>
        <w:rPr>
          <w:rFonts w:eastAsia="Times New Roman"/>
        </w:rPr>
      </w:pPr>
      <w:r>
        <w:rPr>
          <w:rFonts w:ascii="Arial" w:eastAsia="Times New Roman" w:hAnsi="Arial" w:cs="Arial"/>
          <w:color w:val="000000"/>
          <w:sz w:val="20"/>
          <w:szCs w:val="20"/>
        </w:rPr>
        <w:t xml:space="preserve">On February 10, 2022, we renewed our three year $1.0 </w:t>
      </w:r>
      <w:r>
        <w:rPr>
          <w:rFonts w:ascii="Arial" w:eastAsia="Times New Roman" w:hAnsi="Arial" w:cs="Arial"/>
          <w:color w:val="000000"/>
          <w:sz w:val="20"/>
          <w:szCs w:val="20"/>
        </w:rPr>
        <w:t>billion sustainability-linked credit facility, extending the maturity date out to July 2025.</w:t>
      </w:r>
    </w:p>
    <w:p w:rsidR="00000000" w:rsidRDefault="00800DB0">
      <w:pPr>
        <w:divId w:val="1016231769"/>
        <w:rPr>
          <w:rFonts w:eastAsia="Times New Roman"/>
        </w:rPr>
      </w:pPr>
    </w:p>
    <w:p w:rsidR="00000000" w:rsidRDefault="00800DB0">
      <w:pPr>
        <w:divId w:val="1282691315"/>
        <w:rPr>
          <w:rFonts w:eastAsia="Times New Roman"/>
        </w:rPr>
      </w:pPr>
      <w:r>
        <w:rPr>
          <w:rFonts w:ascii="Arial" w:eastAsia="Times New Roman" w:hAnsi="Arial" w:cs="Arial"/>
          <w:color w:val="000000"/>
          <w:sz w:val="20"/>
          <w:szCs w:val="20"/>
        </w:rPr>
        <w:t>In addition to the committed credit facilities noted above, we maintain $1.3 billion of uncommitted demand letter of credit facilities, of which $947 million was</w:t>
      </w:r>
      <w:r>
        <w:rPr>
          <w:rFonts w:ascii="Arial" w:eastAsia="Times New Roman" w:hAnsi="Arial" w:cs="Arial"/>
          <w:color w:val="000000"/>
          <w:sz w:val="20"/>
          <w:szCs w:val="20"/>
        </w:rPr>
        <w:t xml:space="preserve"> unutilized as at March 31, 2022. As at December 31, 2021, we had $1.3 billion of uncommitted demand letter of credit facilities, of which $854 million was unutilized.</w:t>
      </w:r>
    </w:p>
    <w:p w:rsidR="00000000" w:rsidRDefault="00800DB0">
      <w:pPr>
        <w:divId w:val="475606594"/>
        <w:rPr>
          <w:rFonts w:eastAsia="Times New Roman"/>
        </w:rPr>
      </w:pPr>
    </w:p>
    <w:p w:rsidR="00000000" w:rsidRDefault="00800DB0">
      <w:pPr>
        <w:jc w:val="center"/>
        <w:divId w:val="802776217"/>
        <w:rPr>
          <w:rFonts w:eastAsia="Times New Roman"/>
        </w:rPr>
      </w:pPr>
      <w:r>
        <w:rPr>
          <w:rFonts w:ascii="Arial" w:eastAsia="Times New Roman" w:hAnsi="Arial" w:cs="Arial"/>
          <w:color w:val="000000"/>
          <w:sz w:val="20"/>
          <w:szCs w:val="20"/>
        </w:rPr>
        <w:t>17</w:t>
      </w:r>
    </w:p>
    <w:p w:rsidR="00000000" w:rsidRDefault="00800DB0">
      <w:pPr>
        <w:rPr>
          <w:rFonts w:eastAsia="Times New Roman"/>
        </w:rPr>
      </w:pPr>
      <w:r>
        <w:rPr>
          <w:rFonts w:eastAsia="Times New Roman"/>
        </w:rPr>
        <w:pict>
          <v:rect id="_x0000_i1042" style="width:0;height:1.5pt" o:hralign="center" o:hrstd="t" o:hr="t" fillcolor="#a0a0a0" stroked="f"/>
        </w:pict>
      </w:r>
    </w:p>
    <w:p w:rsidR="00000000" w:rsidRDefault="00800DB0">
      <w:pPr>
        <w:jc w:val="center"/>
        <w:divId w:val="186798277"/>
        <w:rPr>
          <w:rFonts w:eastAsia="Times New Roman"/>
        </w:rPr>
      </w:pPr>
    </w:p>
    <w:p w:rsidR="00000000" w:rsidRDefault="00800DB0">
      <w:pPr>
        <w:divId w:val="584416272"/>
        <w:rPr>
          <w:rFonts w:eastAsia="Times New Roman"/>
        </w:rPr>
      </w:pPr>
      <w:r>
        <w:rPr>
          <w:rFonts w:ascii="Arial" w:eastAsia="Times New Roman" w:hAnsi="Arial" w:cs="Arial"/>
          <w:color w:val="000000"/>
          <w:sz w:val="20"/>
          <w:szCs w:val="20"/>
        </w:rPr>
        <w:t>Our credit facilities carry a weighted avera</w:t>
      </w:r>
      <w:r>
        <w:rPr>
          <w:rFonts w:ascii="Arial" w:eastAsia="Times New Roman" w:hAnsi="Arial" w:cs="Arial"/>
          <w:color w:val="000000"/>
          <w:sz w:val="20"/>
          <w:szCs w:val="20"/>
        </w:rPr>
        <w:t xml:space="preserve">ge standby fee of 0.1% per annum on the unused portion and draws bear interest at market rates. Certain credit facilities serve as a back-stop to the commercial paper programs and we have the option to extend such facilities, which are currently scheduled </w:t>
      </w:r>
      <w:r>
        <w:rPr>
          <w:rFonts w:ascii="Arial" w:eastAsia="Times New Roman" w:hAnsi="Arial" w:cs="Arial"/>
          <w:color w:val="000000"/>
          <w:sz w:val="20"/>
          <w:szCs w:val="20"/>
        </w:rPr>
        <w:t>to mature from 2022 to 2026.</w:t>
      </w:r>
    </w:p>
    <w:p w:rsidR="00000000" w:rsidRDefault="00800DB0">
      <w:pPr>
        <w:divId w:val="799567246"/>
        <w:rPr>
          <w:rFonts w:eastAsia="Times New Roman"/>
        </w:rPr>
      </w:pPr>
    </w:p>
    <w:p w:rsidR="00000000" w:rsidRDefault="00800DB0">
      <w:pPr>
        <w:divId w:val="307563649"/>
        <w:rPr>
          <w:rFonts w:eastAsia="Times New Roman"/>
        </w:rPr>
      </w:pPr>
      <w:r>
        <w:rPr>
          <w:rFonts w:ascii="Arial" w:eastAsia="Times New Roman" w:hAnsi="Arial" w:cs="Arial"/>
          <w:color w:val="000000"/>
          <w:sz w:val="20"/>
          <w:szCs w:val="20"/>
        </w:rPr>
        <w:t>As at March 31, 2022 and December 31, 2021, commercial paper and credit facility draws, net of short-term borrowings and non-revolving credit facilities that mature within one year, of $12.4 billion and $11.3 billion, respect</w:t>
      </w:r>
      <w:r>
        <w:rPr>
          <w:rFonts w:ascii="Arial" w:eastAsia="Times New Roman" w:hAnsi="Arial" w:cs="Arial"/>
          <w:color w:val="000000"/>
          <w:sz w:val="20"/>
          <w:szCs w:val="20"/>
        </w:rPr>
        <w:t>ively, were supported by the availability of long-term committed credit facilities and, therefore, have been classified as long-term debt.</w:t>
      </w:r>
    </w:p>
    <w:p w:rsidR="00000000" w:rsidRDefault="00800DB0">
      <w:pPr>
        <w:divId w:val="1299072652"/>
        <w:rPr>
          <w:rFonts w:eastAsia="Times New Roman"/>
        </w:rPr>
      </w:pPr>
    </w:p>
    <w:p w:rsidR="00000000" w:rsidRDefault="00800DB0">
      <w:pPr>
        <w:divId w:val="1954432185"/>
        <w:rPr>
          <w:rFonts w:eastAsia="Times New Roman"/>
        </w:rPr>
      </w:pPr>
      <w:r>
        <w:rPr>
          <w:rFonts w:ascii="Arial" w:eastAsia="Times New Roman" w:hAnsi="Arial" w:cs="Arial"/>
          <w:b/>
          <w:bCs/>
          <w:color w:val="000000"/>
          <w:sz w:val="20"/>
          <w:szCs w:val="20"/>
        </w:rPr>
        <w:t>LONG-TERM DEBT ISSUANCES</w:t>
      </w:r>
    </w:p>
    <w:p w:rsidR="00000000" w:rsidRDefault="00800DB0">
      <w:pPr>
        <w:divId w:val="380641771"/>
        <w:rPr>
          <w:rFonts w:eastAsia="Times New Roman"/>
        </w:rPr>
      </w:pPr>
      <w:r>
        <w:rPr>
          <w:rFonts w:ascii="Arial" w:eastAsia="Times New Roman" w:hAnsi="Arial" w:cs="Arial"/>
          <w:color w:val="000000"/>
          <w:sz w:val="20"/>
          <w:szCs w:val="20"/>
        </w:rPr>
        <w:t>During the three months ended March 31, 2022, we completed the following long-term debt is</w:t>
      </w:r>
      <w:r>
        <w:rPr>
          <w:rFonts w:ascii="Arial" w:eastAsia="Times New Roman" w:hAnsi="Arial" w:cs="Arial"/>
          <w:color w:val="000000"/>
          <w:sz w:val="20"/>
          <w:szCs w:val="20"/>
        </w:rPr>
        <w:t>suances totaling US$1.5 billion and $750 million: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8"/>
        <w:gridCol w:w="87"/>
        <w:gridCol w:w="456"/>
        <w:gridCol w:w="36"/>
        <w:gridCol w:w="63"/>
        <w:gridCol w:w="4336"/>
        <w:gridCol w:w="36"/>
        <w:gridCol w:w="63"/>
        <w:gridCol w:w="968"/>
        <w:gridCol w:w="36"/>
      </w:tblGrid>
      <w:tr w:rsidR="00000000">
        <w:trPr>
          <w:divId w:val="1496725867"/>
        </w:trPr>
        <w:tc>
          <w:tcPr>
            <w:tcW w:w="50" w:type="pct"/>
            <w:vAlign w:val="center"/>
            <w:hideMark/>
          </w:tcPr>
          <w:p w:rsidR="00000000" w:rsidRDefault="00800DB0">
            <w:pPr>
              <w:rPr>
                <w:rFonts w:eastAsia="Times New Roman"/>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9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496725867"/>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r>
      <w:tr w:rsidR="00000000">
        <w:trPr>
          <w:divId w:val="1496725867"/>
        </w:trPr>
        <w:tc>
          <w:tcPr>
            <w:tcW w:w="0" w:type="auto"/>
            <w:gridSpan w:val="6"/>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January 2022</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5.00%</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hybrid fixed-to-fixed subordinated notes due January 2082</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$750</w:t>
            </w:r>
          </w:p>
        </w:tc>
      </w:tr>
      <w:tr w:rsidR="00000000">
        <w:trPr>
          <w:divId w:val="1496725867"/>
        </w:trPr>
        <w:tc>
          <w:tcPr>
            <w:tcW w:w="0" w:type="auto"/>
            <w:gridSpan w:val="3"/>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800DB0">
            <w:pPr>
              <w:spacing w:after="100"/>
              <w:ind w:hanging="90"/>
              <w:divId w:val="975138259"/>
              <w:rPr>
                <w:rFonts w:eastAsia="Times New Roman"/>
              </w:rPr>
            </w:pPr>
            <w:r>
              <w:rPr>
                <w:rFonts w:ascii="Arial" w:eastAsia="Times New Roman" w:hAnsi="Arial" w:cs="Arial"/>
                <w:color w:val="000000"/>
                <w:sz w:val="18"/>
                <w:szCs w:val="18"/>
              </w:rPr>
              <w:t>Floating rate senior notes due February 202</w:t>
            </w:r>
            <w:r>
              <w:rPr>
                <w:rFonts w:ascii="Arial" w:eastAsia="Times New Roman" w:hAnsi="Arial" w:cs="Arial"/>
                <w:color w:val="000000"/>
                <w:sz w:val="18"/>
                <w:szCs w:val="18"/>
              </w:rPr>
              <w:t>4</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US$600</w:t>
            </w:r>
          </w:p>
        </w:tc>
      </w:tr>
      <w:tr w:rsidR="00000000">
        <w:trPr>
          <w:divId w:val="1496725867"/>
        </w:trPr>
        <w:tc>
          <w:tcPr>
            <w:tcW w:w="0" w:type="auto"/>
            <w:gridSpan w:val="3"/>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110" w:type="dxa"/>
              <w:bottom w:w="30" w:type="dxa"/>
              <w:right w:w="20" w:type="dxa"/>
            </w:tcMar>
            <w:vAlign w:val="center"/>
            <w:hideMark/>
          </w:tcPr>
          <w:p w:rsidR="00000000" w:rsidRDefault="00800DB0">
            <w:pPr>
              <w:spacing w:after="100"/>
              <w:ind w:hanging="90"/>
              <w:rPr>
                <w:rFonts w:eastAsia="Times New Roman"/>
              </w:rPr>
            </w:pPr>
            <w:r>
              <w:rPr>
                <w:rFonts w:ascii="Arial" w:eastAsia="Times New Roman" w:hAnsi="Arial" w:cs="Arial"/>
                <w:color w:val="000000"/>
                <w:sz w:val="18"/>
                <w:szCs w:val="18"/>
              </w:rPr>
              <w:t>2.15%</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senior notes due February 2024</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US$400</w:t>
            </w:r>
          </w:p>
        </w:tc>
      </w:tr>
      <w:tr w:rsidR="00000000">
        <w:trPr>
          <w:divId w:val="1496725867"/>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2.50%</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senior notes due February 2025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US$500</w:t>
            </w:r>
          </w:p>
        </w:tc>
      </w:tr>
      <w:tr w:rsidR="00000000">
        <w:trPr>
          <w:divId w:val="1496725867"/>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496725867"/>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145911075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carry an interest rate set to equal Secured Overnight Financing Rate plus a margin of 63 basis points.</w:t>
      </w:r>
    </w:p>
    <w:p w:rsidR="00000000" w:rsidRDefault="00800DB0">
      <w:pPr>
        <w:ind w:hanging="180"/>
        <w:divId w:val="521164508"/>
        <w:rPr>
          <w:rFonts w:eastAsia="Times New Roman"/>
        </w:rPr>
      </w:pPr>
    </w:p>
    <w:p w:rsidR="00000000" w:rsidRDefault="00800DB0">
      <w:pPr>
        <w:ind w:firstLine="540"/>
        <w:divId w:val="1443770429"/>
        <w:rPr>
          <w:rFonts w:eastAsia="Times New Roman"/>
        </w:rPr>
      </w:pPr>
      <w:r>
        <w:rPr>
          <w:rFonts w:ascii="Arial" w:eastAsia="Times New Roman" w:hAnsi="Arial" w:cs="Arial"/>
          <w:b/>
          <w:bCs/>
          <w:color w:val="000000"/>
          <w:sz w:val="20"/>
          <w:szCs w:val="20"/>
        </w:rPr>
        <w:t>LONG-TERM DEBT REPAYMENTS</w:t>
      </w:r>
    </w:p>
    <w:p w:rsidR="00000000" w:rsidRDefault="00800DB0">
      <w:pPr>
        <w:divId w:val="582225205"/>
        <w:rPr>
          <w:rFonts w:eastAsia="Times New Roman"/>
        </w:rPr>
      </w:pPr>
      <w:r>
        <w:rPr>
          <w:rFonts w:ascii="Arial" w:eastAsia="Times New Roman" w:hAnsi="Arial" w:cs="Arial"/>
          <w:color w:val="000000"/>
          <w:sz w:val="20"/>
          <w:szCs w:val="20"/>
        </w:rPr>
        <w:t>During the three months ended March 31, 2022, we completed the following long-term debt repayments totaling $200 millio</w:t>
      </w:r>
      <w:r>
        <w:rPr>
          <w:rFonts w:ascii="Arial" w:eastAsia="Times New Roman" w:hAnsi="Arial" w:cs="Arial"/>
          <w:color w:val="000000"/>
          <w:sz w:val="20"/>
          <w:szCs w:val="20"/>
        </w:rPr>
        <w:t>n and US$750 million: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6"/>
        <w:gridCol w:w="87"/>
        <w:gridCol w:w="456"/>
        <w:gridCol w:w="36"/>
        <w:gridCol w:w="63"/>
        <w:gridCol w:w="4336"/>
        <w:gridCol w:w="37"/>
        <w:gridCol w:w="64"/>
        <w:gridCol w:w="968"/>
        <w:gridCol w:w="36"/>
      </w:tblGrid>
      <w:tr w:rsidR="00000000">
        <w:trPr>
          <w:divId w:val="1693453435"/>
        </w:trPr>
        <w:tc>
          <w:tcPr>
            <w:tcW w:w="50" w:type="pct"/>
            <w:vAlign w:val="center"/>
            <w:hideMark/>
          </w:tcPr>
          <w:p w:rsidR="00000000" w:rsidRDefault="00800DB0">
            <w:pPr>
              <w:rPr>
                <w:rFonts w:eastAsia="Times New Roman"/>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9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693453435"/>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r>
      <w:tr w:rsidR="00000000">
        <w:trPr>
          <w:divId w:val="1693453435"/>
        </w:trPr>
        <w:tc>
          <w:tcPr>
            <w:tcW w:w="0" w:type="auto"/>
            <w:gridSpan w:val="6"/>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800DB0">
            <w:pPr>
              <w:spacing w:after="100"/>
              <w:divId w:val="1156724485"/>
              <w:rPr>
                <w:rFonts w:eastAsia="Times New Roman"/>
              </w:rPr>
            </w:pPr>
            <w:r>
              <w:rPr>
                <w:rFonts w:ascii="Arial" w:eastAsia="Times New Roman" w:hAnsi="Arial" w:cs="Arial"/>
                <w:color w:val="000000"/>
                <w:sz w:val="18"/>
                <w:szCs w:val="18"/>
              </w:rPr>
              <w:t>Floating rate note</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US$750</w:t>
            </w:r>
          </w:p>
        </w:tc>
      </w:tr>
      <w:tr w:rsidR="00000000">
        <w:trPr>
          <w:divId w:val="1693453435"/>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4.85%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medium-term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$200</w:t>
            </w:r>
          </w:p>
        </w:tc>
      </w:tr>
      <w:tr w:rsidR="00000000">
        <w:trPr>
          <w:divId w:val="1693453435"/>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69345343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1327049310"/>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carried an interest rate set to equal the three-month London Interbank Offered Rate plus a margin of 50 basis points.</w:t>
      </w:r>
    </w:p>
    <w:p w:rsidR="00000000" w:rsidRDefault="00800DB0">
      <w:pPr>
        <w:divId w:val="2055228881"/>
        <w:rPr>
          <w:rFonts w:eastAsia="Times New Roman"/>
        </w:rPr>
      </w:pPr>
    </w:p>
    <w:p w:rsidR="00000000" w:rsidRDefault="00800DB0">
      <w:pPr>
        <w:divId w:val="1689024086"/>
        <w:rPr>
          <w:rFonts w:eastAsia="Times New Roman"/>
        </w:rPr>
      </w:pPr>
      <w:r>
        <w:rPr>
          <w:rFonts w:ascii="Arial" w:eastAsia="Times New Roman" w:hAnsi="Arial" w:cs="Arial"/>
          <w:b/>
          <w:bCs/>
          <w:color w:val="000000"/>
          <w:sz w:val="20"/>
          <w:szCs w:val="20"/>
        </w:rPr>
        <w:t>SUBORDINATED TERM NOTES</w:t>
      </w:r>
    </w:p>
    <w:p w:rsidR="00000000" w:rsidRDefault="00800DB0">
      <w:pPr>
        <w:divId w:val="1664121051"/>
        <w:rPr>
          <w:rFonts w:eastAsia="Times New Roman"/>
        </w:rPr>
      </w:pPr>
      <w:r>
        <w:rPr>
          <w:rFonts w:ascii="Arial" w:eastAsia="Times New Roman" w:hAnsi="Arial" w:cs="Arial"/>
          <w:color w:val="000000"/>
          <w:sz w:val="20"/>
          <w:szCs w:val="20"/>
        </w:rPr>
        <w:t>As at March 31, 2022 and December 31, 2021, our fixed-to-floating rate and fixed-to-fixed rate subordinate</w:t>
      </w:r>
      <w:r>
        <w:rPr>
          <w:rFonts w:ascii="Arial" w:eastAsia="Times New Roman" w:hAnsi="Arial" w:cs="Arial"/>
          <w:color w:val="000000"/>
          <w:sz w:val="20"/>
          <w:szCs w:val="20"/>
        </w:rPr>
        <w:t>d term notes had a principal value of $8.4 billion and $7.7 billion, respectively.</w:t>
      </w:r>
    </w:p>
    <w:p w:rsidR="00000000" w:rsidRDefault="00800DB0">
      <w:pPr>
        <w:divId w:val="450823189"/>
        <w:rPr>
          <w:rFonts w:eastAsia="Times New Roman"/>
        </w:rPr>
      </w:pPr>
    </w:p>
    <w:p w:rsidR="00000000" w:rsidRDefault="00800DB0">
      <w:pPr>
        <w:divId w:val="561909863"/>
        <w:rPr>
          <w:rFonts w:eastAsia="Times New Roman"/>
        </w:rPr>
      </w:pPr>
      <w:r>
        <w:rPr>
          <w:rFonts w:ascii="Arial" w:eastAsia="Times New Roman" w:hAnsi="Arial" w:cs="Arial"/>
          <w:b/>
          <w:bCs/>
          <w:color w:val="000000"/>
          <w:sz w:val="20"/>
          <w:szCs w:val="20"/>
        </w:rPr>
        <w:t>FAIR VALUE ADJUSTMENT</w:t>
      </w:r>
    </w:p>
    <w:p w:rsidR="00000000" w:rsidRDefault="00800DB0">
      <w:pPr>
        <w:divId w:val="1074400387"/>
        <w:rPr>
          <w:rFonts w:eastAsia="Times New Roman"/>
        </w:rPr>
      </w:pPr>
      <w:r>
        <w:rPr>
          <w:rFonts w:ascii="Arial" w:eastAsia="Times New Roman" w:hAnsi="Arial" w:cs="Arial"/>
          <w:color w:val="000000"/>
          <w:sz w:val="20"/>
          <w:szCs w:val="20"/>
        </w:rPr>
        <w:t>As at March 31, 2022 and December 31, 2021, the net fair value adjustments to total debt assumed in a historical acquisition were $646 million and $6</w:t>
      </w:r>
      <w:r>
        <w:rPr>
          <w:rFonts w:ascii="Arial" w:eastAsia="Times New Roman" w:hAnsi="Arial" w:cs="Arial"/>
          <w:color w:val="000000"/>
          <w:sz w:val="20"/>
          <w:szCs w:val="20"/>
        </w:rPr>
        <w:t>67 million, respectively. During the three months ended March 31, 2022 and 2021, amortization of the fair value adjustment recorded as a reduction to Interest expense in the Consolidated Statements of Earnings was $11 million and $12 million, respectively.</w:t>
      </w:r>
    </w:p>
    <w:p w:rsidR="00000000" w:rsidRDefault="00800DB0">
      <w:pPr>
        <w:divId w:val="304239815"/>
        <w:rPr>
          <w:rFonts w:eastAsia="Times New Roman"/>
        </w:rPr>
      </w:pPr>
    </w:p>
    <w:p w:rsidR="00000000" w:rsidRDefault="00800DB0">
      <w:pPr>
        <w:divId w:val="2026664473"/>
        <w:rPr>
          <w:rFonts w:eastAsia="Times New Roman"/>
        </w:rPr>
      </w:pPr>
      <w:r>
        <w:rPr>
          <w:rFonts w:ascii="Arial" w:eastAsia="Times New Roman" w:hAnsi="Arial" w:cs="Arial"/>
          <w:b/>
          <w:bCs/>
          <w:color w:val="000000"/>
          <w:sz w:val="20"/>
          <w:szCs w:val="20"/>
        </w:rPr>
        <w:t>DEBT COVENANTS</w:t>
      </w:r>
    </w:p>
    <w:p w:rsidR="00000000" w:rsidRDefault="00800DB0">
      <w:pPr>
        <w:divId w:val="1314873221"/>
        <w:rPr>
          <w:rFonts w:eastAsia="Times New Roman"/>
        </w:rPr>
      </w:pPr>
      <w:r>
        <w:rPr>
          <w:rFonts w:ascii="Arial" w:eastAsia="Times New Roman" w:hAnsi="Arial" w:cs="Arial"/>
          <w:color w:val="000000"/>
          <w:sz w:val="20"/>
          <w:szCs w:val="20"/>
        </w:rPr>
        <w:t>Our credit facility agreements and term debt indentures include standard events of default and covenant provisions whereby accelerated repayment and/or termination of the agreements may result if we were to default on payment or violate c</w:t>
      </w:r>
      <w:r>
        <w:rPr>
          <w:rFonts w:ascii="Arial" w:eastAsia="Times New Roman" w:hAnsi="Arial" w:cs="Arial"/>
          <w:color w:val="000000"/>
          <w:sz w:val="20"/>
          <w:szCs w:val="20"/>
        </w:rPr>
        <w:t>ertain covenants. As at March 31, 2022, we were in compliance with all covenant provisions.</w:t>
      </w:r>
    </w:p>
    <w:p w:rsidR="00000000" w:rsidRDefault="00800DB0">
      <w:pPr>
        <w:divId w:val="227962209"/>
        <w:rPr>
          <w:rFonts w:eastAsia="Times New Roman"/>
        </w:rPr>
      </w:pPr>
    </w:p>
    <w:p w:rsidR="00000000" w:rsidRDefault="00800DB0">
      <w:pPr>
        <w:jc w:val="center"/>
        <w:divId w:val="1247031570"/>
        <w:rPr>
          <w:rFonts w:eastAsia="Times New Roman"/>
        </w:rPr>
      </w:pPr>
      <w:r>
        <w:rPr>
          <w:rFonts w:ascii="Arial" w:eastAsia="Times New Roman" w:hAnsi="Arial" w:cs="Arial"/>
          <w:color w:val="000000"/>
          <w:sz w:val="20"/>
          <w:szCs w:val="20"/>
        </w:rPr>
        <w:t>18</w:t>
      </w:r>
    </w:p>
    <w:p w:rsidR="00000000" w:rsidRDefault="00800DB0">
      <w:pPr>
        <w:rPr>
          <w:rFonts w:eastAsia="Times New Roman"/>
        </w:rPr>
      </w:pPr>
      <w:r>
        <w:rPr>
          <w:rFonts w:eastAsia="Times New Roman"/>
        </w:rPr>
        <w:pict>
          <v:rect id="_x0000_i1043" style="width:0;height:1.5pt" o:hralign="center" o:hrstd="t" o:hr="t" fillcolor="#a0a0a0" stroked="f"/>
        </w:pict>
      </w:r>
    </w:p>
    <w:p w:rsidR="00000000" w:rsidRDefault="00800DB0">
      <w:pPr>
        <w:jc w:val="center"/>
        <w:divId w:val="817192737"/>
        <w:rPr>
          <w:rFonts w:eastAsia="Times New Roman"/>
        </w:rPr>
      </w:pPr>
    </w:p>
    <w:p w:rsidR="00000000" w:rsidRDefault="00800DB0">
      <w:pPr>
        <w:ind w:hanging="720"/>
        <w:divId w:val="388306936"/>
        <w:rPr>
          <w:rFonts w:eastAsia="Times New Roman"/>
        </w:rPr>
      </w:pPr>
      <w:r>
        <w:rPr>
          <w:rFonts w:ascii="Arial" w:eastAsia="Times New Roman" w:hAnsi="Arial" w:cs="Arial"/>
          <w:b/>
          <w:bCs/>
          <w:color w:val="000000"/>
          <w:sz w:val="26"/>
          <w:szCs w:val="26"/>
        </w:rPr>
        <w:t>7. COMPONENTS OF ACCUMULATED OTHER COMPREHENSIVE LOSS</w:t>
      </w:r>
    </w:p>
    <w:p w:rsidR="00000000" w:rsidRDefault="00800DB0">
      <w:pPr>
        <w:divId w:val="308364672"/>
        <w:rPr>
          <w:rFonts w:eastAsia="Times New Roman"/>
        </w:rPr>
      </w:pPr>
    </w:p>
    <w:p w:rsidR="00000000" w:rsidRDefault="00800DB0">
      <w:pPr>
        <w:divId w:val="1745032490"/>
        <w:rPr>
          <w:rFonts w:eastAsia="Times New Roman"/>
        </w:rPr>
      </w:pPr>
      <w:r>
        <w:rPr>
          <w:rFonts w:ascii="Arial" w:eastAsia="Times New Roman" w:hAnsi="Arial" w:cs="Arial"/>
          <w:color w:val="000000"/>
          <w:sz w:val="20"/>
          <w:szCs w:val="20"/>
        </w:rPr>
        <w:t>Changes in Accumulated other comprehensive loss (AOCI) attributable to our common shareholders for the three months ended March 31, 2022 and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116026457"/>
        </w:trPr>
        <w:tc>
          <w:tcPr>
            <w:tcW w:w="50" w:type="pct"/>
            <w:vAlign w:val="center"/>
            <w:hideMark/>
          </w:tcPr>
          <w:p w:rsidR="00000000" w:rsidRDefault="00800DB0">
            <w:pPr>
              <w:rPr>
                <w:rFonts w:eastAsia="Times New Roman"/>
              </w:rPr>
            </w:pPr>
          </w:p>
        </w:tc>
        <w:tc>
          <w:tcPr>
            <w:tcW w:w="160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9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3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0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2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16026457"/>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Total</w:t>
            </w:r>
          </w:p>
        </w:tc>
      </w:tr>
      <w:tr w:rsidR="00000000">
        <w:trPr>
          <w:divId w:val="11602645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 </w:t>
            </w: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as at January 1, 2022</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(897)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(166)</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(1,096)</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ind w:hanging="180"/>
              <w:divId w:val="201479365"/>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(691)</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(175)</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ind w:hanging="18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divId w:val="840198118"/>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divId w:val="2015302285"/>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divId w:val="963462495"/>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divId w:val="1744064151"/>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ind w:hanging="180"/>
              <w:divId w:val="366836139"/>
              <w:rPr>
                <w:rFonts w:eastAsia="Times New Roman"/>
              </w:rPr>
            </w:pPr>
            <w:r>
              <w:rPr>
                <w:rFonts w:ascii="Arial" w:eastAsia="Times New Roman" w:hAnsi="Arial" w:cs="Arial"/>
                <w:color w:val="000000"/>
                <w:sz w:val="16"/>
                <w:szCs w:val="16"/>
              </w:rPr>
              <w:t>Amortization of pension and OPEB actuarial gai</w:t>
            </w:r>
            <w:r>
              <w:rPr>
                <w:rFonts w:ascii="Arial" w:eastAsia="Times New Roman" w:hAnsi="Arial" w:cs="Arial"/>
                <w:color w:val="000000"/>
                <w:sz w:val="16"/>
                <w:szCs w:val="16"/>
              </w:rPr>
              <w:t>n</w:t>
            </w:r>
            <w:r>
              <w:rPr>
                <w:rFonts w:ascii="Arial" w:eastAsia="Times New Roman" w:hAnsi="Arial" w:cs="Arial"/>
                <w:color w:val="000000"/>
                <w:sz w:val="8"/>
                <w:szCs w:val="8"/>
              </w:rPr>
              <w:t>5</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16026457"/>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6026457"/>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458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(691)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Tax impact</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r>
      <w:tr w:rsidR="00000000">
        <w:trPr>
          <w:divId w:val="116026457"/>
        </w:trPr>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(92)</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(92)</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16026457"/>
        </w:trPr>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16026457"/>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16026457"/>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6026457"/>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as at March 31, 2022</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(548)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(635)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(1,308)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662"/>
        <w:gridCol w:w="144"/>
        <w:gridCol w:w="144"/>
        <w:gridCol w:w="652"/>
        <w:gridCol w:w="144"/>
        <w:gridCol w:w="144"/>
        <w:gridCol w:w="825"/>
        <w:gridCol w:w="144"/>
        <w:gridCol w:w="144"/>
        <w:gridCol w:w="719"/>
        <w:gridCol w:w="144"/>
        <w:gridCol w:w="144"/>
        <w:gridCol w:w="745"/>
        <w:gridCol w:w="144"/>
        <w:gridCol w:w="144"/>
        <w:gridCol w:w="666"/>
        <w:gridCol w:w="144"/>
        <w:gridCol w:w="144"/>
        <w:gridCol w:w="745"/>
        <w:gridCol w:w="144"/>
        <w:gridCol w:w="144"/>
        <w:gridCol w:w="546"/>
        <w:gridCol w:w="144"/>
      </w:tblGrid>
      <w:tr w:rsidR="00000000">
        <w:tc>
          <w:tcPr>
            <w:tcW w:w="50" w:type="pct"/>
            <w:vAlign w:val="center"/>
            <w:hideMark/>
          </w:tcPr>
          <w:p w:rsidR="00000000" w:rsidRDefault="00800DB0">
            <w:pPr>
              <w:rPr>
                <w:rFonts w:eastAsia="Times New Roman"/>
              </w:rPr>
            </w:pPr>
          </w:p>
        </w:tc>
        <w:tc>
          <w:tcPr>
            <w:tcW w:w="160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9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3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0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4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2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Total</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as at January 1, 2021</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(1,326)</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568 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(499)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(1,401)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ind w:hanging="180"/>
              <w:divId w:val="1251502149"/>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493 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105 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(774)</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(26)</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(203)</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tcMar>
              <w:top w:w="0" w:type="dxa"/>
              <w:left w:w="20" w:type="dxa"/>
              <w:bottom w:w="0" w:type="dxa"/>
              <w:right w:w="20" w:type="dxa"/>
            </w:tcMar>
            <w:vAlign w:val="center"/>
            <w:hideMark/>
          </w:tcPr>
          <w:p w:rsidR="00000000" w:rsidRDefault="00800DB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divId w:val="1216501976"/>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divId w:val="1888952835"/>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divId w:val="1644503069"/>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ind w:hanging="180"/>
              <w:divId w:val="201094160"/>
              <w:rPr>
                <w:rFonts w:eastAsia="Times New Roman"/>
              </w:rPr>
            </w:pPr>
            <w:r>
              <w:rPr>
                <w:rFonts w:ascii="Arial" w:eastAsia="Times New Roman" w:hAnsi="Arial" w:cs="Arial"/>
                <w:color w:val="000000"/>
                <w:sz w:val="16"/>
                <w:szCs w:val="16"/>
              </w:rPr>
              <w:t>Amortization of pension and OPEB actuarial los</w:t>
            </w:r>
            <w:r>
              <w:rPr>
                <w:rFonts w:ascii="Arial" w:eastAsia="Times New Roman" w:hAnsi="Arial" w:cs="Arial"/>
                <w:color w:val="000000"/>
                <w:sz w:val="16"/>
                <w:szCs w:val="16"/>
              </w:rPr>
              <w:t>s</w:t>
            </w:r>
            <w:r>
              <w:rPr>
                <w:rFonts w:ascii="Arial" w:eastAsia="Times New Roman" w:hAnsi="Arial" w:cs="Arial"/>
                <w:color w:val="000000"/>
                <w:sz w:val="8"/>
                <w:szCs w:val="8"/>
              </w:rPr>
              <w:t>5</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575 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105 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(794)</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(23)</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(131)</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(120)</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(12)</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(128)</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c>
          <w:tcPr>
            <w:tcW w:w="0" w:type="auto"/>
            <w:gridSpan w:val="3"/>
            <w:tcMar>
              <w:top w:w="30" w:type="dxa"/>
              <w:left w:w="38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(133)</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(143)</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Balance as at March 31, 2021</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(884)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(494)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(1,675)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64425711"/>
        <w:rPr>
          <w:rFonts w:eastAsia="Times New Roman"/>
        </w:rPr>
      </w:pPr>
      <w:r>
        <w:rPr>
          <w:rFonts w:ascii="Arial" w:eastAsia="Times New Roman" w:hAnsi="Arial" w:cs="Arial"/>
          <w:color w:val="000000"/>
          <w:sz w:val="2"/>
          <w:szCs w:val="2"/>
        </w:rPr>
        <w:t> </w:t>
      </w:r>
    </w:p>
    <w:p w:rsidR="00000000" w:rsidRDefault="00800DB0">
      <w:pPr>
        <w:divId w:val="1986009758"/>
        <w:rPr>
          <w:rFonts w:eastAsia="Times New Roman"/>
        </w:rPr>
      </w:pPr>
      <w:r>
        <w:rPr>
          <w:rFonts w:ascii="Arial" w:eastAsia="Times New Roman" w:hAnsi="Arial" w:cs="Arial"/>
          <w:i/>
          <w:iCs/>
          <w:color w:val="000000"/>
          <w:sz w:val="16"/>
          <w:szCs w:val="16"/>
        </w:rPr>
        <w:t>1 Reported within Interest expense in the Consolidated Statements of Earnings.</w:t>
      </w:r>
    </w:p>
    <w:p w:rsidR="00000000" w:rsidRDefault="00800DB0">
      <w:pPr>
        <w:ind w:hanging="180"/>
        <w:divId w:val="657266398"/>
        <w:rPr>
          <w:rFonts w:eastAsia="Times New Roman"/>
        </w:rPr>
      </w:pPr>
      <w:r>
        <w:rPr>
          <w:rFonts w:ascii="Arial" w:eastAsia="Times New Roman" w:hAnsi="Arial" w:cs="Arial"/>
          <w:i/>
          <w:iCs/>
          <w:color w:val="000000"/>
          <w:sz w:val="16"/>
          <w:szCs w:val="16"/>
        </w:rPr>
        <w:t>2 Reported within Transportation and other services revenues, Commodity sales revenue, Commodity costs and Operating and administrativ</w:t>
      </w:r>
      <w:r>
        <w:rPr>
          <w:rFonts w:ascii="Arial" w:eastAsia="Times New Roman" w:hAnsi="Arial" w:cs="Arial"/>
          <w:i/>
          <w:iCs/>
          <w:color w:val="000000"/>
          <w:sz w:val="16"/>
          <w:szCs w:val="16"/>
        </w:rPr>
        <w:t>e expense in the Consolidated Statements of Earnings.</w:t>
      </w:r>
    </w:p>
    <w:p w:rsidR="00000000" w:rsidRDefault="00800DB0">
      <w:pPr>
        <w:ind w:hanging="180"/>
        <w:divId w:val="1470856360"/>
        <w:rPr>
          <w:rFonts w:eastAsia="Times New Roman"/>
        </w:rPr>
      </w:pPr>
      <w:r>
        <w:rPr>
          <w:rFonts w:ascii="Arial" w:eastAsia="Times New Roman" w:hAnsi="Arial" w:cs="Arial"/>
          <w:i/>
          <w:iCs/>
          <w:color w:val="000000"/>
          <w:sz w:val="16"/>
          <w:szCs w:val="16"/>
        </w:rPr>
        <w:t>3 Reported within Transportation and other services revenues and Net foreign currency gain in the Consolidated Statements of Earnings.</w:t>
      </w:r>
    </w:p>
    <w:p w:rsidR="00000000" w:rsidRDefault="00800DB0">
      <w:pPr>
        <w:ind w:hanging="180"/>
        <w:divId w:val="1776247978"/>
        <w:rPr>
          <w:rFonts w:eastAsia="Times New Roman"/>
        </w:rPr>
      </w:pPr>
      <w:r>
        <w:rPr>
          <w:rFonts w:ascii="Arial" w:eastAsia="Times New Roman" w:hAnsi="Arial" w:cs="Arial"/>
          <w:i/>
          <w:iCs/>
          <w:color w:val="000000"/>
          <w:sz w:val="16"/>
          <w:szCs w:val="16"/>
        </w:rPr>
        <w:t>4 Reported within Operating and administrative expense in the Conso</w:t>
      </w:r>
      <w:r>
        <w:rPr>
          <w:rFonts w:ascii="Arial" w:eastAsia="Times New Roman" w:hAnsi="Arial" w:cs="Arial"/>
          <w:i/>
          <w:iCs/>
          <w:color w:val="000000"/>
          <w:sz w:val="16"/>
          <w:szCs w:val="16"/>
        </w:rPr>
        <w:t>lidated Statements of Earnings.</w:t>
      </w:r>
    </w:p>
    <w:p w:rsidR="00000000" w:rsidRDefault="00800DB0">
      <w:pPr>
        <w:ind w:hanging="180"/>
        <w:divId w:val="1706711704"/>
        <w:rPr>
          <w:rFonts w:eastAsia="Times New Roman"/>
        </w:rPr>
      </w:pPr>
      <w:r>
        <w:rPr>
          <w:rFonts w:ascii="Arial" w:eastAsia="Times New Roman" w:hAnsi="Arial" w:cs="Arial"/>
          <w:i/>
          <w:iCs/>
          <w:color w:val="000000"/>
          <w:sz w:val="16"/>
          <w:szCs w:val="16"/>
        </w:rPr>
        <w:t>5 These components are included in the computation of net periodic benefit costs and are reported within Other income in the Consolidated Statements of Earnings.</w:t>
      </w:r>
    </w:p>
    <w:p w:rsidR="00000000" w:rsidRDefault="00800DB0">
      <w:pPr>
        <w:divId w:val="298146882"/>
        <w:rPr>
          <w:rFonts w:eastAsia="Times New Roman"/>
        </w:rPr>
      </w:pPr>
    </w:p>
    <w:p w:rsidR="00000000" w:rsidRDefault="00800DB0">
      <w:pPr>
        <w:jc w:val="center"/>
        <w:divId w:val="1773816674"/>
        <w:rPr>
          <w:rFonts w:eastAsia="Times New Roman"/>
        </w:rPr>
      </w:pPr>
      <w:r>
        <w:rPr>
          <w:rFonts w:ascii="Arial" w:eastAsia="Times New Roman" w:hAnsi="Arial" w:cs="Arial"/>
          <w:color w:val="000000"/>
          <w:sz w:val="20"/>
          <w:szCs w:val="20"/>
        </w:rPr>
        <w:t>19</w:t>
      </w:r>
    </w:p>
    <w:p w:rsidR="00000000" w:rsidRDefault="00800DB0">
      <w:pPr>
        <w:rPr>
          <w:rFonts w:eastAsia="Times New Roman"/>
        </w:rPr>
      </w:pPr>
      <w:r>
        <w:rPr>
          <w:rFonts w:eastAsia="Times New Roman"/>
        </w:rPr>
        <w:pict>
          <v:rect id="_x0000_i1044" style="width:0;height:1.5pt" o:hralign="center" o:hrstd="t" o:hr="t" fillcolor="#a0a0a0" stroked="f"/>
        </w:pict>
      </w:r>
    </w:p>
    <w:p w:rsidR="00000000" w:rsidRDefault="00800DB0">
      <w:pPr>
        <w:jc w:val="center"/>
        <w:divId w:val="1760177972"/>
        <w:rPr>
          <w:rFonts w:eastAsia="Times New Roman"/>
        </w:rPr>
      </w:pPr>
    </w:p>
    <w:p w:rsidR="00000000" w:rsidRDefault="00800DB0">
      <w:pPr>
        <w:divId w:val="109666897"/>
        <w:rPr>
          <w:rFonts w:eastAsia="Times New Roman"/>
        </w:rPr>
      </w:pPr>
      <w:r>
        <w:rPr>
          <w:rFonts w:ascii="Arial" w:eastAsia="Times New Roman" w:hAnsi="Arial" w:cs="Arial"/>
          <w:b/>
          <w:bCs/>
          <w:color w:val="000000"/>
          <w:sz w:val="26"/>
          <w:szCs w:val="26"/>
        </w:rPr>
        <w:t>8. RISK MANAGEMENT</w:t>
      </w:r>
      <w:r>
        <w:rPr>
          <w:rFonts w:ascii="Arial" w:eastAsia="Times New Roman" w:hAnsi="Arial" w:cs="Arial"/>
          <w:b/>
          <w:bCs/>
          <w:color w:val="000000"/>
          <w:sz w:val="26"/>
          <w:szCs w:val="26"/>
        </w:rPr>
        <w:t xml:space="preserve"> AND FINANCIAL INSTRUMENTS</w:t>
      </w:r>
    </w:p>
    <w:p w:rsidR="00000000" w:rsidRDefault="00800DB0">
      <w:pPr>
        <w:divId w:val="1958634132"/>
        <w:rPr>
          <w:rFonts w:eastAsia="Times New Roman"/>
        </w:rPr>
      </w:pPr>
    </w:p>
    <w:p w:rsidR="00000000" w:rsidRDefault="00800DB0">
      <w:pPr>
        <w:divId w:val="1994676677"/>
        <w:rPr>
          <w:rFonts w:eastAsia="Times New Roman"/>
        </w:rPr>
      </w:pPr>
      <w:r>
        <w:rPr>
          <w:rFonts w:ascii="Arial" w:eastAsia="Times New Roman" w:hAnsi="Arial" w:cs="Arial"/>
          <w:b/>
          <w:bCs/>
          <w:color w:val="000000"/>
          <w:sz w:val="20"/>
          <w:szCs w:val="20"/>
        </w:rPr>
        <w:t>MARKET RISK</w:t>
      </w:r>
    </w:p>
    <w:p w:rsidR="00000000" w:rsidRDefault="00800DB0">
      <w:pPr>
        <w:divId w:val="2004384463"/>
        <w:rPr>
          <w:rFonts w:eastAsia="Times New Roman"/>
        </w:rPr>
      </w:pPr>
      <w:r>
        <w:rPr>
          <w:rFonts w:ascii="Arial" w:eastAsia="Times New Roman" w:hAnsi="Arial" w:cs="Arial"/>
          <w:color w:val="000000"/>
          <w:sz w:val="20"/>
          <w:szCs w:val="20"/>
        </w:rPr>
        <w:t>Our earnings, cash flows and other comprehensive income/(loss) (OCI) are subject to movements in foreign exchange rates, interest rates, commodity prices and our share price (collectively, market risks). Formal risk management policies, processes and syste</w:t>
      </w:r>
      <w:r>
        <w:rPr>
          <w:rFonts w:ascii="Arial" w:eastAsia="Times New Roman" w:hAnsi="Arial" w:cs="Arial"/>
          <w:color w:val="000000"/>
          <w:sz w:val="20"/>
          <w:szCs w:val="20"/>
        </w:rPr>
        <w:t>ms have been designed to mitigate these risks.</w:t>
      </w:r>
    </w:p>
    <w:p w:rsidR="00000000" w:rsidRDefault="00800DB0">
      <w:pPr>
        <w:divId w:val="2006273792"/>
        <w:rPr>
          <w:rFonts w:eastAsia="Times New Roman"/>
        </w:rPr>
      </w:pPr>
    </w:p>
    <w:p w:rsidR="00000000" w:rsidRDefault="00800DB0">
      <w:pPr>
        <w:divId w:val="1292053181"/>
        <w:rPr>
          <w:rFonts w:eastAsia="Times New Roman"/>
        </w:rPr>
      </w:pPr>
      <w:r>
        <w:rPr>
          <w:rFonts w:ascii="Arial" w:eastAsia="Times New Roman" w:hAnsi="Arial" w:cs="Arial"/>
          <w:color w:val="000000"/>
          <w:sz w:val="20"/>
          <w:szCs w:val="20"/>
        </w:rPr>
        <w:t>The following summarizes the types of market risks to which we are exposed and the risk management instruments used to mitigate them. We use a combination of qualifying and non-qualifying derivative instrume</w:t>
      </w:r>
      <w:r>
        <w:rPr>
          <w:rFonts w:ascii="Arial" w:eastAsia="Times New Roman" w:hAnsi="Arial" w:cs="Arial"/>
          <w:color w:val="000000"/>
          <w:sz w:val="20"/>
          <w:szCs w:val="20"/>
        </w:rPr>
        <w:t>nts to manage the risks noted below.</w:t>
      </w:r>
    </w:p>
    <w:p w:rsidR="00000000" w:rsidRDefault="00800DB0">
      <w:pPr>
        <w:divId w:val="881556190"/>
        <w:rPr>
          <w:rFonts w:eastAsia="Times New Roman"/>
        </w:rPr>
      </w:pPr>
    </w:p>
    <w:p w:rsidR="00000000" w:rsidRDefault="00800DB0">
      <w:pPr>
        <w:divId w:val="1179736621"/>
        <w:rPr>
          <w:rFonts w:eastAsia="Times New Roman"/>
        </w:rPr>
      </w:pPr>
      <w:r>
        <w:rPr>
          <w:rFonts w:ascii="Arial" w:eastAsia="Times New Roman" w:hAnsi="Arial" w:cs="Arial"/>
          <w:b/>
          <w:bCs/>
          <w:color w:val="000000"/>
          <w:sz w:val="20"/>
          <w:szCs w:val="20"/>
        </w:rPr>
        <w:t>Foreign Exchange Risk</w:t>
      </w:r>
    </w:p>
    <w:p w:rsidR="00000000" w:rsidRDefault="00800DB0">
      <w:pPr>
        <w:divId w:val="354578787"/>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Canadian dollars. As a result, our earnings, cash flows and OCI are exposed to fluctuations resulting from foreign</w:t>
      </w:r>
      <w:r>
        <w:rPr>
          <w:rFonts w:ascii="Arial" w:eastAsia="Times New Roman" w:hAnsi="Arial" w:cs="Arial"/>
          <w:color w:val="000000"/>
          <w:sz w:val="20"/>
          <w:szCs w:val="20"/>
        </w:rPr>
        <w:t xml:space="preserve"> exchange rate variability.</w:t>
      </w:r>
    </w:p>
    <w:p w:rsidR="00000000" w:rsidRDefault="00800DB0">
      <w:pPr>
        <w:divId w:val="451562297"/>
        <w:rPr>
          <w:rFonts w:eastAsia="Times New Roman"/>
        </w:rPr>
      </w:pPr>
    </w:p>
    <w:p w:rsidR="00000000" w:rsidRDefault="00800DB0">
      <w:pPr>
        <w:divId w:val="1717774466"/>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cash flow, fair value and non-qualifying derivative instruments is used to hedge anticipated forei</w:t>
      </w:r>
      <w:r>
        <w:rPr>
          <w:rFonts w:ascii="Arial" w:eastAsia="Times New Roman" w:hAnsi="Arial" w:cs="Arial"/>
          <w:color w:val="000000"/>
          <w:sz w:val="20"/>
          <w:szCs w:val="20"/>
        </w:rPr>
        <w:t>gn currency denominated revenues and expenses, and to manage variability in cash flows. We hedge certain net investments in United States (US) dollar denominated investments and subsidiaries using US dollar denominated debt.</w:t>
      </w:r>
    </w:p>
    <w:p w:rsidR="00000000" w:rsidRDefault="00800DB0">
      <w:pPr>
        <w:divId w:val="592250567"/>
        <w:rPr>
          <w:rFonts w:eastAsia="Times New Roman"/>
        </w:rPr>
      </w:pPr>
    </w:p>
    <w:p w:rsidR="00000000" w:rsidRDefault="00800DB0">
      <w:pPr>
        <w:divId w:val="416484568"/>
        <w:rPr>
          <w:rFonts w:eastAsia="Times New Roman"/>
        </w:rPr>
      </w:pPr>
      <w:r>
        <w:rPr>
          <w:rFonts w:ascii="Arial" w:eastAsia="Times New Roman" w:hAnsi="Arial" w:cs="Arial"/>
          <w:b/>
          <w:bCs/>
          <w:color w:val="000000"/>
          <w:sz w:val="20"/>
          <w:szCs w:val="20"/>
        </w:rPr>
        <w:t>Interest Rate Risk</w:t>
      </w:r>
    </w:p>
    <w:p w:rsidR="00000000" w:rsidRDefault="00800DB0">
      <w:pPr>
        <w:divId w:val="973801503"/>
        <w:rPr>
          <w:rFonts w:eastAsia="Times New Roman"/>
        </w:rPr>
      </w:pPr>
      <w:r>
        <w:rPr>
          <w:rFonts w:ascii="Arial" w:eastAsia="Times New Roman" w:hAnsi="Arial" w:cs="Arial"/>
          <w:color w:val="000000"/>
          <w:sz w:val="20"/>
          <w:szCs w:val="20"/>
        </w:rPr>
        <w:t>Our earnin</w:t>
      </w:r>
      <w:r>
        <w:rPr>
          <w:rFonts w:ascii="Arial" w:eastAsia="Times New Roman" w:hAnsi="Arial" w:cs="Arial"/>
          <w:color w:val="000000"/>
          <w:sz w:val="20"/>
          <w:szCs w:val="20"/>
        </w:rPr>
        <w:t>gs and cash flows are exposed to short-term interest rate variability due to the regular repricing of our variable rate debt, primarily commercial paper. We monitor our debt portfolio mix of fixed and variable rate debt instruments to manage a consolidated</w:t>
      </w:r>
      <w:r>
        <w:rPr>
          <w:rFonts w:ascii="Arial" w:eastAsia="Times New Roman" w:hAnsi="Arial" w:cs="Arial"/>
          <w:color w:val="000000"/>
          <w:sz w:val="20"/>
          <w:szCs w:val="20"/>
        </w:rPr>
        <w:t xml:space="preserve"> portfolio of floating rate debt within the Board of Directors approved policy limit of a maximum of 30% of floating rate debt as a percentage of total debt outstanding. We primarily use qualifying derivative instruments to manage interest rate risk. Pay f</w:t>
      </w:r>
      <w:r>
        <w:rPr>
          <w:rFonts w:ascii="Arial" w:eastAsia="Times New Roman" w:hAnsi="Arial" w:cs="Arial"/>
          <w:color w:val="000000"/>
          <w:sz w:val="20"/>
          <w:szCs w:val="20"/>
        </w:rPr>
        <w:t>ixed-receive floating interest rate swaps may be used to hedge against the effect of future interest rate movements. We have implemented a program to mitigate the impact of short-term interest rate volatility on interest expense via execution of floating t</w:t>
      </w:r>
      <w:r>
        <w:rPr>
          <w:rFonts w:ascii="Arial" w:eastAsia="Times New Roman" w:hAnsi="Arial" w:cs="Arial"/>
          <w:color w:val="000000"/>
          <w:sz w:val="20"/>
          <w:szCs w:val="20"/>
        </w:rPr>
        <w:t>o fixed interest rate swaps with an average swap rate of 2.1%.</w:t>
      </w:r>
    </w:p>
    <w:p w:rsidR="00000000" w:rsidRDefault="00800DB0">
      <w:pPr>
        <w:divId w:val="194388049"/>
        <w:rPr>
          <w:rFonts w:eastAsia="Times New Roman"/>
        </w:rPr>
      </w:pPr>
    </w:p>
    <w:p w:rsidR="00000000" w:rsidRDefault="00800DB0">
      <w:pPr>
        <w:divId w:val="1699354850"/>
        <w:rPr>
          <w:rFonts w:eastAsia="Times New Roman"/>
        </w:rPr>
      </w:pPr>
      <w:r>
        <w:rPr>
          <w:rFonts w:ascii="Arial" w:eastAsia="Times New Roman" w:hAnsi="Arial" w:cs="Arial"/>
          <w:color w:val="000000"/>
          <w:sz w:val="20"/>
          <w:szCs w:val="20"/>
        </w:rPr>
        <w:t>We are exposed to changes in the fair value of fixed rate debt that arise as a result of the changes in market interest rates. Pay floating-receive fixed interest rate swaps are used, when ap</w:t>
      </w:r>
      <w:r>
        <w:rPr>
          <w:rFonts w:ascii="Arial" w:eastAsia="Times New Roman" w:hAnsi="Arial" w:cs="Arial"/>
          <w:color w:val="000000"/>
          <w:sz w:val="20"/>
          <w:szCs w:val="20"/>
        </w:rPr>
        <w:t xml:space="preserve">plicable, to hedge against future changes to the fair value of fixed rate debt which mitigates the impact of fluctuations in the fair value of fixed rate debt via execution of fixed to floating interest rate swaps. As at March 31, 2022, we do not have any </w:t>
      </w:r>
      <w:r>
        <w:rPr>
          <w:rFonts w:ascii="Arial" w:eastAsia="Times New Roman" w:hAnsi="Arial" w:cs="Arial"/>
          <w:color w:val="000000"/>
          <w:sz w:val="20"/>
          <w:szCs w:val="20"/>
        </w:rPr>
        <w:t>pay floating-receive fixed interest rate swaps outstanding.</w:t>
      </w:r>
    </w:p>
    <w:p w:rsidR="00000000" w:rsidRDefault="00800DB0">
      <w:pPr>
        <w:divId w:val="776218863"/>
        <w:rPr>
          <w:rFonts w:eastAsia="Times New Roman"/>
        </w:rPr>
      </w:pPr>
    </w:p>
    <w:p w:rsidR="00000000" w:rsidRDefault="00800DB0">
      <w:pPr>
        <w:divId w:val="1934781264"/>
        <w:rPr>
          <w:rFonts w:eastAsia="Times New Roman"/>
        </w:rPr>
      </w:pPr>
      <w:r>
        <w:rPr>
          <w:rFonts w:ascii="Arial" w:eastAsia="Times New Roman" w:hAnsi="Arial" w:cs="Arial"/>
          <w:color w:val="000000"/>
          <w:sz w:val="20"/>
          <w:szCs w:val="20"/>
        </w:rPr>
        <w:t>Our earnings and cash flows are also exposed to variability in longer term interest rates ahead of anticipated fixed rate term debt issuances. Forward starting interest rate swaps are used to he</w:t>
      </w:r>
      <w:r>
        <w:rPr>
          <w:rFonts w:ascii="Arial" w:eastAsia="Times New Roman" w:hAnsi="Arial" w:cs="Arial"/>
          <w:color w:val="000000"/>
          <w:sz w:val="20"/>
          <w:szCs w:val="20"/>
        </w:rPr>
        <w:t>dge against the effect of future interest rate movements. We have established a program including some of our subsidiaries to mitigate our exposure to long-term interest rate variability on select forecast term debt issuances via execution of floating to f</w:t>
      </w:r>
      <w:r>
        <w:rPr>
          <w:rFonts w:ascii="Arial" w:eastAsia="Times New Roman" w:hAnsi="Arial" w:cs="Arial"/>
          <w:color w:val="000000"/>
          <w:sz w:val="20"/>
          <w:szCs w:val="20"/>
        </w:rPr>
        <w:t>ixed interest rate swaps with an average swap rate of 2.1%.</w:t>
      </w:r>
    </w:p>
    <w:p w:rsidR="00000000" w:rsidRDefault="00800DB0">
      <w:pPr>
        <w:divId w:val="2142183199"/>
        <w:rPr>
          <w:rFonts w:eastAsia="Times New Roman"/>
        </w:rPr>
      </w:pPr>
    </w:p>
    <w:p w:rsidR="00000000" w:rsidRDefault="00800DB0">
      <w:pPr>
        <w:divId w:val="57171381"/>
        <w:rPr>
          <w:rFonts w:eastAsia="Times New Roman"/>
        </w:rPr>
      </w:pPr>
      <w:r>
        <w:rPr>
          <w:rFonts w:ascii="Arial" w:eastAsia="Times New Roman" w:hAnsi="Arial" w:cs="Arial"/>
          <w:b/>
          <w:bCs/>
          <w:color w:val="000000"/>
          <w:sz w:val="20"/>
          <w:szCs w:val="20"/>
        </w:rPr>
        <w:t>Commodity Price Risk</w:t>
      </w:r>
    </w:p>
    <w:p w:rsidR="00000000" w:rsidRDefault="00800DB0">
      <w:pPr>
        <w:divId w:val="195656028"/>
        <w:rPr>
          <w:rFonts w:eastAsia="Times New Roman"/>
        </w:rPr>
      </w:pPr>
      <w:r>
        <w:rPr>
          <w:rFonts w:ascii="Arial" w:eastAsia="Times New Roman" w:hAnsi="Arial" w:cs="Arial"/>
          <w:color w:val="000000"/>
          <w:sz w:val="20"/>
          <w:szCs w:val="20"/>
        </w:rPr>
        <w:t>Our earnings and cash flows are exposed to changes in commodity prices as a result of our ownership interests in certain assets and investments, as well as through the activ</w:t>
      </w:r>
      <w:r>
        <w:rPr>
          <w:rFonts w:ascii="Arial" w:eastAsia="Times New Roman" w:hAnsi="Arial" w:cs="Arial"/>
          <w:color w:val="000000"/>
          <w:sz w:val="20"/>
          <w:szCs w:val="20"/>
        </w:rPr>
        <w:t>ities of our energy services subsidiaries. These commodities include natural gas, crude oil, power and NGL. We employ financial and physical derivative instruments to fix a portion of the variable price exposures that arise from physical transactions invol</w:t>
      </w:r>
      <w:r>
        <w:rPr>
          <w:rFonts w:ascii="Arial" w:eastAsia="Times New Roman" w:hAnsi="Arial" w:cs="Arial"/>
          <w:color w:val="000000"/>
          <w:sz w:val="20"/>
          <w:szCs w:val="20"/>
        </w:rPr>
        <w:t xml:space="preserve">ving these commodities. We use primarily non-qualifying derivative instruments to manage commodity price risk. </w:t>
      </w:r>
    </w:p>
    <w:p w:rsidR="00000000" w:rsidRDefault="00800DB0">
      <w:pPr>
        <w:divId w:val="2048213517"/>
        <w:rPr>
          <w:rFonts w:eastAsia="Times New Roman"/>
        </w:rPr>
      </w:pPr>
      <w:r>
        <w:rPr>
          <w:rFonts w:ascii="Arial" w:eastAsia="Times New Roman" w:hAnsi="Arial" w:cs="Arial"/>
          <w:color w:val="000000"/>
          <w:sz w:val="20"/>
          <w:szCs w:val="20"/>
        </w:rPr>
        <w:t> </w:t>
      </w:r>
    </w:p>
    <w:p w:rsidR="00000000" w:rsidRDefault="00800DB0">
      <w:pPr>
        <w:jc w:val="center"/>
        <w:divId w:val="370423792"/>
        <w:rPr>
          <w:rFonts w:eastAsia="Times New Roman"/>
        </w:rPr>
      </w:pPr>
      <w:r>
        <w:rPr>
          <w:rFonts w:ascii="Arial" w:eastAsia="Times New Roman" w:hAnsi="Arial" w:cs="Arial"/>
          <w:color w:val="000000"/>
          <w:sz w:val="20"/>
          <w:szCs w:val="20"/>
        </w:rPr>
        <w:t>20</w:t>
      </w:r>
    </w:p>
    <w:p w:rsidR="00000000" w:rsidRDefault="00800DB0">
      <w:pPr>
        <w:rPr>
          <w:rFonts w:eastAsia="Times New Roman"/>
        </w:rPr>
      </w:pPr>
      <w:r>
        <w:rPr>
          <w:rFonts w:eastAsia="Times New Roman"/>
        </w:rPr>
        <w:pict>
          <v:rect id="_x0000_i1045" style="width:0;height:1.5pt" o:hralign="center" o:hrstd="t" o:hr="t" fillcolor="#a0a0a0" stroked="f"/>
        </w:pict>
      </w:r>
    </w:p>
    <w:p w:rsidR="00000000" w:rsidRDefault="00800DB0">
      <w:pPr>
        <w:jc w:val="center"/>
        <w:divId w:val="1606694681"/>
        <w:rPr>
          <w:rFonts w:eastAsia="Times New Roman"/>
        </w:rPr>
      </w:pPr>
    </w:p>
    <w:p w:rsidR="00000000" w:rsidRDefault="00800DB0">
      <w:pPr>
        <w:divId w:val="1374691219"/>
        <w:rPr>
          <w:rFonts w:eastAsia="Times New Roman"/>
        </w:rPr>
      </w:pPr>
      <w:r>
        <w:rPr>
          <w:rFonts w:ascii="Arial" w:eastAsia="Times New Roman" w:hAnsi="Arial" w:cs="Arial"/>
          <w:b/>
          <w:bCs/>
          <w:color w:val="000000"/>
          <w:sz w:val="20"/>
          <w:szCs w:val="20"/>
        </w:rPr>
        <w:t>Equity Price Risk</w:t>
      </w:r>
    </w:p>
    <w:p w:rsidR="00000000" w:rsidRDefault="00800DB0">
      <w:pPr>
        <w:divId w:val="1555434044"/>
        <w:rPr>
          <w:rFonts w:eastAsia="Times New Roman"/>
        </w:rPr>
      </w:pPr>
      <w:r>
        <w:rPr>
          <w:rFonts w:ascii="Arial" w:eastAsia="Times New Roman" w:hAnsi="Arial" w:cs="Arial"/>
          <w:color w:val="000000"/>
          <w:sz w:val="20"/>
          <w:szCs w:val="20"/>
        </w:rPr>
        <w:t>Equity price risk is the risk of earnings fluctuations due to changes in our share</w:t>
      </w:r>
      <w:r>
        <w:rPr>
          <w:rFonts w:ascii="Arial" w:eastAsia="Times New Roman" w:hAnsi="Arial" w:cs="Arial"/>
          <w:color w:val="000000"/>
          <w:sz w:val="20"/>
          <w:szCs w:val="20"/>
        </w:rPr>
        <w:t xml:space="preserve"> price. We have exposure to our own common share price through the issuance of various forms of stock-based compensation, which affect earnings through revaluation of the outstanding units every period. We use equity derivatives to manage the earnings vola</w:t>
      </w:r>
      <w:r>
        <w:rPr>
          <w:rFonts w:ascii="Arial" w:eastAsia="Times New Roman" w:hAnsi="Arial" w:cs="Arial"/>
          <w:color w:val="000000"/>
          <w:sz w:val="20"/>
          <w:szCs w:val="20"/>
        </w:rPr>
        <w:t>tility derived from one form of stock-based compensation, restricted share units. We use a combination of qualifying and non-qualifying derivative instruments to manage equity price risk.</w:t>
      </w:r>
    </w:p>
    <w:p w:rsidR="00000000" w:rsidRDefault="00800DB0">
      <w:pPr>
        <w:divId w:val="435756184"/>
        <w:rPr>
          <w:rFonts w:eastAsia="Times New Roman"/>
        </w:rPr>
      </w:pPr>
    </w:p>
    <w:p w:rsidR="00000000" w:rsidRDefault="00800DB0">
      <w:pPr>
        <w:divId w:val="2113891603"/>
        <w:rPr>
          <w:rFonts w:eastAsia="Times New Roman"/>
        </w:rPr>
      </w:pPr>
      <w:r>
        <w:rPr>
          <w:rFonts w:ascii="Arial" w:eastAsia="Times New Roman" w:hAnsi="Arial" w:cs="Arial"/>
          <w:b/>
          <w:bCs/>
          <w:color w:val="000000"/>
          <w:sz w:val="20"/>
          <w:szCs w:val="20"/>
        </w:rPr>
        <w:t>TOTAL DERIVATIVE INSTRUMENTS</w:t>
      </w:r>
    </w:p>
    <w:p w:rsidR="00000000" w:rsidRDefault="00800DB0">
      <w:pPr>
        <w:divId w:val="759376722"/>
        <w:rPr>
          <w:rFonts w:eastAsia="Times New Roman"/>
        </w:rPr>
      </w:pPr>
      <w:r>
        <w:rPr>
          <w:rFonts w:ascii="Arial" w:eastAsia="Times New Roman" w:hAnsi="Arial" w:cs="Arial"/>
          <w:color w:val="000000"/>
          <w:sz w:val="20"/>
          <w:szCs w:val="20"/>
        </w:rPr>
        <w:t>We generally have a policy of enterin</w:t>
      </w:r>
      <w:r>
        <w:rPr>
          <w:rFonts w:ascii="Arial" w:eastAsia="Times New Roman" w:hAnsi="Arial" w:cs="Arial"/>
          <w:color w:val="000000"/>
          <w:sz w:val="20"/>
          <w:szCs w:val="20"/>
        </w:rPr>
        <w:t>g into individual International Swaps and Derivatives Association, Inc. agreements, or other similar derivative agreements, with the majority of our financial derivative counterparties. These agreements provide for the net settlement of derivative instrume</w:t>
      </w:r>
      <w:r>
        <w:rPr>
          <w:rFonts w:ascii="Arial" w:eastAsia="Times New Roman" w:hAnsi="Arial" w:cs="Arial"/>
          <w:color w:val="000000"/>
          <w:sz w:val="20"/>
          <w:szCs w:val="20"/>
        </w:rPr>
        <w:t>nts outstanding with specific counterparties in the event of bankruptcy or other significant credit events, and reduce our credit risk exposure on financial derivative asset positions outstanding with the counterparties in those circumstances.</w:t>
      </w:r>
    </w:p>
    <w:p w:rsidR="00000000" w:rsidRDefault="00800DB0">
      <w:pPr>
        <w:divId w:val="1815755036"/>
        <w:rPr>
          <w:rFonts w:eastAsia="Times New Roman"/>
        </w:rPr>
      </w:pPr>
    </w:p>
    <w:p w:rsidR="00000000" w:rsidRDefault="00800DB0">
      <w:pPr>
        <w:divId w:val="1975940767"/>
        <w:rPr>
          <w:rFonts w:eastAsia="Times New Roman"/>
        </w:rPr>
      </w:pPr>
      <w:r>
        <w:rPr>
          <w:rFonts w:ascii="Arial" w:eastAsia="Times New Roman" w:hAnsi="Arial" w:cs="Arial"/>
          <w:color w:val="000000"/>
          <w:sz w:val="20"/>
          <w:szCs w:val="20"/>
        </w:rPr>
        <w:t>The follow</w:t>
      </w:r>
      <w:r>
        <w:rPr>
          <w:rFonts w:ascii="Arial" w:eastAsia="Times New Roman" w:hAnsi="Arial" w:cs="Arial"/>
          <w:color w:val="000000"/>
          <w:sz w:val="20"/>
          <w:szCs w:val="20"/>
        </w:rPr>
        <w:t>ing table summarizes the Consolidated Statements of Financial Position location and carrying value of our derivative instruments, as well as the maximum potential settlement amounts in the event of the specific circumstances described above. All amounts ar</w:t>
      </w:r>
      <w:r>
        <w:rPr>
          <w:rFonts w:ascii="Arial" w:eastAsia="Times New Roman" w:hAnsi="Arial" w:cs="Arial"/>
          <w:color w:val="000000"/>
          <w:sz w:val="20"/>
          <w:szCs w:val="20"/>
        </w:rPr>
        <w:t>e presented gross in the Consolidated Statements of Financial Position.</w:t>
      </w:r>
    </w:p>
    <w:p w:rsidR="00000000" w:rsidRDefault="00800DB0">
      <w:pPr>
        <w:divId w:val="161783138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2638"/>
        <w:gridCol w:w="41"/>
        <w:gridCol w:w="77"/>
        <w:gridCol w:w="834"/>
        <w:gridCol w:w="36"/>
        <w:gridCol w:w="36"/>
        <w:gridCol w:w="77"/>
        <w:gridCol w:w="834"/>
        <w:gridCol w:w="36"/>
        <w:gridCol w:w="83"/>
        <w:gridCol w:w="785"/>
        <w:gridCol w:w="36"/>
        <w:gridCol w:w="77"/>
        <w:gridCol w:w="834"/>
        <w:gridCol w:w="36"/>
        <w:gridCol w:w="72"/>
        <w:gridCol w:w="681"/>
        <w:gridCol w:w="36"/>
        <w:gridCol w:w="73"/>
        <w:gridCol w:w="882"/>
        <w:gridCol w:w="36"/>
      </w:tblGrid>
      <w:tr w:rsidR="00000000">
        <w:trPr>
          <w:divId w:val="1551192285"/>
        </w:trPr>
        <w:tc>
          <w:tcPr>
            <w:tcW w:w="50" w:type="pct"/>
            <w:vAlign w:val="center"/>
            <w:hideMark/>
          </w:tcPr>
          <w:p w:rsidR="00000000" w:rsidRDefault="00800DB0">
            <w:pPr>
              <w:rPr>
                <w:rFonts w:eastAsia="Times New Roman"/>
              </w:rPr>
            </w:pPr>
          </w:p>
        </w:tc>
        <w:tc>
          <w:tcPr>
            <w:tcW w:w="160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7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2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b/>
                <w:bCs/>
                <w:color w:val="000000"/>
                <w:sz w:val="16"/>
                <w:szCs w:val="16"/>
              </w:rPr>
              <w:t>March 31, 2022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551192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(186)</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623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775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537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800DB0">
            <w:pPr>
              <w:spacing w:after="100"/>
              <w:ind w:hanging="9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ind w:hanging="9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528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814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649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(187)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(187)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(381)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(395)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(209)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591)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(633)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(395)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(292)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(329)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(187)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(96)</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(109)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(86)</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(388)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(442)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165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(277)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800DB0">
            <w:pPr>
              <w:spacing w:after="100"/>
              <w:ind w:hanging="9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ind w:hanging="9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400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(27)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(147)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(174)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(174)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551192285"/>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(37)</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172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514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16"/>
                <w:szCs w:val="16"/>
              </w:rPr>
              <w:t>514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1396900136"/>
        <w:rPr>
          <w:rFonts w:eastAsia="Times New Roman"/>
        </w:rPr>
      </w:pPr>
    </w:p>
    <w:p w:rsidR="00000000" w:rsidRDefault="00800DB0">
      <w:pPr>
        <w:jc w:val="center"/>
        <w:divId w:val="1818761958"/>
        <w:rPr>
          <w:rFonts w:eastAsia="Times New Roman"/>
        </w:rPr>
      </w:pPr>
      <w:r>
        <w:rPr>
          <w:rFonts w:ascii="Arial" w:eastAsia="Times New Roman" w:hAnsi="Arial" w:cs="Arial"/>
          <w:color w:val="000000"/>
          <w:sz w:val="20"/>
          <w:szCs w:val="20"/>
        </w:rPr>
        <w:t>21</w:t>
      </w:r>
    </w:p>
    <w:p w:rsidR="00000000" w:rsidRDefault="00800DB0">
      <w:pPr>
        <w:rPr>
          <w:rFonts w:eastAsia="Times New Roman"/>
        </w:rPr>
      </w:pPr>
      <w:r>
        <w:rPr>
          <w:rFonts w:eastAsia="Times New Roman"/>
        </w:rPr>
        <w:pict>
          <v:rect id="_x0000_i1046" style="width:0;height:1.5pt" o:hralign="center" o:hrstd="t" o:hr="t" fillcolor="#a0a0a0" stroked="f"/>
        </w:pict>
      </w:r>
    </w:p>
    <w:p w:rsidR="00000000" w:rsidRDefault="00800DB0">
      <w:pPr>
        <w:jc w:val="center"/>
        <w:divId w:val="2144658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4"/>
        <w:gridCol w:w="2636"/>
        <w:gridCol w:w="39"/>
        <w:gridCol w:w="74"/>
        <w:gridCol w:w="873"/>
        <w:gridCol w:w="36"/>
        <w:gridCol w:w="36"/>
        <w:gridCol w:w="78"/>
        <w:gridCol w:w="816"/>
        <w:gridCol w:w="36"/>
        <w:gridCol w:w="78"/>
        <w:gridCol w:w="816"/>
        <w:gridCol w:w="36"/>
        <w:gridCol w:w="78"/>
        <w:gridCol w:w="816"/>
        <w:gridCol w:w="36"/>
        <w:gridCol w:w="67"/>
        <w:gridCol w:w="751"/>
        <w:gridCol w:w="36"/>
        <w:gridCol w:w="86"/>
        <w:gridCol w:w="782"/>
        <w:gridCol w:w="36"/>
      </w:tblGrid>
      <w:tr w:rsidR="00000000">
        <w:trPr>
          <w:divId w:val="359353625"/>
        </w:trPr>
        <w:tc>
          <w:tcPr>
            <w:tcW w:w="50" w:type="pct"/>
            <w:vAlign w:val="center"/>
            <w:hideMark/>
          </w:tcPr>
          <w:p w:rsidR="00000000" w:rsidRDefault="00800DB0">
            <w:pPr>
              <w:jc w:val="center"/>
              <w:rPr>
                <w:rFonts w:eastAsia="Times New Roman"/>
              </w:rPr>
            </w:pPr>
          </w:p>
        </w:tc>
        <w:tc>
          <w:tcPr>
            <w:tcW w:w="160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1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6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5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6"/>
                <w:szCs w:val="16"/>
              </w:rPr>
              <w:t>December 31, 2021</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r>
            <w:r>
              <w:rPr>
                <w:rFonts w:ascii="Arial" w:eastAsia="Times New Roman" w:hAnsi="Arial" w:cs="Arial"/>
                <w:color w:val="000000"/>
                <w:sz w:val="16"/>
                <w:szCs w:val="16"/>
              </w:rP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3593536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259 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64 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465 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529 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(170)</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359 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240 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272 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360 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(75)</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285 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(176)</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(303)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(262)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(250)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(264)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(135)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(179)</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(426)</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(717)</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170 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(547)</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(362)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(18)</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(513)</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(531)</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75 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(456)</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(100)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(84)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115)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Mar>
              <w:top w:w="30" w:type="dxa"/>
              <w:left w:w="155"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59353625"/>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(45)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(112)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1196506791"/>
        <w:rPr>
          <w:rFonts w:eastAsia="Times New Roman"/>
        </w:rPr>
      </w:pPr>
    </w:p>
    <w:p w:rsidR="00000000" w:rsidRDefault="00800DB0">
      <w:pPr>
        <w:divId w:val="493451085"/>
        <w:rPr>
          <w:rFonts w:eastAsia="Times New Roman"/>
        </w:rPr>
      </w:pPr>
      <w:r>
        <w:rPr>
          <w:rFonts w:ascii="Arial" w:eastAsia="Times New Roman" w:hAnsi="Arial" w:cs="Arial"/>
          <w:color w:val="000000"/>
          <w:sz w:val="20"/>
          <w:szCs w:val="20"/>
        </w:rPr>
        <w:t>The following table summarizes the maturity and notional principal or quantity outstanding related to our derivative instruments.</w:t>
      </w:r>
    </w:p>
    <w:p w:rsidR="00000000" w:rsidRDefault="00800DB0">
      <w:pPr>
        <w:divId w:val="19970306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3687"/>
        <w:gridCol w:w="37"/>
        <w:gridCol w:w="79"/>
        <w:gridCol w:w="479"/>
        <w:gridCol w:w="36"/>
        <w:gridCol w:w="67"/>
        <w:gridCol w:w="491"/>
        <w:gridCol w:w="36"/>
        <w:gridCol w:w="67"/>
        <w:gridCol w:w="491"/>
        <w:gridCol w:w="36"/>
        <w:gridCol w:w="67"/>
        <w:gridCol w:w="491"/>
        <w:gridCol w:w="36"/>
        <w:gridCol w:w="67"/>
        <w:gridCol w:w="491"/>
        <w:gridCol w:w="36"/>
        <w:gridCol w:w="82"/>
        <w:gridCol w:w="689"/>
        <w:gridCol w:w="36"/>
        <w:gridCol w:w="79"/>
        <w:gridCol w:w="475"/>
        <w:gridCol w:w="36"/>
        <w:gridCol w:w="36"/>
        <w:gridCol w:w="77"/>
        <w:gridCol w:w="36"/>
      </w:tblGrid>
      <w:tr w:rsidR="00000000">
        <w:trPr>
          <w:divId w:val="806237188"/>
        </w:trPr>
        <w:tc>
          <w:tcPr>
            <w:tcW w:w="50" w:type="pct"/>
            <w:vAlign w:val="center"/>
            <w:hideMark/>
          </w:tcPr>
          <w:p w:rsidR="00000000" w:rsidRDefault="00800DB0">
            <w:pPr>
              <w:rPr>
                <w:rFonts w:eastAsia="Times New Roman"/>
              </w:rPr>
            </w:pPr>
          </w:p>
        </w:tc>
        <w:tc>
          <w:tcPr>
            <w:tcW w:w="222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0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0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0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0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0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2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30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6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b/>
                <w:bCs/>
                <w:color w:val="000000"/>
                <w:sz w:val="16"/>
                <w:szCs w:val="16"/>
              </w:rPr>
              <w:t>March 31, 2022</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2022</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2023</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2024</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2025</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2026</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Thereafter</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800DB0">
            <w:pPr>
              <w:spacing w:after="100"/>
              <w:jc w:val="right"/>
              <w:rPr>
                <w:rFonts w:eastAsia="Times New Roman"/>
              </w:rPr>
            </w:pPr>
          </w:p>
        </w:tc>
      </w:tr>
      <w:tr w:rsidR="00000000">
        <w:trPr>
          <w:divId w:val="806237188"/>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ind w:hanging="180"/>
              <w:divId w:val="1172797204"/>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848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1,000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500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2,348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1718581350"/>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7,544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5,794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4,544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3,372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2,772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24,518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273173886"/>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2060009697"/>
              <w:rPr>
                <w:rFonts w:eastAsia="Times New Roman"/>
              </w:rPr>
            </w:pPr>
            <w:r>
              <w:rPr>
                <w:rFonts w:ascii="Arial" w:eastAsia="Times New Roman" w:hAnsi="Arial" w:cs="Arial"/>
                <w:color w:val="000000"/>
                <w:sz w:val="16"/>
                <w:szCs w:val="16"/>
              </w:rPr>
              <w:t xml:space="preserve">Foreign exchange contracts - Euro forwards - sell </w:t>
            </w:r>
            <w:r>
              <w:rPr>
                <w:rFonts w:ascii="Arial" w:eastAsia="Times New Roman" w:hAnsi="Arial" w:cs="Arial"/>
                <w:i/>
                <w:iCs/>
                <w:color w:val="000000"/>
                <w:sz w:val="16"/>
                <w:szCs w:val="16"/>
              </w:rPr>
              <w:t>(millions of Euro)</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792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539125712"/>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52,500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52,500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1118449958"/>
              <w:rPr>
                <w:rFonts w:eastAsia="Times New Roman"/>
              </w:rPr>
            </w:pPr>
            <w:r>
              <w:rPr>
                <w:rFonts w:ascii="Arial" w:eastAsia="Times New Roman" w:hAnsi="Arial" w:cs="Arial"/>
                <w:color w:val="000000"/>
                <w:sz w:val="16"/>
                <w:szCs w:val="16"/>
              </w:rPr>
              <w:t xml:space="preserve">Interest rate contracts - short-term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536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796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1,580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175308989"/>
              <w:rPr>
                <w:rFonts w:eastAsia="Times New Roman"/>
              </w:rPr>
            </w:pPr>
            <w:r>
              <w:rPr>
                <w:rFonts w:ascii="Arial" w:eastAsia="Times New Roman" w:hAnsi="Arial" w:cs="Arial"/>
                <w:color w:val="000000"/>
                <w:sz w:val="16"/>
                <w:szCs w:val="16"/>
              </w:rPr>
              <w:t xml:space="preserve">Interest rate contracts - long-term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2,549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2,587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1,687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562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7,385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1732775676"/>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1812477922"/>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r>
              <w:rPr>
                <w:rFonts w:ascii="Arial" w:eastAsia="Times New Roman" w:hAnsi="Arial" w:cs="Arial"/>
                <w:i/>
                <w:iCs/>
                <w:color w:val="000000"/>
                <w:sz w:val="16"/>
                <w:szCs w:val="16"/>
              </w:rPr>
              <w: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229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tcMar>
              <w:top w:w="30" w:type="dxa"/>
              <w:left w:w="20" w:type="dxa"/>
              <w:bottom w:w="30" w:type="dxa"/>
              <w:right w:w="20" w:type="dxa"/>
            </w:tcMar>
            <w:vAlign w:val="center"/>
            <w:hideMark/>
          </w:tcPr>
          <w:p w:rsidR="00000000" w:rsidRDefault="00800DB0">
            <w:pPr>
              <w:spacing w:after="100"/>
              <w:ind w:hanging="180"/>
              <w:divId w:val="2128425801"/>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r>
              <w:rPr>
                <w:rFonts w:ascii="Arial" w:eastAsia="Times New Roman" w:hAnsi="Arial" w:cs="Arial"/>
                <w:i/>
                <w:iCs/>
                <w:color w:val="000000"/>
                <w:sz w:val="16"/>
                <w:szCs w:val="16"/>
              </w:rPr>
              <w:t>)</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r>
      <w:tr w:rsidR="00000000">
        <w:trPr>
          <w:divId w:val="806237188"/>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806237188"/>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ind w:hanging="180"/>
              <w:divId w:val="212739761"/>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(14)</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(37)</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800DB0">
            <w:pPr>
              <w:spacing w:after="100"/>
              <w:divId w:val="1954821499"/>
              <w:rPr>
                <w:rFonts w:eastAsia="Times New Roman"/>
              </w:rPr>
            </w:pPr>
            <w:r>
              <w:rPr>
                <w:rFonts w:ascii="Arial" w:eastAsia="Times New Roman" w:hAnsi="Arial" w:cs="Arial"/>
                <w:b/>
                <w:bCs/>
                <w:color w:val="000000"/>
                <w:sz w:val="9"/>
                <w:szCs w:val="9"/>
              </w:rPr>
              <w:t>2</w:t>
            </w:r>
          </w:p>
        </w:tc>
      </w:tr>
    </w:tbl>
    <w:p w:rsidR="00000000" w:rsidRDefault="00800DB0">
      <w:pPr>
        <w:divId w:val="362487678"/>
        <w:rPr>
          <w:rFonts w:eastAsia="Times New Roman"/>
        </w:rPr>
      </w:pPr>
      <w:r>
        <w:rPr>
          <w:rFonts w:ascii="Arial" w:eastAsia="Times New Roman" w:hAnsi="Arial" w:cs="Arial"/>
          <w:i/>
          <w:iCs/>
          <w:color w:val="000000"/>
          <w:sz w:val="16"/>
          <w:szCs w:val="16"/>
        </w:rPr>
        <w:t>1 Total is a net purchase/(sale) of underlying commodity.</w:t>
      </w:r>
    </w:p>
    <w:p w:rsidR="00000000" w:rsidRDefault="00800DB0">
      <w:pPr>
        <w:divId w:val="797798509"/>
        <w:rPr>
          <w:rFonts w:eastAsia="Times New Roman"/>
        </w:rPr>
      </w:pPr>
      <w:r>
        <w:rPr>
          <w:rFonts w:ascii="Arial" w:eastAsia="Times New Roman" w:hAnsi="Arial" w:cs="Arial"/>
          <w:i/>
          <w:iCs/>
          <w:color w:val="000000"/>
          <w:sz w:val="16"/>
          <w:szCs w:val="16"/>
        </w:rPr>
        <w:t>2 Total is an average net purchase/(sale) of power.</w:t>
      </w:r>
    </w:p>
    <w:p w:rsidR="00000000" w:rsidRDefault="00800DB0">
      <w:pPr>
        <w:jc w:val="center"/>
        <w:divId w:val="864832637"/>
        <w:rPr>
          <w:rFonts w:eastAsia="Times New Roman"/>
        </w:rPr>
      </w:pPr>
      <w:r>
        <w:rPr>
          <w:rFonts w:ascii="Arial" w:eastAsia="Times New Roman" w:hAnsi="Arial" w:cs="Arial"/>
          <w:color w:val="000000"/>
          <w:sz w:val="20"/>
          <w:szCs w:val="20"/>
        </w:rPr>
        <w:t>22</w:t>
      </w:r>
    </w:p>
    <w:p w:rsidR="00000000" w:rsidRDefault="00800DB0">
      <w:pPr>
        <w:rPr>
          <w:rFonts w:eastAsia="Times New Roman"/>
        </w:rPr>
      </w:pPr>
      <w:r>
        <w:rPr>
          <w:rFonts w:eastAsia="Times New Roman"/>
        </w:rPr>
        <w:pict>
          <v:rect id="_x0000_i1047" style="width:0;height:1.5pt" o:hralign="center" o:hrstd="t" o:hr="t" fillcolor="#a0a0a0" stroked="f"/>
        </w:pict>
      </w:r>
    </w:p>
    <w:p w:rsidR="00000000" w:rsidRDefault="00800DB0">
      <w:pPr>
        <w:jc w:val="center"/>
        <w:divId w:val="558054425"/>
        <w:rPr>
          <w:rFonts w:eastAsia="Times New Roman"/>
        </w:rPr>
      </w:pPr>
    </w:p>
    <w:p w:rsidR="00000000" w:rsidRDefault="00800DB0">
      <w:pPr>
        <w:divId w:val="699205355"/>
        <w:rPr>
          <w:rFonts w:eastAsia="Times New Roman"/>
        </w:rPr>
      </w:pPr>
      <w:r>
        <w:rPr>
          <w:rFonts w:ascii="Arial" w:eastAsia="Times New Roman" w:hAnsi="Arial" w:cs="Arial"/>
          <w:b/>
          <w:bCs/>
          <w:color w:val="000000"/>
          <w:sz w:val="20"/>
          <w:szCs w:val="20"/>
        </w:rPr>
        <w:t>Fair Value Derivatives</w:t>
      </w:r>
    </w:p>
    <w:p w:rsidR="00000000" w:rsidRDefault="00800DB0">
      <w:pPr>
        <w:divId w:val="1890336820"/>
        <w:rPr>
          <w:rFonts w:eastAsia="Times New Roman"/>
        </w:rPr>
      </w:pPr>
      <w:r>
        <w:rPr>
          <w:rFonts w:ascii="Arial" w:eastAsia="Times New Roman" w:hAnsi="Arial" w:cs="Arial"/>
          <w:color w:val="000000"/>
          <w:sz w:val="20"/>
          <w:szCs w:val="20"/>
        </w:rPr>
        <w:t>For foreign exchange derivative instruments that are designated and qualify as fair value hedges, the gain or loss on the derivative is included in Net foreign currency gain or Interest expense in the Consolidated Statements of Earnings. The offsetting los</w:t>
      </w:r>
      <w:r>
        <w:rPr>
          <w:rFonts w:ascii="Arial" w:eastAsia="Times New Roman" w:hAnsi="Arial" w:cs="Arial"/>
          <w:color w:val="000000"/>
          <w:sz w:val="20"/>
          <w:szCs w:val="20"/>
        </w:rPr>
        <w:t>s or gain on the hedged item attributable to the hedged risk is included in Net foreign currency gain in the Consolidated Statements of Earnings. Any excluded components are included in the Consolidated Statements of Comprehensive Income.</w:t>
      </w:r>
    </w:p>
    <w:p w:rsidR="00000000" w:rsidRDefault="00800DB0">
      <w:pPr>
        <w:divId w:val="7017818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674309662"/>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74309662"/>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674309662"/>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7430966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743096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Unrealized gain/(loss) on derivative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743096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Unrealized loss on hedged item</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7430966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(39)</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74309662"/>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45 </w:t>
            </w:r>
          </w:p>
        </w:tc>
        <w:tc>
          <w:tcPr>
            <w:tcW w:w="0" w:type="auto"/>
            <w:tcBorders>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divId w:val="1638677534"/>
        <w:rPr>
          <w:rFonts w:eastAsia="Times New Roman"/>
        </w:rPr>
      </w:pPr>
    </w:p>
    <w:p w:rsidR="00000000" w:rsidRDefault="00800DB0">
      <w:pPr>
        <w:divId w:val="1441026546"/>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800DB0">
      <w:pPr>
        <w:divId w:val="1671517945"/>
        <w:rPr>
          <w:rFonts w:eastAsia="Times New Roman"/>
        </w:rPr>
      </w:pPr>
      <w:r>
        <w:rPr>
          <w:rFonts w:ascii="Arial" w:eastAsia="Times New Roman" w:hAnsi="Arial" w:cs="Arial"/>
          <w:color w:val="000000"/>
          <w:sz w:val="20"/>
          <w:szCs w:val="20"/>
        </w:rPr>
        <w:t>The following table presents the effect of cash flow hedges, fair value hedges and net investment hedges on our consolidated earnings and consolidated comprehensive</w:t>
      </w:r>
      <w:r>
        <w:rPr>
          <w:rFonts w:ascii="Arial" w:eastAsia="Times New Roman" w:hAnsi="Arial" w:cs="Arial"/>
          <w:color w:val="000000"/>
          <w:sz w:val="20"/>
          <w:szCs w:val="20"/>
        </w:rPr>
        <w:t xml:space="preserve"> income, before the effect of income taxes:</w:t>
      </w:r>
    </w:p>
    <w:p w:rsidR="00000000" w:rsidRDefault="00800DB0">
      <w:pPr>
        <w:divId w:val="70864571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6228"/>
        <w:gridCol w:w="38"/>
        <w:gridCol w:w="67"/>
        <w:gridCol w:w="793"/>
        <w:gridCol w:w="37"/>
        <w:gridCol w:w="67"/>
        <w:gridCol w:w="793"/>
        <w:gridCol w:w="37"/>
        <w:gridCol w:w="36"/>
        <w:gridCol w:w="36"/>
        <w:gridCol w:w="36"/>
        <w:gridCol w:w="36"/>
        <w:gridCol w:w="36"/>
      </w:tblGrid>
      <w:tr w:rsidR="00000000">
        <w:trPr>
          <w:divId w:val="457261183"/>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ind w:hanging="180"/>
              <w:divId w:val="789130212"/>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1368413314"/>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768232647"/>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491992125"/>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497 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320813195"/>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1095637356"/>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1548562632"/>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42562259"/>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385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471 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Borders>
              <w:top w:val="single" w:sz="8" w:space="0" w:color="000000"/>
            </w:tcBorders>
            <w:tcMar>
              <w:top w:w="30" w:type="dxa"/>
              <w:left w:w="200" w:type="dxa"/>
              <w:bottom w:w="30" w:type="dxa"/>
              <w:right w:w="20" w:type="dxa"/>
            </w:tcMar>
            <w:vAlign w:val="center"/>
            <w:hideMark/>
          </w:tcPr>
          <w:p w:rsidR="00000000" w:rsidRDefault="00800DB0">
            <w:pPr>
              <w:spacing w:after="100"/>
              <w:ind w:hanging="180"/>
              <w:rPr>
                <w:rFonts w:eastAsia="Times New Roman"/>
              </w:rPr>
            </w:pPr>
            <w:r>
              <w:rPr>
                <w:rFonts w:ascii="Arial" w:eastAsia="Times New Roman" w:hAnsi="Arial" w:cs="Arial"/>
                <w:color w:val="000000"/>
                <w:sz w:val="20"/>
                <w:szCs w:val="20"/>
              </w:rPr>
              <w:t>Amount of loss reclassified from AOCI to 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800DB0">
            <w:pPr>
              <w:spacing w:after="100"/>
              <w:ind w:hanging="18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789781710"/>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617952510"/>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457601858"/>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Mar>
              <w:top w:w="30" w:type="dxa"/>
              <w:left w:w="20" w:type="dxa"/>
              <w:bottom w:w="30" w:type="dxa"/>
              <w:right w:w="20" w:type="dxa"/>
            </w:tcMar>
            <w:vAlign w:val="center"/>
            <w:hideMark/>
          </w:tcPr>
          <w:p w:rsidR="00000000" w:rsidRDefault="00800DB0">
            <w:pPr>
              <w:spacing w:after="100"/>
              <w:divId w:val="1746486971"/>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726118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divId w:val="386612883"/>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1498495738"/>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Reported within Transportation and other services revenues and Net foreign currency gain/(loss) in the Consolidated Statements of Earnings.</w:t>
      </w:r>
    </w:p>
    <w:p w:rsidR="00000000" w:rsidRDefault="00800DB0">
      <w:pPr>
        <w:ind w:hanging="180"/>
        <w:divId w:val="393239746"/>
        <w:rPr>
          <w:rFonts w:eastAsia="Times New Roman"/>
        </w:rPr>
      </w:pPr>
      <w:r>
        <w:rPr>
          <w:rFonts w:ascii="Arial" w:eastAsia="Times New Roman" w:hAnsi="Arial" w:cs="Arial"/>
          <w:i/>
          <w:iCs/>
          <w:color w:val="000000"/>
          <w:sz w:val="16"/>
          <w:szCs w:val="16"/>
        </w:rPr>
        <w:t>2    Reported within Interest expense in the Consolidated Statements of Earnings.</w:t>
      </w:r>
    </w:p>
    <w:p w:rsidR="00000000" w:rsidRDefault="00800DB0">
      <w:pPr>
        <w:ind w:hanging="180"/>
        <w:divId w:val="496073914"/>
        <w:rPr>
          <w:rFonts w:eastAsia="Times New Roman"/>
        </w:rPr>
      </w:pPr>
      <w:r>
        <w:rPr>
          <w:rFonts w:ascii="Arial" w:eastAsia="Times New Roman" w:hAnsi="Arial" w:cs="Arial"/>
          <w:i/>
          <w:iCs/>
          <w:color w:val="000000"/>
          <w:sz w:val="16"/>
          <w:szCs w:val="16"/>
        </w:rPr>
        <w:t>3    Reported within Operating and</w:t>
      </w:r>
      <w:r>
        <w:rPr>
          <w:rFonts w:ascii="Arial" w:eastAsia="Times New Roman" w:hAnsi="Arial" w:cs="Arial"/>
          <w:i/>
          <w:iCs/>
          <w:color w:val="000000"/>
          <w:sz w:val="16"/>
          <w:szCs w:val="16"/>
        </w:rPr>
        <w:t xml:space="preserve"> administrative expense in the Consolidated Statements of Earnings.</w:t>
      </w:r>
    </w:p>
    <w:p w:rsidR="00000000" w:rsidRDefault="00800DB0">
      <w:pPr>
        <w:divId w:val="325983093"/>
        <w:rPr>
          <w:rFonts w:eastAsia="Times New Roman"/>
        </w:rPr>
      </w:pPr>
    </w:p>
    <w:p w:rsidR="00000000" w:rsidRDefault="00800DB0">
      <w:pPr>
        <w:divId w:val="1439063029"/>
        <w:rPr>
          <w:rFonts w:eastAsia="Times New Roman"/>
        </w:rPr>
      </w:pPr>
      <w:r>
        <w:rPr>
          <w:rFonts w:ascii="Arial" w:eastAsia="Times New Roman" w:hAnsi="Arial" w:cs="Arial"/>
          <w:color w:val="000000"/>
          <w:sz w:val="20"/>
          <w:szCs w:val="20"/>
        </w:rPr>
        <w:t>We estimate that a gain of $3 million of AOCI related to unrealized cash flow hedges will be reclassified to earnings in the next 12 months. Actual amounts reclassified to earnings depen</w:t>
      </w:r>
      <w:r>
        <w:rPr>
          <w:rFonts w:ascii="Arial" w:eastAsia="Times New Roman" w:hAnsi="Arial" w:cs="Arial"/>
          <w:color w:val="000000"/>
          <w:sz w:val="20"/>
          <w:szCs w:val="20"/>
        </w:rPr>
        <w:t>d on the foreign exchange rates, interest rates and commodity prices in effect when derivative contracts that are currently outstanding mature. For all forecasted transactions, the maximum term over which we are hedging exposures to the variability of cash</w:t>
      </w:r>
      <w:r>
        <w:rPr>
          <w:rFonts w:ascii="Arial" w:eastAsia="Times New Roman" w:hAnsi="Arial" w:cs="Arial"/>
          <w:color w:val="000000"/>
          <w:sz w:val="20"/>
          <w:szCs w:val="20"/>
        </w:rPr>
        <w:t xml:space="preserve"> flows is 45 months as at</w:t>
      </w:r>
      <w:r>
        <w:rPr>
          <w:rFonts w:ascii="Arial" w:eastAsia="Times New Roman" w:hAnsi="Arial" w:cs="Arial"/>
          <w:color w:val="000000"/>
          <w:sz w:val="20"/>
          <w:szCs w:val="20"/>
          <w:shd w:val="clear" w:color="auto" w:fill="FFFFFF"/>
        </w:rPr>
        <w:t xml:space="preserve"> March 31, 2022.</w:t>
      </w:r>
    </w:p>
    <w:p w:rsidR="00000000" w:rsidRDefault="00800DB0">
      <w:pPr>
        <w:divId w:val="1649434784"/>
        <w:rPr>
          <w:rFonts w:eastAsia="Times New Roman"/>
        </w:rPr>
      </w:pPr>
      <w:r>
        <w:rPr>
          <w:rFonts w:ascii="Arial" w:eastAsia="Times New Roman" w:hAnsi="Arial" w:cs="Arial"/>
          <w:color w:val="000000"/>
          <w:sz w:val="20"/>
          <w:szCs w:val="20"/>
        </w:rPr>
        <w:t> </w:t>
      </w:r>
    </w:p>
    <w:p w:rsidR="00000000" w:rsidRDefault="00800DB0">
      <w:pPr>
        <w:jc w:val="center"/>
        <w:divId w:val="2046132095"/>
        <w:rPr>
          <w:rFonts w:eastAsia="Times New Roman"/>
        </w:rPr>
      </w:pPr>
      <w:r>
        <w:rPr>
          <w:rFonts w:ascii="Arial" w:eastAsia="Times New Roman" w:hAnsi="Arial" w:cs="Arial"/>
          <w:color w:val="000000"/>
          <w:sz w:val="20"/>
          <w:szCs w:val="20"/>
        </w:rPr>
        <w:t>23</w:t>
      </w:r>
    </w:p>
    <w:p w:rsidR="00000000" w:rsidRDefault="00800DB0">
      <w:pPr>
        <w:rPr>
          <w:rFonts w:eastAsia="Times New Roman"/>
        </w:rPr>
      </w:pPr>
      <w:r>
        <w:rPr>
          <w:rFonts w:eastAsia="Times New Roman"/>
        </w:rPr>
        <w:pict>
          <v:rect id="_x0000_i1048" style="width:0;height:1.5pt" o:hralign="center" o:hrstd="t" o:hr="t" fillcolor="#a0a0a0" stroked="f"/>
        </w:pict>
      </w:r>
    </w:p>
    <w:p w:rsidR="00000000" w:rsidRDefault="00800DB0">
      <w:pPr>
        <w:jc w:val="center"/>
        <w:divId w:val="347873968"/>
        <w:rPr>
          <w:rFonts w:eastAsia="Times New Roman"/>
        </w:rPr>
      </w:pPr>
    </w:p>
    <w:p w:rsidR="00000000" w:rsidRDefault="00800DB0">
      <w:pPr>
        <w:divId w:val="1015809042"/>
        <w:rPr>
          <w:rFonts w:eastAsia="Times New Roman"/>
        </w:rPr>
      </w:pPr>
      <w:r>
        <w:rPr>
          <w:rFonts w:ascii="Arial" w:eastAsia="Times New Roman" w:hAnsi="Arial" w:cs="Arial"/>
          <w:b/>
          <w:bCs/>
          <w:color w:val="000000"/>
          <w:sz w:val="20"/>
          <w:szCs w:val="20"/>
        </w:rPr>
        <w:t>Non-Qualifying Derivatives</w:t>
      </w:r>
    </w:p>
    <w:p w:rsidR="00000000" w:rsidRDefault="00800DB0">
      <w:pPr>
        <w:divId w:val="620112882"/>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5000" w:type="pct"/>
        <w:tblCellMar>
          <w:top w:w="15" w:type="dxa"/>
          <w:left w:w="15" w:type="dxa"/>
          <w:bottom w:w="15" w:type="dxa"/>
          <w:right w:w="15" w:type="dxa"/>
        </w:tblCellMar>
        <w:tblLook w:val="04A0" w:firstRow="1" w:lastRow="0" w:firstColumn="1" w:lastColumn="0" w:noHBand="0" w:noVBand="1"/>
      </w:tblPr>
      <w:tblGrid>
        <w:gridCol w:w="66"/>
        <w:gridCol w:w="6228"/>
        <w:gridCol w:w="38"/>
        <w:gridCol w:w="67"/>
        <w:gridCol w:w="793"/>
        <w:gridCol w:w="37"/>
        <w:gridCol w:w="67"/>
        <w:gridCol w:w="793"/>
        <w:gridCol w:w="37"/>
        <w:gridCol w:w="36"/>
        <w:gridCol w:w="36"/>
        <w:gridCol w:w="36"/>
        <w:gridCol w:w="36"/>
        <w:gridCol w:w="36"/>
      </w:tblGrid>
      <w:tr w:rsidR="00000000">
        <w:trPr>
          <w:divId w:val="1846939126"/>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Mar>
              <w:top w:w="30" w:type="dxa"/>
              <w:left w:w="20" w:type="dxa"/>
              <w:bottom w:w="30" w:type="dxa"/>
              <w:right w:w="20" w:type="dxa"/>
            </w:tcMar>
            <w:vAlign w:val="center"/>
            <w:hideMark/>
          </w:tcPr>
          <w:p w:rsidR="00000000" w:rsidRDefault="00800DB0">
            <w:pPr>
              <w:spacing w:after="100"/>
              <w:divId w:val="1720132540"/>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236 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Mar>
              <w:top w:w="30" w:type="dxa"/>
              <w:left w:w="20" w:type="dxa"/>
              <w:bottom w:w="30" w:type="dxa"/>
              <w:right w:w="20" w:type="dxa"/>
            </w:tcMar>
            <w:vAlign w:val="center"/>
            <w:hideMark/>
          </w:tcPr>
          <w:p w:rsidR="00000000" w:rsidRDefault="00800DB0">
            <w:pPr>
              <w:spacing w:after="100"/>
              <w:divId w:val="2020960781"/>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Mar>
              <w:top w:w="30" w:type="dxa"/>
              <w:left w:w="20" w:type="dxa"/>
              <w:bottom w:w="30" w:type="dxa"/>
              <w:right w:w="20" w:type="dxa"/>
            </w:tcMar>
            <w:vAlign w:val="center"/>
            <w:hideMark/>
          </w:tcPr>
          <w:p w:rsidR="00000000" w:rsidRDefault="00800DB0">
            <w:pPr>
              <w:spacing w:after="100"/>
              <w:divId w:val="391316229"/>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72 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Mar>
              <w:top w:w="30" w:type="dxa"/>
              <w:left w:w="20" w:type="dxa"/>
              <w:bottom w:w="30" w:type="dxa"/>
              <w:right w:w="20" w:type="dxa"/>
            </w:tcMar>
            <w:vAlign w:val="center"/>
            <w:hideMark/>
          </w:tcPr>
          <w:p w:rsidR="00000000" w:rsidRDefault="00800DB0">
            <w:pPr>
              <w:spacing w:after="100"/>
              <w:divId w:val="1567642290"/>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93912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ind w:hanging="180"/>
              <w:divId w:val="368383286"/>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369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315 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335965533"/>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For the respective three months ended periods, reported within Transportation and other services revenues (2022 - $134 million gain; 2021 - $154 million gain) and Net foreign currency gain (2022 - $299 million gain; 2021 - $82 million gain) in the Consolid</w:t>
      </w:r>
      <w:r>
        <w:rPr>
          <w:rFonts w:ascii="Arial" w:eastAsia="Times New Roman" w:hAnsi="Arial" w:cs="Arial"/>
          <w:i/>
          <w:iCs/>
          <w:color w:val="000000"/>
          <w:sz w:val="16"/>
          <w:szCs w:val="16"/>
        </w:rPr>
        <w:t>ated Statements of Earnings.</w:t>
      </w:r>
    </w:p>
    <w:p w:rsidR="00000000" w:rsidRDefault="00800DB0">
      <w:pPr>
        <w:ind w:hanging="180"/>
        <w:divId w:val="711854967"/>
        <w:rPr>
          <w:rFonts w:eastAsia="Times New Roman"/>
        </w:rPr>
      </w:pPr>
      <w:r>
        <w:rPr>
          <w:rFonts w:ascii="Arial" w:eastAsia="Times New Roman" w:hAnsi="Arial" w:cs="Arial"/>
          <w:i/>
          <w:iCs/>
          <w:color w:val="000000"/>
          <w:sz w:val="16"/>
          <w:szCs w:val="16"/>
        </w:rPr>
        <w:t>2    Reported as an (increase)/decrease within Interest expense in the Consolidated Statements of Earnings.</w:t>
      </w:r>
    </w:p>
    <w:p w:rsidR="00000000" w:rsidRDefault="00800DB0">
      <w:pPr>
        <w:ind w:hanging="180"/>
        <w:divId w:val="1778867982"/>
        <w:rPr>
          <w:rFonts w:eastAsia="Times New Roman"/>
        </w:rPr>
      </w:pPr>
      <w:r>
        <w:rPr>
          <w:rFonts w:ascii="Arial" w:eastAsia="Times New Roman" w:hAnsi="Arial" w:cs="Arial"/>
          <w:i/>
          <w:iCs/>
          <w:color w:val="000000"/>
          <w:sz w:val="16"/>
          <w:szCs w:val="16"/>
        </w:rPr>
        <w:t xml:space="preserve">3    For the respective three months ended periods, reported within Transportation and other services revenues (2022 - </w:t>
      </w:r>
      <w:r>
        <w:rPr>
          <w:rFonts w:ascii="Arial" w:eastAsia="Times New Roman" w:hAnsi="Arial" w:cs="Arial"/>
          <w:i/>
          <w:iCs/>
          <w:color w:val="000000"/>
          <w:sz w:val="16"/>
          <w:szCs w:val="16"/>
        </w:rPr>
        <w:t xml:space="preserve">$16 million loss; 2021 - $3 million loss), Commodity sales (2022 - $16 million loss; 2021 - $171 million gain), Commodity costs (2022 - $37 million loss; 2021 - $100 million loss) and Operating and administrative expense (2022 - $1 million gain; 2021 - $4 </w:t>
      </w:r>
      <w:r>
        <w:rPr>
          <w:rFonts w:ascii="Arial" w:eastAsia="Times New Roman" w:hAnsi="Arial" w:cs="Arial"/>
          <w:i/>
          <w:iCs/>
          <w:color w:val="000000"/>
          <w:sz w:val="16"/>
          <w:szCs w:val="16"/>
        </w:rPr>
        <w:t>million gain) in the Consolidated Statements of Earnings.</w:t>
      </w:r>
    </w:p>
    <w:p w:rsidR="00000000" w:rsidRDefault="00800DB0">
      <w:pPr>
        <w:ind w:hanging="180"/>
        <w:divId w:val="793913217"/>
        <w:rPr>
          <w:rFonts w:eastAsia="Times New Roman"/>
        </w:rPr>
      </w:pPr>
      <w:r>
        <w:rPr>
          <w:rFonts w:ascii="Arial" w:eastAsia="Times New Roman" w:hAnsi="Arial" w:cs="Arial"/>
          <w:i/>
          <w:iCs/>
          <w:color w:val="000000"/>
          <w:sz w:val="16"/>
          <w:szCs w:val="16"/>
        </w:rPr>
        <w:t>4    Reported within Operating and administrative expense in the Consolidated Statements of Earnings.</w:t>
      </w:r>
    </w:p>
    <w:p w:rsidR="00000000" w:rsidRDefault="00800DB0">
      <w:pPr>
        <w:divId w:val="490145053"/>
        <w:rPr>
          <w:rFonts w:eastAsia="Times New Roman"/>
        </w:rPr>
      </w:pPr>
    </w:p>
    <w:p w:rsidR="00000000" w:rsidRDefault="00800DB0">
      <w:pPr>
        <w:divId w:val="538204823"/>
        <w:rPr>
          <w:rFonts w:eastAsia="Times New Roman"/>
        </w:rPr>
      </w:pPr>
      <w:r>
        <w:rPr>
          <w:rFonts w:ascii="Arial" w:eastAsia="Times New Roman" w:hAnsi="Arial" w:cs="Arial"/>
          <w:b/>
          <w:bCs/>
          <w:color w:val="000000"/>
          <w:sz w:val="20"/>
          <w:szCs w:val="20"/>
        </w:rPr>
        <w:t>LIQUIDITY RISK</w:t>
      </w:r>
    </w:p>
    <w:p w:rsidR="00000000" w:rsidRDefault="00800DB0">
      <w:pPr>
        <w:divId w:val="139199364"/>
        <w:rPr>
          <w:rFonts w:eastAsia="Times New Roman"/>
        </w:rPr>
      </w:pPr>
      <w:r>
        <w:rPr>
          <w:rFonts w:ascii="Arial" w:eastAsia="Times New Roman" w:hAnsi="Arial" w:cs="Arial"/>
          <w:color w:val="000000"/>
          <w:sz w:val="2"/>
          <w:szCs w:val="2"/>
        </w:rPr>
        <w:t> </w:t>
      </w:r>
    </w:p>
    <w:p w:rsidR="00000000" w:rsidRDefault="00800DB0">
      <w:pPr>
        <w:divId w:val="1799225839"/>
        <w:rPr>
          <w:rFonts w:eastAsia="Times New Roman"/>
        </w:rPr>
      </w:pPr>
      <w:r>
        <w:rPr>
          <w:rFonts w:ascii="Arial" w:eastAsia="Times New Roman" w:hAnsi="Arial" w:cs="Arial"/>
          <w:color w:val="000000"/>
          <w:sz w:val="20"/>
          <w:szCs w:val="20"/>
        </w:rPr>
        <w:t>Liquidity risk is the risk that we will not be able to meet our financial obl</w:t>
      </w:r>
      <w:r>
        <w:rPr>
          <w:rFonts w:ascii="Arial" w:eastAsia="Times New Roman" w:hAnsi="Arial" w:cs="Arial"/>
          <w:color w:val="000000"/>
          <w:sz w:val="20"/>
          <w:szCs w:val="20"/>
        </w:rPr>
        <w:t xml:space="preserve">igations, including commitments and guarantees, as they become due. In order to mitigate this risk, we forecast cash requirements over a 12-month rolling time period to determine whether sufficient funds will be available and maintain substantial capacity </w:t>
      </w:r>
      <w:r>
        <w:rPr>
          <w:rFonts w:ascii="Arial" w:eastAsia="Times New Roman" w:hAnsi="Arial" w:cs="Arial"/>
          <w:color w:val="000000"/>
          <w:sz w:val="20"/>
          <w:szCs w:val="20"/>
        </w:rPr>
        <w:t>under our committed bank lines of credit to address any contingencies. Our primary sources of liquidity and capital resources are funds generated from operations, the issuance of commercial paper and draws under committed credit facilities and long-term de</w:t>
      </w:r>
      <w:r>
        <w:rPr>
          <w:rFonts w:ascii="Arial" w:eastAsia="Times New Roman" w:hAnsi="Arial" w:cs="Arial"/>
          <w:color w:val="000000"/>
          <w:sz w:val="20"/>
          <w:szCs w:val="20"/>
        </w:rPr>
        <w:t>bt, which includes debentures and medium-term notes. We also maintain current shelf prospectuses with securities regulators which enables ready access to either the Canadian or US public capital markets, subject to market conditions. In addition, we mainta</w:t>
      </w:r>
      <w:r>
        <w:rPr>
          <w:rFonts w:ascii="Arial" w:eastAsia="Times New Roman" w:hAnsi="Arial" w:cs="Arial"/>
          <w:color w:val="000000"/>
          <w:sz w:val="20"/>
          <w:szCs w:val="20"/>
        </w:rPr>
        <w:t xml:space="preserve">in sufficient liquidity through committed credit facilities with a diversified group of banks and institutions which, if necessary, enables us to fund all anticipated requirements for approximately one year without accessing the capital markets. We are in </w:t>
      </w:r>
      <w:r>
        <w:rPr>
          <w:rFonts w:ascii="Arial" w:eastAsia="Times New Roman" w:hAnsi="Arial" w:cs="Arial"/>
          <w:color w:val="000000"/>
          <w:sz w:val="20"/>
          <w:szCs w:val="20"/>
        </w:rPr>
        <w:t>compliance with all the terms and conditions of our committed credit facility agreements and term debt indentures as at March 31, 2022. As a result, all credit facilities are available to us and the banks are obligated to fund and have been funding us unde</w:t>
      </w:r>
      <w:r>
        <w:rPr>
          <w:rFonts w:ascii="Arial" w:eastAsia="Times New Roman" w:hAnsi="Arial" w:cs="Arial"/>
          <w:color w:val="000000"/>
          <w:sz w:val="20"/>
          <w:szCs w:val="20"/>
        </w:rPr>
        <w:t>r the terms of the facilities.</w:t>
      </w:r>
    </w:p>
    <w:p w:rsidR="00000000" w:rsidRDefault="00800DB0">
      <w:pPr>
        <w:divId w:val="748696987"/>
        <w:rPr>
          <w:rFonts w:eastAsia="Times New Roman"/>
        </w:rPr>
      </w:pPr>
    </w:p>
    <w:p w:rsidR="00000000" w:rsidRDefault="00800DB0">
      <w:pPr>
        <w:divId w:val="292754381"/>
        <w:rPr>
          <w:rFonts w:eastAsia="Times New Roman"/>
        </w:rPr>
      </w:pPr>
      <w:r>
        <w:rPr>
          <w:rFonts w:ascii="Arial" w:eastAsia="Times New Roman" w:hAnsi="Arial" w:cs="Arial"/>
          <w:b/>
          <w:bCs/>
          <w:color w:val="000000"/>
          <w:sz w:val="20"/>
          <w:szCs w:val="20"/>
        </w:rPr>
        <w:t>CREDIT RISK</w:t>
      </w:r>
    </w:p>
    <w:p w:rsidR="00000000" w:rsidRDefault="00800DB0">
      <w:pPr>
        <w:divId w:val="560529466"/>
        <w:rPr>
          <w:rFonts w:eastAsia="Times New Roman"/>
        </w:rPr>
      </w:pPr>
      <w:r>
        <w:rPr>
          <w:rFonts w:ascii="Arial" w:eastAsia="Times New Roman" w:hAnsi="Arial" w:cs="Arial"/>
          <w:color w:val="000000"/>
          <w:sz w:val="2"/>
          <w:szCs w:val="2"/>
        </w:rPr>
        <w:t> </w:t>
      </w:r>
    </w:p>
    <w:p w:rsidR="00000000" w:rsidRDefault="00800DB0">
      <w:pPr>
        <w:divId w:val="1071587942"/>
        <w:rPr>
          <w:rFonts w:eastAsia="Times New Roman"/>
        </w:rPr>
      </w:pPr>
      <w:r>
        <w:rPr>
          <w:rFonts w:ascii="Arial" w:eastAsia="Times New Roman" w:hAnsi="Arial" w:cs="Arial"/>
          <w:color w:val="000000"/>
          <w:sz w:val="20"/>
          <w:szCs w:val="20"/>
        </w:rPr>
        <w:t>Entering into derivative instruments may result in exposure to credit risk from the possibility that a counterparty will default on its contractual obligations. In order to mitigate this risk, we enter into risk management transactions primarily with insti</w:t>
      </w:r>
      <w:r>
        <w:rPr>
          <w:rFonts w:ascii="Arial" w:eastAsia="Times New Roman" w:hAnsi="Arial" w:cs="Arial"/>
          <w:color w:val="000000"/>
          <w:sz w:val="20"/>
          <w:szCs w:val="20"/>
        </w:rPr>
        <w:t>tutions that possess strong investment grade credit ratings. Credit risk relating to derivative counterparties is mitigated through maintenance and monitoring of credit exposure limits and contractual requirements, netting arrangements and ongoing monitori</w:t>
      </w:r>
      <w:r>
        <w:rPr>
          <w:rFonts w:ascii="Arial" w:eastAsia="Times New Roman" w:hAnsi="Arial" w:cs="Arial"/>
          <w:color w:val="000000"/>
          <w:sz w:val="20"/>
          <w:szCs w:val="20"/>
        </w:rPr>
        <w:t>ng of counterparty credit exposure using external credit rating services and other analytical tools.</w:t>
      </w:r>
    </w:p>
    <w:p w:rsidR="00000000" w:rsidRDefault="00800DB0">
      <w:pPr>
        <w:divId w:val="1125345565"/>
        <w:rPr>
          <w:rFonts w:eastAsia="Times New Roman"/>
        </w:rPr>
      </w:pPr>
    </w:p>
    <w:p w:rsidR="00000000" w:rsidRDefault="00800DB0">
      <w:pPr>
        <w:jc w:val="center"/>
        <w:divId w:val="357702875"/>
        <w:rPr>
          <w:rFonts w:eastAsia="Times New Roman"/>
        </w:rPr>
      </w:pPr>
      <w:r>
        <w:rPr>
          <w:rFonts w:ascii="Arial" w:eastAsia="Times New Roman" w:hAnsi="Arial" w:cs="Arial"/>
          <w:color w:val="000000"/>
          <w:sz w:val="20"/>
          <w:szCs w:val="20"/>
        </w:rPr>
        <w:t>24</w:t>
      </w:r>
    </w:p>
    <w:p w:rsidR="00000000" w:rsidRDefault="00800DB0">
      <w:pPr>
        <w:rPr>
          <w:rFonts w:eastAsia="Times New Roman"/>
        </w:rPr>
      </w:pPr>
      <w:r>
        <w:rPr>
          <w:rFonts w:eastAsia="Times New Roman"/>
        </w:rPr>
        <w:pict>
          <v:rect id="_x0000_i1049" style="width:0;height:1.5pt" o:hralign="center" o:hrstd="t" o:hr="t" fillcolor="#a0a0a0" stroked="f"/>
        </w:pict>
      </w:r>
    </w:p>
    <w:p w:rsidR="00000000" w:rsidRDefault="00800DB0">
      <w:pPr>
        <w:jc w:val="center"/>
        <w:divId w:val="154760483"/>
        <w:rPr>
          <w:rFonts w:eastAsia="Times New Roman"/>
        </w:rPr>
      </w:pPr>
    </w:p>
    <w:p w:rsidR="00000000" w:rsidRDefault="00800DB0">
      <w:pPr>
        <w:divId w:val="1993948263"/>
        <w:rPr>
          <w:rFonts w:eastAsia="Times New Roman"/>
        </w:rPr>
      </w:pPr>
      <w:r>
        <w:rPr>
          <w:rFonts w:ascii="Arial" w:eastAsia="Times New Roman" w:hAnsi="Arial" w:cs="Arial"/>
          <w:color w:val="000000"/>
          <w:sz w:val="20"/>
          <w:szCs w:val="20"/>
        </w:rPr>
        <w:t>We have credit concentrations and credit exposure, with respect to derivative instruments, in the following coun</w:t>
      </w:r>
      <w:r>
        <w:rPr>
          <w:rFonts w:ascii="Arial" w:eastAsia="Times New Roman" w:hAnsi="Arial" w:cs="Arial"/>
          <w:color w:val="000000"/>
          <w:sz w:val="20"/>
          <w:szCs w:val="20"/>
        </w:rPr>
        <w:t>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1881820830"/>
        </w:trPr>
        <w:tc>
          <w:tcPr>
            <w:tcW w:w="50" w:type="pct"/>
            <w:vAlign w:val="center"/>
            <w:hideMark/>
          </w:tcPr>
          <w:p w:rsidR="00000000" w:rsidRDefault="00800DB0">
            <w:pPr>
              <w:rPr>
                <w:rFonts w:eastAsia="Times New Roman"/>
              </w:rPr>
            </w:pPr>
          </w:p>
        </w:tc>
        <w:tc>
          <w:tcPr>
            <w:tcW w:w="334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88182083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March 31,</w:t>
            </w:r>
            <w:r>
              <w:rPr>
                <w:rFonts w:ascii="Arial" w:eastAsia="Times New Roman" w:hAnsi="Arial" w:cs="Arial"/>
                <w:b/>
                <w:bCs/>
                <w:color w:val="000000"/>
                <w:sz w:val="20"/>
                <w:szCs w:val="20"/>
              </w:rPr>
              <w:br/>
              <w:t>2022</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divId w:val="188182083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jc w:val="both"/>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881820830"/>
        </w:trPr>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800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424 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881820830"/>
        </w:trPr>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210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881820830"/>
        </w:trPr>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347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181 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881820830"/>
        </w:trPr>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881820830"/>
        </w:trPr>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161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122 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881820830"/>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1,584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702487313"/>
        <w:rPr>
          <w:rFonts w:eastAsia="Times New Roman"/>
        </w:rPr>
      </w:pPr>
      <w:r>
        <w:rPr>
          <w:rFonts w:ascii="Arial" w:eastAsia="Times New Roman" w:hAnsi="Arial" w:cs="Arial"/>
          <w:color w:val="000000"/>
          <w:sz w:val="2"/>
          <w:szCs w:val="2"/>
        </w:rPr>
        <w:t> </w:t>
      </w:r>
    </w:p>
    <w:p w:rsidR="00000000" w:rsidRDefault="00800DB0">
      <w:pPr>
        <w:ind w:hanging="180"/>
        <w:divId w:val="2075352995"/>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Other is comprised of commodity clearing house and physical natural gas and crude oil counterparties.</w:t>
      </w:r>
    </w:p>
    <w:p w:rsidR="00000000" w:rsidRDefault="00800DB0">
      <w:pPr>
        <w:divId w:val="27416898"/>
        <w:rPr>
          <w:rFonts w:eastAsia="Times New Roman"/>
        </w:rPr>
      </w:pPr>
    </w:p>
    <w:p w:rsidR="00000000" w:rsidRDefault="00800DB0">
      <w:pPr>
        <w:divId w:val="1236940222"/>
        <w:rPr>
          <w:rFonts w:eastAsia="Times New Roman"/>
        </w:rPr>
      </w:pPr>
      <w:r>
        <w:rPr>
          <w:rFonts w:ascii="Arial" w:eastAsia="Times New Roman" w:hAnsi="Arial" w:cs="Arial"/>
          <w:color w:val="000000"/>
          <w:sz w:val="20"/>
          <w:szCs w:val="20"/>
        </w:rPr>
        <w:t>As at March 31, 2022, we provided letters of credit totaling nil in lieu of providing cash collateral to our counterparties pursuant to the terms of the</w:t>
      </w:r>
      <w:r>
        <w:rPr>
          <w:rFonts w:ascii="Arial" w:eastAsia="Times New Roman" w:hAnsi="Arial" w:cs="Arial"/>
          <w:color w:val="000000"/>
          <w:sz w:val="20"/>
          <w:szCs w:val="20"/>
        </w:rPr>
        <w:t xml:space="preserve"> relevant International Swaps and Derivatives Association agreements. We held no cash collateral on derivative asset exposures as at March 31, 2022 and December 31, 2021.</w:t>
      </w:r>
    </w:p>
    <w:p w:rsidR="00000000" w:rsidRDefault="00800DB0">
      <w:pPr>
        <w:divId w:val="1055547363"/>
        <w:rPr>
          <w:rFonts w:eastAsia="Times New Roman"/>
        </w:rPr>
      </w:pPr>
    </w:p>
    <w:p w:rsidR="00000000" w:rsidRDefault="00800DB0">
      <w:pPr>
        <w:divId w:val="577373987"/>
        <w:rPr>
          <w:rFonts w:eastAsia="Times New Roman"/>
        </w:rPr>
      </w:pPr>
      <w:r>
        <w:rPr>
          <w:rFonts w:ascii="Arial" w:eastAsia="Times New Roman" w:hAnsi="Arial" w:cs="Arial"/>
          <w:color w:val="000000"/>
          <w:sz w:val="20"/>
          <w:szCs w:val="20"/>
        </w:rPr>
        <w:t>Gross derivative balances have been presented without the effects of collateral pos</w:t>
      </w:r>
      <w:r>
        <w:rPr>
          <w:rFonts w:ascii="Arial" w:eastAsia="Times New Roman" w:hAnsi="Arial" w:cs="Arial"/>
          <w:color w:val="000000"/>
          <w:sz w:val="20"/>
          <w:szCs w:val="20"/>
        </w:rPr>
        <w:t>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800DB0">
      <w:pPr>
        <w:divId w:val="1673288834"/>
        <w:rPr>
          <w:rFonts w:eastAsia="Times New Roman"/>
        </w:rPr>
      </w:pPr>
    </w:p>
    <w:p w:rsidR="00000000" w:rsidRDefault="00800DB0">
      <w:pPr>
        <w:divId w:val="227225619"/>
        <w:rPr>
          <w:rFonts w:eastAsia="Times New Roman"/>
        </w:rPr>
      </w:pPr>
      <w:r>
        <w:rPr>
          <w:rFonts w:ascii="Arial" w:eastAsia="Times New Roman" w:hAnsi="Arial" w:cs="Arial"/>
          <w:color w:val="000000"/>
          <w:sz w:val="20"/>
          <w:szCs w:val="20"/>
        </w:rPr>
        <w:t xml:space="preserve">Credit </w:t>
      </w:r>
      <w:r>
        <w:rPr>
          <w:rFonts w:ascii="Arial" w:eastAsia="Times New Roman" w:hAnsi="Arial" w:cs="Arial"/>
          <w:color w:val="000000"/>
          <w:sz w:val="20"/>
          <w:szCs w:val="20"/>
        </w:rPr>
        <w:t>risk also arises from trade and other long-term receivables, and is mitigated through credit exposure limits and contractual requirements, assessment of credit ratings and netting arrangements. Within Enbridge Gas Inc., credit risk is mitigated by the util</w:t>
      </w:r>
      <w:r>
        <w:rPr>
          <w:rFonts w:ascii="Arial" w:eastAsia="Times New Roman" w:hAnsi="Arial" w:cs="Arial"/>
          <w:color w:val="000000"/>
          <w:sz w:val="20"/>
          <w:szCs w:val="20"/>
        </w:rPr>
        <w:t>ity's large and diversified customer base and the ability to recover an estimate for expected credit losses through the ratemaking process. We actively monitor the financial strength of large industrial customers, and in select cases, have obtained additio</w:t>
      </w:r>
      <w:r>
        <w:rPr>
          <w:rFonts w:ascii="Arial" w:eastAsia="Times New Roman" w:hAnsi="Arial" w:cs="Arial"/>
          <w:color w:val="000000"/>
          <w:sz w:val="20"/>
          <w:szCs w:val="20"/>
        </w:rPr>
        <w:t>nal security to minimize the risk of default on receivables. Generally, we utilize a loss allowance matrix which contemplates historical credit losses by age of receivables, adjusted for any forward-looking information and management expectations to measur</w:t>
      </w:r>
      <w:r>
        <w:rPr>
          <w:rFonts w:ascii="Arial" w:eastAsia="Times New Roman" w:hAnsi="Arial" w:cs="Arial"/>
          <w:color w:val="000000"/>
          <w:sz w:val="20"/>
          <w:szCs w:val="20"/>
        </w:rPr>
        <w:t>e lifetime expected credit losses of receivables. The maximum exposure to credit risk related to non-derivative financial assets is their carrying value.</w:t>
      </w:r>
    </w:p>
    <w:p w:rsidR="00000000" w:rsidRDefault="00800DB0">
      <w:pPr>
        <w:divId w:val="1437947329"/>
        <w:rPr>
          <w:rFonts w:eastAsia="Times New Roman"/>
        </w:rPr>
      </w:pPr>
    </w:p>
    <w:p w:rsidR="00000000" w:rsidRDefault="00800DB0">
      <w:pPr>
        <w:divId w:val="2124377316"/>
        <w:rPr>
          <w:rFonts w:eastAsia="Times New Roman"/>
        </w:rPr>
      </w:pPr>
      <w:r>
        <w:rPr>
          <w:rFonts w:ascii="Arial" w:eastAsia="Times New Roman" w:hAnsi="Arial" w:cs="Arial"/>
          <w:b/>
          <w:bCs/>
          <w:color w:val="000000"/>
          <w:sz w:val="20"/>
          <w:szCs w:val="20"/>
        </w:rPr>
        <w:t>FAIR VALUE MEASUREMENTS</w:t>
      </w:r>
    </w:p>
    <w:p w:rsidR="00000000" w:rsidRDefault="00800DB0">
      <w:pPr>
        <w:divId w:val="10835492"/>
        <w:rPr>
          <w:rFonts w:eastAsia="Times New Roman"/>
        </w:rPr>
      </w:pPr>
      <w:r>
        <w:rPr>
          <w:rFonts w:ascii="Arial" w:eastAsia="Times New Roman" w:hAnsi="Arial" w:cs="Arial"/>
          <w:color w:val="000000"/>
          <w:sz w:val="20"/>
          <w:szCs w:val="20"/>
        </w:rPr>
        <w:t>Our financial assets and liabilities measured at fair value on a recurring b</w:t>
      </w:r>
      <w:r>
        <w:rPr>
          <w:rFonts w:ascii="Arial" w:eastAsia="Times New Roman" w:hAnsi="Arial" w:cs="Arial"/>
          <w:color w:val="000000"/>
          <w:sz w:val="20"/>
          <w:szCs w:val="20"/>
        </w:rPr>
        <w:t>asis include derivative and other financial instruments. We also disclose the fair value of other financial instruments not measured at fair value. The fair value of financial instruments reflects our best estimates of market value based on generally accep</w:t>
      </w:r>
      <w:r>
        <w:rPr>
          <w:rFonts w:ascii="Arial" w:eastAsia="Times New Roman" w:hAnsi="Arial" w:cs="Arial"/>
          <w:color w:val="000000"/>
          <w:sz w:val="20"/>
          <w:szCs w:val="20"/>
        </w:rPr>
        <w:t>ted valuation techniques or models and is supported by observable market prices and rates. When such values are not available, we use discounted cash flow analysis from applicable yield curves based on observable market inputs to estimate fair value.</w:t>
      </w:r>
    </w:p>
    <w:p w:rsidR="00000000" w:rsidRDefault="00800DB0">
      <w:pPr>
        <w:divId w:val="1187721088"/>
        <w:rPr>
          <w:rFonts w:eastAsia="Times New Roman"/>
        </w:rPr>
      </w:pPr>
    </w:p>
    <w:p w:rsidR="00000000" w:rsidRDefault="00800DB0">
      <w:pPr>
        <w:divId w:val="1638877986"/>
        <w:rPr>
          <w:rFonts w:eastAsia="Times New Roman"/>
        </w:rPr>
      </w:pPr>
      <w:r>
        <w:rPr>
          <w:rFonts w:ascii="Arial" w:eastAsia="Times New Roman" w:hAnsi="Arial" w:cs="Arial"/>
          <w:b/>
          <w:bCs/>
          <w:color w:val="000000"/>
          <w:sz w:val="20"/>
          <w:szCs w:val="20"/>
        </w:rPr>
        <w:t>FAIR VALUE OF FINANCIAL INSTRUMENTS</w:t>
      </w:r>
    </w:p>
    <w:p w:rsidR="00000000" w:rsidRDefault="00800DB0">
      <w:pPr>
        <w:divId w:val="137190024"/>
        <w:rPr>
          <w:rFonts w:eastAsia="Times New Roman"/>
        </w:rPr>
      </w:pPr>
      <w:r>
        <w:rPr>
          <w:rFonts w:ascii="Arial" w:eastAsia="Times New Roman" w:hAnsi="Arial" w:cs="Arial"/>
          <w:color w:val="000000"/>
          <w:sz w:val="20"/>
          <w:szCs w:val="20"/>
        </w:rPr>
        <w:t>We categorize our financial instruments measured at fair value into one of three different levels depending on the observability of the inputs employed in the measurement.</w:t>
      </w:r>
    </w:p>
    <w:p w:rsidR="00000000" w:rsidRDefault="00800DB0">
      <w:pPr>
        <w:divId w:val="801456640"/>
        <w:rPr>
          <w:rFonts w:eastAsia="Times New Roman"/>
        </w:rPr>
      </w:pPr>
    </w:p>
    <w:p w:rsidR="00000000" w:rsidRDefault="00800DB0">
      <w:pPr>
        <w:divId w:val="373315919"/>
        <w:rPr>
          <w:rFonts w:eastAsia="Times New Roman"/>
        </w:rPr>
      </w:pPr>
      <w:r>
        <w:rPr>
          <w:rFonts w:ascii="Arial" w:eastAsia="Times New Roman" w:hAnsi="Arial" w:cs="Arial"/>
          <w:b/>
          <w:bCs/>
          <w:color w:val="000000"/>
          <w:sz w:val="20"/>
          <w:szCs w:val="20"/>
        </w:rPr>
        <w:t>Level 1</w:t>
      </w:r>
    </w:p>
    <w:p w:rsidR="00000000" w:rsidRDefault="00800DB0">
      <w:pPr>
        <w:divId w:val="1597057829"/>
        <w:rPr>
          <w:rFonts w:eastAsia="Times New Roman"/>
        </w:rPr>
      </w:pPr>
      <w:r>
        <w:rPr>
          <w:rFonts w:ascii="Arial" w:eastAsia="Times New Roman" w:hAnsi="Arial" w:cs="Arial"/>
          <w:color w:val="000000"/>
          <w:sz w:val="20"/>
          <w:szCs w:val="20"/>
        </w:rPr>
        <w:t>Level 1 includes financial instruments</w:t>
      </w:r>
      <w:r>
        <w:rPr>
          <w:rFonts w:ascii="Arial" w:eastAsia="Times New Roman" w:hAnsi="Arial" w:cs="Arial"/>
          <w:color w:val="000000"/>
          <w:sz w:val="20"/>
          <w:szCs w:val="20"/>
        </w:rPr>
        <w:t xml:space="preserve"> measured at fair value based on unadjusted quoted prices for identical assets and liabilities in active markets that are accessible at the measurement date. An active market for a financial instrument is considered to be a market where transactions occur </w:t>
      </w:r>
      <w:r>
        <w:rPr>
          <w:rFonts w:ascii="Arial" w:eastAsia="Times New Roman" w:hAnsi="Arial" w:cs="Arial"/>
          <w:color w:val="000000"/>
          <w:sz w:val="20"/>
          <w:szCs w:val="20"/>
        </w:rPr>
        <w:t>with sufficient frequency and volume to provide pricing information on an ongoing basis. Our Level 1 instruments consist primarily of exchange-traded derivatives used to mitigate the risk of crude oil price fluctuations, as well as restricted long-term inv</w:t>
      </w:r>
      <w:r>
        <w:rPr>
          <w:rFonts w:ascii="Arial" w:eastAsia="Times New Roman" w:hAnsi="Arial" w:cs="Arial"/>
          <w:color w:val="000000"/>
          <w:sz w:val="20"/>
          <w:szCs w:val="20"/>
        </w:rPr>
        <w:t>estments in Canadian equity securities that are held in trust in accordance with the Canada Energy Regulator's (CER) regulatory requirements under the Land Matters Consultation Initiative (LMCI).</w:t>
      </w:r>
    </w:p>
    <w:p w:rsidR="00000000" w:rsidRDefault="00800DB0">
      <w:pPr>
        <w:jc w:val="center"/>
        <w:divId w:val="1270427198"/>
        <w:rPr>
          <w:rFonts w:eastAsia="Times New Roman"/>
        </w:rPr>
      </w:pPr>
      <w:r>
        <w:rPr>
          <w:rFonts w:ascii="Arial" w:eastAsia="Times New Roman" w:hAnsi="Arial" w:cs="Arial"/>
          <w:color w:val="000000"/>
          <w:sz w:val="20"/>
          <w:szCs w:val="20"/>
        </w:rPr>
        <w:t>25</w:t>
      </w:r>
    </w:p>
    <w:p w:rsidR="00000000" w:rsidRDefault="00800DB0">
      <w:pPr>
        <w:rPr>
          <w:rFonts w:eastAsia="Times New Roman"/>
        </w:rPr>
      </w:pPr>
      <w:r>
        <w:rPr>
          <w:rFonts w:eastAsia="Times New Roman"/>
        </w:rPr>
        <w:pict>
          <v:rect id="_x0000_i1050" style="width:0;height:1.5pt" o:hralign="center" o:hrstd="t" o:hr="t" fillcolor="#a0a0a0" stroked="f"/>
        </w:pict>
      </w:r>
    </w:p>
    <w:p w:rsidR="00000000" w:rsidRDefault="00800DB0">
      <w:pPr>
        <w:jc w:val="center"/>
        <w:divId w:val="786319622"/>
        <w:rPr>
          <w:rFonts w:eastAsia="Times New Roman"/>
        </w:rPr>
      </w:pPr>
    </w:p>
    <w:p w:rsidR="00000000" w:rsidRDefault="00800DB0">
      <w:pPr>
        <w:divId w:val="460080799"/>
        <w:rPr>
          <w:rFonts w:eastAsia="Times New Roman"/>
        </w:rPr>
      </w:pPr>
      <w:r>
        <w:rPr>
          <w:rFonts w:ascii="Arial" w:eastAsia="Times New Roman" w:hAnsi="Arial" w:cs="Arial"/>
          <w:b/>
          <w:bCs/>
          <w:color w:val="000000"/>
          <w:sz w:val="20"/>
          <w:szCs w:val="20"/>
        </w:rPr>
        <w:t>Level 2</w:t>
      </w:r>
    </w:p>
    <w:p w:rsidR="00000000" w:rsidRDefault="00800DB0">
      <w:pPr>
        <w:divId w:val="1910142303"/>
        <w:rPr>
          <w:rFonts w:eastAsia="Times New Roman"/>
        </w:rPr>
      </w:pPr>
      <w:r>
        <w:rPr>
          <w:rFonts w:ascii="Arial" w:eastAsia="Times New Roman" w:hAnsi="Arial" w:cs="Arial"/>
          <w:color w:val="000000"/>
          <w:sz w:val="20"/>
          <w:szCs w:val="20"/>
        </w:rPr>
        <w:t>Level 2 includes financial instrument valuations determined using directly or indirectly observable inputs other than quoted prices included within Level 1. Financial instruments in this category are valued using models or other industry standard valuation</w:t>
      </w:r>
      <w:r>
        <w:rPr>
          <w:rFonts w:ascii="Arial" w:eastAsia="Times New Roman" w:hAnsi="Arial" w:cs="Arial"/>
          <w:color w:val="000000"/>
          <w:sz w:val="20"/>
          <w:szCs w:val="20"/>
        </w:rPr>
        <w:t xml:space="preserve"> techniques derived from observable market data. Such valuation techniques include inputs such as quoted forward prices, time value, volatility factors and broker quotes that can be observed or corroborated in the market for the entire duration of the fina</w:t>
      </w:r>
      <w:r>
        <w:rPr>
          <w:rFonts w:ascii="Arial" w:eastAsia="Times New Roman" w:hAnsi="Arial" w:cs="Arial"/>
          <w:color w:val="000000"/>
          <w:sz w:val="20"/>
          <w:szCs w:val="20"/>
        </w:rPr>
        <w:t>ncial instrument. Derivatives valued using Level 2 inputs include non-exchange traded derivatives such as over-the-counter foreign exchange forward and cross currency swap contracts, interest rate swaps, physical forward commodity contracts, as well as com</w:t>
      </w:r>
      <w:r>
        <w:rPr>
          <w:rFonts w:ascii="Arial" w:eastAsia="Times New Roman" w:hAnsi="Arial" w:cs="Arial"/>
          <w:color w:val="000000"/>
          <w:sz w:val="20"/>
          <w:szCs w:val="20"/>
        </w:rPr>
        <w:t>modity swaps and options for which observable inputs can be obtained.</w:t>
      </w:r>
    </w:p>
    <w:p w:rsidR="00000000" w:rsidRDefault="00800DB0">
      <w:pPr>
        <w:divId w:val="1560938934"/>
        <w:rPr>
          <w:rFonts w:eastAsia="Times New Roman"/>
        </w:rPr>
      </w:pPr>
    </w:p>
    <w:p w:rsidR="00000000" w:rsidRDefault="00800DB0">
      <w:pPr>
        <w:divId w:val="583492155"/>
        <w:rPr>
          <w:rFonts w:eastAsia="Times New Roman"/>
        </w:rPr>
      </w:pPr>
      <w:r>
        <w:rPr>
          <w:rFonts w:ascii="Arial" w:eastAsia="Times New Roman" w:hAnsi="Arial" w:cs="Arial"/>
          <w:color w:val="000000"/>
          <w:sz w:val="20"/>
          <w:szCs w:val="20"/>
        </w:rPr>
        <w:t>We have also categorized the fair value of our available-for-sale preferred share investment, long-term debt and restricted long-term investments in Canadian government bonds held in t</w:t>
      </w:r>
      <w:r>
        <w:rPr>
          <w:rFonts w:ascii="Arial" w:eastAsia="Times New Roman" w:hAnsi="Arial" w:cs="Arial"/>
          <w:color w:val="000000"/>
          <w:sz w:val="20"/>
          <w:szCs w:val="20"/>
        </w:rPr>
        <w:t>rust in accordance with the CER's regulatory requirements under the LMCI as Level 2. The fair value of our available-for-sale preferred share investment is based on the redemption value, which equals the face value plus accrued and unpaid interest periodic</w:t>
      </w:r>
      <w:r>
        <w:rPr>
          <w:rFonts w:ascii="Arial" w:eastAsia="Times New Roman" w:hAnsi="Arial" w:cs="Arial"/>
          <w:color w:val="000000"/>
          <w:sz w:val="20"/>
          <w:szCs w:val="20"/>
        </w:rPr>
        <w:t>ally reset based on market interest rates. The fair value of our long-term debt is based on quoted market prices for instruments of similar yield, credit risk and tenor. When possible, the fair value of our restricted long-term investments is based on quot</w:t>
      </w:r>
      <w:r>
        <w:rPr>
          <w:rFonts w:ascii="Arial" w:eastAsia="Times New Roman" w:hAnsi="Arial" w:cs="Arial"/>
          <w:color w:val="000000"/>
          <w:sz w:val="20"/>
          <w:szCs w:val="20"/>
        </w:rPr>
        <w:t>ed market prices for similar instruments and, if not available, based on broker quotes.</w:t>
      </w:r>
    </w:p>
    <w:p w:rsidR="00000000" w:rsidRDefault="00800DB0">
      <w:pPr>
        <w:divId w:val="654840221"/>
        <w:rPr>
          <w:rFonts w:eastAsia="Times New Roman"/>
        </w:rPr>
      </w:pPr>
    </w:p>
    <w:p w:rsidR="00000000" w:rsidRDefault="00800DB0">
      <w:pPr>
        <w:divId w:val="1014305973"/>
        <w:rPr>
          <w:rFonts w:eastAsia="Times New Roman"/>
        </w:rPr>
      </w:pPr>
      <w:r>
        <w:rPr>
          <w:rFonts w:ascii="Arial" w:eastAsia="Times New Roman" w:hAnsi="Arial" w:cs="Arial"/>
          <w:b/>
          <w:bCs/>
          <w:color w:val="000000"/>
          <w:sz w:val="20"/>
          <w:szCs w:val="20"/>
        </w:rPr>
        <w:t>Level 3</w:t>
      </w:r>
    </w:p>
    <w:p w:rsidR="00000000" w:rsidRDefault="00800DB0">
      <w:pPr>
        <w:divId w:val="2023124683"/>
        <w:rPr>
          <w:rFonts w:eastAsia="Times New Roman"/>
        </w:rPr>
      </w:pPr>
      <w:r>
        <w:rPr>
          <w:rFonts w:ascii="Arial" w:eastAsia="Times New Roman" w:hAnsi="Arial" w:cs="Arial"/>
          <w:color w:val="000000"/>
          <w:sz w:val="20"/>
          <w:szCs w:val="20"/>
        </w:rPr>
        <w:t>Level 3 includes derivative valuations based on inputs which are less observable, unavailable or where the observable data does not support a significant port</w:t>
      </w:r>
      <w:r>
        <w:rPr>
          <w:rFonts w:ascii="Arial" w:eastAsia="Times New Roman" w:hAnsi="Arial" w:cs="Arial"/>
          <w:color w:val="000000"/>
          <w:sz w:val="20"/>
          <w:szCs w:val="20"/>
        </w:rPr>
        <w:t>ion of the derivatives’ fair value. Generally, Level 3 derivatives are longer dated transactions, occur in less active markets, occur at locations where pricing information is not available or have no binding broker quote to support Level 2 classification.</w:t>
      </w:r>
      <w:r>
        <w:rPr>
          <w:rFonts w:ascii="Arial" w:eastAsia="Times New Roman" w:hAnsi="Arial" w:cs="Arial"/>
          <w:color w:val="000000"/>
          <w:sz w:val="20"/>
          <w:szCs w:val="20"/>
        </w:rPr>
        <w:t xml:space="preserve"> We have developed methodologies, benchmarked against industry standards, to determine fair value for these derivatives based on extrapolation of observable future prices and rates. Derivatives valued using Level 3 inputs primarily include long-dated deriv</w:t>
      </w:r>
      <w:r>
        <w:rPr>
          <w:rFonts w:ascii="Arial" w:eastAsia="Times New Roman" w:hAnsi="Arial" w:cs="Arial"/>
          <w:color w:val="000000"/>
          <w:sz w:val="20"/>
          <w:szCs w:val="20"/>
        </w:rPr>
        <w:t>ative power, NGL and natural gas contracts, basis swaps, commodity swaps, and power and energy swaps, as well as physical forward commodity contracts. We do not have any other financial instruments categorized in Level 3.</w:t>
      </w:r>
    </w:p>
    <w:p w:rsidR="00000000" w:rsidRDefault="00800DB0">
      <w:pPr>
        <w:divId w:val="484706960"/>
        <w:rPr>
          <w:rFonts w:eastAsia="Times New Roman"/>
        </w:rPr>
      </w:pPr>
    </w:p>
    <w:p w:rsidR="00000000" w:rsidRDefault="00800DB0">
      <w:pPr>
        <w:divId w:val="1188102712"/>
        <w:rPr>
          <w:rFonts w:eastAsia="Times New Roman"/>
        </w:rPr>
      </w:pPr>
      <w:r>
        <w:rPr>
          <w:rFonts w:ascii="Arial" w:eastAsia="Times New Roman" w:hAnsi="Arial" w:cs="Arial"/>
          <w:color w:val="000000"/>
          <w:sz w:val="20"/>
          <w:szCs w:val="20"/>
        </w:rPr>
        <w:t>We use the most observable input</w:t>
      </w:r>
      <w:r>
        <w:rPr>
          <w:rFonts w:ascii="Arial" w:eastAsia="Times New Roman" w:hAnsi="Arial" w:cs="Arial"/>
          <w:color w:val="000000"/>
          <w:sz w:val="20"/>
          <w:szCs w:val="20"/>
        </w:rPr>
        <w:t>s available to estimate the fair value of our derivatives. When possible, we estimate the fair value of our derivatives based on quoted market prices. If quoted market prices are not available, we use estimates from third party brokers. For non-exchange tr</w:t>
      </w:r>
      <w:r>
        <w:rPr>
          <w:rFonts w:ascii="Arial" w:eastAsia="Times New Roman" w:hAnsi="Arial" w:cs="Arial"/>
          <w:color w:val="000000"/>
          <w:sz w:val="20"/>
          <w:szCs w:val="20"/>
        </w:rPr>
        <w:t xml:space="preserve">aded derivatives classified in Levels 2 and 3, we use standard valuation techniques to calculate the estimated fair value. These methods include discounted cash flows for forwards and swaps and Black-Scholes-Merton pricing models for options. Depending on </w:t>
      </w:r>
      <w:r>
        <w:rPr>
          <w:rFonts w:ascii="Arial" w:eastAsia="Times New Roman" w:hAnsi="Arial" w:cs="Arial"/>
          <w:color w:val="000000"/>
          <w:sz w:val="20"/>
          <w:szCs w:val="20"/>
        </w:rPr>
        <w:t>the type of derivative and nature of the underlying risk, we use observable market prices (interest, foreign exchange, commodity and share price) and volatility as primary inputs to these valuation techniques. Finally, we consider our own credit default sw</w:t>
      </w:r>
      <w:r>
        <w:rPr>
          <w:rFonts w:ascii="Arial" w:eastAsia="Times New Roman" w:hAnsi="Arial" w:cs="Arial"/>
          <w:color w:val="000000"/>
          <w:sz w:val="20"/>
          <w:szCs w:val="20"/>
        </w:rPr>
        <w:t>ap spread as well as the credit default swap spreads associated with our counterparties in our estimation of fair value.</w:t>
      </w:r>
    </w:p>
    <w:p w:rsidR="00000000" w:rsidRDefault="00800DB0">
      <w:pPr>
        <w:divId w:val="422148589"/>
        <w:rPr>
          <w:rFonts w:eastAsia="Times New Roman"/>
        </w:rPr>
      </w:pPr>
    </w:p>
    <w:p w:rsidR="00000000" w:rsidRDefault="00800DB0">
      <w:pPr>
        <w:jc w:val="center"/>
        <w:divId w:val="812596727"/>
        <w:rPr>
          <w:rFonts w:eastAsia="Times New Roman"/>
        </w:rPr>
      </w:pPr>
      <w:r>
        <w:rPr>
          <w:rFonts w:ascii="Arial" w:eastAsia="Times New Roman" w:hAnsi="Arial" w:cs="Arial"/>
          <w:color w:val="000000"/>
          <w:sz w:val="20"/>
          <w:szCs w:val="20"/>
        </w:rPr>
        <w:t>26</w:t>
      </w:r>
    </w:p>
    <w:p w:rsidR="00000000" w:rsidRDefault="00800DB0">
      <w:pPr>
        <w:rPr>
          <w:rFonts w:eastAsia="Times New Roman"/>
        </w:rPr>
      </w:pPr>
      <w:r>
        <w:rPr>
          <w:rFonts w:eastAsia="Times New Roman"/>
        </w:rPr>
        <w:pict>
          <v:rect id="_x0000_i1051" style="width:0;height:1.5pt" o:hralign="center" o:hrstd="t" o:hr="t" fillcolor="#a0a0a0" stroked="f"/>
        </w:pict>
      </w:r>
    </w:p>
    <w:p w:rsidR="00000000" w:rsidRDefault="00800DB0">
      <w:pPr>
        <w:jc w:val="center"/>
        <w:divId w:val="81269344"/>
        <w:rPr>
          <w:rFonts w:eastAsia="Times New Roman"/>
        </w:rPr>
      </w:pPr>
    </w:p>
    <w:p w:rsidR="00000000" w:rsidRDefault="00800DB0">
      <w:pPr>
        <w:divId w:val="1740906618"/>
        <w:rPr>
          <w:rFonts w:eastAsia="Times New Roman"/>
        </w:rPr>
      </w:pPr>
      <w:r>
        <w:rPr>
          <w:rFonts w:ascii="Arial" w:eastAsia="Times New Roman" w:hAnsi="Arial" w:cs="Arial"/>
          <w:color w:val="000000"/>
          <w:sz w:val="20"/>
          <w:szCs w:val="20"/>
        </w:rPr>
        <w:t>We have categorized our derivative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3985"/>
        <w:gridCol w:w="42"/>
        <w:gridCol w:w="61"/>
        <w:gridCol w:w="938"/>
        <w:gridCol w:w="36"/>
        <w:gridCol w:w="61"/>
        <w:gridCol w:w="938"/>
        <w:gridCol w:w="36"/>
        <w:gridCol w:w="61"/>
        <w:gridCol w:w="938"/>
        <w:gridCol w:w="36"/>
        <w:gridCol w:w="86"/>
        <w:gridCol w:w="991"/>
        <w:gridCol w:w="36"/>
      </w:tblGrid>
      <w:tr w:rsidR="00000000">
        <w:trPr>
          <w:divId w:val="1459688014"/>
        </w:trPr>
        <w:tc>
          <w:tcPr>
            <w:tcW w:w="50" w:type="pct"/>
            <w:vAlign w:val="center"/>
            <w:hideMark/>
          </w:tcPr>
          <w:p w:rsidR="00000000" w:rsidRDefault="00800DB0">
            <w:pPr>
              <w:rPr>
                <w:rFonts w:eastAsia="Times New Roman"/>
              </w:rPr>
            </w:pPr>
          </w:p>
        </w:tc>
        <w:tc>
          <w:tcPr>
            <w:tcW w:w="241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459688014"/>
        </w:trPr>
        <w:tc>
          <w:tcPr>
            <w:tcW w:w="0" w:type="auto"/>
            <w:gridSpan w:val="3"/>
            <w:tcMar>
              <w:top w:w="30" w:type="dxa"/>
              <w:left w:w="20" w:type="dxa"/>
              <w:bottom w:w="30" w:type="dxa"/>
              <w:right w:w="20" w:type="dxa"/>
            </w:tcMar>
            <w:vAlign w:val="bottom"/>
            <w:hideMark/>
          </w:tcPr>
          <w:p w:rsidR="00000000" w:rsidRDefault="00800DB0">
            <w:pPr>
              <w:spacing w:after="100"/>
              <w:jc w:val="both"/>
              <w:rPr>
                <w:rFonts w:eastAsia="Times New Roman"/>
              </w:rPr>
            </w:pPr>
            <w:r>
              <w:rPr>
                <w:rFonts w:ascii="Arial" w:eastAsia="Times New Roman" w:hAnsi="Arial" w:cs="Arial"/>
                <w:b/>
                <w:bCs/>
                <w:color w:val="000000"/>
                <w:sz w:val="20"/>
                <w:szCs w:val="20"/>
              </w:rPr>
              <w:t>March 31, 2022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Financial assets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9749067"/>
              <w:rPr>
                <w:rFonts w:eastAsia="Times New Roman"/>
              </w:rPr>
            </w:pPr>
            <w:r>
              <w:rPr>
                <w:rFonts w:ascii="Arial" w:eastAsia="Times New Roman" w:hAnsi="Arial" w:cs="Arial"/>
                <w:color w:val="000000"/>
                <w:sz w:val="20"/>
                <w:szCs w:val="20"/>
              </w:rPr>
              <w:t>Current derivative assets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934049046"/>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51083278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961917513"/>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172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673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775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728308117"/>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32078982"/>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406949017"/>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782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814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228150577"/>
              <w:rPr>
                <w:rFonts w:eastAsia="Times New Roman"/>
              </w:rPr>
            </w:pPr>
            <w:r>
              <w:rPr>
                <w:rFonts w:ascii="Arial" w:eastAsia="Times New Roman" w:hAnsi="Arial" w:cs="Arial"/>
                <w:color w:val="000000"/>
                <w:sz w:val="20"/>
                <w:szCs w:val="20"/>
              </w:rPr>
              <w:t>Current derivative liabilities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850534921"/>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11019969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027291973"/>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(27)</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(168)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(395)</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(406)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(633)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86732798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(329)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(329)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35071507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206013198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(109)</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divId w:val="1744182644"/>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(364)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(78)</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(442)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206795932"/>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81988657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76083362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(180)</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(174)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Mar>
              <w:top w:w="30" w:type="dxa"/>
              <w:left w:w="20" w:type="dxa"/>
              <w:bottom w:w="30" w:type="dxa"/>
              <w:right w:w="20" w:type="dxa"/>
            </w:tcMar>
            <w:vAlign w:val="center"/>
            <w:hideMark/>
          </w:tcPr>
          <w:p w:rsidR="00000000" w:rsidRDefault="00800DB0">
            <w:pPr>
              <w:spacing w:after="100"/>
              <w:divId w:val="1388141899"/>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45968801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685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514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jc w:val="center"/>
        <w:divId w:val="1458336684"/>
        <w:rPr>
          <w:rFonts w:eastAsia="Times New Roman"/>
        </w:rPr>
      </w:pPr>
      <w:r>
        <w:rPr>
          <w:rFonts w:ascii="Arial" w:eastAsia="Times New Roman" w:hAnsi="Arial" w:cs="Arial"/>
          <w:color w:val="000000"/>
          <w:sz w:val="20"/>
          <w:szCs w:val="20"/>
        </w:rPr>
        <w:t>27</w:t>
      </w:r>
    </w:p>
    <w:p w:rsidR="00000000" w:rsidRDefault="00800DB0">
      <w:pPr>
        <w:rPr>
          <w:rFonts w:eastAsia="Times New Roman"/>
        </w:rPr>
      </w:pPr>
      <w:r>
        <w:rPr>
          <w:rFonts w:eastAsia="Times New Roman"/>
        </w:rPr>
        <w:pict>
          <v:rect id="_x0000_i1052" style="width:0;height:1.5pt" o:hralign="center" o:hrstd="t" o:hr="t" fillcolor="#a0a0a0" stroked="f"/>
        </w:pict>
      </w:r>
    </w:p>
    <w:p w:rsidR="00000000" w:rsidRDefault="00800DB0">
      <w:pPr>
        <w:jc w:val="center"/>
        <w:divId w:val="20150362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3985"/>
        <w:gridCol w:w="40"/>
        <w:gridCol w:w="61"/>
        <w:gridCol w:w="938"/>
        <w:gridCol w:w="36"/>
        <w:gridCol w:w="61"/>
        <w:gridCol w:w="938"/>
        <w:gridCol w:w="36"/>
        <w:gridCol w:w="62"/>
        <w:gridCol w:w="939"/>
        <w:gridCol w:w="36"/>
        <w:gridCol w:w="86"/>
        <w:gridCol w:w="991"/>
        <w:gridCol w:w="36"/>
      </w:tblGrid>
      <w:tr w:rsidR="00000000">
        <w:trPr>
          <w:divId w:val="1341083363"/>
        </w:trPr>
        <w:tc>
          <w:tcPr>
            <w:tcW w:w="50" w:type="pct"/>
            <w:vAlign w:val="center"/>
            <w:hideMark/>
          </w:tcPr>
          <w:p w:rsidR="00000000" w:rsidRDefault="00800DB0">
            <w:pPr>
              <w:jc w:val="center"/>
              <w:rPr>
                <w:rFonts w:eastAsia="Times New Roman"/>
              </w:rPr>
            </w:pPr>
          </w:p>
        </w:tc>
        <w:tc>
          <w:tcPr>
            <w:tcW w:w="241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341083363"/>
        </w:trPr>
        <w:tc>
          <w:tcPr>
            <w:tcW w:w="0" w:type="auto"/>
            <w:gridSpan w:val="3"/>
            <w:tcMar>
              <w:top w:w="30" w:type="dxa"/>
              <w:left w:w="20" w:type="dxa"/>
              <w:bottom w:w="30" w:type="dxa"/>
              <w:right w:w="20" w:type="dxa"/>
            </w:tcMar>
            <w:vAlign w:val="bottom"/>
            <w:hideMark/>
          </w:tcPr>
          <w:p w:rsidR="00000000" w:rsidRDefault="00800DB0">
            <w:pPr>
              <w:spacing w:after="100"/>
              <w:jc w:val="both"/>
              <w:rPr>
                <w:rFonts w:eastAsia="Times New Roman"/>
              </w:rPr>
            </w:pPr>
            <w:r>
              <w:rPr>
                <w:rFonts w:ascii="Arial" w:eastAsia="Times New Roman" w:hAnsi="Arial" w:cs="Arial"/>
                <w:color w:val="000000"/>
                <w:sz w:val="20"/>
                <w:szCs w:val="20"/>
              </w:rPr>
              <w:t>December 31, 2021</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134108336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Financial assets</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837720264"/>
              <w:rPr>
                <w:rFonts w:eastAsia="Times New Roman"/>
              </w:rPr>
            </w:pPr>
            <w:r>
              <w:rPr>
                <w:rFonts w:ascii="Arial" w:eastAsia="Times New Roman" w:hAnsi="Arial" w:cs="Arial"/>
                <w:color w:val="000000"/>
                <w:sz w:val="20"/>
                <w:szCs w:val="20"/>
              </w:rPr>
              <w:t>Current derivative assets</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051227132"/>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259 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259 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993678666"/>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381833681"/>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95 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396 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95 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529 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358778584"/>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240 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240 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38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352 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360 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36710998"/>
              <w:rPr>
                <w:rFonts w:eastAsia="Times New Roman"/>
              </w:rPr>
            </w:pPr>
            <w:r>
              <w:rPr>
                <w:rFonts w:ascii="Arial" w:eastAsia="Times New Roman" w:hAnsi="Arial" w:cs="Arial"/>
                <w:color w:val="000000"/>
                <w:sz w:val="20"/>
                <w:szCs w:val="20"/>
              </w:rPr>
              <w:t>Current derivative liabilities</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961688925"/>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(303)</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(303)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427387208"/>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(150)</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(150)</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905485208"/>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(52)</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(66)</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(146)</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(264)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341083363"/>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(52)</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(519)</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(146)</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(717)</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42585612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(423)</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(423)</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546210987"/>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49809641"/>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(19)</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(65)</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vAlign w:val="center"/>
            <w:hideMark/>
          </w:tcPr>
          <w:p w:rsidR="00000000" w:rsidRDefault="00800DB0">
            <w:pPr>
              <w:spacing w:after="100"/>
              <w:jc w:val="right"/>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341083363"/>
        </w:trPr>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(466)</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(65)</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(531)</w:t>
            </w:r>
          </w:p>
        </w:tc>
        <w:tc>
          <w:tcPr>
            <w:tcW w:w="0" w:type="auto"/>
            <w:tcBorders>
              <w:top w:val="single" w:sz="4"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449423869"/>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(227)</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(227)</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1830096384"/>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288974947"/>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(108)</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(115)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Mar>
              <w:top w:w="30" w:type="dxa"/>
              <w:left w:w="20" w:type="dxa"/>
              <w:bottom w:w="30" w:type="dxa"/>
              <w:right w:w="20" w:type="dxa"/>
            </w:tcMar>
            <w:vAlign w:val="center"/>
            <w:hideMark/>
          </w:tcPr>
          <w:p w:rsidR="00000000" w:rsidRDefault="00800DB0">
            <w:pPr>
              <w:spacing w:after="100"/>
              <w:divId w:val="988442765"/>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4108336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(237)</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(359)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1815294756"/>
        <w:rPr>
          <w:rFonts w:eastAsia="Times New Roman"/>
        </w:rPr>
      </w:pPr>
    </w:p>
    <w:p w:rsidR="00000000" w:rsidRDefault="00800DB0">
      <w:pPr>
        <w:divId w:val="352462770"/>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2060"/>
        <w:gridCol w:w="38"/>
        <w:gridCol w:w="77"/>
        <w:gridCol w:w="366"/>
        <w:gridCol w:w="36"/>
        <w:gridCol w:w="63"/>
        <w:gridCol w:w="1553"/>
        <w:gridCol w:w="36"/>
        <w:gridCol w:w="63"/>
        <w:gridCol w:w="885"/>
        <w:gridCol w:w="36"/>
        <w:gridCol w:w="63"/>
        <w:gridCol w:w="885"/>
        <w:gridCol w:w="36"/>
        <w:gridCol w:w="63"/>
        <w:gridCol w:w="900"/>
        <w:gridCol w:w="36"/>
        <w:gridCol w:w="88"/>
        <w:gridCol w:w="923"/>
        <w:gridCol w:w="36"/>
      </w:tblGrid>
      <w:tr w:rsidR="00000000">
        <w:trPr>
          <w:divId w:val="1387336614"/>
        </w:trPr>
        <w:tc>
          <w:tcPr>
            <w:tcW w:w="50" w:type="pct"/>
            <w:vAlign w:val="center"/>
            <w:hideMark/>
          </w:tcPr>
          <w:p w:rsidR="00000000" w:rsidRDefault="00800DB0">
            <w:pPr>
              <w:rPr>
                <w:rFonts w:eastAsia="Times New Roman"/>
              </w:rPr>
            </w:pPr>
          </w:p>
        </w:tc>
        <w:tc>
          <w:tcPr>
            <w:tcW w:w="125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4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9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5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30"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387336614"/>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b/>
                <w:bCs/>
                <w:color w:val="000000"/>
                <w:sz w:val="16"/>
                <w:szCs w:val="16"/>
              </w:rPr>
              <w:t>March 31, 2022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Fair</w:t>
            </w:r>
            <w:r>
              <w:rPr>
                <w:rFonts w:ascii="Arial" w:eastAsia="Times New Roman" w:hAnsi="Arial" w:cs="Arial"/>
                <w:color w:val="000000"/>
                <w:sz w:val="16"/>
                <w:szCs w:val="16"/>
              </w:rPr>
              <w:br/>
              <w:t>Value</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Unobservable</w:t>
            </w:r>
            <w:r>
              <w:rPr>
                <w:rFonts w:ascii="Arial" w:eastAsia="Times New Roman" w:hAnsi="Arial" w:cs="Arial"/>
                <w:color w:val="000000"/>
                <w:sz w:val="16"/>
                <w:szCs w:val="16"/>
              </w:rPr>
              <w:br/>
              <w:t>Input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Minimum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Maximum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Weighted</w:t>
            </w:r>
            <w:r>
              <w:rPr>
                <w:rFonts w:ascii="Arial" w:eastAsia="Times New Roman" w:hAnsi="Arial" w:cs="Arial"/>
                <w:color w:val="000000"/>
                <w:sz w:val="16"/>
                <w:szCs w:val="16"/>
              </w:rPr>
              <w:br/>
              <w:t>Average Price</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6"/>
                <w:szCs w:val="16"/>
              </w:rPr>
              <w:t>Unit of</w:t>
            </w:r>
            <w:r>
              <w:rPr>
                <w:rFonts w:ascii="Arial" w:eastAsia="Times New Roman" w:hAnsi="Arial" w:cs="Arial"/>
                <w:color w:val="000000"/>
                <w:sz w:val="16"/>
                <w:szCs w:val="16"/>
              </w:rPr>
              <w:br/>
              <w:t>Measurement</w:t>
            </w:r>
          </w:p>
        </w:tc>
      </w:tr>
      <w:tr w:rsidR="00000000">
        <w:trPr>
          <w:divId w:val="138733661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5"/>
                <w:szCs w:val="15"/>
              </w:rPr>
              <w:t>(fair value in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387336614"/>
        </w:trPr>
        <w:tc>
          <w:tcPr>
            <w:tcW w:w="0" w:type="auto"/>
            <w:gridSpan w:val="3"/>
            <w:tcMar>
              <w:top w:w="30" w:type="dxa"/>
              <w:left w:w="20" w:type="dxa"/>
              <w:bottom w:w="30" w:type="dxa"/>
              <w:right w:w="20" w:type="dxa"/>
            </w:tcMar>
            <w:hideMark/>
          </w:tcPr>
          <w:p w:rsidR="00000000" w:rsidRDefault="00800DB0">
            <w:pPr>
              <w:spacing w:after="100"/>
              <w:divId w:val="2092189738"/>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387336614"/>
        </w:trPr>
        <w:tc>
          <w:tcPr>
            <w:tcW w:w="0" w:type="auto"/>
            <w:gridSpan w:val="3"/>
            <w:tcMar>
              <w:top w:w="30" w:type="dxa"/>
              <w:left w:w="20" w:type="dxa"/>
              <w:bottom w:w="30" w:type="dxa"/>
              <w:right w:w="20" w:type="dxa"/>
            </w:tcMar>
            <w:hideMark/>
          </w:tcPr>
          <w:p w:rsidR="00000000" w:rsidRDefault="00800DB0">
            <w:pPr>
              <w:spacing w:after="100"/>
              <w:divId w:val="50691909"/>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3.94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9.60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6.24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387336614"/>
        </w:trPr>
        <w:tc>
          <w:tcPr>
            <w:tcW w:w="0" w:type="auto"/>
            <w:gridSpan w:val="3"/>
            <w:tcMar>
              <w:top w:w="30" w:type="dxa"/>
              <w:left w:w="20" w:type="dxa"/>
              <w:bottom w:w="30" w:type="dxa"/>
              <w:right w:w="20" w:type="dxa"/>
            </w:tcMar>
            <w:hideMark/>
          </w:tcPr>
          <w:p w:rsidR="00000000" w:rsidRDefault="00800DB0">
            <w:pPr>
              <w:spacing w:after="100"/>
              <w:divId w:val="442001332"/>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83.47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124.49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106.20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$/barrel</w:t>
            </w:r>
          </w:p>
        </w:tc>
      </w:tr>
      <w:tr w:rsidR="00000000">
        <w:trPr>
          <w:divId w:val="1387336614"/>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387336614"/>
        </w:trPr>
        <w:tc>
          <w:tcPr>
            <w:tcW w:w="0" w:type="auto"/>
            <w:gridSpan w:val="3"/>
            <w:tcMar>
              <w:top w:w="30" w:type="dxa"/>
              <w:left w:w="20" w:type="dxa"/>
              <w:bottom w:w="30" w:type="dxa"/>
              <w:right w:w="20" w:type="dxa"/>
            </w:tcMar>
            <w:hideMark/>
          </w:tcPr>
          <w:p w:rsidR="00000000" w:rsidRDefault="00800DB0">
            <w:pPr>
              <w:spacing w:after="100"/>
              <w:divId w:val="87580626"/>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(54)</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22.33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121.08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77.14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$/MW/H</w:t>
            </w:r>
          </w:p>
        </w:tc>
      </w:tr>
      <w:tr w:rsidR="00000000">
        <w:trPr>
          <w:divId w:val="1387336614"/>
        </w:trPr>
        <w:tc>
          <w:tcPr>
            <w:tcW w:w="0" w:type="auto"/>
            <w:gridSpan w:val="3"/>
            <w:tcMar>
              <w:top w:w="30" w:type="dxa"/>
              <w:left w:w="20" w:type="dxa"/>
              <w:bottom w:w="30" w:type="dxa"/>
              <w:right w:w="20" w:type="dxa"/>
            </w:tcMar>
            <w:hideMark/>
          </w:tcPr>
          <w:p w:rsidR="00000000" w:rsidRDefault="00800DB0">
            <w:pPr>
              <w:spacing w:after="100"/>
              <w:divId w:val="243999393"/>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387336614"/>
        </w:trPr>
        <w:tc>
          <w:tcPr>
            <w:tcW w:w="0" w:type="auto"/>
            <w:gridSpan w:val="3"/>
            <w:tcMar>
              <w:top w:w="30" w:type="dxa"/>
              <w:left w:w="20" w:type="dxa"/>
              <w:bottom w:w="30" w:type="dxa"/>
              <w:right w:w="20" w:type="dxa"/>
            </w:tcMar>
            <w:hideMark/>
          </w:tcPr>
          <w:p w:rsidR="00000000" w:rsidRDefault="00800DB0">
            <w:pPr>
              <w:spacing w:after="100"/>
              <w:divId w:val="210846769"/>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(97)</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3.48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15.02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6.23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387336614"/>
        </w:trPr>
        <w:tc>
          <w:tcPr>
            <w:tcW w:w="0" w:type="auto"/>
            <w:gridSpan w:val="3"/>
            <w:tcMar>
              <w:top w:w="30" w:type="dxa"/>
              <w:left w:w="20" w:type="dxa"/>
              <w:bottom w:w="30" w:type="dxa"/>
              <w:right w:w="20" w:type="dxa"/>
            </w:tcMar>
            <w:hideMark/>
          </w:tcPr>
          <w:p w:rsidR="00000000" w:rsidRDefault="00800DB0">
            <w:pPr>
              <w:spacing w:after="100"/>
              <w:divId w:val="985358484"/>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(31)</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97.55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139.67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118.41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16"/>
                <w:szCs w:val="16"/>
              </w:rPr>
              <w:t>$/barrel</w:t>
            </w:r>
          </w:p>
        </w:tc>
      </w:tr>
      <w:tr w:rsidR="00000000">
        <w:trPr>
          <w:divId w:val="1387336614"/>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387336614"/>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6"/>
                <w:szCs w:val="16"/>
              </w:rPr>
              <w:t>(180)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800DB0">
            <w:pPr>
              <w:spacing w:after="100"/>
              <w:jc w:val="right"/>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r>
    </w:tbl>
    <w:p w:rsidR="00000000" w:rsidRDefault="00800DB0">
      <w:pPr>
        <w:ind w:hanging="180"/>
        <w:divId w:val="1413546803"/>
        <w:rPr>
          <w:rFonts w:eastAsia="Times New Roman"/>
        </w:rPr>
      </w:pPr>
      <w:r>
        <w:rPr>
          <w:rFonts w:ascii="Arial" w:eastAsia="Times New Roman" w:hAnsi="Arial" w:cs="Arial"/>
          <w:i/>
          <w:iCs/>
          <w:color w:val="000000"/>
          <w:sz w:val="16"/>
          <w:szCs w:val="16"/>
        </w:rPr>
        <w:t>1    Financial and physical forward commodity contracts are valued using a market approach valuation technique.</w:t>
      </w:r>
    </w:p>
    <w:p w:rsidR="00000000" w:rsidRDefault="00800DB0">
      <w:pPr>
        <w:ind w:hanging="180"/>
        <w:divId w:val="1434596442"/>
        <w:rPr>
          <w:rFonts w:eastAsia="Times New Roman"/>
        </w:rPr>
      </w:pPr>
      <w:r>
        <w:rPr>
          <w:rFonts w:ascii="Arial" w:eastAsia="Times New Roman" w:hAnsi="Arial" w:cs="Arial"/>
          <w:i/>
          <w:iCs/>
          <w:color w:val="000000"/>
          <w:sz w:val="16"/>
          <w:szCs w:val="16"/>
        </w:rPr>
        <w:t>2    One million British thermal units (mmbtu).</w:t>
      </w:r>
    </w:p>
    <w:p w:rsidR="00000000" w:rsidRDefault="00800DB0">
      <w:pPr>
        <w:divId w:val="1939487080"/>
        <w:rPr>
          <w:rFonts w:eastAsia="Times New Roman"/>
        </w:rPr>
      </w:pPr>
      <w:r>
        <w:rPr>
          <w:rFonts w:ascii="Arial" w:eastAsia="Times New Roman" w:hAnsi="Arial" w:cs="Arial"/>
          <w:color w:val="000000"/>
          <w:sz w:val="2"/>
          <w:szCs w:val="2"/>
        </w:rPr>
        <w:t> </w:t>
      </w:r>
    </w:p>
    <w:p w:rsidR="00000000" w:rsidRDefault="00800DB0">
      <w:pPr>
        <w:divId w:val="1486584744"/>
        <w:rPr>
          <w:rFonts w:eastAsia="Times New Roman"/>
        </w:rPr>
      </w:pPr>
    </w:p>
    <w:p w:rsidR="00000000" w:rsidRDefault="00800DB0">
      <w:pPr>
        <w:jc w:val="center"/>
        <w:divId w:val="333069925"/>
        <w:rPr>
          <w:rFonts w:eastAsia="Times New Roman"/>
        </w:rPr>
      </w:pPr>
      <w:r>
        <w:rPr>
          <w:rFonts w:ascii="Arial" w:eastAsia="Times New Roman" w:hAnsi="Arial" w:cs="Arial"/>
          <w:color w:val="000000"/>
          <w:sz w:val="20"/>
          <w:szCs w:val="20"/>
        </w:rPr>
        <w:t>28</w:t>
      </w:r>
    </w:p>
    <w:p w:rsidR="00000000" w:rsidRDefault="00800DB0">
      <w:pPr>
        <w:rPr>
          <w:rFonts w:eastAsia="Times New Roman"/>
        </w:rPr>
      </w:pPr>
      <w:r>
        <w:rPr>
          <w:rFonts w:eastAsia="Times New Roman"/>
        </w:rPr>
        <w:pict>
          <v:rect id="_x0000_i1053" style="width:0;height:1.5pt" o:hralign="center" o:hrstd="t" o:hr="t" fillcolor="#a0a0a0" stroked="f"/>
        </w:pict>
      </w:r>
    </w:p>
    <w:p w:rsidR="00000000" w:rsidRDefault="00800DB0">
      <w:pPr>
        <w:jc w:val="center"/>
        <w:divId w:val="2095199068"/>
        <w:rPr>
          <w:rFonts w:eastAsia="Times New Roman"/>
        </w:rPr>
      </w:pPr>
    </w:p>
    <w:p w:rsidR="00000000" w:rsidRDefault="00800DB0">
      <w:pPr>
        <w:divId w:val="1570769851"/>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color w:val="000000"/>
          <w:sz w:val="20"/>
          <w:szCs w:val="20"/>
        </w:rPr>
        <w:t>ue measurement of Level 3 derivative instruments include forward commodity prices. Changes in forward commodity prices could result in significantly different fair values for our Level 3 derivatives.</w:t>
      </w:r>
    </w:p>
    <w:p w:rsidR="00000000" w:rsidRDefault="00800DB0">
      <w:pPr>
        <w:divId w:val="193426875"/>
        <w:rPr>
          <w:rFonts w:eastAsia="Times New Roman"/>
        </w:rPr>
      </w:pPr>
    </w:p>
    <w:p w:rsidR="00000000" w:rsidRDefault="00800DB0">
      <w:pPr>
        <w:divId w:val="687222712"/>
        <w:rPr>
          <w:rFonts w:eastAsia="Times New Roman"/>
        </w:rPr>
      </w:pPr>
      <w:r>
        <w:rPr>
          <w:rFonts w:ascii="Arial" w:eastAsia="Times New Roman" w:hAnsi="Arial" w:cs="Arial"/>
          <w:color w:val="000000"/>
          <w:sz w:val="20"/>
          <w:szCs w:val="20"/>
        </w:rPr>
        <w:t>Changes in net fair value of derivative assets and liabilities classified as Level 3 in the fair value hierarchy were as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6366"/>
        <w:gridCol w:w="38"/>
        <w:gridCol w:w="68"/>
        <w:gridCol w:w="811"/>
        <w:gridCol w:w="37"/>
        <w:gridCol w:w="69"/>
        <w:gridCol w:w="812"/>
        <w:gridCol w:w="37"/>
      </w:tblGrid>
      <w:tr w:rsidR="00000000">
        <w:trPr>
          <w:divId w:val="320425209"/>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320425209"/>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r>
      <w:tr w:rsidR="00000000">
        <w:trPr>
          <w:divId w:val="320425209"/>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r>
      <w:tr w:rsidR="00000000">
        <w:trPr>
          <w:divId w:val="32042520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320425209"/>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(108)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20425209"/>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r>
      <w:tr w:rsidR="00000000">
        <w:trPr>
          <w:divId w:val="320425209"/>
        </w:trPr>
        <w:tc>
          <w:tcPr>
            <w:tcW w:w="0" w:type="auto"/>
            <w:gridSpan w:val="3"/>
            <w:tcMar>
              <w:top w:w="30" w:type="dxa"/>
              <w:left w:w="20" w:type="dxa"/>
              <w:bottom w:w="30" w:type="dxa"/>
              <w:right w:w="20" w:type="dxa"/>
            </w:tcMar>
            <w:vAlign w:val="center"/>
            <w:hideMark/>
          </w:tcPr>
          <w:p w:rsidR="00000000" w:rsidRDefault="00800DB0">
            <w:pPr>
              <w:spacing w:after="100"/>
              <w:divId w:val="836111247"/>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(52)</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(72)</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20425209"/>
        </w:trPr>
        <w:tc>
          <w:tcPr>
            <w:tcW w:w="0" w:type="auto"/>
            <w:gridSpan w:val="3"/>
            <w:tcMar>
              <w:top w:w="30" w:type="dxa"/>
              <w:left w:w="20" w:type="dxa"/>
              <w:bottom w:w="30" w:type="dxa"/>
              <w:right w:w="20" w:type="dxa"/>
            </w:tcMar>
            <w:vAlign w:val="center"/>
            <w:hideMark/>
          </w:tcPr>
          <w:p w:rsidR="00000000" w:rsidRDefault="00800DB0">
            <w:pPr>
              <w:spacing w:after="100"/>
              <w:divId w:val="1895853541"/>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20425209"/>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(24)</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149 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2042520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(180)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(119)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ind w:hanging="180"/>
        <w:divId w:val="2143189264"/>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16"/>
          <w:szCs w:val="16"/>
        </w:rPr>
        <w:t>    </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800DB0">
      <w:pPr>
        <w:divId w:val="343215573"/>
        <w:rPr>
          <w:rFonts w:eastAsia="Times New Roman"/>
        </w:rPr>
      </w:pPr>
    </w:p>
    <w:p w:rsidR="00000000" w:rsidRDefault="00800DB0">
      <w:pPr>
        <w:divId w:val="675304032"/>
        <w:rPr>
          <w:rFonts w:eastAsia="Times New Roman"/>
        </w:rPr>
      </w:pPr>
      <w:r>
        <w:rPr>
          <w:rFonts w:ascii="Arial" w:eastAsia="Times New Roman" w:hAnsi="Arial" w:cs="Arial"/>
          <w:color w:val="000000"/>
          <w:sz w:val="20"/>
          <w:szCs w:val="20"/>
        </w:rPr>
        <w:t>There were no transfers into or out of Level 3 as at March 31, 2022 or December 31, 2021.</w:t>
      </w:r>
    </w:p>
    <w:p w:rsidR="00000000" w:rsidRDefault="00800DB0">
      <w:pPr>
        <w:divId w:val="1342463734"/>
        <w:rPr>
          <w:rFonts w:eastAsia="Times New Roman"/>
        </w:rPr>
      </w:pPr>
    </w:p>
    <w:p w:rsidR="00000000" w:rsidRDefault="00800DB0">
      <w:pPr>
        <w:divId w:val="678461121"/>
        <w:rPr>
          <w:rFonts w:eastAsia="Times New Roman"/>
        </w:rPr>
      </w:pPr>
      <w:r>
        <w:rPr>
          <w:rFonts w:ascii="Arial" w:eastAsia="Times New Roman" w:hAnsi="Arial" w:cs="Arial"/>
          <w:b/>
          <w:bCs/>
          <w:color w:val="000000"/>
          <w:sz w:val="20"/>
          <w:szCs w:val="20"/>
        </w:rPr>
        <w:t>N</w:t>
      </w:r>
      <w:r>
        <w:rPr>
          <w:rFonts w:ascii="Arial" w:eastAsia="Times New Roman" w:hAnsi="Arial" w:cs="Arial"/>
          <w:b/>
          <w:bCs/>
          <w:color w:val="000000"/>
          <w:sz w:val="20"/>
          <w:szCs w:val="20"/>
        </w:rPr>
        <w:t>ET INVESTMENT HEDGES</w:t>
      </w:r>
    </w:p>
    <w:p w:rsidR="00000000" w:rsidRDefault="00800DB0">
      <w:pPr>
        <w:divId w:val="1747802886"/>
        <w:rPr>
          <w:rFonts w:eastAsia="Times New Roman"/>
        </w:rPr>
      </w:pPr>
      <w:r>
        <w:rPr>
          <w:rFonts w:ascii="Arial" w:eastAsia="Times New Roman" w:hAnsi="Arial" w:cs="Arial"/>
          <w:color w:val="000000"/>
          <w:sz w:val="20"/>
          <w:szCs w:val="20"/>
        </w:rPr>
        <w:t>We currently have designated a portion of our US dollar denominated debt, as well as a portfolio of foreign exchange forward contracts in prior periods, as a hedge of our net investment in US dollar denominated investments and subsidia</w:t>
      </w:r>
      <w:r>
        <w:rPr>
          <w:rFonts w:ascii="Arial" w:eastAsia="Times New Roman" w:hAnsi="Arial" w:cs="Arial"/>
          <w:color w:val="000000"/>
          <w:sz w:val="20"/>
          <w:szCs w:val="20"/>
        </w:rPr>
        <w:t>ries.</w:t>
      </w:r>
    </w:p>
    <w:p w:rsidR="00000000" w:rsidRDefault="00800DB0">
      <w:pPr>
        <w:divId w:val="682629924"/>
        <w:rPr>
          <w:rFonts w:eastAsia="Times New Roman"/>
        </w:rPr>
      </w:pPr>
    </w:p>
    <w:p w:rsidR="00000000" w:rsidRDefault="00800DB0">
      <w:pPr>
        <w:divId w:val="1130976997"/>
        <w:rPr>
          <w:rFonts w:eastAsia="Times New Roman"/>
        </w:rPr>
      </w:pPr>
      <w:r>
        <w:rPr>
          <w:rFonts w:ascii="Arial" w:eastAsia="Times New Roman" w:hAnsi="Arial" w:cs="Arial"/>
          <w:color w:val="000000"/>
          <w:sz w:val="20"/>
          <w:szCs w:val="20"/>
        </w:rPr>
        <w:t xml:space="preserve">During the three months ended March 31, 2022 and 2021, we recognized an unrealized foreign exchange gain of $133 million and $105 </w:t>
      </w:r>
      <w:r>
        <w:rPr>
          <w:rFonts w:ascii="Arial" w:eastAsia="Times New Roman" w:hAnsi="Arial" w:cs="Arial"/>
          <w:color w:val="000000"/>
          <w:sz w:val="20"/>
          <w:szCs w:val="20"/>
        </w:rPr>
        <w:t>million, respectively, on the translation of US dollar denominated debt. During the three months ended March 31, 2022 and 2021, we recognized nil on the change in fair value of our outstanding foreign exchange forward contracts in OCI and nil in OCI associ</w:t>
      </w:r>
      <w:r>
        <w:rPr>
          <w:rFonts w:ascii="Arial" w:eastAsia="Times New Roman" w:hAnsi="Arial" w:cs="Arial"/>
          <w:color w:val="000000"/>
          <w:sz w:val="20"/>
          <w:szCs w:val="20"/>
        </w:rPr>
        <w:t>ated with the settlement of foreign exchange forward contracts or with the settlement of US dollar denominated debt that had matured during the period.</w:t>
      </w:r>
    </w:p>
    <w:p w:rsidR="00000000" w:rsidRDefault="00800DB0">
      <w:pPr>
        <w:divId w:val="800536116"/>
        <w:rPr>
          <w:rFonts w:eastAsia="Times New Roman"/>
        </w:rPr>
      </w:pPr>
    </w:p>
    <w:p w:rsidR="00000000" w:rsidRDefault="00800DB0">
      <w:pPr>
        <w:divId w:val="306470917"/>
        <w:rPr>
          <w:rFonts w:eastAsia="Times New Roman"/>
        </w:rPr>
      </w:pPr>
      <w:r>
        <w:rPr>
          <w:rFonts w:ascii="Arial" w:eastAsia="Times New Roman" w:hAnsi="Arial" w:cs="Arial"/>
          <w:b/>
          <w:bCs/>
          <w:color w:val="000000"/>
          <w:sz w:val="20"/>
          <w:szCs w:val="20"/>
        </w:rPr>
        <w:t>FAIR VALUE OF OTHER FINANCIAL INSTRUMENTS</w:t>
      </w:r>
    </w:p>
    <w:p w:rsidR="00000000" w:rsidRDefault="00800DB0">
      <w:pPr>
        <w:divId w:val="859663902"/>
        <w:rPr>
          <w:rFonts w:eastAsia="Times New Roman"/>
        </w:rPr>
      </w:pPr>
      <w:r>
        <w:rPr>
          <w:rFonts w:ascii="Arial" w:eastAsia="Times New Roman" w:hAnsi="Arial" w:cs="Arial"/>
          <w:color w:val="000000"/>
          <w:sz w:val="20"/>
          <w:szCs w:val="20"/>
        </w:rPr>
        <w:t>Certain long-term investments in other entities with no acti</w:t>
      </w:r>
      <w:r>
        <w:rPr>
          <w:rFonts w:ascii="Arial" w:eastAsia="Times New Roman" w:hAnsi="Arial" w:cs="Arial"/>
          <w:color w:val="000000"/>
          <w:sz w:val="20"/>
          <w:szCs w:val="20"/>
        </w:rPr>
        <w:t>vely quoted prices are classified as Fair Value Measurement Alternative (FVMA) investments and are recorded at cost less impairment. The carrying value of FVMA investments totaled $52 million as at March 31, 2022 and December 31, 2021.</w:t>
      </w:r>
    </w:p>
    <w:p w:rsidR="00000000" w:rsidRDefault="00800DB0">
      <w:pPr>
        <w:divId w:val="467867414"/>
        <w:rPr>
          <w:rFonts w:eastAsia="Times New Roman"/>
        </w:rPr>
      </w:pPr>
    </w:p>
    <w:p w:rsidR="00000000" w:rsidRDefault="00800DB0">
      <w:pPr>
        <w:divId w:val="799687851"/>
        <w:rPr>
          <w:rFonts w:eastAsia="Times New Roman"/>
        </w:rPr>
      </w:pPr>
      <w:r>
        <w:rPr>
          <w:rFonts w:ascii="Arial" w:eastAsia="Times New Roman" w:hAnsi="Arial" w:cs="Arial"/>
          <w:color w:val="000000"/>
          <w:sz w:val="20"/>
          <w:szCs w:val="20"/>
        </w:rPr>
        <w:t>We have Restricted long-term investments held in trust totaling $213 million and $217 million as at March 31, 2022 and December 31, 2021, respectively, which</w:t>
      </w:r>
      <w:r>
        <w:rPr>
          <w:rFonts w:ascii="Arial" w:eastAsia="Times New Roman" w:hAnsi="Arial" w:cs="Arial"/>
          <w:color w:val="000000"/>
          <w:sz w:val="20"/>
          <w:szCs w:val="20"/>
          <w:shd w:val="clear" w:color="auto" w:fill="FFFFFF"/>
        </w:rPr>
        <w:t xml:space="preserve"> are classified as Level 1 in the fair value hierarchy. We also have</w:t>
      </w:r>
      <w:r>
        <w:rPr>
          <w:rFonts w:ascii="Arial" w:eastAsia="Times New Roman" w:hAnsi="Arial" w:cs="Arial"/>
          <w:color w:val="000000"/>
          <w:sz w:val="20"/>
          <w:szCs w:val="20"/>
        </w:rPr>
        <w:t xml:space="preserve"> Restricted long-term investmen</w:t>
      </w:r>
      <w:r>
        <w:rPr>
          <w:rFonts w:ascii="Arial" w:eastAsia="Times New Roman" w:hAnsi="Arial" w:cs="Arial"/>
          <w:color w:val="000000"/>
          <w:sz w:val="20"/>
          <w:szCs w:val="20"/>
        </w:rPr>
        <w:t>ts held in trust totaling $381 million and $413 million as at March 31, 2022 and December 31, 2021, respectively, which</w:t>
      </w:r>
      <w:r>
        <w:rPr>
          <w:rFonts w:ascii="Arial" w:eastAsia="Times New Roman" w:hAnsi="Arial" w:cs="Arial"/>
          <w:color w:val="000000"/>
          <w:sz w:val="20"/>
          <w:szCs w:val="20"/>
          <w:shd w:val="clear" w:color="auto" w:fill="FFFFFF"/>
        </w:rPr>
        <w:t xml:space="preserve"> are classified as Level 2 in the fair value hierarchy</w:t>
      </w:r>
      <w:r>
        <w:rPr>
          <w:rFonts w:ascii="Arial" w:eastAsia="Times New Roman" w:hAnsi="Arial" w:cs="Arial"/>
          <w:color w:val="000000"/>
          <w:sz w:val="20"/>
          <w:szCs w:val="20"/>
        </w:rPr>
        <w:t>. Level 1 and Level 2 Restricted long-term investments are recognized at fair value</w:t>
      </w:r>
      <w:r>
        <w:rPr>
          <w:rFonts w:ascii="Arial" w:eastAsia="Times New Roman" w:hAnsi="Arial" w:cs="Arial"/>
          <w:color w:val="000000"/>
          <w:sz w:val="20"/>
          <w:szCs w:val="20"/>
        </w:rPr>
        <w:t>. These securities are classified as restricted funds which are collected from customers and held in trust for the purpose of funding pipeline abandonment in accordance with regulatory requirements. There were unrealized holding losses of $60 million and $</w:t>
      </w:r>
      <w:r>
        <w:rPr>
          <w:rFonts w:ascii="Arial" w:eastAsia="Times New Roman" w:hAnsi="Arial" w:cs="Arial"/>
          <w:color w:val="000000"/>
          <w:sz w:val="20"/>
          <w:szCs w:val="20"/>
        </w:rPr>
        <w:t xml:space="preserve">45 million for the three months ended March 31, 2022 and 2021, respectively. </w:t>
      </w:r>
    </w:p>
    <w:p w:rsidR="00000000" w:rsidRDefault="00800DB0">
      <w:pPr>
        <w:divId w:val="2024285303"/>
        <w:rPr>
          <w:rFonts w:eastAsia="Times New Roman"/>
        </w:rPr>
      </w:pPr>
      <w:r>
        <w:rPr>
          <w:rFonts w:ascii="Arial" w:eastAsia="Times New Roman" w:hAnsi="Arial" w:cs="Arial"/>
          <w:color w:val="000000"/>
          <w:sz w:val="20"/>
          <w:szCs w:val="20"/>
        </w:rPr>
        <w:t> </w:t>
      </w:r>
    </w:p>
    <w:p w:rsidR="00000000" w:rsidRDefault="00800DB0">
      <w:pPr>
        <w:jc w:val="center"/>
        <w:divId w:val="2022706932"/>
        <w:rPr>
          <w:rFonts w:eastAsia="Times New Roman"/>
        </w:rPr>
      </w:pPr>
      <w:r>
        <w:rPr>
          <w:rFonts w:ascii="Arial" w:eastAsia="Times New Roman" w:hAnsi="Arial" w:cs="Arial"/>
          <w:color w:val="000000"/>
          <w:sz w:val="20"/>
          <w:szCs w:val="20"/>
        </w:rPr>
        <w:t>29</w:t>
      </w:r>
    </w:p>
    <w:p w:rsidR="00000000" w:rsidRDefault="00800DB0">
      <w:pPr>
        <w:rPr>
          <w:rFonts w:eastAsia="Times New Roman"/>
        </w:rPr>
      </w:pPr>
      <w:r>
        <w:rPr>
          <w:rFonts w:eastAsia="Times New Roman"/>
        </w:rPr>
        <w:pict>
          <v:rect id="_x0000_i1054" style="width:0;height:1.5pt" o:hralign="center" o:hrstd="t" o:hr="t" fillcolor="#a0a0a0" stroked="f"/>
        </w:pict>
      </w:r>
    </w:p>
    <w:p w:rsidR="00000000" w:rsidRDefault="00800DB0">
      <w:pPr>
        <w:jc w:val="center"/>
        <w:divId w:val="1058095777"/>
        <w:rPr>
          <w:rFonts w:eastAsia="Times New Roman"/>
        </w:rPr>
      </w:pPr>
    </w:p>
    <w:p w:rsidR="00000000" w:rsidRDefault="00800DB0">
      <w:pPr>
        <w:divId w:val="1162543506"/>
        <w:rPr>
          <w:rFonts w:eastAsia="Times New Roman"/>
        </w:rPr>
      </w:pPr>
      <w:r>
        <w:rPr>
          <w:rFonts w:ascii="Arial" w:eastAsia="Times New Roman" w:hAnsi="Arial" w:cs="Arial"/>
          <w:color w:val="000000"/>
          <w:sz w:val="20"/>
          <w:szCs w:val="20"/>
        </w:rPr>
        <w:t xml:space="preserve">As at March 31, 2022 and December 31, 2021, our long-term debt had a carrying value of $75.2 billion and $74.4 billion, respectively, </w:t>
      </w:r>
      <w:r>
        <w:rPr>
          <w:rFonts w:ascii="Arial" w:eastAsia="Times New Roman" w:hAnsi="Arial" w:cs="Arial"/>
          <w:color w:val="000000"/>
          <w:sz w:val="20"/>
          <w:szCs w:val="20"/>
        </w:rPr>
        <w:t>before debt issuance costs and a fair value of $75.5 billion and $82.0 billion, respectively. We also have non-current notes receivable carried at book value and recorded in Deferred amounts and other assets in the Consolidated Statements of Financial Posi</w:t>
      </w:r>
      <w:r>
        <w:rPr>
          <w:rFonts w:ascii="Arial" w:eastAsia="Times New Roman" w:hAnsi="Arial" w:cs="Arial"/>
          <w:color w:val="000000"/>
          <w:sz w:val="20"/>
          <w:szCs w:val="20"/>
        </w:rPr>
        <w:t>tion. As at March 31, 2022 and December 31, 2021, the non-current notes receivable had a carrying value of $0.9 billion and $1.0 billion, respectively, which also approximates their fair value.</w:t>
      </w:r>
    </w:p>
    <w:p w:rsidR="00000000" w:rsidRDefault="00800DB0">
      <w:pPr>
        <w:divId w:val="903684154"/>
        <w:rPr>
          <w:rFonts w:eastAsia="Times New Roman"/>
        </w:rPr>
      </w:pPr>
    </w:p>
    <w:p w:rsidR="00000000" w:rsidRDefault="00800DB0">
      <w:pPr>
        <w:divId w:val="1932272314"/>
        <w:rPr>
          <w:rFonts w:eastAsia="Times New Roman"/>
        </w:rPr>
      </w:pPr>
      <w:r>
        <w:rPr>
          <w:rFonts w:ascii="Arial" w:eastAsia="Times New Roman" w:hAnsi="Arial" w:cs="Arial"/>
          <w:color w:val="000000"/>
          <w:sz w:val="20"/>
          <w:szCs w:val="20"/>
        </w:rPr>
        <w:t>The fair value of financial assets and liabilities other tha</w:t>
      </w:r>
      <w:r>
        <w:rPr>
          <w:rFonts w:ascii="Arial" w:eastAsia="Times New Roman" w:hAnsi="Arial" w:cs="Arial"/>
          <w:color w:val="000000"/>
          <w:sz w:val="20"/>
          <w:szCs w:val="20"/>
        </w:rPr>
        <w:t>n derivative instruments, long-term investments, restricted long-term investments, long-term debt and non-current notes receivable described above approximate their carrying value due to the short period to maturity.</w:t>
      </w:r>
    </w:p>
    <w:p w:rsidR="00000000" w:rsidRDefault="00800DB0">
      <w:pPr>
        <w:divId w:val="1571235015"/>
        <w:rPr>
          <w:rFonts w:eastAsia="Times New Roman"/>
        </w:rPr>
      </w:pPr>
    </w:p>
    <w:p w:rsidR="00000000" w:rsidRDefault="00800DB0">
      <w:pPr>
        <w:divId w:val="22288623"/>
        <w:rPr>
          <w:rFonts w:eastAsia="Times New Roman"/>
        </w:rPr>
      </w:pPr>
      <w:r>
        <w:rPr>
          <w:rFonts w:ascii="Arial" w:eastAsia="Times New Roman" w:hAnsi="Arial" w:cs="Arial"/>
          <w:b/>
          <w:bCs/>
          <w:color w:val="000000"/>
          <w:sz w:val="26"/>
          <w:szCs w:val="26"/>
        </w:rPr>
        <w:t>9. INCOME TAXES</w:t>
      </w:r>
    </w:p>
    <w:p w:rsidR="00000000" w:rsidRDefault="00800DB0">
      <w:pPr>
        <w:divId w:val="151650905"/>
        <w:rPr>
          <w:rFonts w:eastAsia="Times New Roman"/>
        </w:rPr>
      </w:pPr>
    </w:p>
    <w:p w:rsidR="00000000" w:rsidRDefault="00800DB0">
      <w:pPr>
        <w:divId w:val="525827851"/>
        <w:rPr>
          <w:rFonts w:eastAsia="Times New Roman"/>
        </w:rPr>
      </w:pPr>
      <w:r>
        <w:rPr>
          <w:rFonts w:ascii="Arial" w:eastAsia="Times New Roman" w:hAnsi="Arial" w:cs="Arial"/>
          <w:color w:val="000000"/>
          <w:sz w:val="20"/>
          <w:szCs w:val="20"/>
        </w:rPr>
        <w:t>The effective incom</w:t>
      </w:r>
      <w:r>
        <w:rPr>
          <w:rFonts w:ascii="Arial" w:eastAsia="Times New Roman" w:hAnsi="Arial" w:cs="Arial"/>
          <w:color w:val="000000"/>
          <w:sz w:val="20"/>
          <w:szCs w:val="20"/>
        </w:rPr>
        <w:t xml:space="preserve">e tax rates for the three months ended March 31, 2022 and 2021 were 22.4% and 19.3%, respectively. The period-over-period increase in the effective income tax rate is due to the effect of rate-regulated accounting for income taxes relative to earnings and </w:t>
      </w:r>
      <w:r>
        <w:rPr>
          <w:rFonts w:ascii="Arial" w:eastAsia="Times New Roman" w:hAnsi="Arial" w:cs="Arial"/>
          <w:color w:val="000000"/>
          <w:sz w:val="20"/>
          <w:szCs w:val="20"/>
        </w:rPr>
        <w:t>an increase in US minimum tax.</w:t>
      </w:r>
    </w:p>
    <w:p w:rsidR="00000000" w:rsidRDefault="00800DB0">
      <w:pPr>
        <w:divId w:val="2075348644"/>
        <w:rPr>
          <w:rFonts w:eastAsia="Times New Roman"/>
        </w:rPr>
      </w:pPr>
    </w:p>
    <w:p w:rsidR="00000000" w:rsidRDefault="00800DB0">
      <w:pPr>
        <w:divId w:val="186412666"/>
        <w:rPr>
          <w:rFonts w:eastAsia="Times New Roman"/>
        </w:rPr>
      </w:pPr>
      <w:r>
        <w:rPr>
          <w:rFonts w:ascii="Arial" w:eastAsia="Times New Roman" w:hAnsi="Arial" w:cs="Arial"/>
          <w:b/>
          <w:bCs/>
          <w:color w:val="000000"/>
          <w:sz w:val="26"/>
          <w:szCs w:val="26"/>
        </w:rPr>
        <w:t>10. PENSION AND OTHER POSTRETIREMENT BENEFITS</w:t>
      </w:r>
    </w:p>
    <w:tbl>
      <w:tblPr>
        <w:tblW w:w="5000" w:type="pct"/>
        <w:tblCellMar>
          <w:top w:w="15" w:type="dxa"/>
          <w:left w:w="15" w:type="dxa"/>
          <w:bottom w:w="15" w:type="dxa"/>
          <w:right w:w="15" w:type="dxa"/>
        </w:tblCellMar>
        <w:tblLook w:val="04A0" w:firstRow="1" w:lastRow="0" w:firstColumn="1" w:lastColumn="0" w:noHBand="0" w:noVBand="1"/>
      </w:tblPr>
      <w:tblGrid>
        <w:gridCol w:w="61"/>
        <w:gridCol w:w="5832"/>
        <w:gridCol w:w="38"/>
        <w:gridCol w:w="36"/>
        <w:gridCol w:w="36"/>
        <w:gridCol w:w="621"/>
        <w:gridCol w:w="61"/>
        <w:gridCol w:w="743"/>
        <w:gridCol w:w="37"/>
        <w:gridCol w:w="61"/>
        <w:gridCol w:w="744"/>
        <w:gridCol w:w="36"/>
      </w:tblGrid>
      <w:tr w:rsidR="00000000">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 March 31,</w:t>
            </w: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Service cost</w:t>
            </w:r>
          </w:p>
        </w:tc>
        <w:tc>
          <w:tcPr>
            <w:tcW w:w="0" w:type="auto"/>
            <w:vAlign w:val="center"/>
            <w:hideMark/>
          </w:tcPr>
          <w:p w:rsidR="00000000" w:rsidRDefault="00800DB0">
            <w:pPr>
              <w:spacing w:after="100"/>
              <w:jc w:val="both"/>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48 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Interest cos</w:t>
            </w:r>
            <w:r>
              <w:rPr>
                <w:rFonts w:ascii="Arial" w:eastAsia="Times New Roman" w:hAnsi="Arial" w:cs="Arial"/>
                <w:color w:val="000000"/>
                <w:sz w:val="20"/>
                <w:szCs w:val="20"/>
              </w:rPr>
              <w:t>t</w:t>
            </w:r>
            <w:r>
              <w:rPr>
                <w:rFonts w:ascii="Arial" w:eastAsia="Times New Roman" w:hAnsi="Arial" w:cs="Arial"/>
                <w:color w:val="000000"/>
                <w:sz w:val="10"/>
                <w:szCs w:val="10"/>
              </w:rPr>
              <w:t>1</w:t>
            </w:r>
          </w:p>
        </w:tc>
        <w:tc>
          <w:tcPr>
            <w:tcW w:w="0" w:type="auto"/>
            <w:vAlign w:val="center"/>
            <w:hideMark/>
          </w:tcPr>
          <w:p w:rsidR="00000000" w:rsidRDefault="00800DB0">
            <w:pPr>
              <w:spacing w:after="100"/>
              <w:jc w:val="both"/>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32 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jc w:val="both"/>
              <w:rPr>
                <w:rFonts w:eastAsia="Times New Roman"/>
              </w:rPr>
            </w:pPr>
            <w:r>
              <w:rPr>
                <w:rFonts w:ascii="Arial" w:eastAsia="Times New Roman" w:hAnsi="Arial" w:cs="Arial"/>
                <w:color w:val="000000"/>
                <w:sz w:val="20"/>
                <w:szCs w:val="20"/>
              </w:rPr>
              <w:t>Expected return on plan asset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vAlign w:val="center"/>
            <w:hideMark/>
          </w:tcPr>
          <w:p w:rsidR="00000000" w:rsidRDefault="00800DB0">
            <w:pPr>
              <w:spacing w:after="100"/>
              <w:jc w:val="both"/>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(98)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800DB0">
            <w:pPr>
              <w:spacing w:after="100"/>
              <w:divId w:val="1593006761"/>
              <w:rPr>
                <w:rFonts w:eastAsia="Times New Roman"/>
              </w:rPr>
            </w:pPr>
            <w:r>
              <w:rPr>
                <w:rFonts w:ascii="Arial" w:eastAsia="Times New Roman" w:hAnsi="Arial" w:cs="Arial"/>
                <w:color w:val="000000"/>
                <w:sz w:val="20"/>
                <w:szCs w:val="20"/>
              </w:rPr>
              <w:t>Amortization of actuarial (gain)/los</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Net periodic benefit (credit)/cost</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ind w:hanging="180"/>
        <w:jc w:val="both"/>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Reported within Other income in the Consolidated Statements of Earnings.</w:t>
      </w:r>
    </w:p>
    <w:p w:rsidR="00000000" w:rsidRDefault="00800DB0">
      <w:pPr>
        <w:ind w:firstLine="180"/>
        <w:jc w:val="both"/>
        <w:rPr>
          <w:rFonts w:eastAsia="Times New Roman"/>
        </w:rPr>
      </w:pPr>
    </w:p>
    <w:p w:rsidR="00000000" w:rsidRDefault="00800DB0">
      <w:pPr>
        <w:divId w:val="726801776"/>
        <w:rPr>
          <w:rFonts w:eastAsia="Times New Roman"/>
        </w:rPr>
      </w:pPr>
      <w:r>
        <w:rPr>
          <w:rFonts w:ascii="Arial" w:eastAsia="Times New Roman" w:hAnsi="Arial" w:cs="Arial"/>
          <w:b/>
          <w:bCs/>
          <w:color w:val="000000"/>
          <w:sz w:val="26"/>
          <w:szCs w:val="26"/>
        </w:rPr>
        <w:t>11. CONTINGENCIES</w:t>
      </w:r>
    </w:p>
    <w:p w:rsidR="00000000" w:rsidRDefault="00800DB0">
      <w:pPr>
        <w:divId w:val="1405445601"/>
        <w:rPr>
          <w:rFonts w:eastAsia="Times New Roman"/>
        </w:rPr>
      </w:pPr>
    </w:p>
    <w:p w:rsidR="00000000" w:rsidRDefault="00800DB0">
      <w:pPr>
        <w:divId w:val="23947229"/>
        <w:rPr>
          <w:rFonts w:eastAsia="Times New Roman"/>
        </w:rPr>
      </w:pPr>
      <w:r>
        <w:rPr>
          <w:rFonts w:ascii="Arial" w:eastAsia="Times New Roman" w:hAnsi="Arial" w:cs="Arial"/>
          <w:color w:val="000000"/>
          <w:sz w:val="20"/>
          <w:szCs w:val="20"/>
        </w:rPr>
        <w:t>We and our subsidiaries are involved in various legal and regulatory actions and proceedings which arise in the normal course of business, including intervention</w:t>
      </w:r>
      <w:r>
        <w:rPr>
          <w:rFonts w:ascii="Arial" w:eastAsia="Times New Roman" w:hAnsi="Arial" w:cs="Arial"/>
          <w:color w:val="000000"/>
          <w:sz w:val="20"/>
          <w:szCs w:val="20"/>
        </w:rPr>
        <w:t>s in regulatory proceedings and challenges to regulatory approvals and permits. While the final outcome of such actions and proceedings cannot be predicted with certainty, management believes that the resolution of such actions and proceedings will not hav</w:t>
      </w:r>
      <w:r>
        <w:rPr>
          <w:rFonts w:ascii="Arial" w:eastAsia="Times New Roman" w:hAnsi="Arial" w:cs="Arial"/>
          <w:color w:val="000000"/>
          <w:sz w:val="20"/>
          <w:szCs w:val="20"/>
        </w:rPr>
        <w:t>e a material impact on our interim consolidated financial position or results of operations.</w:t>
      </w:r>
    </w:p>
    <w:p w:rsidR="00000000" w:rsidRDefault="00800DB0">
      <w:pPr>
        <w:divId w:val="954285894"/>
        <w:rPr>
          <w:rFonts w:eastAsia="Times New Roman"/>
        </w:rPr>
      </w:pPr>
    </w:p>
    <w:p w:rsidR="00000000" w:rsidRDefault="00800DB0">
      <w:pPr>
        <w:divId w:val="150487237"/>
        <w:rPr>
          <w:rFonts w:eastAsia="Times New Roman"/>
        </w:rPr>
      </w:pPr>
      <w:r>
        <w:rPr>
          <w:rFonts w:ascii="Arial" w:eastAsia="Times New Roman" w:hAnsi="Arial" w:cs="Arial"/>
          <w:b/>
          <w:bCs/>
          <w:color w:val="000000"/>
          <w:sz w:val="20"/>
          <w:szCs w:val="20"/>
        </w:rPr>
        <w:t>TAX MATTERS</w:t>
      </w:r>
    </w:p>
    <w:p w:rsidR="00000000" w:rsidRDefault="00800DB0">
      <w:pPr>
        <w:divId w:val="1375157145"/>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800DB0">
      <w:pPr>
        <w:divId w:val="2116439494"/>
        <w:rPr>
          <w:rFonts w:eastAsia="Times New Roman"/>
        </w:rPr>
      </w:pPr>
    </w:p>
    <w:p w:rsidR="00000000" w:rsidRDefault="00800DB0">
      <w:pPr>
        <w:jc w:val="center"/>
        <w:divId w:val="1235506392"/>
        <w:rPr>
          <w:rFonts w:eastAsia="Times New Roman"/>
        </w:rPr>
      </w:pPr>
      <w:r>
        <w:rPr>
          <w:rFonts w:ascii="Arial" w:eastAsia="Times New Roman" w:hAnsi="Arial" w:cs="Arial"/>
          <w:color w:val="000000"/>
          <w:sz w:val="20"/>
          <w:szCs w:val="20"/>
        </w:rPr>
        <w:t>30</w:t>
      </w:r>
    </w:p>
    <w:p w:rsidR="00000000" w:rsidRDefault="00800DB0">
      <w:pPr>
        <w:rPr>
          <w:rFonts w:eastAsia="Times New Roman"/>
        </w:rPr>
      </w:pPr>
      <w:r>
        <w:rPr>
          <w:rFonts w:eastAsia="Times New Roman"/>
        </w:rPr>
        <w:pict>
          <v:rect id="_x0000_i1055" style="width:0;height:1.5pt" o:hralign="center" o:hrstd="t" o:hr="t" fillcolor="#a0a0a0" stroked="f"/>
        </w:pict>
      </w:r>
    </w:p>
    <w:p w:rsidR="00000000" w:rsidRDefault="00800DB0">
      <w:pPr>
        <w:jc w:val="center"/>
        <w:divId w:val="1074820557"/>
        <w:rPr>
          <w:rFonts w:eastAsia="Times New Roman"/>
        </w:rPr>
      </w:pPr>
    </w:p>
    <w:p w:rsidR="00000000" w:rsidRDefault="00800DB0">
      <w:pPr>
        <w:divId w:val="1837332768"/>
        <w:rPr>
          <w:rFonts w:eastAsia="Times New Roman"/>
        </w:rPr>
      </w:pPr>
      <w:r>
        <w:rPr>
          <w:rFonts w:ascii="Arial" w:eastAsia="Times New Roman" w:hAnsi="Arial" w:cs="Arial"/>
          <w:b/>
          <w:bCs/>
          <w:color w:val="000000"/>
          <w:sz w:val="28"/>
          <w:szCs w:val="28"/>
        </w:rPr>
        <w:t>ITEM 2. MANAGEMENT’S DISCUSSION AND ANALYSIS OF FINANCIAL CONDITION AND RESULTS OF OPERATIONS</w:t>
      </w:r>
    </w:p>
    <w:p w:rsidR="00000000" w:rsidRDefault="00800DB0">
      <w:pPr>
        <w:divId w:val="1586068075"/>
        <w:rPr>
          <w:rFonts w:eastAsia="Times New Roman"/>
        </w:rPr>
      </w:pPr>
    </w:p>
    <w:p w:rsidR="00000000" w:rsidRDefault="00800DB0">
      <w:pPr>
        <w:divId w:val="2109108848"/>
        <w:rPr>
          <w:rFonts w:eastAsia="Times New Roman"/>
        </w:rPr>
      </w:pPr>
      <w:r>
        <w:rPr>
          <w:rFonts w:ascii="Arial" w:eastAsia="Times New Roman" w:hAnsi="Arial" w:cs="Arial"/>
          <w:b/>
          <w:bCs/>
          <w:color w:val="000000"/>
          <w:sz w:val="26"/>
          <w:szCs w:val="26"/>
        </w:rPr>
        <w:t>INTRODUCTION</w:t>
      </w:r>
    </w:p>
    <w:p w:rsidR="00000000" w:rsidRDefault="00800DB0">
      <w:pPr>
        <w:divId w:val="1652632621"/>
        <w:rPr>
          <w:rFonts w:eastAsia="Times New Roman"/>
        </w:rPr>
      </w:pPr>
    </w:p>
    <w:p w:rsidR="00000000" w:rsidRDefault="00800DB0">
      <w:pPr>
        <w:divId w:val="1227182153"/>
        <w:rPr>
          <w:rFonts w:eastAsia="Times New Roman"/>
        </w:rPr>
      </w:pPr>
      <w:r>
        <w:rPr>
          <w:rFonts w:ascii="Arial" w:eastAsia="Times New Roman" w:hAnsi="Arial" w:cs="Arial"/>
          <w:color w:val="000000"/>
          <w:sz w:val="20"/>
          <w:szCs w:val="20"/>
        </w:rPr>
        <w:t xml:space="preserve">The following discussion and analysis of our financial condition and results of operations is based on and should be read in conjunction with our interim consolidated financial statements and the accompanying notes included in Part I. </w:t>
      </w:r>
      <w:r>
        <w:rPr>
          <w:rFonts w:ascii="Arial" w:eastAsia="Times New Roman" w:hAnsi="Arial" w:cs="Arial"/>
          <w:i/>
          <w:iCs/>
          <w:color w:val="000000"/>
          <w:sz w:val="20"/>
          <w:szCs w:val="20"/>
        </w:rPr>
        <w:t>Item 1. Financial Sta</w:t>
      </w:r>
      <w:r>
        <w:rPr>
          <w:rFonts w:ascii="Arial" w:eastAsia="Times New Roman" w:hAnsi="Arial" w:cs="Arial"/>
          <w:i/>
          <w:iCs/>
          <w:color w:val="000000"/>
          <w:sz w:val="20"/>
          <w:szCs w:val="20"/>
        </w:rPr>
        <w:t>tements</w:t>
      </w:r>
      <w:r>
        <w:rPr>
          <w:rFonts w:ascii="Arial" w:eastAsia="Times New Roman" w:hAnsi="Arial" w:cs="Arial"/>
          <w:color w:val="000000"/>
          <w:sz w:val="20"/>
          <w:szCs w:val="20"/>
        </w:rPr>
        <w:t xml:space="preserve"> of this quarterly report on Form 10-Q and our consolidated financial statements and the accompanying notes included in Part II. </w:t>
      </w:r>
      <w:r>
        <w:rPr>
          <w:rFonts w:ascii="Arial" w:eastAsia="Times New Roman" w:hAnsi="Arial" w:cs="Arial"/>
          <w:i/>
          <w:iCs/>
          <w:color w:val="000000"/>
          <w:sz w:val="20"/>
          <w:szCs w:val="20"/>
        </w:rPr>
        <w:t xml:space="preserve">Item 8. Financial Statements and Supplementary Data </w:t>
      </w:r>
      <w:r>
        <w:rPr>
          <w:rFonts w:ascii="Arial" w:eastAsia="Times New Roman" w:hAnsi="Arial" w:cs="Arial"/>
          <w:color w:val="000000"/>
          <w:sz w:val="20"/>
          <w:szCs w:val="20"/>
        </w:rPr>
        <w:t>of our annual report on Form 10-K for the year ended December 31, 20</w:t>
      </w:r>
      <w:r>
        <w:rPr>
          <w:rFonts w:ascii="Arial" w:eastAsia="Times New Roman" w:hAnsi="Arial" w:cs="Arial"/>
          <w:color w:val="000000"/>
          <w:sz w:val="20"/>
          <w:szCs w:val="20"/>
        </w:rPr>
        <w:t>21.</w:t>
      </w:r>
    </w:p>
    <w:p w:rsidR="00000000" w:rsidRDefault="00800DB0">
      <w:pPr>
        <w:divId w:val="803501956"/>
        <w:rPr>
          <w:rFonts w:eastAsia="Times New Roman"/>
        </w:rPr>
      </w:pPr>
    </w:p>
    <w:p w:rsidR="00000000" w:rsidRDefault="00800DB0">
      <w:pPr>
        <w:divId w:val="813448906"/>
        <w:rPr>
          <w:rFonts w:eastAsia="Times New Roman"/>
        </w:rPr>
      </w:pPr>
      <w:r>
        <w:rPr>
          <w:rFonts w:ascii="Arial" w:eastAsia="Times New Roman" w:hAnsi="Arial" w:cs="Arial"/>
          <w:color w:val="000000"/>
          <w:sz w:val="20"/>
          <w:szCs w:val="20"/>
        </w:rPr>
        <w:t>We continue to qualify as a foreign private issuer for purposes of the United States Securities Exchange Act of 1934, as amended (Exchange Act), as determined annually as of the end of our second fiscal quarter. We intend to continue to file annual r</w:t>
      </w:r>
      <w:r>
        <w:rPr>
          <w:rFonts w:ascii="Arial" w:eastAsia="Times New Roman" w:hAnsi="Arial" w:cs="Arial"/>
          <w:color w:val="000000"/>
          <w:sz w:val="20"/>
          <w:szCs w:val="20"/>
        </w:rPr>
        <w:t>eports on Form 10-K, quarterly reports on Form 10-Q and current reports on Form 8-K with the US Securities and Exchange Commission (SEC) instead of filing the reporting forms available to foreign private issuers. We also intend to maintain our Form S-3 reg</w:t>
      </w:r>
      <w:r>
        <w:rPr>
          <w:rFonts w:ascii="Arial" w:eastAsia="Times New Roman" w:hAnsi="Arial" w:cs="Arial"/>
          <w:color w:val="000000"/>
          <w:sz w:val="20"/>
          <w:szCs w:val="20"/>
        </w:rPr>
        <w:t>istration statements.</w:t>
      </w:r>
    </w:p>
    <w:p w:rsidR="00000000" w:rsidRDefault="00800DB0">
      <w:pPr>
        <w:divId w:val="1830292672"/>
        <w:rPr>
          <w:rFonts w:eastAsia="Times New Roman"/>
        </w:rPr>
      </w:pPr>
    </w:p>
    <w:p w:rsidR="00000000" w:rsidRDefault="00800DB0">
      <w:pPr>
        <w:divId w:val="1044059178"/>
        <w:rPr>
          <w:rFonts w:eastAsia="Times New Roman"/>
        </w:rPr>
      </w:pPr>
      <w:r>
        <w:rPr>
          <w:rFonts w:ascii="Arial" w:eastAsia="Times New Roman" w:hAnsi="Arial" w:cs="Arial"/>
          <w:b/>
          <w:bCs/>
          <w:color w:val="000000"/>
          <w:sz w:val="26"/>
          <w:szCs w:val="26"/>
        </w:rPr>
        <w:t xml:space="preserve">RECENT DEVELOPMENTS </w:t>
      </w:r>
    </w:p>
    <w:p w:rsidR="00000000" w:rsidRDefault="00800DB0">
      <w:pPr>
        <w:divId w:val="325788291"/>
        <w:rPr>
          <w:rFonts w:eastAsia="Times New Roman"/>
        </w:rPr>
      </w:pPr>
    </w:p>
    <w:p w:rsidR="00000000" w:rsidRDefault="00800DB0">
      <w:pPr>
        <w:divId w:val="2130930498"/>
        <w:rPr>
          <w:rFonts w:eastAsia="Times New Roman"/>
        </w:rPr>
      </w:pPr>
      <w:r>
        <w:rPr>
          <w:rFonts w:ascii="Arial" w:eastAsia="Times New Roman" w:hAnsi="Arial" w:cs="Arial"/>
          <w:b/>
          <w:bCs/>
          <w:color w:val="000000"/>
          <w:sz w:val="20"/>
          <w:szCs w:val="20"/>
        </w:rPr>
        <w:t>ADVANCEMENT OF ALBERTA CARBON HUB</w:t>
      </w:r>
    </w:p>
    <w:p w:rsidR="00000000" w:rsidRDefault="00800DB0">
      <w:pPr>
        <w:divId w:val="2088265255"/>
        <w:rPr>
          <w:rFonts w:eastAsia="Times New Roman"/>
        </w:rPr>
      </w:pPr>
    </w:p>
    <w:p w:rsidR="00000000" w:rsidRDefault="00800DB0">
      <w:pPr>
        <w:divId w:val="2099908196"/>
        <w:rPr>
          <w:rFonts w:eastAsia="Times New Roman"/>
        </w:rPr>
      </w:pPr>
      <w:r>
        <w:rPr>
          <w:rFonts w:ascii="Arial" w:eastAsia="Times New Roman" w:hAnsi="Arial" w:cs="Arial"/>
          <w:color w:val="000000"/>
          <w:sz w:val="20"/>
          <w:szCs w:val="20"/>
        </w:rPr>
        <w:t>On March 31, 2022, the Government of Alberta announced that we have been awarded the right to pursue development of a carbon dioxide (CO2) sequestration hub west of Edmonton</w:t>
      </w:r>
      <w:r>
        <w:rPr>
          <w:rFonts w:ascii="Arial" w:eastAsia="Times New Roman" w:hAnsi="Arial" w:cs="Arial"/>
          <w:color w:val="000000"/>
          <w:sz w:val="20"/>
          <w:szCs w:val="20"/>
        </w:rPr>
        <w:t>, Alberta. We are developing the Open Access Wabamun Carbon Hub (the Hub) to support near-term carbon capture projects being advanced by project partners Capital Power Corporation (Capital Power) and Lehigh Cement, a division of Lehigh Hanson Materials Lim</w:t>
      </w:r>
      <w:r>
        <w:rPr>
          <w:rFonts w:ascii="Arial" w:eastAsia="Times New Roman" w:hAnsi="Arial" w:cs="Arial"/>
          <w:color w:val="000000"/>
          <w:sz w:val="20"/>
          <w:szCs w:val="20"/>
        </w:rPr>
        <w:t>ited (Lehigh Cement).</w:t>
      </w:r>
    </w:p>
    <w:p w:rsidR="00000000" w:rsidRDefault="00800DB0">
      <w:pPr>
        <w:divId w:val="348139090"/>
        <w:rPr>
          <w:rFonts w:eastAsia="Times New Roman"/>
        </w:rPr>
      </w:pPr>
    </w:p>
    <w:p w:rsidR="00000000" w:rsidRDefault="00800DB0">
      <w:pPr>
        <w:divId w:val="505049999"/>
        <w:rPr>
          <w:rFonts w:eastAsia="Times New Roman"/>
        </w:rPr>
      </w:pPr>
      <w:r>
        <w:rPr>
          <w:rFonts w:ascii="Arial" w:eastAsia="Times New Roman" w:hAnsi="Arial" w:cs="Arial"/>
          <w:color w:val="000000"/>
          <w:sz w:val="20"/>
          <w:szCs w:val="20"/>
        </w:rPr>
        <w:t>The Hub and associated carbon capture projects being advanced by Capital Power and Lehigh Cement represent an opportunity to avoid nearly 4 million tonnes of atmospheric CO2 emissions with phased in-service dates starting as early a</w:t>
      </w:r>
      <w:r>
        <w:rPr>
          <w:rFonts w:ascii="Arial" w:eastAsia="Times New Roman" w:hAnsi="Arial" w:cs="Arial"/>
          <w:color w:val="000000"/>
          <w:sz w:val="20"/>
          <w:szCs w:val="20"/>
        </w:rPr>
        <w:t>s 2025. Once built, the Hub will be among the largest integrated carbon capture and sequestration projects in the world and can be scaled to meet the needs of other nearby industrial emitters.</w:t>
      </w:r>
    </w:p>
    <w:p w:rsidR="00000000" w:rsidRDefault="00800DB0">
      <w:pPr>
        <w:divId w:val="1386569195"/>
        <w:rPr>
          <w:rFonts w:eastAsia="Times New Roman"/>
        </w:rPr>
      </w:pPr>
    </w:p>
    <w:p w:rsidR="00000000" w:rsidRDefault="00800DB0">
      <w:pPr>
        <w:divId w:val="642346819"/>
        <w:rPr>
          <w:rFonts w:eastAsia="Times New Roman"/>
        </w:rPr>
      </w:pPr>
      <w:r>
        <w:rPr>
          <w:rFonts w:ascii="Arial" w:eastAsia="Times New Roman" w:hAnsi="Arial" w:cs="Arial"/>
          <w:color w:val="000000"/>
          <w:sz w:val="20"/>
          <w:szCs w:val="20"/>
        </w:rPr>
        <w:t xml:space="preserve">The Hub's carbon transportation and sequestration facilities </w:t>
      </w:r>
      <w:r>
        <w:rPr>
          <w:rFonts w:ascii="Arial" w:eastAsia="Times New Roman" w:hAnsi="Arial" w:cs="Arial"/>
          <w:color w:val="000000"/>
          <w:sz w:val="20"/>
          <w:szCs w:val="20"/>
        </w:rPr>
        <w:t>will be co-developed and ultimately co-owned with local Indigenous partners, including the First Nations Capital Investment Partnership (comprised of Alexander First Nation, Alexis Nakota Sioux Nation, Enoch Cree Nation and Paul First Nation) and the Lac S</w:t>
      </w:r>
      <w:r>
        <w:rPr>
          <w:rFonts w:ascii="Arial" w:eastAsia="Times New Roman" w:hAnsi="Arial" w:cs="Arial"/>
          <w:color w:val="000000"/>
          <w:sz w:val="20"/>
          <w:szCs w:val="20"/>
        </w:rPr>
        <w:t>te. Anne Métis Community.</w:t>
      </w:r>
    </w:p>
    <w:p w:rsidR="00000000" w:rsidRDefault="00800DB0">
      <w:pPr>
        <w:divId w:val="367150011"/>
        <w:rPr>
          <w:rFonts w:eastAsia="Times New Roman"/>
        </w:rPr>
      </w:pPr>
    </w:p>
    <w:p w:rsidR="00000000" w:rsidRDefault="00800DB0">
      <w:pPr>
        <w:divId w:val="92437210"/>
        <w:rPr>
          <w:rFonts w:eastAsia="Times New Roman"/>
        </w:rPr>
      </w:pPr>
      <w:r>
        <w:rPr>
          <w:rFonts w:ascii="Arial" w:eastAsia="Times New Roman" w:hAnsi="Arial" w:cs="Arial"/>
          <w:b/>
          <w:bCs/>
          <w:color w:val="000000"/>
          <w:sz w:val="20"/>
          <w:szCs w:val="20"/>
        </w:rPr>
        <w:t>GAS TRANSMISSION AND MIDSTREAM RATE PROCEEDINGS</w:t>
      </w:r>
    </w:p>
    <w:p w:rsidR="00000000" w:rsidRDefault="00800DB0">
      <w:pPr>
        <w:divId w:val="381946411"/>
        <w:rPr>
          <w:rFonts w:eastAsia="Times New Roman"/>
        </w:rPr>
      </w:pPr>
    </w:p>
    <w:p w:rsidR="00000000" w:rsidRDefault="00800DB0">
      <w:pPr>
        <w:divId w:val="354504332"/>
        <w:rPr>
          <w:rFonts w:eastAsia="Times New Roman"/>
        </w:rPr>
      </w:pPr>
      <w:r>
        <w:rPr>
          <w:rFonts w:ascii="Arial" w:eastAsia="Times New Roman" w:hAnsi="Arial" w:cs="Arial"/>
          <w:b/>
          <w:bCs/>
          <w:color w:val="000000"/>
          <w:sz w:val="20"/>
          <w:szCs w:val="20"/>
        </w:rPr>
        <w:t>Texas Eastern Transmission</w:t>
      </w:r>
    </w:p>
    <w:p w:rsidR="00000000" w:rsidRDefault="00800DB0">
      <w:pPr>
        <w:divId w:val="22480900"/>
        <w:rPr>
          <w:rFonts w:eastAsia="Times New Roman"/>
        </w:rPr>
      </w:pPr>
      <w:r>
        <w:rPr>
          <w:rFonts w:ascii="Arial" w:eastAsia="Times New Roman" w:hAnsi="Arial" w:cs="Arial"/>
          <w:color w:val="000000"/>
          <w:sz w:val="20"/>
          <w:szCs w:val="20"/>
        </w:rPr>
        <w:t>Texas Eastern Transmission, LP (Texas Eastern) filed two rate cases in the third quarter of 2021. These two rate proceedings have since been consolidated and settlement negotiations began during the first quarter of 2022. On March 24, 2022, the Federal Ene</w:t>
      </w:r>
      <w:r>
        <w:rPr>
          <w:rFonts w:ascii="Arial" w:eastAsia="Times New Roman" w:hAnsi="Arial" w:cs="Arial"/>
          <w:color w:val="000000"/>
          <w:sz w:val="20"/>
          <w:szCs w:val="20"/>
        </w:rPr>
        <w:t>rgy Regulatory Commission (FERC) closed the remaining directive and accepted Texas Eastern’s response, effectively upholding the charge crediting process as being in accordance with FERC policy.</w:t>
      </w:r>
    </w:p>
    <w:p w:rsidR="00000000" w:rsidRDefault="00800DB0">
      <w:pPr>
        <w:jc w:val="center"/>
        <w:divId w:val="86584688"/>
        <w:rPr>
          <w:rFonts w:eastAsia="Times New Roman"/>
        </w:rPr>
      </w:pPr>
      <w:r>
        <w:rPr>
          <w:rFonts w:ascii="Arial" w:eastAsia="Times New Roman" w:hAnsi="Arial" w:cs="Arial"/>
          <w:color w:val="000000"/>
          <w:sz w:val="20"/>
          <w:szCs w:val="20"/>
        </w:rPr>
        <w:t>31</w:t>
      </w:r>
    </w:p>
    <w:p w:rsidR="00000000" w:rsidRDefault="00800DB0">
      <w:pPr>
        <w:rPr>
          <w:rFonts w:eastAsia="Times New Roman"/>
        </w:rPr>
      </w:pPr>
      <w:r>
        <w:rPr>
          <w:rFonts w:eastAsia="Times New Roman"/>
        </w:rPr>
        <w:pict>
          <v:rect id="_x0000_i1056" style="width:0;height:1.5pt" o:hralign="center" o:hrstd="t" o:hr="t" fillcolor="#a0a0a0" stroked="f"/>
        </w:pict>
      </w:r>
    </w:p>
    <w:p w:rsidR="00000000" w:rsidRDefault="00800DB0">
      <w:pPr>
        <w:jc w:val="center"/>
        <w:divId w:val="1307396785"/>
        <w:rPr>
          <w:rFonts w:eastAsia="Times New Roman"/>
        </w:rPr>
      </w:pPr>
    </w:p>
    <w:p w:rsidR="00000000" w:rsidRDefault="00800DB0">
      <w:pPr>
        <w:divId w:val="147090672"/>
        <w:rPr>
          <w:rFonts w:eastAsia="Times New Roman"/>
        </w:rPr>
      </w:pPr>
      <w:r>
        <w:rPr>
          <w:rFonts w:ascii="Arial" w:eastAsia="Times New Roman" w:hAnsi="Arial" w:cs="Arial"/>
          <w:b/>
          <w:bCs/>
          <w:color w:val="000000"/>
          <w:sz w:val="20"/>
          <w:szCs w:val="20"/>
        </w:rPr>
        <w:t>Maritimes &amp; Northeas</w:t>
      </w:r>
      <w:r>
        <w:rPr>
          <w:rFonts w:ascii="Arial" w:eastAsia="Times New Roman" w:hAnsi="Arial" w:cs="Arial"/>
          <w:b/>
          <w:bCs/>
          <w:color w:val="000000"/>
          <w:sz w:val="20"/>
          <w:szCs w:val="20"/>
        </w:rPr>
        <w:t>t (M&amp;N) Pipeline</w:t>
      </w:r>
    </w:p>
    <w:p w:rsidR="00000000" w:rsidRDefault="00800DB0">
      <w:pPr>
        <w:divId w:val="1491287879"/>
        <w:rPr>
          <w:rFonts w:eastAsia="Times New Roman"/>
        </w:rPr>
      </w:pPr>
      <w:r>
        <w:rPr>
          <w:rFonts w:ascii="Arial" w:eastAsia="Times New Roman" w:hAnsi="Arial" w:cs="Arial"/>
          <w:color w:val="000000"/>
          <w:sz w:val="20"/>
          <w:szCs w:val="20"/>
        </w:rPr>
        <w:t>In December 2021, the Canada Energy Regulator (CER) approved interim rates for the Canadian portion of M&amp;N Pipeline effective January 1, 2022, which were based on the negotiated 2022 rates in the 2022-2023 settlement agreement and unanimou</w:t>
      </w:r>
      <w:r>
        <w:rPr>
          <w:rFonts w:ascii="Arial" w:eastAsia="Times New Roman" w:hAnsi="Arial" w:cs="Arial"/>
          <w:color w:val="000000"/>
          <w:sz w:val="20"/>
          <w:szCs w:val="20"/>
        </w:rPr>
        <w:t xml:space="preserve">sly supported by shippers. The 2022-2023 M&amp;N Canada settlement agreement was approved by the CER in February 2022. </w:t>
      </w:r>
    </w:p>
    <w:p w:rsidR="00000000" w:rsidRDefault="00800DB0">
      <w:pPr>
        <w:divId w:val="494613854"/>
        <w:rPr>
          <w:rFonts w:eastAsia="Times New Roman"/>
        </w:rPr>
      </w:pPr>
    </w:p>
    <w:p w:rsidR="00000000" w:rsidRDefault="00800DB0">
      <w:pPr>
        <w:divId w:val="1669094117"/>
        <w:rPr>
          <w:rFonts w:eastAsia="Times New Roman"/>
        </w:rPr>
      </w:pPr>
      <w:r>
        <w:rPr>
          <w:rFonts w:ascii="Arial" w:eastAsia="Times New Roman" w:hAnsi="Arial" w:cs="Arial"/>
          <w:b/>
          <w:bCs/>
          <w:color w:val="000000"/>
          <w:sz w:val="20"/>
          <w:szCs w:val="20"/>
        </w:rPr>
        <w:t>British Columbia (BC) Pipeline</w:t>
      </w:r>
    </w:p>
    <w:p w:rsidR="00000000" w:rsidRDefault="00800DB0">
      <w:pPr>
        <w:divId w:val="817453732"/>
        <w:rPr>
          <w:rFonts w:eastAsia="Times New Roman"/>
        </w:rPr>
      </w:pPr>
      <w:r>
        <w:rPr>
          <w:rFonts w:ascii="Arial" w:eastAsia="Times New Roman" w:hAnsi="Arial" w:cs="Arial"/>
          <w:color w:val="000000"/>
          <w:sz w:val="20"/>
          <w:szCs w:val="20"/>
        </w:rPr>
        <w:t>The settlement agreement for our BC Pipeline system expired in December 2021. The CER has approved 2022 int</w:t>
      </w:r>
      <w:r>
        <w:rPr>
          <w:rFonts w:ascii="Arial" w:eastAsia="Times New Roman" w:hAnsi="Arial" w:cs="Arial"/>
          <w:color w:val="000000"/>
          <w:sz w:val="20"/>
          <w:szCs w:val="20"/>
        </w:rPr>
        <w:t>erim tolls for BC Pipeline effective January 1, 2022 and settlement agreement negotiations are ongoing, with an expected agreement to be reached in the second half of 2022.</w:t>
      </w:r>
    </w:p>
    <w:p w:rsidR="00000000" w:rsidRDefault="00800DB0">
      <w:pPr>
        <w:divId w:val="1651396812"/>
        <w:rPr>
          <w:rFonts w:eastAsia="Times New Roman"/>
        </w:rPr>
      </w:pPr>
    </w:p>
    <w:p w:rsidR="00000000" w:rsidRDefault="00800DB0">
      <w:pPr>
        <w:divId w:val="1266697156"/>
        <w:rPr>
          <w:rFonts w:eastAsia="Times New Roman"/>
        </w:rPr>
      </w:pPr>
      <w:r>
        <w:rPr>
          <w:rFonts w:ascii="Arial" w:eastAsia="Times New Roman" w:hAnsi="Arial" w:cs="Arial"/>
          <w:b/>
          <w:bCs/>
          <w:color w:val="000000"/>
          <w:sz w:val="20"/>
          <w:szCs w:val="20"/>
        </w:rPr>
        <w:t>GAS DISTRIBUTION AND STORAGE RATE APPLICATIONS</w:t>
      </w:r>
    </w:p>
    <w:p w:rsidR="00000000" w:rsidRDefault="00800DB0">
      <w:pPr>
        <w:divId w:val="1649477566"/>
        <w:rPr>
          <w:rFonts w:eastAsia="Times New Roman"/>
        </w:rPr>
      </w:pPr>
    </w:p>
    <w:p w:rsidR="00000000" w:rsidRDefault="00800DB0">
      <w:pPr>
        <w:divId w:val="337125521"/>
        <w:rPr>
          <w:rFonts w:eastAsia="Times New Roman"/>
        </w:rPr>
      </w:pPr>
      <w:r>
        <w:rPr>
          <w:rFonts w:ascii="Arial" w:eastAsia="Times New Roman" w:hAnsi="Arial" w:cs="Arial"/>
          <w:b/>
          <w:bCs/>
          <w:color w:val="000000"/>
          <w:sz w:val="20"/>
          <w:szCs w:val="20"/>
        </w:rPr>
        <w:t>2022 Rate Application</w:t>
      </w:r>
    </w:p>
    <w:p w:rsidR="00000000" w:rsidRDefault="00800DB0">
      <w:pPr>
        <w:divId w:val="1766071306"/>
        <w:rPr>
          <w:rFonts w:eastAsia="Times New Roman"/>
        </w:rPr>
      </w:pPr>
      <w:r>
        <w:rPr>
          <w:rFonts w:ascii="Arial" w:eastAsia="Times New Roman" w:hAnsi="Arial" w:cs="Arial"/>
          <w:color w:val="000000"/>
          <w:sz w:val="20"/>
          <w:szCs w:val="20"/>
        </w:rPr>
        <w:t>In June 20</w:t>
      </w:r>
      <w:r>
        <w:rPr>
          <w:rFonts w:ascii="Arial" w:eastAsia="Times New Roman" w:hAnsi="Arial" w:cs="Arial"/>
          <w:color w:val="000000"/>
          <w:sz w:val="20"/>
          <w:szCs w:val="20"/>
        </w:rPr>
        <w:t>21, Enbridge Gas Inc. (Enbridge Gas) filed Phase 1 of the application with the Ontario Energy Board (OEB) for the setting of rates for 2022 (the 2022 Application). The 2022 Application was filed in accordance with the parameters of Enbridge Gas' OEB approv</w:t>
      </w:r>
      <w:r>
        <w:rPr>
          <w:rFonts w:ascii="Arial" w:eastAsia="Times New Roman" w:hAnsi="Arial" w:cs="Arial"/>
          <w:color w:val="000000"/>
          <w:sz w:val="20"/>
          <w:szCs w:val="20"/>
        </w:rPr>
        <w:t>ed Price Cap Incentive Regulation rate setting mechanism and represents the fourth year of a five-year term. In October 2021, the OEB approved a Phase 1 Settlement Proposal and Interim Rate Order effective January 1, 2022. In April 2022, the OEB issued its</w:t>
      </w:r>
      <w:r>
        <w:rPr>
          <w:rFonts w:ascii="Arial" w:eastAsia="Times New Roman" w:hAnsi="Arial" w:cs="Arial"/>
          <w:color w:val="000000"/>
          <w:sz w:val="20"/>
          <w:szCs w:val="20"/>
        </w:rPr>
        <w:t xml:space="preserve"> decision on Phase 2 of the 2022 Application filed in October 2021, addressing incremental capital module funding requirements, under which $127 million of Enbridge Gas' requested capital funding was approved. The capital funding approved will be incorpora</w:t>
      </w:r>
      <w:r>
        <w:rPr>
          <w:rFonts w:ascii="Arial" w:eastAsia="Times New Roman" w:hAnsi="Arial" w:cs="Arial"/>
          <w:color w:val="000000"/>
          <w:sz w:val="20"/>
          <w:szCs w:val="20"/>
        </w:rPr>
        <w:t>ted into final rates, which will be made effective July 1, 2022. The current Phase 1 interim rates in effect from January through June 2022 are also expected to be made final at that time.</w:t>
      </w:r>
    </w:p>
    <w:p w:rsidR="00000000" w:rsidRDefault="00800DB0">
      <w:pPr>
        <w:divId w:val="841893819"/>
        <w:rPr>
          <w:rFonts w:eastAsia="Times New Roman"/>
        </w:rPr>
      </w:pPr>
    </w:p>
    <w:p w:rsidR="00000000" w:rsidRDefault="00800DB0">
      <w:pPr>
        <w:divId w:val="1579287940"/>
        <w:rPr>
          <w:rFonts w:eastAsia="Times New Roman"/>
        </w:rPr>
      </w:pPr>
      <w:r>
        <w:rPr>
          <w:rFonts w:ascii="Arial" w:eastAsia="Times New Roman" w:hAnsi="Arial" w:cs="Arial"/>
          <w:b/>
          <w:bCs/>
          <w:color w:val="000000"/>
          <w:sz w:val="20"/>
          <w:szCs w:val="20"/>
        </w:rPr>
        <w:t>FINANCING UPDATE</w:t>
      </w:r>
    </w:p>
    <w:p w:rsidR="00000000" w:rsidRDefault="00800DB0">
      <w:pPr>
        <w:divId w:val="475145352"/>
        <w:rPr>
          <w:rFonts w:eastAsia="Times New Roman"/>
        </w:rPr>
      </w:pPr>
    </w:p>
    <w:p w:rsidR="00000000" w:rsidRDefault="00800DB0">
      <w:pPr>
        <w:divId w:val="2141342954"/>
        <w:rPr>
          <w:rFonts w:eastAsia="Times New Roman"/>
        </w:rPr>
      </w:pPr>
      <w:r>
        <w:rPr>
          <w:rFonts w:ascii="Arial" w:eastAsia="Times New Roman" w:hAnsi="Arial" w:cs="Arial"/>
          <w:color w:val="000000"/>
          <w:sz w:val="20"/>
          <w:szCs w:val="20"/>
        </w:rPr>
        <w:t xml:space="preserve">On January 19, 2022, we closed a $750 million </w:t>
      </w:r>
      <w:r>
        <w:rPr>
          <w:rFonts w:ascii="Arial" w:eastAsia="Times New Roman" w:hAnsi="Arial" w:cs="Arial"/>
          <w:color w:val="000000"/>
          <w:sz w:val="20"/>
          <w:szCs w:val="20"/>
        </w:rPr>
        <w:t>private placement of non-call 10-year fixed-to-fixed subordinated notes which mature on January 19, 2082. The net proceeds from the offering were used to redeem Preference Shares, Series 17 at par on March 1, 2022.</w:t>
      </w:r>
    </w:p>
    <w:p w:rsidR="00000000" w:rsidRDefault="00800DB0">
      <w:pPr>
        <w:divId w:val="1279600888"/>
        <w:rPr>
          <w:rFonts w:eastAsia="Times New Roman"/>
        </w:rPr>
      </w:pPr>
    </w:p>
    <w:p w:rsidR="00000000" w:rsidRDefault="00800DB0">
      <w:pPr>
        <w:divId w:val="1475634133"/>
        <w:rPr>
          <w:rFonts w:eastAsia="Times New Roman"/>
        </w:rPr>
      </w:pPr>
      <w:r>
        <w:rPr>
          <w:rFonts w:ascii="Arial" w:eastAsia="Times New Roman" w:hAnsi="Arial" w:cs="Arial"/>
          <w:color w:val="000000"/>
          <w:sz w:val="20"/>
          <w:szCs w:val="20"/>
        </w:rPr>
        <w:t>On February 17, 2022, we closed a three</w:t>
      </w:r>
      <w:r>
        <w:rPr>
          <w:rFonts w:ascii="Arial" w:eastAsia="Times New Roman" w:hAnsi="Arial" w:cs="Arial"/>
          <w:color w:val="000000"/>
          <w:sz w:val="20"/>
          <w:szCs w:val="20"/>
        </w:rPr>
        <w:t xml:space="preserve"> tranche offering of aggregate US$1.5 billion senior notes consisting of US$600 million two-year floating rate notes, US$400 million two-year notes and US$500 million three-year notes. Each tranche is payable semi-annually in arrears and matures on Februar</w:t>
      </w:r>
      <w:r>
        <w:rPr>
          <w:rFonts w:ascii="Arial" w:eastAsia="Times New Roman" w:hAnsi="Arial" w:cs="Arial"/>
          <w:color w:val="000000"/>
          <w:sz w:val="20"/>
          <w:szCs w:val="20"/>
        </w:rPr>
        <w:t>y 16, 2024, February 16, 2024 and February 14, 2025, respectively.</w:t>
      </w:r>
    </w:p>
    <w:p w:rsidR="00000000" w:rsidRDefault="00800DB0">
      <w:pPr>
        <w:divId w:val="421991507"/>
        <w:rPr>
          <w:rFonts w:eastAsia="Times New Roman"/>
        </w:rPr>
      </w:pPr>
    </w:p>
    <w:p w:rsidR="00000000" w:rsidRDefault="00800DB0">
      <w:pPr>
        <w:divId w:val="1122532625"/>
        <w:rPr>
          <w:rFonts w:eastAsia="Times New Roman"/>
        </w:rPr>
      </w:pPr>
      <w:r>
        <w:rPr>
          <w:rFonts w:ascii="Arial" w:eastAsia="Times New Roman" w:hAnsi="Arial" w:cs="Arial"/>
          <w:color w:val="000000"/>
          <w:sz w:val="20"/>
          <w:szCs w:val="20"/>
        </w:rPr>
        <w:t>These financing activities, in combination with the financing activities executed in 2021, provide significant liquidity that we expect will enable us to fund our current portfolio of cap</w:t>
      </w:r>
      <w:r>
        <w:rPr>
          <w:rFonts w:ascii="Arial" w:eastAsia="Times New Roman" w:hAnsi="Arial" w:cs="Arial"/>
          <w:color w:val="000000"/>
          <w:sz w:val="20"/>
          <w:szCs w:val="20"/>
        </w:rPr>
        <w:t xml:space="preserve">ital projects without requiring access to the capital markets for the next 12 months should market access be restricted or pricing be unattractive. Refer to </w:t>
      </w:r>
      <w:r>
        <w:rPr>
          <w:rFonts w:ascii="Arial" w:eastAsia="Times New Roman" w:hAnsi="Arial" w:cs="Arial"/>
          <w:i/>
          <w:iCs/>
          <w:color w:val="000000"/>
          <w:sz w:val="20"/>
          <w:szCs w:val="20"/>
        </w:rPr>
        <w:t>Liquidity and Capital Resources</w:t>
      </w:r>
      <w:r>
        <w:rPr>
          <w:rFonts w:ascii="Arial" w:eastAsia="Times New Roman" w:hAnsi="Arial" w:cs="Arial"/>
          <w:color w:val="000000"/>
          <w:sz w:val="20"/>
          <w:szCs w:val="20"/>
        </w:rPr>
        <w:t xml:space="preserve">. </w:t>
      </w:r>
    </w:p>
    <w:p w:rsidR="00000000" w:rsidRDefault="00800DB0">
      <w:pPr>
        <w:divId w:val="393503250"/>
        <w:rPr>
          <w:rFonts w:eastAsia="Times New Roman"/>
        </w:rPr>
      </w:pPr>
    </w:p>
    <w:p w:rsidR="00000000" w:rsidRDefault="00800DB0">
      <w:pPr>
        <w:jc w:val="center"/>
        <w:divId w:val="2109425250"/>
        <w:rPr>
          <w:rFonts w:eastAsia="Times New Roman"/>
        </w:rPr>
      </w:pPr>
      <w:r>
        <w:rPr>
          <w:rFonts w:ascii="Arial" w:eastAsia="Times New Roman" w:hAnsi="Arial" w:cs="Arial"/>
          <w:color w:val="000000"/>
          <w:sz w:val="20"/>
          <w:szCs w:val="20"/>
        </w:rPr>
        <w:t>32</w:t>
      </w:r>
    </w:p>
    <w:p w:rsidR="00000000" w:rsidRDefault="00800DB0">
      <w:pPr>
        <w:rPr>
          <w:rFonts w:eastAsia="Times New Roman"/>
        </w:rPr>
      </w:pPr>
      <w:r>
        <w:rPr>
          <w:rFonts w:eastAsia="Times New Roman"/>
        </w:rPr>
        <w:pict>
          <v:rect id="_x0000_i1057" style="width:0;height:1.5pt" o:hralign="center" o:hrstd="t" o:hr="t" fillcolor="#a0a0a0" stroked="f"/>
        </w:pict>
      </w:r>
    </w:p>
    <w:p w:rsidR="00000000" w:rsidRDefault="00800DB0">
      <w:pPr>
        <w:jc w:val="center"/>
        <w:divId w:val="949242575"/>
        <w:rPr>
          <w:rFonts w:eastAsia="Times New Roman"/>
        </w:rPr>
      </w:pPr>
    </w:p>
    <w:p w:rsidR="00000000" w:rsidRDefault="00800DB0">
      <w:pPr>
        <w:divId w:val="90439986"/>
        <w:rPr>
          <w:rFonts w:eastAsia="Times New Roman"/>
        </w:rPr>
      </w:pPr>
      <w:r>
        <w:rPr>
          <w:rFonts w:ascii="Arial" w:eastAsia="Times New Roman" w:hAnsi="Arial" w:cs="Arial"/>
          <w:b/>
          <w:bCs/>
          <w:color w:val="000000"/>
          <w:sz w:val="26"/>
          <w:szCs w:val="26"/>
        </w:rPr>
        <w:t>RESULTS OF OPERATIONS</w:t>
      </w:r>
    </w:p>
    <w:p w:rsidR="00000000" w:rsidRDefault="00800DB0">
      <w:pPr>
        <w:divId w:val="1691181554"/>
        <w:rPr>
          <w:rFonts w:eastAsia="Times New Roman"/>
        </w:rPr>
      </w:pPr>
      <w:r>
        <w:rPr>
          <w:rFonts w:ascii="Arial" w:eastAsia="Times New Roman" w:hAnsi="Arial" w:cs="Arial"/>
          <w:color w:val="000000"/>
          <w:sz w:val="4"/>
          <w:szCs w:val="4"/>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8"/>
        <w:gridCol w:w="38"/>
        <w:gridCol w:w="67"/>
        <w:gridCol w:w="793"/>
        <w:gridCol w:w="37"/>
        <w:gridCol w:w="67"/>
        <w:gridCol w:w="793"/>
        <w:gridCol w:w="37"/>
        <w:gridCol w:w="36"/>
        <w:gridCol w:w="36"/>
        <w:gridCol w:w="36"/>
        <w:gridCol w:w="36"/>
        <w:gridCol w:w="36"/>
      </w:tblGrid>
      <w:tr w:rsidR="00000000">
        <w:trPr>
          <w:divId w:val="371661313"/>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ind w:hanging="180"/>
              <w:divId w:val="450828419"/>
              <w:rPr>
                <w:rFonts w:eastAsia="Times New Roman"/>
              </w:rPr>
            </w:pPr>
            <w:r>
              <w:rPr>
                <w:rFonts w:ascii="Arial" w:eastAsia="Times New Roman" w:hAnsi="Arial" w:cs="Arial"/>
                <w:b/>
                <w:bCs/>
                <w:color w:val="000000"/>
                <w:sz w:val="20"/>
                <w:szCs w:val="20"/>
              </w:rPr>
              <w:t>Segment earnings/(loss)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3"/>
            <w:shd w:val="clear" w:color="auto" w:fill="D9D9D9"/>
            <w:tcMar>
              <w:top w:w="0" w:type="dxa"/>
              <w:left w:w="20" w:type="dxa"/>
              <w:bottom w:w="0" w:type="dxa"/>
              <w:right w:w="20" w:type="dxa"/>
            </w:tcMar>
            <w:vAlign w:val="center"/>
            <w:hideMark/>
          </w:tcPr>
          <w:p w:rsidR="00000000" w:rsidRDefault="00800DB0">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1671591683"/>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2,329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2,039 </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1302231210"/>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1,014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973 </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1243176138"/>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665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634 </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1125538144"/>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162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156 </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1593928686"/>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(101)</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64 </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890849558"/>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355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220 </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ind w:hanging="180"/>
              <w:divId w:val="1873617279"/>
              <w:rPr>
                <w:rFonts w:eastAsia="Times New Roman"/>
              </w:rPr>
            </w:pPr>
            <w:r>
              <w:rPr>
                <w:rFonts w:ascii="Arial" w:eastAsia="Times New Roman" w:hAnsi="Arial" w:cs="Arial"/>
                <w:b/>
                <w:bCs/>
                <w:color w:val="000000"/>
                <w:sz w:val="20"/>
                <w:szCs w:val="20"/>
              </w:rPr>
              <w:t>Earnings before interest, income taxes and depreciation and amortizatio</w:t>
            </w:r>
            <w:r>
              <w:rPr>
                <w:rFonts w:ascii="Arial" w:eastAsia="Times New Roman" w:hAnsi="Arial" w:cs="Arial"/>
                <w:b/>
                <w:bCs/>
                <w:color w:val="000000"/>
                <w:sz w:val="20"/>
                <w:szCs w:val="20"/>
              </w:rPr>
              <w:t>n</w:t>
            </w:r>
            <w:r>
              <w:rPr>
                <w:rFonts w:ascii="Arial" w:eastAsia="Times New Roman" w:hAnsi="Arial" w:cs="Arial"/>
                <w:b/>
                <w:bCs/>
                <w:color w:val="000000"/>
                <w:sz w:val="10"/>
                <w:szCs w:val="10"/>
              </w:rPr>
              <w:t>1</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4,424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4,086 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466628203"/>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(1,055)</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(932)</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1419525956"/>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(719)</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(657)</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(593)</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(483)</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xml:space="preserve">Earnings attributable to noncontrolling interests </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Mar>
              <w:top w:w="30" w:type="dxa"/>
              <w:left w:w="20" w:type="dxa"/>
              <w:bottom w:w="30" w:type="dxa"/>
              <w:right w:w="20" w:type="dxa"/>
            </w:tcMar>
            <w:hideMark/>
          </w:tcPr>
          <w:p w:rsidR="00000000" w:rsidRDefault="00800DB0">
            <w:pPr>
              <w:spacing w:after="100"/>
              <w:divId w:val="853618211"/>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(102)</w:t>
            </w:r>
          </w:p>
        </w:tc>
        <w:tc>
          <w:tcPr>
            <w:tcW w:w="0" w:type="auto"/>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(92)</w:t>
            </w:r>
          </w:p>
        </w:tc>
        <w:tc>
          <w:tcPr>
            <w:tcW w:w="0" w:type="auto"/>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1,927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1,900 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Borders>
              <w:top w:val="single" w:sz="4" w:space="0" w:color="000000"/>
            </w:tcBorders>
            <w:tcMar>
              <w:top w:w="30" w:type="dxa"/>
              <w:left w:w="38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20"/>
                <w:szCs w:val="20"/>
              </w:rPr>
              <w:t>Earnings per common share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0.95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0.94 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371661313"/>
        </w:trPr>
        <w:tc>
          <w:tcPr>
            <w:tcW w:w="0" w:type="auto"/>
            <w:gridSpan w:val="3"/>
            <w:tcBorders>
              <w:bottom w:val="single" w:sz="8" w:space="0" w:color="000000"/>
            </w:tcBorders>
            <w:tcMar>
              <w:top w:w="30" w:type="dxa"/>
              <w:left w:w="38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20"/>
                <w:szCs w:val="20"/>
              </w:rPr>
              <w:t>Diluted earnings per common share attributable to common shareholders</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0.95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0.94 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669335075"/>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 xml:space="preserve">Non-GAAP financial measures. Please refer to </w:t>
      </w:r>
      <w:r>
        <w:rPr>
          <w:rFonts w:ascii="Arial" w:eastAsia="Times New Roman" w:hAnsi="Arial" w:cs="Arial"/>
          <w:color w:val="000000"/>
          <w:sz w:val="16"/>
          <w:szCs w:val="16"/>
        </w:rPr>
        <w:t>Non-GAAP and Other Financial Measures.</w:t>
      </w:r>
    </w:p>
    <w:p w:rsidR="00000000" w:rsidRDefault="00800DB0">
      <w:pPr>
        <w:ind w:firstLine="180"/>
        <w:divId w:val="1895005301"/>
        <w:rPr>
          <w:rFonts w:eastAsia="Times New Roman"/>
        </w:rPr>
      </w:pPr>
    </w:p>
    <w:p w:rsidR="00000000" w:rsidRDefault="00800DB0">
      <w:pPr>
        <w:divId w:val="884221883"/>
        <w:rPr>
          <w:rFonts w:eastAsia="Times New Roman"/>
        </w:rPr>
      </w:pPr>
      <w:r>
        <w:rPr>
          <w:rFonts w:ascii="Arial" w:eastAsia="Times New Roman" w:hAnsi="Arial" w:cs="Arial"/>
          <w:b/>
          <w:bCs/>
          <w:color w:val="000000"/>
          <w:sz w:val="20"/>
          <w:szCs w:val="20"/>
        </w:rPr>
        <w:t>EARNINGS ATTRIBUTABLE TO COMMON SHAREHOLDERS</w:t>
      </w:r>
    </w:p>
    <w:p w:rsidR="00000000" w:rsidRDefault="00800DB0">
      <w:pPr>
        <w:divId w:val="1032652384"/>
        <w:rPr>
          <w:rFonts w:eastAsia="Times New Roman"/>
        </w:rPr>
      </w:pPr>
    </w:p>
    <w:p w:rsidR="00000000" w:rsidRDefault="00800DB0">
      <w:pPr>
        <w:divId w:val="609051659"/>
        <w:rPr>
          <w:rFonts w:eastAsia="Times New Roman"/>
        </w:rPr>
      </w:pPr>
      <w:r>
        <w:rPr>
          <w:rFonts w:ascii="Arial" w:eastAsia="Times New Roman" w:hAnsi="Arial" w:cs="Arial"/>
          <w:b/>
          <w:bCs/>
          <w:color w:val="000000"/>
          <w:sz w:val="20"/>
          <w:szCs w:val="20"/>
        </w:rPr>
        <w:t>Three months ended March 31, 2022, compared with the three months ended March 31, 2021</w:t>
      </w:r>
    </w:p>
    <w:p w:rsidR="00000000" w:rsidRDefault="00800DB0">
      <w:pPr>
        <w:divId w:val="800463758"/>
        <w:rPr>
          <w:rFonts w:eastAsia="Times New Roman"/>
        </w:rPr>
      </w:pPr>
    </w:p>
    <w:p w:rsidR="00000000" w:rsidRDefault="00800DB0">
      <w:pPr>
        <w:divId w:val="718087976"/>
        <w:rPr>
          <w:rFonts w:eastAsia="Times New Roman"/>
        </w:rPr>
      </w:pPr>
      <w:r>
        <w:rPr>
          <w:rFonts w:ascii="Arial" w:eastAsia="Times New Roman" w:hAnsi="Arial" w:cs="Arial"/>
          <w:color w:val="000000"/>
          <w:sz w:val="20"/>
          <w:szCs w:val="20"/>
        </w:rPr>
        <w:t>Earnings attributable to common shareholders were negatively impacted by $44 million due to certain unusual, infrequent or other non-operating factors, primarily expla</w:t>
      </w:r>
      <w:r>
        <w:rPr>
          <w:rFonts w:ascii="Arial" w:eastAsia="Times New Roman" w:hAnsi="Arial" w:cs="Arial"/>
          <w:color w:val="000000"/>
          <w:sz w:val="20"/>
          <w:szCs w:val="20"/>
        </w:rPr>
        <w:t>ined by the following:</w:t>
      </w:r>
    </w:p>
    <w:p w:rsidR="00000000" w:rsidRDefault="00800DB0">
      <w:pPr>
        <w:ind w:hanging="360"/>
        <w:divId w:val="948774883"/>
        <w:rPr>
          <w:rFonts w:eastAsia="Times New Roman"/>
        </w:rPr>
      </w:pPr>
      <w:r>
        <w:rPr>
          <w:rFonts w:ascii="Arial" w:eastAsia="Times New Roman" w:hAnsi="Arial" w:cs="Arial"/>
          <w:color w:val="000000"/>
          <w:sz w:val="20"/>
          <w:szCs w:val="20"/>
        </w:rPr>
        <w:t xml:space="preserve">•a non-cash, unrealized derivative fair value gain of $433 million ($331 million after-tax) in 2022, compared with a gain of $279 million ($211 million after-tax) in 2021, reflecting changes in the mark-to-market value of derivative </w:t>
      </w:r>
      <w:r>
        <w:rPr>
          <w:rFonts w:ascii="Arial" w:eastAsia="Times New Roman" w:hAnsi="Arial" w:cs="Arial"/>
          <w:color w:val="000000"/>
          <w:sz w:val="20"/>
          <w:szCs w:val="20"/>
        </w:rPr>
        <w:t>financial instruments used to manage foreign exchange risks; and</w:t>
      </w:r>
    </w:p>
    <w:p w:rsidR="00000000" w:rsidRDefault="00800DB0">
      <w:pPr>
        <w:ind w:hanging="360"/>
        <w:divId w:val="1199315173"/>
        <w:rPr>
          <w:rFonts w:eastAsia="Times New Roman"/>
        </w:rPr>
      </w:pPr>
      <w:r>
        <w:rPr>
          <w:rFonts w:ascii="Arial" w:eastAsia="Times New Roman" w:hAnsi="Arial" w:cs="Arial"/>
          <w:color w:val="000000"/>
          <w:sz w:val="20"/>
          <w:szCs w:val="20"/>
        </w:rPr>
        <w:t>•$44 million ($33 million after-tax) impairment of lease assets due to office relocation plans; partially offset by</w:t>
      </w:r>
    </w:p>
    <w:p w:rsidR="00000000" w:rsidRDefault="00800DB0">
      <w:pPr>
        <w:ind w:hanging="360"/>
        <w:divId w:val="298921743"/>
        <w:rPr>
          <w:rFonts w:eastAsia="Times New Roman"/>
        </w:rPr>
      </w:pPr>
      <w:r>
        <w:rPr>
          <w:rFonts w:eastAsia="Times New Roman"/>
          <w:color w:val="000000"/>
          <w:sz w:val="20"/>
          <w:szCs w:val="20"/>
        </w:rPr>
        <w:t>•</w:t>
      </w:r>
      <w:r>
        <w:rPr>
          <w:rFonts w:ascii="Arial" w:eastAsia="Times New Roman" w:hAnsi="Arial" w:cs="Arial"/>
          <w:color w:val="000000"/>
          <w:sz w:val="20"/>
          <w:szCs w:val="20"/>
        </w:rPr>
        <w:t xml:space="preserve">a non-cash, unrealized loss of $21 million ($16 million after-tax) in 2022, compared with an unrealized gain of $139 million ($105 million after-tax) in 2021, reflecting the revaluation of derivatives used to manage the profitability of transportation and </w:t>
      </w:r>
      <w:r>
        <w:rPr>
          <w:rFonts w:ascii="Arial" w:eastAsia="Times New Roman" w:hAnsi="Arial" w:cs="Arial"/>
          <w:color w:val="000000"/>
          <w:sz w:val="20"/>
          <w:szCs w:val="20"/>
        </w:rPr>
        <w:t>storage transactions, as well as manage the exposure to movements in commodity prices.</w:t>
      </w:r>
    </w:p>
    <w:p w:rsidR="00000000" w:rsidRDefault="00800DB0">
      <w:pPr>
        <w:divId w:val="1714308896"/>
        <w:rPr>
          <w:rFonts w:eastAsia="Times New Roman"/>
        </w:rPr>
      </w:pPr>
    </w:p>
    <w:p w:rsidR="00000000" w:rsidRDefault="00800DB0">
      <w:pPr>
        <w:divId w:val="783384047"/>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our comprehensive economic hedging program to mitigate f</w:t>
      </w:r>
      <w:r>
        <w:rPr>
          <w:rFonts w:ascii="Arial" w:eastAsia="Times New Roman" w:hAnsi="Arial" w:cs="Arial"/>
          <w:color w:val="000000"/>
          <w:sz w:val="20"/>
          <w:szCs w:val="20"/>
        </w:rPr>
        <w:t>oreign exchange and commodity price risks. This program creates volatility in reported short-term earnings through the recognition of unrealized non-cash gains and losses on financial derivative instruments used to hedge these risks. Over the long-term, we</w:t>
      </w:r>
      <w:r>
        <w:rPr>
          <w:rFonts w:ascii="Arial" w:eastAsia="Times New Roman" w:hAnsi="Arial" w:cs="Arial"/>
          <w:color w:val="000000"/>
          <w:sz w:val="20"/>
          <w:szCs w:val="20"/>
        </w:rPr>
        <w:t xml:space="preserve"> believe our hedging program supports the reliable cash flows and dividend growth upon which our investor value proposition is based.</w:t>
      </w:r>
    </w:p>
    <w:p w:rsidR="00000000" w:rsidRDefault="00800DB0">
      <w:pPr>
        <w:divId w:val="1850213382"/>
        <w:rPr>
          <w:rFonts w:eastAsia="Times New Roman"/>
        </w:rPr>
      </w:pPr>
    </w:p>
    <w:p w:rsidR="00000000" w:rsidRDefault="00800DB0">
      <w:pPr>
        <w:jc w:val="center"/>
        <w:divId w:val="1823884868"/>
        <w:rPr>
          <w:rFonts w:eastAsia="Times New Roman"/>
        </w:rPr>
      </w:pPr>
      <w:r>
        <w:rPr>
          <w:rFonts w:ascii="Arial" w:eastAsia="Times New Roman" w:hAnsi="Arial" w:cs="Arial"/>
          <w:color w:val="000000"/>
          <w:sz w:val="20"/>
          <w:szCs w:val="20"/>
        </w:rPr>
        <w:t>33</w:t>
      </w:r>
    </w:p>
    <w:p w:rsidR="00000000" w:rsidRDefault="00800DB0">
      <w:pPr>
        <w:rPr>
          <w:rFonts w:eastAsia="Times New Roman"/>
        </w:rPr>
      </w:pPr>
      <w:r>
        <w:rPr>
          <w:rFonts w:eastAsia="Times New Roman"/>
        </w:rPr>
        <w:pict>
          <v:rect id="_x0000_i1058" style="width:0;height:1.5pt" o:hralign="center" o:hrstd="t" o:hr="t" fillcolor="#a0a0a0" stroked="f"/>
        </w:pict>
      </w:r>
    </w:p>
    <w:p w:rsidR="00000000" w:rsidRDefault="00800DB0">
      <w:pPr>
        <w:jc w:val="center"/>
        <w:divId w:val="338234777"/>
        <w:rPr>
          <w:rFonts w:eastAsia="Times New Roman"/>
        </w:rPr>
      </w:pPr>
    </w:p>
    <w:p w:rsidR="00000000" w:rsidRDefault="00800DB0">
      <w:pPr>
        <w:divId w:val="643899028"/>
        <w:rPr>
          <w:rFonts w:eastAsia="Times New Roman"/>
        </w:rPr>
      </w:pPr>
      <w:r>
        <w:rPr>
          <w:rFonts w:ascii="Arial" w:eastAsia="Times New Roman" w:hAnsi="Arial" w:cs="Arial"/>
          <w:color w:val="000000"/>
          <w:sz w:val="20"/>
          <w:szCs w:val="20"/>
        </w:rPr>
        <w:t>After taking into consideration the factors above, the remaining $71 million i</w:t>
      </w:r>
      <w:r>
        <w:rPr>
          <w:rFonts w:ascii="Arial" w:eastAsia="Times New Roman" w:hAnsi="Arial" w:cs="Arial"/>
          <w:color w:val="000000"/>
          <w:sz w:val="20"/>
          <w:szCs w:val="20"/>
        </w:rPr>
        <w:t>ncrease in earnings attributable to common shareholders is primarily explained by the following significant business factors:</w:t>
      </w:r>
    </w:p>
    <w:p w:rsidR="00000000" w:rsidRDefault="00800DB0">
      <w:pPr>
        <w:ind w:hanging="360"/>
        <w:divId w:val="633947474"/>
        <w:rPr>
          <w:rFonts w:eastAsia="Times New Roman"/>
        </w:rPr>
      </w:pPr>
      <w:r>
        <w:rPr>
          <w:rFonts w:ascii="Arial" w:eastAsia="Times New Roman" w:hAnsi="Arial" w:cs="Arial"/>
          <w:color w:val="000000"/>
          <w:sz w:val="20"/>
          <w:szCs w:val="20"/>
        </w:rPr>
        <w:t>•higher throughput within our Liquids Pipeline segment driven by the continued recovery in demand from the impacts of the COVID-19</w:t>
      </w:r>
      <w:r>
        <w:rPr>
          <w:rFonts w:ascii="Arial" w:eastAsia="Times New Roman" w:hAnsi="Arial" w:cs="Arial"/>
          <w:color w:val="000000"/>
          <w:sz w:val="20"/>
          <w:szCs w:val="20"/>
        </w:rPr>
        <w:t xml:space="preserve"> pandemic and incremental Line 3 replacement (L3R) capacity;</w:t>
      </w:r>
    </w:p>
    <w:p w:rsidR="00000000" w:rsidRDefault="00800DB0">
      <w:pPr>
        <w:ind w:hanging="360"/>
        <w:divId w:val="1692533833"/>
        <w:rPr>
          <w:rFonts w:eastAsia="Times New Roman"/>
        </w:rPr>
      </w:pPr>
      <w:r>
        <w:rPr>
          <w:rFonts w:ascii="Arial" w:eastAsia="Times New Roman" w:hAnsi="Arial" w:cs="Arial"/>
          <w:color w:val="000000"/>
          <w:sz w:val="20"/>
          <w:szCs w:val="20"/>
        </w:rPr>
        <w:t xml:space="preserve">•increased earnings within our Liquids Pipeline segment from the implementation of the full L3R surcharge beginning in October 2021 and from new export assets acquired in October 2021; </w:t>
      </w:r>
    </w:p>
    <w:p w:rsidR="00000000" w:rsidRDefault="00800DB0">
      <w:pPr>
        <w:ind w:hanging="360"/>
        <w:divId w:val="1530872623"/>
        <w:rPr>
          <w:rFonts w:eastAsia="Times New Roman"/>
        </w:rPr>
      </w:pPr>
      <w:r>
        <w:rPr>
          <w:rFonts w:ascii="Arial" w:eastAsia="Times New Roman" w:hAnsi="Arial" w:cs="Arial"/>
          <w:color w:val="000000"/>
          <w:sz w:val="20"/>
          <w:szCs w:val="20"/>
        </w:rPr>
        <w:t>•increase</w:t>
      </w:r>
      <w:r>
        <w:rPr>
          <w:rFonts w:ascii="Arial" w:eastAsia="Times New Roman" w:hAnsi="Arial" w:cs="Arial"/>
          <w:color w:val="000000"/>
          <w:sz w:val="20"/>
          <w:szCs w:val="20"/>
        </w:rPr>
        <w:t>d earnings from our Gas Transmission and Midstream segment primarily as a result of higher commodity prices benefiting our investments in DCP Midstream LLC, (DCP Midstream) and Aux Sable, as well as contributions from projects placed into service in Novemb</w:t>
      </w:r>
      <w:r>
        <w:rPr>
          <w:rFonts w:ascii="Arial" w:eastAsia="Times New Roman" w:hAnsi="Arial" w:cs="Arial"/>
          <w:color w:val="000000"/>
          <w:sz w:val="20"/>
          <w:szCs w:val="20"/>
        </w:rPr>
        <w:t>er 2021; and</w:t>
      </w:r>
    </w:p>
    <w:p w:rsidR="00000000" w:rsidRDefault="00800DB0">
      <w:pPr>
        <w:ind w:hanging="360"/>
        <w:divId w:val="2071951562"/>
        <w:rPr>
          <w:rFonts w:eastAsia="Times New Roman"/>
        </w:rPr>
      </w:pPr>
      <w:r>
        <w:rPr>
          <w:rFonts w:ascii="Arial" w:eastAsia="Times New Roman" w:hAnsi="Arial" w:cs="Arial"/>
          <w:color w:val="000000"/>
          <w:sz w:val="20"/>
          <w:szCs w:val="20"/>
        </w:rPr>
        <w:t>•increased earnings from our Gas Distribution and Storage segment due to colder weather experienced in our franchise areas when compared with the normal weather forecast embedded in rates; partially offset by</w:t>
      </w:r>
    </w:p>
    <w:p w:rsidR="00000000" w:rsidRDefault="00800DB0">
      <w:pPr>
        <w:ind w:hanging="360"/>
        <w:divId w:val="189147619"/>
        <w:rPr>
          <w:rFonts w:eastAsia="Times New Roman"/>
        </w:rPr>
      </w:pPr>
      <w:r>
        <w:rPr>
          <w:rFonts w:ascii="Arial" w:eastAsia="Times New Roman" w:hAnsi="Arial" w:cs="Arial"/>
          <w:color w:val="000000"/>
          <w:sz w:val="20"/>
          <w:szCs w:val="20"/>
        </w:rPr>
        <w:t>•higher interest expense primarily</w:t>
      </w:r>
      <w:r>
        <w:rPr>
          <w:rFonts w:ascii="Arial" w:eastAsia="Times New Roman" w:hAnsi="Arial" w:cs="Arial"/>
          <w:color w:val="000000"/>
          <w:sz w:val="20"/>
          <w:szCs w:val="20"/>
        </w:rPr>
        <w:t xml:space="preserve"> due to reduced capitalized interest associated with the United States (US) portion of the L3R Project placed into service in the fourth quarter of 2021, as well as higher average principal and higher interest rates.</w:t>
      </w:r>
    </w:p>
    <w:p w:rsidR="00000000" w:rsidRDefault="00800DB0">
      <w:pPr>
        <w:divId w:val="2100708353"/>
        <w:rPr>
          <w:rFonts w:eastAsia="Times New Roman"/>
        </w:rPr>
      </w:pPr>
    </w:p>
    <w:p w:rsidR="00000000" w:rsidRDefault="00800DB0">
      <w:pPr>
        <w:divId w:val="1991907565"/>
        <w:rPr>
          <w:rFonts w:eastAsia="Times New Roman"/>
        </w:rPr>
      </w:pPr>
      <w:r>
        <w:rPr>
          <w:rFonts w:ascii="Arial" w:eastAsia="Times New Roman" w:hAnsi="Arial" w:cs="Arial"/>
          <w:b/>
          <w:bCs/>
          <w:color w:val="000000"/>
          <w:sz w:val="20"/>
          <w:szCs w:val="20"/>
        </w:rPr>
        <w:t>BUSINESS SEGMENTS</w:t>
      </w:r>
    </w:p>
    <w:p w:rsidR="00000000" w:rsidRDefault="00800DB0">
      <w:pPr>
        <w:divId w:val="1484811121"/>
        <w:rPr>
          <w:rFonts w:eastAsia="Times New Roman"/>
        </w:rPr>
      </w:pPr>
    </w:p>
    <w:p w:rsidR="00000000" w:rsidRDefault="00800DB0">
      <w:pPr>
        <w:divId w:val="2106730484"/>
        <w:rPr>
          <w:rFonts w:eastAsia="Times New Roman"/>
        </w:rPr>
      </w:pPr>
      <w:r>
        <w:rPr>
          <w:rFonts w:ascii="Arial" w:eastAsia="Times New Roman" w:hAnsi="Arial" w:cs="Arial"/>
          <w:b/>
          <w:bCs/>
          <w:color w:val="000000"/>
          <w:sz w:val="20"/>
          <w:szCs w:val="20"/>
        </w:rPr>
        <w:t>LIQUIDS PIPELINES</w:t>
      </w:r>
    </w:p>
    <w:p w:rsidR="00000000" w:rsidRDefault="00800DB0">
      <w:pPr>
        <w:divId w:val="1544168413"/>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455031669"/>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5031669"/>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455031669"/>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503166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45503166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ind w:hanging="180"/>
              <w:divId w:val="1989167045"/>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2,329</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2,039 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214630525"/>
        <w:rPr>
          <w:rFonts w:eastAsia="Times New Roman"/>
        </w:rPr>
      </w:pPr>
      <w:r>
        <w:rPr>
          <w:rFonts w:ascii="Arial" w:eastAsia="Times New Roman" w:hAnsi="Arial" w:cs="Arial"/>
          <w:i/>
          <w:iCs/>
          <w:color w:val="000000"/>
          <w:sz w:val="16"/>
          <w:szCs w:val="16"/>
        </w:rPr>
        <w:t xml:space="preserve">1Non-GAAP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800DB0">
      <w:pPr>
        <w:ind w:firstLine="180"/>
        <w:divId w:val="1206064341"/>
        <w:rPr>
          <w:rFonts w:eastAsia="Times New Roman"/>
        </w:rPr>
      </w:pPr>
    </w:p>
    <w:p w:rsidR="00000000" w:rsidRDefault="00800DB0">
      <w:pPr>
        <w:divId w:val="1021862484"/>
        <w:rPr>
          <w:rFonts w:eastAsia="Times New Roman"/>
        </w:rPr>
      </w:pPr>
      <w:r>
        <w:rPr>
          <w:rFonts w:ascii="Arial" w:eastAsia="Times New Roman" w:hAnsi="Arial" w:cs="Arial"/>
          <w:b/>
          <w:bCs/>
          <w:color w:val="000000"/>
          <w:sz w:val="20"/>
          <w:szCs w:val="20"/>
        </w:rPr>
        <w:t>Three months ended March 31, 2022, compared with the three months ended March 31, 2021</w:t>
      </w:r>
    </w:p>
    <w:p w:rsidR="00000000" w:rsidRDefault="00800DB0">
      <w:pPr>
        <w:divId w:val="1531146874"/>
        <w:rPr>
          <w:rFonts w:eastAsia="Times New Roman"/>
        </w:rPr>
      </w:pPr>
    </w:p>
    <w:p w:rsidR="00000000" w:rsidRDefault="00800DB0">
      <w:pPr>
        <w:divId w:val="1552427545"/>
        <w:rPr>
          <w:rFonts w:eastAsia="Times New Roman"/>
        </w:rPr>
      </w:pPr>
      <w:r>
        <w:rPr>
          <w:rFonts w:ascii="Arial" w:eastAsia="Times New Roman" w:hAnsi="Arial" w:cs="Arial"/>
          <w:color w:val="000000"/>
          <w:sz w:val="20"/>
          <w:szCs w:val="20"/>
        </w:rPr>
        <w:t>EBITDA was negatively impacted by $46 million due to non-operating factors, primarily explained by non-cash, unrealized gains of $122 million in 2022, compared with un</w:t>
      </w:r>
      <w:r>
        <w:rPr>
          <w:rFonts w:ascii="Arial" w:eastAsia="Times New Roman" w:hAnsi="Arial" w:cs="Arial"/>
          <w:color w:val="000000"/>
          <w:sz w:val="20"/>
          <w:szCs w:val="20"/>
        </w:rPr>
        <w:t xml:space="preserve">realized gains of $161 million in 2021, reflecting net fair value gains and losses arising from changes in the mark-to-market value of derivative financial instruments used to manage foreign exchange risks. </w:t>
      </w:r>
    </w:p>
    <w:p w:rsidR="00000000" w:rsidRDefault="00800DB0">
      <w:pPr>
        <w:divId w:val="116026117"/>
        <w:rPr>
          <w:rFonts w:eastAsia="Times New Roman"/>
        </w:rPr>
      </w:pPr>
    </w:p>
    <w:p w:rsidR="00000000" w:rsidRDefault="00800DB0">
      <w:pPr>
        <w:divId w:val="1344867550"/>
        <w:rPr>
          <w:rFonts w:eastAsia="Times New Roman"/>
        </w:rPr>
      </w:pPr>
      <w:r>
        <w:rPr>
          <w:rFonts w:ascii="Arial" w:eastAsia="Times New Roman" w:hAnsi="Arial" w:cs="Arial"/>
          <w:color w:val="000000"/>
          <w:sz w:val="20"/>
          <w:szCs w:val="20"/>
        </w:rPr>
        <w:t>After taking into consideration the factors ab</w:t>
      </w:r>
      <w:r>
        <w:rPr>
          <w:rFonts w:ascii="Arial" w:eastAsia="Times New Roman" w:hAnsi="Arial" w:cs="Arial"/>
          <w:color w:val="000000"/>
          <w:sz w:val="20"/>
          <w:szCs w:val="20"/>
        </w:rPr>
        <w:t>ove, the remaining $336 million increase is primarily explained by the following significant business factors:</w:t>
      </w:r>
    </w:p>
    <w:p w:rsidR="00000000" w:rsidRDefault="00800DB0">
      <w:pPr>
        <w:ind w:hanging="360"/>
        <w:divId w:val="674457816"/>
        <w:rPr>
          <w:rFonts w:eastAsia="Times New Roman"/>
        </w:rPr>
      </w:pPr>
      <w:r>
        <w:rPr>
          <w:rFonts w:ascii="Arial" w:eastAsia="Times New Roman" w:hAnsi="Arial" w:cs="Arial"/>
          <w:color w:val="000000"/>
          <w:sz w:val="20"/>
          <w:szCs w:val="20"/>
        </w:rPr>
        <w:t>•higher Mainline System ex-Gretna average throughput of 3.0 million barrels per day (mmbpd) in 2022 as compared to 2.7 mmbpd in 2021 driven by hi</w:t>
      </w:r>
      <w:r>
        <w:rPr>
          <w:rFonts w:ascii="Arial" w:eastAsia="Times New Roman" w:hAnsi="Arial" w:cs="Arial"/>
          <w:color w:val="000000"/>
          <w:sz w:val="20"/>
          <w:szCs w:val="20"/>
        </w:rPr>
        <w:t xml:space="preserve">gher demand and incremental L3R capacity that came into service October 2021; </w:t>
      </w:r>
    </w:p>
    <w:p w:rsidR="00000000" w:rsidRDefault="00800DB0">
      <w:pPr>
        <w:ind w:hanging="360"/>
        <w:divId w:val="1041171623"/>
        <w:rPr>
          <w:rFonts w:eastAsia="Times New Roman"/>
        </w:rPr>
      </w:pPr>
      <w:r>
        <w:rPr>
          <w:rFonts w:ascii="Arial" w:eastAsia="Times New Roman" w:hAnsi="Arial" w:cs="Arial"/>
          <w:color w:val="000000"/>
          <w:sz w:val="20"/>
          <w:szCs w:val="20"/>
        </w:rPr>
        <w:t xml:space="preserve">•implementation of full L3R surcharge of US$0.93 per barrel beginning October 2021 compared to the Canadian L3R program US$0.20 per barrel; </w:t>
      </w:r>
    </w:p>
    <w:p w:rsidR="00000000" w:rsidRDefault="00800DB0">
      <w:pPr>
        <w:ind w:hanging="360"/>
        <w:divId w:val="10257959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higher contributions from the Gulf Coast and Mid-Continent System due primarily to the acquisition of the Ingleside Energy Center, and related assets, in the fourth quarter of 2021; and higher contributions from our Bakken Pipeline System, Seaway Crude Pip</w:t>
      </w:r>
      <w:r>
        <w:rPr>
          <w:rFonts w:ascii="Arial" w:eastAsia="Times New Roman" w:hAnsi="Arial" w:cs="Arial"/>
          <w:color w:val="000000"/>
          <w:sz w:val="20"/>
          <w:szCs w:val="20"/>
        </w:rPr>
        <w:t>eline System, Gray Oak Pipeline, and Flanagan South Pipeline on higher volumes to meet growing crude oil demand; partially offset by</w:t>
      </w:r>
    </w:p>
    <w:p w:rsidR="00000000" w:rsidRDefault="00800DB0">
      <w:pPr>
        <w:ind w:hanging="360"/>
        <w:divId w:val="1380663881"/>
        <w:rPr>
          <w:rFonts w:eastAsia="Times New Roman"/>
        </w:rPr>
      </w:pPr>
      <w:r>
        <w:rPr>
          <w:rFonts w:eastAsia="Times New Roman"/>
          <w:color w:val="000000"/>
          <w:sz w:val="20"/>
          <w:szCs w:val="20"/>
        </w:rPr>
        <w:t>•</w:t>
      </w:r>
      <w:r>
        <w:rPr>
          <w:rFonts w:ascii="Arial" w:eastAsia="Times New Roman" w:hAnsi="Arial" w:cs="Arial"/>
          <w:color w:val="000000"/>
          <w:sz w:val="20"/>
          <w:szCs w:val="20"/>
        </w:rPr>
        <w:t>the recognition of a provision against the interim Mainline International Joint Tariff (IJT) for barrels shipped in 2022.</w:t>
      </w:r>
    </w:p>
    <w:p w:rsidR="00000000" w:rsidRDefault="00800DB0">
      <w:pPr>
        <w:divId w:val="408115704"/>
        <w:rPr>
          <w:rFonts w:eastAsia="Times New Roman"/>
        </w:rPr>
      </w:pPr>
    </w:p>
    <w:p w:rsidR="00000000" w:rsidRDefault="00800DB0">
      <w:pPr>
        <w:jc w:val="center"/>
        <w:divId w:val="252055931"/>
        <w:rPr>
          <w:rFonts w:eastAsia="Times New Roman"/>
        </w:rPr>
      </w:pPr>
      <w:r>
        <w:rPr>
          <w:rFonts w:ascii="Arial" w:eastAsia="Times New Roman" w:hAnsi="Arial" w:cs="Arial"/>
          <w:color w:val="000000"/>
          <w:sz w:val="20"/>
          <w:szCs w:val="20"/>
        </w:rPr>
        <w:t>34</w:t>
      </w:r>
    </w:p>
    <w:p w:rsidR="00000000" w:rsidRDefault="00800DB0">
      <w:pPr>
        <w:rPr>
          <w:rFonts w:eastAsia="Times New Roman"/>
        </w:rPr>
      </w:pPr>
      <w:r>
        <w:rPr>
          <w:rFonts w:eastAsia="Times New Roman"/>
        </w:rPr>
        <w:pict>
          <v:rect id="_x0000_i1059" style="width:0;height:1.5pt" o:hralign="center" o:hrstd="t" o:hr="t" fillcolor="#a0a0a0" stroked="f"/>
        </w:pict>
      </w:r>
    </w:p>
    <w:p w:rsidR="00000000" w:rsidRDefault="00800DB0">
      <w:pPr>
        <w:jc w:val="center"/>
        <w:divId w:val="705370154"/>
        <w:rPr>
          <w:rFonts w:eastAsia="Times New Roman"/>
        </w:rPr>
      </w:pPr>
    </w:p>
    <w:p w:rsidR="00000000" w:rsidRDefault="00800DB0">
      <w:pPr>
        <w:divId w:val="532038550"/>
        <w:rPr>
          <w:rFonts w:eastAsia="Times New Roman"/>
        </w:rPr>
      </w:pPr>
      <w:r>
        <w:rPr>
          <w:rFonts w:ascii="Arial" w:eastAsia="Times New Roman" w:hAnsi="Arial" w:cs="Arial"/>
          <w:b/>
          <w:bCs/>
          <w:color w:val="000000"/>
          <w:sz w:val="20"/>
          <w:szCs w:val="20"/>
        </w:rPr>
        <w:t>GAS TRANSMISSION AND MIDSTREAM</w:t>
      </w:r>
    </w:p>
    <w:p w:rsidR="00000000" w:rsidRDefault="00800DB0">
      <w:pPr>
        <w:divId w:val="1944536828"/>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518546782"/>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518546782"/>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518546782"/>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518546782"/>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518546782"/>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ind w:hanging="180"/>
              <w:divId w:val="1296376882"/>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1,014</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973 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1550649146"/>
        <w:rPr>
          <w:rFonts w:eastAsia="Times New Roman"/>
        </w:rPr>
      </w:pPr>
      <w:r>
        <w:rPr>
          <w:rFonts w:ascii="Arial" w:eastAsia="Times New Roman" w:hAnsi="Arial" w:cs="Arial"/>
          <w:i/>
          <w:iCs/>
          <w:color w:val="000000"/>
          <w:sz w:val="16"/>
          <w:szCs w:val="16"/>
        </w:rPr>
        <w:t xml:space="preserve">1Non-GAAP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800DB0">
      <w:pPr>
        <w:ind w:firstLine="180"/>
        <w:divId w:val="1441220546"/>
        <w:rPr>
          <w:rFonts w:eastAsia="Times New Roman"/>
        </w:rPr>
      </w:pPr>
    </w:p>
    <w:p w:rsidR="00000000" w:rsidRDefault="00800DB0">
      <w:pPr>
        <w:divId w:val="2062820479"/>
        <w:rPr>
          <w:rFonts w:eastAsia="Times New Roman"/>
        </w:rPr>
      </w:pPr>
      <w:r>
        <w:rPr>
          <w:rFonts w:ascii="Arial" w:eastAsia="Times New Roman" w:hAnsi="Arial" w:cs="Arial"/>
          <w:color w:val="000000"/>
          <w:sz w:val="2"/>
          <w:szCs w:val="2"/>
        </w:rPr>
        <w:t> </w:t>
      </w:r>
    </w:p>
    <w:p w:rsidR="00000000" w:rsidRDefault="00800DB0">
      <w:pPr>
        <w:divId w:val="780346897"/>
        <w:rPr>
          <w:rFonts w:eastAsia="Times New Roman"/>
        </w:rPr>
      </w:pPr>
      <w:r>
        <w:rPr>
          <w:rFonts w:ascii="Arial" w:eastAsia="Times New Roman" w:hAnsi="Arial" w:cs="Arial"/>
          <w:b/>
          <w:bCs/>
          <w:color w:val="000000"/>
          <w:sz w:val="20"/>
          <w:szCs w:val="20"/>
        </w:rPr>
        <w:t>Three months ended March 31, 2022, compared with the three months ended March 31, 2021</w:t>
      </w:r>
    </w:p>
    <w:p w:rsidR="00000000" w:rsidRDefault="00800DB0">
      <w:pPr>
        <w:divId w:val="2117750699"/>
        <w:rPr>
          <w:rFonts w:eastAsia="Times New Roman"/>
        </w:rPr>
      </w:pPr>
    </w:p>
    <w:p w:rsidR="00000000" w:rsidRDefault="00800DB0">
      <w:pPr>
        <w:divId w:val="2106143420"/>
        <w:rPr>
          <w:rFonts w:eastAsia="Times New Roman"/>
        </w:rPr>
      </w:pPr>
      <w:r>
        <w:rPr>
          <w:rFonts w:ascii="Arial" w:eastAsia="Times New Roman" w:hAnsi="Arial" w:cs="Arial"/>
          <w:color w:val="000000"/>
          <w:sz w:val="20"/>
          <w:szCs w:val="20"/>
        </w:rPr>
        <w:t xml:space="preserve">EBITDA was negatively impacted by $10 million due to certain non-operating factors, primarily explained by net non-cash equity investment losses relating to our share </w:t>
      </w:r>
      <w:r>
        <w:rPr>
          <w:rFonts w:ascii="Arial" w:eastAsia="Times New Roman" w:hAnsi="Arial" w:cs="Arial"/>
          <w:color w:val="000000"/>
          <w:sz w:val="20"/>
          <w:szCs w:val="20"/>
        </w:rPr>
        <w:t>of changes in the mark-to-market value of derivative financial instruments of our equity method investees, DCP Midstream and Aux Sable.</w:t>
      </w:r>
    </w:p>
    <w:p w:rsidR="00000000" w:rsidRDefault="00800DB0">
      <w:pPr>
        <w:divId w:val="1594321843"/>
        <w:rPr>
          <w:rFonts w:eastAsia="Times New Roman"/>
        </w:rPr>
      </w:pPr>
    </w:p>
    <w:p w:rsidR="00000000" w:rsidRDefault="00800DB0">
      <w:pPr>
        <w:divId w:val="1358583684"/>
        <w:rPr>
          <w:rFonts w:eastAsia="Times New Roman"/>
        </w:rPr>
      </w:pPr>
      <w:r>
        <w:rPr>
          <w:rFonts w:ascii="Arial" w:eastAsia="Times New Roman" w:hAnsi="Arial" w:cs="Arial"/>
          <w:color w:val="000000"/>
          <w:sz w:val="20"/>
          <w:szCs w:val="20"/>
        </w:rPr>
        <w:t>The remaining $51 million increase is primarily explained by the following significant business factors:</w:t>
      </w:r>
    </w:p>
    <w:p w:rsidR="00000000" w:rsidRDefault="00800DB0">
      <w:pPr>
        <w:ind w:hanging="360"/>
        <w:divId w:val="2053650873"/>
        <w:rPr>
          <w:rFonts w:eastAsia="Times New Roman"/>
        </w:rPr>
      </w:pPr>
      <w:r>
        <w:rPr>
          <w:rFonts w:ascii="Arial" w:eastAsia="Times New Roman" w:hAnsi="Arial" w:cs="Arial"/>
          <w:color w:val="000000"/>
          <w:sz w:val="20"/>
          <w:szCs w:val="20"/>
        </w:rPr>
        <w:t>•higher commo</w:t>
      </w:r>
      <w:r>
        <w:rPr>
          <w:rFonts w:ascii="Arial" w:eastAsia="Times New Roman" w:hAnsi="Arial" w:cs="Arial"/>
          <w:color w:val="000000"/>
          <w:sz w:val="20"/>
          <w:szCs w:val="20"/>
        </w:rPr>
        <w:t xml:space="preserve">dity prices benefiting earnings from our investments in Aux Sable and DCP joint ventures; </w:t>
      </w:r>
    </w:p>
    <w:p w:rsidR="00000000" w:rsidRDefault="00800DB0">
      <w:pPr>
        <w:ind w:hanging="360"/>
        <w:divId w:val="258291336"/>
        <w:rPr>
          <w:rFonts w:eastAsia="Times New Roman"/>
        </w:rPr>
      </w:pPr>
      <w:r>
        <w:rPr>
          <w:rFonts w:ascii="Arial" w:eastAsia="Times New Roman" w:hAnsi="Arial" w:cs="Arial"/>
          <w:color w:val="000000"/>
          <w:sz w:val="20"/>
          <w:szCs w:val="20"/>
        </w:rPr>
        <w:t>•contributions from the T-South and Spruce Ridge expansion projects after service commenced in November 2021; and</w:t>
      </w:r>
    </w:p>
    <w:p w:rsidR="00000000" w:rsidRDefault="00800DB0">
      <w:pPr>
        <w:ind w:hanging="360"/>
        <w:divId w:val="324015985"/>
        <w:rPr>
          <w:rFonts w:eastAsia="Times New Roman"/>
        </w:rPr>
      </w:pPr>
      <w:r>
        <w:rPr>
          <w:rFonts w:ascii="Arial" w:eastAsia="Times New Roman" w:hAnsi="Arial" w:cs="Arial"/>
          <w:color w:val="000000"/>
          <w:sz w:val="20"/>
          <w:szCs w:val="20"/>
        </w:rPr>
        <w:t>•contributions from the Cameron Extension, Middlese</w:t>
      </w:r>
      <w:r>
        <w:rPr>
          <w:rFonts w:ascii="Arial" w:eastAsia="Times New Roman" w:hAnsi="Arial" w:cs="Arial"/>
          <w:color w:val="000000"/>
          <w:sz w:val="20"/>
          <w:szCs w:val="20"/>
        </w:rPr>
        <w:t>x Extension and the Appalachia to Market projects placed into service in the fourth quarter of 2021; partially offset by</w:t>
      </w:r>
    </w:p>
    <w:p w:rsidR="00000000" w:rsidRDefault="00800DB0">
      <w:pPr>
        <w:ind w:hanging="360"/>
        <w:divId w:val="1769349251"/>
        <w:rPr>
          <w:rFonts w:eastAsia="Times New Roman"/>
        </w:rPr>
      </w:pPr>
      <w:r>
        <w:rPr>
          <w:rFonts w:ascii="Arial" w:eastAsia="Times New Roman" w:hAnsi="Arial" w:cs="Arial"/>
          <w:color w:val="000000"/>
          <w:sz w:val="20"/>
          <w:szCs w:val="20"/>
        </w:rPr>
        <w:t>•lower U.S. Gas Transmission contributions on the timing of operating cost expenditures.</w:t>
      </w:r>
    </w:p>
    <w:p w:rsidR="00000000" w:rsidRDefault="00800DB0">
      <w:pPr>
        <w:divId w:val="1342392106"/>
        <w:rPr>
          <w:rFonts w:eastAsia="Times New Roman"/>
        </w:rPr>
      </w:pPr>
    </w:p>
    <w:p w:rsidR="00000000" w:rsidRDefault="00800DB0">
      <w:pPr>
        <w:divId w:val="930237055"/>
        <w:rPr>
          <w:rFonts w:eastAsia="Times New Roman"/>
        </w:rPr>
      </w:pPr>
      <w:r>
        <w:rPr>
          <w:rFonts w:ascii="Arial" w:eastAsia="Times New Roman" w:hAnsi="Arial" w:cs="Arial"/>
          <w:b/>
          <w:bCs/>
          <w:color w:val="000000"/>
          <w:sz w:val="20"/>
          <w:szCs w:val="20"/>
        </w:rPr>
        <w:t>GAS DISTRIBUTION AND STORAGE</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634608341"/>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34608341"/>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634608341"/>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34608341"/>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63460834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ind w:hanging="180"/>
              <w:divId w:val="2027322834"/>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665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634 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divId w:val="1372539627"/>
        <w:rPr>
          <w:rFonts w:eastAsia="Times New Roman"/>
        </w:rPr>
      </w:pPr>
      <w:r>
        <w:rPr>
          <w:rFonts w:ascii="Arial" w:eastAsia="Times New Roman" w:hAnsi="Arial" w:cs="Arial"/>
          <w:color w:val="000000"/>
          <w:sz w:val="2"/>
          <w:szCs w:val="2"/>
        </w:rPr>
        <w:t> </w:t>
      </w:r>
    </w:p>
    <w:p w:rsidR="00000000" w:rsidRDefault="00800DB0">
      <w:pPr>
        <w:ind w:hanging="180"/>
        <w:divId w:val="1070495555"/>
        <w:rPr>
          <w:rFonts w:eastAsia="Times New Roman"/>
        </w:rPr>
      </w:pPr>
      <w:r>
        <w:rPr>
          <w:rFonts w:ascii="Arial" w:eastAsia="Times New Roman" w:hAnsi="Arial" w:cs="Arial"/>
          <w:i/>
          <w:iCs/>
          <w:color w:val="000000"/>
          <w:sz w:val="16"/>
          <w:szCs w:val="16"/>
        </w:rPr>
        <w:t xml:space="preserve">1Non-GAAP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800DB0">
      <w:pPr>
        <w:ind w:firstLine="180"/>
        <w:divId w:val="33315460"/>
        <w:rPr>
          <w:rFonts w:eastAsia="Times New Roman"/>
        </w:rPr>
      </w:pPr>
    </w:p>
    <w:p w:rsidR="00000000" w:rsidRDefault="00800DB0">
      <w:pPr>
        <w:divId w:val="617761228"/>
        <w:rPr>
          <w:rFonts w:eastAsia="Times New Roman"/>
        </w:rPr>
      </w:pPr>
      <w:r>
        <w:rPr>
          <w:rFonts w:ascii="Arial" w:eastAsia="Times New Roman" w:hAnsi="Arial" w:cs="Arial"/>
          <w:b/>
          <w:bCs/>
          <w:color w:val="000000"/>
          <w:sz w:val="20"/>
          <w:szCs w:val="20"/>
        </w:rPr>
        <w:t>Three months ended March 31, 2022, compared with the three months ended March 31, 2021</w:t>
      </w:r>
    </w:p>
    <w:p w:rsidR="00000000" w:rsidRDefault="00800DB0">
      <w:pPr>
        <w:divId w:val="1145514301"/>
        <w:rPr>
          <w:rFonts w:eastAsia="Times New Roman"/>
        </w:rPr>
      </w:pPr>
    </w:p>
    <w:p w:rsidR="00000000" w:rsidRDefault="00800DB0">
      <w:pPr>
        <w:divId w:val="446199849"/>
        <w:rPr>
          <w:rFonts w:eastAsia="Times New Roman"/>
        </w:rPr>
      </w:pPr>
      <w:r>
        <w:rPr>
          <w:rFonts w:ascii="Arial" w:eastAsia="Times New Roman" w:hAnsi="Arial" w:cs="Arial"/>
          <w:color w:val="000000"/>
          <w:sz w:val="20"/>
          <w:szCs w:val="20"/>
        </w:rPr>
        <w:t>EBITDA was positively impacted by $31 million primarily explained by the following significant business factors:</w:t>
      </w:r>
    </w:p>
    <w:p w:rsidR="00000000" w:rsidRDefault="00800DB0">
      <w:pPr>
        <w:ind w:hanging="360"/>
        <w:divId w:val="2053653931"/>
        <w:rPr>
          <w:rFonts w:eastAsia="Times New Roman"/>
        </w:rPr>
      </w:pPr>
      <w:r>
        <w:rPr>
          <w:rFonts w:ascii="Arial" w:eastAsia="Times New Roman" w:hAnsi="Arial" w:cs="Arial"/>
          <w:color w:val="000000"/>
          <w:sz w:val="20"/>
          <w:szCs w:val="20"/>
        </w:rPr>
        <w:t>•when compared with the normal weather forecast embedd</w:t>
      </w:r>
      <w:r>
        <w:rPr>
          <w:rFonts w:ascii="Arial" w:eastAsia="Times New Roman" w:hAnsi="Arial" w:cs="Arial"/>
          <w:color w:val="000000"/>
          <w:sz w:val="20"/>
          <w:szCs w:val="20"/>
        </w:rPr>
        <w:t>ed in rates, weather was colder in 2022 and warmer in 2021. Colder than normal weather in 2022 positively impacted 2022 EBITDA by approximately $27 million while warmer than normal weather in 2021 negatively impacted 2021 EBITDA by approximately $24 millio</w:t>
      </w:r>
      <w:r>
        <w:rPr>
          <w:rFonts w:ascii="Arial" w:eastAsia="Times New Roman" w:hAnsi="Arial" w:cs="Arial"/>
          <w:color w:val="000000"/>
          <w:sz w:val="20"/>
          <w:szCs w:val="20"/>
        </w:rPr>
        <w:t>n; and</w:t>
      </w:r>
    </w:p>
    <w:p w:rsidR="00000000" w:rsidRDefault="00800DB0">
      <w:pPr>
        <w:ind w:hanging="360"/>
        <w:divId w:val="1358658730"/>
        <w:rPr>
          <w:rFonts w:eastAsia="Times New Roman"/>
        </w:rPr>
      </w:pPr>
      <w:r>
        <w:rPr>
          <w:rFonts w:ascii="Arial" w:eastAsia="Times New Roman" w:hAnsi="Arial" w:cs="Arial"/>
          <w:color w:val="000000"/>
          <w:sz w:val="20"/>
          <w:szCs w:val="20"/>
        </w:rPr>
        <w:t>•higher distribution charges resulting from increases in rates and customer base; partially offset by</w:t>
      </w:r>
    </w:p>
    <w:p w:rsidR="00000000" w:rsidRDefault="00800DB0">
      <w:pPr>
        <w:ind w:hanging="360"/>
        <w:divId w:val="1067649443"/>
        <w:rPr>
          <w:rFonts w:eastAsia="Times New Roman"/>
        </w:rPr>
      </w:pPr>
      <w:r>
        <w:rPr>
          <w:rFonts w:ascii="Arial" w:eastAsia="Times New Roman" w:hAnsi="Arial" w:cs="Arial"/>
          <w:color w:val="000000"/>
          <w:sz w:val="20"/>
          <w:szCs w:val="20"/>
        </w:rPr>
        <w:t>•the absence of earnings from Noverco Inc. (Noverco) due to the sale of our minority investment in Noverco in December 2021.</w:t>
      </w:r>
    </w:p>
    <w:p w:rsidR="00000000" w:rsidRDefault="00800DB0">
      <w:pPr>
        <w:divId w:val="1097869389"/>
        <w:rPr>
          <w:rFonts w:eastAsia="Times New Roman"/>
        </w:rPr>
      </w:pPr>
    </w:p>
    <w:p w:rsidR="00000000" w:rsidRDefault="00800DB0">
      <w:pPr>
        <w:jc w:val="center"/>
        <w:divId w:val="930234153"/>
        <w:rPr>
          <w:rFonts w:eastAsia="Times New Roman"/>
        </w:rPr>
      </w:pPr>
      <w:r>
        <w:rPr>
          <w:rFonts w:ascii="Arial" w:eastAsia="Times New Roman" w:hAnsi="Arial" w:cs="Arial"/>
          <w:color w:val="000000"/>
          <w:sz w:val="20"/>
          <w:szCs w:val="20"/>
        </w:rPr>
        <w:t>35</w:t>
      </w:r>
    </w:p>
    <w:p w:rsidR="00000000" w:rsidRDefault="00800DB0">
      <w:pPr>
        <w:rPr>
          <w:rFonts w:eastAsia="Times New Roman"/>
        </w:rPr>
      </w:pPr>
      <w:r>
        <w:rPr>
          <w:rFonts w:eastAsia="Times New Roman"/>
        </w:rPr>
        <w:pict>
          <v:rect id="_x0000_i1060" style="width:0;height:1.5pt" o:hralign="center" o:hrstd="t" o:hr="t" fillcolor="#a0a0a0" stroked="f"/>
        </w:pict>
      </w:r>
    </w:p>
    <w:p w:rsidR="00000000" w:rsidRDefault="00800DB0">
      <w:pPr>
        <w:jc w:val="center"/>
        <w:divId w:val="270940675"/>
        <w:rPr>
          <w:rFonts w:eastAsia="Times New Roman"/>
        </w:rPr>
      </w:pPr>
    </w:p>
    <w:p w:rsidR="00000000" w:rsidRDefault="00800DB0">
      <w:pPr>
        <w:divId w:val="674382991"/>
        <w:rPr>
          <w:rFonts w:eastAsia="Times New Roman"/>
        </w:rPr>
      </w:pPr>
      <w:r>
        <w:rPr>
          <w:rFonts w:ascii="Arial" w:eastAsia="Times New Roman" w:hAnsi="Arial" w:cs="Arial"/>
          <w:b/>
          <w:bCs/>
          <w:color w:val="000000"/>
          <w:sz w:val="20"/>
          <w:szCs w:val="20"/>
        </w:rPr>
        <w:t>RENEWABLE POWER GENERATION</w:t>
      </w:r>
    </w:p>
    <w:p w:rsidR="00000000" w:rsidRDefault="00800DB0">
      <w:pPr>
        <w:divId w:val="1116945251"/>
        <w:rPr>
          <w:rFonts w:eastAsia="Times New Roman"/>
        </w:rPr>
      </w:pPr>
      <w:r>
        <w:rPr>
          <w:rFonts w:ascii="Arial" w:eastAsia="Times New Roman" w:hAnsi="Arial" w:cs="Arial"/>
          <w:color w:val="000000"/>
          <w:sz w:val="2"/>
          <w:szCs w:val="2"/>
        </w:rPr>
        <w:t> </w:t>
      </w:r>
    </w:p>
    <w:p w:rsidR="00000000" w:rsidRDefault="00800DB0">
      <w:pPr>
        <w:divId w:val="1675721464"/>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1469007066"/>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69007066"/>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469007066"/>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69007066"/>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46900706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ind w:hanging="180"/>
              <w:divId w:val="398484544"/>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162</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156 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143395659"/>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20"/>
          <w:szCs w:val="20"/>
        </w:rPr>
        <w:t> </w:t>
      </w:r>
      <w:r>
        <w:rPr>
          <w:rFonts w:ascii="Arial" w:eastAsia="Times New Roman" w:hAnsi="Arial" w:cs="Arial"/>
          <w:i/>
          <w:iCs/>
          <w:color w:val="000000"/>
          <w:sz w:val="16"/>
          <w:szCs w:val="16"/>
        </w:rPr>
        <w:t xml:space="preserve">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800DB0">
      <w:pPr>
        <w:ind w:firstLine="180"/>
        <w:divId w:val="1314531197"/>
        <w:rPr>
          <w:rFonts w:eastAsia="Times New Roman"/>
        </w:rPr>
      </w:pPr>
    </w:p>
    <w:p w:rsidR="00000000" w:rsidRDefault="00800DB0">
      <w:pPr>
        <w:divId w:val="2119985010"/>
        <w:rPr>
          <w:rFonts w:eastAsia="Times New Roman"/>
        </w:rPr>
      </w:pPr>
      <w:r>
        <w:rPr>
          <w:rFonts w:ascii="Arial" w:eastAsia="Times New Roman" w:hAnsi="Arial" w:cs="Arial"/>
          <w:b/>
          <w:bCs/>
          <w:color w:val="000000"/>
          <w:sz w:val="20"/>
          <w:szCs w:val="20"/>
        </w:rPr>
        <w:t>Three months ended March 31, 2022, compared with the three months ended March 31, 2021</w:t>
      </w:r>
    </w:p>
    <w:p w:rsidR="00000000" w:rsidRDefault="00800DB0">
      <w:pPr>
        <w:divId w:val="740641494"/>
        <w:rPr>
          <w:rFonts w:eastAsia="Times New Roman"/>
        </w:rPr>
      </w:pPr>
    </w:p>
    <w:p w:rsidR="00000000" w:rsidRDefault="00800DB0">
      <w:pPr>
        <w:divId w:val="600649591"/>
        <w:rPr>
          <w:rFonts w:eastAsia="Times New Roman"/>
        </w:rPr>
      </w:pPr>
      <w:r>
        <w:rPr>
          <w:rFonts w:ascii="Arial" w:eastAsia="Times New Roman" w:hAnsi="Arial" w:cs="Arial"/>
          <w:color w:val="000000"/>
          <w:sz w:val="20"/>
          <w:szCs w:val="20"/>
        </w:rPr>
        <w:t>EBITDA was positively impacted by $6 million primarily due to the following significant business factors:</w:t>
      </w:r>
    </w:p>
    <w:p w:rsidR="00000000" w:rsidRDefault="00800DB0">
      <w:pPr>
        <w:ind w:hanging="360"/>
        <w:divId w:val="85931136"/>
        <w:rPr>
          <w:rFonts w:eastAsia="Times New Roman"/>
        </w:rPr>
      </w:pPr>
      <w:r>
        <w:rPr>
          <w:rFonts w:ascii="Arial" w:eastAsia="Times New Roman" w:hAnsi="Arial" w:cs="Arial"/>
          <w:color w:val="000000"/>
          <w:sz w:val="20"/>
          <w:szCs w:val="20"/>
        </w:rPr>
        <w:t>•stronger wind resources at Canadian and European offshore wi</w:t>
      </w:r>
      <w:r>
        <w:rPr>
          <w:rFonts w:ascii="Arial" w:eastAsia="Times New Roman" w:hAnsi="Arial" w:cs="Arial"/>
          <w:color w:val="000000"/>
          <w:sz w:val="20"/>
          <w:szCs w:val="20"/>
        </w:rPr>
        <w:t xml:space="preserve">nd facilities; </w:t>
      </w:r>
    </w:p>
    <w:p w:rsidR="00000000" w:rsidRDefault="00800DB0">
      <w:pPr>
        <w:ind w:hanging="360"/>
        <w:divId w:val="980384562"/>
        <w:rPr>
          <w:rFonts w:eastAsia="Times New Roman"/>
        </w:rPr>
      </w:pPr>
      <w:r>
        <w:rPr>
          <w:rFonts w:ascii="Arial" w:eastAsia="Times New Roman" w:hAnsi="Arial" w:cs="Arial"/>
          <w:color w:val="000000"/>
          <w:sz w:val="20"/>
          <w:szCs w:val="20"/>
        </w:rPr>
        <w:t>•higher energy pricing at the Rampion offshore wind facilities; and</w:t>
      </w:r>
    </w:p>
    <w:p w:rsidR="00000000" w:rsidRDefault="00800DB0">
      <w:pPr>
        <w:ind w:hanging="360"/>
        <w:divId w:val="1410232647"/>
        <w:rPr>
          <w:rFonts w:eastAsia="Times New Roman"/>
        </w:rPr>
      </w:pPr>
      <w:r>
        <w:rPr>
          <w:rFonts w:ascii="Arial" w:eastAsia="Times New Roman" w:hAnsi="Arial" w:cs="Arial"/>
          <w:color w:val="000000"/>
          <w:sz w:val="20"/>
          <w:szCs w:val="20"/>
        </w:rPr>
        <w:t>•the absence in 2022 of the effects from the major winter storm in Texas during February 2021; partially offset by</w:t>
      </w:r>
    </w:p>
    <w:p w:rsidR="00000000" w:rsidRDefault="00800DB0">
      <w:pPr>
        <w:ind w:hanging="360"/>
        <w:divId w:val="1465779497"/>
        <w:rPr>
          <w:rFonts w:eastAsia="Times New Roman"/>
        </w:rPr>
      </w:pPr>
      <w:r>
        <w:rPr>
          <w:rFonts w:ascii="Arial" w:eastAsia="Times New Roman" w:hAnsi="Arial" w:cs="Arial"/>
          <w:color w:val="000000"/>
          <w:sz w:val="20"/>
          <w:szCs w:val="20"/>
        </w:rPr>
        <w:t>•the absence in 2022 of a promote fee received in the fir</w:t>
      </w:r>
      <w:r>
        <w:rPr>
          <w:rFonts w:ascii="Arial" w:eastAsia="Times New Roman" w:hAnsi="Arial" w:cs="Arial"/>
          <w:color w:val="000000"/>
          <w:sz w:val="20"/>
          <w:szCs w:val="20"/>
        </w:rPr>
        <w:t>st quarter of 2021 associated with the closing of the sale of 49% of our interest in three European offshore wind projects to Canada Pension Plan Investment Board (CPP Investments).</w:t>
      </w:r>
    </w:p>
    <w:p w:rsidR="00000000" w:rsidRDefault="00800DB0">
      <w:pPr>
        <w:divId w:val="1941987304"/>
        <w:rPr>
          <w:rFonts w:eastAsia="Times New Roman"/>
        </w:rPr>
      </w:pPr>
    </w:p>
    <w:p w:rsidR="00000000" w:rsidRDefault="00800DB0">
      <w:pPr>
        <w:divId w:val="1522667221"/>
        <w:rPr>
          <w:rFonts w:eastAsia="Times New Roman"/>
        </w:rPr>
      </w:pPr>
      <w:r>
        <w:rPr>
          <w:rFonts w:ascii="Arial" w:eastAsia="Times New Roman" w:hAnsi="Arial" w:cs="Arial"/>
          <w:b/>
          <w:bCs/>
          <w:color w:val="000000"/>
          <w:sz w:val="20"/>
          <w:szCs w:val="20"/>
        </w:rPr>
        <w:t>ENERGY SERVICES</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1945920849"/>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945920849"/>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945920849"/>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945920849"/>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94592084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ind w:hanging="180"/>
              <w:divId w:val="116264069"/>
              <w:rPr>
                <w:rFonts w:eastAsia="Times New Roman"/>
              </w:rPr>
            </w:pPr>
            <w:r>
              <w:rPr>
                <w:rFonts w:ascii="Arial" w:eastAsia="Times New Roman" w:hAnsi="Arial" w:cs="Arial"/>
                <w:color w:val="000000"/>
                <w:sz w:val="20"/>
                <w:szCs w:val="20"/>
              </w:rPr>
              <w:t>Earnings/(loss)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(101)</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64 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1998069035"/>
        <w:rPr>
          <w:rFonts w:eastAsia="Times New Roman"/>
        </w:rPr>
      </w:pPr>
      <w:r>
        <w:rPr>
          <w:rFonts w:ascii="Arial" w:eastAsia="Times New Roman" w:hAnsi="Arial" w:cs="Arial"/>
          <w:i/>
          <w:iCs/>
          <w:color w:val="000000"/>
          <w:sz w:val="16"/>
          <w:szCs w:val="16"/>
        </w:rPr>
        <w:t xml:space="preserve">1Non-GAAP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800DB0">
      <w:pPr>
        <w:ind w:firstLine="180"/>
        <w:divId w:val="2082752059"/>
        <w:rPr>
          <w:rFonts w:eastAsia="Times New Roman"/>
        </w:rPr>
      </w:pPr>
    </w:p>
    <w:p w:rsidR="00000000" w:rsidRDefault="00800DB0">
      <w:pPr>
        <w:divId w:val="1685746922"/>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800DB0">
      <w:pPr>
        <w:divId w:val="1585603544"/>
        <w:rPr>
          <w:rFonts w:eastAsia="Times New Roman"/>
        </w:rPr>
      </w:pPr>
    </w:p>
    <w:p w:rsidR="00000000" w:rsidRDefault="00800DB0">
      <w:pPr>
        <w:divId w:val="143356277"/>
        <w:rPr>
          <w:rFonts w:eastAsia="Times New Roman"/>
        </w:rPr>
      </w:pPr>
      <w:r>
        <w:rPr>
          <w:rFonts w:ascii="Arial" w:eastAsia="Times New Roman" w:hAnsi="Arial" w:cs="Arial"/>
          <w:b/>
          <w:bCs/>
          <w:color w:val="000000"/>
          <w:sz w:val="20"/>
          <w:szCs w:val="20"/>
        </w:rPr>
        <w:t>Three months ended March 31, 2022, compared with the three months ended March 31, 2021</w:t>
      </w:r>
    </w:p>
    <w:p w:rsidR="00000000" w:rsidRDefault="00800DB0">
      <w:pPr>
        <w:divId w:val="783036739"/>
        <w:rPr>
          <w:rFonts w:eastAsia="Times New Roman"/>
        </w:rPr>
      </w:pPr>
    </w:p>
    <w:p w:rsidR="00000000" w:rsidRDefault="00800DB0">
      <w:pPr>
        <w:divId w:val="1604262444"/>
        <w:rPr>
          <w:rFonts w:eastAsia="Times New Roman"/>
        </w:rPr>
      </w:pPr>
      <w:r>
        <w:rPr>
          <w:rFonts w:ascii="Arial" w:eastAsia="Times New Roman" w:hAnsi="Arial" w:cs="Arial"/>
          <w:color w:val="000000"/>
          <w:sz w:val="20"/>
          <w:szCs w:val="20"/>
        </w:rPr>
        <w:t>E</w:t>
      </w:r>
      <w:r>
        <w:rPr>
          <w:rFonts w:ascii="Arial" w:eastAsia="Times New Roman" w:hAnsi="Arial" w:cs="Arial"/>
          <w:color w:val="000000"/>
          <w:sz w:val="20"/>
          <w:szCs w:val="20"/>
        </w:rPr>
        <w:t>BITDA was negatively impacted by $169 million due to certain non-operating factors, primarily explained by a non-cash, unrealized loss of $21 million in 2022, compared with an unrealized gain of $139 million in 2021, reflecting the revaluation of derivativ</w:t>
      </w:r>
      <w:r>
        <w:rPr>
          <w:rFonts w:ascii="Arial" w:eastAsia="Times New Roman" w:hAnsi="Arial" w:cs="Arial"/>
          <w:color w:val="000000"/>
          <w:sz w:val="20"/>
          <w:szCs w:val="20"/>
        </w:rPr>
        <w:t xml:space="preserve">es used to manage the profitability of transportation and storage transactions, as well as manage the exposure to movements in commodity prices. </w:t>
      </w:r>
    </w:p>
    <w:p w:rsidR="00000000" w:rsidRDefault="00800DB0">
      <w:pPr>
        <w:divId w:val="511648517"/>
        <w:rPr>
          <w:rFonts w:eastAsia="Times New Roman"/>
        </w:rPr>
      </w:pPr>
    </w:p>
    <w:p w:rsidR="00000000" w:rsidRDefault="00800DB0">
      <w:pPr>
        <w:divId w:val="391006060"/>
        <w:rPr>
          <w:rFonts w:eastAsia="Times New Roman"/>
        </w:rPr>
      </w:pPr>
      <w:r>
        <w:rPr>
          <w:rFonts w:ascii="Arial" w:eastAsia="Times New Roman" w:hAnsi="Arial" w:cs="Arial"/>
          <w:color w:val="000000"/>
          <w:sz w:val="20"/>
          <w:szCs w:val="20"/>
        </w:rPr>
        <w:t>After taking into consideration the factor above, the remaining $4 million increase is primarily explained b</w:t>
      </w:r>
      <w:r>
        <w:rPr>
          <w:rFonts w:ascii="Arial" w:eastAsia="Times New Roman" w:hAnsi="Arial" w:cs="Arial"/>
          <w:color w:val="000000"/>
          <w:sz w:val="20"/>
          <w:szCs w:val="20"/>
        </w:rPr>
        <w:t>y the following significant business factors:</w:t>
      </w:r>
    </w:p>
    <w:p w:rsidR="00000000" w:rsidRDefault="00800DB0">
      <w:pPr>
        <w:ind w:hanging="360"/>
        <w:divId w:val="142239257"/>
        <w:rPr>
          <w:rFonts w:eastAsia="Times New Roman"/>
        </w:rPr>
      </w:pPr>
      <w:r>
        <w:rPr>
          <w:rFonts w:ascii="Arial" w:eastAsia="Times New Roman" w:hAnsi="Arial" w:cs="Arial"/>
          <w:color w:val="000000"/>
          <w:sz w:val="20"/>
          <w:szCs w:val="20"/>
        </w:rPr>
        <w:t xml:space="preserve">•the absence in 2022 of adverse impacts from the major winter storm experienced across the US Midwest during February 2021; partially offset by </w:t>
      </w:r>
    </w:p>
    <w:p w:rsidR="00000000" w:rsidRDefault="00800DB0">
      <w:pPr>
        <w:ind w:hanging="360"/>
        <w:divId w:val="1633755351"/>
        <w:rPr>
          <w:rFonts w:eastAsia="Times New Roman"/>
        </w:rPr>
      </w:pPr>
      <w:r>
        <w:rPr>
          <w:rFonts w:eastAsia="Times New Roman"/>
          <w:color w:val="000000"/>
          <w:sz w:val="20"/>
          <w:szCs w:val="20"/>
        </w:rPr>
        <w:t>•</w:t>
      </w:r>
      <w:r>
        <w:rPr>
          <w:rFonts w:ascii="Arial" w:eastAsia="Times New Roman" w:hAnsi="Arial" w:cs="Arial"/>
          <w:color w:val="000000"/>
          <w:sz w:val="20"/>
          <w:szCs w:val="20"/>
        </w:rPr>
        <w:t>a more pronounced market structure backwardation than in the sam</w:t>
      </w:r>
      <w:r>
        <w:rPr>
          <w:rFonts w:ascii="Arial" w:eastAsia="Times New Roman" w:hAnsi="Arial" w:cs="Arial"/>
          <w:color w:val="000000"/>
          <w:sz w:val="20"/>
          <w:szCs w:val="20"/>
        </w:rPr>
        <w:t>e period of 2021 and significant compression of location differentials in certain markets.</w:t>
      </w:r>
    </w:p>
    <w:p w:rsidR="00000000" w:rsidRDefault="00800DB0">
      <w:pPr>
        <w:divId w:val="1690401173"/>
        <w:rPr>
          <w:rFonts w:eastAsia="Times New Roman"/>
        </w:rPr>
      </w:pPr>
    </w:p>
    <w:p w:rsidR="00000000" w:rsidRDefault="00800DB0">
      <w:pPr>
        <w:jc w:val="center"/>
        <w:divId w:val="1914967704"/>
        <w:rPr>
          <w:rFonts w:eastAsia="Times New Roman"/>
        </w:rPr>
      </w:pPr>
      <w:r>
        <w:rPr>
          <w:rFonts w:ascii="Arial" w:eastAsia="Times New Roman" w:hAnsi="Arial" w:cs="Arial"/>
          <w:color w:val="000000"/>
          <w:sz w:val="20"/>
          <w:szCs w:val="20"/>
        </w:rPr>
        <w:t>36</w:t>
      </w:r>
    </w:p>
    <w:p w:rsidR="00000000" w:rsidRDefault="00800DB0">
      <w:pPr>
        <w:rPr>
          <w:rFonts w:eastAsia="Times New Roman"/>
        </w:rPr>
      </w:pPr>
      <w:r>
        <w:rPr>
          <w:rFonts w:eastAsia="Times New Roman"/>
        </w:rPr>
        <w:pict>
          <v:rect id="_x0000_i1061" style="width:0;height:1.5pt" o:hralign="center" o:hrstd="t" o:hr="t" fillcolor="#a0a0a0" stroked="f"/>
        </w:pict>
      </w:r>
    </w:p>
    <w:p w:rsidR="00000000" w:rsidRDefault="00800DB0">
      <w:pPr>
        <w:jc w:val="center"/>
        <w:divId w:val="421605209"/>
        <w:rPr>
          <w:rFonts w:eastAsia="Times New Roman"/>
        </w:rPr>
      </w:pPr>
    </w:p>
    <w:p w:rsidR="00000000" w:rsidRDefault="00800DB0">
      <w:pPr>
        <w:divId w:val="177163004"/>
        <w:rPr>
          <w:rFonts w:eastAsia="Times New Roman"/>
        </w:rPr>
      </w:pPr>
      <w:r>
        <w:rPr>
          <w:rFonts w:ascii="Arial" w:eastAsia="Times New Roman" w:hAnsi="Arial" w:cs="Arial"/>
          <w:b/>
          <w:bCs/>
          <w:color w:val="000000"/>
          <w:sz w:val="20"/>
          <w:szCs w:val="20"/>
        </w:rPr>
        <w:t>ELIMINATIONS AND OTHER</w:t>
      </w:r>
    </w:p>
    <w:p w:rsidR="00000000" w:rsidRDefault="00800DB0">
      <w:pPr>
        <w:divId w:val="1083914336"/>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6229"/>
        <w:gridCol w:w="37"/>
        <w:gridCol w:w="67"/>
        <w:gridCol w:w="793"/>
        <w:gridCol w:w="37"/>
        <w:gridCol w:w="67"/>
        <w:gridCol w:w="793"/>
        <w:gridCol w:w="37"/>
        <w:gridCol w:w="36"/>
        <w:gridCol w:w="36"/>
        <w:gridCol w:w="36"/>
        <w:gridCol w:w="36"/>
        <w:gridCol w:w="36"/>
      </w:tblGrid>
      <w:tr w:rsidR="00000000">
        <w:trPr>
          <w:divId w:val="787625255"/>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787625255"/>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jc w:val="center"/>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787625255"/>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c>
          <w:tcPr>
            <w:tcW w:w="0" w:type="auto"/>
            <w:vAlign w:val="center"/>
            <w:hideMark/>
          </w:tcPr>
          <w:p w:rsidR="00000000" w:rsidRDefault="00800DB0">
            <w:pPr>
              <w:spacing w:after="100"/>
              <w:jc w:val="right"/>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787625255"/>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78762525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ind w:hanging="180"/>
              <w:divId w:val="1416128759"/>
              <w:rPr>
                <w:rFonts w:eastAsia="Times New Roman"/>
              </w:rPr>
            </w:pPr>
            <w:r>
              <w:rPr>
                <w:rFonts w:ascii="Arial" w:eastAsia="Times New Roman" w:hAnsi="Arial" w:cs="Arial"/>
                <w:color w:val="000000"/>
                <w:sz w:val="20"/>
                <w:szCs w:val="20"/>
              </w:rPr>
              <w:t>Earnings before interest, income taxes and depreciation and amortizatio</w:t>
            </w:r>
            <w:r>
              <w:rPr>
                <w:rFonts w:ascii="Arial" w:eastAsia="Times New Roman" w:hAnsi="Arial" w:cs="Arial"/>
                <w:color w:val="000000"/>
                <w:sz w:val="20"/>
                <w:szCs w:val="20"/>
              </w:rPr>
              <w:t>n</w:t>
            </w:r>
            <w:r>
              <w:rPr>
                <w:rFonts w:ascii="Arial" w:eastAsia="Times New Roman" w:hAnsi="Arial" w:cs="Arial"/>
                <w:color w:val="000000"/>
                <w:sz w:val="10"/>
                <w:szCs w:val="10"/>
              </w:rPr>
              <w:t>1</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355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220 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927618095"/>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20"/>
          <w:szCs w:val="20"/>
        </w:rPr>
        <w:t> </w:t>
      </w:r>
      <w:r>
        <w:rPr>
          <w:rFonts w:ascii="Arial" w:eastAsia="Times New Roman" w:hAnsi="Arial" w:cs="Arial"/>
          <w:i/>
          <w:iCs/>
          <w:color w:val="000000"/>
          <w:sz w:val="16"/>
          <w:szCs w:val="16"/>
        </w:rPr>
        <w:t xml:space="preserve">Non-GAAP financial measure. Please refer to </w:t>
      </w:r>
      <w:r>
        <w:rPr>
          <w:rFonts w:ascii="Arial" w:eastAsia="Times New Roman" w:hAnsi="Arial" w:cs="Arial"/>
          <w:color w:val="000000"/>
          <w:sz w:val="16"/>
          <w:szCs w:val="16"/>
        </w:rPr>
        <w:t>Non-GAAP and Other Financial Measures</w:t>
      </w:r>
      <w:r>
        <w:rPr>
          <w:rFonts w:ascii="Arial" w:eastAsia="Times New Roman" w:hAnsi="Arial" w:cs="Arial"/>
          <w:i/>
          <w:iCs/>
          <w:color w:val="000000"/>
          <w:sz w:val="16"/>
          <w:szCs w:val="16"/>
        </w:rPr>
        <w:t>.</w:t>
      </w:r>
    </w:p>
    <w:p w:rsidR="00000000" w:rsidRDefault="00800DB0">
      <w:pPr>
        <w:ind w:firstLine="180"/>
        <w:divId w:val="1086152541"/>
        <w:rPr>
          <w:rFonts w:eastAsia="Times New Roman"/>
        </w:rPr>
      </w:pPr>
    </w:p>
    <w:p w:rsidR="00000000" w:rsidRDefault="00800DB0">
      <w:pPr>
        <w:divId w:val="693574860"/>
        <w:rPr>
          <w:rFonts w:eastAsia="Times New Roman"/>
        </w:rPr>
      </w:pPr>
      <w:r>
        <w:rPr>
          <w:rFonts w:ascii="Arial" w:eastAsia="Times New Roman" w:hAnsi="Arial" w:cs="Arial"/>
          <w:color w:val="000000"/>
          <w:sz w:val="20"/>
          <w:szCs w:val="20"/>
        </w:rPr>
        <w:t xml:space="preserve">Eliminations and Other includes operating and administrative costs and the impact of foreign exchange hedge settlements, which are not allocated to business segments. Eliminations and Other also includes the impact </w:t>
      </w:r>
      <w:r>
        <w:rPr>
          <w:rFonts w:ascii="Arial" w:eastAsia="Times New Roman" w:hAnsi="Arial" w:cs="Arial"/>
          <w:color w:val="000000"/>
          <w:sz w:val="20"/>
          <w:szCs w:val="20"/>
        </w:rPr>
        <w:t>of new business development activities and corporate investments.</w:t>
      </w:r>
    </w:p>
    <w:p w:rsidR="00000000" w:rsidRDefault="00800DB0">
      <w:pPr>
        <w:divId w:val="1427386820"/>
        <w:rPr>
          <w:rFonts w:eastAsia="Times New Roman"/>
        </w:rPr>
      </w:pPr>
    </w:p>
    <w:p w:rsidR="00000000" w:rsidRDefault="00800DB0">
      <w:pPr>
        <w:divId w:val="843589744"/>
        <w:rPr>
          <w:rFonts w:eastAsia="Times New Roman"/>
        </w:rPr>
      </w:pPr>
      <w:r>
        <w:rPr>
          <w:rFonts w:ascii="Arial" w:eastAsia="Times New Roman" w:hAnsi="Arial" w:cs="Arial"/>
          <w:b/>
          <w:bCs/>
          <w:color w:val="000000"/>
          <w:sz w:val="20"/>
          <w:szCs w:val="20"/>
        </w:rPr>
        <w:t>Three months ended March 31, 2022, compared with the three months ended March 31, 2021</w:t>
      </w:r>
    </w:p>
    <w:p w:rsidR="00000000" w:rsidRDefault="00800DB0">
      <w:pPr>
        <w:divId w:val="1628317298"/>
        <w:rPr>
          <w:rFonts w:eastAsia="Times New Roman"/>
        </w:rPr>
      </w:pPr>
    </w:p>
    <w:p w:rsidR="00000000" w:rsidRDefault="00800DB0">
      <w:pPr>
        <w:divId w:val="2080902239"/>
        <w:rPr>
          <w:rFonts w:eastAsia="Times New Roman"/>
        </w:rPr>
      </w:pPr>
      <w:r>
        <w:rPr>
          <w:rFonts w:ascii="Arial" w:eastAsia="Times New Roman" w:hAnsi="Arial" w:cs="Arial"/>
          <w:color w:val="000000"/>
          <w:sz w:val="20"/>
          <w:szCs w:val="20"/>
        </w:rPr>
        <w:t>EBITDA was positively impacted by $156 million due to certain non-operating factors, primarily expl</w:t>
      </w:r>
      <w:r>
        <w:rPr>
          <w:rFonts w:ascii="Arial" w:eastAsia="Times New Roman" w:hAnsi="Arial" w:cs="Arial"/>
          <w:color w:val="000000"/>
          <w:sz w:val="20"/>
          <w:szCs w:val="20"/>
        </w:rPr>
        <w:t>ained by an unrealized gain of $309 million in 2022, compared with unrealized gains of $109 million in 2021, reflecting the change in the mark-to-market value of derivative financial instruments used to manage foreign exchange risk, partially offset by $44</w:t>
      </w:r>
      <w:r>
        <w:rPr>
          <w:rFonts w:ascii="Arial" w:eastAsia="Times New Roman" w:hAnsi="Arial" w:cs="Arial"/>
          <w:color w:val="000000"/>
          <w:sz w:val="20"/>
          <w:szCs w:val="20"/>
        </w:rPr>
        <w:t xml:space="preserve"> million in 2022 resulting from the impairment of lease assets due to office relocation plans.</w:t>
      </w:r>
    </w:p>
    <w:p w:rsidR="00000000" w:rsidRDefault="00800DB0">
      <w:pPr>
        <w:divId w:val="552813130"/>
        <w:rPr>
          <w:rFonts w:eastAsia="Times New Roman"/>
        </w:rPr>
      </w:pPr>
    </w:p>
    <w:p w:rsidR="00000000" w:rsidRDefault="00800DB0">
      <w:pPr>
        <w:divId w:val="851337391"/>
        <w:rPr>
          <w:rFonts w:eastAsia="Times New Roman"/>
        </w:rPr>
      </w:pPr>
      <w:r>
        <w:rPr>
          <w:rFonts w:ascii="Arial" w:eastAsia="Times New Roman" w:hAnsi="Arial" w:cs="Arial"/>
          <w:color w:val="000000"/>
          <w:sz w:val="20"/>
          <w:szCs w:val="20"/>
        </w:rPr>
        <w:t>After taking into consideration the non-operating factors above, the remaining $21 million decrease is primarily explained by the timing of certain operating a</w:t>
      </w:r>
      <w:r>
        <w:rPr>
          <w:rFonts w:ascii="Arial" w:eastAsia="Times New Roman" w:hAnsi="Arial" w:cs="Arial"/>
          <w:color w:val="000000"/>
          <w:sz w:val="20"/>
          <w:szCs w:val="20"/>
        </w:rPr>
        <w:t xml:space="preserve">nd administrative cost recoveries from the business units, partially offset by higher realized foreign exchange gains in 2022. </w:t>
      </w:r>
    </w:p>
    <w:p w:rsidR="00000000" w:rsidRDefault="00800DB0">
      <w:pPr>
        <w:divId w:val="815882058"/>
        <w:rPr>
          <w:rFonts w:eastAsia="Times New Roman"/>
        </w:rPr>
      </w:pPr>
    </w:p>
    <w:p w:rsidR="00000000" w:rsidRDefault="00800DB0">
      <w:pPr>
        <w:jc w:val="center"/>
        <w:divId w:val="873738192"/>
        <w:rPr>
          <w:rFonts w:eastAsia="Times New Roman"/>
        </w:rPr>
      </w:pPr>
      <w:r>
        <w:rPr>
          <w:rFonts w:ascii="Arial" w:eastAsia="Times New Roman" w:hAnsi="Arial" w:cs="Arial"/>
          <w:color w:val="000000"/>
          <w:sz w:val="20"/>
          <w:szCs w:val="20"/>
        </w:rPr>
        <w:t>37</w:t>
      </w:r>
    </w:p>
    <w:p w:rsidR="00000000" w:rsidRDefault="00800DB0">
      <w:pPr>
        <w:rPr>
          <w:rFonts w:eastAsia="Times New Roman"/>
        </w:rPr>
      </w:pPr>
      <w:r>
        <w:rPr>
          <w:rFonts w:eastAsia="Times New Roman"/>
        </w:rPr>
        <w:pict>
          <v:rect id="_x0000_i1062" style="width:0;height:1.5pt" o:hralign="center" o:hrstd="t" o:hr="t" fillcolor="#a0a0a0" stroked="f"/>
        </w:pict>
      </w:r>
    </w:p>
    <w:p w:rsidR="00000000" w:rsidRDefault="00800DB0">
      <w:pPr>
        <w:jc w:val="center"/>
        <w:divId w:val="1926914295"/>
        <w:rPr>
          <w:rFonts w:eastAsia="Times New Roman"/>
        </w:rPr>
      </w:pPr>
    </w:p>
    <w:p w:rsidR="00000000" w:rsidRDefault="00800DB0">
      <w:pPr>
        <w:divId w:val="2075001895"/>
        <w:rPr>
          <w:rFonts w:eastAsia="Times New Roman"/>
        </w:rPr>
      </w:pPr>
      <w:r>
        <w:rPr>
          <w:rFonts w:ascii="Arial" w:eastAsia="Times New Roman" w:hAnsi="Arial" w:cs="Arial"/>
          <w:b/>
          <w:bCs/>
          <w:color w:val="000000"/>
          <w:sz w:val="26"/>
          <w:szCs w:val="26"/>
        </w:rPr>
        <w:t xml:space="preserve">GROWTH PROJECTS – COMMERCIALLY SECURED PROJECTS </w:t>
      </w:r>
    </w:p>
    <w:p w:rsidR="00000000" w:rsidRDefault="00800DB0">
      <w:pPr>
        <w:divId w:val="1283421719"/>
        <w:rPr>
          <w:rFonts w:eastAsia="Times New Roman"/>
        </w:rPr>
      </w:pPr>
      <w:r>
        <w:rPr>
          <w:rFonts w:ascii="Arial" w:eastAsia="Times New Roman" w:hAnsi="Arial" w:cs="Arial"/>
          <w:b/>
          <w:bCs/>
          <w:color w:val="000000"/>
          <w:sz w:val="20"/>
          <w:szCs w:val="20"/>
        </w:rPr>
        <w:t> </w:t>
      </w:r>
    </w:p>
    <w:p w:rsidR="00000000" w:rsidRDefault="00800DB0">
      <w:pPr>
        <w:divId w:val="1915626993"/>
        <w:rPr>
          <w:rFonts w:eastAsia="Times New Roman"/>
        </w:rPr>
      </w:pPr>
      <w:r>
        <w:rPr>
          <w:rFonts w:ascii="Arial" w:eastAsia="Times New Roman" w:hAnsi="Arial" w:cs="Arial"/>
          <w:color w:val="000000"/>
          <w:sz w:val="20"/>
          <w:szCs w:val="20"/>
        </w:rPr>
        <w:t>The following table summarizes the status of our significant commercially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68"/>
        <w:gridCol w:w="217"/>
        <w:gridCol w:w="36"/>
        <w:gridCol w:w="65"/>
        <w:gridCol w:w="1684"/>
        <w:gridCol w:w="38"/>
        <w:gridCol w:w="88"/>
        <w:gridCol w:w="978"/>
        <w:gridCol w:w="181"/>
        <w:gridCol w:w="63"/>
        <w:gridCol w:w="1180"/>
        <w:gridCol w:w="36"/>
        <w:gridCol w:w="69"/>
        <w:gridCol w:w="1456"/>
        <w:gridCol w:w="36"/>
        <w:gridCol w:w="80"/>
        <w:gridCol w:w="980"/>
        <w:gridCol w:w="37"/>
        <w:gridCol w:w="73"/>
        <w:gridCol w:w="905"/>
        <w:gridCol w:w="36"/>
      </w:tblGrid>
      <w:tr w:rsidR="00000000">
        <w:trPr>
          <w:divId w:val="1148666344"/>
        </w:trPr>
        <w:tc>
          <w:tcPr>
            <w:tcW w:w="50" w:type="pct"/>
            <w:vAlign w:val="center"/>
            <w:hideMark/>
          </w:tcPr>
          <w:p w:rsidR="00000000" w:rsidRDefault="00800DB0">
            <w:pPr>
              <w:rPr>
                <w:rFonts w:eastAsia="Times New Roman"/>
              </w:rPr>
            </w:pPr>
          </w:p>
        </w:tc>
        <w:tc>
          <w:tcPr>
            <w:tcW w:w="16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104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6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3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90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61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8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800DB0">
            <w:pPr>
              <w:spacing w:after="100"/>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Statu</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divId w:val="1148666344"/>
        </w:trPr>
        <w:tc>
          <w:tcPr>
            <w:tcW w:w="0" w:type="auto"/>
            <w:gridSpan w:val="9"/>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48666344"/>
        </w:trPr>
        <w:tc>
          <w:tcPr>
            <w:tcW w:w="0" w:type="auto"/>
            <w:gridSpan w:val="12"/>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b/>
                <w:bCs/>
                <w:color w:val="000000"/>
                <w:sz w:val="20"/>
                <w:szCs w:val="20"/>
              </w:rPr>
              <w:t>GAS TRANSMISSION AND MIDSTREAM</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1.</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Gulfstream Phase VI</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50 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3Q - 2022</w:t>
            </w: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2.</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Vito Gas &amp; Oil</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US$0.3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US$0.2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4Q - 2022</w:t>
            </w:r>
          </w:p>
        </w:tc>
      </w:tr>
      <w:tr w:rsidR="00000000">
        <w:trPr>
          <w:divId w:val="1148666344"/>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3.</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 xml:space="preserve">Texas Eastern Modernization </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US$0.4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2024 - 2025</w:t>
            </w:r>
          </w:p>
        </w:tc>
      </w:tr>
      <w:tr w:rsidR="00000000">
        <w:trPr>
          <w:divId w:val="1148666344"/>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4.</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Appalachia to Market II</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2025</w:t>
            </w:r>
          </w:p>
        </w:tc>
      </w:tr>
      <w:tr w:rsidR="00000000">
        <w:trPr>
          <w:divId w:val="1148666344"/>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148666344"/>
        </w:trPr>
        <w:tc>
          <w:tcPr>
            <w:tcW w:w="0" w:type="auto"/>
            <w:gridSpan w:val="12"/>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5.</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Storage Enhancements</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2H - 2022</w:t>
            </w: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6.</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System Enhancement Projects</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$0.3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Various stages</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2022 - 2023</w:t>
            </w: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7.</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ind w:hanging="180"/>
              <w:divId w:val="877937528"/>
              <w:rPr>
                <w:rFonts w:eastAsia="Times New Roman"/>
              </w:rPr>
            </w:pPr>
            <w:r>
              <w:rPr>
                <w:rFonts w:ascii="Arial" w:eastAsia="Times New Roman" w:hAnsi="Arial" w:cs="Arial"/>
                <w:color w:val="000000"/>
                <w:sz w:val="18"/>
                <w:szCs w:val="18"/>
              </w:rPr>
              <w:t>Natural Gas Expansion Progra</w:t>
            </w:r>
            <w:r>
              <w:rPr>
                <w:rFonts w:ascii="Arial" w:eastAsia="Times New Roman" w:hAnsi="Arial" w:cs="Arial"/>
                <w:color w:val="000000"/>
                <w:sz w:val="18"/>
                <w:szCs w:val="18"/>
              </w:rPr>
              <w:t>m</w:t>
            </w:r>
            <w:r>
              <w:rPr>
                <w:rFonts w:ascii="Arial" w:eastAsia="Times New Roman" w:hAnsi="Arial" w:cs="Arial"/>
                <w:color w:val="000000"/>
                <w:sz w:val="10"/>
                <w:szCs w:val="10"/>
              </w:rPr>
              <w:t>3</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2022 - 2027</w:t>
            </w: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8.</w:t>
            </w:r>
          </w:p>
        </w:tc>
        <w:tc>
          <w:tcPr>
            <w:tcW w:w="0" w:type="auto"/>
            <w:gridSpan w:val="3"/>
            <w:tcBorders>
              <w:top w:val="single" w:sz="4" w:space="0" w:color="000000"/>
              <w:bottom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Panhandle Regional Expansion</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$0.3 billion</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2023 - 2024</w:t>
            </w:r>
          </w:p>
        </w:tc>
      </w:tr>
      <w:tr w:rsidR="00000000">
        <w:trPr>
          <w:divId w:val="1148666344"/>
        </w:trPr>
        <w:tc>
          <w:tcPr>
            <w:tcW w:w="0" w:type="auto"/>
            <w:gridSpan w:val="15"/>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9.</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East-West Tie Line</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25.0 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In service</w:t>
            </w:r>
          </w:p>
        </w:tc>
      </w:tr>
      <w:tr w:rsidR="00000000">
        <w:trPr>
          <w:divId w:val="1148666344"/>
        </w:trPr>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10.</w:t>
            </w:r>
          </w:p>
        </w:tc>
        <w:tc>
          <w:tcPr>
            <w:tcW w:w="0" w:type="auto"/>
            <w:gridSpan w:val="3"/>
            <w:tcBorders>
              <w:top w:val="single" w:sz="4"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Solar Self-Power Projects</w:t>
            </w:r>
          </w:p>
        </w:tc>
        <w:tc>
          <w:tcPr>
            <w:tcW w:w="0" w:type="auto"/>
            <w:gridSpan w:val="2"/>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100 </w:t>
            </w:r>
          </w:p>
        </w:tc>
        <w:tc>
          <w:tcPr>
            <w:tcW w:w="0" w:type="auto"/>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US$0.2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2022 - 2023</w:t>
            </w:r>
          </w:p>
        </w:tc>
      </w:tr>
      <w:tr w:rsidR="00000000">
        <w:trPr>
          <w:divId w:val="1148666344"/>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11.</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ind w:hanging="180"/>
              <w:divId w:val="1977559905"/>
              <w:rPr>
                <w:rFonts w:eastAsia="Times New Roman"/>
              </w:rPr>
            </w:pPr>
            <w:r>
              <w:rPr>
                <w:rFonts w:ascii="Arial" w:eastAsia="Times New Roman" w:hAnsi="Arial" w:cs="Arial"/>
                <w:color w:val="000000"/>
                <w:sz w:val="18"/>
                <w:szCs w:val="18"/>
              </w:rPr>
              <w:t>Saint-Nazaire France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4</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25.5 </w:t>
            </w:r>
          </w:p>
        </w:tc>
        <w:tc>
          <w:tcPr>
            <w:tcW w:w="0" w:type="auto"/>
            <w:vMerge w:val="restart"/>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$0.5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Q4 - 2022</w:t>
            </w:r>
          </w:p>
        </w:tc>
      </w:tr>
      <w:tr w:rsidR="00000000">
        <w:trPr>
          <w:divId w:val="1148666344"/>
          <w:trHeight w:val="400"/>
        </w:trPr>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2"/>
            <w:vMerge/>
            <w:tcBorders>
              <w:top w:val="single" w:sz="4" w:space="0" w:color="000000"/>
            </w:tcBorders>
            <w:vAlign w:val="center"/>
            <w:hideMark/>
          </w:tcPr>
          <w:p w:rsidR="00000000" w:rsidRDefault="00800DB0">
            <w:pPr>
              <w:spacing w:after="100"/>
              <w:rPr>
                <w:rFonts w:eastAsia="Times New Roman"/>
              </w:rPr>
            </w:pPr>
          </w:p>
        </w:tc>
        <w:tc>
          <w:tcPr>
            <w:tcW w:w="0" w:type="auto"/>
            <w:vMerge/>
            <w:tcBorders>
              <w:top w:val="single" w:sz="4" w:space="0" w:color="000000"/>
            </w:tcBorders>
            <w:vAlign w:val="center"/>
            <w:hideMark/>
          </w:tcPr>
          <w:p w:rsidR="00000000" w:rsidRDefault="00800DB0">
            <w:pPr>
              <w:spacing w:after="100"/>
              <w:rPr>
                <w:rFonts w:eastAsia="Times New Roman"/>
              </w:rPr>
            </w:pP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(€0.4 billion)</w:t>
            </w: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r>
      <w:tr w:rsidR="00000000">
        <w:trPr>
          <w:divId w:val="1148666344"/>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12.</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ind w:hanging="180"/>
              <w:divId w:val="1150050574"/>
              <w:rPr>
                <w:rFonts w:eastAsia="Times New Roman"/>
              </w:rPr>
            </w:pPr>
            <w:r>
              <w:rPr>
                <w:rFonts w:ascii="Arial" w:eastAsia="Times New Roman" w:hAnsi="Arial" w:cs="Arial"/>
                <w:color w:val="000000"/>
                <w:sz w:val="18"/>
                <w:szCs w:val="18"/>
              </w:rPr>
              <w:t>Provence Grand Large Floating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5</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25 </w:t>
            </w:r>
          </w:p>
        </w:tc>
        <w:tc>
          <w:tcPr>
            <w:tcW w:w="0" w:type="auto"/>
            <w:vMerge w:val="restart"/>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$0.1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No significant expenditures to date</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w:t>
            </w:r>
            <w:r>
              <w:rPr>
                <w:rFonts w:ascii="Arial" w:eastAsia="Times New Roman" w:hAnsi="Arial" w:cs="Arial"/>
                <w:color w:val="000000"/>
                <w:sz w:val="18"/>
                <w:szCs w:val="18"/>
              </w:rPr>
              <w:t>n</w:t>
            </w:r>
            <w:r>
              <w:rPr>
                <w:rFonts w:ascii="Arial" w:eastAsia="Times New Roman" w:hAnsi="Arial" w:cs="Arial"/>
                <w:color w:val="000000"/>
                <w:sz w:val="10"/>
                <w:szCs w:val="10"/>
              </w:rPr>
              <w:t>6</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2023</w:t>
            </w:r>
          </w:p>
        </w:tc>
      </w:tr>
      <w:tr w:rsidR="00000000">
        <w:trPr>
          <w:divId w:val="1148666344"/>
          <w:trHeight w:val="400"/>
        </w:trPr>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2"/>
            <w:vMerge/>
            <w:tcBorders>
              <w:top w:val="single" w:sz="4" w:space="0" w:color="000000"/>
            </w:tcBorders>
            <w:vAlign w:val="center"/>
            <w:hideMark/>
          </w:tcPr>
          <w:p w:rsidR="00000000" w:rsidRDefault="00800DB0">
            <w:pPr>
              <w:spacing w:after="100"/>
              <w:rPr>
                <w:rFonts w:eastAsia="Times New Roman"/>
              </w:rPr>
            </w:pPr>
          </w:p>
        </w:tc>
        <w:tc>
          <w:tcPr>
            <w:tcW w:w="0" w:type="auto"/>
            <w:vMerge/>
            <w:tcBorders>
              <w:top w:val="single" w:sz="4" w:space="0" w:color="000000"/>
            </w:tcBorders>
            <w:vAlign w:val="center"/>
            <w:hideMark/>
          </w:tcPr>
          <w:p w:rsidR="00000000" w:rsidRDefault="00800DB0">
            <w:pPr>
              <w:spacing w:after="100"/>
              <w:rPr>
                <w:rFonts w:eastAsia="Times New Roman"/>
              </w:rPr>
            </w:pP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(€0.1 billion)</w:t>
            </w: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r>
      <w:tr w:rsidR="00000000">
        <w:trPr>
          <w:divId w:val="1148666344"/>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18"/>
                <w:szCs w:val="18"/>
              </w:rPr>
              <w:t>13.</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ind w:hanging="180"/>
              <w:divId w:val="2091809619"/>
              <w:rPr>
                <w:rFonts w:eastAsia="Times New Roman"/>
              </w:rPr>
            </w:pPr>
            <w:r>
              <w:rPr>
                <w:rFonts w:ascii="Arial" w:eastAsia="Times New Roman" w:hAnsi="Arial" w:cs="Arial"/>
                <w:color w:val="000000"/>
                <w:sz w:val="18"/>
                <w:szCs w:val="18"/>
              </w:rPr>
              <w:t>Fécamp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7</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17.9 </w:t>
            </w:r>
          </w:p>
        </w:tc>
        <w:tc>
          <w:tcPr>
            <w:tcW w:w="0" w:type="auto"/>
            <w:vMerge w:val="restart"/>
            <w:tcBorders>
              <w:top w:val="single" w:sz="4"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$0.7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$0.3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2023</w:t>
            </w:r>
          </w:p>
        </w:tc>
      </w:tr>
      <w:tr w:rsidR="00000000">
        <w:trPr>
          <w:divId w:val="1148666344"/>
          <w:trHeight w:val="240"/>
        </w:trPr>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2"/>
            <w:vMerge/>
            <w:tcBorders>
              <w:top w:val="single" w:sz="4" w:space="0" w:color="000000"/>
            </w:tcBorders>
            <w:vAlign w:val="center"/>
            <w:hideMark/>
          </w:tcPr>
          <w:p w:rsidR="00000000" w:rsidRDefault="00800DB0">
            <w:pPr>
              <w:spacing w:after="100"/>
              <w:rPr>
                <w:rFonts w:eastAsia="Times New Roman"/>
              </w:rPr>
            </w:pPr>
          </w:p>
        </w:tc>
        <w:tc>
          <w:tcPr>
            <w:tcW w:w="0" w:type="auto"/>
            <w:vMerge/>
            <w:tcBorders>
              <w:top w:val="single" w:sz="4" w:space="0" w:color="000000"/>
            </w:tcBorders>
            <w:vAlign w:val="center"/>
            <w:hideMark/>
          </w:tcPr>
          <w:p w:rsidR="00000000" w:rsidRDefault="00800DB0">
            <w:pPr>
              <w:spacing w:after="100"/>
              <w:rPr>
                <w:rFonts w:eastAsia="Times New Roman"/>
              </w:rPr>
            </w:pP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(€0.5 billion)</w:t>
            </w: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tcBorders>
            <w:vAlign w:val="center"/>
            <w:hideMark/>
          </w:tcPr>
          <w:p w:rsidR="00000000" w:rsidRDefault="00800DB0">
            <w:pPr>
              <w:spacing w:after="100"/>
              <w:rPr>
                <w:rFonts w:eastAsia="Times New Roman"/>
              </w:rPr>
            </w:pPr>
          </w:p>
        </w:tc>
      </w:tr>
      <w:tr w:rsidR="00000000">
        <w:trPr>
          <w:divId w:val="1148666344"/>
          <w:trHeight w:val="240"/>
        </w:trPr>
        <w:tc>
          <w:tcPr>
            <w:tcW w:w="0" w:type="auto"/>
            <w:gridSpan w:val="3"/>
            <w:vMerge w:val="restart"/>
            <w:tcBorders>
              <w:top w:val="single" w:sz="4" w:space="0" w:color="000000"/>
              <w:bottom w:val="single" w:sz="8" w:space="0" w:color="000000"/>
            </w:tcBorders>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18"/>
                <w:szCs w:val="18"/>
              </w:rPr>
              <w:t>14.</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800DB0">
            <w:pPr>
              <w:spacing w:after="100"/>
              <w:ind w:hanging="180"/>
              <w:divId w:val="1375081733"/>
              <w:rPr>
                <w:rFonts w:eastAsia="Times New Roman"/>
              </w:rPr>
            </w:pPr>
            <w:r>
              <w:rPr>
                <w:rFonts w:ascii="Arial" w:eastAsia="Times New Roman" w:hAnsi="Arial" w:cs="Arial"/>
                <w:color w:val="000000"/>
                <w:sz w:val="18"/>
                <w:szCs w:val="18"/>
              </w:rPr>
              <w:t>Calvados Offshore Wind Projec</w:t>
            </w:r>
            <w:r>
              <w:rPr>
                <w:rFonts w:ascii="Arial" w:eastAsia="Times New Roman" w:hAnsi="Arial" w:cs="Arial"/>
                <w:color w:val="000000"/>
                <w:sz w:val="18"/>
                <w:szCs w:val="18"/>
              </w:rPr>
              <w:t>t</w:t>
            </w:r>
            <w:r>
              <w:rPr>
                <w:rFonts w:ascii="Arial" w:eastAsia="Times New Roman" w:hAnsi="Arial" w:cs="Arial"/>
                <w:color w:val="000000"/>
                <w:sz w:val="10"/>
                <w:szCs w:val="10"/>
              </w:rPr>
              <w:t>7</w:t>
            </w:r>
          </w:p>
        </w:tc>
        <w:tc>
          <w:tcPr>
            <w:tcW w:w="0" w:type="auto"/>
            <w:gridSpan w:val="2"/>
            <w:vMerge w:val="restart"/>
            <w:tcBorders>
              <w:top w:val="single" w:sz="4" w:space="0" w:color="000000"/>
              <w:bottom w:val="single" w:sz="8" w:space="0" w:color="000000"/>
            </w:tcBorders>
            <w:tcMar>
              <w:top w:w="30" w:type="dxa"/>
              <w:left w:w="20" w:type="dxa"/>
              <w:bottom w:w="30" w:type="dxa"/>
              <w:right w:w="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21.7 </w:t>
            </w:r>
          </w:p>
        </w:tc>
        <w:tc>
          <w:tcPr>
            <w:tcW w:w="0" w:type="auto"/>
            <w:vMerge w:val="restart"/>
            <w:tcBorders>
              <w:top w:val="single" w:sz="4" w:space="0" w:color="000000"/>
              <w:bottom w:val="single" w:sz="8" w:space="0" w:color="000000"/>
            </w:tcBorders>
            <w:tcMar>
              <w:top w:w="30" w:type="dxa"/>
              <w:left w:w="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Under construction</w:t>
            </w: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2024</w:t>
            </w:r>
          </w:p>
        </w:tc>
      </w:tr>
      <w:tr w:rsidR="00000000">
        <w:trPr>
          <w:divId w:val="1148666344"/>
          <w:trHeight w:val="240"/>
        </w:trPr>
        <w:tc>
          <w:tcPr>
            <w:tcW w:w="0" w:type="auto"/>
            <w:gridSpan w:val="3"/>
            <w:vMerge/>
            <w:tcBorders>
              <w:top w:val="single" w:sz="4" w:space="0" w:color="000000"/>
              <w:bottom w:val="single" w:sz="8"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800DB0">
            <w:pPr>
              <w:spacing w:after="100"/>
              <w:rPr>
                <w:rFonts w:eastAsia="Times New Roman"/>
              </w:rPr>
            </w:pPr>
          </w:p>
        </w:tc>
        <w:tc>
          <w:tcPr>
            <w:tcW w:w="0" w:type="auto"/>
            <w:gridSpan w:val="2"/>
            <w:vMerge/>
            <w:tcBorders>
              <w:top w:val="single" w:sz="4" w:space="0" w:color="000000"/>
              <w:bottom w:val="single" w:sz="8" w:space="0" w:color="000000"/>
            </w:tcBorders>
            <w:vAlign w:val="center"/>
            <w:hideMark/>
          </w:tcPr>
          <w:p w:rsidR="00000000" w:rsidRDefault="00800DB0">
            <w:pPr>
              <w:spacing w:after="100"/>
              <w:rPr>
                <w:rFonts w:eastAsia="Times New Roman"/>
              </w:rPr>
            </w:pPr>
          </w:p>
        </w:tc>
        <w:tc>
          <w:tcPr>
            <w:tcW w:w="0" w:type="auto"/>
            <w:vMerge/>
            <w:tcBorders>
              <w:top w:val="single" w:sz="4" w:space="0" w:color="000000"/>
              <w:bottom w:val="single" w:sz="8" w:space="0" w:color="000000"/>
            </w:tcBorders>
            <w:vAlign w:val="center"/>
            <w:hideMark/>
          </w:tcPr>
          <w:p w:rsidR="00000000" w:rsidRDefault="00800DB0">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(€0.6 billion)</w:t>
            </w:r>
          </w:p>
        </w:tc>
        <w:tc>
          <w:tcPr>
            <w:tcW w:w="0" w:type="auto"/>
            <w:gridSpan w:val="3"/>
            <w:tcBorders>
              <w:bottom w:val="single" w:sz="8" w:space="0" w:color="000000"/>
            </w:tcBorders>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18"/>
                <w:szCs w:val="18"/>
              </w:rPr>
              <w:t>(€0.2 billion)</w:t>
            </w:r>
          </w:p>
        </w:tc>
        <w:tc>
          <w:tcPr>
            <w:tcW w:w="0" w:type="auto"/>
            <w:gridSpan w:val="3"/>
            <w:vMerge/>
            <w:tcBorders>
              <w:top w:val="single" w:sz="4" w:space="0" w:color="000000"/>
              <w:bottom w:val="single" w:sz="8" w:space="0" w:color="000000"/>
            </w:tcBorders>
            <w:vAlign w:val="center"/>
            <w:hideMark/>
          </w:tcPr>
          <w:p w:rsidR="00000000" w:rsidRDefault="00800DB0">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800DB0">
            <w:pPr>
              <w:spacing w:after="100"/>
              <w:rPr>
                <w:rFonts w:eastAsia="Times New Roman"/>
              </w:rPr>
            </w:pPr>
          </w:p>
        </w:tc>
      </w:tr>
    </w:tbl>
    <w:p w:rsidR="00000000" w:rsidRDefault="00800DB0">
      <w:pPr>
        <w:ind w:hanging="180"/>
        <w:divId w:val="158039808"/>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These amounts are estimates and are subject to upward or downward adjustment based on various factors. Where appropriate, the amounts reflect our share of joint venture projects.</w:t>
      </w:r>
    </w:p>
    <w:p w:rsidR="00000000" w:rsidRDefault="00800DB0">
      <w:pPr>
        <w:ind w:hanging="180"/>
        <w:divId w:val="1465854001"/>
        <w:rPr>
          <w:rFonts w:eastAsia="Times New Roman"/>
        </w:rPr>
      </w:pPr>
      <w:r>
        <w:rPr>
          <w:rFonts w:ascii="Arial" w:eastAsia="Times New Roman" w:hAnsi="Arial" w:cs="Arial"/>
          <w:i/>
          <w:iCs/>
          <w:color w:val="000000"/>
          <w:sz w:val="16"/>
          <w:szCs w:val="16"/>
        </w:rPr>
        <w:t>2 Expenditures to date and status of the project are determined as at March 3</w:t>
      </w:r>
      <w:r>
        <w:rPr>
          <w:rFonts w:ascii="Arial" w:eastAsia="Times New Roman" w:hAnsi="Arial" w:cs="Arial"/>
          <w:i/>
          <w:iCs/>
          <w:color w:val="000000"/>
          <w:sz w:val="16"/>
          <w:szCs w:val="16"/>
        </w:rPr>
        <w:t>1, 2022.</w:t>
      </w:r>
    </w:p>
    <w:p w:rsidR="00000000" w:rsidRDefault="00800DB0">
      <w:pPr>
        <w:ind w:hanging="180"/>
        <w:divId w:val="25252267"/>
        <w:rPr>
          <w:rFonts w:eastAsia="Times New Roman"/>
        </w:rPr>
      </w:pPr>
      <w:r>
        <w:rPr>
          <w:rFonts w:ascii="Arial" w:eastAsia="Times New Roman" w:hAnsi="Arial" w:cs="Arial"/>
          <w:i/>
          <w:iCs/>
          <w:color w:val="000000"/>
          <w:sz w:val="16"/>
          <w:szCs w:val="16"/>
        </w:rPr>
        <w:t>3 Represents Phase 2 of the Natural Gas Expansion Program and the estimated capital cost is presented net of the maximum funding assistance we expect to receive from the Government of Ontario. The expected in-service dates represent the expected c</w:t>
      </w:r>
      <w:r>
        <w:rPr>
          <w:rFonts w:ascii="Arial" w:eastAsia="Times New Roman" w:hAnsi="Arial" w:cs="Arial"/>
          <w:i/>
          <w:iCs/>
          <w:color w:val="000000"/>
          <w:sz w:val="16"/>
          <w:szCs w:val="16"/>
        </w:rPr>
        <w:t>ompletion dates of the leave to construct requirements.</w:t>
      </w:r>
    </w:p>
    <w:p w:rsidR="00000000" w:rsidRDefault="00800DB0">
      <w:pPr>
        <w:ind w:hanging="180"/>
        <w:divId w:val="451286237"/>
        <w:rPr>
          <w:rFonts w:eastAsia="Times New Roman"/>
        </w:rPr>
      </w:pPr>
      <w:r>
        <w:rPr>
          <w:rFonts w:ascii="Arial" w:eastAsia="Times New Roman" w:hAnsi="Arial" w:cs="Arial"/>
          <w:i/>
          <w:iCs/>
          <w:color w:val="000000"/>
          <w:sz w:val="16"/>
          <w:szCs w:val="16"/>
        </w:rPr>
        <w:t>4 Our equity contribution is $0.15 billion, with the remainder of the project financed through non-recourse project level debt.</w:t>
      </w:r>
    </w:p>
    <w:p w:rsidR="00000000" w:rsidRDefault="00800DB0">
      <w:pPr>
        <w:ind w:hanging="180"/>
        <w:divId w:val="1609317814"/>
        <w:rPr>
          <w:rFonts w:eastAsia="Times New Roman"/>
        </w:rPr>
      </w:pPr>
      <w:r>
        <w:rPr>
          <w:rFonts w:ascii="Arial" w:eastAsia="Times New Roman" w:hAnsi="Arial" w:cs="Arial"/>
          <w:i/>
          <w:iCs/>
          <w:color w:val="000000"/>
          <w:sz w:val="16"/>
          <w:szCs w:val="16"/>
        </w:rPr>
        <w:t>5Our equity contribution is $0.05 billion, with the remainder of the pro</w:t>
      </w:r>
      <w:r>
        <w:rPr>
          <w:rFonts w:ascii="Arial" w:eastAsia="Times New Roman" w:hAnsi="Arial" w:cs="Arial"/>
          <w:i/>
          <w:iCs/>
          <w:color w:val="000000"/>
          <w:sz w:val="16"/>
          <w:szCs w:val="16"/>
        </w:rPr>
        <w:t>ject financed through non-recourse project level debt.</w:t>
      </w:r>
    </w:p>
    <w:p w:rsidR="00000000" w:rsidRDefault="00800DB0">
      <w:pPr>
        <w:ind w:hanging="180"/>
        <w:divId w:val="100802910"/>
        <w:rPr>
          <w:rFonts w:eastAsia="Times New Roman"/>
        </w:rPr>
      </w:pPr>
      <w:r>
        <w:rPr>
          <w:rFonts w:ascii="Arial" w:eastAsia="Times New Roman" w:hAnsi="Arial" w:cs="Arial"/>
          <w:i/>
          <w:iCs/>
          <w:color w:val="000000"/>
          <w:sz w:val="16"/>
          <w:szCs w:val="16"/>
        </w:rPr>
        <w:t>6Commenced onshore construction only.</w:t>
      </w:r>
    </w:p>
    <w:p w:rsidR="00000000" w:rsidRDefault="00800DB0">
      <w:pPr>
        <w:ind w:hanging="180"/>
        <w:divId w:val="470362866"/>
        <w:rPr>
          <w:rFonts w:eastAsia="Times New Roman"/>
        </w:rPr>
      </w:pPr>
      <w:r>
        <w:rPr>
          <w:rFonts w:ascii="Arial" w:eastAsia="Times New Roman" w:hAnsi="Arial" w:cs="Arial"/>
          <w:i/>
          <w:iCs/>
          <w:color w:val="000000"/>
          <w:sz w:val="16"/>
          <w:szCs w:val="16"/>
        </w:rPr>
        <w:t>7Our equity contribution is $0.1 billion, with the remainder of the project financed through non-recourse project level debt for each project.</w:t>
      </w:r>
    </w:p>
    <w:p w:rsidR="00000000" w:rsidRDefault="00800DB0">
      <w:pPr>
        <w:ind w:hanging="180"/>
        <w:divId w:val="561447110"/>
        <w:rPr>
          <w:rFonts w:eastAsia="Times New Roman"/>
        </w:rPr>
      </w:pPr>
    </w:p>
    <w:p w:rsidR="00000000" w:rsidRDefault="00800DB0">
      <w:pPr>
        <w:divId w:val="906692271"/>
        <w:rPr>
          <w:rFonts w:eastAsia="Times New Roman"/>
        </w:rPr>
      </w:pPr>
      <w:r>
        <w:rPr>
          <w:rFonts w:ascii="Arial" w:eastAsia="Times New Roman" w:hAnsi="Arial" w:cs="Arial"/>
          <w:color w:val="000000"/>
          <w:sz w:val="20"/>
          <w:szCs w:val="20"/>
        </w:rPr>
        <w:t>A full description</w:t>
      </w:r>
      <w:r>
        <w:rPr>
          <w:rFonts w:ascii="Arial" w:eastAsia="Times New Roman" w:hAnsi="Arial" w:cs="Arial"/>
          <w:color w:val="000000"/>
          <w:sz w:val="20"/>
          <w:szCs w:val="20"/>
        </w:rPr>
        <w:t xml:space="preserve"> of each of our projects is provided in our annual report on Form 10-K for the year ended December 31, 2021. Significant updates that have occurred since the date of filing of our Form 10-K are discussed below.</w:t>
      </w:r>
    </w:p>
    <w:p w:rsidR="00000000" w:rsidRDefault="00800DB0">
      <w:pPr>
        <w:divId w:val="1705789606"/>
        <w:rPr>
          <w:rFonts w:eastAsia="Times New Roman"/>
        </w:rPr>
      </w:pPr>
    </w:p>
    <w:p w:rsidR="00000000" w:rsidRDefault="00800DB0">
      <w:pPr>
        <w:jc w:val="center"/>
        <w:divId w:val="838039660"/>
        <w:rPr>
          <w:rFonts w:eastAsia="Times New Roman"/>
        </w:rPr>
      </w:pPr>
      <w:r>
        <w:rPr>
          <w:rFonts w:ascii="Arial" w:eastAsia="Times New Roman" w:hAnsi="Arial" w:cs="Arial"/>
          <w:color w:val="000000"/>
          <w:sz w:val="20"/>
          <w:szCs w:val="20"/>
        </w:rPr>
        <w:t>38</w:t>
      </w:r>
    </w:p>
    <w:p w:rsidR="00000000" w:rsidRDefault="00800DB0">
      <w:pPr>
        <w:rPr>
          <w:rFonts w:eastAsia="Times New Roman"/>
        </w:rPr>
      </w:pPr>
      <w:r>
        <w:rPr>
          <w:rFonts w:eastAsia="Times New Roman"/>
        </w:rPr>
        <w:pict>
          <v:rect id="_x0000_i1063" style="width:0;height:1.5pt" o:hralign="center" o:hrstd="t" o:hr="t" fillcolor="#a0a0a0" stroked="f"/>
        </w:pict>
      </w:r>
    </w:p>
    <w:p w:rsidR="00000000" w:rsidRDefault="00800DB0">
      <w:pPr>
        <w:jc w:val="center"/>
        <w:divId w:val="1884363100"/>
        <w:rPr>
          <w:rFonts w:eastAsia="Times New Roman"/>
        </w:rPr>
      </w:pPr>
    </w:p>
    <w:p w:rsidR="00000000" w:rsidRDefault="00800DB0">
      <w:pPr>
        <w:divId w:val="1939945528"/>
        <w:rPr>
          <w:rFonts w:eastAsia="Times New Roman"/>
        </w:rPr>
      </w:pPr>
      <w:r>
        <w:rPr>
          <w:rFonts w:ascii="Arial" w:eastAsia="Times New Roman" w:hAnsi="Arial" w:cs="Arial"/>
          <w:b/>
          <w:bCs/>
          <w:color w:val="000000"/>
          <w:sz w:val="20"/>
          <w:szCs w:val="20"/>
        </w:rPr>
        <w:t>GA</w:t>
      </w:r>
      <w:r>
        <w:rPr>
          <w:rFonts w:ascii="Arial" w:eastAsia="Times New Roman" w:hAnsi="Arial" w:cs="Arial"/>
          <w:b/>
          <w:bCs/>
          <w:color w:val="000000"/>
          <w:sz w:val="20"/>
          <w:szCs w:val="20"/>
        </w:rPr>
        <w:t xml:space="preserve">S DISTRIBUTION AND STORAGE </w:t>
      </w:r>
    </w:p>
    <w:p w:rsidR="00000000" w:rsidRDefault="00800DB0">
      <w:pPr>
        <w:divId w:val="1650744368"/>
        <w:rPr>
          <w:rFonts w:eastAsia="Times New Roman"/>
        </w:rPr>
      </w:pPr>
    </w:p>
    <w:p w:rsidR="00000000" w:rsidRDefault="00800DB0">
      <w:pPr>
        <w:ind w:hanging="360"/>
        <w:divId w:val="1275937707"/>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 xml:space="preserve">Panhandle Regional Expansion Project </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Expansion of the Panhandle Transmission System, which supplies natural gas from the Dawn Hub to customers in Southern Ontario west of Dawn. The project is expected to receive a full cost-of-service regulated return upon OEB approval with target in-service </w:t>
      </w:r>
      <w:r>
        <w:rPr>
          <w:rFonts w:ascii="Arial" w:eastAsia="Times New Roman" w:hAnsi="Arial" w:cs="Arial"/>
          <w:color w:val="000000"/>
          <w:sz w:val="20"/>
          <w:szCs w:val="20"/>
        </w:rPr>
        <w:t>dates of November 2023 and November 2024.</w:t>
      </w:r>
    </w:p>
    <w:p w:rsidR="00000000" w:rsidRDefault="00800DB0">
      <w:pPr>
        <w:divId w:val="249050736"/>
        <w:rPr>
          <w:rFonts w:eastAsia="Times New Roman"/>
        </w:rPr>
      </w:pPr>
    </w:p>
    <w:p w:rsidR="00000000" w:rsidRDefault="00800DB0">
      <w:pPr>
        <w:divId w:val="292947908"/>
        <w:rPr>
          <w:rFonts w:eastAsia="Times New Roman"/>
        </w:rPr>
      </w:pPr>
      <w:r>
        <w:rPr>
          <w:rFonts w:ascii="Arial" w:eastAsia="Times New Roman" w:hAnsi="Arial" w:cs="Arial"/>
          <w:b/>
          <w:bCs/>
          <w:color w:val="000000"/>
          <w:sz w:val="26"/>
          <w:szCs w:val="26"/>
        </w:rPr>
        <w:t>OTHER ANNOUNCED PROJECTS UNDER DEVELOPMENT</w:t>
      </w:r>
    </w:p>
    <w:p w:rsidR="00000000" w:rsidRDefault="00800DB0">
      <w:pPr>
        <w:divId w:val="1896894015"/>
        <w:rPr>
          <w:rFonts w:eastAsia="Times New Roman"/>
        </w:rPr>
      </w:pPr>
      <w:r>
        <w:rPr>
          <w:rFonts w:ascii="Arial" w:eastAsia="Times New Roman" w:hAnsi="Arial" w:cs="Arial"/>
          <w:color w:val="000000"/>
          <w:sz w:val="20"/>
          <w:szCs w:val="20"/>
        </w:rPr>
        <w:t> </w:t>
      </w:r>
    </w:p>
    <w:p w:rsidR="00000000" w:rsidRDefault="00800DB0">
      <w:pPr>
        <w:divId w:val="1569726927"/>
        <w:rPr>
          <w:rFonts w:eastAsia="Times New Roman"/>
        </w:rPr>
      </w:pPr>
      <w:r>
        <w:rPr>
          <w:rFonts w:ascii="Arial" w:eastAsia="Times New Roman" w:hAnsi="Arial" w:cs="Arial"/>
          <w:color w:val="000000"/>
          <w:sz w:val="20"/>
          <w:szCs w:val="20"/>
        </w:rPr>
        <w:t>The following projects have been announced by us during the quarter, but have not yet met our criteria to be classified as commercially secured:</w:t>
      </w:r>
    </w:p>
    <w:p w:rsidR="00000000" w:rsidRDefault="00800DB0">
      <w:pPr>
        <w:divId w:val="402530253"/>
        <w:rPr>
          <w:rFonts w:eastAsia="Times New Roman"/>
        </w:rPr>
      </w:pPr>
    </w:p>
    <w:p w:rsidR="00000000" w:rsidRDefault="00800DB0">
      <w:pPr>
        <w:divId w:val="2143300834"/>
        <w:rPr>
          <w:rFonts w:eastAsia="Times New Roman"/>
        </w:rPr>
      </w:pPr>
      <w:r>
        <w:rPr>
          <w:rFonts w:ascii="Arial" w:eastAsia="Times New Roman" w:hAnsi="Arial" w:cs="Arial"/>
          <w:b/>
          <w:bCs/>
          <w:color w:val="000000"/>
          <w:sz w:val="20"/>
          <w:szCs w:val="20"/>
        </w:rPr>
        <w:t>GAS TRANSMISSION AND</w:t>
      </w:r>
      <w:r>
        <w:rPr>
          <w:rFonts w:ascii="Arial" w:eastAsia="Times New Roman" w:hAnsi="Arial" w:cs="Arial"/>
          <w:b/>
          <w:bCs/>
          <w:color w:val="000000"/>
          <w:sz w:val="20"/>
          <w:szCs w:val="20"/>
        </w:rPr>
        <w:t xml:space="preserve"> MIDSTREAM</w:t>
      </w:r>
    </w:p>
    <w:p w:rsidR="00000000" w:rsidRDefault="00800DB0">
      <w:pPr>
        <w:divId w:val="1847792468"/>
        <w:rPr>
          <w:rFonts w:eastAsia="Times New Roman"/>
        </w:rPr>
      </w:pPr>
    </w:p>
    <w:p w:rsidR="00000000" w:rsidRDefault="00800DB0">
      <w:pPr>
        <w:ind w:hanging="360"/>
        <w:divId w:val="65150396"/>
        <w:rPr>
          <w:rFonts w:eastAsia="Times New Roman"/>
        </w:rPr>
      </w:pPr>
      <w:r>
        <w:rPr>
          <w:rFonts w:ascii="Arial" w:eastAsia="Times New Roman" w:hAnsi="Arial" w:cs="Arial"/>
          <w:b/>
          <w:bCs/>
          <w:color w:val="000000"/>
          <w:sz w:val="20"/>
          <w:szCs w:val="20"/>
          <w:shd w:val="clear" w:color="auto" w:fill="FFFFFF"/>
        </w:rPr>
        <w:t>•</w:t>
      </w:r>
      <w:r>
        <w:rPr>
          <w:rFonts w:ascii="Arial" w:eastAsia="Times New Roman" w:hAnsi="Arial" w:cs="Arial"/>
          <w:b/>
          <w:bCs/>
          <w:color w:val="000000"/>
          <w:sz w:val="20"/>
          <w:szCs w:val="20"/>
        </w:rPr>
        <w:t xml:space="preserve">Valley Crossing Expansion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On January 10, 2022, we executed a precedent agreement with Texas LNG Brownsville LLC (Texas LNG) under which, via an expansion of our Valley Crossing Pipeline, we will provide 0.72 bcf/d firm transportation capacity to Texas LNG’s proposed LNG liquefactio</w:t>
      </w:r>
      <w:r>
        <w:rPr>
          <w:rFonts w:ascii="Arial" w:eastAsia="Times New Roman" w:hAnsi="Arial" w:cs="Arial"/>
          <w:color w:val="000000"/>
          <w:sz w:val="20"/>
          <w:szCs w:val="20"/>
        </w:rPr>
        <w:t>n and export facility in the Port of Brownsville, Texas for a term of at least 20 years. Expansion of the pipeline will be subject to Texas LNG’s export facility reaching a final investment decision.</w:t>
      </w:r>
    </w:p>
    <w:p w:rsidR="00000000" w:rsidRDefault="00800DB0">
      <w:pPr>
        <w:divId w:val="1120803994"/>
        <w:rPr>
          <w:rFonts w:eastAsia="Times New Roman"/>
        </w:rPr>
      </w:pPr>
    </w:p>
    <w:p w:rsidR="00000000" w:rsidRDefault="00800DB0">
      <w:pPr>
        <w:divId w:val="1563176823"/>
        <w:rPr>
          <w:rFonts w:eastAsia="Times New Roman"/>
        </w:rPr>
      </w:pPr>
      <w:r>
        <w:rPr>
          <w:rFonts w:ascii="Arial" w:eastAsia="Times New Roman" w:hAnsi="Arial" w:cs="Arial"/>
          <w:color w:val="000000"/>
          <w:sz w:val="20"/>
          <w:szCs w:val="20"/>
        </w:rPr>
        <w:t xml:space="preserve">We also have a portfolio of additional projects under </w:t>
      </w:r>
      <w:r>
        <w:rPr>
          <w:rFonts w:ascii="Arial" w:eastAsia="Times New Roman" w:hAnsi="Arial" w:cs="Arial"/>
          <w:color w:val="000000"/>
          <w:sz w:val="20"/>
          <w:szCs w:val="20"/>
        </w:rPr>
        <w:t>development that have not yet progressed to the point of securement.</w:t>
      </w:r>
    </w:p>
    <w:p w:rsidR="00000000" w:rsidRDefault="00800DB0">
      <w:pPr>
        <w:divId w:val="3292312"/>
        <w:rPr>
          <w:rFonts w:eastAsia="Times New Roman"/>
        </w:rPr>
      </w:pPr>
    </w:p>
    <w:p w:rsidR="00000000" w:rsidRDefault="00800DB0">
      <w:pPr>
        <w:divId w:val="974067554"/>
        <w:rPr>
          <w:rFonts w:eastAsia="Times New Roman"/>
        </w:rPr>
      </w:pPr>
      <w:r>
        <w:rPr>
          <w:rFonts w:ascii="Arial" w:eastAsia="Times New Roman" w:hAnsi="Arial" w:cs="Arial"/>
          <w:b/>
          <w:bCs/>
          <w:color w:val="000000"/>
          <w:sz w:val="26"/>
          <w:szCs w:val="26"/>
        </w:rPr>
        <w:t xml:space="preserve">LIQUIDITY AND CAPITAL RESOURCES </w:t>
      </w:r>
    </w:p>
    <w:p w:rsidR="00000000" w:rsidRDefault="00800DB0">
      <w:pPr>
        <w:divId w:val="107816198"/>
        <w:rPr>
          <w:rFonts w:eastAsia="Times New Roman"/>
        </w:rPr>
      </w:pPr>
      <w:r>
        <w:rPr>
          <w:rFonts w:ascii="Arial" w:eastAsia="Times New Roman" w:hAnsi="Arial" w:cs="Arial"/>
          <w:color w:val="000000"/>
          <w:sz w:val="20"/>
          <w:szCs w:val="20"/>
        </w:rPr>
        <w:t> </w:t>
      </w:r>
    </w:p>
    <w:p w:rsidR="00000000" w:rsidRDefault="00800DB0">
      <w:pPr>
        <w:divId w:val="2033916727"/>
        <w:rPr>
          <w:rFonts w:eastAsia="Times New Roman"/>
        </w:rPr>
      </w:pPr>
      <w:r>
        <w:rPr>
          <w:rFonts w:ascii="Arial" w:eastAsia="Times New Roman" w:hAnsi="Arial" w:cs="Arial"/>
          <w:color w:val="000000"/>
          <w:sz w:val="20"/>
          <w:szCs w:val="20"/>
        </w:rPr>
        <w:t xml:space="preserve">The maintenance of financial strength and flexibility is fundamental to our growth strategy, particularly in light of the significant number and size </w:t>
      </w:r>
      <w:r>
        <w:rPr>
          <w:rFonts w:ascii="Arial" w:eastAsia="Times New Roman" w:hAnsi="Arial" w:cs="Arial"/>
          <w:color w:val="000000"/>
          <w:sz w:val="20"/>
          <w:szCs w:val="20"/>
        </w:rPr>
        <w:t>of capital projects currently secured or under development. Access to timely funding from capital markets could be limited by factors outside our control, including but not limited to financial market volatility resulting from economic and political events</w:t>
      </w:r>
      <w:r>
        <w:rPr>
          <w:rFonts w:ascii="Arial" w:eastAsia="Times New Roman" w:hAnsi="Arial" w:cs="Arial"/>
          <w:color w:val="000000"/>
          <w:sz w:val="20"/>
          <w:szCs w:val="20"/>
        </w:rPr>
        <w:t xml:space="preserve"> both inside and outside North America. To mitigate such risks, we actively manage financial plans and strategies to help ensure we maintain sufficient liquidity to meet routine operating and future capital requirements. </w:t>
      </w:r>
    </w:p>
    <w:p w:rsidR="00000000" w:rsidRDefault="00800DB0">
      <w:pPr>
        <w:divId w:val="222303491"/>
        <w:rPr>
          <w:rFonts w:eastAsia="Times New Roman"/>
        </w:rPr>
      </w:pPr>
    </w:p>
    <w:p w:rsidR="00000000" w:rsidRDefault="00800DB0">
      <w:pPr>
        <w:divId w:val="572130938"/>
        <w:rPr>
          <w:rFonts w:eastAsia="Times New Roman"/>
        </w:rPr>
      </w:pPr>
      <w:r>
        <w:rPr>
          <w:rFonts w:ascii="Arial" w:eastAsia="Times New Roman" w:hAnsi="Arial" w:cs="Arial"/>
          <w:color w:val="000000"/>
          <w:sz w:val="20"/>
          <w:szCs w:val="20"/>
        </w:rPr>
        <w:t>In the near term, we generally e</w:t>
      </w:r>
      <w:r>
        <w:rPr>
          <w:rFonts w:ascii="Arial" w:eastAsia="Times New Roman" w:hAnsi="Arial" w:cs="Arial"/>
          <w:color w:val="000000"/>
          <w:sz w:val="20"/>
          <w:szCs w:val="20"/>
        </w:rPr>
        <w:t>xpect to utilize cash from operations together with commercial paper issuance and/or credit facility draws and the proceeds of capital market offerings to fund liabilities as they become due, finance capital expenditures, fund debt retirements, execute sha</w:t>
      </w:r>
      <w:r>
        <w:rPr>
          <w:rFonts w:ascii="Arial" w:eastAsia="Times New Roman" w:hAnsi="Arial" w:cs="Arial"/>
          <w:color w:val="000000"/>
          <w:sz w:val="20"/>
          <w:szCs w:val="20"/>
        </w:rPr>
        <w:t>re repurchases under our normal course issuer bid (NCIB) and pay common and preference share dividends. We target to maintain sufficient liquidity through securement of committed credit facilities with a diversified group of banks and financial institution</w:t>
      </w:r>
      <w:r>
        <w:rPr>
          <w:rFonts w:ascii="Arial" w:eastAsia="Times New Roman" w:hAnsi="Arial" w:cs="Arial"/>
          <w:color w:val="000000"/>
          <w:sz w:val="20"/>
          <w:szCs w:val="20"/>
        </w:rPr>
        <w:t>s to enable us to fund all anticipated requirements for approximately one year without accessing the capital markets.</w:t>
      </w:r>
    </w:p>
    <w:p w:rsidR="00000000" w:rsidRDefault="00800DB0">
      <w:pPr>
        <w:divId w:val="1960380554"/>
        <w:rPr>
          <w:rFonts w:eastAsia="Times New Roman"/>
        </w:rPr>
      </w:pPr>
    </w:p>
    <w:p w:rsidR="00000000" w:rsidRDefault="00800DB0">
      <w:pPr>
        <w:divId w:val="658964607"/>
        <w:rPr>
          <w:rFonts w:eastAsia="Times New Roman"/>
        </w:rPr>
      </w:pPr>
      <w:r>
        <w:rPr>
          <w:rFonts w:ascii="Arial" w:eastAsia="Times New Roman" w:hAnsi="Arial" w:cs="Arial"/>
          <w:color w:val="000000"/>
          <w:sz w:val="20"/>
          <w:szCs w:val="20"/>
        </w:rPr>
        <w:t>We have signed capital obligation contracts for the purchase of services, pipe and other materials totaling approximately $1.4 billion w</w:t>
      </w:r>
      <w:r>
        <w:rPr>
          <w:rFonts w:ascii="Arial" w:eastAsia="Times New Roman" w:hAnsi="Arial" w:cs="Arial"/>
          <w:color w:val="000000"/>
          <w:sz w:val="20"/>
          <w:szCs w:val="20"/>
        </w:rPr>
        <w:t>hich are expected to be paid over the next five years.</w:t>
      </w:r>
    </w:p>
    <w:p w:rsidR="00000000" w:rsidRDefault="00800DB0">
      <w:pPr>
        <w:divId w:val="87039758"/>
        <w:rPr>
          <w:rFonts w:eastAsia="Times New Roman"/>
        </w:rPr>
      </w:pPr>
      <w:r>
        <w:rPr>
          <w:rFonts w:ascii="Arial" w:eastAsia="Times New Roman" w:hAnsi="Arial" w:cs="Arial"/>
          <w:color w:val="000000"/>
          <w:sz w:val="20"/>
          <w:szCs w:val="20"/>
        </w:rPr>
        <w:t> </w:t>
      </w:r>
    </w:p>
    <w:p w:rsidR="00000000" w:rsidRDefault="00800DB0">
      <w:pPr>
        <w:divId w:val="1636062462"/>
        <w:rPr>
          <w:rFonts w:eastAsia="Times New Roman"/>
        </w:rPr>
      </w:pPr>
      <w:r>
        <w:rPr>
          <w:rFonts w:ascii="Arial" w:eastAsia="Times New Roman" w:hAnsi="Arial" w:cs="Arial"/>
          <w:color w:val="000000"/>
          <w:sz w:val="20"/>
          <w:szCs w:val="20"/>
        </w:rPr>
        <w:t>Our financing plan is regularly updated to reflect evolving capital requirements and financial market conditions and identifies a variety of potential sources of debt and equity funding alternatives.</w:t>
      </w:r>
      <w:r>
        <w:rPr>
          <w:rFonts w:ascii="Arial" w:eastAsia="Times New Roman" w:hAnsi="Arial" w:cs="Arial"/>
          <w:color w:val="000000"/>
          <w:sz w:val="20"/>
          <w:szCs w:val="20"/>
        </w:rPr>
        <w:t xml:space="preserve"> Our current financing plan does not include any issuances of additional common equity.</w:t>
      </w:r>
    </w:p>
    <w:p w:rsidR="00000000" w:rsidRDefault="00800DB0">
      <w:pPr>
        <w:divId w:val="630356735"/>
        <w:rPr>
          <w:rFonts w:eastAsia="Times New Roman"/>
        </w:rPr>
      </w:pPr>
    </w:p>
    <w:p w:rsidR="00000000" w:rsidRDefault="00800DB0">
      <w:pPr>
        <w:divId w:val="1031493019"/>
        <w:rPr>
          <w:rFonts w:eastAsia="Times New Roman"/>
        </w:rPr>
      </w:pPr>
      <w:r>
        <w:rPr>
          <w:rFonts w:ascii="Arial" w:eastAsia="Times New Roman" w:hAnsi="Arial" w:cs="Arial"/>
          <w:b/>
          <w:bCs/>
          <w:color w:val="000000"/>
          <w:sz w:val="20"/>
          <w:szCs w:val="20"/>
        </w:rPr>
        <w:t>CAPITAL MARKET ACCESS</w:t>
      </w:r>
    </w:p>
    <w:p w:rsidR="00000000" w:rsidRDefault="00800DB0">
      <w:pPr>
        <w:divId w:val="862061313"/>
        <w:rPr>
          <w:rFonts w:eastAsia="Times New Roman"/>
        </w:rPr>
      </w:pPr>
      <w:r>
        <w:rPr>
          <w:rFonts w:ascii="Arial" w:eastAsia="Times New Roman" w:hAnsi="Arial" w:cs="Arial"/>
          <w:color w:val="000000"/>
          <w:sz w:val="20"/>
          <w:szCs w:val="20"/>
        </w:rPr>
        <w:t>We ensure ready access to capital markets, subject to market conditions, through maintenance of shelf prospectuses that allow for issuance of lo</w:t>
      </w:r>
      <w:r>
        <w:rPr>
          <w:rFonts w:ascii="Arial" w:eastAsia="Times New Roman" w:hAnsi="Arial" w:cs="Arial"/>
          <w:color w:val="000000"/>
          <w:sz w:val="20"/>
          <w:szCs w:val="20"/>
        </w:rPr>
        <w:t>ng-term debt, equity and other forms of long-term capital when market conditions are attractive.</w:t>
      </w:r>
    </w:p>
    <w:p w:rsidR="00000000" w:rsidRDefault="00800DB0">
      <w:pPr>
        <w:divId w:val="1306932794"/>
        <w:rPr>
          <w:rFonts w:eastAsia="Times New Roman"/>
        </w:rPr>
      </w:pPr>
    </w:p>
    <w:p w:rsidR="00000000" w:rsidRDefault="00800DB0">
      <w:pPr>
        <w:jc w:val="center"/>
        <w:divId w:val="1747995723"/>
        <w:rPr>
          <w:rFonts w:eastAsia="Times New Roman"/>
        </w:rPr>
      </w:pPr>
      <w:r>
        <w:rPr>
          <w:rFonts w:ascii="Arial" w:eastAsia="Times New Roman" w:hAnsi="Arial" w:cs="Arial"/>
          <w:color w:val="000000"/>
          <w:sz w:val="20"/>
          <w:szCs w:val="20"/>
        </w:rPr>
        <w:t>39</w:t>
      </w:r>
    </w:p>
    <w:p w:rsidR="00000000" w:rsidRDefault="00800DB0">
      <w:pPr>
        <w:rPr>
          <w:rFonts w:eastAsia="Times New Roman"/>
        </w:rPr>
      </w:pPr>
      <w:r>
        <w:rPr>
          <w:rFonts w:eastAsia="Times New Roman"/>
        </w:rPr>
        <w:pict>
          <v:rect id="_x0000_i1064" style="width:0;height:1.5pt" o:hralign="center" o:hrstd="t" o:hr="t" fillcolor="#a0a0a0" stroked="f"/>
        </w:pict>
      </w:r>
    </w:p>
    <w:p w:rsidR="00000000" w:rsidRDefault="00800DB0">
      <w:pPr>
        <w:jc w:val="center"/>
        <w:divId w:val="1233007822"/>
        <w:rPr>
          <w:rFonts w:eastAsia="Times New Roman"/>
        </w:rPr>
      </w:pPr>
    </w:p>
    <w:p w:rsidR="00000000" w:rsidRDefault="00800DB0">
      <w:pPr>
        <w:divId w:val="1805195462"/>
        <w:rPr>
          <w:rFonts w:eastAsia="Times New Roman"/>
        </w:rPr>
      </w:pPr>
      <w:r>
        <w:rPr>
          <w:rFonts w:ascii="Arial" w:eastAsia="Times New Roman" w:hAnsi="Arial" w:cs="Arial"/>
          <w:b/>
          <w:bCs/>
          <w:color w:val="000000"/>
          <w:sz w:val="20"/>
          <w:szCs w:val="20"/>
        </w:rPr>
        <w:t>Credit Facilities and Liquidity</w:t>
      </w:r>
    </w:p>
    <w:p w:rsidR="00000000" w:rsidRDefault="00800DB0">
      <w:pPr>
        <w:divId w:val="4405732"/>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bank credit facilities and actively manage our bank funding sources to optimize pricing and other terms. The following ta</w:t>
      </w:r>
      <w:r>
        <w:rPr>
          <w:rFonts w:ascii="Arial" w:eastAsia="Times New Roman" w:hAnsi="Arial" w:cs="Arial"/>
          <w:color w:val="000000"/>
          <w:sz w:val="20"/>
          <w:szCs w:val="20"/>
        </w:rPr>
        <w:t>ble provides details of our committed credit facilities as at March 31, 2022:</w:t>
      </w:r>
    </w:p>
    <w:tbl>
      <w:tblPr>
        <w:tblW w:w="4991" w:type="pct"/>
        <w:tblCellMar>
          <w:top w:w="15" w:type="dxa"/>
          <w:left w:w="15" w:type="dxa"/>
          <w:bottom w:w="15" w:type="dxa"/>
          <w:right w:w="15" w:type="dxa"/>
        </w:tblCellMar>
        <w:tblLook w:val="04A0" w:firstRow="1" w:lastRow="0" w:firstColumn="1" w:lastColumn="0" w:noHBand="0" w:noVBand="1"/>
      </w:tblPr>
      <w:tblGrid>
        <w:gridCol w:w="69"/>
        <w:gridCol w:w="4088"/>
        <w:gridCol w:w="38"/>
        <w:gridCol w:w="69"/>
        <w:gridCol w:w="1119"/>
        <w:gridCol w:w="36"/>
        <w:gridCol w:w="71"/>
        <w:gridCol w:w="850"/>
        <w:gridCol w:w="36"/>
        <w:gridCol w:w="69"/>
        <w:gridCol w:w="852"/>
        <w:gridCol w:w="36"/>
        <w:gridCol w:w="74"/>
        <w:gridCol w:w="848"/>
        <w:gridCol w:w="36"/>
      </w:tblGrid>
      <w:tr w:rsidR="00000000">
        <w:trPr>
          <w:divId w:val="1325282755"/>
        </w:trPr>
        <w:tc>
          <w:tcPr>
            <w:tcW w:w="50" w:type="pct"/>
            <w:vAlign w:val="center"/>
            <w:hideMark/>
          </w:tcPr>
          <w:p w:rsidR="00000000" w:rsidRDefault="00800DB0">
            <w:pPr>
              <w:rPr>
                <w:rFonts w:eastAsia="Times New Roman"/>
              </w:rPr>
            </w:pPr>
          </w:p>
        </w:tc>
        <w:tc>
          <w:tcPr>
            <w:tcW w:w="247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68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3"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325282755"/>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Available</w:t>
            </w:r>
          </w:p>
        </w:tc>
      </w:tr>
      <w:tr w:rsidR="00000000">
        <w:trPr>
          <w:divId w:val="1325282755"/>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 </w:t>
            </w:r>
          </w:p>
        </w:tc>
      </w:tr>
      <w:tr w:rsidR="00000000">
        <w:trPr>
          <w:divId w:val="1325282755"/>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2022 - 2026</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7,616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7,012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25282755"/>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2023 - 2026</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6,870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5,351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1,519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25282755"/>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627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2,373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25282755"/>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1,604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396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1325282755"/>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19,486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14,594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4,892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564536467"/>
        <w:rPr>
          <w:rFonts w:eastAsia="Times New Roman"/>
        </w:rPr>
      </w:pPr>
      <w:r>
        <w:rPr>
          <w:rFonts w:ascii="Arial" w:eastAsia="Times New Roman" w:hAnsi="Arial" w:cs="Arial"/>
          <w:color w:val="000000"/>
          <w:sz w:val="2"/>
          <w:szCs w:val="2"/>
        </w:rPr>
        <w:t> </w:t>
      </w:r>
    </w:p>
    <w:p w:rsidR="00000000" w:rsidRDefault="00800DB0">
      <w:pPr>
        <w:ind w:hanging="180"/>
        <w:divId w:val="606427385"/>
        <w:rPr>
          <w:rFonts w:eastAsia="Times New Roman"/>
        </w:rPr>
      </w:pPr>
      <w:r>
        <w:rPr>
          <w:rFonts w:ascii="Arial" w:eastAsia="Times New Roman" w:hAnsi="Arial" w:cs="Arial"/>
          <w:i/>
          <w:iCs/>
          <w:color w:val="000000"/>
          <w:sz w:val="16"/>
          <w:szCs w:val="16"/>
        </w:rPr>
        <w:t>1Maturity date is inclusive of the one-year term out option for certain credit facilities.</w:t>
      </w:r>
    </w:p>
    <w:p w:rsidR="00000000" w:rsidRDefault="00800DB0">
      <w:pPr>
        <w:ind w:hanging="180"/>
        <w:divId w:val="1496652600"/>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800DB0">
      <w:pPr>
        <w:divId w:val="1287469047"/>
        <w:rPr>
          <w:rFonts w:eastAsia="Times New Roman"/>
        </w:rPr>
      </w:pPr>
    </w:p>
    <w:p w:rsidR="00000000" w:rsidRDefault="00800DB0">
      <w:pPr>
        <w:divId w:val="177623269"/>
        <w:rPr>
          <w:rFonts w:eastAsia="Times New Roman"/>
        </w:rPr>
      </w:pPr>
      <w:r>
        <w:rPr>
          <w:rFonts w:ascii="Arial" w:eastAsia="Times New Roman" w:hAnsi="Arial" w:cs="Arial"/>
          <w:color w:val="000000"/>
          <w:sz w:val="20"/>
          <w:szCs w:val="20"/>
        </w:rPr>
        <w:t>On February </w:t>
      </w:r>
      <w:r>
        <w:rPr>
          <w:rFonts w:ascii="Arial" w:eastAsia="Times New Roman" w:hAnsi="Arial" w:cs="Arial"/>
          <w:color w:val="000000"/>
          <w:sz w:val="20"/>
          <w:szCs w:val="20"/>
        </w:rPr>
        <w:t>10, 2022, we renewed our three year $1.0 billion sustainability-linked credit facility, extending the maturity date out to July 2025.</w:t>
      </w:r>
    </w:p>
    <w:p w:rsidR="00000000" w:rsidRDefault="00800DB0">
      <w:pPr>
        <w:divId w:val="319234533"/>
        <w:rPr>
          <w:rFonts w:eastAsia="Times New Roman"/>
        </w:rPr>
      </w:pPr>
    </w:p>
    <w:p w:rsidR="00000000" w:rsidRDefault="00800DB0">
      <w:pPr>
        <w:divId w:val="1613631441"/>
        <w:rPr>
          <w:rFonts w:eastAsia="Times New Roman"/>
        </w:rPr>
      </w:pPr>
      <w:r>
        <w:rPr>
          <w:rFonts w:ascii="Arial" w:eastAsia="Times New Roman" w:hAnsi="Arial" w:cs="Arial"/>
          <w:color w:val="000000"/>
          <w:sz w:val="20"/>
          <w:szCs w:val="20"/>
        </w:rPr>
        <w:t>In addition to the committed credit facilities noted above, we maintain $1.3 billion of uncommitted demand letter of cre</w:t>
      </w:r>
      <w:r>
        <w:rPr>
          <w:rFonts w:ascii="Arial" w:eastAsia="Times New Roman" w:hAnsi="Arial" w:cs="Arial"/>
          <w:color w:val="000000"/>
          <w:sz w:val="20"/>
          <w:szCs w:val="20"/>
        </w:rPr>
        <w:t>dit facilities, of which $947 million was unutilized as at March 31, 2022. As at December 31, 2021, we had $1.3 billion of uncommitted demand letter of credit facilities, of which $854 million was unutilized.</w:t>
      </w:r>
    </w:p>
    <w:p w:rsidR="00000000" w:rsidRDefault="00800DB0">
      <w:pPr>
        <w:divId w:val="1133982306"/>
        <w:rPr>
          <w:rFonts w:eastAsia="Times New Roman"/>
        </w:rPr>
      </w:pPr>
    </w:p>
    <w:p w:rsidR="00000000" w:rsidRDefault="00800DB0">
      <w:pPr>
        <w:divId w:val="2120879986"/>
        <w:rPr>
          <w:rFonts w:eastAsia="Times New Roman"/>
        </w:rPr>
      </w:pPr>
      <w:r>
        <w:rPr>
          <w:rFonts w:ascii="Arial" w:eastAsia="Times New Roman" w:hAnsi="Arial" w:cs="Arial"/>
          <w:color w:val="000000"/>
          <w:sz w:val="20"/>
          <w:szCs w:val="20"/>
        </w:rPr>
        <w:t>As at March 31, 2022, our net available liqui</w:t>
      </w:r>
      <w:r>
        <w:rPr>
          <w:rFonts w:ascii="Arial" w:eastAsia="Times New Roman" w:hAnsi="Arial" w:cs="Arial"/>
          <w:color w:val="000000"/>
          <w:sz w:val="20"/>
          <w:szCs w:val="20"/>
        </w:rPr>
        <w:t>dity totaled $5.3 billion (December 31, 2021 - $6.5 billion), consisting of available credit facilities of $4.9 billion (December 31, 2021 - $6.2 billion) and was inclusive of unrestricted cash and cash equivalents of $413 million (December 31, 2021 - $286</w:t>
      </w:r>
      <w:r>
        <w:rPr>
          <w:rFonts w:ascii="Arial" w:eastAsia="Times New Roman" w:hAnsi="Arial" w:cs="Arial"/>
          <w:color w:val="000000"/>
          <w:sz w:val="20"/>
          <w:szCs w:val="20"/>
        </w:rPr>
        <w:t xml:space="preserve"> million) as reported in the Consolidated Statements of Financial Position.</w:t>
      </w:r>
    </w:p>
    <w:p w:rsidR="00000000" w:rsidRDefault="00800DB0">
      <w:pPr>
        <w:divId w:val="554045185"/>
        <w:rPr>
          <w:rFonts w:eastAsia="Times New Roman"/>
        </w:rPr>
      </w:pPr>
    </w:p>
    <w:p w:rsidR="00000000" w:rsidRDefault="00800DB0">
      <w:pPr>
        <w:divId w:val="947083844"/>
        <w:rPr>
          <w:rFonts w:eastAsia="Times New Roman"/>
        </w:rPr>
      </w:pPr>
      <w:r>
        <w:rPr>
          <w:rFonts w:ascii="Arial" w:eastAsia="Times New Roman" w:hAnsi="Arial" w:cs="Arial"/>
          <w:color w:val="000000"/>
          <w:sz w:val="20"/>
          <w:szCs w:val="20"/>
          <w:shd w:val="clear" w:color="auto" w:fill="FFFFFF"/>
        </w:rPr>
        <w:t>Our credit facility agreements and term debt indentures include standard events of default and covenant provisions whereby accelerated repayment and/or termination of the agreeme</w:t>
      </w:r>
      <w:r>
        <w:rPr>
          <w:rFonts w:ascii="Arial" w:eastAsia="Times New Roman" w:hAnsi="Arial" w:cs="Arial"/>
          <w:color w:val="000000"/>
          <w:sz w:val="20"/>
          <w:szCs w:val="20"/>
          <w:shd w:val="clear" w:color="auto" w:fill="FFFFFF"/>
        </w:rPr>
        <w:t>nts may result if we were to default on payment or violate certain covenants. As at March 31, 2022, we were in compliance with all covenant provisions.</w:t>
      </w:r>
    </w:p>
    <w:p w:rsidR="00000000" w:rsidRDefault="00800DB0">
      <w:pPr>
        <w:divId w:val="2081054747"/>
        <w:rPr>
          <w:rFonts w:eastAsia="Times New Roman"/>
        </w:rPr>
      </w:pPr>
    </w:p>
    <w:p w:rsidR="00000000" w:rsidRDefault="00800DB0">
      <w:pPr>
        <w:divId w:val="592129807"/>
        <w:rPr>
          <w:rFonts w:eastAsia="Times New Roman"/>
        </w:rPr>
      </w:pPr>
      <w:r>
        <w:rPr>
          <w:rFonts w:ascii="Arial" w:eastAsia="Times New Roman" w:hAnsi="Arial" w:cs="Arial"/>
          <w:b/>
          <w:bCs/>
          <w:color w:val="000000"/>
          <w:sz w:val="20"/>
          <w:szCs w:val="20"/>
        </w:rPr>
        <w:t>LONG-TERM DEBT ISSUANCES</w:t>
      </w:r>
    </w:p>
    <w:p w:rsidR="00000000" w:rsidRDefault="00800DB0">
      <w:pPr>
        <w:divId w:val="1942566471"/>
        <w:rPr>
          <w:rFonts w:eastAsia="Times New Roman"/>
        </w:rPr>
      </w:pPr>
      <w:r>
        <w:rPr>
          <w:rFonts w:ascii="Arial" w:eastAsia="Times New Roman" w:hAnsi="Arial" w:cs="Arial"/>
          <w:color w:val="000000"/>
          <w:sz w:val="20"/>
          <w:szCs w:val="20"/>
        </w:rPr>
        <w:t>During the three months ended March 31, 2022, we completed the following long</w:t>
      </w:r>
      <w:r>
        <w:rPr>
          <w:rFonts w:ascii="Arial" w:eastAsia="Times New Roman" w:hAnsi="Arial" w:cs="Arial"/>
          <w:color w:val="000000"/>
          <w:sz w:val="20"/>
          <w:szCs w:val="20"/>
        </w:rPr>
        <w:t>-term debt issuances totaling US$1.5 billion and $750 million: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8"/>
        <w:gridCol w:w="87"/>
        <w:gridCol w:w="456"/>
        <w:gridCol w:w="36"/>
        <w:gridCol w:w="63"/>
        <w:gridCol w:w="4336"/>
        <w:gridCol w:w="36"/>
        <w:gridCol w:w="63"/>
        <w:gridCol w:w="968"/>
        <w:gridCol w:w="36"/>
      </w:tblGrid>
      <w:tr w:rsidR="00000000">
        <w:trPr>
          <w:divId w:val="2036730082"/>
        </w:trPr>
        <w:tc>
          <w:tcPr>
            <w:tcW w:w="50" w:type="pct"/>
            <w:vAlign w:val="center"/>
            <w:hideMark/>
          </w:tcPr>
          <w:p w:rsidR="00000000" w:rsidRDefault="00800DB0">
            <w:pPr>
              <w:rPr>
                <w:rFonts w:eastAsia="Times New Roman"/>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9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Principal Amount</w:t>
            </w:r>
          </w:p>
        </w:tc>
      </w:tr>
      <w:tr w:rsidR="00000000">
        <w:trPr>
          <w:divId w:val="2036730082"/>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r>
      <w:tr w:rsidR="00000000">
        <w:trPr>
          <w:divId w:val="2036730082"/>
        </w:trPr>
        <w:tc>
          <w:tcPr>
            <w:tcW w:w="0" w:type="auto"/>
            <w:gridSpan w:val="6"/>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January 2022</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5.00%</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hybrid fixed-to-fixed subordinated notes due January 2082</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$750</w:t>
            </w:r>
          </w:p>
        </w:tc>
      </w:tr>
      <w:tr w:rsidR="00000000">
        <w:trPr>
          <w:divId w:val="2036730082"/>
        </w:trPr>
        <w:tc>
          <w:tcPr>
            <w:tcW w:w="0" w:type="auto"/>
            <w:gridSpan w:val="3"/>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800DB0">
            <w:pPr>
              <w:spacing w:after="100"/>
              <w:ind w:hanging="90"/>
              <w:divId w:val="1778059262"/>
              <w:rPr>
                <w:rFonts w:eastAsia="Times New Roman"/>
              </w:rPr>
            </w:pPr>
            <w:r>
              <w:rPr>
                <w:rFonts w:ascii="Arial" w:eastAsia="Times New Roman" w:hAnsi="Arial" w:cs="Arial"/>
                <w:color w:val="000000"/>
                <w:sz w:val="18"/>
                <w:szCs w:val="18"/>
              </w:rPr>
              <w:t>Floating rate senior notes due February 202</w:t>
            </w:r>
            <w:r>
              <w:rPr>
                <w:rFonts w:ascii="Arial" w:eastAsia="Times New Roman" w:hAnsi="Arial" w:cs="Arial"/>
                <w:color w:val="000000"/>
                <w:sz w:val="18"/>
                <w:szCs w:val="18"/>
              </w:rPr>
              <w:t>4</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US$600</w:t>
            </w:r>
          </w:p>
        </w:tc>
      </w:tr>
      <w:tr w:rsidR="00000000">
        <w:trPr>
          <w:divId w:val="2036730082"/>
        </w:trPr>
        <w:tc>
          <w:tcPr>
            <w:tcW w:w="0" w:type="auto"/>
            <w:gridSpan w:val="3"/>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3"/>
            <w:tcMar>
              <w:top w:w="30" w:type="dxa"/>
              <w:left w:w="110" w:type="dxa"/>
              <w:bottom w:w="30" w:type="dxa"/>
              <w:right w:w="20" w:type="dxa"/>
            </w:tcMar>
            <w:vAlign w:val="center"/>
            <w:hideMark/>
          </w:tcPr>
          <w:p w:rsidR="00000000" w:rsidRDefault="00800DB0">
            <w:pPr>
              <w:spacing w:after="100"/>
              <w:ind w:hanging="90"/>
              <w:rPr>
                <w:rFonts w:eastAsia="Times New Roman"/>
              </w:rPr>
            </w:pPr>
            <w:r>
              <w:rPr>
                <w:rFonts w:ascii="Arial" w:eastAsia="Times New Roman" w:hAnsi="Arial" w:cs="Arial"/>
                <w:color w:val="000000"/>
                <w:sz w:val="18"/>
                <w:szCs w:val="18"/>
              </w:rPr>
              <w:t>2.15%</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senior notes due February 2024</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US$400</w:t>
            </w:r>
          </w:p>
        </w:tc>
      </w:tr>
      <w:tr w:rsidR="00000000">
        <w:trPr>
          <w:divId w:val="2036730082"/>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2.50%</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senior notes due February 2025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US$500</w:t>
            </w:r>
          </w:p>
        </w:tc>
      </w:tr>
      <w:tr w:rsidR="00000000">
        <w:trPr>
          <w:divId w:val="2036730082"/>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2036730082"/>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106715035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carry an interest rate set to equal Secured Overnight Financing Rate plus a margin of 63 basis points.</w:t>
      </w:r>
    </w:p>
    <w:p w:rsidR="00000000" w:rsidRDefault="00800DB0">
      <w:pPr>
        <w:ind w:hanging="180"/>
        <w:divId w:val="30300889"/>
        <w:rPr>
          <w:rFonts w:eastAsia="Times New Roman"/>
        </w:rPr>
      </w:pPr>
    </w:p>
    <w:p w:rsidR="00000000" w:rsidRDefault="00800DB0">
      <w:pPr>
        <w:jc w:val="center"/>
        <w:divId w:val="1810708713"/>
        <w:rPr>
          <w:rFonts w:eastAsia="Times New Roman"/>
        </w:rPr>
      </w:pPr>
      <w:r>
        <w:rPr>
          <w:rFonts w:ascii="Arial" w:eastAsia="Times New Roman" w:hAnsi="Arial" w:cs="Arial"/>
          <w:color w:val="000000"/>
          <w:sz w:val="20"/>
          <w:szCs w:val="20"/>
        </w:rPr>
        <w:t>40</w:t>
      </w:r>
    </w:p>
    <w:p w:rsidR="00000000" w:rsidRDefault="00800DB0">
      <w:pPr>
        <w:rPr>
          <w:rFonts w:eastAsia="Times New Roman"/>
        </w:rPr>
      </w:pPr>
      <w:r>
        <w:rPr>
          <w:rFonts w:eastAsia="Times New Roman"/>
        </w:rPr>
        <w:pict>
          <v:rect id="_x0000_i1065" style="width:0;height:1.5pt" o:hralign="center" o:hrstd="t" o:hr="t" fillcolor="#a0a0a0" stroked="f"/>
        </w:pict>
      </w:r>
    </w:p>
    <w:p w:rsidR="00000000" w:rsidRDefault="00800DB0">
      <w:pPr>
        <w:jc w:val="center"/>
        <w:divId w:val="277107497"/>
        <w:rPr>
          <w:rFonts w:eastAsia="Times New Roman"/>
        </w:rPr>
      </w:pPr>
    </w:p>
    <w:p w:rsidR="00000000" w:rsidRDefault="00800DB0">
      <w:pPr>
        <w:ind w:firstLine="540"/>
        <w:divId w:val="1958680309"/>
        <w:rPr>
          <w:rFonts w:eastAsia="Times New Roman"/>
        </w:rPr>
      </w:pPr>
      <w:r>
        <w:rPr>
          <w:rFonts w:ascii="Arial" w:eastAsia="Times New Roman" w:hAnsi="Arial" w:cs="Arial"/>
          <w:b/>
          <w:bCs/>
          <w:color w:val="000000"/>
          <w:sz w:val="20"/>
          <w:szCs w:val="20"/>
        </w:rPr>
        <w:t>LONG-TERM DEBT REPAYMENTS</w:t>
      </w:r>
    </w:p>
    <w:p w:rsidR="00000000" w:rsidRDefault="00800DB0">
      <w:pPr>
        <w:divId w:val="1425766718"/>
        <w:rPr>
          <w:rFonts w:eastAsia="Times New Roman"/>
        </w:rPr>
      </w:pPr>
      <w:r>
        <w:rPr>
          <w:rFonts w:ascii="Arial" w:eastAsia="Times New Roman" w:hAnsi="Arial" w:cs="Arial"/>
          <w:color w:val="000000"/>
          <w:sz w:val="20"/>
          <w:szCs w:val="20"/>
        </w:rPr>
        <w:t>During the three months ended March 31, 2022, we completed the following long-term debt repayments totaling $200 million and US$750 million: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3"/>
        <w:gridCol w:w="1219"/>
        <w:gridCol w:w="36"/>
        <w:gridCol w:w="87"/>
        <w:gridCol w:w="456"/>
        <w:gridCol w:w="36"/>
        <w:gridCol w:w="63"/>
        <w:gridCol w:w="4336"/>
        <w:gridCol w:w="37"/>
        <w:gridCol w:w="64"/>
        <w:gridCol w:w="968"/>
        <w:gridCol w:w="36"/>
      </w:tblGrid>
      <w:tr w:rsidR="00000000">
        <w:trPr>
          <w:divId w:val="1846363165"/>
        </w:trPr>
        <w:tc>
          <w:tcPr>
            <w:tcW w:w="50" w:type="pct"/>
            <w:vAlign w:val="center"/>
            <w:hideMark/>
          </w:tcPr>
          <w:p w:rsidR="00000000" w:rsidRDefault="00800DB0">
            <w:pPr>
              <w:rPr>
                <w:rFonts w:eastAsia="Times New Roman"/>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4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62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9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846363165"/>
        </w:trPr>
        <w:tc>
          <w:tcPr>
            <w:tcW w:w="0" w:type="auto"/>
            <w:gridSpan w:val="12"/>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r>
      <w:tr w:rsidR="00000000">
        <w:trPr>
          <w:divId w:val="1846363165"/>
        </w:trPr>
        <w:tc>
          <w:tcPr>
            <w:tcW w:w="0" w:type="auto"/>
            <w:gridSpan w:val="6"/>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6"/>
            <w:tcMar>
              <w:top w:w="30" w:type="dxa"/>
              <w:left w:w="20" w:type="dxa"/>
              <w:bottom w:w="30" w:type="dxa"/>
              <w:right w:w="20" w:type="dxa"/>
            </w:tcMar>
            <w:vAlign w:val="center"/>
            <w:hideMark/>
          </w:tcPr>
          <w:p w:rsidR="00000000" w:rsidRDefault="00800DB0">
            <w:pPr>
              <w:spacing w:after="100"/>
              <w:divId w:val="2090927444"/>
              <w:rPr>
                <w:rFonts w:eastAsia="Times New Roman"/>
              </w:rPr>
            </w:pPr>
            <w:r>
              <w:rPr>
                <w:rFonts w:ascii="Arial" w:eastAsia="Times New Roman" w:hAnsi="Arial" w:cs="Arial"/>
                <w:color w:val="000000"/>
                <w:sz w:val="18"/>
                <w:szCs w:val="18"/>
              </w:rPr>
              <w:t>Floating rate note</w:t>
            </w:r>
            <w:r>
              <w:rPr>
                <w:rFonts w:ascii="Arial" w:eastAsia="Times New Roman" w:hAnsi="Arial" w:cs="Arial"/>
                <w:color w:val="000000"/>
                <w:sz w:val="18"/>
                <w:szCs w:val="18"/>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18"/>
                <w:szCs w:val="18"/>
              </w:rPr>
              <w:t>US$750</w:t>
            </w:r>
          </w:p>
        </w:tc>
      </w:tr>
      <w:tr w:rsidR="00000000">
        <w:trPr>
          <w:divId w:val="1846363165"/>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February 2022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4.85%</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18"/>
                <w:szCs w:val="18"/>
              </w:rPr>
              <w:t>medium-term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$200</w:t>
            </w:r>
          </w:p>
        </w:tc>
      </w:tr>
      <w:tr w:rsidR="00000000">
        <w:trPr>
          <w:divId w:val="1846363165"/>
        </w:trPr>
        <w:tc>
          <w:tcPr>
            <w:tcW w:w="0" w:type="auto"/>
            <w:gridSpan w:val="3"/>
            <w:vAlign w:val="center"/>
            <w:hideMark/>
          </w:tcPr>
          <w:p w:rsidR="00000000" w:rsidRDefault="00800DB0">
            <w:pPr>
              <w:spacing w:after="100"/>
              <w:jc w:val="right"/>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1846363165"/>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r>
    </w:tbl>
    <w:p w:rsidR="00000000" w:rsidRDefault="00800DB0">
      <w:pPr>
        <w:ind w:hanging="180"/>
        <w:divId w:val="376128541"/>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carried an interest rate set to equal the three-month London Interbank Offered Rate plus a margin of 50 basis points.</w:t>
      </w:r>
    </w:p>
    <w:p w:rsidR="00000000" w:rsidRDefault="00800DB0">
      <w:pPr>
        <w:divId w:val="872613613"/>
        <w:rPr>
          <w:rFonts w:eastAsia="Times New Roman"/>
        </w:rPr>
      </w:pPr>
    </w:p>
    <w:p w:rsidR="00000000" w:rsidRDefault="00800DB0">
      <w:pPr>
        <w:divId w:val="996112165"/>
        <w:rPr>
          <w:rFonts w:eastAsia="Times New Roman"/>
        </w:rPr>
      </w:pPr>
      <w:r>
        <w:rPr>
          <w:rFonts w:ascii="Arial" w:eastAsia="Times New Roman" w:hAnsi="Arial" w:cs="Arial"/>
          <w:color w:val="000000"/>
          <w:sz w:val="20"/>
          <w:szCs w:val="20"/>
        </w:rPr>
        <w:t>Strong internal cash flow, ready access to liquidity from diversified sources and a stable business model have enabled us to manag</w:t>
      </w:r>
      <w:r>
        <w:rPr>
          <w:rFonts w:ascii="Arial" w:eastAsia="Times New Roman" w:hAnsi="Arial" w:cs="Arial"/>
          <w:color w:val="000000"/>
          <w:sz w:val="20"/>
          <w:szCs w:val="20"/>
        </w:rPr>
        <w:t xml:space="preserve">e our credit profile. We actively monitor and manage key financial metrics with the objective of sustaining investment grade credit ratings from the major credit rating agencies and ongoing access to bank funding and term debt capital on attractive terms. </w:t>
      </w:r>
      <w:r>
        <w:rPr>
          <w:rFonts w:ascii="Arial" w:eastAsia="Times New Roman" w:hAnsi="Arial" w:cs="Arial"/>
          <w:color w:val="000000"/>
          <w:sz w:val="20"/>
          <w:szCs w:val="20"/>
        </w:rPr>
        <w:t>Key measures of financial strength that are closely managed include the ability to service debt obligations from operating cash flow and the ratio of debt to EBITDA.</w:t>
      </w:r>
    </w:p>
    <w:p w:rsidR="00000000" w:rsidRDefault="00800DB0">
      <w:pPr>
        <w:divId w:val="1913465145"/>
        <w:rPr>
          <w:rFonts w:eastAsia="Times New Roman"/>
        </w:rPr>
      </w:pPr>
    </w:p>
    <w:p w:rsidR="00000000" w:rsidRDefault="00800DB0">
      <w:pPr>
        <w:divId w:val="2099011715"/>
        <w:rPr>
          <w:rFonts w:eastAsia="Times New Roman"/>
        </w:rPr>
      </w:pPr>
      <w:r>
        <w:rPr>
          <w:rFonts w:ascii="Arial" w:eastAsia="Times New Roman" w:hAnsi="Arial" w:cs="Arial"/>
          <w:color w:val="000000"/>
          <w:sz w:val="20"/>
          <w:szCs w:val="20"/>
        </w:rPr>
        <w:t>There are no material restrictions on our cash. Total restricted cash of $41 million, as</w:t>
      </w:r>
      <w:r>
        <w:rPr>
          <w:rFonts w:ascii="Arial" w:eastAsia="Times New Roman" w:hAnsi="Arial" w:cs="Arial"/>
          <w:color w:val="000000"/>
          <w:sz w:val="20"/>
          <w:szCs w:val="20"/>
        </w:rPr>
        <w:t xml:space="preserve"> reported on the Consolidated Statements of Financial Position, primarily includes cash collateral, future pipeline abandonment costs collected and held in trust, amounts received in respect of specific shipper commitments and capital projects. Cash and ca</w:t>
      </w:r>
      <w:r>
        <w:rPr>
          <w:rFonts w:ascii="Arial" w:eastAsia="Times New Roman" w:hAnsi="Arial" w:cs="Arial"/>
          <w:color w:val="000000"/>
          <w:sz w:val="20"/>
          <w:szCs w:val="20"/>
        </w:rPr>
        <w:t>sh equivalents held by certain subsidiaries may not be readily accessible for alternative uses by us.</w:t>
      </w:r>
    </w:p>
    <w:p w:rsidR="00000000" w:rsidRDefault="00800DB0">
      <w:pPr>
        <w:divId w:val="537015867"/>
        <w:rPr>
          <w:rFonts w:eastAsia="Times New Roman"/>
        </w:rPr>
      </w:pPr>
    </w:p>
    <w:p w:rsidR="00000000" w:rsidRDefault="00800DB0">
      <w:pPr>
        <w:divId w:val="414863996"/>
        <w:rPr>
          <w:rFonts w:eastAsia="Times New Roman"/>
        </w:rPr>
      </w:pPr>
      <w:r>
        <w:rPr>
          <w:rFonts w:ascii="Arial" w:eastAsia="Times New Roman" w:hAnsi="Arial" w:cs="Arial"/>
          <w:color w:val="000000"/>
          <w:sz w:val="20"/>
          <w:szCs w:val="20"/>
        </w:rPr>
        <w:t>Excluding current maturities of long-term debt, we had a negative working capital position as at March 31, 2022. The major contributing factor to the negative working capital position was the ongoing funding of our growth capital program. To address this n</w:t>
      </w:r>
      <w:r>
        <w:rPr>
          <w:rFonts w:ascii="Arial" w:eastAsia="Times New Roman" w:hAnsi="Arial" w:cs="Arial"/>
          <w:color w:val="000000"/>
          <w:sz w:val="20"/>
          <w:szCs w:val="20"/>
        </w:rPr>
        <w:t xml:space="preserve">egative working capital position, we maintain significant liquidity in the form of committed credit facilities and other sources as previously discussed, which enable the funding of liabilities as they become due. </w:t>
      </w:r>
    </w:p>
    <w:p w:rsidR="00000000" w:rsidRDefault="00800DB0">
      <w:pPr>
        <w:divId w:val="273710336"/>
        <w:rPr>
          <w:rFonts w:eastAsia="Times New Roman"/>
        </w:rPr>
      </w:pPr>
    </w:p>
    <w:p w:rsidR="00000000" w:rsidRDefault="00800DB0">
      <w:pPr>
        <w:divId w:val="671448726"/>
        <w:rPr>
          <w:rFonts w:eastAsia="Times New Roman"/>
        </w:rPr>
      </w:pPr>
      <w:r>
        <w:rPr>
          <w:rFonts w:ascii="Arial" w:eastAsia="Times New Roman" w:hAnsi="Arial" w:cs="Arial"/>
          <w:b/>
          <w:bCs/>
          <w:color w:val="000000"/>
          <w:sz w:val="26"/>
          <w:szCs w:val="26"/>
        </w:rPr>
        <w:t>SOURCES AND USES OF CASH</w:t>
      </w:r>
    </w:p>
    <w:p w:rsidR="00000000" w:rsidRDefault="00800DB0">
      <w:pPr>
        <w:divId w:val="1633093040"/>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1"/>
        <w:gridCol w:w="5832"/>
        <w:gridCol w:w="38"/>
        <w:gridCol w:w="36"/>
        <w:gridCol w:w="36"/>
        <w:gridCol w:w="621"/>
        <w:gridCol w:w="61"/>
        <w:gridCol w:w="743"/>
        <w:gridCol w:w="36"/>
        <w:gridCol w:w="62"/>
        <w:gridCol w:w="744"/>
        <w:gridCol w:w="36"/>
      </w:tblGrid>
      <w:tr w:rsidR="00000000">
        <w:trPr>
          <w:divId w:val="378632872"/>
        </w:trPr>
        <w:tc>
          <w:tcPr>
            <w:tcW w:w="50" w:type="pct"/>
            <w:vAlign w:val="center"/>
            <w:hideMark/>
          </w:tcPr>
          <w:p w:rsidR="00000000" w:rsidRDefault="00800DB0">
            <w:pPr>
              <w:rPr>
                <w:rFonts w:eastAsia="Times New Roman"/>
              </w:rPr>
            </w:pPr>
          </w:p>
        </w:tc>
        <w:tc>
          <w:tcPr>
            <w:tcW w:w="383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97"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378632872"/>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March 31,</w:t>
            </w: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divId w:val="37863287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2022</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2021</w:t>
            </w:r>
          </w:p>
        </w:tc>
      </w:tr>
      <w:tr w:rsidR="00000000">
        <w:trPr>
          <w:divId w:val="37863287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
                <w:szCs w:val="2"/>
              </w:rPr>
              <w:t> </w:t>
            </w:r>
          </w:p>
        </w:tc>
      </w:tr>
      <w:tr w:rsidR="00000000">
        <w:trPr>
          <w:divId w:val="37863287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Operating activities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2,939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2,564 </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7863287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Investing activities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(1,318)</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(1,958)</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78632872"/>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Financing activities</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(1,483)</w:t>
            </w:r>
          </w:p>
        </w:tc>
        <w:tc>
          <w:tcPr>
            <w:tcW w:w="0" w:type="auto"/>
            <w:shd w:val="clear" w:color="auto" w:fill="D9D9D9"/>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(565)</w:t>
            </w:r>
          </w:p>
        </w:tc>
        <w:tc>
          <w:tcPr>
            <w:tcW w:w="0" w:type="auto"/>
            <w:tcMar>
              <w:top w:w="30" w:type="dxa"/>
              <w:left w:w="0" w:type="dxa"/>
              <w:bottom w:w="30" w:type="dxa"/>
              <w:right w:w="20" w:type="dxa"/>
            </w:tcMar>
            <w:vAlign w:val="center"/>
            <w:hideMark/>
          </w:tcPr>
          <w:p w:rsidR="00000000" w:rsidRDefault="00800DB0">
            <w:pPr>
              <w:spacing w:after="100"/>
              <w:jc w:val="right"/>
              <w:rPr>
                <w:rFonts w:eastAsia="Times New Roman"/>
              </w:rPr>
            </w:pPr>
          </w:p>
        </w:tc>
      </w:tr>
      <w:tr w:rsidR="00000000">
        <w:trPr>
          <w:divId w:val="378632872"/>
        </w:trPr>
        <w:tc>
          <w:tcPr>
            <w:tcW w:w="0" w:type="auto"/>
            <w:gridSpan w:val="3"/>
            <w:tcMar>
              <w:top w:w="30" w:type="dxa"/>
              <w:left w:w="20" w:type="dxa"/>
              <w:bottom w:w="30" w:type="dxa"/>
              <w:right w:w="20" w:type="dxa"/>
            </w:tcMar>
            <w:vAlign w:val="center"/>
            <w:hideMark/>
          </w:tcPr>
          <w:p w:rsidR="00000000" w:rsidRDefault="00800DB0">
            <w:pPr>
              <w:spacing w:after="100"/>
              <w:ind w:hanging="180"/>
              <w:divId w:val="946501777"/>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800DB0">
            <w:pPr>
              <w:spacing w:after="100"/>
              <w:ind w:hanging="18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(7)</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37863287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Net increase in cash and cash equivalents and restricted cash</w:t>
            </w:r>
          </w:p>
        </w:tc>
        <w:tc>
          <w:tcPr>
            <w:tcW w:w="0" w:type="auto"/>
            <w:vAlign w:val="center"/>
            <w:hideMark/>
          </w:tcPr>
          <w:p w:rsidR="00000000" w:rsidRDefault="00800DB0">
            <w:pPr>
              <w:spacing w:after="100"/>
              <w:rPr>
                <w:rFonts w:eastAsia="Times New Roman"/>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2"/>
            <w:tcBorders>
              <w:top w:val="single" w:sz="4" w:space="0" w:color="000000"/>
              <w:bottom w:val="single" w:sz="8" w:space="0" w:color="000000"/>
            </w:tcBorders>
            <w:shd w:val="clear" w:color="auto" w:fill="DDDDDD"/>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b/>
                <w:bCs/>
                <w:color w:val="000000"/>
                <w:sz w:val="20"/>
                <w:szCs w:val="20"/>
              </w:rPr>
              <w:t>134</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DDDDD"/>
            <w:tcMar>
              <w:top w:w="30" w:type="dxa"/>
              <w:left w:w="0" w:type="dxa"/>
              <w:bottom w:w="30" w:type="dxa"/>
              <w:right w:w="20" w:type="dxa"/>
            </w:tcMar>
            <w:vAlign w:val="center"/>
            <w:hideMark/>
          </w:tcPr>
          <w:p w:rsidR="00000000" w:rsidRDefault="00800DB0">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800DB0">
            <w:pPr>
              <w:spacing w:after="100"/>
              <w:jc w:val="right"/>
              <w:rPr>
                <w:rFonts w:eastAsia="Times New Roman"/>
              </w:rPr>
            </w:pPr>
            <w:r>
              <w:rPr>
                <w:rFonts w:ascii="Arial" w:eastAsia="Times New Roman" w:hAnsi="Arial" w:cs="Arial"/>
                <w:color w:val="000000"/>
                <w:sz w:val="20"/>
                <w:szCs w:val="20"/>
              </w:rPr>
              <w:t>34 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800DB0">
            <w:pPr>
              <w:spacing w:after="100"/>
              <w:jc w:val="right"/>
              <w:rPr>
                <w:rFonts w:eastAsia="Times New Roman"/>
              </w:rPr>
            </w:pPr>
          </w:p>
        </w:tc>
      </w:tr>
    </w:tbl>
    <w:p w:rsidR="00000000" w:rsidRDefault="00800DB0">
      <w:pPr>
        <w:divId w:val="861355313"/>
        <w:rPr>
          <w:rFonts w:eastAsia="Times New Roman"/>
        </w:rPr>
      </w:pPr>
    </w:p>
    <w:p w:rsidR="00000000" w:rsidRDefault="00800DB0">
      <w:pPr>
        <w:divId w:val="733163485"/>
        <w:rPr>
          <w:rFonts w:eastAsia="Times New Roman"/>
        </w:rPr>
      </w:pPr>
      <w:r>
        <w:rPr>
          <w:rFonts w:ascii="Arial" w:eastAsia="Times New Roman" w:hAnsi="Arial" w:cs="Arial"/>
          <w:color w:val="000000"/>
          <w:sz w:val="20"/>
          <w:szCs w:val="20"/>
        </w:rPr>
        <w:t>Significant sources and uses of cash for the three months ended March 31, 2022 and 2021 are summarized below:</w:t>
      </w:r>
    </w:p>
    <w:p w:rsidR="00000000" w:rsidRDefault="00800DB0">
      <w:pPr>
        <w:divId w:val="1480071069"/>
        <w:rPr>
          <w:rFonts w:eastAsia="Times New Roman"/>
        </w:rPr>
      </w:pPr>
    </w:p>
    <w:p w:rsidR="00000000" w:rsidRDefault="00800DB0">
      <w:pPr>
        <w:divId w:val="2137553447"/>
        <w:rPr>
          <w:rFonts w:eastAsia="Times New Roman"/>
        </w:rPr>
      </w:pPr>
      <w:r>
        <w:rPr>
          <w:rFonts w:ascii="Arial" w:eastAsia="Times New Roman" w:hAnsi="Arial" w:cs="Arial"/>
          <w:b/>
          <w:bCs/>
          <w:color w:val="000000"/>
          <w:sz w:val="20"/>
          <w:szCs w:val="20"/>
        </w:rPr>
        <w:t>Operating Activities</w:t>
      </w:r>
    </w:p>
    <w:p w:rsidR="00000000" w:rsidRDefault="00800DB0">
      <w:pPr>
        <w:divId w:val="1658418185"/>
        <w:rPr>
          <w:rFonts w:eastAsia="Times New Roman"/>
        </w:rPr>
      </w:pPr>
      <w:r>
        <w:rPr>
          <w:rFonts w:ascii="Arial" w:eastAsia="Times New Roman" w:hAnsi="Arial" w:cs="Arial"/>
          <w:color w:val="000000"/>
          <w:sz w:val="2"/>
          <w:szCs w:val="2"/>
        </w:rPr>
        <w:t> </w:t>
      </w:r>
    </w:p>
    <w:p w:rsidR="00000000" w:rsidRDefault="00800DB0">
      <w:pPr>
        <w:divId w:val="454566711"/>
        <w:rPr>
          <w:rFonts w:eastAsia="Times New Roman"/>
        </w:rPr>
      </w:pPr>
      <w:r>
        <w:rPr>
          <w:rFonts w:ascii="Arial" w:eastAsia="Times New Roman" w:hAnsi="Arial" w:cs="Arial"/>
          <w:color w:val="000000"/>
          <w:sz w:val="20"/>
          <w:szCs w:val="20"/>
        </w:rPr>
        <w:t>Typically, the primary factors impacting cash flow from operating activities period-over-period include changes in our operating assets and liabilities in the normal course due to various factors, including the impact of fluctuations in commodity prices an</w:t>
      </w:r>
      <w:r>
        <w:rPr>
          <w:rFonts w:ascii="Arial" w:eastAsia="Times New Roman" w:hAnsi="Arial" w:cs="Arial"/>
          <w:color w:val="000000"/>
          <w:sz w:val="20"/>
          <w:szCs w:val="20"/>
        </w:rPr>
        <w:t>d activity levels on working capital within our business segments, the timing of tax payments, as well as timing of cash receipts and payments generally. Cash provided by operating activities is also impacted by changes in earnings and certain unusual, inf</w:t>
      </w:r>
      <w:r>
        <w:rPr>
          <w:rFonts w:ascii="Arial" w:eastAsia="Times New Roman" w:hAnsi="Arial" w:cs="Arial"/>
          <w:color w:val="000000"/>
          <w:sz w:val="20"/>
          <w:szCs w:val="20"/>
        </w:rPr>
        <w:t xml:space="preserve">requent and other non-operating factors, as discussed under </w:t>
      </w:r>
      <w:r>
        <w:rPr>
          <w:rFonts w:ascii="Arial" w:eastAsia="Times New Roman" w:hAnsi="Arial" w:cs="Arial"/>
          <w:i/>
          <w:iCs/>
          <w:color w:val="000000"/>
          <w:sz w:val="20"/>
          <w:szCs w:val="20"/>
        </w:rPr>
        <w:t>Results of Operations.</w:t>
      </w:r>
    </w:p>
    <w:p w:rsidR="00000000" w:rsidRDefault="00800DB0">
      <w:pPr>
        <w:divId w:val="2140606028"/>
        <w:rPr>
          <w:rFonts w:eastAsia="Times New Roman"/>
        </w:rPr>
      </w:pPr>
    </w:p>
    <w:p w:rsidR="00000000" w:rsidRDefault="00800DB0">
      <w:pPr>
        <w:jc w:val="center"/>
        <w:divId w:val="230777507"/>
        <w:rPr>
          <w:rFonts w:eastAsia="Times New Roman"/>
        </w:rPr>
      </w:pPr>
      <w:r>
        <w:rPr>
          <w:rFonts w:ascii="Arial" w:eastAsia="Times New Roman" w:hAnsi="Arial" w:cs="Arial"/>
          <w:color w:val="000000"/>
          <w:sz w:val="20"/>
          <w:szCs w:val="20"/>
        </w:rPr>
        <w:t>41</w:t>
      </w:r>
    </w:p>
    <w:p w:rsidR="00000000" w:rsidRDefault="00800DB0">
      <w:pPr>
        <w:rPr>
          <w:rFonts w:eastAsia="Times New Roman"/>
        </w:rPr>
      </w:pPr>
      <w:r>
        <w:rPr>
          <w:rFonts w:eastAsia="Times New Roman"/>
        </w:rPr>
        <w:pict>
          <v:rect id="_x0000_i1066" style="width:0;height:1.5pt" o:hralign="center" o:hrstd="t" o:hr="t" fillcolor="#a0a0a0" stroked="f"/>
        </w:pict>
      </w:r>
    </w:p>
    <w:p w:rsidR="00000000" w:rsidRDefault="00800DB0">
      <w:pPr>
        <w:jc w:val="center"/>
        <w:divId w:val="248927831"/>
        <w:rPr>
          <w:rFonts w:eastAsia="Times New Roman"/>
        </w:rPr>
      </w:pPr>
    </w:p>
    <w:p w:rsidR="00000000" w:rsidRDefault="00800DB0">
      <w:pPr>
        <w:divId w:val="2031057323"/>
        <w:rPr>
          <w:rFonts w:eastAsia="Times New Roman"/>
        </w:rPr>
      </w:pPr>
      <w:r>
        <w:rPr>
          <w:rFonts w:ascii="Arial" w:eastAsia="Times New Roman" w:hAnsi="Arial" w:cs="Arial"/>
          <w:b/>
          <w:bCs/>
          <w:color w:val="000000"/>
          <w:sz w:val="20"/>
          <w:szCs w:val="20"/>
        </w:rPr>
        <w:t>Investing Activities</w:t>
      </w:r>
    </w:p>
    <w:p w:rsidR="00000000" w:rsidRDefault="00800DB0">
      <w:pPr>
        <w:divId w:val="1215199643"/>
        <w:rPr>
          <w:rFonts w:eastAsia="Times New Roman"/>
        </w:rPr>
      </w:pPr>
      <w:r>
        <w:rPr>
          <w:rFonts w:ascii="Arial" w:eastAsia="Times New Roman" w:hAnsi="Arial" w:cs="Arial"/>
          <w:color w:val="000000"/>
          <w:sz w:val="20"/>
          <w:szCs w:val="20"/>
        </w:rPr>
        <w:t xml:space="preserve">Cash used in investing activities primarily relates to capital expenditures to execute our capital program,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 The timing</w:t>
      </w:r>
      <w:r>
        <w:rPr>
          <w:rFonts w:ascii="Arial" w:eastAsia="Times New Roman" w:hAnsi="Arial" w:cs="Arial"/>
          <w:color w:val="000000"/>
          <w:sz w:val="20"/>
          <w:szCs w:val="20"/>
        </w:rPr>
        <w:t xml:space="preserve"> of project approval, construction and in-service dates impacts the timing of cash requirements. Factors impacting the decrease in cash used in investing activities period-over-period primarily include:</w:t>
      </w:r>
    </w:p>
    <w:p w:rsidR="00000000" w:rsidRDefault="00800DB0">
      <w:pPr>
        <w:ind w:hanging="360"/>
        <w:divId w:val="1598904223"/>
        <w:rPr>
          <w:rFonts w:eastAsia="Times New Roman"/>
        </w:rPr>
      </w:pPr>
      <w:r>
        <w:rPr>
          <w:rFonts w:ascii="Arial" w:eastAsia="Times New Roman" w:hAnsi="Arial" w:cs="Arial"/>
          <w:color w:val="000000"/>
          <w:sz w:val="20"/>
          <w:szCs w:val="20"/>
        </w:rPr>
        <w:t>•lower capital expenditures due to the US L3R Program</w:t>
      </w:r>
      <w:r>
        <w:rPr>
          <w:rFonts w:ascii="Arial" w:eastAsia="Times New Roman" w:hAnsi="Arial" w:cs="Arial"/>
          <w:color w:val="000000"/>
          <w:sz w:val="20"/>
          <w:szCs w:val="20"/>
        </w:rPr>
        <w:t xml:space="preserve"> that was placed into service in the fourth quarter of 2021; partially offset by</w:t>
      </w:r>
    </w:p>
    <w:p w:rsidR="00000000" w:rsidRDefault="00800DB0">
      <w:pPr>
        <w:ind w:hanging="360"/>
        <w:divId w:val="509637786"/>
        <w:rPr>
          <w:rFonts w:eastAsia="Times New Roman"/>
        </w:rPr>
      </w:pPr>
      <w:r>
        <w:rPr>
          <w:rFonts w:ascii="Arial" w:eastAsia="Times New Roman" w:hAnsi="Arial" w:cs="Arial"/>
          <w:color w:val="000000"/>
          <w:sz w:val="20"/>
          <w:szCs w:val="20"/>
          <w:shd w:val="clear" w:color="auto" w:fill="FFFFFF"/>
        </w:rPr>
        <w:t xml:space="preserve">•increased contributions made to our equity investment in MarEn Bakken Company LLC due to </w:t>
      </w:r>
      <w:r>
        <w:rPr>
          <w:rFonts w:ascii="Arial" w:eastAsia="Times New Roman" w:hAnsi="Arial" w:cs="Arial"/>
          <w:color w:val="000000"/>
          <w:sz w:val="20"/>
          <w:szCs w:val="20"/>
        </w:rPr>
        <w:t>debt servicing requirements for the Bakken Pipeline System; and</w:t>
      </w:r>
    </w:p>
    <w:p w:rsidR="00000000" w:rsidRDefault="00800DB0">
      <w:pPr>
        <w:ind w:hanging="360"/>
        <w:divId w:val="1938250607"/>
        <w:rPr>
          <w:rFonts w:eastAsia="Times New Roman"/>
        </w:rPr>
      </w:pPr>
      <w:r>
        <w:rPr>
          <w:rFonts w:ascii="Arial" w:eastAsia="Times New Roman" w:hAnsi="Arial" w:cs="Arial"/>
          <w:color w:val="000000"/>
          <w:sz w:val="20"/>
          <w:szCs w:val="20"/>
        </w:rPr>
        <w:t>•the absence of proce</w:t>
      </w:r>
      <w:r>
        <w:rPr>
          <w:rFonts w:ascii="Arial" w:eastAsia="Times New Roman" w:hAnsi="Arial" w:cs="Arial"/>
          <w:color w:val="000000"/>
          <w:sz w:val="20"/>
          <w:szCs w:val="20"/>
        </w:rPr>
        <w:t>eds received from the sale of 49% of an entity that holds our 50% interest in Éolien Maritime France SAS to CPP Investments in the first quarter of 2021.</w:t>
      </w:r>
    </w:p>
    <w:p w:rsidR="00000000" w:rsidRDefault="00800DB0">
      <w:pPr>
        <w:divId w:val="1341927414"/>
        <w:rPr>
          <w:rFonts w:eastAsia="Times New Roman"/>
        </w:rPr>
      </w:pPr>
    </w:p>
    <w:p w:rsidR="00000000" w:rsidRDefault="00800DB0">
      <w:pPr>
        <w:divId w:val="1970353140"/>
        <w:rPr>
          <w:rFonts w:eastAsia="Times New Roman"/>
        </w:rPr>
      </w:pPr>
      <w:r>
        <w:rPr>
          <w:rFonts w:ascii="Arial" w:eastAsia="Times New Roman" w:hAnsi="Arial" w:cs="Arial"/>
          <w:b/>
          <w:bCs/>
          <w:color w:val="000000"/>
          <w:sz w:val="20"/>
          <w:szCs w:val="20"/>
        </w:rPr>
        <w:t>Financing Activities</w:t>
      </w:r>
    </w:p>
    <w:p w:rsidR="00000000" w:rsidRDefault="00800DB0">
      <w:pPr>
        <w:divId w:val="834103936"/>
        <w:rPr>
          <w:rFonts w:eastAsia="Times New Roman"/>
        </w:rPr>
      </w:pPr>
      <w:r>
        <w:rPr>
          <w:rFonts w:ascii="Arial" w:eastAsia="Times New Roman" w:hAnsi="Arial" w:cs="Arial"/>
          <w:color w:val="000000"/>
          <w:sz w:val="20"/>
          <w:szCs w:val="20"/>
        </w:rPr>
        <w:t>Cash provided by and used in financing activities primarily relates to issuance</w:t>
      </w:r>
      <w:r>
        <w:rPr>
          <w:rFonts w:ascii="Arial" w:eastAsia="Times New Roman" w:hAnsi="Arial" w:cs="Arial"/>
          <w:color w:val="000000"/>
          <w:sz w:val="20"/>
          <w:szCs w:val="20"/>
        </w:rPr>
        <w:t>s and repayments of external debt, as well as transactions with our common and preference shareholders relating to dividends, share issuances, share redemptions and common share repurchases under our NCIB. Cash flow from financing activities is also impact</w:t>
      </w:r>
      <w:r>
        <w:rPr>
          <w:rFonts w:ascii="Arial" w:eastAsia="Times New Roman" w:hAnsi="Arial" w:cs="Arial"/>
          <w:color w:val="000000"/>
          <w:sz w:val="20"/>
          <w:szCs w:val="20"/>
        </w:rPr>
        <w:t>ed by changes in distributions to, and contributions from, noncontrolling interests. Factors impacting the increase in cash used in financing activities period-over-period primarily include:</w:t>
      </w:r>
    </w:p>
    <w:p w:rsidR="00000000" w:rsidRDefault="00800DB0">
      <w:pPr>
        <w:divId w:val="1668559885"/>
        <w:rPr>
          <w:rFonts w:eastAsia="Times New Roman"/>
        </w:rPr>
      </w:pPr>
      <w:r>
        <w:rPr>
          <w:rFonts w:ascii="Arial" w:eastAsia="Times New Roman" w:hAnsi="Arial" w:cs="Arial"/>
          <w:color w:val="000000"/>
          <w:sz w:val="2"/>
          <w:szCs w:val="2"/>
        </w:rPr>
        <w:t> </w:t>
      </w:r>
    </w:p>
    <w:p w:rsidR="00000000" w:rsidRDefault="00800DB0">
      <w:pPr>
        <w:ind w:hanging="360"/>
        <w:divId w:val="1667055067"/>
        <w:rPr>
          <w:rFonts w:eastAsia="Times New Roman"/>
        </w:rPr>
      </w:pPr>
      <w:r>
        <w:rPr>
          <w:rFonts w:ascii="Arial" w:eastAsia="Times New Roman" w:hAnsi="Arial" w:cs="Arial"/>
          <w:color w:val="000000"/>
          <w:sz w:val="20"/>
          <w:szCs w:val="20"/>
        </w:rPr>
        <w:t>•net commercial paper and credit facility repayments in 2022 wh</w:t>
      </w:r>
      <w:r>
        <w:rPr>
          <w:rFonts w:ascii="Arial" w:eastAsia="Times New Roman" w:hAnsi="Arial" w:cs="Arial"/>
          <w:color w:val="000000"/>
          <w:sz w:val="20"/>
          <w:szCs w:val="20"/>
        </w:rPr>
        <w:t>en compared to net issuances during the same period in 2021, as well as higher long-term debt repayments made during the first quarter of 2022;</w:t>
      </w:r>
    </w:p>
    <w:p w:rsidR="00000000" w:rsidRDefault="00800DB0">
      <w:pPr>
        <w:ind w:hanging="360"/>
        <w:divId w:val="432827791"/>
        <w:rPr>
          <w:rFonts w:eastAsia="Times New Roman"/>
        </w:rPr>
      </w:pPr>
      <w:r>
        <w:rPr>
          <w:rFonts w:ascii="Arial" w:eastAsia="Times New Roman" w:hAnsi="Arial" w:cs="Arial"/>
          <w:color w:val="000000"/>
          <w:sz w:val="20"/>
          <w:szCs w:val="20"/>
        </w:rPr>
        <w:t>•the redemption of Preference Shares, Series 17 and the repurchase and cancellation of 950,024 common shares und</w:t>
      </w:r>
      <w:r>
        <w:rPr>
          <w:rFonts w:ascii="Arial" w:eastAsia="Times New Roman" w:hAnsi="Arial" w:cs="Arial"/>
          <w:color w:val="000000"/>
          <w:sz w:val="20"/>
          <w:szCs w:val="20"/>
        </w:rPr>
        <w:t>er our NCIB for approximately $50 million during the first quarter of 2022; and</w:t>
      </w:r>
    </w:p>
    <w:p w:rsidR="00000000" w:rsidRDefault="00800DB0">
      <w:pPr>
        <w:ind w:hanging="360"/>
        <w:divId w:val="662663670"/>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common share dividend payments increased period-over-period primarily due to the increase in our common share dividend rate.</w:t>
      </w:r>
    </w:p>
    <w:p w:rsidR="00000000" w:rsidRDefault="00800DB0">
      <w:pPr>
        <w:divId w:val="109058570"/>
        <w:rPr>
          <w:rFonts w:eastAsia="Times New Roman"/>
        </w:rPr>
      </w:pPr>
    </w:p>
    <w:p w:rsidR="00000000" w:rsidRDefault="00800DB0">
      <w:pPr>
        <w:divId w:val="2093886670"/>
        <w:rPr>
          <w:rFonts w:eastAsia="Times New Roman"/>
        </w:rPr>
      </w:pPr>
      <w:r>
        <w:rPr>
          <w:rFonts w:ascii="Arial" w:eastAsia="Times New Roman" w:hAnsi="Arial" w:cs="Arial"/>
          <w:color w:val="000000"/>
          <w:sz w:val="20"/>
          <w:szCs w:val="20"/>
        </w:rPr>
        <w:t>The factors above were partially offset by:</w:t>
      </w:r>
    </w:p>
    <w:p w:rsidR="00000000" w:rsidRDefault="00800DB0">
      <w:pPr>
        <w:ind w:hanging="360"/>
        <w:divId w:val="2079357634"/>
        <w:rPr>
          <w:rFonts w:eastAsia="Times New Roman"/>
        </w:rPr>
      </w:pPr>
      <w:r>
        <w:rPr>
          <w:rFonts w:ascii="Arial" w:eastAsia="Times New Roman" w:hAnsi="Arial" w:cs="Arial"/>
          <w:color w:val="000000"/>
          <w:sz w:val="20"/>
          <w:szCs w:val="20"/>
        </w:rPr>
        <w:t>•net issuances of short-term borrowings in 2022 when compared to net repayments durin</w:t>
      </w:r>
      <w:r>
        <w:rPr>
          <w:rFonts w:ascii="Arial" w:eastAsia="Times New Roman" w:hAnsi="Arial" w:cs="Arial"/>
          <w:color w:val="000000"/>
          <w:sz w:val="20"/>
          <w:szCs w:val="20"/>
        </w:rPr>
        <w:t>g the same period in 2021, as well as higher long-term term debt issuances during the first quarter of 2022; and</w:t>
      </w:r>
    </w:p>
    <w:p w:rsidR="00000000" w:rsidRDefault="00800DB0">
      <w:pPr>
        <w:ind w:hanging="360"/>
        <w:divId w:val="126122836"/>
        <w:rPr>
          <w:rFonts w:eastAsia="Times New Roman"/>
        </w:rPr>
      </w:pPr>
      <w:r>
        <w:rPr>
          <w:rFonts w:ascii="Arial" w:eastAsia="Times New Roman" w:hAnsi="Arial" w:cs="Arial"/>
          <w:color w:val="000000"/>
          <w:sz w:val="20"/>
          <w:szCs w:val="20"/>
        </w:rPr>
        <w:t>•the redemption of Westcoast Energy Inc.'s preferred shares in the first quarter of 2021.</w:t>
      </w:r>
    </w:p>
    <w:p w:rsidR="00000000" w:rsidRDefault="00800DB0">
      <w:pPr>
        <w:divId w:val="21713625"/>
        <w:rPr>
          <w:rFonts w:eastAsia="Times New Roman"/>
        </w:rPr>
      </w:pPr>
    </w:p>
    <w:p w:rsidR="00000000" w:rsidRDefault="00800DB0">
      <w:pPr>
        <w:jc w:val="both"/>
        <w:rPr>
          <w:rFonts w:eastAsia="Times New Roman"/>
        </w:rPr>
      </w:pPr>
      <w:r>
        <w:rPr>
          <w:rFonts w:ascii="Arial" w:eastAsia="Times New Roman" w:hAnsi="Arial" w:cs="Arial"/>
          <w:b/>
          <w:bCs/>
          <w:color w:val="000000"/>
          <w:sz w:val="26"/>
          <w:szCs w:val="26"/>
        </w:rPr>
        <w:t>SUMMARIZED FINANCIAL INFORMATION</w:t>
      </w:r>
    </w:p>
    <w:p w:rsidR="00000000" w:rsidRDefault="00800DB0">
      <w:pPr>
        <w:divId w:val="2111117343"/>
        <w:rPr>
          <w:rFonts w:eastAsia="Times New Roman"/>
        </w:rPr>
      </w:pPr>
    </w:p>
    <w:p w:rsidR="00000000" w:rsidRDefault="00800DB0">
      <w:pPr>
        <w:divId w:val="1564024638"/>
        <w:rPr>
          <w:rFonts w:eastAsia="Times New Roman"/>
        </w:rPr>
      </w:pPr>
      <w:r>
        <w:rPr>
          <w:rFonts w:ascii="Arial" w:eastAsia="Times New Roman" w:hAnsi="Arial" w:cs="Arial"/>
          <w:color w:val="000000"/>
          <w:sz w:val="20"/>
          <w:szCs w:val="20"/>
          <w:shd w:val="clear" w:color="auto" w:fill="FFFFFF"/>
        </w:rPr>
        <w:t>On January 22, 2</w:t>
      </w:r>
      <w:r>
        <w:rPr>
          <w:rFonts w:ascii="Arial" w:eastAsia="Times New Roman" w:hAnsi="Arial" w:cs="Arial"/>
          <w:color w:val="000000"/>
          <w:sz w:val="20"/>
          <w:szCs w:val="20"/>
          <w:shd w:val="clear" w:color="auto" w:fill="FFFFFF"/>
        </w:rPr>
        <w:t>019, Enbridge entered into supplemental indentures with its wholly-owned subsidiaries, Spectra Energy Partners, LP (SEP) and Enbridge Energy Partners, LP (EEP) (the Partnerships), pursuant to which Enbridge fully and unconditionally guaranteed, on a senior</w:t>
      </w:r>
      <w:r>
        <w:rPr>
          <w:rFonts w:ascii="Arial" w:eastAsia="Times New Roman" w:hAnsi="Arial" w:cs="Arial"/>
          <w:color w:val="000000"/>
          <w:sz w:val="20"/>
          <w:szCs w:val="20"/>
          <w:shd w:val="clear" w:color="auto" w:fill="FFFFFF"/>
        </w:rPr>
        <w:t xml:space="preserve"> unsecured basis, the payment obligations of the Partnerships with respect to the outstanding series of notes issued under the respective indentures of the Partnerships. Concurrently, the Partnerships entered into a subsidiary guarantee agreement pursuant </w:t>
      </w:r>
      <w:r>
        <w:rPr>
          <w:rFonts w:ascii="Arial" w:eastAsia="Times New Roman" w:hAnsi="Arial" w:cs="Arial"/>
          <w:color w:val="000000"/>
          <w:sz w:val="20"/>
          <w:szCs w:val="20"/>
          <w:shd w:val="clear" w:color="auto" w:fill="FFFFFF"/>
        </w:rPr>
        <w:t>to which they fully and unconditionally guaranteed, on a senior unsecured basis, the outstanding series of senior notes of Enbridge. The Partnerships have also entered into supplemental indentures with Enbridge pursuant to which the Partnerships have issue</w:t>
      </w:r>
      <w:r>
        <w:rPr>
          <w:rFonts w:ascii="Arial" w:eastAsia="Times New Roman" w:hAnsi="Arial" w:cs="Arial"/>
          <w:color w:val="000000"/>
          <w:sz w:val="20"/>
          <w:szCs w:val="20"/>
          <w:shd w:val="clear" w:color="auto" w:fill="FFFFFF"/>
        </w:rPr>
        <w:t>d full and unconditional guarantees, on a senior unsecured basis, of senior notes issued by Enbridge subsequent to January 22, 2019. As a result of the guarantees, holders of any of the outstanding guaranteed notes of the Partnerships (the Guaranteed Partn</w:t>
      </w:r>
      <w:r>
        <w:rPr>
          <w:rFonts w:ascii="Arial" w:eastAsia="Times New Roman" w:hAnsi="Arial" w:cs="Arial"/>
          <w:color w:val="000000"/>
          <w:sz w:val="20"/>
          <w:szCs w:val="20"/>
          <w:shd w:val="clear" w:color="auto" w:fill="FFFFFF"/>
        </w:rPr>
        <w:t>ership Notes) are in the same position with respect to the net assets, income and cash flows of Enbridge as holders of Enbridge's outstanding guaranteed notes (the Guaranteed Enbridge Notes), and vice versa. Other than the Partnerships, Enbridge subsidiari</w:t>
      </w:r>
      <w:r>
        <w:rPr>
          <w:rFonts w:ascii="Arial" w:eastAsia="Times New Roman" w:hAnsi="Arial" w:cs="Arial"/>
          <w:color w:val="000000"/>
          <w:sz w:val="20"/>
          <w:szCs w:val="20"/>
          <w:shd w:val="clear" w:color="auto" w:fill="FFFFFF"/>
        </w:rPr>
        <w:t>es (including the subsidiaries of the Partnerships, collectively, the Subsidiary Non-Guarantors), are not parties to the subsidiary guarantee agreement and have not otherwise guaranteed any of Enbridge's outstanding series of senior notes.</w:t>
      </w:r>
    </w:p>
    <w:p w:rsidR="00000000" w:rsidRDefault="00800DB0">
      <w:pPr>
        <w:divId w:val="815221629"/>
        <w:rPr>
          <w:rFonts w:eastAsia="Times New Roman"/>
        </w:rPr>
      </w:pPr>
    </w:p>
    <w:p w:rsidR="00000000" w:rsidRDefault="00800DB0">
      <w:pPr>
        <w:jc w:val="center"/>
        <w:divId w:val="488448473"/>
        <w:rPr>
          <w:rFonts w:eastAsia="Times New Roman"/>
        </w:rPr>
      </w:pPr>
      <w:r>
        <w:rPr>
          <w:rFonts w:ascii="Arial" w:eastAsia="Times New Roman" w:hAnsi="Arial" w:cs="Arial"/>
          <w:color w:val="000000"/>
          <w:sz w:val="20"/>
          <w:szCs w:val="20"/>
        </w:rPr>
        <w:t>42</w:t>
      </w:r>
    </w:p>
    <w:p w:rsidR="00000000" w:rsidRDefault="00800DB0">
      <w:pPr>
        <w:rPr>
          <w:rFonts w:eastAsia="Times New Roman"/>
        </w:rPr>
      </w:pPr>
      <w:r>
        <w:rPr>
          <w:rFonts w:eastAsia="Times New Roman"/>
        </w:rPr>
        <w:pict>
          <v:rect id="_x0000_i1067" style="width:0;height:1.5pt" o:hralign="center" o:hrstd="t" o:hr="t" fillcolor="#a0a0a0" stroked="f"/>
        </w:pict>
      </w:r>
    </w:p>
    <w:p w:rsidR="00000000" w:rsidRDefault="00800DB0">
      <w:pPr>
        <w:jc w:val="center"/>
        <w:divId w:val="118185672"/>
        <w:rPr>
          <w:rFonts w:eastAsia="Times New Roman"/>
        </w:rPr>
      </w:pPr>
    </w:p>
    <w:p w:rsidR="00000000" w:rsidRDefault="00800DB0">
      <w:pPr>
        <w:divId w:val="886449965"/>
        <w:rPr>
          <w:rFonts w:eastAsia="Times New Roman"/>
        </w:rPr>
      </w:pPr>
      <w:r>
        <w:rPr>
          <w:rFonts w:ascii="Arial" w:eastAsia="Times New Roman" w:hAnsi="Arial" w:cs="Arial"/>
          <w:b/>
          <w:bCs/>
          <w:color w:val="000000"/>
          <w:sz w:val="20"/>
          <w:szCs w:val="20"/>
          <w:shd w:val="clear" w:color="auto" w:fill="FFFFFF"/>
        </w:rPr>
        <w:t>Consenting SEP notes and EEP notes under Guarantee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047"/>
        <w:gridCol w:w="37"/>
        <w:gridCol w:w="69"/>
        <w:gridCol w:w="4048"/>
        <w:gridCol w:w="37"/>
      </w:tblGrid>
      <w:tr w:rsidR="00000000">
        <w:trPr>
          <w:jc w:val="center"/>
        </w:trPr>
        <w:tc>
          <w:tcPr>
            <w:tcW w:w="50" w:type="pct"/>
            <w:vAlign w:val="center"/>
            <w:hideMark/>
          </w:tcPr>
          <w:p w:rsidR="00000000" w:rsidRDefault="00800DB0">
            <w:pPr>
              <w:rPr>
                <w:rFonts w:eastAsia="Times New Roman"/>
              </w:rPr>
            </w:pPr>
          </w:p>
        </w:tc>
        <w:tc>
          <w:tcPr>
            <w:tcW w:w="24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4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divId w:val="2010136326"/>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divId w:val="1364210638"/>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4.750% Senior Notes due 2024</w:t>
            </w:r>
          </w:p>
        </w:tc>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5.875% Notes due 2025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5.950% Notes due 2033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3.375%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6.300% Notes due 2034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5.950% Senior Notes due 2043</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7.500% Notes due 2038</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4.500% Senior Notes due 2045</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5.500% Notes due 2040</w:t>
            </w:r>
          </w:p>
        </w:tc>
      </w:tr>
      <w:tr w:rsidR="00000000">
        <w:trPr>
          <w:jc w:val="center"/>
        </w:trPr>
        <w:tc>
          <w:tcPr>
            <w:tcW w:w="0" w:type="auto"/>
            <w:gridSpan w:val="3"/>
            <w:vAlign w:val="center"/>
            <w:hideMark/>
          </w:tcPr>
          <w:p w:rsidR="00000000" w:rsidRDefault="00800DB0">
            <w:pPr>
              <w:spacing w:after="100"/>
              <w:rPr>
                <w:rFonts w:eastAsia="Times New Roman"/>
              </w:rPr>
            </w:pPr>
          </w:p>
        </w:tc>
        <w:tc>
          <w:tcPr>
            <w:tcW w:w="0" w:type="auto"/>
            <w:gridSpan w:val="3"/>
            <w:vAlign w:val="center"/>
            <w:hideMark/>
          </w:tcPr>
          <w:p w:rsidR="00000000" w:rsidRDefault="00800DB0">
            <w:pPr>
              <w:spacing w:after="100"/>
              <w:rPr>
                <w:rFonts w:eastAsia="Times New Roman"/>
                <w:sz w:val="20"/>
                <w:szCs w:val="20"/>
              </w:rPr>
            </w:pPr>
          </w:p>
        </w:tc>
      </w:tr>
      <w:tr w:rsidR="00000000">
        <w:trPr>
          <w:jc w:val="center"/>
        </w:trPr>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7.375% Notes due 2045</w:t>
            </w:r>
          </w:p>
        </w:tc>
      </w:tr>
    </w:tbl>
    <w:p w:rsidR="00000000" w:rsidRDefault="00800DB0">
      <w:pPr>
        <w:ind w:hanging="180"/>
        <w:divId w:val="1807355917"/>
        <w:rPr>
          <w:rFonts w:eastAsia="Times New Roman"/>
        </w:rPr>
      </w:pPr>
      <w:r>
        <w:rPr>
          <w:rFonts w:ascii="Arial" w:eastAsia="Times New Roman" w:hAnsi="Arial" w:cs="Arial"/>
          <w:i/>
          <w:iCs/>
          <w:color w:val="000000"/>
          <w:sz w:val="16"/>
          <w:szCs w:val="16"/>
          <w:shd w:val="clear" w:color="auto" w:fill="FFFFFF"/>
        </w:rPr>
        <w:t>1As at March </w:t>
      </w:r>
      <w:r>
        <w:rPr>
          <w:rFonts w:ascii="Arial" w:eastAsia="Times New Roman" w:hAnsi="Arial" w:cs="Arial"/>
          <w:i/>
          <w:iCs/>
          <w:color w:val="000000"/>
          <w:sz w:val="16"/>
          <w:szCs w:val="16"/>
          <w:shd w:val="clear" w:color="auto" w:fill="FFFFFF"/>
        </w:rPr>
        <w:t>31, 2022, the aggregate outstanding principal amount of SEP notes was approximately US$3.2 billion.</w:t>
      </w:r>
    </w:p>
    <w:p w:rsidR="00000000" w:rsidRDefault="00800DB0">
      <w:pPr>
        <w:ind w:hanging="180"/>
        <w:divId w:val="1315792065"/>
        <w:rPr>
          <w:rFonts w:eastAsia="Times New Roman"/>
        </w:rPr>
      </w:pPr>
      <w:r>
        <w:rPr>
          <w:rFonts w:ascii="Arial" w:eastAsia="Times New Roman" w:hAnsi="Arial" w:cs="Arial"/>
          <w:i/>
          <w:iCs/>
          <w:color w:val="000000"/>
          <w:sz w:val="16"/>
          <w:szCs w:val="16"/>
          <w:shd w:val="clear" w:color="auto" w:fill="FFFFFF"/>
        </w:rPr>
        <w:t>2As at March 31, 2022, the aggregate outstanding principal amount of EEP notes was approximately US$2.4 billion.</w:t>
      </w:r>
    </w:p>
    <w:p w:rsidR="00000000" w:rsidRDefault="00800DB0">
      <w:pPr>
        <w:ind w:firstLine="180"/>
        <w:divId w:val="1975989038"/>
        <w:rPr>
          <w:rFonts w:eastAsia="Times New Roman"/>
        </w:rPr>
      </w:pPr>
    </w:p>
    <w:p w:rsidR="00000000" w:rsidRDefault="00800DB0">
      <w:pPr>
        <w:divId w:val="151914573"/>
        <w:rPr>
          <w:rFonts w:eastAsia="Times New Roman"/>
        </w:rPr>
      </w:pPr>
      <w:r>
        <w:rPr>
          <w:rFonts w:ascii="Arial" w:eastAsia="Times New Roman" w:hAnsi="Arial" w:cs="Arial"/>
          <w:b/>
          <w:bCs/>
          <w:color w:val="000000"/>
          <w:sz w:val="20"/>
          <w:szCs w:val="20"/>
          <w:shd w:val="clear" w:color="auto" w:fill="FFFFFF"/>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jc w:val="center"/>
        </w:trPr>
        <w:tc>
          <w:tcPr>
            <w:tcW w:w="50" w:type="pct"/>
            <w:vAlign w:val="center"/>
            <w:hideMark/>
          </w:tcPr>
          <w:p w:rsidR="00000000" w:rsidRDefault="00800DB0">
            <w:pPr>
              <w:rPr>
                <w:rFonts w:eastAsia="Times New Roman"/>
              </w:rPr>
            </w:pPr>
          </w:p>
        </w:tc>
        <w:tc>
          <w:tcPr>
            <w:tcW w:w="24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44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divId w:val="1897011992"/>
              <w:rPr>
                <w:rFonts w:eastAsia="Times New Roman"/>
              </w:rPr>
            </w:pPr>
            <w:r>
              <w:rPr>
                <w:rFonts w:ascii="Arial" w:eastAsia="Times New Roman" w:hAnsi="Arial" w:cs="Arial"/>
                <w:b/>
                <w:bCs/>
                <w:color w:val="000000"/>
                <w:sz w:val="20"/>
                <w:szCs w:val="20"/>
              </w:rPr>
              <w:t>USD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divId w:val="164368710"/>
              <w:rPr>
                <w:rFonts w:eastAsia="Times New Roman"/>
              </w:rPr>
            </w:pPr>
            <w:r>
              <w:rPr>
                <w:rFonts w:ascii="Arial" w:eastAsia="Times New Roman" w:hAnsi="Arial" w:cs="Arial"/>
                <w:b/>
                <w:bCs/>
                <w:color w:val="000000"/>
                <w:sz w:val="20"/>
                <w:szCs w:val="20"/>
              </w:rPr>
              <w:t>CAD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Floating Rate Senior Notes due 2023</w:t>
            </w:r>
          </w:p>
        </w:tc>
        <w:tc>
          <w:tcPr>
            <w:tcW w:w="0" w:type="auto"/>
            <w:gridSpan w:val="3"/>
            <w:tcBorders>
              <w:top w:val="single" w:sz="4" w:space="0" w:color="000000"/>
            </w:tcBorders>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3.190% Senior Notes due 2022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Floating Rate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2.900% Senior Notes due 2022</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4.000%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3.950% Senior Notes due 2024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0.550% Senior Notes due 2023</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2.440% Senior Notes due 2025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3.500%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3.200% Senior Notes due 2027</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2.150% Senior Notes due 2024</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6.100% Senior Notes due 2028</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2.990% Senior Notes due 2029</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2.500% Senior Notes due 2025</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7.220% Senior Notes due 2030</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4.250%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7.200% Senior Notes due 2032</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1.600% Senior Notes due 2026</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3.100% Sustainability-Linked Senior Notes due 2033</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3.700% Senior Notes due 2027</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5.570% Senior Notes due 2035</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3.125% Senior Notes due 2029</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5.750% Senior Notes due 2039</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2.500% Sustainability-Linked Senior Notes due 2033</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5.120% Senior Notes due 2040</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4.500% Senior Notes due 2044</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4.240% Senior Notes due 2042</w:t>
            </w:r>
          </w:p>
        </w:tc>
      </w:tr>
      <w:tr w:rsidR="00000000">
        <w:trPr>
          <w:jc w:val="center"/>
        </w:trPr>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5.500% Senior Notes due 2046</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4.570% Senior Notes due 2044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4.000% Senior Notes due 2049</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4.870% Senior Notes due 2044</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3.400% Senior Notes due 2051</w:t>
            </w:r>
          </w:p>
        </w:tc>
        <w:tc>
          <w:tcPr>
            <w:tcW w:w="0" w:type="auto"/>
            <w:gridSpan w:val="3"/>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4.100% Senior Notes due 2051</w:t>
            </w:r>
          </w:p>
        </w:tc>
      </w:tr>
      <w:tr w:rsidR="00000000">
        <w:trPr>
          <w:jc w:val="center"/>
        </w:trPr>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4.560% Senior Notes due 2064</w:t>
            </w:r>
          </w:p>
        </w:tc>
      </w:tr>
    </w:tbl>
    <w:p w:rsidR="00000000" w:rsidRDefault="00800DB0">
      <w:pPr>
        <w:ind w:hanging="180"/>
        <w:divId w:val="1147477587"/>
        <w:rPr>
          <w:rFonts w:eastAsia="Times New Roman"/>
        </w:rPr>
      </w:pPr>
      <w:r>
        <w:rPr>
          <w:rFonts w:ascii="Arial" w:eastAsia="Times New Roman" w:hAnsi="Arial" w:cs="Arial"/>
          <w:i/>
          <w:iCs/>
          <w:color w:val="000000"/>
          <w:sz w:val="16"/>
          <w:szCs w:val="16"/>
          <w:shd w:val="clear" w:color="auto" w:fill="FFFFFF"/>
        </w:rPr>
        <w:t>1</w:t>
      </w:r>
      <w:r>
        <w:rPr>
          <w:rFonts w:ascii="Arial" w:eastAsia="Times New Roman" w:hAnsi="Arial" w:cs="Arial"/>
          <w:i/>
          <w:iCs/>
          <w:color w:val="000000"/>
          <w:sz w:val="16"/>
          <w:szCs w:val="16"/>
          <w:shd w:val="clear" w:color="auto" w:fill="FFFFFF"/>
        </w:rPr>
        <w:t>As at March 31, 2022, the aggregate outstanding principal amount of the Enbridge US dollar denominated notes was approximately US$11.7 billion.</w:t>
      </w:r>
    </w:p>
    <w:p w:rsidR="00000000" w:rsidRDefault="00800DB0">
      <w:pPr>
        <w:ind w:hanging="180"/>
        <w:divId w:val="1825119608"/>
        <w:rPr>
          <w:rFonts w:eastAsia="Times New Roman"/>
        </w:rPr>
      </w:pPr>
      <w:r>
        <w:rPr>
          <w:rFonts w:ascii="Arial" w:eastAsia="Times New Roman" w:hAnsi="Arial" w:cs="Arial"/>
          <w:i/>
          <w:iCs/>
          <w:color w:val="000000"/>
          <w:sz w:val="16"/>
          <w:szCs w:val="16"/>
          <w:shd w:val="clear" w:color="auto" w:fill="FFFFFF"/>
        </w:rPr>
        <w:t>2As at March </w:t>
      </w:r>
      <w:r>
        <w:rPr>
          <w:rFonts w:ascii="Arial" w:eastAsia="Times New Roman" w:hAnsi="Arial" w:cs="Arial"/>
          <w:i/>
          <w:iCs/>
          <w:color w:val="000000"/>
          <w:sz w:val="16"/>
          <w:szCs w:val="16"/>
          <w:shd w:val="clear" w:color="auto" w:fill="FFFFFF"/>
        </w:rPr>
        <w:t>31, 2022, the aggregate outstanding principal amount of the Enbridge Canadian dollar denominated notes was approximately $9.0 billion.</w:t>
      </w:r>
    </w:p>
    <w:p w:rsidR="00000000" w:rsidRDefault="00800DB0">
      <w:pPr>
        <w:jc w:val="both"/>
        <w:rPr>
          <w:rFonts w:eastAsia="Times New Roman"/>
        </w:rPr>
      </w:pPr>
    </w:p>
    <w:p w:rsidR="00000000" w:rsidRDefault="00800DB0">
      <w:pPr>
        <w:jc w:val="both"/>
        <w:rPr>
          <w:rFonts w:eastAsia="Times New Roman"/>
        </w:rPr>
      </w:pPr>
      <w:r>
        <w:rPr>
          <w:rFonts w:ascii="Arial" w:eastAsia="Times New Roman" w:hAnsi="Arial" w:cs="Arial"/>
          <w:color w:val="000000"/>
          <w:sz w:val="20"/>
          <w:szCs w:val="20"/>
        </w:rPr>
        <w:t>Rule 3-10 of the US Securities and Exchange Commission's (SEC) Regulation S-X provides an</w:t>
      </w:r>
    </w:p>
    <w:p w:rsidR="00000000" w:rsidRDefault="00800DB0">
      <w:pPr>
        <w:divId w:val="251593584"/>
        <w:rPr>
          <w:rFonts w:eastAsia="Times New Roman"/>
        </w:rPr>
      </w:pPr>
      <w:r>
        <w:rPr>
          <w:rFonts w:ascii="Arial" w:eastAsia="Times New Roman" w:hAnsi="Arial" w:cs="Arial"/>
          <w:color w:val="000000"/>
          <w:sz w:val="20"/>
          <w:szCs w:val="20"/>
        </w:rPr>
        <w:t xml:space="preserve">exemption from the reporting </w:t>
      </w:r>
      <w:r>
        <w:rPr>
          <w:rFonts w:ascii="Arial" w:eastAsia="Times New Roman" w:hAnsi="Arial" w:cs="Arial"/>
          <w:color w:val="000000"/>
          <w:sz w:val="20"/>
          <w:szCs w:val="20"/>
        </w:rPr>
        <w:t>requirements of the Exchange Act for fully consolidated subsidiary issuers of guaranteed securities and subsidiary guarantors and allows for summarized financial information in lieu of filing separate financial statements for each of the Partnerships.</w:t>
      </w:r>
    </w:p>
    <w:p w:rsidR="00000000" w:rsidRDefault="00800DB0">
      <w:pPr>
        <w:divId w:val="1934584982"/>
        <w:rPr>
          <w:rFonts w:eastAsia="Times New Roman"/>
        </w:rPr>
      </w:pPr>
    </w:p>
    <w:p w:rsidR="00000000" w:rsidRDefault="00800DB0">
      <w:pPr>
        <w:jc w:val="both"/>
        <w:rPr>
          <w:rFonts w:eastAsia="Times New Roman"/>
        </w:rPr>
      </w:pPr>
      <w:r>
        <w:rPr>
          <w:rFonts w:ascii="Arial" w:eastAsia="Times New Roman" w:hAnsi="Arial" w:cs="Arial"/>
          <w:color w:val="000000"/>
          <w:sz w:val="20"/>
          <w:szCs w:val="20"/>
          <w:shd w:val="clear" w:color="auto" w:fill="FFFFFF"/>
        </w:rPr>
        <w:t>Th</w:t>
      </w:r>
      <w:r>
        <w:rPr>
          <w:rFonts w:ascii="Arial" w:eastAsia="Times New Roman" w:hAnsi="Arial" w:cs="Arial"/>
          <w:color w:val="000000"/>
          <w:sz w:val="20"/>
          <w:szCs w:val="20"/>
          <w:shd w:val="clear" w:color="auto" w:fill="FFFFFF"/>
        </w:rPr>
        <w:t xml:space="preserve">e following Summarized Combined Statement of Earnings and Summarized Combined Statements of Financial Position combines the balances of EEP, SEP and Enbridge Inc. </w:t>
      </w:r>
    </w:p>
    <w:p w:rsidR="00000000" w:rsidRDefault="00800DB0">
      <w:pPr>
        <w:jc w:val="center"/>
        <w:divId w:val="1447696605"/>
        <w:rPr>
          <w:rFonts w:eastAsia="Times New Roman"/>
        </w:rPr>
      </w:pPr>
      <w:r>
        <w:rPr>
          <w:rFonts w:ascii="Arial" w:eastAsia="Times New Roman" w:hAnsi="Arial" w:cs="Arial"/>
          <w:color w:val="000000"/>
          <w:sz w:val="20"/>
          <w:szCs w:val="20"/>
        </w:rPr>
        <w:t>43</w:t>
      </w:r>
    </w:p>
    <w:p w:rsidR="00000000" w:rsidRDefault="00800DB0">
      <w:pPr>
        <w:rPr>
          <w:rFonts w:eastAsia="Times New Roman"/>
        </w:rPr>
      </w:pPr>
      <w:r>
        <w:rPr>
          <w:rFonts w:eastAsia="Times New Roman"/>
        </w:rPr>
        <w:pict>
          <v:rect id="_x0000_i1068" style="width:0;height:1.5pt" o:hralign="center" o:hrstd="t" o:hr="t" fillcolor="#a0a0a0" stroked="f"/>
        </w:pict>
      </w:r>
    </w:p>
    <w:p w:rsidR="00000000" w:rsidRDefault="00800DB0">
      <w:pPr>
        <w:jc w:val="center"/>
        <w:divId w:val="1996834759"/>
        <w:rPr>
          <w:rFonts w:eastAsia="Times New Roman"/>
        </w:rPr>
      </w:pPr>
    </w:p>
    <w:p w:rsidR="00000000" w:rsidRDefault="00800DB0">
      <w:pPr>
        <w:divId w:val="822622380"/>
        <w:rPr>
          <w:rFonts w:eastAsia="Times New Roman"/>
        </w:rPr>
      </w:pPr>
      <w:r>
        <w:rPr>
          <w:rFonts w:ascii="Arial" w:eastAsia="Times New Roman" w:hAnsi="Arial" w:cs="Arial"/>
          <w:b/>
          <w:bCs/>
          <w:color w:val="000000"/>
          <w:sz w:val="20"/>
          <w:szCs w:val="20"/>
          <w:shd w:val="clear" w:color="auto" w:fill="FFFFFF"/>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258"/>
        <w:gridCol w:w="38"/>
        <w:gridCol w:w="69"/>
        <w:gridCol w:w="865"/>
        <w:gridCol w:w="37"/>
        <w:gridCol w:w="69"/>
        <w:gridCol w:w="866"/>
        <w:gridCol w:w="36"/>
      </w:tblGrid>
      <w:tr w:rsidR="00000000">
        <w:trPr>
          <w:jc w:val="center"/>
        </w:trPr>
        <w:tc>
          <w:tcPr>
            <w:tcW w:w="50" w:type="pct"/>
            <w:vAlign w:val="center"/>
            <w:hideMark/>
          </w:tcPr>
          <w:p w:rsidR="00000000" w:rsidRDefault="00800DB0">
            <w:pPr>
              <w:rPr>
                <w:rFonts w:eastAsia="Times New Roman"/>
              </w:rPr>
            </w:pPr>
          </w:p>
        </w:tc>
        <w:tc>
          <w:tcPr>
            <w:tcW w:w="377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29"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530"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6"/>
            <w:tcBorders>
              <w:bottom w:val="single" w:sz="4" w:space="0" w:color="000000"/>
            </w:tcBorders>
            <w:tcMar>
              <w:top w:w="30" w:type="dxa"/>
              <w:left w:w="20" w:type="dxa"/>
              <w:bottom w:w="30" w:type="dxa"/>
              <w:right w:w="20" w:type="dxa"/>
            </w:tcMar>
            <w:vAlign w:val="bottom"/>
            <w:hideMark/>
          </w:tcPr>
          <w:p w:rsidR="00000000" w:rsidRDefault="00800DB0">
            <w:pPr>
              <w:spacing w:after="100"/>
              <w:jc w:val="center"/>
              <w:rPr>
                <w:rFonts w:eastAsia="Times New Roman"/>
              </w:rPr>
            </w:pPr>
            <w:r>
              <w:rPr>
                <w:rFonts w:ascii="Arial" w:eastAsia="Times New Roman" w:hAnsi="Arial" w:cs="Arial"/>
                <w:color w:val="000000"/>
                <w:sz w:val="20"/>
                <w:szCs w:val="20"/>
              </w:rPr>
              <w:t>Three months ended March 31, 2022</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6"/>
            <w:tcBorders>
              <w:top w:val="single" w:sz="4" w:space="0" w:color="000000"/>
            </w:tcBorders>
            <w:shd w:val="clear" w:color="auto" w:fill="DBDBDB"/>
            <w:tcMar>
              <w:top w:w="0" w:type="dxa"/>
              <w:left w:w="20" w:type="dxa"/>
              <w:bottom w:w="0" w:type="dxa"/>
              <w:right w:w="20" w:type="dxa"/>
            </w:tcMar>
            <w:vAlign w:val="center"/>
            <w:hideMark/>
          </w:tcPr>
          <w:p w:rsidR="00000000" w:rsidRDefault="00800DB0">
            <w:pPr>
              <w:spacing w:after="100"/>
              <w:rPr>
                <w:rFonts w:eastAsia="Times New Roman"/>
              </w:rPr>
            </w:pPr>
          </w:p>
        </w:tc>
      </w:tr>
      <w:tr w:rsidR="00000000">
        <w:trPr>
          <w:jc w:val="center"/>
        </w:trPr>
        <w:tc>
          <w:tcPr>
            <w:tcW w:w="0" w:type="auto"/>
            <w:gridSpan w:val="3"/>
            <w:vAlign w:val="center"/>
            <w:hideMark/>
          </w:tcPr>
          <w:p w:rsidR="00000000" w:rsidRDefault="00800DB0">
            <w:pPr>
              <w:spacing w:after="100"/>
              <w:rPr>
                <w:rFonts w:eastAsia="Times New Roman"/>
                <w:sz w:val="20"/>
                <w:szCs w:val="20"/>
              </w:rPr>
            </w:pPr>
          </w:p>
        </w:tc>
        <w:tc>
          <w:tcPr>
            <w:tcW w:w="0" w:type="auto"/>
            <w:gridSpan w:val="3"/>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Operating loss</w:t>
            </w:r>
          </w:p>
        </w:tc>
        <w:tc>
          <w:tcPr>
            <w:tcW w:w="0" w:type="auto"/>
            <w:gridSpan w:val="5"/>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(28)</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Earnings</w:t>
            </w:r>
          </w:p>
        </w:tc>
        <w:tc>
          <w:tcPr>
            <w:tcW w:w="0" w:type="auto"/>
            <w:gridSpan w:val="5"/>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989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jc w:val="center"/>
        </w:trPr>
        <w:tc>
          <w:tcPr>
            <w:tcW w:w="0" w:type="auto"/>
            <w:gridSpan w:val="3"/>
            <w:tcBorders>
              <w:bottom w:val="single" w:sz="8" w:space="0" w:color="000000"/>
            </w:tcBorders>
            <w:shd w:val="clear" w:color="auto" w:fill="FFFFFF"/>
            <w:tcMar>
              <w:top w:w="30" w:type="dxa"/>
              <w:left w:w="200" w:type="dxa"/>
              <w:bottom w:w="30" w:type="dxa"/>
              <w:right w:w="20" w:type="dxa"/>
            </w:tcMar>
            <w:hideMark/>
          </w:tcPr>
          <w:p w:rsidR="00000000" w:rsidRDefault="00800DB0">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5"/>
            <w:tcBorders>
              <w:bottom w:val="single" w:sz="8" w:space="0" w:color="000000"/>
            </w:tcBorders>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887</w:t>
            </w:r>
            <w:r>
              <w:rPr>
                <w:rFonts w:ascii="Arial" w:eastAsia="Times New Roman" w:hAnsi="Arial" w:cs="Arial"/>
                <w:color w:val="000000"/>
                <w:sz w:val="20"/>
                <w:szCs w:val="20"/>
              </w:rPr>
              <w:t> </w:t>
            </w:r>
          </w:p>
        </w:tc>
        <w:tc>
          <w:tcPr>
            <w:tcW w:w="0" w:type="auto"/>
            <w:tcBorders>
              <w:bottom w:val="single" w:sz="8" w:space="0" w:color="000000"/>
            </w:tcBorders>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r>
    </w:tbl>
    <w:p w:rsidR="00000000" w:rsidRDefault="00800DB0">
      <w:pPr>
        <w:divId w:val="443118107"/>
        <w:rPr>
          <w:rFonts w:eastAsia="Times New Roman"/>
        </w:rPr>
      </w:pPr>
    </w:p>
    <w:p w:rsidR="00000000" w:rsidRDefault="00800DB0">
      <w:pPr>
        <w:divId w:val="585962507"/>
        <w:rPr>
          <w:rFonts w:eastAsia="Times New Roman"/>
        </w:rPr>
      </w:pPr>
      <w:r>
        <w:rPr>
          <w:rFonts w:ascii="Arial" w:eastAsia="Times New Roman" w:hAnsi="Arial" w:cs="Arial"/>
          <w:b/>
          <w:bCs/>
          <w:color w:val="000000"/>
          <w:sz w:val="20"/>
          <w:szCs w:val="20"/>
          <w:shd w:val="clear" w:color="auto" w:fill="FFFFFF"/>
        </w:rPr>
        <w:t>Summarized Combined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148"/>
        <w:gridCol w:w="37"/>
        <w:gridCol w:w="36"/>
        <w:gridCol w:w="68"/>
        <w:gridCol w:w="1386"/>
        <w:gridCol w:w="36"/>
        <w:gridCol w:w="36"/>
        <w:gridCol w:w="69"/>
        <w:gridCol w:w="1386"/>
        <w:gridCol w:w="36"/>
      </w:tblGrid>
      <w:tr w:rsidR="00000000">
        <w:trPr>
          <w:divId w:val="532109681"/>
          <w:jc w:val="center"/>
        </w:trPr>
        <w:tc>
          <w:tcPr>
            <w:tcW w:w="50" w:type="pct"/>
            <w:vAlign w:val="center"/>
            <w:hideMark/>
          </w:tcPr>
          <w:p w:rsidR="00000000" w:rsidRDefault="00800DB0">
            <w:pPr>
              <w:rPr>
                <w:rFonts w:eastAsia="Times New Roman"/>
              </w:rPr>
            </w:pPr>
          </w:p>
        </w:tc>
        <w:tc>
          <w:tcPr>
            <w:tcW w:w="3134"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850"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850"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532109681"/>
          <w:jc w:val="center"/>
        </w:trPr>
        <w:tc>
          <w:tcPr>
            <w:tcW w:w="0" w:type="auto"/>
            <w:gridSpan w:val="3"/>
            <w:shd w:val="clear" w:color="auto" w:fill="FFFFFF"/>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March 31,</w:t>
            </w:r>
            <w:r>
              <w:rPr>
                <w:rFonts w:ascii="Arial" w:eastAsia="Times New Roman" w:hAnsi="Arial" w:cs="Arial"/>
                <w:b/>
                <w:bCs/>
                <w:color w:val="000000"/>
                <w:sz w:val="20"/>
                <w:szCs w:val="20"/>
              </w:rPr>
              <w:br/>
              <w:t>2022</w:t>
            </w:r>
          </w:p>
        </w:tc>
        <w:tc>
          <w:tcPr>
            <w:tcW w:w="0" w:type="auto"/>
            <w:vAlign w:val="center"/>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2021</w:t>
            </w:r>
          </w:p>
        </w:tc>
      </w:tr>
      <w:tr w:rsidR="00000000">
        <w:trPr>
          <w:divId w:val="532109681"/>
          <w:jc w:val="center"/>
        </w:trPr>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800DB0">
            <w:pPr>
              <w:spacing w:after="100"/>
              <w:rPr>
                <w:rFonts w:eastAsia="Times New Roman"/>
              </w:rPr>
            </w:pP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vAlign w:val="center"/>
            <w:hideMark/>
          </w:tcPr>
          <w:p w:rsidR="00000000" w:rsidRDefault="00800DB0">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Accounts receivable from affiliates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3,400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3,442 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Short-term loans receivable from affiliates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4,645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4,947 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Other current assets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631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605 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Long-term loans receivable from affiliates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48,731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51,983 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Other long-term assets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3,975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3,732 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Accounts payable to affiliates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1,971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1,982 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Short-term loans payable to affiliates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3,549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2,891 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Other current liabilities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4,073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8,110 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Long-term loans payable to affiliates</w:t>
            </w:r>
          </w:p>
        </w:tc>
        <w:tc>
          <w:tcPr>
            <w:tcW w:w="0" w:type="auto"/>
            <w:vAlign w:val="center"/>
            <w:hideMark/>
          </w:tcPr>
          <w:p w:rsidR="00000000" w:rsidRDefault="00800DB0">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39,043</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41,370 </w:t>
            </w:r>
          </w:p>
        </w:tc>
        <w:tc>
          <w:tcPr>
            <w:tcW w:w="0" w:type="auto"/>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532109681"/>
          <w:jc w:val="center"/>
        </w:trPr>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Other long-term liabilities</w:t>
            </w:r>
          </w:p>
        </w:tc>
        <w:tc>
          <w:tcPr>
            <w:tcW w:w="0" w:type="auto"/>
            <w:vAlign w:val="center"/>
            <w:hideMark/>
          </w:tcPr>
          <w:p w:rsidR="00000000" w:rsidRDefault="00800DB0">
            <w:pPr>
              <w:spacing w:after="100"/>
              <w:rPr>
                <w:rFonts w:eastAsia="Times New Roman"/>
              </w:rPr>
            </w:pPr>
          </w:p>
        </w:tc>
        <w:tc>
          <w:tcPr>
            <w:tcW w:w="0" w:type="auto"/>
            <w:gridSpan w:val="2"/>
            <w:tcBorders>
              <w:bottom w:val="single" w:sz="8" w:space="0" w:color="000000"/>
            </w:tcBorders>
            <w:shd w:val="clear" w:color="auto" w:fill="DBDBDB"/>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43,606</w:t>
            </w:r>
            <w:r>
              <w:rPr>
                <w:rFonts w:ascii="Arial" w:eastAsia="Times New Roman" w:hAnsi="Arial" w:cs="Arial"/>
                <w:color w:val="000000"/>
                <w:sz w:val="20"/>
                <w:szCs w:val="20"/>
              </w:rPr>
              <w:t> </w:t>
            </w:r>
          </w:p>
        </w:tc>
        <w:tc>
          <w:tcPr>
            <w:tcW w:w="0" w:type="auto"/>
            <w:tcBorders>
              <w:bottom w:val="single" w:sz="8" w:space="0" w:color="000000"/>
            </w:tcBorders>
            <w:shd w:val="clear" w:color="auto" w:fill="DBDBDB"/>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vAlign w:val="center"/>
            <w:hideMark/>
          </w:tcPr>
          <w:p w:rsidR="00000000" w:rsidRDefault="00800DB0">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41,353 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800DB0">
            <w:pPr>
              <w:spacing w:after="100"/>
              <w:jc w:val="right"/>
              <w:rPr>
                <w:rFonts w:eastAsia="Times New Roman"/>
              </w:rPr>
            </w:pPr>
          </w:p>
        </w:tc>
      </w:tr>
    </w:tbl>
    <w:p w:rsidR="00000000" w:rsidRDefault="00800DB0">
      <w:pPr>
        <w:divId w:val="1937593586"/>
        <w:rPr>
          <w:rFonts w:eastAsia="Times New Roman"/>
        </w:rPr>
      </w:pPr>
      <w:r>
        <w:rPr>
          <w:rFonts w:ascii="Arial" w:eastAsia="Times New Roman" w:hAnsi="Arial" w:cs="Arial"/>
          <w:color w:val="000000"/>
          <w:sz w:val="20"/>
          <w:szCs w:val="20"/>
          <w:shd w:val="clear" w:color="auto" w:fill="FFFFFF"/>
        </w:rPr>
        <w:t>The Guaranteed Enbridge Notes and the Guaranteed Partnership Notes are structurally subordinated to the indebtedness of the Subsidiary Non-Guarantors in respect of the assets of those Subsidiary Non-Guarantors.</w:t>
      </w:r>
    </w:p>
    <w:p w:rsidR="00000000" w:rsidRDefault="00800DB0">
      <w:pPr>
        <w:divId w:val="1754930006"/>
        <w:rPr>
          <w:rFonts w:eastAsia="Times New Roman"/>
        </w:rPr>
      </w:pPr>
    </w:p>
    <w:p w:rsidR="00000000" w:rsidRDefault="00800DB0">
      <w:pPr>
        <w:divId w:val="1210919180"/>
        <w:rPr>
          <w:rFonts w:eastAsia="Times New Roman"/>
        </w:rPr>
      </w:pPr>
      <w:r>
        <w:rPr>
          <w:rFonts w:ascii="Arial" w:eastAsia="Times New Roman" w:hAnsi="Arial" w:cs="Arial"/>
          <w:color w:val="000000"/>
          <w:sz w:val="20"/>
          <w:szCs w:val="20"/>
          <w:shd w:val="clear" w:color="auto" w:fill="FFFFFF"/>
        </w:rPr>
        <w:t>Under US bankruptcy law and comparable prov</w:t>
      </w:r>
      <w:r>
        <w:rPr>
          <w:rFonts w:ascii="Arial" w:eastAsia="Times New Roman" w:hAnsi="Arial" w:cs="Arial"/>
          <w:color w:val="000000"/>
          <w:sz w:val="20"/>
          <w:szCs w:val="20"/>
          <w:shd w:val="clear" w:color="auto" w:fill="FFFFFF"/>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shd w:val="clear" w:color="auto" w:fill="FFFFFF"/>
        </w:rPr>
        <w:t xml:space="preserve">payments become due under the guarantee: </w:t>
      </w:r>
    </w:p>
    <w:p w:rsidR="00000000" w:rsidRDefault="00800DB0">
      <w:pPr>
        <w:ind w:hanging="360"/>
        <w:divId w:val="1367413467"/>
        <w:rPr>
          <w:rFonts w:eastAsia="Times New Roman"/>
        </w:rPr>
      </w:pPr>
      <w:r>
        <w:rPr>
          <w:rFonts w:ascii="Arial" w:eastAsia="Times New Roman" w:hAnsi="Arial" w:cs="Arial"/>
          <w:color w:val="000000"/>
          <w:sz w:val="20"/>
          <w:szCs w:val="20"/>
          <w:shd w:val="clear" w:color="auto" w:fill="FFFFFF"/>
        </w:rPr>
        <w:t>•received less than reasonably equivalent value or fair consideration for the incurrence of the guarantee and was insolvent or rendered insolvent by reason of such incurrence;</w:t>
      </w:r>
    </w:p>
    <w:p w:rsidR="00000000" w:rsidRDefault="00800DB0">
      <w:pPr>
        <w:ind w:hanging="360"/>
        <w:divId w:val="1660495409"/>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was engaged in a business or transaction for which the guarantor’s remaining assets constituted unreasonably small capital; or</w:t>
      </w:r>
    </w:p>
    <w:p w:rsidR="00000000" w:rsidRDefault="00800DB0">
      <w:pPr>
        <w:ind w:hanging="360"/>
        <w:divId w:val="747532735"/>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intended to incur, or believed that it would incur, debts beyond its ability to pay those debts as they mature.</w:t>
      </w:r>
    </w:p>
    <w:p w:rsidR="00000000" w:rsidRDefault="00800DB0">
      <w:pPr>
        <w:divId w:val="1536192210"/>
        <w:rPr>
          <w:rFonts w:eastAsia="Times New Roman"/>
        </w:rPr>
      </w:pPr>
    </w:p>
    <w:p w:rsidR="00000000" w:rsidRDefault="00800DB0">
      <w:pPr>
        <w:divId w:val="385225796"/>
        <w:rPr>
          <w:rFonts w:eastAsia="Times New Roman"/>
        </w:rPr>
      </w:pPr>
      <w:r>
        <w:rPr>
          <w:rFonts w:ascii="Arial" w:eastAsia="Times New Roman" w:hAnsi="Arial" w:cs="Arial"/>
          <w:color w:val="000000"/>
          <w:sz w:val="20"/>
          <w:szCs w:val="20"/>
          <w:shd w:val="clear" w:color="auto" w:fill="FFFFFF"/>
        </w:rPr>
        <w:t xml:space="preserve">The guarantees of the Guaranteed Enbridge Notes contain provisions to limit the maximum amount of liability that the Partnerships could incur </w:t>
      </w:r>
      <w:r>
        <w:rPr>
          <w:rFonts w:ascii="Arial" w:eastAsia="Times New Roman" w:hAnsi="Arial" w:cs="Arial"/>
          <w:color w:val="000000"/>
          <w:sz w:val="20"/>
          <w:szCs w:val="20"/>
          <w:shd w:val="clear" w:color="auto" w:fill="FFFFFF"/>
        </w:rPr>
        <w:t>without causing the incurrence of obligations under the guarantee to be a fraudulent conveyance or fraudulent transfer under US federal or state law.</w:t>
      </w:r>
    </w:p>
    <w:p w:rsidR="00000000" w:rsidRDefault="00800DB0">
      <w:pPr>
        <w:divId w:val="328216016"/>
        <w:rPr>
          <w:rFonts w:eastAsia="Times New Roman"/>
        </w:rPr>
      </w:pPr>
    </w:p>
    <w:p w:rsidR="00000000" w:rsidRDefault="00800DB0">
      <w:pPr>
        <w:divId w:val="425736458"/>
        <w:rPr>
          <w:rFonts w:eastAsia="Times New Roman"/>
        </w:rPr>
      </w:pPr>
      <w:r>
        <w:rPr>
          <w:rFonts w:ascii="Arial" w:eastAsia="Times New Roman" w:hAnsi="Arial" w:cs="Arial"/>
          <w:color w:val="000000"/>
          <w:sz w:val="20"/>
          <w:szCs w:val="20"/>
          <w:shd w:val="clear" w:color="auto" w:fill="FFFFFF"/>
        </w:rPr>
        <w:t>Each of the Partnerships is entitled to a right of contribution from the other Partnership for 50% of al</w:t>
      </w:r>
      <w:r>
        <w:rPr>
          <w:rFonts w:ascii="Arial" w:eastAsia="Times New Roman" w:hAnsi="Arial" w:cs="Arial"/>
          <w:color w:val="000000"/>
          <w:sz w:val="20"/>
          <w:szCs w:val="20"/>
          <w:shd w:val="clear" w:color="auto" w:fill="FFFFFF"/>
        </w:rPr>
        <w:t xml:space="preserve">l payments, damages and expenses incurred by that Partnership in discharging its obligations under the guarantees for the Guaranteed Enbridge Notes. </w:t>
      </w:r>
    </w:p>
    <w:p w:rsidR="00000000" w:rsidRDefault="00800DB0">
      <w:pPr>
        <w:divId w:val="1457597867"/>
        <w:rPr>
          <w:rFonts w:eastAsia="Times New Roman"/>
        </w:rPr>
      </w:pPr>
    </w:p>
    <w:p w:rsidR="00000000" w:rsidRDefault="00800DB0">
      <w:pPr>
        <w:divId w:val="116532951"/>
        <w:rPr>
          <w:rFonts w:eastAsia="Times New Roman"/>
        </w:rPr>
      </w:pPr>
      <w:r>
        <w:rPr>
          <w:rFonts w:ascii="Arial" w:eastAsia="Times New Roman" w:hAnsi="Arial" w:cs="Arial"/>
          <w:color w:val="000000"/>
          <w:sz w:val="20"/>
          <w:szCs w:val="20"/>
          <w:shd w:val="clear" w:color="auto" w:fill="FFFFFF"/>
        </w:rPr>
        <w:t>Under the terms of the guarantee agreement and applicable supplemental indentures, the guarantees of eit</w:t>
      </w:r>
      <w:r>
        <w:rPr>
          <w:rFonts w:ascii="Arial" w:eastAsia="Times New Roman" w:hAnsi="Arial" w:cs="Arial"/>
          <w:color w:val="000000"/>
          <w:sz w:val="20"/>
          <w:szCs w:val="20"/>
          <w:shd w:val="clear" w:color="auto" w:fill="FFFFFF"/>
        </w:rPr>
        <w:t>her of the Partnerships of any Guaranteed Enbridge Notes will be unconditionally released and discharged automatically upon the occurrence of any of the following events:</w:t>
      </w:r>
    </w:p>
    <w:p w:rsidR="00000000" w:rsidRDefault="00800DB0">
      <w:pPr>
        <w:ind w:hanging="360"/>
        <w:divId w:val="584462042"/>
        <w:rPr>
          <w:rFonts w:eastAsia="Times New Roman"/>
        </w:rPr>
      </w:pPr>
      <w:r>
        <w:rPr>
          <w:rFonts w:ascii="Arial" w:eastAsia="Times New Roman" w:hAnsi="Arial" w:cs="Arial"/>
          <w:color w:val="000000"/>
          <w:sz w:val="20"/>
          <w:szCs w:val="20"/>
          <w:shd w:val="clear" w:color="auto" w:fill="FFFFFF"/>
        </w:rPr>
        <w:t>•any direct or indirect sale, exchange or transfer, whether by way of merger, sale or</w:t>
      </w:r>
      <w:r>
        <w:rPr>
          <w:rFonts w:ascii="Arial" w:eastAsia="Times New Roman" w:hAnsi="Arial" w:cs="Arial"/>
          <w:color w:val="000000"/>
          <w:sz w:val="20"/>
          <w:szCs w:val="20"/>
          <w:shd w:val="clear" w:color="auto" w:fill="FFFFFF"/>
        </w:rPr>
        <w:t xml:space="preserve"> transfer of equity interests or otherwise, to any person that is not an affiliate of Enbridge, of any of Enbridge’s direct or indirect limited partnership of other equity interests in that Partnership as a result of which the Partnership ceases to be a co</w:t>
      </w:r>
      <w:r>
        <w:rPr>
          <w:rFonts w:ascii="Arial" w:eastAsia="Times New Roman" w:hAnsi="Arial" w:cs="Arial"/>
          <w:color w:val="000000"/>
          <w:sz w:val="20"/>
          <w:szCs w:val="20"/>
          <w:shd w:val="clear" w:color="auto" w:fill="FFFFFF"/>
        </w:rPr>
        <w:t>nsolidated subsidiary of Enbridge;</w:t>
      </w:r>
    </w:p>
    <w:p w:rsidR="00000000" w:rsidRDefault="00800DB0">
      <w:pPr>
        <w:jc w:val="center"/>
        <w:divId w:val="1928492792"/>
        <w:rPr>
          <w:rFonts w:eastAsia="Times New Roman"/>
        </w:rPr>
      </w:pPr>
      <w:r>
        <w:rPr>
          <w:rFonts w:ascii="Arial" w:eastAsia="Times New Roman" w:hAnsi="Arial" w:cs="Arial"/>
          <w:color w:val="000000"/>
          <w:sz w:val="20"/>
          <w:szCs w:val="20"/>
        </w:rPr>
        <w:t>44</w:t>
      </w:r>
    </w:p>
    <w:p w:rsidR="00000000" w:rsidRDefault="00800DB0">
      <w:pPr>
        <w:rPr>
          <w:rFonts w:eastAsia="Times New Roman"/>
        </w:rPr>
      </w:pPr>
      <w:r>
        <w:rPr>
          <w:rFonts w:eastAsia="Times New Roman"/>
        </w:rPr>
        <w:pict>
          <v:rect id="_x0000_i1069" style="width:0;height:1.5pt" o:hralign="center" o:hrstd="t" o:hr="t" fillcolor="#a0a0a0" stroked="f"/>
        </w:pict>
      </w:r>
    </w:p>
    <w:p w:rsidR="00000000" w:rsidRDefault="00800DB0">
      <w:pPr>
        <w:jc w:val="center"/>
        <w:divId w:val="1948614634"/>
        <w:rPr>
          <w:rFonts w:eastAsia="Times New Roman"/>
        </w:rPr>
      </w:pPr>
    </w:p>
    <w:p w:rsidR="00000000" w:rsidRDefault="00800DB0">
      <w:pPr>
        <w:ind w:hanging="360"/>
        <w:divId w:val="1761174244"/>
        <w:rPr>
          <w:rFonts w:eastAsia="Times New Roman"/>
        </w:rPr>
      </w:pPr>
      <w:r>
        <w:rPr>
          <w:rFonts w:ascii="Arial" w:eastAsia="Times New Roman" w:hAnsi="Arial" w:cs="Arial"/>
          <w:color w:val="000000"/>
          <w:sz w:val="20"/>
          <w:szCs w:val="20"/>
          <w:shd w:val="clear" w:color="auto" w:fill="FFFFFF"/>
        </w:rPr>
        <w:t>•the merger of that Partnership into Enbridge or the other Partnership or the liquidation and dissolution of that Partnership;</w:t>
      </w:r>
    </w:p>
    <w:p w:rsidR="00000000" w:rsidRDefault="00800DB0">
      <w:pPr>
        <w:ind w:hanging="360"/>
        <w:divId w:val="1755514317"/>
        <w:rPr>
          <w:rFonts w:eastAsia="Times New Roman"/>
        </w:rPr>
      </w:pPr>
      <w:r>
        <w:rPr>
          <w:rFonts w:ascii="Arial" w:eastAsia="Times New Roman" w:hAnsi="Arial" w:cs="Arial"/>
          <w:color w:val="000000"/>
          <w:sz w:val="20"/>
          <w:szCs w:val="20"/>
          <w:shd w:val="clear" w:color="auto" w:fill="FFFFFF"/>
        </w:rPr>
        <w:t xml:space="preserve">•the repayment in full or discharge or defeasance of </w:t>
      </w:r>
      <w:r>
        <w:rPr>
          <w:rFonts w:ascii="Arial" w:eastAsia="Times New Roman" w:hAnsi="Arial" w:cs="Arial"/>
          <w:color w:val="000000"/>
          <w:sz w:val="20"/>
          <w:szCs w:val="20"/>
          <w:shd w:val="clear" w:color="auto" w:fill="FFFFFF"/>
        </w:rPr>
        <w:t>those Guaranteed Enbridge Notes, as contemplated by the applicable indenture or guarantee agreement;</w:t>
      </w:r>
    </w:p>
    <w:p w:rsidR="00000000" w:rsidRDefault="00800DB0">
      <w:pPr>
        <w:ind w:hanging="360"/>
        <w:divId w:val="386073647"/>
        <w:rPr>
          <w:rFonts w:eastAsia="Times New Roman"/>
        </w:rPr>
      </w:pPr>
      <w:r>
        <w:rPr>
          <w:rFonts w:ascii="Arial" w:eastAsia="Times New Roman" w:hAnsi="Arial" w:cs="Arial"/>
          <w:color w:val="000000"/>
          <w:sz w:val="20"/>
          <w:szCs w:val="20"/>
          <w:shd w:val="clear" w:color="auto" w:fill="FFFFFF"/>
        </w:rPr>
        <w:t xml:space="preserve">•with respect to EEP, the repayment in full or discharge or defeasance of each of the consenting EEP notes listed above; </w:t>
      </w:r>
    </w:p>
    <w:p w:rsidR="00000000" w:rsidRDefault="00800DB0">
      <w:pPr>
        <w:ind w:hanging="360"/>
        <w:divId w:val="109473329"/>
        <w:rPr>
          <w:rFonts w:eastAsia="Times New Roman"/>
        </w:rPr>
      </w:pPr>
      <w:r>
        <w:rPr>
          <w:rFonts w:ascii="Arial" w:eastAsia="Times New Roman" w:hAnsi="Arial" w:cs="Arial"/>
          <w:color w:val="000000"/>
          <w:sz w:val="20"/>
          <w:szCs w:val="20"/>
          <w:shd w:val="clear" w:color="auto" w:fill="FFFFFF"/>
        </w:rPr>
        <w:t>•with respect to SEP, the repayme</w:t>
      </w:r>
      <w:r>
        <w:rPr>
          <w:rFonts w:ascii="Arial" w:eastAsia="Times New Roman" w:hAnsi="Arial" w:cs="Arial"/>
          <w:color w:val="000000"/>
          <w:sz w:val="20"/>
          <w:szCs w:val="20"/>
          <w:shd w:val="clear" w:color="auto" w:fill="FFFFFF"/>
        </w:rPr>
        <w:t>nt in full or discharge or defeasance of each of the consenting SEP notes listed above; or</w:t>
      </w:r>
    </w:p>
    <w:p w:rsidR="00000000" w:rsidRDefault="00800DB0">
      <w:pPr>
        <w:ind w:hanging="360"/>
        <w:divId w:val="2107723292"/>
        <w:rPr>
          <w:rFonts w:eastAsia="Times New Roman"/>
        </w:rPr>
      </w:pPr>
      <w:r>
        <w:rPr>
          <w:rFonts w:ascii="Arial" w:eastAsia="Times New Roman" w:hAnsi="Arial" w:cs="Arial"/>
          <w:color w:val="000000"/>
          <w:sz w:val="20"/>
          <w:szCs w:val="20"/>
          <w:shd w:val="clear" w:color="auto" w:fill="FFFFFF"/>
        </w:rPr>
        <w:t>•with respect to any series of Guaranteed Enbridge Notes, with the consent of holders of at least a majority of the outstanding principal amount of that series of Gu</w:t>
      </w:r>
      <w:r>
        <w:rPr>
          <w:rFonts w:ascii="Arial" w:eastAsia="Times New Roman" w:hAnsi="Arial" w:cs="Arial"/>
          <w:color w:val="000000"/>
          <w:sz w:val="20"/>
          <w:szCs w:val="20"/>
          <w:shd w:val="clear" w:color="auto" w:fill="FFFFFF"/>
        </w:rPr>
        <w:t>aranteed Enbridge Notes.</w:t>
      </w:r>
    </w:p>
    <w:p w:rsidR="00000000" w:rsidRDefault="00800DB0">
      <w:pPr>
        <w:ind w:hanging="360"/>
        <w:divId w:val="943850027"/>
        <w:rPr>
          <w:rFonts w:eastAsia="Times New Roman"/>
        </w:rPr>
      </w:pPr>
    </w:p>
    <w:p w:rsidR="00000000" w:rsidRDefault="00800DB0">
      <w:pPr>
        <w:divId w:val="662586504"/>
        <w:rPr>
          <w:rFonts w:eastAsia="Times New Roman"/>
        </w:rPr>
      </w:pPr>
      <w:r>
        <w:rPr>
          <w:rFonts w:ascii="Arial" w:eastAsia="Times New Roman" w:hAnsi="Arial" w:cs="Arial"/>
          <w:color w:val="000000"/>
          <w:sz w:val="20"/>
          <w:szCs w:val="20"/>
          <w:shd w:val="clear" w:color="auto" w:fill="FFFFFF"/>
        </w:rPr>
        <w:t>The guarantee obligations of Enbridge will terminate with respect to any series of Guaranteed Partnership Notes if that series is discharged or defeased.</w:t>
      </w:r>
    </w:p>
    <w:p w:rsidR="00000000" w:rsidRDefault="00800DB0">
      <w:pPr>
        <w:divId w:val="791051885"/>
        <w:rPr>
          <w:rFonts w:eastAsia="Times New Roman"/>
        </w:rPr>
      </w:pPr>
    </w:p>
    <w:p w:rsidR="00000000" w:rsidRDefault="00800DB0">
      <w:pPr>
        <w:divId w:val="1284193037"/>
        <w:rPr>
          <w:rFonts w:eastAsia="Times New Roman"/>
        </w:rPr>
      </w:pPr>
      <w:r>
        <w:rPr>
          <w:rFonts w:ascii="Arial" w:eastAsia="Times New Roman" w:hAnsi="Arial" w:cs="Arial"/>
          <w:color w:val="000000"/>
          <w:sz w:val="20"/>
          <w:szCs w:val="20"/>
        </w:rPr>
        <w:t>The Partnerships also guarantee the obligations of Enbridge under its exi</w:t>
      </w:r>
      <w:r>
        <w:rPr>
          <w:rFonts w:ascii="Arial" w:eastAsia="Times New Roman" w:hAnsi="Arial" w:cs="Arial"/>
          <w:color w:val="000000"/>
          <w:sz w:val="20"/>
          <w:szCs w:val="20"/>
        </w:rPr>
        <w:t>sting credit facilities.</w:t>
      </w:r>
    </w:p>
    <w:p w:rsidR="00000000" w:rsidRDefault="00800DB0">
      <w:pPr>
        <w:divId w:val="40402733"/>
        <w:rPr>
          <w:rFonts w:eastAsia="Times New Roman"/>
        </w:rPr>
      </w:pPr>
    </w:p>
    <w:p w:rsidR="00000000" w:rsidRDefault="00800DB0">
      <w:pPr>
        <w:jc w:val="both"/>
        <w:rPr>
          <w:rFonts w:eastAsia="Times New Roman"/>
        </w:rPr>
      </w:pPr>
      <w:r>
        <w:rPr>
          <w:rFonts w:ascii="Arial" w:eastAsia="Times New Roman" w:hAnsi="Arial" w:cs="Arial"/>
          <w:b/>
          <w:bCs/>
          <w:color w:val="000000"/>
          <w:sz w:val="26"/>
          <w:szCs w:val="26"/>
        </w:rPr>
        <w:t>LEGAL AND OTHER UPDATES</w:t>
      </w:r>
    </w:p>
    <w:p w:rsidR="00000000" w:rsidRDefault="00800DB0">
      <w:pPr>
        <w:divId w:val="220988415"/>
        <w:rPr>
          <w:rFonts w:eastAsia="Times New Roman"/>
        </w:rPr>
      </w:pPr>
    </w:p>
    <w:p w:rsidR="00000000" w:rsidRDefault="00800DB0">
      <w:pPr>
        <w:divId w:val="1483543150"/>
        <w:rPr>
          <w:rFonts w:eastAsia="Times New Roman"/>
        </w:rPr>
      </w:pPr>
      <w:r>
        <w:rPr>
          <w:rFonts w:ascii="Arial" w:eastAsia="Times New Roman" w:hAnsi="Arial" w:cs="Arial"/>
          <w:b/>
          <w:bCs/>
          <w:color w:val="000000"/>
          <w:sz w:val="20"/>
          <w:szCs w:val="20"/>
        </w:rPr>
        <w:t>OTHER LITIGATION</w:t>
      </w:r>
    </w:p>
    <w:p w:rsidR="00000000" w:rsidRDefault="00800DB0">
      <w:pPr>
        <w:divId w:val="345715522"/>
        <w:rPr>
          <w:rFonts w:eastAsia="Times New Roman"/>
        </w:rPr>
      </w:pPr>
      <w:r>
        <w:rPr>
          <w:rFonts w:ascii="Arial" w:eastAsia="Times New Roman" w:hAnsi="Arial" w:cs="Arial"/>
          <w:color w:val="000000"/>
          <w:sz w:val="20"/>
          <w:szCs w:val="20"/>
        </w:rPr>
        <w:t>We and our subsidiaries are involved in various other legal and regulatory actions and proceedings which arise in the normal course of business, including interventions in regulatory pro</w:t>
      </w:r>
      <w:r>
        <w:rPr>
          <w:rFonts w:ascii="Arial" w:eastAsia="Times New Roman" w:hAnsi="Arial" w:cs="Arial"/>
          <w:color w:val="000000"/>
          <w:sz w:val="20"/>
          <w:szCs w:val="20"/>
        </w:rPr>
        <w:t>ceedings and challenges to regulatory approvals and permits. While the final outcome of such actions and proceedings cannot be predicted with certainty, management believes that the resolution of such actions and proceedings will not have a material impact</w:t>
      </w:r>
      <w:r>
        <w:rPr>
          <w:rFonts w:ascii="Arial" w:eastAsia="Times New Roman" w:hAnsi="Arial" w:cs="Arial"/>
          <w:color w:val="000000"/>
          <w:sz w:val="20"/>
          <w:szCs w:val="20"/>
        </w:rPr>
        <w:t xml:space="preserve"> on our consolidated financial position or results of operations.</w:t>
      </w:r>
    </w:p>
    <w:p w:rsidR="00000000" w:rsidRDefault="00800DB0">
      <w:pPr>
        <w:divId w:val="1980723548"/>
        <w:rPr>
          <w:rFonts w:eastAsia="Times New Roman"/>
        </w:rPr>
      </w:pPr>
    </w:p>
    <w:p w:rsidR="00000000" w:rsidRDefault="00800DB0">
      <w:pPr>
        <w:divId w:val="1934970020"/>
        <w:rPr>
          <w:rFonts w:eastAsia="Times New Roman"/>
        </w:rPr>
      </w:pPr>
      <w:r>
        <w:rPr>
          <w:rFonts w:ascii="Arial" w:eastAsia="Times New Roman" w:hAnsi="Arial" w:cs="Arial"/>
          <w:b/>
          <w:bCs/>
          <w:color w:val="000000"/>
          <w:sz w:val="20"/>
          <w:szCs w:val="20"/>
        </w:rPr>
        <w:t>TAX MATTERS</w:t>
      </w:r>
    </w:p>
    <w:p w:rsidR="00000000" w:rsidRDefault="00800DB0">
      <w:pPr>
        <w:divId w:val="1080098863"/>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800DB0">
      <w:pPr>
        <w:divId w:val="73087183"/>
        <w:rPr>
          <w:rFonts w:eastAsia="Times New Roman"/>
        </w:rPr>
      </w:pPr>
    </w:p>
    <w:p w:rsidR="00000000" w:rsidRDefault="00800DB0">
      <w:pPr>
        <w:divId w:val="2043748594"/>
        <w:rPr>
          <w:rFonts w:eastAsia="Times New Roman"/>
        </w:rPr>
      </w:pPr>
      <w:r>
        <w:rPr>
          <w:rFonts w:ascii="Arial" w:eastAsia="Times New Roman" w:hAnsi="Arial" w:cs="Arial"/>
          <w:b/>
          <w:bCs/>
          <w:color w:val="000000"/>
          <w:sz w:val="26"/>
          <w:szCs w:val="26"/>
        </w:rPr>
        <w:t>CHANGES IN ACCOUNTING POLICIES</w:t>
      </w:r>
    </w:p>
    <w:p w:rsidR="00000000" w:rsidRDefault="00800DB0">
      <w:pPr>
        <w:divId w:val="1722560325"/>
        <w:rPr>
          <w:rFonts w:eastAsia="Times New Roman"/>
        </w:rPr>
      </w:pPr>
      <w:r>
        <w:rPr>
          <w:rFonts w:ascii="Arial" w:eastAsia="Times New Roman" w:hAnsi="Arial" w:cs="Arial"/>
          <w:color w:val="000000"/>
          <w:sz w:val="20"/>
          <w:szCs w:val="20"/>
        </w:rPr>
        <w:t> </w:t>
      </w:r>
    </w:p>
    <w:p w:rsidR="00000000" w:rsidRDefault="00800DB0">
      <w:pPr>
        <w:divId w:val="221143163"/>
        <w:rPr>
          <w:rFonts w:eastAsia="Times New Roman"/>
        </w:rPr>
      </w:pPr>
      <w:r>
        <w:rPr>
          <w:rFonts w:ascii="Arial" w:eastAsia="Times New Roman" w:hAnsi="Arial" w:cs="Arial"/>
          <w:color w:val="000000"/>
          <w:sz w:val="20"/>
          <w:szCs w:val="20"/>
        </w:rPr>
        <w:t xml:space="preserve">Refer </w:t>
      </w:r>
      <w:r>
        <w:rPr>
          <w:rFonts w:ascii="Arial" w:eastAsia="Times New Roman" w:hAnsi="Arial" w:cs="Arial"/>
          <w:color w:val="000000"/>
          <w:sz w:val="20"/>
          <w:szCs w:val="20"/>
        </w:rPr>
        <w:t xml:space="preserve">to Part I. </w:t>
      </w:r>
      <w:r>
        <w:rPr>
          <w:rFonts w:ascii="Arial" w:eastAsia="Times New Roman" w:hAnsi="Arial" w:cs="Arial"/>
          <w:i/>
          <w:iCs/>
          <w:color w:val="000000"/>
          <w:sz w:val="20"/>
          <w:szCs w:val="20"/>
        </w:rPr>
        <w:t>Item 1. Financial Statements - Note 2. Changes in Accounting Policies.</w:t>
      </w:r>
    </w:p>
    <w:p w:rsidR="00000000" w:rsidRDefault="00800DB0">
      <w:pPr>
        <w:divId w:val="26415728"/>
        <w:rPr>
          <w:rFonts w:eastAsia="Times New Roman"/>
        </w:rPr>
      </w:pPr>
    </w:p>
    <w:p w:rsidR="00000000" w:rsidRDefault="00800DB0">
      <w:pPr>
        <w:divId w:val="1847086004"/>
        <w:rPr>
          <w:rFonts w:eastAsia="Times New Roman"/>
        </w:rPr>
      </w:pPr>
      <w:r>
        <w:rPr>
          <w:rFonts w:ascii="Arial" w:eastAsia="Times New Roman" w:hAnsi="Arial" w:cs="Arial"/>
          <w:b/>
          <w:bCs/>
          <w:color w:val="000000"/>
          <w:sz w:val="28"/>
          <w:szCs w:val="28"/>
        </w:rPr>
        <w:t>ITEM 3. QUANTITATIVE AND QUALITATIVE DISCLOSURES ABOUT MARKET RISK</w:t>
      </w:r>
    </w:p>
    <w:p w:rsidR="00000000" w:rsidRDefault="00800DB0">
      <w:pPr>
        <w:jc w:val="both"/>
        <w:rPr>
          <w:rFonts w:eastAsia="Times New Roman"/>
        </w:rPr>
      </w:pPr>
    </w:p>
    <w:p w:rsidR="00000000" w:rsidRDefault="00800DB0">
      <w:pPr>
        <w:divId w:val="1281182020"/>
        <w:rPr>
          <w:rFonts w:eastAsia="Times New Roman"/>
        </w:rPr>
      </w:pPr>
      <w:r>
        <w:rPr>
          <w:rFonts w:ascii="Arial" w:eastAsia="Times New Roman" w:hAnsi="Arial" w:cs="Arial"/>
          <w:color w:val="000000"/>
          <w:sz w:val="20"/>
          <w:szCs w:val="20"/>
        </w:rPr>
        <w:t xml:space="preserve">Our exposure to market risk is described in Part II. </w:t>
      </w:r>
      <w:r>
        <w:rPr>
          <w:rFonts w:ascii="Arial" w:eastAsia="Times New Roman" w:hAnsi="Arial" w:cs="Arial"/>
          <w:i/>
          <w:iCs/>
          <w:color w:val="000000"/>
          <w:sz w:val="20"/>
          <w:szCs w:val="20"/>
        </w:rPr>
        <w:t>Item 7A.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Quantitative and Qualitative Disclosures About Market Risk</w:t>
      </w:r>
      <w:r>
        <w:rPr>
          <w:rFonts w:ascii="Arial" w:eastAsia="Times New Roman" w:hAnsi="Arial" w:cs="Arial"/>
          <w:color w:val="000000"/>
          <w:sz w:val="20"/>
          <w:szCs w:val="20"/>
        </w:rPr>
        <w:t xml:space="preserve"> of our annual report on Form 10-K for the year ended December 31, 2021. We believe our exposure to market risk has not changed material</w:t>
      </w:r>
      <w:r>
        <w:rPr>
          <w:rFonts w:ascii="Arial" w:eastAsia="Times New Roman" w:hAnsi="Arial" w:cs="Arial"/>
          <w:color w:val="000000"/>
          <w:sz w:val="20"/>
          <w:szCs w:val="20"/>
        </w:rPr>
        <w:t>ly since then.</w:t>
      </w:r>
    </w:p>
    <w:p w:rsidR="00000000" w:rsidRDefault="00800DB0">
      <w:pPr>
        <w:divId w:val="1719893477"/>
        <w:rPr>
          <w:rFonts w:eastAsia="Times New Roman"/>
        </w:rPr>
      </w:pPr>
    </w:p>
    <w:p w:rsidR="00000000" w:rsidRDefault="00800DB0">
      <w:pPr>
        <w:divId w:val="1599361361"/>
        <w:rPr>
          <w:rFonts w:eastAsia="Times New Roman"/>
        </w:rPr>
      </w:pPr>
      <w:r>
        <w:rPr>
          <w:rFonts w:ascii="Arial" w:eastAsia="Times New Roman" w:hAnsi="Arial" w:cs="Arial"/>
          <w:b/>
          <w:bCs/>
          <w:color w:val="000000"/>
          <w:sz w:val="28"/>
          <w:szCs w:val="28"/>
        </w:rPr>
        <w:t>ITEM 4. CONTROLS AND PROCEDURES</w:t>
      </w:r>
    </w:p>
    <w:p w:rsidR="00000000" w:rsidRDefault="00800DB0">
      <w:pPr>
        <w:divId w:val="922298124"/>
        <w:rPr>
          <w:rFonts w:eastAsia="Times New Roman"/>
        </w:rPr>
      </w:pPr>
    </w:p>
    <w:p w:rsidR="00000000" w:rsidRDefault="00800DB0">
      <w:pPr>
        <w:divId w:val="504904392"/>
        <w:rPr>
          <w:rFonts w:eastAsia="Times New Roman"/>
        </w:rPr>
      </w:pPr>
      <w:r>
        <w:rPr>
          <w:rFonts w:ascii="Arial" w:eastAsia="Times New Roman" w:hAnsi="Arial" w:cs="Arial"/>
          <w:b/>
          <w:bCs/>
          <w:color w:val="000000"/>
          <w:sz w:val="20"/>
          <w:szCs w:val="20"/>
        </w:rPr>
        <w:t>Evaluation of Disclosure Controls and Procedures</w:t>
      </w:r>
    </w:p>
    <w:p w:rsidR="00000000" w:rsidRDefault="00800DB0">
      <w:pPr>
        <w:divId w:val="665206495"/>
        <w:rPr>
          <w:rFonts w:eastAsia="Times New Roman"/>
        </w:rPr>
      </w:pPr>
      <w:r>
        <w:rPr>
          <w:rFonts w:ascii="Arial" w:eastAsia="Times New Roman" w:hAnsi="Arial" w:cs="Arial"/>
          <w:color w:val="000000"/>
          <w:sz w:val="20"/>
          <w:szCs w:val="20"/>
        </w:rPr>
        <w:t>Disclosure controls and procedures are controls and other procedures that are designed to ensure that information required to be disclosed by us in the repo</w:t>
      </w:r>
      <w:r>
        <w:rPr>
          <w:rFonts w:ascii="Arial" w:eastAsia="Times New Roman" w:hAnsi="Arial" w:cs="Arial"/>
          <w:color w:val="000000"/>
          <w:sz w:val="20"/>
          <w:szCs w:val="20"/>
        </w:rPr>
        <w:t>rts we file or submit under the Exchange Act is recorded, processed, summarized and reported within the time periods specified by the SEC's rules and forms. Disclosure controls and procedures include, without limitation, controls and procedures designed to</w:t>
      </w:r>
      <w:r>
        <w:rPr>
          <w:rFonts w:ascii="Arial" w:eastAsia="Times New Roman" w:hAnsi="Arial" w:cs="Arial"/>
          <w:color w:val="000000"/>
          <w:sz w:val="20"/>
          <w:szCs w:val="20"/>
        </w:rPr>
        <w:t xml:space="preserve"> provide reasonable assurance that information required to be disclosed by us in the reports we file or submit under the Exchange Act is accumulated and communicated to management, including the Chief Executive Officer and Chief Financial Officer, as appro</w:t>
      </w:r>
      <w:r>
        <w:rPr>
          <w:rFonts w:ascii="Arial" w:eastAsia="Times New Roman" w:hAnsi="Arial" w:cs="Arial"/>
          <w:color w:val="000000"/>
          <w:sz w:val="20"/>
          <w:szCs w:val="20"/>
        </w:rPr>
        <w:t xml:space="preserve">priate, to allow timely decisions regarding required disclosure. </w:t>
      </w:r>
    </w:p>
    <w:p w:rsidR="00000000" w:rsidRDefault="00800DB0">
      <w:pPr>
        <w:divId w:val="83459979"/>
        <w:rPr>
          <w:rFonts w:eastAsia="Times New Roman"/>
        </w:rPr>
      </w:pPr>
    </w:p>
    <w:p w:rsidR="00000000" w:rsidRDefault="00800DB0">
      <w:pPr>
        <w:jc w:val="center"/>
        <w:divId w:val="779683071"/>
        <w:rPr>
          <w:rFonts w:eastAsia="Times New Roman"/>
        </w:rPr>
      </w:pPr>
      <w:r>
        <w:rPr>
          <w:rFonts w:ascii="Arial" w:eastAsia="Times New Roman" w:hAnsi="Arial" w:cs="Arial"/>
          <w:color w:val="000000"/>
          <w:sz w:val="20"/>
          <w:szCs w:val="20"/>
        </w:rPr>
        <w:t>45</w:t>
      </w:r>
    </w:p>
    <w:p w:rsidR="00000000" w:rsidRDefault="00800DB0">
      <w:pPr>
        <w:rPr>
          <w:rFonts w:eastAsia="Times New Roman"/>
        </w:rPr>
      </w:pPr>
      <w:r>
        <w:rPr>
          <w:rFonts w:eastAsia="Times New Roman"/>
        </w:rPr>
        <w:pict>
          <v:rect id="_x0000_i1070" style="width:0;height:1.5pt" o:hralign="center" o:hrstd="t" o:hr="t" fillcolor="#a0a0a0" stroked="f"/>
        </w:pict>
      </w:r>
    </w:p>
    <w:p w:rsidR="00000000" w:rsidRDefault="00800DB0">
      <w:pPr>
        <w:jc w:val="center"/>
        <w:divId w:val="2147165798"/>
        <w:rPr>
          <w:rFonts w:eastAsia="Times New Roman"/>
        </w:rPr>
      </w:pPr>
    </w:p>
    <w:p w:rsidR="00000000" w:rsidRDefault="00800DB0">
      <w:pPr>
        <w:divId w:val="851649421"/>
        <w:rPr>
          <w:rFonts w:eastAsia="Times New Roman"/>
        </w:rPr>
      </w:pPr>
      <w:r>
        <w:rPr>
          <w:rFonts w:ascii="Arial" w:eastAsia="Times New Roman" w:hAnsi="Arial" w:cs="Arial"/>
          <w:color w:val="000000"/>
          <w:sz w:val="20"/>
          <w:szCs w:val="20"/>
        </w:rPr>
        <w:t>Under the supervision of and with the participation of management, including the Chief Executive Officer and Chief Financial Officer, we have eval</w:t>
      </w:r>
      <w:r>
        <w:rPr>
          <w:rFonts w:ascii="Arial" w:eastAsia="Times New Roman" w:hAnsi="Arial" w:cs="Arial"/>
          <w:color w:val="000000"/>
          <w:sz w:val="20"/>
          <w:szCs w:val="20"/>
        </w:rPr>
        <w:t>uated the effectiveness of our disclosure controls and procedures (as such term is defined in Rules 13a-15(e) and 15d-15(e) under the Exchange Act) as at March 31, 2022, and based upon this evaluation, the Chief Executive Officer and Chief Financial Office</w:t>
      </w:r>
      <w:r>
        <w:rPr>
          <w:rFonts w:ascii="Arial" w:eastAsia="Times New Roman" w:hAnsi="Arial" w:cs="Arial"/>
          <w:color w:val="000000"/>
          <w:sz w:val="20"/>
          <w:szCs w:val="20"/>
        </w:rPr>
        <w:t>r have concluded that these controls and procedures are effective in ensuring that information required to be disclosed by us in reports that we file with or submit to the SEC and the Canadian Securities Administrators is recorded, processed, summarized an</w:t>
      </w:r>
      <w:r>
        <w:rPr>
          <w:rFonts w:ascii="Arial" w:eastAsia="Times New Roman" w:hAnsi="Arial" w:cs="Arial"/>
          <w:color w:val="000000"/>
          <w:sz w:val="20"/>
          <w:szCs w:val="20"/>
        </w:rPr>
        <w:t>d reported within the time periods required.</w:t>
      </w:r>
    </w:p>
    <w:p w:rsidR="00000000" w:rsidRDefault="00800DB0">
      <w:pPr>
        <w:divId w:val="1580793877"/>
        <w:rPr>
          <w:rFonts w:eastAsia="Times New Roman"/>
        </w:rPr>
      </w:pPr>
    </w:p>
    <w:p w:rsidR="00000000" w:rsidRDefault="00800DB0">
      <w:pPr>
        <w:divId w:val="1019161387"/>
        <w:rPr>
          <w:rFonts w:eastAsia="Times New Roman"/>
        </w:rPr>
      </w:pPr>
      <w:r>
        <w:rPr>
          <w:rFonts w:ascii="Arial" w:eastAsia="Times New Roman" w:hAnsi="Arial" w:cs="Arial"/>
          <w:b/>
          <w:bCs/>
          <w:color w:val="000000"/>
          <w:sz w:val="20"/>
          <w:szCs w:val="20"/>
        </w:rPr>
        <w:t>Changes in Internal Control over Financial Reporting</w:t>
      </w:r>
    </w:p>
    <w:p w:rsidR="00000000" w:rsidRDefault="00800DB0">
      <w:pPr>
        <w:divId w:val="756901668"/>
        <w:rPr>
          <w:rFonts w:eastAsia="Times New Roman"/>
        </w:rPr>
      </w:pPr>
      <w:r>
        <w:rPr>
          <w:rFonts w:ascii="Arial" w:eastAsia="Times New Roman" w:hAnsi="Arial" w:cs="Arial"/>
          <w:color w:val="000000"/>
          <w:sz w:val="20"/>
          <w:szCs w:val="20"/>
        </w:rPr>
        <w:t>Under the supervision of and with the participation of management, including the Chief Executive Officer and Chief Financial Officer, we have evaluated chan</w:t>
      </w:r>
      <w:r>
        <w:rPr>
          <w:rFonts w:ascii="Arial" w:eastAsia="Times New Roman" w:hAnsi="Arial" w:cs="Arial"/>
          <w:color w:val="000000"/>
          <w:sz w:val="20"/>
          <w:szCs w:val="20"/>
        </w:rPr>
        <w:t>ges in internal control over financial reporting (as such term is defined in Rules 13a-15(f) and 15d-15(f) under the Exchange Act) that occurred during the fiscal quarter ended March 31, 2022 and found no change that has materially affected, or is reasonab</w:t>
      </w:r>
      <w:r>
        <w:rPr>
          <w:rFonts w:ascii="Arial" w:eastAsia="Times New Roman" w:hAnsi="Arial" w:cs="Arial"/>
          <w:color w:val="000000"/>
          <w:sz w:val="20"/>
          <w:szCs w:val="20"/>
        </w:rPr>
        <w:t>ly likely to materially affect, internal control over financial reporting.</w:t>
      </w:r>
    </w:p>
    <w:p w:rsidR="00000000" w:rsidRDefault="00800DB0">
      <w:pPr>
        <w:divId w:val="2135705745"/>
        <w:rPr>
          <w:rFonts w:eastAsia="Times New Roman"/>
        </w:rPr>
      </w:pPr>
    </w:p>
    <w:p w:rsidR="00000000" w:rsidRDefault="00800DB0">
      <w:pPr>
        <w:jc w:val="center"/>
        <w:rPr>
          <w:rFonts w:eastAsia="Times New Roman"/>
        </w:rPr>
      </w:pPr>
    </w:p>
    <w:p w:rsidR="00000000" w:rsidRDefault="00800DB0">
      <w:pPr>
        <w:jc w:val="center"/>
        <w:divId w:val="154032694"/>
        <w:rPr>
          <w:rFonts w:eastAsia="Times New Roman"/>
        </w:rPr>
      </w:pPr>
      <w:r>
        <w:rPr>
          <w:rFonts w:ascii="Arial" w:eastAsia="Times New Roman" w:hAnsi="Arial" w:cs="Arial"/>
          <w:color w:val="000000"/>
          <w:sz w:val="20"/>
          <w:szCs w:val="20"/>
        </w:rPr>
        <w:t>46</w:t>
      </w:r>
    </w:p>
    <w:p w:rsidR="00000000" w:rsidRDefault="00800DB0">
      <w:pPr>
        <w:rPr>
          <w:rFonts w:eastAsia="Times New Roman"/>
        </w:rPr>
      </w:pPr>
      <w:r>
        <w:rPr>
          <w:rFonts w:eastAsia="Times New Roman"/>
        </w:rPr>
        <w:pict>
          <v:rect id="_x0000_i1071" style="width:0;height:1.5pt" o:hralign="center" o:hrstd="t" o:hr="t" fillcolor="#a0a0a0" stroked="f"/>
        </w:pict>
      </w:r>
    </w:p>
    <w:p w:rsidR="00000000" w:rsidRDefault="00800DB0">
      <w:pPr>
        <w:jc w:val="center"/>
        <w:divId w:val="1386637226"/>
        <w:rPr>
          <w:rFonts w:eastAsia="Times New Roman"/>
        </w:rPr>
      </w:pPr>
    </w:p>
    <w:p w:rsidR="00000000" w:rsidRDefault="00800DB0">
      <w:pPr>
        <w:jc w:val="center"/>
        <w:rPr>
          <w:rFonts w:eastAsia="Times New Roman"/>
        </w:rPr>
      </w:pPr>
      <w:r>
        <w:rPr>
          <w:rFonts w:ascii="Arial" w:eastAsia="Times New Roman" w:hAnsi="Arial" w:cs="Arial"/>
          <w:b/>
          <w:bCs/>
          <w:color w:val="000000"/>
          <w:sz w:val="30"/>
          <w:szCs w:val="30"/>
        </w:rPr>
        <w:t>PART II - OTHER INFORMATION</w:t>
      </w:r>
    </w:p>
    <w:p w:rsidR="00000000" w:rsidRDefault="00800DB0">
      <w:pPr>
        <w:jc w:val="center"/>
        <w:rPr>
          <w:rFonts w:eastAsia="Times New Roman"/>
        </w:rPr>
      </w:pPr>
    </w:p>
    <w:p w:rsidR="00000000" w:rsidRDefault="00800DB0">
      <w:pPr>
        <w:divId w:val="125780074"/>
        <w:rPr>
          <w:rFonts w:eastAsia="Times New Roman"/>
        </w:rPr>
      </w:pPr>
      <w:r>
        <w:rPr>
          <w:rFonts w:ascii="Arial" w:eastAsia="Times New Roman" w:hAnsi="Arial" w:cs="Arial"/>
          <w:b/>
          <w:bCs/>
          <w:color w:val="000000"/>
          <w:sz w:val="28"/>
          <w:szCs w:val="28"/>
        </w:rPr>
        <w:t xml:space="preserve">ITEM 1. LEGAL PROCEEDINGS </w:t>
      </w:r>
    </w:p>
    <w:p w:rsidR="00000000" w:rsidRDefault="00800DB0">
      <w:pPr>
        <w:divId w:val="893811383"/>
        <w:rPr>
          <w:rFonts w:eastAsia="Times New Roman"/>
        </w:rPr>
      </w:pPr>
    </w:p>
    <w:p w:rsidR="00000000" w:rsidRDefault="00800DB0">
      <w:pPr>
        <w:divId w:val="1794012426"/>
        <w:rPr>
          <w:rFonts w:eastAsia="Times New Roman"/>
        </w:rPr>
      </w:pPr>
      <w:r>
        <w:rPr>
          <w:rFonts w:ascii="Arial" w:eastAsia="Times New Roman" w:hAnsi="Arial" w:cs="Arial"/>
          <w:color w:val="000000"/>
          <w:sz w:val="20"/>
          <w:szCs w:val="20"/>
        </w:rPr>
        <w:t>We are involved in various legal and regulatory actions and proceedings which arise in the ordinary course of business. While the final outcome of such actions and proceedings cannot be predicted with certainty, management believes that the resolution of s</w:t>
      </w:r>
      <w:r>
        <w:rPr>
          <w:rFonts w:ascii="Arial" w:eastAsia="Times New Roman" w:hAnsi="Arial" w:cs="Arial"/>
          <w:color w:val="000000"/>
          <w:sz w:val="20"/>
          <w:szCs w:val="20"/>
        </w:rPr>
        <w:t xml:space="preserve">uch actions and proceedings will not have a material impact on our consolidated financial position or results of operations. Refer to Part I. </w:t>
      </w:r>
      <w:r>
        <w:rPr>
          <w:rFonts w:ascii="Arial" w:eastAsia="Times New Roman" w:hAnsi="Arial" w:cs="Arial"/>
          <w:i/>
          <w:iCs/>
          <w:color w:val="000000"/>
          <w:sz w:val="20"/>
          <w:szCs w:val="20"/>
        </w:rPr>
        <w:t>Item 2</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Management's Discussion and Analysis of Financial Condition and Results of Operations - Legal and Other Up</w:t>
      </w:r>
      <w:r>
        <w:rPr>
          <w:rFonts w:ascii="Arial" w:eastAsia="Times New Roman" w:hAnsi="Arial" w:cs="Arial"/>
          <w:i/>
          <w:iCs/>
          <w:color w:val="000000"/>
          <w:sz w:val="20"/>
          <w:szCs w:val="20"/>
        </w:rPr>
        <w:t>dates</w:t>
      </w:r>
      <w:r>
        <w:rPr>
          <w:rFonts w:ascii="Arial" w:eastAsia="Times New Roman" w:hAnsi="Arial" w:cs="Arial"/>
          <w:color w:val="000000"/>
          <w:sz w:val="20"/>
          <w:szCs w:val="20"/>
          <w:shd w:val="clear" w:color="auto" w:fill="FFFFFF"/>
        </w:rPr>
        <w:t xml:space="preserve"> for discussion of other legal proceedings.</w:t>
      </w:r>
    </w:p>
    <w:p w:rsidR="00000000" w:rsidRDefault="00800DB0">
      <w:pPr>
        <w:divId w:val="613556943"/>
        <w:rPr>
          <w:rFonts w:eastAsia="Times New Roman"/>
        </w:rPr>
      </w:pPr>
    </w:p>
    <w:p w:rsidR="00000000" w:rsidRDefault="00800DB0">
      <w:pPr>
        <w:divId w:val="1653024799"/>
        <w:rPr>
          <w:rFonts w:eastAsia="Times New Roman"/>
        </w:rPr>
      </w:pPr>
      <w:r>
        <w:rPr>
          <w:rFonts w:ascii="Arial" w:eastAsia="Times New Roman" w:hAnsi="Arial" w:cs="Arial"/>
          <w:color w:val="000000"/>
          <w:sz w:val="20"/>
          <w:szCs w:val="20"/>
        </w:rPr>
        <w:t>SEC regulations require the disclosure of any proceeding under environmental laws to which a governmental authority is a party unless the registrant reasonably believes it will not result in monetary sanct</w:t>
      </w:r>
      <w:r>
        <w:rPr>
          <w:rFonts w:ascii="Arial" w:eastAsia="Times New Roman" w:hAnsi="Arial" w:cs="Arial"/>
          <w:color w:val="000000"/>
          <w:sz w:val="20"/>
          <w:szCs w:val="20"/>
        </w:rPr>
        <w:t>ions over a certain threshold. Given the size of our operations, we have elected to use a threshold of US$1 million for the purposes of determining proceedings requiring disclosure.</w:t>
      </w:r>
    </w:p>
    <w:p w:rsidR="00000000" w:rsidRDefault="00800DB0">
      <w:pPr>
        <w:divId w:val="850684403"/>
        <w:rPr>
          <w:rFonts w:eastAsia="Times New Roman"/>
        </w:rPr>
      </w:pPr>
    </w:p>
    <w:p w:rsidR="00000000" w:rsidRDefault="00800DB0">
      <w:pPr>
        <w:divId w:val="701440521"/>
        <w:rPr>
          <w:rFonts w:eastAsia="Times New Roman"/>
        </w:rPr>
      </w:pPr>
      <w:r>
        <w:rPr>
          <w:rFonts w:ascii="Arial" w:eastAsia="Times New Roman" w:hAnsi="Arial" w:cs="Arial"/>
          <w:color w:val="000000"/>
          <w:sz w:val="20"/>
          <w:szCs w:val="20"/>
        </w:rPr>
        <w:t>The Minnesota Department of Natural Resources (DNR) issued an Administra</w:t>
      </w:r>
      <w:r>
        <w:rPr>
          <w:rFonts w:ascii="Arial" w:eastAsia="Times New Roman" w:hAnsi="Arial" w:cs="Arial"/>
          <w:color w:val="000000"/>
          <w:sz w:val="20"/>
          <w:szCs w:val="20"/>
        </w:rPr>
        <w:t>tive Penalty Order on September 16, 2021 due to an uncontrolled groundwater flow at Clearbrook. After implementing agency-approved remedial actions plans at Clearbrook and two other locations relating to L3R construction, all groundwater flows have been st</w:t>
      </w:r>
      <w:r>
        <w:rPr>
          <w:rFonts w:ascii="Arial" w:eastAsia="Times New Roman" w:hAnsi="Arial" w:cs="Arial"/>
          <w:color w:val="000000"/>
          <w:sz w:val="20"/>
          <w:szCs w:val="20"/>
        </w:rPr>
        <w:t>opped. We continue the process of restoration, monitoring and mitigation for all three sites and are working on a comprehensive resolution with the DNR. In addition, in October 2021, the Minnesota Pollution Control Agency (MPCA) notified us that it was inv</w:t>
      </w:r>
      <w:r>
        <w:rPr>
          <w:rFonts w:ascii="Arial" w:eastAsia="Times New Roman" w:hAnsi="Arial" w:cs="Arial"/>
          <w:color w:val="000000"/>
          <w:sz w:val="20"/>
          <w:szCs w:val="20"/>
        </w:rPr>
        <w:t>estigating certain matters relating to L3R construction. Each matter was redressed during construction. Additional information was provided to the MPCA in response. We continue to work towards a comprehensive resolution with the MPCA. Financial penalties a</w:t>
      </w:r>
      <w:r>
        <w:rPr>
          <w:rFonts w:ascii="Arial" w:eastAsia="Times New Roman" w:hAnsi="Arial" w:cs="Arial"/>
          <w:color w:val="000000"/>
          <w:sz w:val="20"/>
          <w:szCs w:val="20"/>
        </w:rPr>
        <w:t>re not expected to be material.</w:t>
      </w:r>
    </w:p>
    <w:p w:rsidR="00000000" w:rsidRDefault="00800DB0">
      <w:pPr>
        <w:divId w:val="1153181898"/>
        <w:rPr>
          <w:rFonts w:eastAsia="Times New Roman"/>
        </w:rPr>
      </w:pPr>
    </w:p>
    <w:p w:rsidR="00000000" w:rsidRDefault="00800DB0">
      <w:pPr>
        <w:divId w:val="1614286473"/>
        <w:rPr>
          <w:rFonts w:eastAsia="Times New Roman"/>
        </w:rPr>
      </w:pPr>
      <w:r>
        <w:rPr>
          <w:rFonts w:ascii="Arial" w:eastAsia="Times New Roman" w:hAnsi="Arial" w:cs="Arial"/>
          <w:b/>
          <w:bCs/>
          <w:color w:val="000000"/>
          <w:sz w:val="28"/>
          <w:szCs w:val="28"/>
        </w:rPr>
        <w:t xml:space="preserve">ITEM 1A. RISK FACTORS </w:t>
      </w:r>
    </w:p>
    <w:p w:rsidR="00000000" w:rsidRDefault="00800DB0">
      <w:pPr>
        <w:jc w:val="both"/>
        <w:rPr>
          <w:rFonts w:eastAsia="Times New Roman"/>
        </w:rPr>
      </w:pPr>
    </w:p>
    <w:p w:rsidR="00000000" w:rsidRDefault="00800DB0">
      <w:pPr>
        <w:divId w:val="718474302"/>
        <w:rPr>
          <w:rFonts w:eastAsia="Times New Roman"/>
        </w:rPr>
      </w:pPr>
      <w:r>
        <w:rPr>
          <w:rFonts w:ascii="Arial" w:eastAsia="Times New Roman" w:hAnsi="Arial" w:cs="Arial"/>
          <w:color w:val="000000"/>
          <w:sz w:val="20"/>
          <w:szCs w:val="20"/>
        </w:rPr>
        <w:t>In addition to the other information set forth in this report, careful consideration should be given to the factors discussed in Part I.</w:t>
      </w:r>
      <w:r>
        <w:rPr>
          <w:rFonts w:ascii="Arial" w:eastAsia="Times New Roman" w:hAnsi="Arial" w:cs="Arial"/>
          <w:i/>
          <w:iCs/>
          <w:color w:val="000000"/>
          <w:sz w:val="20"/>
          <w:szCs w:val="20"/>
        </w:rPr>
        <w:t xml:space="preserve"> 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of our annual report on Form 10-K for the year ended December 31, 2021, which could materially affect our financial condition or future results. There have been no material modifications to those risk factors. </w:t>
      </w:r>
    </w:p>
    <w:p w:rsidR="00000000" w:rsidRDefault="00800DB0">
      <w:pPr>
        <w:divId w:val="607851192"/>
        <w:rPr>
          <w:rFonts w:eastAsia="Times New Roman"/>
        </w:rPr>
      </w:pPr>
    </w:p>
    <w:p w:rsidR="00000000" w:rsidRDefault="00800DB0">
      <w:pPr>
        <w:jc w:val="center"/>
        <w:divId w:val="689524947"/>
        <w:rPr>
          <w:rFonts w:eastAsia="Times New Roman"/>
        </w:rPr>
      </w:pPr>
      <w:r>
        <w:rPr>
          <w:rFonts w:ascii="Arial" w:eastAsia="Times New Roman" w:hAnsi="Arial" w:cs="Arial"/>
          <w:color w:val="000000"/>
          <w:sz w:val="20"/>
          <w:szCs w:val="20"/>
        </w:rPr>
        <w:t>47</w:t>
      </w:r>
    </w:p>
    <w:p w:rsidR="00000000" w:rsidRDefault="00800DB0">
      <w:pPr>
        <w:rPr>
          <w:rFonts w:eastAsia="Times New Roman"/>
        </w:rPr>
      </w:pPr>
      <w:r>
        <w:rPr>
          <w:rFonts w:eastAsia="Times New Roman"/>
        </w:rPr>
        <w:pict>
          <v:rect id="_x0000_i1072" style="width:0;height:1.5pt" o:hralign="center" o:hrstd="t" o:hr="t" fillcolor="#a0a0a0" stroked="f"/>
        </w:pict>
      </w:r>
    </w:p>
    <w:p w:rsidR="00000000" w:rsidRDefault="00800DB0">
      <w:pPr>
        <w:jc w:val="center"/>
        <w:divId w:val="263998641"/>
        <w:rPr>
          <w:rFonts w:eastAsia="Times New Roman"/>
        </w:rPr>
      </w:pPr>
    </w:p>
    <w:p w:rsidR="00000000" w:rsidRDefault="00800DB0">
      <w:pPr>
        <w:divId w:val="905187340"/>
        <w:rPr>
          <w:rFonts w:eastAsia="Times New Roman"/>
        </w:rPr>
      </w:pPr>
      <w:r>
        <w:rPr>
          <w:rFonts w:ascii="Arial" w:eastAsia="Times New Roman" w:hAnsi="Arial" w:cs="Arial"/>
          <w:b/>
          <w:bCs/>
          <w:color w:val="000000"/>
          <w:sz w:val="28"/>
          <w:szCs w:val="28"/>
        </w:rPr>
        <w:t>IT</w:t>
      </w:r>
      <w:r>
        <w:rPr>
          <w:rFonts w:ascii="Arial" w:eastAsia="Times New Roman" w:hAnsi="Arial" w:cs="Arial"/>
          <w:b/>
          <w:bCs/>
          <w:color w:val="000000"/>
          <w:sz w:val="28"/>
          <w:szCs w:val="28"/>
        </w:rPr>
        <w:t>EM 2. UNREGISTERED SALES OF EQUITY SECURITIES AND USE OF PROCEEDS</w:t>
      </w:r>
    </w:p>
    <w:p w:rsidR="00000000" w:rsidRDefault="00800DB0">
      <w:pPr>
        <w:divId w:val="886064956"/>
        <w:rPr>
          <w:rFonts w:eastAsia="Times New Roman"/>
        </w:rPr>
      </w:pPr>
    </w:p>
    <w:p w:rsidR="00000000" w:rsidRDefault="00800DB0">
      <w:pPr>
        <w:divId w:val="1505901085"/>
        <w:rPr>
          <w:rFonts w:eastAsia="Times New Roman"/>
        </w:rPr>
      </w:pPr>
      <w:r>
        <w:rPr>
          <w:rFonts w:ascii="Arial" w:eastAsia="Times New Roman" w:hAnsi="Arial" w:cs="Arial"/>
          <w:b/>
          <w:bCs/>
          <w:color w:val="000000"/>
          <w:sz w:val="20"/>
          <w:szCs w:val="20"/>
        </w:rPr>
        <w:t>ISSUER PURCHASES OF EQUITY SECURITIES</w:t>
      </w:r>
    </w:p>
    <w:p w:rsidR="00000000" w:rsidRDefault="00800DB0">
      <w:pPr>
        <w:divId w:val="206926156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877"/>
        <w:gridCol w:w="37"/>
        <w:gridCol w:w="68"/>
        <w:gridCol w:w="1386"/>
        <w:gridCol w:w="36"/>
        <w:gridCol w:w="69"/>
        <w:gridCol w:w="1426"/>
        <w:gridCol w:w="37"/>
        <w:gridCol w:w="69"/>
        <w:gridCol w:w="1546"/>
        <w:gridCol w:w="36"/>
        <w:gridCol w:w="69"/>
        <w:gridCol w:w="1546"/>
        <w:gridCol w:w="36"/>
      </w:tblGrid>
      <w:tr w:rsidR="00000000">
        <w:trPr>
          <w:divId w:val="1248344296"/>
        </w:trPr>
        <w:tc>
          <w:tcPr>
            <w:tcW w:w="50" w:type="pct"/>
            <w:vAlign w:val="center"/>
            <w:hideMark/>
          </w:tcPr>
          <w:p w:rsidR="00000000" w:rsidRDefault="00800DB0">
            <w:pPr>
              <w:rPr>
                <w:rFonts w:eastAsia="Times New Roman"/>
              </w:rPr>
            </w:pPr>
          </w:p>
        </w:tc>
        <w:tc>
          <w:tcPr>
            <w:tcW w:w="113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842"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866"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93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93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248344296"/>
        </w:trPr>
        <w:tc>
          <w:tcPr>
            <w:tcW w:w="0" w:type="auto"/>
            <w:gridSpan w:val="3"/>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b/>
                <w:bCs/>
                <w:color w:val="000000"/>
                <w:sz w:val="18"/>
                <w:szCs w:val="18"/>
              </w:rPr>
              <w:t>Period</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8"/>
                <w:szCs w:val="18"/>
              </w:rPr>
              <w:t>Total number of shares purchased as part of publicly announced plans or programs</w:t>
            </w: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18"/>
                <w:szCs w:val="18"/>
              </w:rPr>
              <w:t>Maximum number of shares that may yet be purchased under the plans or program</w:t>
            </w:r>
            <w:r>
              <w:rPr>
                <w:rFonts w:ascii="Arial" w:eastAsia="Times New Roman" w:hAnsi="Arial" w:cs="Arial"/>
                <w:b/>
                <w:bCs/>
                <w:color w:val="000000"/>
                <w:sz w:val="18"/>
                <w:szCs w:val="18"/>
              </w:rPr>
              <w:t>s</w:t>
            </w:r>
            <w:r>
              <w:rPr>
                <w:rFonts w:ascii="Arial" w:eastAsia="Times New Roman" w:hAnsi="Arial" w:cs="Arial"/>
                <w:color w:val="000000"/>
                <w:sz w:val="10"/>
                <w:szCs w:val="10"/>
              </w:rPr>
              <w:t>1</w:t>
            </w:r>
          </w:p>
        </w:tc>
      </w:tr>
      <w:tr w:rsidR="00000000">
        <w:trPr>
          <w:divId w:val="1248344296"/>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divId w:val="1658608958"/>
              <w:rPr>
                <w:rFonts w:eastAsia="Times New Roman"/>
              </w:rPr>
            </w:pPr>
            <w:r>
              <w:rPr>
                <w:rFonts w:ascii="Arial" w:eastAsia="Times New Roman" w:hAnsi="Arial" w:cs="Arial"/>
                <w:b/>
                <w:bCs/>
                <w:color w:val="000000"/>
                <w:sz w:val="18"/>
                <w:szCs w:val="18"/>
              </w:rPr>
              <w:t>January 2022</w:t>
            </w:r>
          </w:p>
          <w:p w:rsidR="00000000" w:rsidRDefault="00800DB0">
            <w:pPr>
              <w:spacing w:after="100"/>
              <w:divId w:val="784036621"/>
              <w:rPr>
                <w:rFonts w:eastAsia="Times New Roman"/>
              </w:rPr>
            </w:pPr>
            <w:r>
              <w:rPr>
                <w:rFonts w:ascii="Arial" w:eastAsia="Times New Roman" w:hAnsi="Arial" w:cs="Arial"/>
                <w:color w:val="000000"/>
                <w:sz w:val="18"/>
                <w:szCs w:val="18"/>
              </w:rPr>
              <w:t>(January 1 - January 31)</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N/A</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31,062,331 </w:t>
            </w:r>
          </w:p>
        </w:tc>
        <w:tc>
          <w:tcPr>
            <w:tcW w:w="0" w:type="auto"/>
            <w:tcBorders>
              <w:top w:val="single" w:sz="4"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248344296"/>
        </w:trPr>
        <w:tc>
          <w:tcPr>
            <w:tcW w:w="0" w:type="auto"/>
            <w:gridSpan w:val="3"/>
            <w:tcMar>
              <w:top w:w="30" w:type="dxa"/>
              <w:left w:w="20" w:type="dxa"/>
              <w:bottom w:w="30" w:type="dxa"/>
              <w:right w:w="20" w:type="dxa"/>
            </w:tcMar>
            <w:vAlign w:val="bottom"/>
            <w:hideMark/>
          </w:tcPr>
          <w:p w:rsidR="00000000" w:rsidRDefault="00800DB0">
            <w:pPr>
              <w:spacing w:after="100"/>
              <w:divId w:val="1541474507"/>
              <w:rPr>
                <w:rFonts w:eastAsia="Times New Roman"/>
              </w:rPr>
            </w:pPr>
            <w:r>
              <w:rPr>
                <w:rFonts w:ascii="Arial" w:eastAsia="Times New Roman" w:hAnsi="Arial" w:cs="Arial"/>
                <w:b/>
                <w:bCs/>
                <w:color w:val="000000"/>
                <w:sz w:val="18"/>
                <w:szCs w:val="18"/>
              </w:rPr>
              <w:t>February 2022</w:t>
            </w:r>
          </w:p>
          <w:p w:rsidR="00000000" w:rsidRDefault="00800DB0">
            <w:pPr>
              <w:spacing w:after="100"/>
              <w:divId w:val="1793282182"/>
              <w:rPr>
                <w:rFonts w:eastAsia="Times New Roman"/>
              </w:rPr>
            </w:pPr>
            <w:r>
              <w:rPr>
                <w:rFonts w:ascii="Arial" w:eastAsia="Times New Roman" w:hAnsi="Arial" w:cs="Arial"/>
                <w:color w:val="000000"/>
                <w:sz w:val="18"/>
                <w:szCs w:val="18"/>
              </w:rPr>
              <w:t>(February 1 - February 28)</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950,024 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CAD$52.65 (TSX)/</w:t>
            </w:r>
            <w:r>
              <w:rPr>
                <w:rFonts w:ascii="Arial" w:eastAsia="Times New Roman" w:hAnsi="Arial" w:cs="Arial"/>
                <w:color w:val="000000"/>
                <w:sz w:val="18"/>
                <w:szCs w:val="18"/>
              </w:rPr>
              <w:br/>
              <w:t>US$41.29 (NYSE)</w:t>
            </w: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950,024 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30,112,307 </w:t>
            </w:r>
          </w:p>
        </w:tc>
        <w:tc>
          <w:tcPr>
            <w:tcW w:w="0" w:type="auto"/>
            <w:tcMar>
              <w:top w:w="30" w:type="dxa"/>
              <w:left w:w="0" w:type="dxa"/>
              <w:bottom w:w="30" w:type="dxa"/>
              <w:right w:w="20" w:type="dxa"/>
            </w:tcMar>
            <w:vAlign w:val="bottom"/>
            <w:hideMark/>
          </w:tcPr>
          <w:p w:rsidR="00000000" w:rsidRDefault="00800DB0">
            <w:pPr>
              <w:spacing w:after="100"/>
              <w:jc w:val="right"/>
              <w:rPr>
                <w:rFonts w:eastAsia="Times New Roman"/>
              </w:rPr>
            </w:pPr>
          </w:p>
        </w:tc>
      </w:tr>
      <w:tr w:rsidR="00000000">
        <w:trPr>
          <w:divId w:val="124834429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divId w:val="1290739836"/>
              <w:rPr>
                <w:rFonts w:eastAsia="Times New Roman"/>
              </w:rPr>
            </w:pPr>
            <w:r>
              <w:rPr>
                <w:rFonts w:ascii="Arial" w:eastAsia="Times New Roman" w:hAnsi="Arial" w:cs="Arial"/>
                <w:b/>
                <w:bCs/>
                <w:color w:val="000000"/>
                <w:sz w:val="18"/>
                <w:szCs w:val="18"/>
              </w:rPr>
              <w:t>March 2022</w:t>
            </w:r>
          </w:p>
          <w:p w:rsidR="00000000" w:rsidRDefault="00800DB0">
            <w:pPr>
              <w:spacing w:after="100"/>
              <w:divId w:val="952176586"/>
              <w:rPr>
                <w:rFonts w:eastAsia="Times New Roman"/>
              </w:rPr>
            </w:pPr>
            <w:r>
              <w:rPr>
                <w:rFonts w:ascii="Arial" w:eastAsia="Times New Roman" w:hAnsi="Arial" w:cs="Arial"/>
                <w:color w:val="000000"/>
                <w:sz w:val="18"/>
                <w:szCs w:val="18"/>
              </w:rPr>
              <w:t>(March 1 - March 31)</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N/A</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800DB0">
            <w:pPr>
              <w:spacing w:after="100"/>
              <w:jc w:val="right"/>
              <w:rPr>
                <w:rFonts w:eastAsia="Times New Roman"/>
              </w:rPr>
            </w:pPr>
            <w:r>
              <w:rPr>
                <w:rFonts w:ascii="Arial" w:eastAsia="Times New Roman" w:hAnsi="Arial" w:cs="Arial"/>
                <w:color w:val="000000"/>
                <w:sz w:val="18"/>
                <w:szCs w:val="18"/>
              </w:rPr>
              <w:t>30,112,307 </w:t>
            </w:r>
          </w:p>
        </w:tc>
        <w:tc>
          <w:tcPr>
            <w:tcW w:w="0" w:type="auto"/>
            <w:tcBorders>
              <w:bottom w:val="single" w:sz="8" w:space="0" w:color="000000"/>
            </w:tcBorders>
            <w:tcMar>
              <w:top w:w="30" w:type="dxa"/>
              <w:left w:w="0" w:type="dxa"/>
              <w:bottom w:w="30" w:type="dxa"/>
              <w:right w:w="20" w:type="dxa"/>
            </w:tcMar>
            <w:vAlign w:val="bottom"/>
            <w:hideMark/>
          </w:tcPr>
          <w:p w:rsidR="00000000" w:rsidRDefault="00800DB0">
            <w:pPr>
              <w:spacing w:after="100"/>
              <w:jc w:val="right"/>
              <w:rPr>
                <w:rFonts w:eastAsia="Times New Roman"/>
              </w:rPr>
            </w:pPr>
          </w:p>
        </w:tc>
      </w:tr>
    </w:tbl>
    <w:p w:rsidR="00000000" w:rsidRDefault="00800DB0">
      <w:pPr>
        <w:ind w:hanging="180"/>
        <w:divId w:val="846555051"/>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On December 31, 2021, the Toronto Stock Exchange (TSX) approved our NCIB to purchase, for cancellation, up to 31,062,331 of the outstanding common shares of Enbridge to an aggregate amount of up to $1.5 billion, subject to certain restrictions on the numbe</w:t>
      </w:r>
      <w:r>
        <w:rPr>
          <w:rFonts w:ascii="Arial" w:eastAsia="Times New Roman" w:hAnsi="Arial" w:cs="Arial"/>
          <w:i/>
          <w:iCs/>
          <w:color w:val="000000"/>
          <w:sz w:val="16"/>
          <w:szCs w:val="16"/>
        </w:rPr>
        <w:t>r of common shares that may be purchased on a single day. Purchases under the NCIB may be made through the facilities of the TSX, the New York Stock Exchange (NYSE) and other designated exchanges and alternative trading systems. Our NCIB commenced on Janua</w:t>
      </w:r>
      <w:r>
        <w:rPr>
          <w:rFonts w:ascii="Arial" w:eastAsia="Times New Roman" w:hAnsi="Arial" w:cs="Arial"/>
          <w:i/>
          <w:iCs/>
          <w:color w:val="000000"/>
          <w:sz w:val="16"/>
          <w:szCs w:val="16"/>
        </w:rPr>
        <w:t>ry 5, 2022, and continues until January 4, 2023, when it expires, or such earlier date on which we have either acquired the maximum number of common shares allowable or otherwise decide not to make further repurchases.</w:t>
      </w:r>
    </w:p>
    <w:p w:rsidR="00000000" w:rsidRDefault="00800DB0">
      <w:pPr>
        <w:divId w:val="1110276047"/>
        <w:rPr>
          <w:rFonts w:eastAsia="Times New Roman"/>
        </w:rPr>
      </w:pPr>
    </w:p>
    <w:p w:rsidR="00000000" w:rsidRDefault="00800DB0">
      <w:pPr>
        <w:divId w:val="1733120250"/>
        <w:rPr>
          <w:rFonts w:eastAsia="Times New Roman"/>
        </w:rPr>
      </w:pPr>
      <w:r>
        <w:rPr>
          <w:rFonts w:ascii="Arial" w:eastAsia="Times New Roman" w:hAnsi="Arial" w:cs="Arial"/>
          <w:b/>
          <w:bCs/>
          <w:color w:val="000000"/>
          <w:sz w:val="28"/>
          <w:szCs w:val="28"/>
        </w:rPr>
        <w:t>ITEM 3. DEFAULTS UPON SENIOR SECURI</w:t>
      </w:r>
      <w:r>
        <w:rPr>
          <w:rFonts w:ascii="Arial" w:eastAsia="Times New Roman" w:hAnsi="Arial" w:cs="Arial"/>
          <w:b/>
          <w:bCs/>
          <w:color w:val="000000"/>
          <w:sz w:val="28"/>
          <w:szCs w:val="28"/>
        </w:rPr>
        <w:t>TIES</w:t>
      </w:r>
    </w:p>
    <w:p w:rsidR="00000000" w:rsidRDefault="00800DB0">
      <w:pPr>
        <w:divId w:val="404376024"/>
        <w:rPr>
          <w:rFonts w:eastAsia="Times New Roman"/>
        </w:rPr>
      </w:pPr>
    </w:p>
    <w:p w:rsidR="00000000" w:rsidRDefault="00800DB0">
      <w:pPr>
        <w:divId w:val="246502333"/>
        <w:rPr>
          <w:rFonts w:eastAsia="Times New Roman"/>
        </w:rPr>
      </w:pPr>
      <w:r>
        <w:rPr>
          <w:rFonts w:ascii="Arial" w:eastAsia="Times New Roman" w:hAnsi="Arial" w:cs="Arial"/>
          <w:color w:val="000000"/>
          <w:sz w:val="20"/>
          <w:szCs w:val="20"/>
        </w:rPr>
        <w:t>None.</w:t>
      </w:r>
    </w:p>
    <w:p w:rsidR="00000000" w:rsidRDefault="00800DB0">
      <w:pPr>
        <w:divId w:val="566307148"/>
        <w:rPr>
          <w:rFonts w:eastAsia="Times New Roman"/>
        </w:rPr>
      </w:pPr>
    </w:p>
    <w:p w:rsidR="00000000" w:rsidRDefault="00800DB0">
      <w:pPr>
        <w:divId w:val="1812791396"/>
        <w:rPr>
          <w:rFonts w:eastAsia="Times New Roman"/>
        </w:rPr>
      </w:pPr>
      <w:r>
        <w:rPr>
          <w:rFonts w:ascii="Arial" w:eastAsia="Times New Roman" w:hAnsi="Arial" w:cs="Arial"/>
          <w:b/>
          <w:bCs/>
          <w:color w:val="000000"/>
          <w:sz w:val="28"/>
          <w:szCs w:val="28"/>
        </w:rPr>
        <w:t>ITEM 4. MINE SAFETY DISCLOSURES</w:t>
      </w:r>
    </w:p>
    <w:p w:rsidR="00000000" w:rsidRDefault="00800DB0">
      <w:pPr>
        <w:divId w:val="290980431"/>
        <w:rPr>
          <w:rFonts w:eastAsia="Times New Roman"/>
        </w:rPr>
      </w:pPr>
    </w:p>
    <w:p w:rsidR="00000000" w:rsidRDefault="00800DB0">
      <w:pPr>
        <w:divId w:val="452597782"/>
        <w:rPr>
          <w:rFonts w:eastAsia="Times New Roman"/>
        </w:rPr>
      </w:pPr>
      <w:r>
        <w:rPr>
          <w:rFonts w:ascii="Arial" w:eastAsia="Times New Roman" w:hAnsi="Arial" w:cs="Arial"/>
          <w:color w:val="000000"/>
          <w:sz w:val="20"/>
          <w:szCs w:val="20"/>
        </w:rPr>
        <w:t>Not applicable.</w:t>
      </w:r>
    </w:p>
    <w:p w:rsidR="00000000" w:rsidRDefault="00800DB0">
      <w:pPr>
        <w:divId w:val="461928005"/>
        <w:rPr>
          <w:rFonts w:eastAsia="Times New Roman"/>
        </w:rPr>
      </w:pPr>
    </w:p>
    <w:p w:rsidR="00000000" w:rsidRDefault="00800DB0">
      <w:pPr>
        <w:divId w:val="1372417588"/>
        <w:rPr>
          <w:rFonts w:eastAsia="Times New Roman"/>
        </w:rPr>
      </w:pPr>
      <w:r>
        <w:rPr>
          <w:rFonts w:ascii="Arial" w:eastAsia="Times New Roman" w:hAnsi="Arial" w:cs="Arial"/>
          <w:b/>
          <w:bCs/>
          <w:color w:val="000000"/>
          <w:sz w:val="28"/>
          <w:szCs w:val="28"/>
        </w:rPr>
        <w:t>ITEM 5. OTHER INFORMATION</w:t>
      </w:r>
    </w:p>
    <w:p w:rsidR="00000000" w:rsidRDefault="00800DB0">
      <w:pPr>
        <w:divId w:val="1923023159"/>
        <w:rPr>
          <w:rFonts w:eastAsia="Times New Roman"/>
        </w:rPr>
      </w:pPr>
    </w:p>
    <w:p w:rsidR="00000000" w:rsidRDefault="00800DB0">
      <w:pPr>
        <w:divId w:val="611321967"/>
        <w:rPr>
          <w:rFonts w:eastAsia="Times New Roman"/>
        </w:rPr>
      </w:pPr>
      <w:r>
        <w:rPr>
          <w:rFonts w:ascii="Arial" w:eastAsia="Times New Roman" w:hAnsi="Arial" w:cs="Arial"/>
          <w:color w:val="000000"/>
          <w:sz w:val="20"/>
          <w:szCs w:val="20"/>
        </w:rPr>
        <w:t>We issued a press release on May 4, 2022 announcing the election of two new Directors to our Board, which is attached hereto as Exhibit 99.2.</w:t>
      </w:r>
    </w:p>
    <w:p w:rsidR="00000000" w:rsidRDefault="00800DB0">
      <w:pPr>
        <w:divId w:val="140999030"/>
        <w:rPr>
          <w:rFonts w:eastAsia="Times New Roman"/>
        </w:rPr>
      </w:pPr>
    </w:p>
    <w:p w:rsidR="00000000" w:rsidRDefault="00800DB0">
      <w:pPr>
        <w:divId w:val="1421099080"/>
        <w:rPr>
          <w:rFonts w:eastAsia="Times New Roman"/>
        </w:rPr>
      </w:pPr>
      <w:r>
        <w:rPr>
          <w:rFonts w:ascii="Arial" w:eastAsia="Times New Roman" w:hAnsi="Arial" w:cs="Arial"/>
          <w:color w:val="000000"/>
          <w:sz w:val="20"/>
          <w:szCs w:val="20"/>
        </w:rPr>
        <w:t>Jason B. Few and Steven W. Williams were each elected as Directors on our Board on a vote by ballot during the r</w:t>
      </w:r>
      <w:r>
        <w:rPr>
          <w:rFonts w:ascii="Arial" w:eastAsia="Times New Roman" w:hAnsi="Arial" w:cs="Arial"/>
          <w:color w:val="000000"/>
          <w:sz w:val="20"/>
          <w:szCs w:val="20"/>
        </w:rPr>
        <w:t>egular business proceedings at Enbridge’s Annual Meeting of Shareholders held on May 4 2022, to serve until the next Annual Meeting of Shareholders of Enbridge in 2023. The Board, on recommendation of its Governance Committee, appointed Mr. Few to the Sust</w:t>
      </w:r>
      <w:r>
        <w:rPr>
          <w:rFonts w:ascii="Arial" w:eastAsia="Times New Roman" w:hAnsi="Arial" w:cs="Arial"/>
          <w:color w:val="000000"/>
          <w:sz w:val="20"/>
          <w:szCs w:val="20"/>
        </w:rPr>
        <w:t>ainability Committee and the Safety &amp; Reliability Committee and appointed Mr. Williams to the Audit, Finance &amp; Risk Committee and the Safety &amp; Reliability Committee, all effective May 4, 2022.</w:t>
      </w:r>
    </w:p>
    <w:p w:rsidR="00000000" w:rsidRDefault="00800DB0">
      <w:pPr>
        <w:divId w:val="468136541"/>
        <w:rPr>
          <w:rFonts w:eastAsia="Times New Roman"/>
        </w:rPr>
      </w:pPr>
    </w:p>
    <w:p w:rsidR="00000000" w:rsidRDefault="00800DB0">
      <w:pPr>
        <w:divId w:val="983781119"/>
        <w:rPr>
          <w:rFonts w:eastAsia="Times New Roman"/>
        </w:rPr>
      </w:pPr>
      <w:r>
        <w:rPr>
          <w:rFonts w:ascii="Arial" w:eastAsia="Times New Roman" w:hAnsi="Arial" w:cs="Arial"/>
          <w:color w:val="000000"/>
          <w:sz w:val="20"/>
          <w:szCs w:val="20"/>
        </w:rPr>
        <w:t xml:space="preserve">In accordance with our standard compensatory arrangement for </w:t>
      </w:r>
      <w:r>
        <w:rPr>
          <w:rFonts w:ascii="Arial" w:eastAsia="Times New Roman" w:hAnsi="Arial" w:cs="Arial"/>
          <w:color w:val="000000"/>
          <w:sz w:val="20"/>
          <w:szCs w:val="20"/>
        </w:rPr>
        <w:t>non-employee directors, Mr. Few and Mr. Williams will each receive a US$285,000 annual retainer, in a combination of cash, Enbridge shares and deferred share units. We have entered into our standard form of indemnification agreement with each of Mr. Few an</w:t>
      </w:r>
      <w:r>
        <w:rPr>
          <w:rFonts w:ascii="Arial" w:eastAsia="Times New Roman" w:hAnsi="Arial" w:cs="Arial"/>
          <w:color w:val="000000"/>
          <w:sz w:val="20"/>
          <w:szCs w:val="20"/>
        </w:rPr>
        <w:t>d Mr. Williams.</w:t>
      </w:r>
    </w:p>
    <w:p w:rsidR="00000000" w:rsidRDefault="00800DB0">
      <w:pPr>
        <w:divId w:val="673873129"/>
        <w:rPr>
          <w:rFonts w:eastAsia="Times New Roman"/>
        </w:rPr>
      </w:pPr>
    </w:p>
    <w:p w:rsidR="00000000" w:rsidRDefault="00800DB0">
      <w:pPr>
        <w:jc w:val="center"/>
        <w:divId w:val="303004312"/>
        <w:rPr>
          <w:rFonts w:eastAsia="Times New Roman"/>
        </w:rPr>
      </w:pPr>
      <w:r>
        <w:rPr>
          <w:rFonts w:ascii="Arial" w:eastAsia="Times New Roman" w:hAnsi="Arial" w:cs="Arial"/>
          <w:color w:val="000000"/>
          <w:sz w:val="20"/>
          <w:szCs w:val="20"/>
        </w:rPr>
        <w:t>48</w:t>
      </w:r>
    </w:p>
    <w:p w:rsidR="00000000" w:rsidRDefault="00800DB0">
      <w:pPr>
        <w:rPr>
          <w:rFonts w:eastAsia="Times New Roman"/>
        </w:rPr>
      </w:pPr>
      <w:r>
        <w:rPr>
          <w:rFonts w:eastAsia="Times New Roman"/>
        </w:rPr>
        <w:pict>
          <v:rect id="_x0000_i1073" style="width:0;height:1.5pt" o:hralign="center" o:hrstd="t" o:hr="t" fillcolor="#a0a0a0" stroked="f"/>
        </w:pict>
      </w:r>
    </w:p>
    <w:p w:rsidR="00000000" w:rsidRDefault="00800DB0">
      <w:pPr>
        <w:jc w:val="center"/>
        <w:divId w:val="67580324"/>
        <w:rPr>
          <w:rFonts w:eastAsia="Times New Roman"/>
        </w:rPr>
      </w:pPr>
    </w:p>
    <w:p w:rsidR="00000000" w:rsidRDefault="00800DB0">
      <w:pPr>
        <w:divId w:val="27684452"/>
        <w:rPr>
          <w:rFonts w:eastAsia="Times New Roman"/>
        </w:rPr>
      </w:pPr>
      <w:r>
        <w:rPr>
          <w:rFonts w:ascii="Arial" w:eastAsia="Times New Roman" w:hAnsi="Arial" w:cs="Arial"/>
          <w:b/>
          <w:bCs/>
          <w:color w:val="000000"/>
          <w:sz w:val="28"/>
          <w:szCs w:val="28"/>
        </w:rPr>
        <w:t>ITEM 6. EXHIBITS</w:t>
      </w:r>
    </w:p>
    <w:p w:rsidR="00000000" w:rsidRDefault="00800DB0">
      <w:pPr>
        <w:divId w:val="377433886"/>
        <w:rPr>
          <w:rFonts w:eastAsia="Times New Roman"/>
        </w:rPr>
      </w:pPr>
      <w:r>
        <w:rPr>
          <w:rFonts w:ascii="Arial" w:eastAsia="Times New Roman" w:hAnsi="Arial" w:cs="Arial"/>
          <w:color w:val="000000"/>
          <w:sz w:val="20"/>
          <w:szCs w:val="20"/>
        </w:rPr>
        <w:t>Each exhibit identified below is included as a part of this quarterly report. Exhibits included in this filing are designated by an asterisk (“*”); all exhibits not so designated are incorporated by reference to a prior filing as indicated.</w:t>
      </w:r>
    </w:p>
    <w:p w:rsidR="00000000" w:rsidRDefault="00800DB0">
      <w:pPr>
        <w:divId w:val="5502625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4"/>
        <w:gridCol w:w="923"/>
        <w:gridCol w:w="37"/>
        <w:gridCol w:w="36"/>
        <w:gridCol w:w="36"/>
        <w:gridCol w:w="36"/>
        <w:gridCol w:w="53"/>
        <w:gridCol w:w="7075"/>
        <w:gridCol w:w="36"/>
      </w:tblGrid>
      <w:tr w:rsidR="00000000">
        <w:trPr>
          <w:divId w:val="1324893552"/>
        </w:trPr>
        <w:tc>
          <w:tcPr>
            <w:tcW w:w="50" w:type="pct"/>
            <w:vAlign w:val="center"/>
            <w:hideMark/>
          </w:tcPr>
          <w:p w:rsidR="00000000" w:rsidRDefault="00800DB0">
            <w:pPr>
              <w:rPr>
                <w:rFonts w:eastAsia="Times New Roman"/>
              </w:rPr>
            </w:pPr>
          </w:p>
        </w:tc>
        <w:tc>
          <w:tcPr>
            <w:tcW w:w="57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30"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4271"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324893552"/>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b/>
                <w:bCs/>
                <w:color w:val="000000"/>
                <w:sz w:val="20"/>
                <w:szCs w:val="20"/>
              </w:rPr>
              <w:t>Description</w:t>
            </w:r>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hyperlink r:id="rId5" w:history="1">
              <w:r>
                <w:rPr>
                  <w:rStyle w:val="a3"/>
                  <w:rFonts w:ascii="Arial" w:eastAsia="Times New Roman" w:hAnsi="Arial" w:cs="Arial"/>
                  <w:sz w:val="20"/>
                  <w:szCs w:val="20"/>
                </w:rPr>
                <w:t>3.1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divId w:val="1330446880"/>
              <w:rPr>
                <w:rFonts w:eastAsia="Times New Roman"/>
              </w:rPr>
            </w:pPr>
            <w:hyperlink r:id="rId6" w:history="1">
              <w:r>
                <w:rPr>
                  <w:rStyle w:val="a3"/>
                  <w:rFonts w:ascii="Arial" w:eastAsia="Times New Roman" w:hAnsi="Arial" w:cs="Arial"/>
                  <w:sz w:val="20"/>
                  <w:szCs w:val="20"/>
                </w:rPr>
                <w:t>Certifi</w:t>
              </w:r>
              <w:r>
                <w:rPr>
                  <w:rStyle w:val="a3"/>
                  <w:rFonts w:ascii="Arial" w:eastAsia="Times New Roman" w:hAnsi="Arial" w:cs="Arial"/>
                  <w:sz w:val="20"/>
                  <w:szCs w:val="20"/>
                </w:rPr>
                <w:t>cate and Articles of Amendment, dated January 17, 2022 (incorporated by reference to Exhibit 3.1 to Enbridge’s Current Report on Form 8-K filed January 20, 2022)</w:t>
              </w:r>
            </w:hyperlink>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hyperlink r:id="rId7" w:history="1">
              <w:r>
                <w:rPr>
                  <w:rStyle w:val="a3"/>
                  <w:rFonts w:ascii="Arial" w:eastAsia="Times New Roman" w:hAnsi="Arial" w:cs="Arial"/>
                  <w:sz w:val="20"/>
                  <w:szCs w:val="20"/>
                </w:rPr>
                <w:t>22.1*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divId w:val="355277596"/>
              <w:rPr>
                <w:rFonts w:eastAsia="Times New Roman"/>
              </w:rPr>
            </w:pPr>
            <w:hyperlink r:id="rId8" w:history="1">
              <w:r>
                <w:rPr>
                  <w:rStyle w:val="a3"/>
                  <w:rFonts w:ascii="Arial" w:eastAsia="Times New Roman" w:hAnsi="Arial" w:cs="Arial"/>
                  <w:sz w:val="20"/>
                  <w:szCs w:val="20"/>
                </w:rPr>
                <w:t>Subsidiary Guarantors</w:t>
              </w:r>
            </w:hyperlink>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hyperlink r:id="rId9" w:history="1">
              <w:r>
                <w:rPr>
                  <w:rStyle w:val="a3"/>
                  <w:rFonts w:ascii="Arial" w:eastAsia="Times New Roman" w:hAnsi="Arial" w:cs="Arial"/>
                  <w:sz w:val="20"/>
                  <w:szCs w:val="20"/>
                </w:rPr>
                <w:t>31.1*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divId w:val="213808738"/>
              <w:rPr>
                <w:rFonts w:eastAsia="Times New Roman"/>
              </w:rPr>
            </w:pPr>
            <w:hyperlink r:id="rId10" w:history="1">
              <w:r>
                <w:rPr>
                  <w:rStyle w:val="a3"/>
                  <w:rFonts w:ascii="Arial" w:eastAsia="Times New Roman" w:hAnsi="Arial" w:cs="Arial"/>
                  <w:sz w:val="20"/>
                  <w:szCs w:val="20"/>
                </w:rPr>
                <w:t>Certification Pursuant to Section 302 of the Sarbanes-Oxley Act of 2002.</w:t>
              </w:r>
            </w:hyperlink>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hyperlink r:id="rId11" w:history="1">
              <w:r>
                <w:rPr>
                  <w:rStyle w:val="a3"/>
                  <w:rFonts w:ascii="Arial" w:eastAsia="Times New Roman" w:hAnsi="Arial" w:cs="Arial"/>
                  <w:sz w:val="20"/>
                  <w:szCs w:val="20"/>
                </w:rPr>
                <w:t>31.2*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divId w:val="648897307"/>
              <w:rPr>
                <w:rFonts w:eastAsia="Times New Roman"/>
              </w:rPr>
            </w:pPr>
            <w:hyperlink r:id="rId12" w:history="1">
              <w:r>
                <w:rPr>
                  <w:rStyle w:val="a3"/>
                  <w:rFonts w:ascii="Arial" w:eastAsia="Times New Roman" w:hAnsi="Arial" w:cs="Arial"/>
                  <w:sz w:val="20"/>
                  <w:szCs w:val="20"/>
                </w:rPr>
                <w:t>Certification Pursuant to Section 302 of the Sarbanes-Oxley Act of 2002.</w:t>
              </w:r>
            </w:hyperlink>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hyperlink r:id="rId13" w:history="1">
              <w:r>
                <w:rPr>
                  <w:rStyle w:val="a3"/>
                  <w:rFonts w:ascii="Arial" w:eastAsia="Times New Roman" w:hAnsi="Arial" w:cs="Arial"/>
                  <w:sz w:val="20"/>
                  <w:szCs w:val="20"/>
                </w:rPr>
                <w:t>32.1*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divId w:val="901597568"/>
              <w:rPr>
                <w:rFonts w:eastAsia="Times New Roman"/>
              </w:rPr>
            </w:pPr>
            <w:hyperlink r:id="rId14" w:history="1">
              <w:r>
                <w:rPr>
                  <w:rStyle w:val="a3"/>
                  <w:rFonts w:ascii="Arial" w:eastAsia="Times New Roman" w:hAnsi="Arial" w:cs="Arial"/>
                  <w:sz w:val="20"/>
                  <w:szCs w:val="20"/>
                </w:rPr>
                <w:t>Certification Pursuant to Section 906 of the Sarbanes-Oxley Act of 2002.</w:t>
              </w:r>
            </w:hyperlink>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hyperlink r:id="rId15" w:history="1">
              <w:r>
                <w:rPr>
                  <w:rStyle w:val="a3"/>
                  <w:rFonts w:ascii="Arial" w:eastAsia="Times New Roman" w:hAnsi="Arial" w:cs="Arial"/>
                  <w:sz w:val="20"/>
                  <w:szCs w:val="20"/>
                </w:rPr>
                <w:t>32.2*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divId w:val="1171943257"/>
              <w:rPr>
                <w:rFonts w:eastAsia="Times New Roman"/>
              </w:rPr>
            </w:pPr>
            <w:hyperlink r:id="rId16" w:history="1">
              <w:r>
                <w:rPr>
                  <w:rStyle w:val="a3"/>
                  <w:rFonts w:ascii="Arial" w:eastAsia="Times New Roman" w:hAnsi="Arial" w:cs="Arial"/>
                  <w:sz w:val="20"/>
                  <w:szCs w:val="20"/>
                </w:rPr>
                <w:t>Certification Pursuant to Section 906 of the Sarbanes-Oxley Act of 2002.</w:t>
              </w:r>
            </w:hyperlink>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hyperlink r:id="rId17" w:history="1">
              <w:r>
                <w:rPr>
                  <w:rStyle w:val="a3"/>
                  <w:rFonts w:ascii="Arial" w:eastAsia="Times New Roman" w:hAnsi="Arial" w:cs="Arial"/>
                  <w:sz w:val="20"/>
                  <w:szCs w:val="20"/>
                </w:rPr>
                <w:t>99.2*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divId w:val="1433696559"/>
              <w:rPr>
                <w:rFonts w:eastAsia="Times New Roman"/>
              </w:rPr>
            </w:pPr>
            <w:hyperlink r:id="rId18" w:history="1">
              <w:r>
                <w:rPr>
                  <w:rStyle w:val="a3"/>
                  <w:rFonts w:ascii="Arial" w:eastAsia="Times New Roman" w:hAnsi="Arial" w:cs="Arial"/>
                  <w:sz w:val="20"/>
                  <w:szCs w:val="20"/>
                </w:rPr>
                <w:t>Press Release of Enbridge Inc. dated May 4, 2022.</w:t>
              </w:r>
            </w:hyperlink>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101.SCH*</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Inline XBRL Taxonomy Extension Schema Document.</w:t>
            </w:r>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101.CAL*</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Inline XBRL Taxonomy Extension Calculation Linkbase Document.</w:t>
            </w:r>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101.DEF*</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Inline XBRL Taxonomy Extension Definition Linkbase Document.</w:t>
            </w:r>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101.LAB*</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Inline XBRL Taxonomy Extension Label Linkbase Document.</w:t>
            </w:r>
          </w:p>
        </w:tc>
      </w:tr>
      <w:tr w:rsidR="00000000">
        <w:trPr>
          <w:divId w:val="132489355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101.PRE*</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Inline XBRL Taxonomy Extension Presentation Linkbase Document.</w:t>
            </w:r>
          </w:p>
        </w:tc>
      </w:tr>
      <w:tr w:rsidR="00000000">
        <w:trPr>
          <w:divId w:val="1324893552"/>
        </w:trPr>
        <w:tc>
          <w:tcPr>
            <w:tcW w:w="0" w:type="auto"/>
            <w:gridSpan w:val="3"/>
            <w:tcBorders>
              <w:top w:val="single" w:sz="4"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800DB0">
            <w:pPr>
              <w:spacing w:after="100"/>
              <w:jc w:val="right"/>
              <w:rPr>
                <w:rFonts w:eastAsia="Times New Roman"/>
              </w:rPr>
            </w:pPr>
            <w:r>
              <w:rPr>
                <w:rFonts w:ascii="Arial" w:eastAsia="Times New Roman" w:hAnsi="Arial" w:cs="Arial"/>
                <w:color w:val="000000"/>
                <w:sz w:val="20"/>
                <w:szCs w:val="20"/>
              </w:rPr>
              <w:t>104</w:t>
            </w:r>
          </w:p>
        </w:tc>
        <w:tc>
          <w:tcPr>
            <w:tcW w:w="0" w:type="auto"/>
            <w:gridSpan w:val="3"/>
            <w:tcBorders>
              <w:top w:val="single" w:sz="4"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800DB0">
            <w:pPr>
              <w:spacing w:after="100"/>
              <w:jc w:val="right"/>
              <w:rPr>
                <w:rFonts w:eastAsia="Times New Roman"/>
              </w:rPr>
            </w:pPr>
          </w:p>
        </w:tc>
        <w:tc>
          <w:tcPr>
            <w:tcW w:w="0" w:type="auto"/>
            <w:gridSpan w:val="3"/>
            <w:tcBorders>
              <w:top w:val="single" w:sz="4"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800DB0">
            <w:pPr>
              <w:spacing w:after="100"/>
              <w:rPr>
                <w:rFonts w:eastAsia="Times New Roman"/>
              </w:rPr>
            </w:pPr>
            <w:r>
              <w:rPr>
                <w:rFonts w:ascii="Arial" w:eastAsia="Times New Roman" w:hAnsi="Arial" w:cs="Arial"/>
                <w:color w:val="000000"/>
                <w:sz w:val="20"/>
                <w:szCs w:val="20"/>
              </w:rPr>
              <w:t>Cover Page Interactive Data File - the cover page XBRL tags are embedded within the Inline XBRL document (in</w:t>
            </w:r>
            <w:r>
              <w:rPr>
                <w:rFonts w:ascii="Arial" w:eastAsia="Times New Roman" w:hAnsi="Arial" w:cs="Arial"/>
                <w:color w:val="000000"/>
                <w:sz w:val="20"/>
                <w:szCs w:val="20"/>
              </w:rPr>
              <w:t>cluded in Exhibit 101)</w:t>
            </w:r>
          </w:p>
        </w:tc>
      </w:tr>
    </w:tbl>
    <w:p w:rsidR="00000000" w:rsidRDefault="00800DB0">
      <w:pPr>
        <w:divId w:val="1708605408"/>
        <w:rPr>
          <w:rFonts w:eastAsia="Times New Roman"/>
        </w:rPr>
      </w:pPr>
    </w:p>
    <w:p w:rsidR="00000000" w:rsidRDefault="00800DB0">
      <w:pPr>
        <w:jc w:val="center"/>
        <w:rPr>
          <w:rFonts w:eastAsia="Times New Roman"/>
        </w:rPr>
      </w:pPr>
      <w:r>
        <w:rPr>
          <w:rFonts w:ascii="Arial" w:eastAsia="Times New Roman" w:hAnsi="Arial" w:cs="Arial"/>
          <w:b/>
          <w:bCs/>
          <w:color w:val="000000"/>
          <w:sz w:val="26"/>
          <w:szCs w:val="26"/>
        </w:rPr>
        <w:t>SIGNATURES</w:t>
      </w:r>
    </w:p>
    <w:p w:rsidR="00000000" w:rsidRDefault="00800DB0">
      <w:pPr>
        <w:divId w:val="15664075"/>
        <w:rPr>
          <w:rFonts w:eastAsia="Times New Roman"/>
        </w:rPr>
      </w:pPr>
      <w:r>
        <w:rPr>
          <w:rFonts w:ascii="Arial" w:eastAsia="Times New Roman" w:hAnsi="Arial" w:cs="Arial"/>
          <w:color w:val="000000"/>
          <w:sz w:val="20"/>
          <w:szCs w:val="20"/>
        </w:rPr>
        <w:t> </w:t>
      </w:r>
    </w:p>
    <w:p w:rsidR="00000000" w:rsidRDefault="00800DB0">
      <w:pPr>
        <w:divId w:val="164901669"/>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800DB0">
      <w:pPr>
        <w:divId w:val="481626342"/>
        <w:rPr>
          <w:rFonts w:eastAsia="Times New Roman"/>
        </w:rPr>
      </w:pPr>
      <w:r>
        <w:rPr>
          <w:rFonts w:ascii="Arial" w:eastAsia="Times New Roman" w:hAnsi="Arial" w:cs="Arial"/>
          <w:color w:val="000000"/>
          <w:sz w:val="20"/>
          <w:szCs w:val="20"/>
        </w:rPr>
        <w:t> </w:t>
      </w:r>
    </w:p>
    <w:p w:rsidR="00000000" w:rsidRDefault="00800DB0">
      <w:pPr>
        <w:divId w:val="1549952523"/>
        <w:rPr>
          <w:rFonts w:eastAsia="Times New Roman"/>
        </w:rPr>
      </w:pPr>
      <w:r>
        <w:rPr>
          <w:rFonts w:ascii="Arial" w:eastAsia="Times New Roman" w:hAnsi="Arial" w:cs="Arial"/>
          <w:color w:val="000000"/>
          <w:sz w:val="20"/>
          <w:szCs w:val="20"/>
        </w:rPr>
        <w:t> </w:t>
      </w:r>
    </w:p>
    <w:tbl>
      <w:tblPr>
        <w:tblW w:w="4991" w:type="pct"/>
        <w:tblCellMar>
          <w:top w:w="15" w:type="dxa"/>
          <w:left w:w="15" w:type="dxa"/>
          <w:bottom w:w="15" w:type="dxa"/>
          <w:right w:w="15" w:type="dxa"/>
        </w:tblCellMar>
        <w:tblLook w:val="04A0" w:firstRow="1" w:lastRow="0" w:firstColumn="1" w:lastColumn="0" w:noHBand="0" w:noVBand="1"/>
      </w:tblPr>
      <w:tblGrid>
        <w:gridCol w:w="69"/>
        <w:gridCol w:w="1304"/>
        <w:gridCol w:w="36"/>
        <w:gridCol w:w="69"/>
        <w:gridCol w:w="1304"/>
        <w:gridCol w:w="36"/>
        <w:gridCol w:w="69"/>
        <w:gridCol w:w="415"/>
        <w:gridCol w:w="36"/>
        <w:gridCol w:w="70"/>
        <w:gridCol w:w="4847"/>
        <w:gridCol w:w="36"/>
      </w:tblGrid>
      <w:tr w:rsidR="00000000">
        <w:trPr>
          <w:divId w:val="1432623786"/>
        </w:trPr>
        <w:tc>
          <w:tcPr>
            <w:tcW w:w="50" w:type="pct"/>
            <w:vAlign w:val="center"/>
            <w:hideMark/>
          </w:tcPr>
          <w:p w:rsidR="00000000" w:rsidRDefault="00800DB0">
            <w:pPr>
              <w:rPr>
                <w:rFonts w:eastAsia="Times New Roman"/>
              </w:rPr>
            </w:pPr>
          </w:p>
        </w:tc>
        <w:tc>
          <w:tcPr>
            <w:tcW w:w="79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795"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58"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c>
          <w:tcPr>
            <w:tcW w:w="50" w:type="pct"/>
            <w:vAlign w:val="center"/>
            <w:hideMark/>
          </w:tcPr>
          <w:p w:rsidR="00000000" w:rsidRDefault="00800DB0">
            <w:pPr>
              <w:spacing w:after="100"/>
              <w:rPr>
                <w:rFonts w:eastAsia="Times New Roman"/>
                <w:sz w:val="20"/>
                <w:szCs w:val="20"/>
              </w:rPr>
            </w:pPr>
          </w:p>
        </w:tc>
        <w:tc>
          <w:tcPr>
            <w:tcW w:w="2930" w:type="pct"/>
            <w:vAlign w:val="center"/>
            <w:hideMark/>
          </w:tcPr>
          <w:p w:rsidR="00000000" w:rsidRDefault="00800DB0">
            <w:pPr>
              <w:spacing w:after="100"/>
              <w:rPr>
                <w:rFonts w:eastAsia="Times New Roman"/>
                <w:sz w:val="20"/>
                <w:szCs w:val="20"/>
              </w:rPr>
            </w:pPr>
          </w:p>
        </w:tc>
        <w:tc>
          <w:tcPr>
            <w:tcW w:w="5" w:type="pct"/>
            <w:vAlign w:val="center"/>
            <w:hideMark/>
          </w:tcPr>
          <w:p w:rsidR="00000000" w:rsidRDefault="00800DB0">
            <w:pPr>
              <w:spacing w:after="100"/>
              <w:rPr>
                <w:rFonts w:eastAsia="Times New Roman"/>
                <w:sz w:val="20"/>
                <w:szCs w:val="20"/>
              </w:rPr>
            </w:pPr>
          </w:p>
        </w:tc>
      </w:tr>
      <w:tr w:rsidR="00000000">
        <w:trPr>
          <w:divId w:val="1432623786"/>
        </w:trPr>
        <w:tc>
          <w:tcPr>
            <w:tcW w:w="0" w:type="auto"/>
            <w:gridSpan w:val="6"/>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b/>
                <w:bCs/>
                <w:color w:val="000000"/>
                <w:sz w:val="20"/>
                <w:szCs w:val="20"/>
              </w:rPr>
              <w:t>ENBRIDGE INC.</w:t>
            </w:r>
          </w:p>
        </w:tc>
      </w:tr>
      <w:tr w:rsidR="00000000">
        <w:trPr>
          <w:divId w:val="1432623786"/>
        </w:trPr>
        <w:tc>
          <w:tcPr>
            <w:tcW w:w="0" w:type="auto"/>
            <w:gridSpan w:val="6"/>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(Registrant)</w:t>
            </w:r>
          </w:p>
        </w:tc>
      </w:tr>
      <w:tr w:rsidR="00000000">
        <w:trPr>
          <w:divId w:val="1432623786"/>
        </w:trPr>
        <w:tc>
          <w:tcPr>
            <w:tcW w:w="0" w:type="auto"/>
            <w:gridSpan w:val="6"/>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w:t>
            </w:r>
          </w:p>
        </w:tc>
      </w:tr>
      <w:tr w:rsidR="00000000">
        <w:trPr>
          <w:divId w:val="1432623786"/>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May 6, 2022</w:t>
            </w: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b/>
                <w:bCs/>
                <w:color w:val="000000"/>
                <w:sz w:val="20"/>
                <w:szCs w:val="20"/>
              </w:rPr>
              <w:t>/s/ Al Monaco</w:t>
            </w:r>
          </w:p>
        </w:tc>
      </w:tr>
      <w:tr w:rsidR="00000000">
        <w:trPr>
          <w:divId w:val="1432623786"/>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00DB0">
            <w:pPr>
              <w:spacing w:after="100"/>
              <w:divId w:val="1249853530"/>
              <w:rPr>
                <w:rFonts w:eastAsia="Times New Roman"/>
              </w:rPr>
            </w:pPr>
            <w:r>
              <w:rPr>
                <w:rFonts w:ascii="Arial" w:eastAsia="Times New Roman" w:hAnsi="Arial" w:cs="Arial"/>
                <w:color w:val="000000"/>
                <w:sz w:val="20"/>
                <w:szCs w:val="20"/>
              </w:rPr>
              <w:t>Al Monaco</w:t>
            </w:r>
          </w:p>
          <w:p w:rsidR="00000000" w:rsidRDefault="00800DB0">
            <w:pPr>
              <w:spacing w:after="100"/>
              <w:divId w:val="1382364403"/>
              <w:rPr>
                <w:rFonts w:eastAsia="Times New Roman"/>
              </w:rPr>
            </w:pPr>
            <w:r>
              <w:rPr>
                <w:rFonts w:ascii="Arial" w:eastAsia="Times New Roman" w:hAnsi="Arial" w:cs="Arial"/>
                <w:color w:val="000000"/>
                <w:sz w:val="16"/>
                <w:szCs w:val="16"/>
              </w:rPr>
              <w:t>President and Chief Executive Officer</w:t>
            </w:r>
          </w:p>
          <w:p w:rsidR="00000000" w:rsidRDefault="00800DB0">
            <w:pPr>
              <w:spacing w:after="100"/>
              <w:divId w:val="1810515614"/>
              <w:rPr>
                <w:rFonts w:eastAsia="Times New Roman"/>
              </w:rPr>
            </w:pPr>
            <w:r>
              <w:rPr>
                <w:rFonts w:ascii="Arial" w:eastAsia="Times New Roman" w:hAnsi="Arial" w:cs="Arial"/>
                <w:color w:val="000000"/>
                <w:sz w:val="16"/>
                <w:szCs w:val="16"/>
              </w:rPr>
              <w:t>(Principal Executive Officer)</w:t>
            </w:r>
          </w:p>
        </w:tc>
      </w:tr>
      <w:tr w:rsidR="00000000">
        <w:trPr>
          <w:divId w:val="1432623786"/>
          <w:trHeight w:val="54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r w:rsidR="00000000">
        <w:trPr>
          <w:divId w:val="1432623786"/>
        </w:trPr>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800DB0">
            <w:pPr>
              <w:spacing w:after="100"/>
              <w:rPr>
                <w:rFonts w:eastAsia="Times New Roman"/>
              </w:rPr>
            </w:pPr>
            <w:r>
              <w:rPr>
                <w:rFonts w:ascii="Arial" w:eastAsia="Times New Roman" w:hAnsi="Arial" w:cs="Arial"/>
                <w:color w:val="000000"/>
                <w:sz w:val="20"/>
                <w:szCs w:val="20"/>
              </w:rPr>
              <w:t>May 6, 2022</w:t>
            </w:r>
          </w:p>
        </w:tc>
        <w:tc>
          <w:tcPr>
            <w:tcW w:w="0" w:type="auto"/>
            <w:gridSpan w:val="3"/>
            <w:tcMar>
              <w:top w:w="30" w:type="dxa"/>
              <w:left w:w="20" w:type="dxa"/>
              <w:bottom w:w="30" w:type="dxa"/>
              <w:right w:w="20" w:type="dxa"/>
            </w:tcMar>
            <w:hideMark/>
          </w:tcPr>
          <w:p w:rsidR="00000000" w:rsidRDefault="00800DB0">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hideMark/>
          </w:tcPr>
          <w:p w:rsidR="00000000" w:rsidRDefault="00800DB0">
            <w:pPr>
              <w:spacing w:after="100"/>
              <w:rPr>
                <w:rFonts w:eastAsia="Times New Roman"/>
              </w:rPr>
            </w:pPr>
            <w:r>
              <w:rPr>
                <w:rFonts w:ascii="Arial" w:eastAsia="Times New Roman" w:hAnsi="Arial" w:cs="Arial"/>
                <w:b/>
                <w:bCs/>
                <w:color w:val="000000"/>
                <w:sz w:val="20"/>
                <w:szCs w:val="20"/>
              </w:rPr>
              <w:t>/s/ Vern D. Yu</w:t>
            </w:r>
          </w:p>
        </w:tc>
      </w:tr>
      <w:tr w:rsidR="00000000">
        <w:trPr>
          <w:divId w:val="1432623786"/>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800DB0">
            <w:pPr>
              <w:spacing w:after="100"/>
              <w:divId w:val="880869875"/>
              <w:rPr>
                <w:rFonts w:eastAsia="Times New Roman"/>
              </w:rPr>
            </w:pPr>
            <w:r>
              <w:rPr>
                <w:rFonts w:ascii="Arial" w:eastAsia="Times New Roman" w:hAnsi="Arial" w:cs="Arial"/>
                <w:color w:val="000000"/>
                <w:sz w:val="20"/>
                <w:szCs w:val="20"/>
              </w:rPr>
              <w:t>Vern D. Yu</w:t>
            </w:r>
          </w:p>
          <w:p w:rsidR="00000000" w:rsidRDefault="00800DB0">
            <w:pPr>
              <w:spacing w:after="100"/>
              <w:divId w:val="1223248764"/>
              <w:rPr>
                <w:rFonts w:eastAsia="Times New Roman"/>
              </w:rPr>
            </w:pPr>
            <w:r>
              <w:rPr>
                <w:rFonts w:ascii="Arial" w:eastAsia="Times New Roman" w:hAnsi="Arial" w:cs="Arial"/>
                <w:color w:val="000000"/>
                <w:sz w:val="16"/>
                <w:szCs w:val="16"/>
              </w:rPr>
              <w:t>Executive Vice President, Corporate Development and Chief Financial Officer</w:t>
            </w:r>
          </w:p>
          <w:p w:rsidR="00000000" w:rsidRDefault="00800DB0">
            <w:pPr>
              <w:spacing w:after="100"/>
              <w:divId w:val="2072459275"/>
              <w:rPr>
                <w:rFonts w:eastAsia="Times New Roman"/>
              </w:rPr>
            </w:pPr>
            <w:r>
              <w:rPr>
                <w:rFonts w:ascii="Arial" w:eastAsia="Times New Roman" w:hAnsi="Arial" w:cs="Arial"/>
                <w:color w:val="000000"/>
                <w:sz w:val="16"/>
                <w:szCs w:val="16"/>
              </w:rPr>
              <w:t>(Principal Financial Officer)</w:t>
            </w:r>
          </w:p>
        </w:tc>
      </w:tr>
      <w:tr w:rsidR="00000000">
        <w:trPr>
          <w:divId w:val="1432623786"/>
          <w:trHeight w:val="1000"/>
        </w:trPr>
        <w:tc>
          <w:tcPr>
            <w:tcW w:w="0" w:type="auto"/>
            <w:gridSpan w:val="3"/>
            <w:tcMar>
              <w:top w:w="0" w:type="dxa"/>
              <w:left w:w="20" w:type="dxa"/>
              <w:bottom w:w="0" w:type="dxa"/>
              <w:right w:w="20" w:type="dxa"/>
            </w:tcMar>
            <w:vAlign w:val="center"/>
            <w:hideMark/>
          </w:tcPr>
          <w:p w:rsidR="00000000" w:rsidRDefault="00800DB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00DB0">
            <w:pPr>
              <w:spacing w:after="100"/>
              <w:rPr>
                <w:rFonts w:eastAsia="Times New Roman"/>
                <w:sz w:val="20"/>
                <w:szCs w:val="20"/>
              </w:rPr>
            </w:pPr>
          </w:p>
        </w:tc>
      </w:tr>
    </w:tbl>
    <w:p w:rsidR="00800DB0" w:rsidRDefault="00800DB0">
      <w:pPr>
        <w:jc w:val="center"/>
        <w:divId w:val="2033922267"/>
        <w:rPr>
          <w:rFonts w:eastAsia="Times New Roman"/>
        </w:rPr>
      </w:pPr>
      <w:r>
        <w:rPr>
          <w:rFonts w:ascii="Arial" w:eastAsia="Times New Roman" w:hAnsi="Arial" w:cs="Arial"/>
          <w:color w:val="000000"/>
          <w:sz w:val="20"/>
          <w:szCs w:val="20"/>
        </w:rPr>
        <w:t>49</w:t>
      </w:r>
    </w:p>
    <w:sectPr w:rsidR="00800DB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0DB0"/>
    <w:rsid w:val="00800DB0"/>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xbrl.org/2009/utr"/>
  <w:attachedSchema w:val="http://xbrl.sec.gov/currency/2021"/>
  <w:attachedSchema w:val="http://fasb.org/srt/2021-01-31"/>
  <w:attachedSchema w:val="http://xbrl.sec.gov/dei/2021q4"/>
  <w:attachedSchema w:val="http://www.w3.org/1999/xlink"/>
  <w:attachedSchema w:val="http://www.xbrl.org/2003/linkbase"/>
  <w:attachedSchema w:val="http://www.xbrl.org/2003/iso4217"/>
  <w:attachedSchema w:val="http://xbrl.org/2006/xbrldi"/>
  <w:attachedSchema w:val="http://www.sec.gov/inlineXBRL/transformation/2015-08-31"/>
  <w:attachedSchema w:val="http://www.enbridge.com/20220331"/>
  <w:attachedSchema w:val="http://www.xbrl.org/2003/instance"/>
  <w:attachedSchema w:val="http://fasb.org/us-gaap/2021-01-31"/>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312">
      <w:marLeft w:val="0"/>
      <w:marRight w:val="0"/>
      <w:marTop w:val="0"/>
      <w:marBottom w:val="0"/>
      <w:divBdr>
        <w:top w:val="none" w:sz="0" w:space="0" w:color="auto"/>
        <w:left w:val="none" w:sz="0" w:space="0" w:color="auto"/>
        <w:bottom w:val="none" w:sz="0" w:space="0" w:color="auto"/>
        <w:right w:val="none" w:sz="0" w:space="0" w:color="auto"/>
      </w:divBdr>
    </w:div>
    <w:div w:id="4405732">
      <w:marLeft w:val="0"/>
      <w:marRight w:val="0"/>
      <w:marTop w:val="0"/>
      <w:marBottom w:val="0"/>
      <w:divBdr>
        <w:top w:val="none" w:sz="0" w:space="0" w:color="auto"/>
        <w:left w:val="none" w:sz="0" w:space="0" w:color="auto"/>
        <w:bottom w:val="none" w:sz="0" w:space="0" w:color="auto"/>
        <w:right w:val="none" w:sz="0" w:space="0" w:color="auto"/>
      </w:divBdr>
    </w:div>
    <w:div w:id="10495588">
      <w:marLeft w:val="0"/>
      <w:marRight w:val="0"/>
      <w:marTop w:val="0"/>
      <w:marBottom w:val="0"/>
      <w:divBdr>
        <w:top w:val="none" w:sz="0" w:space="0" w:color="auto"/>
        <w:left w:val="none" w:sz="0" w:space="0" w:color="auto"/>
        <w:bottom w:val="none" w:sz="0" w:space="0" w:color="auto"/>
        <w:right w:val="none" w:sz="0" w:space="0" w:color="auto"/>
      </w:divBdr>
    </w:div>
    <w:div w:id="10835492">
      <w:marLeft w:val="0"/>
      <w:marRight w:val="0"/>
      <w:marTop w:val="0"/>
      <w:marBottom w:val="0"/>
      <w:divBdr>
        <w:top w:val="none" w:sz="0" w:space="0" w:color="auto"/>
        <w:left w:val="none" w:sz="0" w:space="0" w:color="auto"/>
        <w:bottom w:val="none" w:sz="0" w:space="0" w:color="auto"/>
        <w:right w:val="none" w:sz="0" w:space="0" w:color="auto"/>
      </w:divBdr>
    </w:div>
    <w:div w:id="15664075">
      <w:marLeft w:val="0"/>
      <w:marRight w:val="0"/>
      <w:marTop w:val="0"/>
      <w:marBottom w:val="0"/>
      <w:divBdr>
        <w:top w:val="none" w:sz="0" w:space="0" w:color="auto"/>
        <w:left w:val="none" w:sz="0" w:space="0" w:color="auto"/>
        <w:bottom w:val="none" w:sz="0" w:space="0" w:color="auto"/>
        <w:right w:val="none" w:sz="0" w:space="0" w:color="auto"/>
      </w:divBdr>
    </w:div>
    <w:div w:id="16809035">
      <w:marLeft w:val="0"/>
      <w:marRight w:val="0"/>
      <w:marTop w:val="0"/>
      <w:marBottom w:val="0"/>
      <w:divBdr>
        <w:top w:val="none" w:sz="0" w:space="0" w:color="auto"/>
        <w:left w:val="none" w:sz="0" w:space="0" w:color="auto"/>
        <w:bottom w:val="none" w:sz="0" w:space="0" w:color="auto"/>
        <w:right w:val="none" w:sz="0" w:space="0" w:color="auto"/>
      </w:divBdr>
      <w:divsChild>
        <w:div w:id="357702875">
          <w:marLeft w:val="0"/>
          <w:marRight w:val="0"/>
          <w:marTop w:val="0"/>
          <w:marBottom w:val="0"/>
          <w:divBdr>
            <w:top w:val="none" w:sz="0" w:space="0" w:color="auto"/>
            <w:left w:val="none" w:sz="0" w:space="0" w:color="auto"/>
            <w:bottom w:val="none" w:sz="0" w:space="0" w:color="auto"/>
            <w:right w:val="none" w:sz="0" w:space="0" w:color="auto"/>
          </w:divBdr>
        </w:div>
      </w:divsChild>
    </w:div>
    <w:div w:id="21713625">
      <w:marLeft w:val="0"/>
      <w:marRight w:val="0"/>
      <w:marTop w:val="0"/>
      <w:marBottom w:val="0"/>
      <w:divBdr>
        <w:top w:val="none" w:sz="0" w:space="0" w:color="auto"/>
        <w:left w:val="none" w:sz="0" w:space="0" w:color="auto"/>
        <w:bottom w:val="none" w:sz="0" w:space="0" w:color="auto"/>
        <w:right w:val="none" w:sz="0" w:space="0" w:color="auto"/>
      </w:divBdr>
    </w:div>
    <w:div w:id="22288623">
      <w:marLeft w:val="0"/>
      <w:marRight w:val="0"/>
      <w:marTop w:val="0"/>
      <w:marBottom w:val="0"/>
      <w:divBdr>
        <w:top w:val="none" w:sz="0" w:space="0" w:color="auto"/>
        <w:left w:val="none" w:sz="0" w:space="0" w:color="auto"/>
        <w:bottom w:val="none" w:sz="0" w:space="0" w:color="auto"/>
        <w:right w:val="none" w:sz="0" w:space="0" w:color="auto"/>
      </w:divBdr>
    </w:div>
    <w:div w:id="22480900">
      <w:marLeft w:val="0"/>
      <w:marRight w:val="0"/>
      <w:marTop w:val="0"/>
      <w:marBottom w:val="0"/>
      <w:divBdr>
        <w:top w:val="none" w:sz="0" w:space="0" w:color="auto"/>
        <w:left w:val="none" w:sz="0" w:space="0" w:color="auto"/>
        <w:bottom w:val="none" w:sz="0" w:space="0" w:color="auto"/>
        <w:right w:val="none" w:sz="0" w:space="0" w:color="auto"/>
      </w:divBdr>
    </w:div>
    <w:div w:id="23947229">
      <w:marLeft w:val="0"/>
      <w:marRight w:val="0"/>
      <w:marTop w:val="0"/>
      <w:marBottom w:val="0"/>
      <w:divBdr>
        <w:top w:val="none" w:sz="0" w:space="0" w:color="auto"/>
        <w:left w:val="none" w:sz="0" w:space="0" w:color="auto"/>
        <w:bottom w:val="none" w:sz="0" w:space="0" w:color="auto"/>
        <w:right w:val="none" w:sz="0" w:space="0" w:color="auto"/>
      </w:divBdr>
    </w:div>
    <w:div w:id="25252267">
      <w:marLeft w:val="0"/>
      <w:marRight w:val="0"/>
      <w:marTop w:val="0"/>
      <w:marBottom w:val="0"/>
      <w:divBdr>
        <w:top w:val="none" w:sz="0" w:space="0" w:color="auto"/>
        <w:left w:val="none" w:sz="0" w:space="0" w:color="auto"/>
        <w:bottom w:val="none" w:sz="0" w:space="0" w:color="auto"/>
        <w:right w:val="none" w:sz="0" w:space="0" w:color="auto"/>
      </w:divBdr>
    </w:div>
    <w:div w:id="26415728">
      <w:marLeft w:val="0"/>
      <w:marRight w:val="0"/>
      <w:marTop w:val="0"/>
      <w:marBottom w:val="0"/>
      <w:divBdr>
        <w:top w:val="none" w:sz="0" w:space="0" w:color="auto"/>
        <w:left w:val="none" w:sz="0" w:space="0" w:color="auto"/>
        <w:bottom w:val="none" w:sz="0" w:space="0" w:color="auto"/>
        <w:right w:val="none" w:sz="0" w:space="0" w:color="auto"/>
      </w:divBdr>
    </w:div>
    <w:div w:id="27143018">
      <w:marLeft w:val="0"/>
      <w:marRight w:val="0"/>
      <w:marTop w:val="0"/>
      <w:marBottom w:val="0"/>
      <w:divBdr>
        <w:top w:val="none" w:sz="0" w:space="0" w:color="auto"/>
        <w:left w:val="none" w:sz="0" w:space="0" w:color="auto"/>
        <w:bottom w:val="none" w:sz="0" w:space="0" w:color="auto"/>
        <w:right w:val="none" w:sz="0" w:space="0" w:color="auto"/>
      </w:divBdr>
    </w:div>
    <w:div w:id="27416898">
      <w:marLeft w:val="0"/>
      <w:marRight w:val="0"/>
      <w:marTop w:val="0"/>
      <w:marBottom w:val="0"/>
      <w:divBdr>
        <w:top w:val="none" w:sz="0" w:space="0" w:color="auto"/>
        <w:left w:val="none" w:sz="0" w:space="0" w:color="auto"/>
        <w:bottom w:val="none" w:sz="0" w:space="0" w:color="auto"/>
        <w:right w:val="none" w:sz="0" w:space="0" w:color="auto"/>
      </w:divBdr>
    </w:div>
    <w:div w:id="27684452">
      <w:marLeft w:val="0"/>
      <w:marRight w:val="0"/>
      <w:marTop w:val="0"/>
      <w:marBottom w:val="0"/>
      <w:divBdr>
        <w:top w:val="none" w:sz="0" w:space="0" w:color="auto"/>
        <w:left w:val="none" w:sz="0" w:space="0" w:color="auto"/>
        <w:bottom w:val="none" w:sz="0" w:space="0" w:color="auto"/>
        <w:right w:val="none" w:sz="0" w:space="0" w:color="auto"/>
      </w:divBdr>
    </w:div>
    <w:div w:id="30300889">
      <w:marLeft w:val="0"/>
      <w:marRight w:val="0"/>
      <w:marTop w:val="0"/>
      <w:marBottom w:val="0"/>
      <w:divBdr>
        <w:top w:val="none" w:sz="0" w:space="0" w:color="auto"/>
        <w:left w:val="none" w:sz="0" w:space="0" w:color="auto"/>
        <w:bottom w:val="none" w:sz="0" w:space="0" w:color="auto"/>
        <w:right w:val="none" w:sz="0" w:space="0" w:color="auto"/>
      </w:divBdr>
    </w:div>
    <w:div w:id="33315460">
      <w:marLeft w:val="0"/>
      <w:marRight w:val="0"/>
      <w:marTop w:val="0"/>
      <w:marBottom w:val="0"/>
      <w:divBdr>
        <w:top w:val="none" w:sz="0" w:space="0" w:color="auto"/>
        <w:left w:val="none" w:sz="0" w:space="0" w:color="auto"/>
        <w:bottom w:val="none" w:sz="0" w:space="0" w:color="auto"/>
        <w:right w:val="none" w:sz="0" w:space="0" w:color="auto"/>
      </w:divBdr>
    </w:div>
    <w:div w:id="40402733">
      <w:marLeft w:val="0"/>
      <w:marRight w:val="0"/>
      <w:marTop w:val="0"/>
      <w:marBottom w:val="0"/>
      <w:divBdr>
        <w:top w:val="none" w:sz="0" w:space="0" w:color="auto"/>
        <w:left w:val="none" w:sz="0" w:space="0" w:color="auto"/>
        <w:bottom w:val="none" w:sz="0" w:space="0" w:color="auto"/>
        <w:right w:val="none" w:sz="0" w:space="0" w:color="auto"/>
      </w:divBdr>
    </w:div>
    <w:div w:id="46757157">
      <w:marLeft w:val="0"/>
      <w:marRight w:val="0"/>
      <w:marTop w:val="0"/>
      <w:marBottom w:val="0"/>
      <w:divBdr>
        <w:top w:val="none" w:sz="0" w:space="0" w:color="auto"/>
        <w:left w:val="none" w:sz="0" w:space="0" w:color="auto"/>
        <w:bottom w:val="none" w:sz="0" w:space="0" w:color="auto"/>
        <w:right w:val="none" w:sz="0" w:space="0" w:color="auto"/>
      </w:divBdr>
    </w:div>
    <w:div w:id="57171381">
      <w:marLeft w:val="0"/>
      <w:marRight w:val="0"/>
      <w:marTop w:val="0"/>
      <w:marBottom w:val="0"/>
      <w:divBdr>
        <w:top w:val="none" w:sz="0" w:space="0" w:color="auto"/>
        <w:left w:val="none" w:sz="0" w:space="0" w:color="auto"/>
        <w:bottom w:val="none" w:sz="0" w:space="0" w:color="auto"/>
        <w:right w:val="none" w:sz="0" w:space="0" w:color="auto"/>
      </w:divBdr>
    </w:div>
    <w:div w:id="64425711">
      <w:marLeft w:val="0"/>
      <w:marRight w:val="0"/>
      <w:marTop w:val="0"/>
      <w:marBottom w:val="0"/>
      <w:divBdr>
        <w:top w:val="none" w:sz="0" w:space="0" w:color="auto"/>
        <w:left w:val="none" w:sz="0" w:space="0" w:color="auto"/>
        <w:bottom w:val="none" w:sz="0" w:space="0" w:color="auto"/>
        <w:right w:val="none" w:sz="0" w:space="0" w:color="auto"/>
      </w:divBdr>
    </w:div>
    <w:div w:id="65150396">
      <w:marLeft w:val="0"/>
      <w:marRight w:val="0"/>
      <w:marTop w:val="0"/>
      <w:marBottom w:val="0"/>
      <w:divBdr>
        <w:top w:val="none" w:sz="0" w:space="0" w:color="auto"/>
        <w:left w:val="none" w:sz="0" w:space="0" w:color="auto"/>
        <w:bottom w:val="none" w:sz="0" w:space="0" w:color="auto"/>
        <w:right w:val="none" w:sz="0" w:space="0" w:color="auto"/>
      </w:divBdr>
    </w:div>
    <w:div w:id="67580324">
      <w:marLeft w:val="0"/>
      <w:marRight w:val="0"/>
      <w:marTop w:val="0"/>
      <w:marBottom w:val="0"/>
      <w:divBdr>
        <w:top w:val="none" w:sz="0" w:space="0" w:color="auto"/>
        <w:left w:val="none" w:sz="0" w:space="0" w:color="auto"/>
        <w:bottom w:val="none" w:sz="0" w:space="0" w:color="auto"/>
        <w:right w:val="none" w:sz="0" w:space="0" w:color="auto"/>
      </w:divBdr>
    </w:div>
    <w:div w:id="73087183">
      <w:marLeft w:val="0"/>
      <w:marRight w:val="0"/>
      <w:marTop w:val="0"/>
      <w:marBottom w:val="0"/>
      <w:divBdr>
        <w:top w:val="none" w:sz="0" w:space="0" w:color="auto"/>
        <w:left w:val="none" w:sz="0" w:space="0" w:color="auto"/>
        <w:bottom w:val="none" w:sz="0" w:space="0" w:color="auto"/>
        <w:right w:val="none" w:sz="0" w:space="0" w:color="auto"/>
      </w:divBdr>
    </w:div>
    <w:div w:id="76053148">
      <w:marLeft w:val="0"/>
      <w:marRight w:val="0"/>
      <w:marTop w:val="0"/>
      <w:marBottom w:val="0"/>
      <w:divBdr>
        <w:top w:val="none" w:sz="0" w:space="0" w:color="auto"/>
        <w:left w:val="none" w:sz="0" w:space="0" w:color="auto"/>
        <w:bottom w:val="none" w:sz="0" w:space="0" w:color="auto"/>
        <w:right w:val="none" w:sz="0" w:space="0" w:color="auto"/>
      </w:divBdr>
    </w:div>
    <w:div w:id="81269344">
      <w:marLeft w:val="0"/>
      <w:marRight w:val="0"/>
      <w:marTop w:val="0"/>
      <w:marBottom w:val="0"/>
      <w:divBdr>
        <w:top w:val="none" w:sz="0" w:space="0" w:color="auto"/>
        <w:left w:val="none" w:sz="0" w:space="0" w:color="auto"/>
        <w:bottom w:val="none" w:sz="0" w:space="0" w:color="auto"/>
        <w:right w:val="none" w:sz="0" w:space="0" w:color="auto"/>
      </w:divBdr>
    </w:div>
    <w:div w:id="83459979">
      <w:marLeft w:val="0"/>
      <w:marRight w:val="0"/>
      <w:marTop w:val="0"/>
      <w:marBottom w:val="0"/>
      <w:divBdr>
        <w:top w:val="none" w:sz="0" w:space="0" w:color="auto"/>
        <w:left w:val="none" w:sz="0" w:space="0" w:color="auto"/>
        <w:bottom w:val="none" w:sz="0" w:space="0" w:color="auto"/>
        <w:right w:val="none" w:sz="0" w:space="0" w:color="auto"/>
      </w:divBdr>
    </w:div>
    <w:div w:id="85931136">
      <w:marLeft w:val="0"/>
      <w:marRight w:val="0"/>
      <w:marTop w:val="0"/>
      <w:marBottom w:val="0"/>
      <w:divBdr>
        <w:top w:val="none" w:sz="0" w:space="0" w:color="auto"/>
        <w:left w:val="none" w:sz="0" w:space="0" w:color="auto"/>
        <w:bottom w:val="none" w:sz="0" w:space="0" w:color="auto"/>
        <w:right w:val="none" w:sz="0" w:space="0" w:color="auto"/>
      </w:divBdr>
    </w:div>
    <w:div w:id="87039758">
      <w:marLeft w:val="0"/>
      <w:marRight w:val="0"/>
      <w:marTop w:val="0"/>
      <w:marBottom w:val="0"/>
      <w:divBdr>
        <w:top w:val="none" w:sz="0" w:space="0" w:color="auto"/>
        <w:left w:val="none" w:sz="0" w:space="0" w:color="auto"/>
        <w:bottom w:val="none" w:sz="0" w:space="0" w:color="auto"/>
        <w:right w:val="none" w:sz="0" w:space="0" w:color="auto"/>
      </w:divBdr>
    </w:div>
    <w:div w:id="90439986">
      <w:marLeft w:val="0"/>
      <w:marRight w:val="0"/>
      <w:marTop w:val="0"/>
      <w:marBottom w:val="0"/>
      <w:divBdr>
        <w:top w:val="none" w:sz="0" w:space="0" w:color="auto"/>
        <w:left w:val="none" w:sz="0" w:space="0" w:color="auto"/>
        <w:bottom w:val="none" w:sz="0" w:space="0" w:color="auto"/>
        <w:right w:val="none" w:sz="0" w:space="0" w:color="auto"/>
      </w:divBdr>
    </w:div>
    <w:div w:id="92437210">
      <w:marLeft w:val="0"/>
      <w:marRight w:val="0"/>
      <w:marTop w:val="0"/>
      <w:marBottom w:val="0"/>
      <w:divBdr>
        <w:top w:val="none" w:sz="0" w:space="0" w:color="auto"/>
        <w:left w:val="none" w:sz="0" w:space="0" w:color="auto"/>
        <w:bottom w:val="none" w:sz="0" w:space="0" w:color="auto"/>
        <w:right w:val="none" w:sz="0" w:space="0" w:color="auto"/>
      </w:divBdr>
    </w:div>
    <w:div w:id="100802910">
      <w:marLeft w:val="0"/>
      <w:marRight w:val="0"/>
      <w:marTop w:val="0"/>
      <w:marBottom w:val="0"/>
      <w:divBdr>
        <w:top w:val="none" w:sz="0" w:space="0" w:color="auto"/>
        <w:left w:val="none" w:sz="0" w:space="0" w:color="auto"/>
        <w:bottom w:val="none" w:sz="0" w:space="0" w:color="auto"/>
        <w:right w:val="none" w:sz="0" w:space="0" w:color="auto"/>
      </w:divBdr>
    </w:div>
    <w:div w:id="102579590">
      <w:marLeft w:val="0"/>
      <w:marRight w:val="0"/>
      <w:marTop w:val="0"/>
      <w:marBottom w:val="0"/>
      <w:divBdr>
        <w:top w:val="none" w:sz="0" w:space="0" w:color="auto"/>
        <w:left w:val="none" w:sz="0" w:space="0" w:color="auto"/>
        <w:bottom w:val="none" w:sz="0" w:space="0" w:color="auto"/>
        <w:right w:val="none" w:sz="0" w:space="0" w:color="auto"/>
      </w:divBdr>
    </w:div>
    <w:div w:id="103890922">
      <w:marLeft w:val="0"/>
      <w:marRight w:val="0"/>
      <w:marTop w:val="0"/>
      <w:marBottom w:val="0"/>
      <w:divBdr>
        <w:top w:val="none" w:sz="0" w:space="0" w:color="auto"/>
        <w:left w:val="none" w:sz="0" w:space="0" w:color="auto"/>
        <w:bottom w:val="none" w:sz="0" w:space="0" w:color="auto"/>
        <w:right w:val="none" w:sz="0" w:space="0" w:color="auto"/>
      </w:divBdr>
    </w:div>
    <w:div w:id="107816198">
      <w:marLeft w:val="0"/>
      <w:marRight w:val="0"/>
      <w:marTop w:val="0"/>
      <w:marBottom w:val="0"/>
      <w:divBdr>
        <w:top w:val="none" w:sz="0" w:space="0" w:color="auto"/>
        <w:left w:val="none" w:sz="0" w:space="0" w:color="auto"/>
        <w:bottom w:val="none" w:sz="0" w:space="0" w:color="auto"/>
        <w:right w:val="none" w:sz="0" w:space="0" w:color="auto"/>
      </w:divBdr>
    </w:div>
    <w:div w:id="109058570">
      <w:marLeft w:val="0"/>
      <w:marRight w:val="0"/>
      <w:marTop w:val="0"/>
      <w:marBottom w:val="0"/>
      <w:divBdr>
        <w:top w:val="none" w:sz="0" w:space="0" w:color="auto"/>
        <w:left w:val="none" w:sz="0" w:space="0" w:color="auto"/>
        <w:bottom w:val="none" w:sz="0" w:space="0" w:color="auto"/>
        <w:right w:val="none" w:sz="0" w:space="0" w:color="auto"/>
      </w:divBdr>
    </w:div>
    <w:div w:id="109473329">
      <w:marLeft w:val="0"/>
      <w:marRight w:val="0"/>
      <w:marTop w:val="0"/>
      <w:marBottom w:val="0"/>
      <w:divBdr>
        <w:top w:val="none" w:sz="0" w:space="0" w:color="auto"/>
        <w:left w:val="none" w:sz="0" w:space="0" w:color="auto"/>
        <w:bottom w:val="none" w:sz="0" w:space="0" w:color="auto"/>
        <w:right w:val="none" w:sz="0" w:space="0" w:color="auto"/>
      </w:divBdr>
    </w:div>
    <w:div w:id="109666897">
      <w:marLeft w:val="0"/>
      <w:marRight w:val="0"/>
      <w:marTop w:val="0"/>
      <w:marBottom w:val="0"/>
      <w:divBdr>
        <w:top w:val="none" w:sz="0" w:space="0" w:color="auto"/>
        <w:left w:val="none" w:sz="0" w:space="0" w:color="auto"/>
        <w:bottom w:val="none" w:sz="0" w:space="0" w:color="auto"/>
        <w:right w:val="none" w:sz="0" w:space="0" w:color="auto"/>
      </w:divBdr>
    </w:div>
    <w:div w:id="110127814">
      <w:marLeft w:val="0"/>
      <w:marRight w:val="0"/>
      <w:marTop w:val="0"/>
      <w:marBottom w:val="0"/>
      <w:divBdr>
        <w:top w:val="none" w:sz="0" w:space="0" w:color="auto"/>
        <w:left w:val="none" w:sz="0" w:space="0" w:color="auto"/>
        <w:bottom w:val="none" w:sz="0" w:space="0" w:color="auto"/>
        <w:right w:val="none" w:sz="0" w:space="0" w:color="auto"/>
      </w:divBdr>
    </w:div>
    <w:div w:id="114761924">
      <w:marLeft w:val="0"/>
      <w:marRight w:val="0"/>
      <w:marTop w:val="0"/>
      <w:marBottom w:val="0"/>
      <w:divBdr>
        <w:top w:val="none" w:sz="0" w:space="0" w:color="auto"/>
        <w:left w:val="none" w:sz="0" w:space="0" w:color="auto"/>
        <w:bottom w:val="none" w:sz="0" w:space="0" w:color="auto"/>
        <w:right w:val="none" w:sz="0" w:space="0" w:color="auto"/>
      </w:divBdr>
    </w:div>
    <w:div w:id="116026117">
      <w:marLeft w:val="0"/>
      <w:marRight w:val="0"/>
      <w:marTop w:val="0"/>
      <w:marBottom w:val="0"/>
      <w:divBdr>
        <w:top w:val="none" w:sz="0" w:space="0" w:color="auto"/>
        <w:left w:val="none" w:sz="0" w:space="0" w:color="auto"/>
        <w:bottom w:val="none" w:sz="0" w:space="0" w:color="auto"/>
        <w:right w:val="none" w:sz="0" w:space="0" w:color="auto"/>
      </w:divBdr>
    </w:div>
    <w:div w:id="116026457">
      <w:marLeft w:val="0"/>
      <w:marRight w:val="0"/>
      <w:marTop w:val="0"/>
      <w:marBottom w:val="0"/>
      <w:divBdr>
        <w:top w:val="none" w:sz="0" w:space="0" w:color="auto"/>
        <w:left w:val="none" w:sz="0" w:space="0" w:color="auto"/>
        <w:bottom w:val="none" w:sz="0" w:space="0" w:color="auto"/>
        <w:right w:val="none" w:sz="0" w:space="0" w:color="auto"/>
      </w:divBdr>
      <w:divsChild>
        <w:div w:id="201479365">
          <w:marLeft w:val="0"/>
          <w:marRight w:val="0"/>
          <w:marTop w:val="0"/>
          <w:marBottom w:val="0"/>
          <w:divBdr>
            <w:top w:val="none" w:sz="0" w:space="0" w:color="auto"/>
            <w:left w:val="none" w:sz="0" w:space="0" w:color="auto"/>
            <w:bottom w:val="none" w:sz="0" w:space="0" w:color="auto"/>
            <w:right w:val="none" w:sz="0" w:space="0" w:color="auto"/>
          </w:divBdr>
        </w:div>
        <w:div w:id="840198118">
          <w:marLeft w:val="0"/>
          <w:marRight w:val="0"/>
          <w:marTop w:val="0"/>
          <w:marBottom w:val="0"/>
          <w:divBdr>
            <w:top w:val="none" w:sz="0" w:space="0" w:color="auto"/>
            <w:left w:val="none" w:sz="0" w:space="0" w:color="auto"/>
            <w:bottom w:val="none" w:sz="0" w:space="0" w:color="auto"/>
            <w:right w:val="none" w:sz="0" w:space="0" w:color="auto"/>
          </w:divBdr>
        </w:div>
        <w:div w:id="2015302285">
          <w:marLeft w:val="0"/>
          <w:marRight w:val="0"/>
          <w:marTop w:val="0"/>
          <w:marBottom w:val="0"/>
          <w:divBdr>
            <w:top w:val="none" w:sz="0" w:space="0" w:color="auto"/>
            <w:left w:val="none" w:sz="0" w:space="0" w:color="auto"/>
            <w:bottom w:val="none" w:sz="0" w:space="0" w:color="auto"/>
            <w:right w:val="none" w:sz="0" w:space="0" w:color="auto"/>
          </w:divBdr>
        </w:div>
        <w:div w:id="963462495">
          <w:marLeft w:val="0"/>
          <w:marRight w:val="0"/>
          <w:marTop w:val="0"/>
          <w:marBottom w:val="0"/>
          <w:divBdr>
            <w:top w:val="none" w:sz="0" w:space="0" w:color="auto"/>
            <w:left w:val="none" w:sz="0" w:space="0" w:color="auto"/>
            <w:bottom w:val="none" w:sz="0" w:space="0" w:color="auto"/>
            <w:right w:val="none" w:sz="0" w:space="0" w:color="auto"/>
          </w:divBdr>
        </w:div>
        <w:div w:id="1744064151">
          <w:marLeft w:val="0"/>
          <w:marRight w:val="0"/>
          <w:marTop w:val="0"/>
          <w:marBottom w:val="0"/>
          <w:divBdr>
            <w:top w:val="none" w:sz="0" w:space="0" w:color="auto"/>
            <w:left w:val="none" w:sz="0" w:space="0" w:color="auto"/>
            <w:bottom w:val="none" w:sz="0" w:space="0" w:color="auto"/>
            <w:right w:val="none" w:sz="0" w:space="0" w:color="auto"/>
          </w:divBdr>
        </w:div>
        <w:div w:id="366836139">
          <w:marLeft w:val="0"/>
          <w:marRight w:val="0"/>
          <w:marTop w:val="0"/>
          <w:marBottom w:val="0"/>
          <w:divBdr>
            <w:top w:val="none" w:sz="0" w:space="0" w:color="auto"/>
            <w:left w:val="none" w:sz="0" w:space="0" w:color="auto"/>
            <w:bottom w:val="none" w:sz="0" w:space="0" w:color="auto"/>
            <w:right w:val="none" w:sz="0" w:space="0" w:color="auto"/>
          </w:divBdr>
        </w:div>
      </w:divsChild>
    </w:div>
    <w:div w:id="116532951">
      <w:marLeft w:val="0"/>
      <w:marRight w:val="0"/>
      <w:marTop w:val="0"/>
      <w:marBottom w:val="0"/>
      <w:divBdr>
        <w:top w:val="none" w:sz="0" w:space="0" w:color="auto"/>
        <w:left w:val="none" w:sz="0" w:space="0" w:color="auto"/>
        <w:bottom w:val="none" w:sz="0" w:space="0" w:color="auto"/>
        <w:right w:val="none" w:sz="0" w:space="0" w:color="auto"/>
      </w:divBdr>
    </w:div>
    <w:div w:id="118185672">
      <w:marLeft w:val="0"/>
      <w:marRight w:val="0"/>
      <w:marTop w:val="0"/>
      <w:marBottom w:val="0"/>
      <w:divBdr>
        <w:top w:val="none" w:sz="0" w:space="0" w:color="auto"/>
        <w:left w:val="none" w:sz="0" w:space="0" w:color="auto"/>
        <w:bottom w:val="none" w:sz="0" w:space="0" w:color="auto"/>
        <w:right w:val="none" w:sz="0" w:space="0" w:color="auto"/>
      </w:divBdr>
    </w:div>
    <w:div w:id="125780074">
      <w:marLeft w:val="0"/>
      <w:marRight w:val="0"/>
      <w:marTop w:val="0"/>
      <w:marBottom w:val="0"/>
      <w:divBdr>
        <w:top w:val="none" w:sz="0" w:space="0" w:color="auto"/>
        <w:left w:val="none" w:sz="0" w:space="0" w:color="auto"/>
        <w:bottom w:val="none" w:sz="0" w:space="0" w:color="auto"/>
        <w:right w:val="none" w:sz="0" w:space="0" w:color="auto"/>
      </w:divBdr>
    </w:div>
    <w:div w:id="126122836">
      <w:marLeft w:val="0"/>
      <w:marRight w:val="0"/>
      <w:marTop w:val="0"/>
      <w:marBottom w:val="0"/>
      <w:divBdr>
        <w:top w:val="none" w:sz="0" w:space="0" w:color="auto"/>
        <w:left w:val="none" w:sz="0" w:space="0" w:color="auto"/>
        <w:bottom w:val="none" w:sz="0" w:space="0" w:color="auto"/>
        <w:right w:val="none" w:sz="0" w:space="0" w:color="auto"/>
      </w:divBdr>
    </w:div>
    <w:div w:id="127284970">
      <w:marLeft w:val="0"/>
      <w:marRight w:val="0"/>
      <w:marTop w:val="0"/>
      <w:marBottom w:val="0"/>
      <w:divBdr>
        <w:top w:val="none" w:sz="0" w:space="0" w:color="auto"/>
        <w:left w:val="none" w:sz="0" w:space="0" w:color="auto"/>
        <w:bottom w:val="none" w:sz="0" w:space="0" w:color="auto"/>
        <w:right w:val="none" w:sz="0" w:space="0" w:color="auto"/>
      </w:divBdr>
      <w:divsChild>
        <w:div w:id="782073641">
          <w:marLeft w:val="0"/>
          <w:marRight w:val="0"/>
          <w:marTop w:val="0"/>
          <w:marBottom w:val="0"/>
          <w:divBdr>
            <w:top w:val="none" w:sz="0" w:space="0" w:color="auto"/>
            <w:left w:val="none" w:sz="0" w:space="0" w:color="auto"/>
            <w:bottom w:val="none" w:sz="0" w:space="0" w:color="auto"/>
            <w:right w:val="none" w:sz="0" w:space="0" w:color="auto"/>
          </w:divBdr>
        </w:div>
      </w:divsChild>
    </w:div>
    <w:div w:id="136604760">
      <w:marLeft w:val="0"/>
      <w:marRight w:val="0"/>
      <w:marTop w:val="0"/>
      <w:marBottom w:val="0"/>
      <w:divBdr>
        <w:top w:val="none" w:sz="0" w:space="0" w:color="auto"/>
        <w:left w:val="none" w:sz="0" w:space="0" w:color="auto"/>
        <w:bottom w:val="none" w:sz="0" w:space="0" w:color="auto"/>
        <w:right w:val="none" w:sz="0" w:space="0" w:color="auto"/>
      </w:divBdr>
    </w:div>
    <w:div w:id="137190024">
      <w:marLeft w:val="0"/>
      <w:marRight w:val="0"/>
      <w:marTop w:val="0"/>
      <w:marBottom w:val="0"/>
      <w:divBdr>
        <w:top w:val="none" w:sz="0" w:space="0" w:color="auto"/>
        <w:left w:val="none" w:sz="0" w:space="0" w:color="auto"/>
        <w:bottom w:val="none" w:sz="0" w:space="0" w:color="auto"/>
        <w:right w:val="none" w:sz="0" w:space="0" w:color="auto"/>
      </w:divBdr>
    </w:div>
    <w:div w:id="137653790">
      <w:marLeft w:val="0"/>
      <w:marRight w:val="0"/>
      <w:marTop w:val="0"/>
      <w:marBottom w:val="0"/>
      <w:divBdr>
        <w:top w:val="none" w:sz="0" w:space="0" w:color="auto"/>
        <w:left w:val="none" w:sz="0" w:space="0" w:color="auto"/>
        <w:bottom w:val="none" w:sz="0" w:space="0" w:color="auto"/>
        <w:right w:val="none" w:sz="0" w:space="0" w:color="auto"/>
      </w:divBdr>
      <w:divsChild>
        <w:div w:id="509951157">
          <w:marLeft w:val="0"/>
          <w:marRight w:val="0"/>
          <w:marTop w:val="0"/>
          <w:marBottom w:val="0"/>
          <w:divBdr>
            <w:top w:val="none" w:sz="0" w:space="0" w:color="auto"/>
            <w:left w:val="none" w:sz="0" w:space="0" w:color="auto"/>
            <w:bottom w:val="none" w:sz="0" w:space="0" w:color="auto"/>
            <w:right w:val="none" w:sz="0" w:space="0" w:color="auto"/>
          </w:divBdr>
        </w:div>
      </w:divsChild>
    </w:div>
    <w:div w:id="139199364">
      <w:marLeft w:val="0"/>
      <w:marRight w:val="0"/>
      <w:marTop w:val="0"/>
      <w:marBottom w:val="0"/>
      <w:divBdr>
        <w:top w:val="none" w:sz="0" w:space="0" w:color="auto"/>
        <w:left w:val="none" w:sz="0" w:space="0" w:color="auto"/>
        <w:bottom w:val="none" w:sz="0" w:space="0" w:color="auto"/>
        <w:right w:val="none" w:sz="0" w:space="0" w:color="auto"/>
      </w:divBdr>
    </w:div>
    <w:div w:id="140999030">
      <w:marLeft w:val="0"/>
      <w:marRight w:val="0"/>
      <w:marTop w:val="0"/>
      <w:marBottom w:val="0"/>
      <w:divBdr>
        <w:top w:val="none" w:sz="0" w:space="0" w:color="auto"/>
        <w:left w:val="none" w:sz="0" w:space="0" w:color="auto"/>
        <w:bottom w:val="none" w:sz="0" w:space="0" w:color="auto"/>
        <w:right w:val="none" w:sz="0" w:space="0" w:color="auto"/>
      </w:divBdr>
    </w:div>
    <w:div w:id="142239257">
      <w:marLeft w:val="0"/>
      <w:marRight w:val="0"/>
      <w:marTop w:val="0"/>
      <w:marBottom w:val="0"/>
      <w:divBdr>
        <w:top w:val="none" w:sz="0" w:space="0" w:color="auto"/>
        <w:left w:val="none" w:sz="0" w:space="0" w:color="auto"/>
        <w:bottom w:val="none" w:sz="0" w:space="0" w:color="auto"/>
        <w:right w:val="none" w:sz="0" w:space="0" w:color="auto"/>
      </w:divBdr>
    </w:div>
    <w:div w:id="143356277">
      <w:marLeft w:val="0"/>
      <w:marRight w:val="0"/>
      <w:marTop w:val="0"/>
      <w:marBottom w:val="0"/>
      <w:divBdr>
        <w:top w:val="none" w:sz="0" w:space="0" w:color="auto"/>
        <w:left w:val="none" w:sz="0" w:space="0" w:color="auto"/>
        <w:bottom w:val="none" w:sz="0" w:space="0" w:color="auto"/>
        <w:right w:val="none" w:sz="0" w:space="0" w:color="auto"/>
      </w:divBdr>
    </w:div>
    <w:div w:id="143395659">
      <w:marLeft w:val="0"/>
      <w:marRight w:val="0"/>
      <w:marTop w:val="0"/>
      <w:marBottom w:val="0"/>
      <w:divBdr>
        <w:top w:val="none" w:sz="0" w:space="0" w:color="auto"/>
        <w:left w:val="none" w:sz="0" w:space="0" w:color="auto"/>
        <w:bottom w:val="none" w:sz="0" w:space="0" w:color="auto"/>
        <w:right w:val="none" w:sz="0" w:space="0" w:color="auto"/>
      </w:divBdr>
    </w:div>
    <w:div w:id="147090672">
      <w:marLeft w:val="0"/>
      <w:marRight w:val="0"/>
      <w:marTop w:val="0"/>
      <w:marBottom w:val="0"/>
      <w:divBdr>
        <w:top w:val="none" w:sz="0" w:space="0" w:color="auto"/>
        <w:left w:val="none" w:sz="0" w:space="0" w:color="auto"/>
        <w:bottom w:val="none" w:sz="0" w:space="0" w:color="auto"/>
        <w:right w:val="none" w:sz="0" w:space="0" w:color="auto"/>
      </w:divBdr>
    </w:div>
    <w:div w:id="150487237">
      <w:marLeft w:val="0"/>
      <w:marRight w:val="0"/>
      <w:marTop w:val="0"/>
      <w:marBottom w:val="0"/>
      <w:divBdr>
        <w:top w:val="none" w:sz="0" w:space="0" w:color="auto"/>
        <w:left w:val="none" w:sz="0" w:space="0" w:color="auto"/>
        <w:bottom w:val="none" w:sz="0" w:space="0" w:color="auto"/>
        <w:right w:val="none" w:sz="0" w:space="0" w:color="auto"/>
      </w:divBdr>
    </w:div>
    <w:div w:id="151650905">
      <w:marLeft w:val="0"/>
      <w:marRight w:val="0"/>
      <w:marTop w:val="0"/>
      <w:marBottom w:val="0"/>
      <w:divBdr>
        <w:top w:val="none" w:sz="0" w:space="0" w:color="auto"/>
        <w:left w:val="none" w:sz="0" w:space="0" w:color="auto"/>
        <w:bottom w:val="none" w:sz="0" w:space="0" w:color="auto"/>
        <w:right w:val="none" w:sz="0" w:space="0" w:color="auto"/>
      </w:divBdr>
    </w:div>
    <w:div w:id="151914573">
      <w:marLeft w:val="0"/>
      <w:marRight w:val="0"/>
      <w:marTop w:val="0"/>
      <w:marBottom w:val="0"/>
      <w:divBdr>
        <w:top w:val="none" w:sz="0" w:space="0" w:color="auto"/>
        <w:left w:val="none" w:sz="0" w:space="0" w:color="auto"/>
        <w:bottom w:val="none" w:sz="0" w:space="0" w:color="auto"/>
        <w:right w:val="none" w:sz="0" w:space="0" w:color="auto"/>
      </w:divBdr>
    </w:div>
    <w:div w:id="154760483">
      <w:marLeft w:val="0"/>
      <w:marRight w:val="0"/>
      <w:marTop w:val="0"/>
      <w:marBottom w:val="0"/>
      <w:divBdr>
        <w:top w:val="none" w:sz="0" w:space="0" w:color="auto"/>
        <w:left w:val="none" w:sz="0" w:space="0" w:color="auto"/>
        <w:bottom w:val="none" w:sz="0" w:space="0" w:color="auto"/>
        <w:right w:val="none" w:sz="0" w:space="0" w:color="auto"/>
      </w:divBdr>
    </w:div>
    <w:div w:id="158039808">
      <w:marLeft w:val="0"/>
      <w:marRight w:val="0"/>
      <w:marTop w:val="0"/>
      <w:marBottom w:val="0"/>
      <w:divBdr>
        <w:top w:val="none" w:sz="0" w:space="0" w:color="auto"/>
        <w:left w:val="none" w:sz="0" w:space="0" w:color="auto"/>
        <w:bottom w:val="none" w:sz="0" w:space="0" w:color="auto"/>
        <w:right w:val="none" w:sz="0" w:space="0" w:color="auto"/>
      </w:divBdr>
    </w:div>
    <w:div w:id="164368710">
      <w:marLeft w:val="0"/>
      <w:marRight w:val="0"/>
      <w:marTop w:val="40"/>
      <w:marBottom w:val="40"/>
      <w:divBdr>
        <w:top w:val="none" w:sz="0" w:space="0" w:color="auto"/>
        <w:left w:val="none" w:sz="0" w:space="0" w:color="auto"/>
        <w:bottom w:val="none" w:sz="0" w:space="0" w:color="auto"/>
        <w:right w:val="none" w:sz="0" w:space="0" w:color="auto"/>
      </w:divBdr>
    </w:div>
    <w:div w:id="164901669">
      <w:marLeft w:val="0"/>
      <w:marRight w:val="0"/>
      <w:marTop w:val="0"/>
      <w:marBottom w:val="0"/>
      <w:divBdr>
        <w:top w:val="none" w:sz="0" w:space="0" w:color="auto"/>
        <w:left w:val="none" w:sz="0" w:space="0" w:color="auto"/>
        <w:bottom w:val="none" w:sz="0" w:space="0" w:color="auto"/>
        <w:right w:val="none" w:sz="0" w:space="0" w:color="auto"/>
      </w:divBdr>
    </w:div>
    <w:div w:id="177163004">
      <w:marLeft w:val="0"/>
      <w:marRight w:val="0"/>
      <w:marTop w:val="0"/>
      <w:marBottom w:val="0"/>
      <w:divBdr>
        <w:top w:val="none" w:sz="0" w:space="0" w:color="auto"/>
        <w:left w:val="none" w:sz="0" w:space="0" w:color="auto"/>
        <w:bottom w:val="none" w:sz="0" w:space="0" w:color="auto"/>
        <w:right w:val="none" w:sz="0" w:space="0" w:color="auto"/>
      </w:divBdr>
    </w:div>
    <w:div w:id="177623269">
      <w:marLeft w:val="0"/>
      <w:marRight w:val="0"/>
      <w:marTop w:val="0"/>
      <w:marBottom w:val="0"/>
      <w:divBdr>
        <w:top w:val="none" w:sz="0" w:space="0" w:color="auto"/>
        <w:left w:val="none" w:sz="0" w:space="0" w:color="auto"/>
        <w:bottom w:val="none" w:sz="0" w:space="0" w:color="auto"/>
        <w:right w:val="none" w:sz="0" w:space="0" w:color="auto"/>
      </w:divBdr>
    </w:div>
    <w:div w:id="186412666">
      <w:marLeft w:val="0"/>
      <w:marRight w:val="0"/>
      <w:marTop w:val="0"/>
      <w:marBottom w:val="0"/>
      <w:divBdr>
        <w:top w:val="none" w:sz="0" w:space="0" w:color="auto"/>
        <w:left w:val="none" w:sz="0" w:space="0" w:color="auto"/>
        <w:bottom w:val="none" w:sz="0" w:space="0" w:color="auto"/>
        <w:right w:val="none" w:sz="0" w:space="0" w:color="auto"/>
      </w:divBdr>
    </w:div>
    <w:div w:id="186798277">
      <w:marLeft w:val="0"/>
      <w:marRight w:val="0"/>
      <w:marTop w:val="0"/>
      <w:marBottom w:val="0"/>
      <w:divBdr>
        <w:top w:val="none" w:sz="0" w:space="0" w:color="auto"/>
        <w:left w:val="none" w:sz="0" w:space="0" w:color="auto"/>
        <w:bottom w:val="none" w:sz="0" w:space="0" w:color="auto"/>
        <w:right w:val="none" w:sz="0" w:space="0" w:color="auto"/>
      </w:divBdr>
    </w:div>
    <w:div w:id="189147619">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4388049">
      <w:marLeft w:val="0"/>
      <w:marRight w:val="0"/>
      <w:marTop w:val="0"/>
      <w:marBottom w:val="0"/>
      <w:divBdr>
        <w:top w:val="none" w:sz="0" w:space="0" w:color="auto"/>
        <w:left w:val="none" w:sz="0" w:space="0" w:color="auto"/>
        <w:bottom w:val="none" w:sz="0" w:space="0" w:color="auto"/>
        <w:right w:val="none" w:sz="0" w:space="0" w:color="auto"/>
      </w:divBdr>
    </w:div>
    <w:div w:id="195656028">
      <w:marLeft w:val="0"/>
      <w:marRight w:val="0"/>
      <w:marTop w:val="0"/>
      <w:marBottom w:val="0"/>
      <w:divBdr>
        <w:top w:val="none" w:sz="0" w:space="0" w:color="auto"/>
        <w:left w:val="none" w:sz="0" w:space="0" w:color="auto"/>
        <w:bottom w:val="none" w:sz="0" w:space="0" w:color="auto"/>
        <w:right w:val="none" w:sz="0" w:space="0" w:color="auto"/>
      </w:divBdr>
    </w:div>
    <w:div w:id="201094160">
      <w:marLeft w:val="0"/>
      <w:marRight w:val="0"/>
      <w:marTop w:val="0"/>
      <w:marBottom w:val="0"/>
      <w:divBdr>
        <w:top w:val="none" w:sz="0" w:space="0" w:color="auto"/>
        <w:left w:val="none" w:sz="0" w:space="0" w:color="auto"/>
        <w:bottom w:val="none" w:sz="0" w:space="0" w:color="auto"/>
        <w:right w:val="none" w:sz="0" w:space="0" w:color="auto"/>
      </w:divBdr>
    </w:div>
    <w:div w:id="214465836">
      <w:marLeft w:val="0"/>
      <w:marRight w:val="0"/>
      <w:marTop w:val="0"/>
      <w:marBottom w:val="0"/>
      <w:divBdr>
        <w:top w:val="none" w:sz="0" w:space="0" w:color="auto"/>
        <w:left w:val="none" w:sz="0" w:space="0" w:color="auto"/>
        <w:bottom w:val="none" w:sz="0" w:space="0" w:color="auto"/>
        <w:right w:val="none" w:sz="0" w:space="0" w:color="auto"/>
      </w:divBdr>
    </w:div>
    <w:div w:id="214630525">
      <w:marLeft w:val="0"/>
      <w:marRight w:val="0"/>
      <w:marTop w:val="0"/>
      <w:marBottom w:val="0"/>
      <w:divBdr>
        <w:top w:val="none" w:sz="0" w:space="0" w:color="auto"/>
        <w:left w:val="none" w:sz="0" w:space="0" w:color="auto"/>
        <w:bottom w:val="none" w:sz="0" w:space="0" w:color="auto"/>
        <w:right w:val="none" w:sz="0" w:space="0" w:color="auto"/>
      </w:divBdr>
    </w:div>
    <w:div w:id="216624305">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221143163">
      <w:marLeft w:val="0"/>
      <w:marRight w:val="0"/>
      <w:marTop w:val="0"/>
      <w:marBottom w:val="0"/>
      <w:divBdr>
        <w:top w:val="none" w:sz="0" w:space="0" w:color="auto"/>
        <w:left w:val="none" w:sz="0" w:space="0" w:color="auto"/>
        <w:bottom w:val="none" w:sz="0" w:space="0" w:color="auto"/>
        <w:right w:val="none" w:sz="0" w:space="0" w:color="auto"/>
      </w:divBdr>
    </w:div>
    <w:div w:id="222303491">
      <w:marLeft w:val="0"/>
      <w:marRight w:val="0"/>
      <w:marTop w:val="0"/>
      <w:marBottom w:val="0"/>
      <w:divBdr>
        <w:top w:val="none" w:sz="0" w:space="0" w:color="auto"/>
        <w:left w:val="none" w:sz="0" w:space="0" w:color="auto"/>
        <w:bottom w:val="none" w:sz="0" w:space="0" w:color="auto"/>
        <w:right w:val="none" w:sz="0" w:space="0" w:color="auto"/>
      </w:divBdr>
    </w:div>
    <w:div w:id="227225619">
      <w:marLeft w:val="0"/>
      <w:marRight w:val="0"/>
      <w:marTop w:val="0"/>
      <w:marBottom w:val="0"/>
      <w:divBdr>
        <w:top w:val="none" w:sz="0" w:space="0" w:color="auto"/>
        <w:left w:val="none" w:sz="0" w:space="0" w:color="auto"/>
        <w:bottom w:val="none" w:sz="0" w:space="0" w:color="auto"/>
        <w:right w:val="none" w:sz="0" w:space="0" w:color="auto"/>
      </w:divBdr>
    </w:div>
    <w:div w:id="227885234">
      <w:marLeft w:val="0"/>
      <w:marRight w:val="0"/>
      <w:marTop w:val="0"/>
      <w:marBottom w:val="0"/>
      <w:divBdr>
        <w:top w:val="none" w:sz="0" w:space="0" w:color="auto"/>
        <w:left w:val="none" w:sz="0" w:space="0" w:color="auto"/>
        <w:bottom w:val="none" w:sz="0" w:space="0" w:color="auto"/>
        <w:right w:val="none" w:sz="0" w:space="0" w:color="auto"/>
      </w:divBdr>
    </w:div>
    <w:div w:id="227962209">
      <w:marLeft w:val="0"/>
      <w:marRight w:val="0"/>
      <w:marTop w:val="0"/>
      <w:marBottom w:val="0"/>
      <w:divBdr>
        <w:top w:val="none" w:sz="0" w:space="0" w:color="auto"/>
        <w:left w:val="none" w:sz="0" w:space="0" w:color="auto"/>
        <w:bottom w:val="none" w:sz="0" w:space="0" w:color="auto"/>
        <w:right w:val="none" w:sz="0" w:space="0" w:color="auto"/>
      </w:divBdr>
    </w:div>
    <w:div w:id="246502333">
      <w:marLeft w:val="0"/>
      <w:marRight w:val="0"/>
      <w:marTop w:val="0"/>
      <w:marBottom w:val="0"/>
      <w:divBdr>
        <w:top w:val="none" w:sz="0" w:space="0" w:color="auto"/>
        <w:left w:val="none" w:sz="0" w:space="0" w:color="auto"/>
        <w:bottom w:val="none" w:sz="0" w:space="0" w:color="auto"/>
        <w:right w:val="none" w:sz="0" w:space="0" w:color="auto"/>
      </w:divBdr>
    </w:div>
    <w:div w:id="248657756">
      <w:marLeft w:val="0"/>
      <w:marRight w:val="0"/>
      <w:marTop w:val="0"/>
      <w:marBottom w:val="0"/>
      <w:divBdr>
        <w:top w:val="none" w:sz="0" w:space="0" w:color="auto"/>
        <w:left w:val="none" w:sz="0" w:space="0" w:color="auto"/>
        <w:bottom w:val="none" w:sz="0" w:space="0" w:color="auto"/>
        <w:right w:val="none" w:sz="0" w:space="0" w:color="auto"/>
      </w:divBdr>
    </w:div>
    <w:div w:id="248927831">
      <w:marLeft w:val="0"/>
      <w:marRight w:val="0"/>
      <w:marTop w:val="0"/>
      <w:marBottom w:val="0"/>
      <w:divBdr>
        <w:top w:val="none" w:sz="0" w:space="0" w:color="auto"/>
        <w:left w:val="none" w:sz="0" w:space="0" w:color="auto"/>
        <w:bottom w:val="none" w:sz="0" w:space="0" w:color="auto"/>
        <w:right w:val="none" w:sz="0" w:space="0" w:color="auto"/>
      </w:divBdr>
    </w:div>
    <w:div w:id="249050736">
      <w:marLeft w:val="0"/>
      <w:marRight w:val="0"/>
      <w:marTop w:val="0"/>
      <w:marBottom w:val="0"/>
      <w:divBdr>
        <w:top w:val="none" w:sz="0" w:space="0" w:color="auto"/>
        <w:left w:val="none" w:sz="0" w:space="0" w:color="auto"/>
        <w:bottom w:val="none" w:sz="0" w:space="0" w:color="auto"/>
        <w:right w:val="none" w:sz="0" w:space="0" w:color="auto"/>
      </w:divBdr>
    </w:div>
    <w:div w:id="251593584">
      <w:marLeft w:val="0"/>
      <w:marRight w:val="0"/>
      <w:marTop w:val="0"/>
      <w:marBottom w:val="0"/>
      <w:divBdr>
        <w:top w:val="none" w:sz="0" w:space="0" w:color="auto"/>
        <w:left w:val="none" w:sz="0" w:space="0" w:color="auto"/>
        <w:bottom w:val="none" w:sz="0" w:space="0" w:color="auto"/>
        <w:right w:val="none" w:sz="0" w:space="0" w:color="auto"/>
      </w:divBdr>
    </w:div>
    <w:div w:id="252128380">
      <w:marLeft w:val="0"/>
      <w:marRight w:val="0"/>
      <w:marTop w:val="0"/>
      <w:marBottom w:val="0"/>
      <w:divBdr>
        <w:top w:val="none" w:sz="0" w:space="0" w:color="auto"/>
        <w:left w:val="none" w:sz="0" w:space="0" w:color="auto"/>
        <w:bottom w:val="none" w:sz="0" w:space="0" w:color="auto"/>
        <w:right w:val="none" w:sz="0" w:space="0" w:color="auto"/>
      </w:divBdr>
    </w:div>
    <w:div w:id="258291336">
      <w:marLeft w:val="0"/>
      <w:marRight w:val="0"/>
      <w:marTop w:val="0"/>
      <w:marBottom w:val="0"/>
      <w:divBdr>
        <w:top w:val="none" w:sz="0" w:space="0" w:color="auto"/>
        <w:left w:val="none" w:sz="0" w:space="0" w:color="auto"/>
        <w:bottom w:val="none" w:sz="0" w:space="0" w:color="auto"/>
        <w:right w:val="none" w:sz="0" w:space="0" w:color="auto"/>
      </w:divBdr>
    </w:div>
    <w:div w:id="260725998">
      <w:marLeft w:val="0"/>
      <w:marRight w:val="0"/>
      <w:marTop w:val="0"/>
      <w:marBottom w:val="0"/>
      <w:divBdr>
        <w:top w:val="none" w:sz="0" w:space="0" w:color="auto"/>
        <w:left w:val="none" w:sz="0" w:space="0" w:color="auto"/>
        <w:bottom w:val="none" w:sz="0" w:space="0" w:color="auto"/>
        <w:right w:val="none" w:sz="0" w:space="0" w:color="auto"/>
      </w:divBdr>
      <w:divsChild>
        <w:div w:id="1270427198">
          <w:marLeft w:val="0"/>
          <w:marRight w:val="0"/>
          <w:marTop w:val="0"/>
          <w:marBottom w:val="0"/>
          <w:divBdr>
            <w:top w:val="none" w:sz="0" w:space="0" w:color="auto"/>
            <w:left w:val="none" w:sz="0" w:space="0" w:color="auto"/>
            <w:bottom w:val="none" w:sz="0" w:space="0" w:color="auto"/>
            <w:right w:val="none" w:sz="0" w:space="0" w:color="auto"/>
          </w:divBdr>
        </w:div>
      </w:divsChild>
    </w:div>
    <w:div w:id="262032222">
      <w:marLeft w:val="0"/>
      <w:marRight w:val="0"/>
      <w:marTop w:val="0"/>
      <w:marBottom w:val="0"/>
      <w:divBdr>
        <w:top w:val="none" w:sz="0" w:space="0" w:color="auto"/>
        <w:left w:val="none" w:sz="0" w:space="0" w:color="auto"/>
        <w:bottom w:val="none" w:sz="0" w:space="0" w:color="auto"/>
        <w:right w:val="none" w:sz="0" w:space="0" w:color="auto"/>
      </w:divBdr>
    </w:div>
    <w:div w:id="263998641">
      <w:marLeft w:val="0"/>
      <w:marRight w:val="0"/>
      <w:marTop w:val="0"/>
      <w:marBottom w:val="0"/>
      <w:divBdr>
        <w:top w:val="none" w:sz="0" w:space="0" w:color="auto"/>
        <w:left w:val="none" w:sz="0" w:space="0" w:color="auto"/>
        <w:bottom w:val="none" w:sz="0" w:space="0" w:color="auto"/>
        <w:right w:val="none" w:sz="0" w:space="0" w:color="auto"/>
      </w:divBdr>
    </w:div>
    <w:div w:id="266890537">
      <w:marLeft w:val="0"/>
      <w:marRight w:val="0"/>
      <w:marTop w:val="0"/>
      <w:marBottom w:val="0"/>
      <w:divBdr>
        <w:top w:val="none" w:sz="0" w:space="0" w:color="auto"/>
        <w:left w:val="none" w:sz="0" w:space="0" w:color="auto"/>
        <w:bottom w:val="none" w:sz="0" w:space="0" w:color="auto"/>
        <w:right w:val="none" w:sz="0" w:space="0" w:color="auto"/>
      </w:divBdr>
    </w:div>
    <w:div w:id="270940675">
      <w:marLeft w:val="0"/>
      <w:marRight w:val="0"/>
      <w:marTop w:val="0"/>
      <w:marBottom w:val="0"/>
      <w:divBdr>
        <w:top w:val="none" w:sz="0" w:space="0" w:color="auto"/>
        <w:left w:val="none" w:sz="0" w:space="0" w:color="auto"/>
        <w:bottom w:val="none" w:sz="0" w:space="0" w:color="auto"/>
        <w:right w:val="none" w:sz="0" w:space="0" w:color="auto"/>
      </w:divBdr>
    </w:div>
    <w:div w:id="273710336">
      <w:marLeft w:val="0"/>
      <w:marRight w:val="0"/>
      <w:marTop w:val="0"/>
      <w:marBottom w:val="0"/>
      <w:divBdr>
        <w:top w:val="none" w:sz="0" w:space="0" w:color="auto"/>
        <w:left w:val="none" w:sz="0" w:space="0" w:color="auto"/>
        <w:bottom w:val="none" w:sz="0" w:space="0" w:color="auto"/>
        <w:right w:val="none" w:sz="0" w:space="0" w:color="auto"/>
      </w:divBdr>
    </w:div>
    <w:div w:id="277107497">
      <w:marLeft w:val="0"/>
      <w:marRight w:val="0"/>
      <w:marTop w:val="0"/>
      <w:marBottom w:val="0"/>
      <w:divBdr>
        <w:top w:val="none" w:sz="0" w:space="0" w:color="auto"/>
        <w:left w:val="none" w:sz="0" w:space="0" w:color="auto"/>
        <w:bottom w:val="none" w:sz="0" w:space="0" w:color="auto"/>
        <w:right w:val="none" w:sz="0" w:space="0" w:color="auto"/>
      </w:divBdr>
    </w:div>
    <w:div w:id="278226262">
      <w:marLeft w:val="0"/>
      <w:marRight w:val="0"/>
      <w:marTop w:val="0"/>
      <w:marBottom w:val="0"/>
      <w:divBdr>
        <w:top w:val="none" w:sz="0" w:space="0" w:color="auto"/>
        <w:left w:val="none" w:sz="0" w:space="0" w:color="auto"/>
        <w:bottom w:val="none" w:sz="0" w:space="0" w:color="auto"/>
        <w:right w:val="none" w:sz="0" w:space="0" w:color="auto"/>
      </w:divBdr>
    </w:div>
    <w:div w:id="283464919">
      <w:marLeft w:val="0"/>
      <w:marRight w:val="0"/>
      <w:marTop w:val="0"/>
      <w:marBottom w:val="0"/>
      <w:divBdr>
        <w:top w:val="none" w:sz="0" w:space="0" w:color="auto"/>
        <w:left w:val="none" w:sz="0" w:space="0" w:color="auto"/>
        <w:bottom w:val="none" w:sz="0" w:space="0" w:color="auto"/>
        <w:right w:val="none" w:sz="0" w:space="0" w:color="auto"/>
      </w:divBdr>
      <w:divsChild>
        <w:div w:id="370423792">
          <w:marLeft w:val="0"/>
          <w:marRight w:val="0"/>
          <w:marTop w:val="0"/>
          <w:marBottom w:val="0"/>
          <w:divBdr>
            <w:top w:val="none" w:sz="0" w:space="0" w:color="auto"/>
            <w:left w:val="none" w:sz="0" w:space="0" w:color="auto"/>
            <w:bottom w:val="none" w:sz="0" w:space="0" w:color="auto"/>
            <w:right w:val="none" w:sz="0" w:space="0" w:color="auto"/>
          </w:divBdr>
        </w:div>
      </w:divsChild>
    </w:div>
    <w:div w:id="290980431">
      <w:marLeft w:val="0"/>
      <w:marRight w:val="0"/>
      <w:marTop w:val="0"/>
      <w:marBottom w:val="0"/>
      <w:divBdr>
        <w:top w:val="none" w:sz="0" w:space="0" w:color="auto"/>
        <w:left w:val="none" w:sz="0" w:space="0" w:color="auto"/>
        <w:bottom w:val="none" w:sz="0" w:space="0" w:color="auto"/>
        <w:right w:val="none" w:sz="0" w:space="0" w:color="auto"/>
      </w:divBdr>
    </w:div>
    <w:div w:id="292754381">
      <w:marLeft w:val="0"/>
      <w:marRight w:val="0"/>
      <w:marTop w:val="0"/>
      <w:marBottom w:val="0"/>
      <w:divBdr>
        <w:top w:val="none" w:sz="0" w:space="0" w:color="auto"/>
        <w:left w:val="none" w:sz="0" w:space="0" w:color="auto"/>
        <w:bottom w:val="none" w:sz="0" w:space="0" w:color="auto"/>
        <w:right w:val="none" w:sz="0" w:space="0" w:color="auto"/>
      </w:divBdr>
    </w:div>
    <w:div w:id="292947908">
      <w:marLeft w:val="0"/>
      <w:marRight w:val="0"/>
      <w:marTop w:val="0"/>
      <w:marBottom w:val="0"/>
      <w:divBdr>
        <w:top w:val="none" w:sz="0" w:space="0" w:color="auto"/>
        <w:left w:val="none" w:sz="0" w:space="0" w:color="auto"/>
        <w:bottom w:val="none" w:sz="0" w:space="0" w:color="auto"/>
        <w:right w:val="none" w:sz="0" w:space="0" w:color="auto"/>
      </w:divBdr>
    </w:div>
    <w:div w:id="298146882">
      <w:marLeft w:val="0"/>
      <w:marRight w:val="0"/>
      <w:marTop w:val="0"/>
      <w:marBottom w:val="0"/>
      <w:divBdr>
        <w:top w:val="none" w:sz="0" w:space="0" w:color="auto"/>
        <w:left w:val="none" w:sz="0" w:space="0" w:color="auto"/>
        <w:bottom w:val="none" w:sz="0" w:space="0" w:color="auto"/>
        <w:right w:val="none" w:sz="0" w:space="0" w:color="auto"/>
      </w:divBdr>
    </w:div>
    <w:div w:id="298921743">
      <w:marLeft w:val="0"/>
      <w:marRight w:val="0"/>
      <w:marTop w:val="0"/>
      <w:marBottom w:val="0"/>
      <w:divBdr>
        <w:top w:val="none" w:sz="0" w:space="0" w:color="auto"/>
        <w:left w:val="none" w:sz="0" w:space="0" w:color="auto"/>
        <w:bottom w:val="none" w:sz="0" w:space="0" w:color="auto"/>
        <w:right w:val="none" w:sz="0" w:space="0" w:color="auto"/>
      </w:divBdr>
    </w:div>
    <w:div w:id="304239815">
      <w:marLeft w:val="0"/>
      <w:marRight w:val="0"/>
      <w:marTop w:val="0"/>
      <w:marBottom w:val="0"/>
      <w:divBdr>
        <w:top w:val="none" w:sz="0" w:space="0" w:color="auto"/>
        <w:left w:val="none" w:sz="0" w:space="0" w:color="auto"/>
        <w:bottom w:val="none" w:sz="0" w:space="0" w:color="auto"/>
        <w:right w:val="none" w:sz="0" w:space="0" w:color="auto"/>
      </w:divBdr>
    </w:div>
    <w:div w:id="306470917">
      <w:marLeft w:val="0"/>
      <w:marRight w:val="0"/>
      <w:marTop w:val="0"/>
      <w:marBottom w:val="0"/>
      <w:divBdr>
        <w:top w:val="none" w:sz="0" w:space="0" w:color="auto"/>
        <w:left w:val="none" w:sz="0" w:space="0" w:color="auto"/>
        <w:bottom w:val="none" w:sz="0" w:space="0" w:color="auto"/>
        <w:right w:val="none" w:sz="0" w:space="0" w:color="auto"/>
      </w:divBdr>
    </w:div>
    <w:div w:id="307563649">
      <w:marLeft w:val="0"/>
      <w:marRight w:val="0"/>
      <w:marTop w:val="0"/>
      <w:marBottom w:val="0"/>
      <w:divBdr>
        <w:top w:val="none" w:sz="0" w:space="0" w:color="auto"/>
        <w:left w:val="none" w:sz="0" w:space="0" w:color="auto"/>
        <w:bottom w:val="none" w:sz="0" w:space="0" w:color="auto"/>
        <w:right w:val="none" w:sz="0" w:space="0" w:color="auto"/>
      </w:divBdr>
    </w:div>
    <w:div w:id="308364672">
      <w:marLeft w:val="0"/>
      <w:marRight w:val="0"/>
      <w:marTop w:val="0"/>
      <w:marBottom w:val="0"/>
      <w:divBdr>
        <w:top w:val="none" w:sz="0" w:space="0" w:color="auto"/>
        <w:left w:val="none" w:sz="0" w:space="0" w:color="auto"/>
        <w:bottom w:val="none" w:sz="0" w:space="0" w:color="auto"/>
        <w:right w:val="none" w:sz="0" w:space="0" w:color="auto"/>
      </w:divBdr>
    </w:div>
    <w:div w:id="319234533">
      <w:marLeft w:val="0"/>
      <w:marRight w:val="0"/>
      <w:marTop w:val="0"/>
      <w:marBottom w:val="0"/>
      <w:divBdr>
        <w:top w:val="none" w:sz="0" w:space="0" w:color="auto"/>
        <w:left w:val="none" w:sz="0" w:space="0" w:color="auto"/>
        <w:bottom w:val="none" w:sz="0" w:space="0" w:color="auto"/>
        <w:right w:val="none" w:sz="0" w:space="0" w:color="auto"/>
      </w:divBdr>
    </w:div>
    <w:div w:id="320425209">
      <w:marLeft w:val="0"/>
      <w:marRight w:val="0"/>
      <w:marTop w:val="0"/>
      <w:marBottom w:val="0"/>
      <w:divBdr>
        <w:top w:val="none" w:sz="0" w:space="0" w:color="auto"/>
        <w:left w:val="none" w:sz="0" w:space="0" w:color="auto"/>
        <w:bottom w:val="none" w:sz="0" w:space="0" w:color="auto"/>
        <w:right w:val="none" w:sz="0" w:space="0" w:color="auto"/>
      </w:divBdr>
      <w:divsChild>
        <w:div w:id="836111247">
          <w:marLeft w:val="0"/>
          <w:marRight w:val="0"/>
          <w:marTop w:val="0"/>
          <w:marBottom w:val="0"/>
          <w:divBdr>
            <w:top w:val="none" w:sz="0" w:space="0" w:color="auto"/>
            <w:left w:val="none" w:sz="0" w:space="0" w:color="auto"/>
            <w:bottom w:val="none" w:sz="0" w:space="0" w:color="auto"/>
            <w:right w:val="none" w:sz="0" w:space="0" w:color="auto"/>
          </w:divBdr>
        </w:div>
        <w:div w:id="1895853541">
          <w:marLeft w:val="0"/>
          <w:marRight w:val="0"/>
          <w:marTop w:val="0"/>
          <w:marBottom w:val="0"/>
          <w:divBdr>
            <w:top w:val="none" w:sz="0" w:space="0" w:color="auto"/>
            <w:left w:val="none" w:sz="0" w:space="0" w:color="auto"/>
            <w:bottom w:val="none" w:sz="0" w:space="0" w:color="auto"/>
            <w:right w:val="none" w:sz="0" w:space="0" w:color="auto"/>
          </w:divBdr>
        </w:div>
      </w:divsChild>
    </w:div>
    <w:div w:id="324015985">
      <w:marLeft w:val="0"/>
      <w:marRight w:val="0"/>
      <w:marTop w:val="0"/>
      <w:marBottom w:val="0"/>
      <w:divBdr>
        <w:top w:val="none" w:sz="0" w:space="0" w:color="auto"/>
        <w:left w:val="none" w:sz="0" w:space="0" w:color="auto"/>
        <w:bottom w:val="none" w:sz="0" w:space="0" w:color="auto"/>
        <w:right w:val="none" w:sz="0" w:space="0" w:color="auto"/>
      </w:divBdr>
    </w:div>
    <w:div w:id="325788291">
      <w:marLeft w:val="0"/>
      <w:marRight w:val="0"/>
      <w:marTop w:val="0"/>
      <w:marBottom w:val="0"/>
      <w:divBdr>
        <w:top w:val="none" w:sz="0" w:space="0" w:color="auto"/>
        <w:left w:val="none" w:sz="0" w:space="0" w:color="auto"/>
        <w:bottom w:val="none" w:sz="0" w:space="0" w:color="auto"/>
        <w:right w:val="none" w:sz="0" w:space="0" w:color="auto"/>
      </w:divBdr>
    </w:div>
    <w:div w:id="325983093">
      <w:marLeft w:val="0"/>
      <w:marRight w:val="0"/>
      <w:marTop w:val="0"/>
      <w:marBottom w:val="0"/>
      <w:divBdr>
        <w:top w:val="none" w:sz="0" w:space="0" w:color="auto"/>
        <w:left w:val="none" w:sz="0" w:space="0" w:color="auto"/>
        <w:bottom w:val="none" w:sz="0" w:space="0" w:color="auto"/>
        <w:right w:val="none" w:sz="0" w:space="0" w:color="auto"/>
      </w:divBdr>
    </w:div>
    <w:div w:id="328216016">
      <w:marLeft w:val="0"/>
      <w:marRight w:val="0"/>
      <w:marTop w:val="0"/>
      <w:marBottom w:val="0"/>
      <w:divBdr>
        <w:top w:val="none" w:sz="0" w:space="0" w:color="auto"/>
        <w:left w:val="none" w:sz="0" w:space="0" w:color="auto"/>
        <w:bottom w:val="none" w:sz="0" w:space="0" w:color="auto"/>
        <w:right w:val="none" w:sz="0" w:space="0" w:color="auto"/>
      </w:divBdr>
    </w:div>
    <w:div w:id="332732737">
      <w:marLeft w:val="0"/>
      <w:marRight w:val="0"/>
      <w:marTop w:val="0"/>
      <w:marBottom w:val="0"/>
      <w:divBdr>
        <w:top w:val="none" w:sz="0" w:space="0" w:color="auto"/>
        <w:left w:val="none" w:sz="0" w:space="0" w:color="auto"/>
        <w:bottom w:val="none" w:sz="0" w:space="0" w:color="auto"/>
        <w:right w:val="none" w:sz="0" w:space="0" w:color="auto"/>
      </w:divBdr>
    </w:div>
    <w:div w:id="335965533">
      <w:marLeft w:val="0"/>
      <w:marRight w:val="0"/>
      <w:marTop w:val="0"/>
      <w:marBottom w:val="0"/>
      <w:divBdr>
        <w:top w:val="none" w:sz="0" w:space="0" w:color="auto"/>
        <w:left w:val="none" w:sz="0" w:space="0" w:color="auto"/>
        <w:bottom w:val="none" w:sz="0" w:space="0" w:color="auto"/>
        <w:right w:val="none" w:sz="0" w:space="0" w:color="auto"/>
      </w:divBdr>
    </w:div>
    <w:div w:id="337125521">
      <w:marLeft w:val="0"/>
      <w:marRight w:val="0"/>
      <w:marTop w:val="0"/>
      <w:marBottom w:val="0"/>
      <w:divBdr>
        <w:top w:val="none" w:sz="0" w:space="0" w:color="auto"/>
        <w:left w:val="none" w:sz="0" w:space="0" w:color="auto"/>
        <w:bottom w:val="none" w:sz="0" w:space="0" w:color="auto"/>
        <w:right w:val="none" w:sz="0" w:space="0" w:color="auto"/>
      </w:divBdr>
    </w:div>
    <w:div w:id="338234777">
      <w:marLeft w:val="0"/>
      <w:marRight w:val="0"/>
      <w:marTop w:val="0"/>
      <w:marBottom w:val="0"/>
      <w:divBdr>
        <w:top w:val="none" w:sz="0" w:space="0" w:color="auto"/>
        <w:left w:val="none" w:sz="0" w:space="0" w:color="auto"/>
        <w:bottom w:val="none" w:sz="0" w:space="0" w:color="auto"/>
        <w:right w:val="none" w:sz="0" w:space="0" w:color="auto"/>
      </w:divBdr>
    </w:div>
    <w:div w:id="338964625">
      <w:marLeft w:val="0"/>
      <w:marRight w:val="0"/>
      <w:marTop w:val="100"/>
      <w:marBottom w:val="0"/>
      <w:divBdr>
        <w:top w:val="none" w:sz="0" w:space="0" w:color="auto"/>
        <w:left w:val="none" w:sz="0" w:space="0" w:color="auto"/>
        <w:bottom w:val="none" w:sz="0" w:space="0" w:color="auto"/>
        <w:right w:val="none" w:sz="0" w:space="0" w:color="auto"/>
      </w:divBdr>
      <w:divsChild>
        <w:div w:id="567499112">
          <w:marLeft w:val="0"/>
          <w:marRight w:val="0"/>
          <w:marTop w:val="40"/>
          <w:marBottom w:val="0"/>
          <w:divBdr>
            <w:top w:val="none" w:sz="0" w:space="0" w:color="auto"/>
            <w:left w:val="none" w:sz="0" w:space="0" w:color="auto"/>
            <w:bottom w:val="none" w:sz="0" w:space="0" w:color="auto"/>
            <w:right w:val="none" w:sz="0" w:space="0" w:color="auto"/>
          </w:divBdr>
        </w:div>
        <w:div w:id="433747675">
          <w:marLeft w:val="0"/>
          <w:marRight w:val="0"/>
          <w:marTop w:val="40"/>
          <w:marBottom w:val="0"/>
          <w:divBdr>
            <w:top w:val="none" w:sz="0" w:space="0" w:color="auto"/>
            <w:left w:val="none" w:sz="0" w:space="0" w:color="auto"/>
            <w:bottom w:val="none" w:sz="0" w:space="0" w:color="auto"/>
            <w:right w:val="none" w:sz="0" w:space="0" w:color="auto"/>
          </w:divBdr>
        </w:div>
      </w:divsChild>
    </w:div>
    <w:div w:id="341586228">
      <w:marLeft w:val="0"/>
      <w:marRight w:val="0"/>
      <w:marTop w:val="0"/>
      <w:marBottom w:val="0"/>
      <w:divBdr>
        <w:top w:val="none" w:sz="0" w:space="0" w:color="auto"/>
        <w:left w:val="none" w:sz="0" w:space="0" w:color="auto"/>
        <w:bottom w:val="none" w:sz="0" w:space="0" w:color="auto"/>
        <w:right w:val="none" w:sz="0" w:space="0" w:color="auto"/>
      </w:divBdr>
    </w:div>
    <w:div w:id="343215573">
      <w:marLeft w:val="0"/>
      <w:marRight w:val="0"/>
      <w:marTop w:val="0"/>
      <w:marBottom w:val="0"/>
      <w:divBdr>
        <w:top w:val="none" w:sz="0" w:space="0" w:color="auto"/>
        <w:left w:val="none" w:sz="0" w:space="0" w:color="auto"/>
        <w:bottom w:val="none" w:sz="0" w:space="0" w:color="auto"/>
        <w:right w:val="none" w:sz="0" w:space="0" w:color="auto"/>
      </w:divBdr>
    </w:div>
    <w:div w:id="343676496">
      <w:marLeft w:val="0"/>
      <w:marRight w:val="0"/>
      <w:marTop w:val="0"/>
      <w:marBottom w:val="0"/>
      <w:divBdr>
        <w:top w:val="none" w:sz="0" w:space="0" w:color="auto"/>
        <w:left w:val="none" w:sz="0" w:space="0" w:color="auto"/>
        <w:bottom w:val="none" w:sz="0" w:space="0" w:color="auto"/>
        <w:right w:val="none" w:sz="0" w:space="0" w:color="auto"/>
      </w:divBdr>
    </w:div>
    <w:div w:id="345715522">
      <w:marLeft w:val="0"/>
      <w:marRight w:val="0"/>
      <w:marTop w:val="0"/>
      <w:marBottom w:val="0"/>
      <w:divBdr>
        <w:top w:val="none" w:sz="0" w:space="0" w:color="auto"/>
        <w:left w:val="none" w:sz="0" w:space="0" w:color="auto"/>
        <w:bottom w:val="none" w:sz="0" w:space="0" w:color="auto"/>
        <w:right w:val="none" w:sz="0" w:space="0" w:color="auto"/>
      </w:divBdr>
    </w:div>
    <w:div w:id="347873968">
      <w:marLeft w:val="0"/>
      <w:marRight w:val="0"/>
      <w:marTop w:val="0"/>
      <w:marBottom w:val="0"/>
      <w:divBdr>
        <w:top w:val="none" w:sz="0" w:space="0" w:color="auto"/>
        <w:left w:val="none" w:sz="0" w:space="0" w:color="auto"/>
        <w:bottom w:val="none" w:sz="0" w:space="0" w:color="auto"/>
        <w:right w:val="none" w:sz="0" w:space="0" w:color="auto"/>
      </w:divBdr>
    </w:div>
    <w:div w:id="348139090">
      <w:marLeft w:val="0"/>
      <w:marRight w:val="0"/>
      <w:marTop w:val="0"/>
      <w:marBottom w:val="0"/>
      <w:divBdr>
        <w:top w:val="none" w:sz="0" w:space="0" w:color="auto"/>
        <w:left w:val="none" w:sz="0" w:space="0" w:color="auto"/>
        <w:bottom w:val="none" w:sz="0" w:space="0" w:color="auto"/>
        <w:right w:val="none" w:sz="0" w:space="0" w:color="auto"/>
      </w:divBdr>
    </w:div>
    <w:div w:id="352462770">
      <w:marLeft w:val="0"/>
      <w:marRight w:val="0"/>
      <w:marTop w:val="0"/>
      <w:marBottom w:val="0"/>
      <w:divBdr>
        <w:top w:val="none" w:sz="0" w:space="0" w:color="auto"/>
        <w:left w:val="none" w:sz="0" w:space="0" w:color="auto"/>
        <w:bottom w:val="none" w:sz="0" w:space="0" w:color="auto"/>
        <w:right w:val="none" w:sz="0" w:space="0" w:color="auto"/>
      </w:divBdr>
    </w:div>
    <w:div w:id="354504332">
      <w:marLeft w:val="0"/>
      <w:marRight w:val="0"/>
      <w:marTop w:val="0"/>
      <w:marBottom w:val="0"/>
      <w:divBdr>
        <w:top w:val="none" w:sz="0" w:space="0" w:color="auto"/>
        <w:left w:val="none" w:sz="0" w:space="0" w:color="auto"/>
        <w:bottom w:val="none" w:sz="0" w:space="0" w:color="auto"/>
        <w:right w:val="none" w:sz="0" w:space="0" w:color="auto"/>
      </w:divBdr>
    </w:div>
    <w:div w:id="354578787">
      <w:marLeft w:val="0"/>
      <w:marRight w:val="0"/>
      <w:marTop w:val="0"/>
      <w:marBottom w:val="0"/>
      <w:divBdr>
        <w:top w:val="none" w:sz="0" w:space="0" w:color="auto"/>
        <w:left w:val="none" w:sz="0" w:space="0" w:color="auto"/>
        <w:bottom w:val="none" w:sz="0" w:space="0" w:color="auto"/>
        <w:right w:val="none" w:sz="0" w:space="0" w:color="auto"/>
      </w:divBdr>
    </w:div>
    <w:div w:id="357437203">
      <w:marLeft w:val="0"/>
      <w:marRight w:val="0"/>
      <w:marTop w:val="0"/>
      <w:marBottom w:val="0"/>
      <w:divBdr>
        <w:top w:val="none" w:sz="0" w:space="0" w:color="auto"/>
        <w:left w:val="none" w:sz="0" w:space="0" w:color="auto"/>
        <w:bottom w:val="none" w:sz="0" w:space="0" w:color="auto"/>
        <w:right w:val="none" w:sz="0" w:space="0" w:color="auto"/>
      </w:divBdr>
    </w:div>
    <w:div w:id="358628323">
      <w:marLeft w:val="0"/>
      <w:marRight w:val="0"/>
      <w:marTop w:val="0"/>
      <w:marBottom w:val="0"/>
      <w:divBdr>
        <w:top w:val="none" w:sz="0" w:space="0" w:color="auto"/>
        <w:left w:val="none" w:sz="0" w:space="0" w:color="auto"/>
        <w:bottom w:val="none" w:sz="0" w:space="0" w:color="auto"/>
        <w:right w:val="none" w:sz="0" w:space="0" w:color="auto"/>
      </w:divBdr>
      <w:divsChild>
        <w:div w:id="930234153">
          <w:marLeft w:val="0"/>
          <w:marRight w:val="0"/>
          <w:marTop w:val="0"/>
          <w:marBottom w:val="0"/>
          <w:divBdr>
            <w:top w:val="none" w:sz="0" w:space="0" w:color="auto"/>
            <w:left w:val="none" w:sz="0" w:space="0" w:color="auto"/>
            <w:bottom w:val="none" w:sz="0" w:space="0" w:color="auto"/>
            <w:right w:val="none" w:sz="0" w:space="0" w:color="auto"/>
          </w:divBdr>
        </w:div>
      </w:divsChild>
    </w:div>
    <w:div w:id="359353625">
      <w:marLeft w:val="0"/>
      <w:marRight w:val="0"/>
      <w:marTop w:val="0"/>
      <w:marBottom w:val="0"/>
      <w:divBdr>
        <w:top w:val="none" w:sz="0" w:space="0" w:color="auto"/>
        <w:left w:val="none" w:sz="0" w:space="0" w:color="auto"/>
        <w:bottom w:val="none" w:sz="0" w:space="0" w:color="auto"/>
        <w:right w:val="none" w:sz="0" w:space="0" w:color="auto"/>
      </w:divBdr>
    </w:div>
    <w:div w:id="362487678">
      <w:marLeft w:val="0"/>
      <w:marRight w:val="0"/>
      <w:marTop w:val="0"/>
      <w:marBottom w:val="0"/>
      <w:divBdr>
        <w:top w:val="none" w:sz="0" w:space="0" w:color="auto"/>
        <w:left w:val="none" w:sz="0" w:space="0" w:color="auto"/>
        <w:bottom w:val="none" w:sz="0" w:space="0" w:color="auto"/>
        <w:right w:val="none" w:sz="0" w:space="0" w:color="auto"/>
      </w:divBdr>
    </w:div>
    <w:div w:id="366879955">
      <w:marLeft w:val="0"/>
      <w:marRight w:val="0"/>
      <w:marTop w:val="0"/>
      <w:marBottom w:val="0"/>
      <w:divBdr>
        <w:top w:val="none" w:sz="0" w:space="0" w:color="auto"/>
        <w:left w:val="none" w:sz="0" w:space="0" w:color="auto"/>
        <w:bottom w:val="none" w:sz="0" w:space="0" w:color="auto"/>
        <w:right w:val="none" w:sz="0" w:space="0" w:color="auto"/>
      </w:divBdr>
    </w:div>
    <w:div w:id="367150011">
      <w:marLeft w:val="0"/>
      <w:marRight w:val="0"/>
      <w:marTop w:val="0"/>
      <w:marBottom w:val="0"/>
      <w:divBdr>
        <w:top w:val="none" w:sz="0" w:space="0" w:color="auto"/>
        <w:left w:val="none" w:sz="0" w:space="0" w:color="auto"/>
        <w:bottom w:val="none" w:sz="0" w:space="0" w:color="auto"/>
        <w:right w:val="none" w:sz="0" w:space="0" w:color="auto"/>
      </w:divBdr>
    </w:div>
    <w:div w:id="371346178">
      <w:marLeft w:val="0"/>
      <w:marRight w:val="0"/>
      <w:marTop w:val="0"/>
      <w:marBottom w:val="0"/>
      <w:divBdr>
        <w:top w:val="none" w:sz="0" w:space="0" w:color="auto"/>
        <w:left w:val="none" w:sz="0" w:space="0" w:color="auto"/>
        <w:bottom w:val="none" w:sz="0" w:space="0" w:color="auto"/>
        <w:right w:val="none" w:sz="0" w:space="0" w:color="auto"/>
      </w:divBdr>
    </w:div>
    <w:div w:id="371661313">
      <w:marLeft w:val="0"/>
      <w:marRight w:val="0"/>
      <w:marTop w:val="100"/>
      <w:marBottom w:val="0"/>
      <w:divBdr>
        <w:top w:val="none" w:sz="0" w:space="0" w:color="auto"/>
        <w:left w:val="none" w:sz="0" w:space="0" w:color="auto"/>
        <w:bottom w:val="none" w:sz="0" w:space="0" w:color="auto"/>
        <w:right w:val="none" w:sz="0" w:space="0" w:color="auto"/>
      </w:divBdr>
      <w:divsChild>
        <w:div w:id="450828419">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302231210">
          <w:marLeft w:val="0"/>
          <w:marRight w:val="0"/>
          <w:marTop w:val="0"/>
          <w:marBottom w:val="0"/>
          <w:divBdr>
            <w:top w:val="none" w:sz="0" w:space="0" w:color="auto"/>
            <w:left w:val="none" w:sz="0" w:space="0" w:color="auto"/>
            <w:bottom w:val="none" w:sz="0" w:space="0" w:color="auto"/>
            <w:right w:val="none" w:sz="0" w:space="0" w:color="auto"/>
          </w:divBdr>
        </w:div>
        <w:div w:id="1243176138">
          <w:marLeft w:val="0"/>
          <w:marRight w:val="0"/>
          <w:marTop w:val="0"/>
          <w:marBottom w:val="0"/>
          <w:divBdr>
            <w:top w:val="none" w:sz="0" w:space="0" w:color="auto"/>
            <w:left w:val="none" w:sz="0" w:space="0" w:color="auto"/>
            <w:bottom w:val="none" w:sz="0" w:space="0" w:color="auto"/>
            <w:right w:val="none" w:sz="0" w:space="0" w:color="auto"/>
          </w:divBdr>
        </w:div>
        <w:div w:id="1125538144">
          <w:marLeft w:val="0"/>
          <w:marRight w:val="0"/>
          <w:marTop w:val="0"/>
          <w:marBottom w:val="0"/>
          <w:divBdr>
            <w:top w:val="none" w:sz="0" w:space="0" w:color="auto"/>
            <w:left w:val="none" w:sz="0" w:space="0" w:color="auto"/>
            <w:bottom w:val="none" w:sz="0" w:space="0" w:color="auto"/>
            <w:right w:val="none" w:sz="0" w:space="0" w:color="auto"/>
          </w:divBdr>
        </w:div>
        <w:div w:id="1593928686">
          <w:marLeft w:val="0"/>
          <w:marRight w:val="0"/>
          <w:marTop w:val="0"/>
          <w:marBottom w:val="0"/>
          <w:divBdr>
            <w:top w:val="none" w:sz="0" w:space="0" w:color="auto"/>
            <w:left w:val="none" w:sz="0" w:space="0" w:color="auto"/>
            <w:bottom w:val="none" w:sz="0" w:space="0" w:color="auto"/>
            <w:right w:val="none" w:sz="0" w:space="0" w:color="auto"/>
          </w:divBdr>
        </w:div>
        <w:div w:id="890849558">
          <w:marLeft w:val="0"/>
          <w:marRight w:val="0"/>
          <w:marTop w:val="0"/>
          <w:marBottom w:val="0"/>
          <w:divBdr>
            <w:top w:val="none" w:sz="0" w:space="0" w:color="auto"/>
            <w:left w:val="none" w:sz="0" w:space="0" w:color="auto"/>
            <w:bottom w:val="none" w:sz="0" w:space="0" w:color="auto"/>
            <w:right w:val="none" w:sz="0" w:space="0" w:color="auto"/>
          </w:divBdr>
        </w:div>
        <w:div w:id="1873617279">
          <w:marLeft w:val="0"/>
          <w:marRight w:val="0"/>
          <w:marTop w:val="0"/>
          <w:marBottom w:val="0"/>
          <w:divBdr>
            <w:top w:val="none" w:sz="0" w:space="0" w:color="auto"/>
            <w:left w:val="none" w:sz="0" w:space="0" w:color="auto"/>
            <w:bottom w:val="none" w:sz="0" w:space="0" w:color="auto"/>
            <w:right w:val="none" w:sz="0" w:space="0" w:color="auto"/>
          </w:divBdr>
        </w:div>
        <w:div w:id="466628203">
          <w:marLeft w:val="0"/>
          <w:marRight w:val="0"/>
          <w:marTop w:val="0"/>
          <w:marBottom w:val="0"/>
          <w:divBdr>
            <w:top w:val="none" w:sz="0" w:space="0" w:color="auto"/>
            <w:left w:val="none" w:sz="0" w:space="0" w:color="auto"/>
            <w:bottom w:val="none" w:sz="0" w:space="0" w:color="auto"/>
            <w:right w:val="none" w:sz="0" w:space="0" w:color="auto"/>
          </w:divBdr>
        </w:div>
        <w:div w:id="1419525956">
          <w:marLeft w:val="0"/>
          <w:marRight w:val="0"/>
          <w:marTop w:val="0"/>
          <w:marBottom w:val="0"/>
          <w:divBdr>
            <w:top w:val="none" w:sz="0" w:space="0" w:color="auto"/>
            <w:left w:val="none" w:sz="0" w:space="0" w:color="auto"/>
            <w:bottom w:val="none" w:sz="0" w:space="0" w:color="auto"/>
            <w:right w:val="none" w:sz="0" w:space="0" w:color="auto"/>
          </w:divBdr>
        </w:div>
        <w:div w:id="853618211">
          <w:marLeft w:val="0"/>
          <w:marRight w:val="0"/>
          <w:marTop w:val="0"/>
          <w:marBottom w:val="0"/>
          <w:divBdr>
            <w:top w:val="none" w:sz="0" w:space="0" w:color="auto"/>
            <w:left w:val="none" w:sz="0" w:space="0" w:color="auto"/>
            <w:bottom w:val="none" w:sz="0" w:space="0" w:color="auto"/>
            <w:right w:val="none" w:sz="0" w:space="0" w:color="auto"/>
          </w:divBdr>
        </w:div>
      </w:divsChild>
    </w:div>
    <w:div w:id="373315919">
      <w:marLeft w:val="0"/>
      <w:marRight w:val="0"/>
      <w:marTop w:val="0"/>
      <w:marBottom w:val="0"/>
      <w:divBdr>
        <w:top w:val="none" w:sz="0" w:space="0" w:color="auto"/>
        <w:left w:val="none" w:sz="0" w:space="0" w:color="auto"/>
        <w:bottom w:val="none" w:sz="0" w:space="0" w:color="auto"/>
        <w:right w:val="none" w:sz="0" w:space="0" w:color="auto"/>
      </w:divBdr>
    </w:div>
    <w:div w:id="376128541">
      <w:marLeft w:val="0"/>
      <w:marRight w:val="0"/>
      <w:marTop w:val="0"/>
      <w:marBottom w:val="0"/>
      <w:divBdr>
        <w:top w:val="none" w:sz="0" w:space="0" w:color="auto"/>
        <w:left w:val="none" w:sz="0" w:space="0" w:color="auto"/>
        <w:bottom w:val="none" w:sz="0" w:space="0" w:color="auto"/>
        <w:right w:val="none" w:sz="0" w:space="0" w:color="auto"/>
      </w:divBdr>
    </w:div>
    <w:div w:id="377433886">
      <w:marLeft w:val="0"/>
      <w:marRight w:val="0"/>
      <w:marTop w:val="0"/>
      <w:marBottom w:val="0"/>
      <w:divBdr>
        <w:top w:val="none" w:sz="0" w:space="0" w:color="auto"/>
        <w:left w:val="none" w:sz="0" w:space="0" w:color="auto"/>
        <w:bottom w:val="none" w:sz="0" w:space="0" w:color="auto"/>
        <w:right w:val="none" w:sz="0" w:space="0" w:color="auto"/>
      </w:divBdr>
    </w:div>
    <w:div w:id="378632872">
      <w:marLeft w:val="0"/>
      <w:marRight w:val="0"/>
      <w:marTop w:val="0"/>
      <w:marBottom w:val="0"/>
      <w:divBdr>
        <w:top w:val="none" w:sz="0" w:space="0" w:color="auto"/>
        <w:left w:val="none" w:sz="0" w:space="0" w:color="auto"/>
        <w:bottom w:val="none" w:sz="0" w:space="0" w:color="auto"/>
        <w:right w:val="none" w:sz="0" w:space="0" w:color="auto"/>
      </w:divBdr>
      <w:divsChild>
        <w:div w:id="946501777">
          <w:marLeft w:val="0"/>
          <w:marRight w:val="0"/>
          <w:marTop w:val="0"/>
          <w:marBottom w:val="0"/>
          <w:divBdr>
            <w:top w:val="none" w:sz="0" w:space="0" w:color="auto"/>
            <w:left w:val="none" w:sz="0" w:space="0" w:color="auto"/>
            <w:bottom w:val="none" w:sz="0" w:space="0" w:color="auto"/>
            <w:right w:val="none" w:sz="0" w:space="0" w:color="auto"/>
          </w:divBdr>
        </w:div>
      </w:divsChild>
    </w:div>
    <w:div w:id="380641771">
      <w:marLeft w:val="0"/>
      <w:marRight w:val="0"/>
      <w:marTop w:val="0"/>
      <w:marBottom w:val="0"/>
      <w:divBdr>
        <w:top w:val="none" w:sz="0" w:space="0" w:color="auto"/>
        <w:left w:val="none" w:sz="0" w:space="0" w:color="auto"/>
        <w:bottom w:val="none" w:sz="0" w:space="0" w:color="auto"/>
        <w:right w:val="none" w:sz="0" w:space="0" w:color="auto"/>
      </w:divBdr>
    </w:div>
    <w:div w:id="381946411">
      <w:marLeft w:val="0"/>
      <w:marRight w:val="0"/>
      <w:marTop w:val="0"/>
      <w:marBottom w:val="0"/>
      <w:divBdr>
        <w:top w:val="none" w:sz="0" w:space="0" w:color="auto"/>
        <w:left w:val="none" w:sz="0" w:space="0" w:color="auto"/>
        <w:bottom w:val="none" w:sz="0" w:space="0" w:color="auto"/>
        <w:right w:val="none" w:sz="0" w:space="0" w:color="auto"/>
      </w:divBdr>
    </w:div>
    <w:div w:id="385225796">
      <w:marLeft w:val="0"/>
      <w:marRight w:val="0"/>
      <w:marTop w:val="0"/>
      <w:marBottom w:val="0"/>
      <w:divBdr>
        <w:top w:val="none" w:sz="0" w:space="0" w:color="auto"/>
        <w:left w:val="none" w:sz="0" w:space="0" w:color="auto"/>
        <w:bottom w:val="none" w:sz="0" w:space="0" w:color="auto"/>
        <w:right w:val="none" w:sz="0" w:space="0" w:color="auto"/>
      </w:divBdr>
    </w:div>
    <w:div w:id="386073647">
      <w:marLeft w:val="0"/>
      <w:marRight w:val="0"/>
      <w:marTop w:val="0"/>
      <w:marBottom w:val="0"/>
      <w:divBdr>
        <w:top w:val="none" w:sz="0" w:space="0" w:color="auto"/>
        <w:left w:val="none" w:sz="0" w:space="0" w:color="auto"/>
        <w:bottom w:val="none" w:sz="0" w:space="0" w:color="auto"/>
        <w:right w:val="none" w:sz="0" w:space="0" w:color="auto"/>
      </w:divBdr>
    </w:div>
    <w:div w:id="386610132">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391006060">
      <w:marLeft w:val="0"/>
      <w:marRight w:val="0"/>
      <w:marTop w:val="0"/>
      <w:marBottom w:val="0"/>
      <w:divBdr>
        <w:top w:val="none" w:sz="0" w:space="0" w:color="auto"/>
        <w:left w:val="none" w:sz="0" w:space="0" w:color="auto"/>
        <w:bottom w:val="none" w:sz="0" w:space="0" w:color="auto"/>
        <w:right w:val="none" w:sz="0" w:space="0" w:color="auto"/>
      </w:divBdr>
    </w:div>
    <w:div w:id="391276857">
      <w:marLeft w:val="0"/>
      <w:marRight w:val="0"/>
      <w:marTop w:val="0"/>
      <w:marBottom w:val="0"/>
      <w:divBdr>
        <w:top w:val="none" w:sz="0" w:space="0" w:color="auto"/>
        <w:left w:val="none" w:sz="0" w:space="0" w:color="auto"/>
        <w:bottom w:val="none" w:sz="0" w:space="0" w:color="auto"/>
        <w:right w:val="none" w:sz="0" w:space="0" w:color="auto"/>
      </w:divBdr>
    </w:div>
    <w:div w:id="392968104">
      <w:marLeft w:val="0"/>
      <w:marRight w:val="0"/>
      <w:marTop w:val="0"/>
      <w:marBottom w:val="0"/>
      <w:divBdr>
        <w:top w:val="none" w:sz="0" w:space="0" w:color="auto"/>
        <w:left w:val="none" w:sz="0" w:space="0" w:color="auto"/>
        <w:bottom w:val="none" w:sz="0" w:space="0" w:color="auto"/>
        <w:right w:val="none" w:sz="0" w:space="0" w:color="auto"/>
      </w:divBdr>
    </w:div>
    <w:div w:id="393239746">
      <w:marLeft w:val="0"/>
      <w:marRight w:val="0"/>
      <w:marTop w:val="0"/>
      <w:marBottom w:val="0"/>
      <w:divBdr>
        <w:top w:val="none" w:sz="0" w:space="0" w:color="auto"/>
        <w:left w:val="none" w:sz="0" w:space="0" w:color="auto"/>
        <w:bottom w:val="none" w:sz="0" w:space="0" w:color="auto"/>
        <w:right w:val="none" w:sz="0" w:space="0" w:color="auto"/>
      </w:divBdr>
    </w:div>
    <w:div w:id="393503250">
      <w:marLeft w:val="0"/>
      <w:marRight w:val="0"/>
      <w:marTop w:val="0"/>
      <w:marBottom w:val="0"/>
      <w:divBdr>
        <w:top w:val="none" w:sz="0" w:space="0" w:color="auto"/>
        <w:left w:val="none" w:sz="0" w:space="0" w:color="auto"/>
        <w:bottom w:val="none" w:sz="0" w:space="0" w:color="auto"/>
        <w:right w:val="none" w:sz="0" w:space="0" w:color="auto"/>
      </w:divBdr>
    </w:div>
    <w:div w:id="402530253">
      <w:marLeft w:val="0"/>
      <w:marRight w:val="0"/>
      <w:marTop w:val="0"/>
      <w:marBottom w:val="0"/>
      <w:divBdr>
        <w:top w:val="none" w:sz="0" w:space="0" w:color="auto"/>
        <w:left w:val="none" w:sz="0" w:space="0" w:color="auto"/>
        <w:bottom w:val="none" w:sz="0" w:space="0" w:color="auto"/>
        <w:right w:val="none" w:sz="0" w:space="0" w:color="auto"/>
      </w:divBdr>
    </w:div>
    <w:div w:id="404376024">
      <w:marLeft w:val="0"/>
      <w:marRight w:val="0"/>
      <w:marTop w:val="0"/>
      <w:marBottom w:val="0"/>
      <w:divBdr>
        <w:top w:val="none" w:sz="0" w:space="0" w:color="auto"/>
        <w:left w:val="none" w:sz="0" w:space="0" w:color="auto"/>
        <w:bottom w:val="none" w:sz="0" w:space="0" w:color="auto"/>
        <w:right w:val="none" w:sz="0" w:space="0" w:color="auto"/>
      </w:divBdr>
    </w:div>
    <w:div w:id="408115704">
      <w:marLeft w:val="0"/>
      <w:marRight w:val="0"/>
      <w:marTop w:val="0"/>
      <w:marBottom w:val="0"/>
      <w:divBdr>
        <w:top w:val="none" w:sz="0" w:space="0" w:color="auto"/>
        <w:left w:val="none" w:sz="0" w:space="0" w:color="auto"/>
        <w:bottom w:val="none" w:sz="0" w:space="0" w:color="auto"/>
        <w:right w:val="none" w:sz="0" w:space="0" w:color="auto"/>
      </w:divBdr>
    </w:div>
    <w:div w:id="409353023">
      <w:marLeft w:val="0"/>
      <w:marRight w:val="0"/>
      <w:marTop w:val="0"/>
      <w:marBottom w:val="0"/>
      <w:divBdr>
        <w:top w:val="none" w:sz="0" w:space="0" w:color="auto"/>
        <w:left w:val="none" w:sz="0" w:space="0" w:color="auto"/>
        <w:bottom w:val="none" w:sz="0" w:space="0" w:color="auto"/>
        <w:right w:val="none" w:sz="0" w:space="0" w:color="auto"/>
      </w:divBdr>
    </w:div>
    <w:div w:id="414863996">
      <w:marLeft w:val="0"/>
      <w:marRight w:val="0"/>
      <w:marTop w:val="0"/>
      <w:marBottom w:val="0"/>
      <w:divBdr>
        <w:top w:val="none" w:sz="0" w:space="0" w:color="auto"/>
        <w:left w:val="none" w:sz="0" w:space="0" w:color="auto"/>
        <w:bottom w:val="none" w:sz="0" w:space="0" w:color="auto"/>
        <w:right w:val="none" w:sz="0" w:space="0" w:color="auto"/>
      </w:divBdr>
    </w:div>
    <w:div w:id="416484568">
      <w:marLeft w:val="0"/>
      <w:marRight w:val="0"/>
      <w:marTop w:val="0"/>
      <w:marBottom w:val="0"/>
      <w:divBdr>
        <w:top w:val="none" w:sz="0" w:space="0" w:color="auto"/>
        <w:left w:val="none" w:sz="0" w:space="0" w:color="auto"/>
        <w:bottom w:val="none" w:sz="0" w:space="0" w:color="auto"/>
        <w:right w:val="none" w:sz="0" w:space="0" w:color="auto"/>
      </w:divBdr>
    </w:div>
    <w:div w:id="421417627">
      <w:marLeft w:val="0"/>
      <w:marRight w:val="0"/>
      <w:marTop w:val="0"/>
      <w:marBottom w:val="0"/>
      <w:divBdr>
        <w:top w:val="none" w:sz="0" w:space="0" w:color="auto"/>
        <w:left w:val="none" w:sz="0" w:space="0" w:color="auto"/>
        <w:bottom w:val="none" w:sz="0" w:space="0" w:color="auto"/>
        <w:right w:val="none" w:sz="0" w:space="0" w:color="auto"/>
      </w:divBdr>
    </w:div>
    <w:div w:id="421605209">
      <w:marLeft w:val="0"/>
      <w:marRight w:val="0"/>
      <w:marTop w:val="0"/>
      <w:marBottom w:val="0"/>
      <w:divBdr>
        <w:top w:val="none" w:sz="0" w:space="0" w:color="auto"/>
        <w:left w:val="none" w:sz="0" w:space="0" w:color="auto"/>
        <w:bottom w:val="none" w:sz="0" w:space="0" w:color="auto"/>
        <w:right w:val="none" w:sz="0" w:space="0" w:color="auto"/>
      </w:divBdr>
    </w:div>
    <w:div w:id="421991507">
      <w:marLeft w:val="0"/>
      <w:marRight w:val="0"/>
      <w:marTop w:val="0"/>
      <w:marBottom w:val="0"/>
      <w:divBdr>
        <w:top w:val="none" w:sz="0" w:space="0" w:color="auto"/>
        <w:left w:val="none" w:sz="0" w:space="0" w:color="auto"/>
        <w:bottom w:val="none" w:sz="0" w:space="0" w:color="auto"/>
        <w:right w:val="none" w:sz="0" w:space="0" w:color="auto"/>
      </w:divBdr>
    </w:div>
    <w:div w:id="422148589">
      <w:marLeft w:val="0"/>
      <w:marRight w:val="0"/>
      <w:marTop w:val="0"/>
      <w:marBottom w:val="0"/>
      <w:divBdr>
        <w:top w:val="none" w:sz="0" w:space="0" w:color="auto"/>
        <w:left w:val="none" w:sz="0" w:space="0" w:color="auto"/>
        <w:bottom w:val="none" w:sz="0" w:space="0" w:color="auto"/>
        <w:right w:val="none" w:sz="0" w:space="0" w:color="auto"/>
      </w:divBdr>
    </w:div>
    <w:div w:id="425736458">
      <w:marLeft w:val="0"/>
      <w:marRight w:val="0"/>
      <w:marTop w:val="0"/>
      <w:marBottom w:val="0"/>
      <w:divBdr>
        <w:top w:val="none" w:sz="0" w:space="0" w:color="auto"/>
        <w:left w:val="none" w:sz="0" w:space="0" w:color="auto"/>
        <w:bottom w:val="none" w:sz="0" w:space="0" w:color="auto"/>
        <w:right w:val="none" w:sz="0" w:space="0" w:color="auto"/>
      </w:divBdr>
    </w:div>
    <w:div w:id="432827791">
      <w:marLeft w:val="0"/>
      <w:marRight w:val="0"/>
      <w:marTop w:val="0"/>
      <w:marBottom w:val="0"/>
      <w:divBdr>
        <w:top w:val="none" w:sz="0" w:space="0" w:color="auto"/>
        <w:left w:val="none" w:sz="0" w:space="0" w:color="auto"/>
        <w:bottom w:val="none" w:sz="0" w:space="0" w:color="auto"/>
        <w:right w:val="none" w:sz="0" w:space="0" w:color="auto"/>
      </w:divBdr>
    </w:div>
    <w:div w:id="435756184">
      <w:marLeft w:val="0"/>
      <w:marRight w:val="0"/>
      <w:marTop w:val="0"/>
      <w:marBottom w:val="0"/>
      <w:divBdr>
        <w:top w:val="none" w:sz="0" w:space="0" w:color="auto"/>
        <w:left w:val="none" w:sz="0" w:space="0" w:color="auto"/>
        <w:bottom w:val="none" w:sz="0" w:space="0" w:color="auto"/>
        <w:right w:val="none" w:sz="0" w:space="0" w:color="auto"/>
      </w:divBdr>
    </w:div>
    <w:div w:id="443118107">
      <w:marLeft w:val="0"/>
      <w:marRight w:val="0"/>
      <w:marTop w:val="0"/>
      <w:marBottom w:val="0"/>
      <w:divBdr>
        <w:top w:val="none" w:sz="0" w:space="0" w:color="auto"/>
        <w:left w:val="none" w:sz="0" w:space="0" w:color="auto"/>
        <w:bottom w:val="none" w:sz="0" w:space="0" w:color="auto"/>
        <w:right w:val="none" w:sz="0" w:space="0" w:color="auto"/>
      </w:divBdr>
    </w:div>
    <w:div w:id="446199849">
      <w:marLeft w:val="0"/>
      <w:marRight w:val="0"/>
      <w:marTop w:val="0"/>
      <w:marBottom w:val="0"/>
      <w:divBdr>
        <w:top w:val="none" w:sz="0" w:space="0" w:color="auto"/>
        <w:left w:val="none" w:sz="0" w:space="0" w:color="auto"/>
        <w:bottom w:val="none" w:sz="0" w:space="0" w:color="auto"/>
        <w:right w:val="none" w:sz="0" w:space="0" w:color="auto"/>
      </w:divBdr>
    </w:div>
    <w:div w:id="450823189">
      <w:marLeft w:val="0"/>
      <w:marRight w:val="0"/>
      <w:marTop w:val="0"/>
      <w:marBottom w:val="0"/>
      <w:divBdr>
        <w:top w:val="none" w:sz="0" w:space="0" w:color="auto"/>
        <w:left w:val="none" w:sz="0" w:space="0" w:color="auto"/>
        <w:bottom w:val="none" w:sz="0" w:space="0" w:color="auto"/>
        <w:right w:val="none" w:sz="0" w:space="0" w:color="auto"/>
      </w:divBdr>
    </w:div>
    <w:div w:id="451286237">
      <w:marLeft w:val="0"/>
      <w:marRight w:val="0"/>
      <w:marTop w:val="0"/>
      <w:marBottom w:val="0"/>
      <w:divBdr>
        <w:top w:val="none" w:sz="0" w:space="0" w:color="auto"/>
        <w:left w:val="none" w:sz="0" w:space="0" w:color="auto"/>
        <w:bottom w:val="none" w:sz="0" w:space="0" w:color="auto"/>
        <w:right w:val="none" w:sz="0" w:space="0" w:color="auto"/>
      </w:divBdr>
    </w:div>
    <w:div w:id="451562297">
      <w:marLeft w:val="0"/>
      <w:marRight w:val="0"/>
      <w:marTop w:val="0"/>
      <w:marBottom w:val="0"/>
      <w:divBdr>
        <w:top w:val="none" w:sz="0" w:space="0" w:color="auto"/>
        <w:left w:val="none" w:sz="0" w:space="0" w:color="auto"/>
        <w:bottom w:val="none" w:sz="0" w:space="0" w:color="auto"/>
        <w:right w:val="none" w:sz="0" w:space="0" w:color="auto"/>
      </w:divBdr>
    </w:div>
    <w:div w:id="452597782">
      <w:marLeft w:val="0"/>
      <w:marRight w:val="0"/>
      <w:marTop w:val="0"/>
      <w:marBottom w:val="0"/>
      <w:divBdr>
        <w:top w:val="none" w:sz="0" w:space="0" w:color="auto"/>
        <w:left w:val="none" w:sz="0" w:space="0" w:color="auto"/>
        <w:bottom w:val="none" w:sz="0" w:space="0" w:color="auto"/>
        <w:right w:val="none" w:sz="0" w:space="0" w:color="auto"/>
      </w:divBdr>
    </w:div>
    <w:div w:id="454492933">
      <w:marLeft w:val="0"/>
      <w:marRight w:val="0"/>
      <w:marTop w:val="0"/>
      <w:marBottom w:val="0"/>
      <w:divBdr>
        <w:top w:val="none" w:sz="0" w:space="0" w:color="auto"/>
        <w:left w:val="none" w:sz="0" w:space="0" w:color="auto"/>
        <w:bottom w:val="none" w:sz="0" w:space="0" w:color="auto"/>
        <w:right w:val="none" w:sz="0" w:space="0" w:color="auto"/>
      </w:divBdr>
    </w:div>
    <w:div w:id="454566711">
      <w:marLeft w:val="0"/>
      <w:marRight w:val="0"/>
      <w:marTop w:val="0"/>
      <w:marBottom w:val="0"/>
      <w:divBdr>
        <w:top w:val="none" w:sz="0" w:space="0" w:color="auto"/>
        <w:left w:val="none" w:sz="0" w:space="0" w:color="auto"/>
        <w:bottom w:val="none" w:sz="0" w:space="0" w:color="auto"/>
        <w:right w:val="none" w:sz="0" w:space="0" w:color="auto"/>
      </w:divBdr>
    </w:div>
    <w:div w:id="455031669">
      <w:marLeft w:val="0"/>
      <w:marRight w:val="0"/>
      <w:marTop w:val="100"/>
      <w:marBottom w:val="0"/>
      <w:divBdr>
        <w:top w:val="none" w:sz="0" w:space="0" w:color="auto"/>
        <w:left w:val="none" w:sz="0" w:space="0" w:color="auto"/>
        <w:bottom w:val="none" w:sz="0" w:space="0" w:color="auto"/>
        <w:right w:val="none" w:sz="0" w:space="0" w:color="auto"/>
      </w:divBdr>
      <w:divsChild>
        <w:div w:id="1989167045">
          <w:marLeft w:val="0"/>
          <w:marRight w:val="0"/>
          <w:marTop w:val="0"/>
          <w:marBottom w:val="0"/>
          <w:divBdr>
            <w:top w:val="none" w:sz="0" w:space="0" w:color="auto"/>
            <w:left w:val="none" w:sz="0" w:space="0" w:color="auto"/>
            <w:bottom w:val="none" w:sz="0" w:space="0" w:color="auto"/>
            <w:right w:val="none" w:sz="0" w:space="0" w:color="auto"/>
          </w:divBdr>
        </w:div>
      </w:divsChild>
    </w:div>
    <w:div w:id="457261183">
      <w:marLeft w:val="0"/>
      <w:marRight w:val="0"/>
      <w:marTop w:val="0"/>
      <w:marBottom w:val="0"/>
      <w:divBdr>
        <w:top w:val="none" w:sz="0" w:space="0" w:color="auto"/>
        <w:left w:val="none" w:sz="0" w:space="0" w:color="auto"/>
        <w:bottom w:val="none" w:sz="0" w:space="0" w:color="auto"/>
        <w:right w:val="none" w:sz="0" w:space="0" w:color="auto"/>
      </w:divBdr>
      <w:divsChild>
        <w:div w:id="789130212">
          <w:marLeft w:val="0"/>
          <w:marRight w:val="0"/>
          <w:marTop w:val="0"/>
          <w:marBottom w:val="0"/>
          <w:divBdr>
            <w:top w:val="none" w:sz="0" w:space="0" w:color="auto"/>
            <w:left w:val="none" w:sz="0" w:space="0" w:color="auto"/>
            <w:bottom w:val="none" w:sz="0" w:space="0" w:color="auto"/>
            <w:right w:val="none" w:sz="0" w:space="0" w:color="auto"/>
          </w:divBdr>
        </w:div>
        <w:div w:id="1368413314">
          <w:marLeft w:val="0"/>
          <w:marRight w:val="0"/>
          <w:marTop w:val="0"/>
          <w:marBottom w:val="0"/>
          <w:divBdr>
            <w:top w:val="none" w:sz="0" w:space="0" w:color="auto"/>
            <w:left w:val="none" w:sz="0" w:space="0" w:color="auto"/>
            <w:bottom w:val="none" w:sz="0" w:space="0" w:color="auto"/>
            <w:right w:val="none" w:sz="0" w:space="0" w:color="auto"/>
          </w:divBdr>
        </w:div>
        <w:div w:id="768232647">
          <w:marLeft w:val="0"/>
          <w:marRight w:val="0"/>
          <w:marTop w:val="0"/>
          <w:marBottom w:val="0"/>
          <w:divBdr>
            <w:top w:val="none" w:sz="0" w:space="0" w:color="auto"/>
            <w:left w:val="none" w:sz="0" w:space="0" w:color="auto"/>
            <w:bottom w:val="none" w:sz="0" w:space="0" w:color="auto"/>
            <w:right w:val="none" w:sz="0" w:space="0" w:color="auto"/>
          </w:divBdr>
        </w:div>
        <w:div w:id="491992125">
          <w:marLeft w:val="0"/>
          <w:marRight w:val="0"/>
          <w:marTop w:val="0"/>
          <w:marBottom w:val="0"/>
          <w:divBdr>
            <w:top w:val="none" w:sz="0" w:space="0" w:color="auto"/>
            <w:left w:val="none" w:sz="0" w:space="0" w:color="auto"/>
            <w:bottom w:val="none" w:sz="0" w:space="0" w:color="auto"/>
            <w:right w:val="none" w:sz="0" w:space="0" w:color="auto"/>
          </w:divBdr>
        </w:div>
        <w:div w:id="320813195">
          <w:marLeft w:val="0"/>
          <w:marRight w:val="0"/>
          <w:marTop w:val="0"/>
          <w:marBottom w:val="0"/>
          <w:divBdr>
            <w:top w:val="none" w:sz="0" w:space="0" w:color="auto"/>
            <w:left w:val="none" w:sz="0" w:space="0" w:color="auto"/>
            <w:bottom w:val="none" w:sz="0" w:space="0" w:color="auto"/>
            <w:right w:val="none" w:sz="0" w:space="0" w:color="auto"/>
          </w:divBdr>
        </w:div>
        <w:div w:id="1095637356">
          <w:marLeft w:val="0"/>
          <w:marRight w:val="0"/>
          <w:marTop w:val="0"/>
          <w:marBottom w:val="0"/>
          <w:divBdr>
            <w:top w:val="none" w:sz="0" w:space="0" w:color="auto"/>
            <w:left w:val="none" w:sz="0" w:space="0" w:color="auto"/>
            <w:bottom w:val="none" w:sz="0" w:space="0" w:color="auto"/>
            <w:right w:val="none" w:sz="0" w:space="0" w:color="auto"/>
          </w:divBdr>
        </w:div>
        <w:div w:id="1548562632">
          <w:marLeft w:val="0"/>
          <w:marRight w:val="0"/>
          <w:marTop w:val="0"/>
          <w:marBottom w:val="0"/>
          <w:divBdr>
            <w:top w:val="none" w:sz="0" w:space="0" w:color="auto"/>
            <w:left w:val="none" w:sz="0" w:space="0" w:color="auto"/>
            <w:bottom w:val="none" w:sz="0" w:space="0" w:color="auto"/>
            <w:right w:val="none" w:sz="0" w:space="0" w:color="auto"/>
          </w:divBdr>
        </w:div>
        <w:div w:id="42562259">
          <w:marLeft w:val="0"/>
          <w:marRight w:val="0"/>
          <w:marTop w:val="0"/>
          <w:marBottom w:val="0"/>
          <w:divBdr>
            <w:top w:val="none" w:sz="0" w:space="0" w:color="auto"/>
            <w:left w:val="none" w:sz="0" w:space="0" w:color="auto"/>
            <w:bottom w:val="none" w:sz="0" w:space="0" w:color="auto"/>
            <w:right w:val="none" w:sz="0" w:space="0" w:color="auto"/>
          </w:divBdr>
        </w:div>
        <w:div w:id="789781710">
          <w:marLeft w:val="0"/>
          <w:marRight w:val="0"/>
          <w:marTop w:val="0"/>
          <w:marBottom w:val="0"/>
          <w:divBdr>
            <w:top w:val="none" w:sz="0" w:space="0" w:color="auto"/>
            <w:left w:val="none" w:sz="0" w:space="0" w:color="auto"/>
            <w:bottom w:val="none" w:sz="0" w:space="0" w:color="auto"/>
            <w:right w:val="none" w:sz="0" w:space="0" w:color="auto"/>
          </w:divBdr>
        </w:div>
        <w:div w:id="617952510">
          <w:marLeft w:val="0"/>
          <w:marRight w:val="0"/>
          <w:marTop w:val="0"/>
          <w:marBottom w:val="0"/>
          <w:divBdr>
            <w:top w:val="none" w:sz="0" w:space="0" w:color="auto"/>
            <w:left w:val="none" w:sz="0" w:space="0" w:color="auto"/>
            <w:bottom w:val="none" w:sz="0" w:space="0" w:color="auto"/>
            <w:right w:val="none" w:sz="0" w:space="0" w:color="auto"/>
          </w:divBdr>
        </w:div>
        <w:div w:id="457601858">
          <w:marLeft w:val="0"/>
          <w:marRight w:val="0"/>
          <w:marTop w:val="0"/>
          <w:marBottom w:val="0"/>
          <w:divBdr>
            <w:top w:val="none" w:sz="0" w:space="0" w:color="auto"/>
            <w:left w:val="none" w:sz="0" w:space="0" w:color="auto"/>
            <w:bottom w:val="none" w:sz="0" w:space="0" w:color="auto"/>
            <w:right w:val="none" w:sz="0" w:space="0" w:color="auto"/>
          </w:divBdr>
        </w:div>
        <w:div w:id="1746486971">
          <w:marLeft w:val="0"/>
          <w:marRight w:val="0"/>
          <w:marTop w:val="0"/>
          <w:marBottom w:val="0"/>
          <w:divBdr>
            <w:top w:val="none" w:sz="0" w:space="0" w:color="auto"/>
            <w:left w:val="none" w:sz="0" w:space="0" w:color="auto"/>
            <w:bottom w:val="none" w:sz="0" w:space="0" w:color="auto"/>
            <w:right w:val="none" w:sz="0" w:space="0" w:color="auto"/>
          </w:divBdr>
        </w:div>
        <w:div w:id="386612883">
          <w:marLeft w:val="0"/>
          <w:marRight w:val="0"/>
          <w:marTop w:val="0"/>
          <w:marBottom w:val="0"/>
          <w:divBdr>
            <w:top w:val="none" w:sz="0" w:space="0" w:color="auto"/>
            <w:left w:val="none" w:sz="0" w:space="0" w:color="auto"/>
            <w:bottom w:val="none" w:sz="0" w:space="0" w:color="auto"/>
            <w:right w:val="none" w:sz="0" w:space="0" w:color="auto"/>
          </w:divBdr>
        </w:div>
      </w:divsChild>
    </w:div>
    <w:div w:id="459350065">
      <w:marLeft w:val="0"/>
      <w:marRight w:val="0"/>
      <w:marTop w:val="0"/>
      <w:marBottom w:val="0"/>
      <w:divBdr>
        <w:top w:val="none" w:sz="0" w:space="0" w:color="auto"/>
        <w:left w:val="none" w:sz="0" w:space="0" w:color="auto"/>
        <w:bottom w:val="none" w:sz="0" w:space="0" w:color="auto"/>
        <w:right w:val="none" w:sz="0" w:space="0" w:color="auto"/>
      </w:divBdr>
    </w:div>
    <w:div w:id="460080799">
      <w:marLeft w:val="0"/>
      <w:marRight w:val="0"/>
      <w:marTop w:val="0"/>
      <w:marBottom w:val="0"/>
      <w:divBdr>
        <w:top w:val="none" w:sz="0" w:space="0" w:color="auto"/>
        <w:left w:val="none" w:sz="0" w:space="0" w:color="auto"/>
        <w:bottom w:val="none" w:sz="0" w:space="0" w:color="auto"/>
        <w:right w:val="none" w:sz="0" w:space="0" w:color="auto"/>
      </w:divBdr>
    </w:div>
    <w:div w:id="461928005">
      <w:marLeft w:val="0"/>
      <w:marRight w:val="0"/>
      <w:marTop w:val="0"/>
      <w:marBottom w:val="0"/>
      <w:divBdr>
        <w:top w:val="none" w:sz="0" w:space="0" w:color="auto"/>
        <w:left w:val="none" w:sz="0" w:space="0" w:color="auto"/>
        <w:bottom w:val="none" w:sz="0" w:space="0" w:color="auto"/>
        <w:right w:val="none" w:sz="0" w:space="0" w:color="auto"/>
      </w:divBdr>
    </w:div>
    <w:div w:id="465195926">
      <w:marLeft w:val="0"/>
      <w:marRight w:val="0"/>
      <w:marTop w:val="0"/>
      <w:marBottom w:val="0"/>
      <w:divBdr>
        <w:top w:val="none" w:sz="0" w:space="0" w:color="auto"/>
        <w:left w:val="none" w:sz="0" w:space="0" w:color="auto"/>
        <w:bottom w:val="none" w:sz="0" w:space="0" w:color="auto"/>
        <w:right w:val="none" w:sz="0" w:space="0" w:color="auto"/>
      </w:divBdr>
    </w:div>
    <w:div w:id="467867414">
      <w:marLeft w:val="0"/>
      <w:marRight w:val="0"/>
      <w:marTop w:val="0"/>
      <w:marBottom w:val="0"/>
      <w:divBdr>
        <w:top w:val="none" w:sz="0" w:space="0" w:color="auto"/>
        <w:left w:val="none" w:sz="0" w:space="0" w:color="auto"/>
        <w:bottom w:val="none" w:sz="0" w:space="0" w:color="auto"/>
        <w:right w:val="none" w:sz="0" w:space="0" w:color="auto"/>
      </w:divBdr>
    </w:div>
    <w:div w:id="468136541">
      <w:marLeft w:val="0"/>
      <w:marRight w:val="0"/>
      <w:marTop w:val="0"/>
      <w:marBottom w:val="0"/>
      <w:divBdr>
        <w:top w:val="none" w:sz="0" w:space="0" w:color="auto"/>
        <w:left w:val="none" w:sz="0" w:space="0" w:color="auto"/>
        <w:bottom w:val="none" w:sz="0" w:space="0" w:color="auto"/>
        <w:right w:val="none" w:sz="0" w:space="0" w:color="auto"/>
      </w:divBdr>
    </w:div>
    <w:div w:id="470362866">
      <w:marLeft w:val="0"/>
      <w:marRight w:val="0"/>
      <w:marTop w:val="0"/>
      <w:marBottom w:val="0"/>
      <w:divBdr>
        <w:top w:val="none" w:sz="0" w:space="0" w:color="auto"/>
        <w:left w:val="none" w:sz="0" w:space="0" w:color="auto"/>
        <w:bottom w:val="none" w:sz="0" w:space="0" w:color="auto"/>
        <w:right w:val="none" w:sz="0" w:space="0" w:color="auto"/>
      </w:divBdr>
    </w:div>
    <w:div w:id="475145352">
      <w:marLeft w:val="0"/>
      <w:marRight w:val="0"/>
      <w:marTop w:val="0"/>
      <w:marBottom w:val="0"/>
      <w:divBdr>
        <w:top w:val="none" w:sz="0" w:space="0" w:color="auto"/>
        <w:left w:val="none" w:sz="0" w:space="0" w:color="auto"/>
        <w:bottom w:val="none" w:sz="0" w:space="0" w:color="auto"/>
        <w:right w:val="none" w:sz="0" w:space="0" w:color="auto"/>
      </w:divBdr>
    </w:div>
    <w:div w:id="475606594">
      <w:marLeft w:val="0"/>
      <w:marRight w:val="0"/>
      <w:marTop w:val="0"/>
      <w:marBottom w:val="0"/>
      <w:divBdr>
        <w:top w:val="none" w:sz="0" w:space="0" w:color="auto"/>
        <w:left w:val="none" w:sz="0" w:space="0" w:color="auto"/>
        <w:bottom w:val="none" w:sz="0" w:space="0" w:color="auto"/>
        <w:right w:val="none" w:sz="0" w:space="0" w:color="auto"/>
      </w:divBdr>
    </w:div>
    <w:div w:id="476189366">
      <w:marLeft w:val="0"/>
      <w:marRight w:val="0"/>
      <w:marTop w:val="0"/>
      <w:marBottom w:val="0"/>
      <w:divBdr>
        <w:top w:val="none" w:sz="0" w:space="0" w:color="auto"/>
        <w:left w:val="none" w:sz="0" w:space="0" w:color="auto"/>
        <w:bottom w:val="none" w:sz="0" w:space="0" w:color="auto"/>
        <w:right w:val="none" w:sz="0" w:space="0" w:color="auto"/>
      </w:divBdr>
    </w:div>
    <w:div w:id="478500609">
      <w:marLeft w:val="0"/>
      <w:marRight w:val="0"/>
      <w:marTop w:val="0"/>
      <w:marBottom w:val="0"/>
      <w:divBdr>
        <w:top w:val="none" w:sz="0" w:space="0" w:color="auto"/>
        <w:left w:val="none" w:sz="0" w:space="0" w:color="auto"/>
        <w:bottom w:val="none" w:sz="0" w:space="0" w:color="auto"/>
        <w:right w:val="none" w:sz="0" w:space="0" w:color="auto"/>
      </w:divBdr>
    </w:div>
    <w:div w:id="481626342">
      <w:marLeft w:val="0"/>
      <w:marRight w:val="0"/>
      <w:marTop w:val="0"/>
      <w:marBottom w:val="0"/>
      <w:divBdr>
        <w:top w:val="none" w:sz="0" w:space="0" w:color="auto"/>
        <w:left w:val="none" w:sz="0" w:space="0" w:color="auto"/>
        <w:bottom w:val="none" w:sz="0" w:space="0" w:color="auto"/>
        <w:right w:val="none" w:sz="0" w:space="0" w:color="auto"/>
      </w:divBdr>
    </w:div>
    <w:div w:id="484706960">
      <w:marLeft w:val="0"/>
      <w:marRight w:val="0"/>
      <w:marTop w:val="0"/>
      <w:marBottom w:val="0"/>
      <w:divBdr>
        <w:top w:val="none" w:sz="0" w:space="0" w:color="auto"/>
        <w:left w:val="none" w:sz="0" w:space="0" w:color="auto"/>
        <w:bottom w:val="none" w:sz="0" w:space="0" w:color="auto"/>
        <w:right w:val="none" w:sz="0" w:space="0" w:color="auto"/>
      </w:divBdr>
    </w:div>
    <w:div w:id="488903546">
      <w:marLeft w:val="0"/>
      <w:marRight w:val="0"/>
      <w:marTop w:val="0"/>
      <w:marBottom w:val="0"/>
      <w:divBdr>
        <w:top w:val="none" w:sz="0" w:space="0" w:color="auto"/>
        <w:left w:val="none" w:sz="0" w:space="0" w:color="auto"/>
        <w:bottom w:val="none" w:sz="0" w:space="0" w:color="auto"/>
        <w:right w:val="none" w:sz="0" w:space="0" w:color="auto"/>
      </w:divBdr>
    </w:div>
    <w:div w:id="490145053">
      <w:marLeft w:val="0"/>
      <w:marRight w:val="0"/>
      <w:marTop w:val="0"/>
      <w:marBottom w:val="0"/>
      <w:divBdr>
        <w:top w:val="none" w:sz="0" w:space="0" w:color="auto"/>
        <w:left w:val="none" w:sz="0" w:space="0" w:color="auto"/>
        <w:bottom w:val="none" w:sz="0" w:space="0" w:color="auto"/>
        <w:right w:val="none" w:sz="0" w:space="0" w:color="auto"/>
      </w:divBdr>
    </w:div>
    <w:div w:id="492260448">
      <w:marLeft w:val="0"/>
      <w:marRight w:val="0"/>
      <w:marTop w:val="0"/>
      <w:marBottom w:val="0"/>
      <w:divBdr>
        <w:top w:val="none" w:sz="0" w:space="0" w:color="auto"/>
        <w:left w:val="none" w:sz="0" w:space="0" w:color="auto"/>
        <w:bottom w:val="none" w:sz="0" w:space="0" w:color="auto"/>
        <w:right w:val="none" w:sz="0" w:space="0" w:color="auto"/>
      </w:divBdr>
      <w:divsChild>
        <w:div w:id="230777507">
          <w:marLeft w:val="0"/>
          <w:marRight w:val="0"/>
          <w:marTop w:val="0"/>
          <w:marBottom w:val="0"/>
          <w:divBdr>
            <w:top w:val="none" w:sz="0" w:space="0" w:color="auto"/>
            <w:left w:val="none" w:sz="0" w:space="0" w:color="auto"/>
            <w:bottom w:val="none" w:sz="0" w:space="0" w:color="auto"/>
            <w:right w:val="none" w:sz="0" w:space="0" w:color="auto"/>
          </w:divBdr>
        </w:div>
      </w:divsChild>
    </w:div>
    <w:div w:id="493379074">
      <w:marLeft w:val="0"/>
      <w:marRight w:val="0"/>
      <w:marTop w:val="0"/>
      <w:marBottom w:val="0"/>
      <w:divBdr>
        <w:top w:val="none" w:sz="0" w:space="0" w:color="auto"/>
        <w:left w:val="none" w:sz="0" w:space="0" w:color="auto"/>
        <w:bottom w:val="none" w:sz="0" w:space="0" w:color="auto"/>
        <w:right w:val="none" w:sz="0" w:space="0" w:color="auto"/>
      </w:divBdr>
    </w:div>
    <w:div w:id="493451085">
      <w:marLeft w:val="0"/>
      <w:marRight w:val="0"/>
      <w:marTop w:val="0"/>
      <w:marBottom w:val="0"/>
      <w:divBdr>
        <w:top w:val="none" w:sz="0" w:space="0" w:color="auto"/>
        <w:left w:val="none" w:sz="0" w:space="0" w:color="auto"/>
        <w:bottom w:val="none" w:sz="0" w:space="0" w:color="auto"/>
        <w:right w:val="none" w:sz="0" w:space="0" w:color="auto"/>
      </w:divBdr>
    </w:div>
    <w:div w:id="494613854">
      <w:marLeft w:val="0"/>
      <w:marRight w:val="0"/>
      <w:marTop w:val="0"/>
      <w:marBottom w:val="0"/>
      <w:divBdr>
        <w:top w:val="none" w:sz="0" w:space="0" w:color="auto"/>
        <w:left w:val="none" w:sz="0" w:space="0" w:color="auto"/>
        <w:bottom w:val="none" w:sz="0" w:space="0" w:color="auto"/>
        <w:right w:val="none" w:sz="0" w:space="0" w:color="auto"/>
      </w:divBdr>
    </w:div>
    <w:div w:id="496073914">
      <w:marLeft w:val="0"/>
      <w:marRight w:val="0"/>
      <w:marTop w:val="0"/>
      <w:marBottom w:val="0"/>
      <w:divBdr>
        <w:top w:val="none" w:sz="0" w:space="0" w:color="auto"/>
        <w:left w:val="none" w:sz="0" w:space="0" w:color="auto"/>
        <w:bottom w:val="none" w:sz="0" w:space="0" w:color="auto"/>
        <w:right w:val="none" w:sz="0" w:space="0" w:color="auto"/>
      </w:divBdr>
    </w:div>
    <w:div w:id="498425703">
      <w:marLeft w:val="0"/>
      <w:marRight w:val="0"/>
      <w:marTop w:val="0"/>
      <w:marBottom w:val="0"/>
      <w:divBdr>
        <w:top w:val="none" w:sz="0" w:space="0" w:color="auto"/>
        <w:left w:val="none" w:sz="0" w:space="0" w:color="auto"/>
        <w:bottom w:val="none" w:sz="0" w:space="0" w:color="auto"/>
        <w:right w:val="none" w:sz="0" w:space="0" w:color="auto"/>
      </w:divBdr>
    </w:div>
    <w:div w:id="500046612">
      <w:marLeft w:val="0"/>
      <w:marRight w:val="0"/>
      <w:marTop w:val="0"/>
      <w:marBottom w:val="0"/>
      <w:divBdr>
        <w:top w:val="none" w:sz="0" w:space="0" w:color="auto"/>
        <w:left w:val="none" w:sz="0" w:space="0" w:color="auto"/>
        <w:bottom w:val="none" w:sz="0" w:space="0" w:color="auto"/>
        <w:right w:val="none" w:sz="0" w:space="0" w:color="auto"/>
      </w:divBdr>
      <w:divsChild>
        <w:div w:id="1773816674">
          <w:marLeft w:val="0"/>
          <w:marRight w:val="0"/>
          <w:marTop w:val="0"/>
          <w:marBottom w:val="0"/>
          <w:divBdr>
            <w:top w:val="none" w:sz="0" w:space="0" w:color="auto"/>
            <w:left w:val="none" w:sz="0" w:space="0" w:color="auto"/>
            <w:bottom w:val="none" w:sz="0" w:space="0" w:color="auto"/>
            <w:right w:val="none" w:sz="0" w:space="0" w:color="auto"/>
          </w:divBdr>
        </w:div>
      </w:divsChild>
    </w:div>
    <w:div w:id="504904392">
      <w:marLeft w:val="0"/>
      <w:marRight w:val="0"/>
      <w:marTop w:val="0"/>
      <w:marBottom w:val="0"/>
      <w:divBdr>
        <w:top w:val="none" w:sz="0" w:space="0" w:color="auto"/>
        <w:left w:val="none" w:sz="0" w:space="0" w:color="auto"/>
        <w:bottom w:val="none" w:sz="0" w:space="0" w:color="auto"/>
        <w:right w:val="none" w:sz="0" w:space="0" w:color="auto"/>
      </w:divBdr>
    </w:div>
    <w:div w:id="505049999">
      <w:marLeft w:val="0"/>
      <w:marRight w:val="0"/>
      <w:marTop w:val="0"/>
      <w:marBottom w:val="0"/>
      <w:divBdr>
        <w:top w:val="none" w:sz="0" w:space="0" w:color="auto"/>
        <w:left w:val="none" w:sz="0" w:space="0" w:color="auto"/>
        <w:bottom w:val="none" w:sz="0" w:space="0" w:color="auto"/>
        <w:right w:val="none" w:sz="0" w:space="0" w:color="auto"/>
      </w:divBdr>
    </w:div>
    <w:div w:id="507601698">
      <w:marLeft w:val="0"/>
      <w:marRight w:val="0"/>
      <w:marTop w:val="0"/>
      <w:marBottom w:val="0"/>
      <w:divBdr>
        <w:top w:val="none" w:sz="0" w:space="0" w:color="auto"/>
        <w:left w:val="none" w:sz="0" w:space="0" w:color="auto"/>
        <w:bottom w:val="none" w:sz="0" w:space="0" w:color="auto"/>
        <w:right w:val="none" w:sz="0" w:space="0" w:color="auto"/>
      </w:divBdr>
    </w:div>
    <w:div w:id="509637786">
      <w:marLeft w:val="0"/>
      <w:marRight w:val="0"/>
      <w:marTop w:val="0"/>
      <w:marBottom w:val="0"/>
      <w:divBdr>
        <w:top w:val="none" w:sz="0" w:space="0" w:color="auto"/>
        <w:left w:val="none" w:sz="0" w:space="0" w:color="auto"/>
        <w:bottom w:val="none" w:sz="0" w:space="0" w:color="auto"/>
        <w:right w:val="none" w:sz="0" w:space="0" w:color="auto"/>
      </w:divBdr>
    </w:div>
    <w:div w:id="511648517">
      <w:marLeft w:val="0"/>
      <w:marRight w:val="0"/>
      <w:marTop w:val="0"/>
      <w:marBottom w:val="0"/>
      <w:divBdr>
        <w:top w:val="none" w:sz="0" w:space="0" w:color="auto"/>
        <w:left w:val="none" w:sz="0" w:space="0" w:color="auto"/>
        <w:bottom w:val="none" w:sz="0" w:space="0" w:color="auto"/>
        <w:right w:val="none" w:sz="0" w:space="0" w:color="auto"/>
      </w:divBdr>
    </w:div>
    <w:div w:id="516696780">
      <w:marLeft w:val="0"/>
      <w:marRight w:val="0"/>
      <w:marTop w:val="0"/>
      <w:marBottom w:val="0"/>
      <w:divBdr>
        <w:top w:val="none" w:sz="0" w:space="0" w:color="auto"/>
        <w:left w:val="none" w:sz="0" w:space="0" w:color="auto"/>
        <w:bottom w:val="none" w:sz="0" w:space="0" w:color="auto"/>
        <w:right w:val="none" w:sz="0" w:space="0" w:color="auto"/>
      </w:divBdr>
    </w:div>
    <w:div w:id="518546782">
      <w:marLeft w:val="0"/>
      <w:marRight w:val="0"/>
      <w:marTop w:val="100"/>
      <w:marBottom w:val="0"/>
      <w:divBdr>
        <w:top w:val="none" w:sz="0" w:space="0" w:color="auto"/>
        <w:left w:val="none" w:sz="0" w:space="0" w:color="auto"/>
        <w:bottom w:val="none" w:sz="0" w:space="0" w:color="auto"/>
        <w:right w:val="none" w:sz="0" w:space="0" w:color="auto"/>
      </w:divBdr>
      <w:divsChild>
        <w:div w:id="1296376882">
          <w:marLeft w:val="0"/>
          <w:marRight w:val="0"/>
          <w:marTop w:val="0"/>
          <w:marBottom w:val="0"/>
          <w:divBdr>
            <w:top w:val="none" w:sz="0" w:space="0" w:color="auto"/>
            <w:left w:val="none" w:sz="0" w:space="0" w:color="auto"/>
            <w:bottom w:val="none" w:sz="0" w:space="0" w:color="auto"/>
            <w:right w:val="none" w:sz="0" w:space="0" w:color="auto"/>
          </w:divBdr>
        </w:div>
      </w:divsChild>
    </w:div>
    <w:div w:id="519780228">
      <w:marLeft w:val="0"/>
      <w:marRight w:val="0"/>
      <w:marTop w:val="0"/>
      <w:marBottom w:val="0"/>
      <w:divBdr>
        <w:top w:val="none" w:sz="0" w:space="0" w:color="auto"/>
        <w:left w:val="none" w:sz="0" w:space="0" w:color="auto"/>
        <w:bottom w:val="none" w:sz="0" w:space="0" w:color="auto"/>
        <w:right w:val="none" w:sz="0" w:space="0" w:color="auto"/>
      </w:divBdr>
    </w:div>
    <w:div w:id="521164508">
      <w:marLeft w:val="0"/>
      <w:marRight w:val="0"/>
      <w:marTop w:val="0"/>
      <w:marBottom w:val="0"/>
      <w:divBdr>
        <w:top w:val="none" w:sz="0" w:space="0" w:color="auto"/>
        <w:left w:val="none" w:sz="0" w:space="0" w:color="auto"/>
        <w:bottom w:val="none" w:sz="0" w:space="0" w:color="auto"/>
        <w:right w:val="none" w:sz="0" w:space="0" w:color="auto"/>
      </w:divBdr>
    </w:div>
    <w:div w:id="521629603">
      <w:marLeft w:val="0"/>
      <w:marRight w:val="0"/>
      <w:marTop w:val="0"/>
      <w:marBottom w:val="0"/>
      <w:divBdr>
        <w:top w:val="none" w:sz="0" w:space="0" w:color="auto"/>
        <w:left w:val="none" w:sz="0" w:space="0" w:color="auto"/>
        <w:bottom w:val="none" w:sz="0" w:space="0" w:color="auto"/>
        <w:right w:val="none" w:sz="0" w:space="0" w:color="auto"/>
      </w:divBdr>
    </w:div>
    <w:div w:id="525827851">
      <w:marLeft w:val="0"/>
      <w:marRight w:val="0"/>
      <w:marTop w:val="0"/>
      <w:marBottom w:val="0"/>
      <w:divBdr>
        <w:top w:val="none" w:sz="0" w:space="0" w:color="auto"/>
        <w:left w:val="none" w:sz="0" w:space="0" w:color="auto"/>
        <w:bottom w:val="none" w:sz="0" w:space="0" w:color="auto"/>
        <w:right w:val="none" w:sz="0" w:space="0" w:color="auto"/>
      </w:divBdr>
    </w:div>
    <w:div w:id="529607081">
      <w:marLeft w:val="0"/>
      <w:marRight w:val="0"/>
      <w:marTop w:val="0"/>
      <w:marBottom w:val="0"/>
      <w:divBdr>
        <w:top w:val="none" w:sz="0" w:space="0" w:color="auto"/>
        <w:left w:val="none" w:sz="0" w:space="0" w:color="auto"/>
        <w:bottom w:val="none" w:sz="0" w:space="0" w:color="auto"/>
        <w:right w:val="none" w:sz="0" w:space="0" w:color="auto"/>
      </w:divBdr>
      <w:divsChild>
        <w:div w:id="651636960">
          <w:marLeft w:val="0"/>
          <w:marRight w:val="0"/>
          <w:marTop w:val="0"/>
          <w:marBottom w:val="0"/>
          <w:divBdr>
            <w:top w:val="none" w:sz="0" w:space="0" w:color="auto"/>
            <w:left w:val="none" w:sz="0" w:space="0" w:color="auto"/>
            <w:bottom w:val="none" w:sz="0" w:space="0" w:color="auto"/>
            <w:right w:val="none" w:sz="0" w:space="0" w:color="auto"/>
          </w:divBdr>
        </w:div>
      </w:divsChild>
    </w:div>
    <w:div w:id="532038550">
      <w:marLeft w:val="0"/>
      <w:marRight w:val="0"/>
      <w:marTop w:val="0"/>
      <w:marBottom w:val="0"/>
      <w:divBdr>
        <w:top w:val="none" w:sz="0" w:space="0" w:color="auto"/>
        <w:left w:val="none" w:sz="0" w:space="0" w:color="auto"/>
        <w:bottom w:val="none" w:sz="0" w:space="0" w:color="auto"/>
        <w:right w:val="none" w:sz="0" w:space="0" w:color="auto"/>
      </w:divBdr>
    </w:div>
    <w:div w:id="532109681">
      <w:marLeft w:val="0"/>
      <w:marRight w:val="0"/>
      <w:marTop w:val="40"/>
      <w:marBottom w:val="0"/>
      <w:divBdr>
        <w:top w:val="none" w:sz="0" w:space="0" w:color="auto"/>
        <w:left w:val="none" w:sz="0" w:space="0" w:color="auto"/>
        <w:bottom w:val="none" w:sz="0" w:space="0" w:color="auto"/>
        <w:right w:val="none" w:sz="0" w:space="0" w:color="auto"/>
      </w:divBdr>
    </w:div>
    <w:div w:id="537015867">
      <w:marLeft w:val="0"/>
      <w:marRight w:val="0"/>
      <w:marTop w:val="0"/>
      <w:marBottom w:val="0"/>
      <w:divBdr>
        <w:top w:val="none" w:sz="0" w:space="0" w:color="auto"/>
        <w:left w:val="none" w:sz="0" w:space="0" w:color="auto"/>
        <w:bottom w:val="none" w:sz="0" w:space="0" w:color="auto"/>
        <w:right w:val="none" w:sz="0" w:space="0" w:color="auto"/>
      </w:divBdr>
    </w:div>
    <w:div w:id="538204823">
      <w:marLeft w:val="0"/>
      <w:marRight w:val="0"/>
      <w:marTop w:val="0"/>
      <w:marBottom w:val="0"/>
      <w:divBdr>
        <w:top w:val="none" w:sz="0" w:space="0" w:color="auto"/>
        <w:left w:val="none" w:sz="0" w:space="0" w:color="auto"/>
        <w:bottom w:val="none" w:sz="0" w:space="0" w:color="auto"/>
        <w:right w:val="none" w:sz="0" w:space="0" w:color="auto"/>
      </w:divBdr>
    </w:div>
    <w:div w:id="550262565">
      <w:marLeft w:val="0"/>
      <w:marRight w:val="0"/>
      <w:marTop w:val="0"/>
      <w:marBottom w:val="0"/>
      <w:divBdr>
        <w:top w:val="none" w:sz="0" w:space="0" w:color="auto"/>
        <w:left w:val="none" w:sz="0" w:space="0" w:color="auto"/>
        <w:bottom w:val="none" w:sz="0" w:space="0" w:color="auto"/>
        <w:right w:val="none" w:sz="0" w:space="0" w:color="auto"/>
      </w:divBdr>
    </w:div>
    <w:div w:id="551963006">
      <w:marLeft w:val="0"/>
      <w:marRight w:val="0"/>
      <w:marTop w:val="0"/>
      <w:marBottom w:val="0"/>
      <w:divBdr>
        <w:top w:val="none" w:sz="0" w:space="0" w:color="auto"/>
        <w:left w:val="none" w:sz="0" w:space="0" w:color="auto"/>
        <w:bottom w:val="none" w:sz="0" w:space="0" w:color="auto"/>
        <w:right w:val="none" w:sz="0" w:space="0" w:color="auto"/>
      </w:divBdr>
    </w:div>
    <w:div w:id="552813130">
      <w:marLeft w:val="0"/>
      <w:marRight w:val="0"/>
      <w:marTop w:val="0"/>
      <w:marBottom w:val="0"/>
      <w:divBdr>
        <w:top w:val="none" w:sz="0" w:space="0" w:color="auto"/>
        <w:left w:val="none" w:sz="0" w:space="0" w:color="auto"/>
        <w:bottom w:val="none" w:sz="0" w:space="0" w:color="auto"/>
        <w:right w:val="none" w:sz="0" w:space="0" w:color="auto"/>
      </w:divBdr>
    </w:div>
    <w:div w:id="554045185">
      <w:marLeft w:val="0"/>
      <w:marRight w:val="0"/>
      <w:marTop w:val="0"/>
      <w:marBottom w:val="0"/>
      <w:divBdr>
        <w:top w:val="none" w:sz="0" w:space="0" w:color="auto"/>
        <w:left w:val="none" w:sz="0" w:space="0" w:color="auto"/>
        <w:bottom w:val="none" w:sz="0" w:space="0" w:color="auto"/>
        <w:right w:val="none" w:sz="0" w:space="0" w:color="auto"/>
      </w:divBdr>
    </w:div>
    <w:div w:id="558054425">
      <w:marLeft w:val="0"/>
      <w:marRight w:val="0"/>
      <w:marTop w:val="0"/>
      <w:marBottom w:val="0"/>
      <w:divBdr>
        <w:top w:val="none" w:sz="0" w:space="0" w:color="auto"/>
        <w:left w:val="none" w:sz="0" w:space="0" w:color="auto"/>
        <w:bottom w:val="none" w:sz="0" w:space="0" w:color="auto"/>
        <w:right w:val="none" w:sz="0" w:space="0" w:color="auto"/>
      </w:divBdr>
    </w:div>
    <w:div w:id="560529466">
      <w:marLeft w:val="0"/>
      <w:marRight w:val="0"/>
      <w:marTop w:val="0"/>
      <w:marBottom w:val="0"/>
      <w:divBdr>
        <w:top w:val="none" w:sz="0" w:space="0" w:color="auto"/>
        <w:left w:val="none" w:sz="0" w:space="0" w:color="auto"/>
        <w:bottom w:val="none" w:sz="0" w:space="0" w:color="auto"/>
        <w:right w:val="none" w:sz="0" w:space="0" w:color="auto"/>
      </w:divBdr>
    </w:div>
    <w:div w:id="560947303">
      <w:marLeft w:val="0"/>
      <w:marRight w:val="0"/>
      <w:marTop w:val="0"/>
      <w:marBottom w:val="120"/>
      <w:divBdr>
        <w:top w:val="none" w:sz="0" w:space="0" w:color="auto"/>
        <w:left w:val="none" w:sz="0" w:space="0" w:color="auto"/>
        <w:bottom w:val="none" w:sz="0" w:space="0" w:color="auto"/>
        <w:right w:val="none" w:sz="0" w:space="0" w:color="auto"/>
      </w:divBdr>
    </w:div>
    <w:div w:id="561447110">
      <w:marLeft w:val="0"/>
      <w:marRight w:val="0"/>
      <w:marTop w:val="0"/>
      <w:marBottom w:val="0"/>
      <w:divBdr>
        <w:top w:val="none" w:sz="0" w:space="0" w:color="auto"/>
        <w:left w:val="none" w:sz="0" w:space="0" w:color="auto"/>
        <w:bottom w:val="none" w:sz="0" w:space="0" w:color="auto"/>
        <w:right w:val="none" w:sz="0" w:space="0" w:color="auto"/>
      </w:divBdr>
    </w:div>
    <w:div w:id="561909863">
      <w:marLeft w:val="0"/>
      <w:marRight w:val="0"/>
      <w:marTop w:val="0"/>
      <w:marBottom w:val="0"/>
      <w:divBdr>
        <w:top w:val="none" w:sz="0" w:space="0" w:color="auto"/>
        <w:left w:val="none" w:sz="0" w:space="0" w:color="auto"/>
        <w:bottom w:val="none" w:sz="0" w:space="0" w:color="auto"/>
        <w:right w:val="none" w:sz="0" w:space="0" w:color="auto"/>
      </w:divBdr>
    </w:div>
    <w:div w:id="563877841">
      <w:marLeft w:val="0"/>
      <w:marRight w:val="0"/>
      <w:marTop w:val="0"/>
      <w:marBottom w:val="0"/>
      <w:divBdr>
        <w:top w:val="none" w:sz="0" w:space="0" w:color="auto"/>
        <w:left w:val="none" w:sz="0" w:space="0" w:color="auto"/>
        <w:bottom w:val="none" w:sz="0" w:space="0" w:color="auto"/>
        <w:right w:val="none" w:sz="0" w:space="0" w:color="auto"/>
      </w:divBdr>
    </w:div>
    <w:div w:id="564536467">
      <w:marLeft w:val="0"/>
      <w:marRight w:val="0"/>
      <w:marTop w:val="0"/>
      <w:marBottom w:val="0"/>
      <w:divBdr>
        <w:top w:val="none" w:sz="0" w:space="0" w:color="auto"/>
        <w:left w:val="none" w:sz="0" w:space="0" w:color="auto"/>
        <w:bottom w:val="none" w:sz="0" w:space="0" w:color="auto"/>
        <w:right w:val="none" w:sz="0" w:space="0" w:color="auto"/>
      </w:divBdr>
    </w:div>
    <w:div w:id="566038182">
      <w:marLeft w:val="0"/>
      <w:marRight w:val="0"/>
      <w:marTop w:val="0"/>
      <w:marBottom w:val="0"/>
      <w:divBdr>
        <w:top w:val="none" w:sz="0" w:space="0" w:color="auto"/>
        <w:left w:val="none" w:sz="0" w:space="0" w:color="auto"/>
        <w:bottom w:val="none" w:sz="0" w:space="0" w:color="auto"/>
        <w:right w:val="none" w:sz="0" w:space="0" w:color="auto"/>
      </w:divBdr>
    </w:div>
    <w:div w:id="566307148">
      <w:marLeft w:val="0"/>
      <w:marRight w:val="0"/>
      <w:marTop w:val="0"/>
      <w:marBottom w:val="0"/>
      <w:divBdr>
        <w:top w:val="none" w:sz="0" w:space="0" w:color="auto"/>
        <w:left w:val="none" w:sz="0" w:space="0" w:color="auto"/>
        <w:bottom w:val="none" w:sz="0" w:space="0" w:color="auto"/>
        <w:right w:val="none" w:sz="0" w:space="0" w:color="auto"/>
      </w:divBdr>
    </w:div>
    <w:div w:id="567306974">
      <w:marLeft w:val="0"/>
      <w:marRight w:val="0"/>
      <w:marTop w:val="0"/>
      <w:marBottom w:val="0"/>
      <w:divBdr>
        <w:top w:val="none" w:sz="0" w:space="0" w:color="auto"/>
        <w:left w:val="none" w:sz="0" w:space="0" w:color="auto"/>
        <w:bottom w:val="none" w:sz="0" w:space="0" w:color="auto"/>
        <w:right w:val="none" w:sz="0" w:space="0" w:color="auto"/>
      </w:divBdr>
    </w:div>
    <w:div w:id="572130938">
      <w:marLeft w:val="0"/>
      <w:marRight w:val="0"/>
      <w:marTop w:val="0"/>
      <w:marBottom w:val="0"/>
      <w:divBdr>
        <w:top w:val="none" w:sz="0" w:space="0" w:color="auto"/>
        <w:left w:val="none" w:sz="0" w:space="0" w:color="auto"/>
        <w:bottom w:val="none" w:sz="0" w:space="0" w:color="auto"/>
        <w:right w:val="none" w:sz="0" w:space="0" w:color="auto"/>
      </w:divBdr>
    </w:div>
    <w:div w:id="576595756">
      <w:marLeft w:val="0"/>
      <w:marRight w:val="0"/>
      <w:marTop w:val="0"/>
      <w:marBottom w:val="0"/>
      <w:divBdr>
        <w:top w:val="none" w:sz="0" w:space="0" w:color="auto"/>
        <w:left w:val="none" w:sz="0" w:space="0" w:color="auto"/>
        <w:bottom w:val="none" w:sz="0" w:space="0" w:color="auto"/>
        <w:right w:val="none" w:sz="0" w:space="0" w:color="auto"/>
      </w:divBdr>
      <w:divsChild>
        <w:div w:id="512576221">
          <w:marLeft w:val="0"/>
          <w:marRight w:val="0"/>
          <w:marTop w:val="0"/>
          <w:marBottom w:val="0"/>
          <w:divBdr>
            <w:top w:val="none" w:sz="0" w:space="0" w:color="auto"/>
            <w:left w:val="none" w:sz="0" w:space="0" w:color="auto"/>
            <w:bottom w:val="none" w:sz="0" w:space="0" w:color="auto"/>
            <w:right w:val="none" w:sz="0" w:space="0" w:color="auto"/>
          </w:divBdr>
        </w:div>
      </w:divsChild>
    </w:div>
    <w:div w:id="577373987">
      <w:marLeft w:val="0"/>
      <w:marRight w:val="0"/>
      <w:marTop w:val="0"/>
      <w:marBottom w:val="0"/>
      <w:divBdr>
        <w:top w:val="none" w:sz="0" w:space="0" w:color="auto"/>
        <w:left w:val="none" w:sz="0" w:space="0" w:color="auto"/>
        <w:bottom w:val="none" w:sz="0" w:space="0" w:color="auto"/>
        <w:right w:val="none" w:sz="0" w:space="0" w:color="auto"/>
      </w:divBdr>
    </w:div>
    <w:div w:id="580800634">
      <w:marLeft w:val="0"/>
      <w:marRight w:val="0"/>
      <w:marTop w:val="0"/>
      <w:marBottom w:val="0"/>
      <w:divBdr>
        <w:top w:val="none" w:sz="0" w:space="0" w:color="auto"/>
        <w:left w:val="none" w:sz="0" w:space="0" w:color="auto"/>
        <w:bottom w:val="none" w:sz="0" w:space="0" w:color="auto"/>
        <w:right w:val="none" w:sz="0" w:space="0" w:color="auto"/>
      </w:divBdr>
      <w:divsChild>
        <w:div w:id="120459327">
          <w:marLeft w:val="0"/>
          <w:marRight w:val="0"/>
          <w:marTop w:val="0"/>
          <w:marBottom w:val="0"/>
          <w:divBdr>
            <w:top w:val="none" w:sz="0" w:space="0" w:color="auto"/>
            <w:left w:val="none" w:sz="0" w:space="0" w:color="auto"/>
            <w:bottom w:val="none" w:sz="0" w:space="0" w:color="auto"/>
            <w:right w:val="none" w:sz="0" w:space="0" w:color="auto"/>
          </w:divBdr>
        </w:div>
        <w:div w:id="983238304">
          <w:marLeft w:val="0"/>
          <w:marRight w:val="0"/>
          <w:marTop w:val="0"/>
          <w:marBottom w:val="0"/>
          <w:divBdr>
            <w:top w:val="none" w:sz="0" w:space="0" w:color="auto"/>
            <w:left w:val="none" w:sz="0" w:space="0" w:color="auto"/>
            <w:bottom w:val="none" w:sz="0" w:space="0" w:color="auto"/>
            <w:right w:val="none" w:sz="0" w:space="0" w:color="auto"/>
          </w:divBdr>
        </w:div>
      </w:divsChild>
    </w:div>
    <w:div w:id="582225205">
      <w:marLeft w:val="0"/>
      <w:marRight w:val="0"/>
      <w:marTop w:val="0"/>
      <w:marBottom w:val="0"/>
      <w:divBdr>
        <w:top w:val="none" w:sz="0" w:space="0" w:color="auto"/>
        <w:left w:val="none" w:sz="0" w:space="0" w:color="auto"/>
        <w:bottom w:val="none" w:sz="0" w:space="0" w:color="auto"/>
        <w:right w:val="none" w:sz="0" w:space="0" w:color="auto"/>
      </w:divBdr>
    </w:div>
    <w:div w:id="583492155">
      <w:marLeft w:val="0"/>
      <w:marRight w:val="0"/>
      <w:marTop w:val="0"/>
      <w:marBottom w:val="0"/>
      <w:divBdr>
        <w:top w:val="none" w:sz="0" w:space="0" w:color="auto"/>
        <w:left w:val="none" w:sz="0" w:space="0" w:color="auto"/>
        <w:bottom w:val="none" w:sz="0" w:space="0" w:color="auto"/>
        <w:right w:val="none" w:sz="0" w:space="0" w:color="auto"/>
      </w:divBdr>
    </w:div>
    <w:div w:id="584416272">
      <w:marLeft w:val="0"/>
      <w:marRight w:val="0"/>
      <w:marTop w:val="0"/>
      <w:marBottom w:val="0"/>
      <w:divBdr>
        <w:top w:val="none" w:sz="0" w:space="0" w:color="auto"/>
        <w:left w:val="none" w:sz="0" w:space="0" w:color="auto"/>
        <w:bottom w:val="none" w:sz="0" w:space="0" w:color="auto"/>
        <w:right w:val="none" w:sz="0" w:space="0" w:color="auto"/>
      </w:divBdr>
    </w:div>
    <w:div w:id="584462042">
      <w:marLeft w:val="0"/>
      <w:marRight w:val="0"/>
      <w:marTop w:val="0"/>
      <w:marBottom w:val="0"/>
      <w:divBdr>
        <w:top w:val="none" w:sz="0" w:space="0" w:color="auto"/>
        <w:left w:val="none" w:sz="0" w:space="0" w:color="auto"/>
        <w:bottom w:val="none" w:sz="0" w:space="0" w:color="auto"/>
        <w:right w:val="none" w:sz="0" w:space="0" w:color="auto"/>
      </w:divBdr>
    </w:div>
    <w:div w:id="584918646">
      <w:marLeft w:val="0"/>
      <w:marRight w:val="0"/>
      <w:marTop w:val="0"/>
      <w:marBottom w:val="0"/>
      <w:divBdr>
        <w:top w:val="none" w:sz="0" w:space="0" w:color="auto"/>
        <w:left w:val="none" w:sz="0" w:space="0" w:color="auto"/>
        <w:bottom w:val="none" w:sz="0" w:space="0" w:color="auto"/>
        <w:right w:val="none" w:sz="0" w:space="0" w:color="auto"/>
      </w:divBdr>
    </w:div>
    <w:div w:id="585962507">
      <w:marLeft w:val="0"/>
      <w:marRight w:val="0"/>
      <w:marTop w:val="0"/>
      <w:marBottom w:val="0"/>
      <w:divBdr>
        <w:top w:val="none" w:sz="0" w:space="0" w:color="auto"/>
        <w:left w:val="none" w:sz="0" w:space="0" w:color="auto"/>
        <w:bottom w:val="none" w:sz="0" w:space="0" w:color="auto"/>
        <w:right w:val="none" w:sz="0" w:space="0" w:color="auto"/>
      </w:divBdr>
    </w:div>
    <w:div w:id="592129807">
      <w:marLeft w:val="0"/>
      <w:marRight w:val="0"/>
      <w:marTop w:val="0"/>
      <w:marBottom w:val="0"/>
      <w:divBdr>
        <w:top w:val="none" w:sz="0" w:space="0" w:color="auto"/>
        <w:left w:val="none" w:sz="0" w:space="0" w:color="auto"/>
        <w:bottom w:val="none" w:sz="0" w:space="0" w:color="auto"/>
        <w:right w:val="none" w:sz="0" w:space="0" w:color="auto"/>
      </w:divBdr>
    </w:div>
    <w:div w:id="592250567">
      <w:marLeft w:val="0"/>
      <w:marRight w:val="0"/>
      <w:marTop w:val="0"/>
      <w:marBottom w:val="0"/>
      <w:divBdr>
        <w:top w:val="none" w:sz="0" w:space="0" w:color="auto"/>
        <w:left w:val="none" w:sz="0" w:space="0" w:color="auto"/>
        <w:bottom w:val="none" w:sz="0" w:space="0" w:color="auto"/>
        <w:right w:val="none" w:sz="0" w:space="0" w:color="auto"/>
      </w:divBdr>
    </w:div>
    <w:div w:id="595092514">
      <w:marLeft w:val="0"/>
      <w:marRight w:val="0"/>
      <w:marTop w:val="0"/>
      <w:marBottom w:val="0"/>
      <w:divBdr>
        <w:top w:val="none" w:sz="0" w:space="0" w:color="auto"/>
        <w:left w:val="none" w:sz="0" w:space="0" w:color="auto"/>
        <w:bottom w:val="none" w:sz="0" w:space="0" w:color="auto"/>
        <w:right w:val="none" w:sz="0" w:space="0" w:color="auto"/>
      </w:divBdr>
    </w:div>
    <w:div w:id="597981823">
      <w:marLeft w:val="0"/>
      <w:marRight w:val="0"/>
      <w:marTop w:val="0"/>
      <w:marBottom w:val="0"/>
      <w:divBdr>
        <w:top w:val="none" w:sz="0" w:space="0" w:color="auto"/>
        <w:left w:val="none" w:sz="0" w:space="0" w:color="auto"/>
        <w:bottom w:val="none" w:sz="0" w:space="0" w:color="auto"/>
        <w:right w:val="none" w:sz="0" w:space="0" w:color="auto"/>
      </w:divBdr>
      <w:divsChild>
        <w:div w:id="1928492792">
          <w:marLeft w:val="0"/>
          <w:marRight w:val="0"/>
          <w:marTop w:val="0"/>
          <w:marBottom w:val="0"/>
          <w:divBdr>
            <w:top w:val="none" w:sz="0" w:space="0" w:color="auto"/>
            <w:left w:val="none" w:sz="0" w:space="0" w:color="auto"/>
            <w:bottom w:val="none" w:sz="0" w:space="0" w:color="auto"/>
            <w:right w:val="none" w:sz="0" w:space="0" w:color="auto"/>
          </w:divBdr>
        </w:div>
      </w:divsChild>
    </w:div>
    <w:div w:id="600649591">
      <w:marLeft w:val="0"/>
      <w:marRight w:val="0"/>
      <w:marTop w:val="0"/>
      <w:marBottom w:val="0"/>
      <w:divBdr>
        <w:top w:val="none" w:sz="0" w:space="0" w:color="auto"/>
        <w:left w:val="none" w:sz="0" w:space="0" w:color="auto"/>
        <w:bottom w:val="none" w:sz="0" w:space="0" w:color="auto"/>
        <w:right w:val="none" w:sz="0" w:space="0" w:color="auto"/>
      </w:divBdr>
    </w:div>
    <w:div w:id="606427385">
      <w:marLeft w:val="0"/>
      <w:marRight w:val="0"/>
      <w:marTop w:val="0"/>
      <w:marBottom w:val="0"/>
      <w:divBdr>
        <w:top w:val="none" w:sz="0" w:space="0" w:color="auto"/>
        <w:left w:val="none" w:sz="0" w:space="0" w:color="auto"/>
        <w:bottom w:val="none" w:sz="0" w:space="0" w:color="auto"/>
        <w:right w:val="none" w:sz="0" w:space="0" w:color="auto"/>
      </w:divBdr>
    </w:div>
    <w:div w:id="606615918">
      <w:marLeft w:val="0"/>
      <w:marRight w:val="0"/>
      <w:marTop w:val="0"/>
      <w:marBottom w:val="0"/>
      <w:divBdr>
        <w:top w:val="none" w:sz="0" w:space="0" w:color="auto"/>
        <w:left w:val="none" w:sz="0" w:space="0" w:color="auto"/>
        <w:bottom w:val="none" w:sz="0" w:space="0" w:color="auto"/>
        <w:right w:val="none" w:sz="0" w:space="0" w:color="auto"/>
      </w:divBdr>
    </w:div>
    <w:div w:id="607851192">
      <w:marLeft w:val="0"/>
      <w:marRight w:val="0"/>
      <w:marTop w:val="0"/>
      <w:marBottom w:val="0"/>
      <w:divBdr>
        <w:top w:val="none" w:sz="0" w:space="0" w:color="auto"/>
        <w:left w:val="none" w:sz="0" w:space="0" w:color="auto"/>
        <w:bottom w:val="none" w:sz="0" w:space="0" w:color="auto"/>
        <w:right w:val="none" w:sz="0" w:space="0" w:color="auto"/>
      </w:divBdr>
    </w:div>
    <w:div w:id="609051659">
      <w:marLeft w:val="0"/>
      <w:marRight w:val="0"/>
      <w:marTop w:val="0"/>
      <w:marBottom w:val="0"/>
      <w:divBdr>
        <w:top w:val="none" w:sz="0" w:space="0" w:color="auto"/>
        <w:left w:val="none" w:sz="0" w:space="0" w:color="auto"/>
        <w:bottom w:val="none" w:sz="0" w:space="0" w:color="auto"/>
        <w:right w:val="none" w:sz="0" w:space="0" w:color="auto"/>
      </w:divBdr>
    </w:div>
    <w:div w:id="611321967">
      <w:marLeft w:val="0"/>
      <w:marRight w:val="0"/>
      <w:marTop w:val="0"/>
      <w:marBottom w:val="0"/>
      <w:divBdr>
        <w:top w:val="none" w:sz="0" w:space="0" w:color="auto"/>
        <w:left w:val="none" w:sz="0" w:space="0" w:color="auto"/>
        <w:bottom w:val="none" w:sz="0" w:space="0" w:color="auto"/>
        <w:right w:val="none" w:sz="0" w:space="0" w:color="auto"/>
      </w:divBdr>
    </w:div>
    <w:div w:id="611326518">
      <w:marLeft w:val="0"/>
      <w:marRight w:val="0"/>
      <w:marTop w:val="0"/>
      <w:marBottom w:val="0"/>
      <w:divBdr>
        <w:top w:val="none" w:sz="0" w:space="0" w:color="auto"/>
        <w:left w:val="none" w:sz="0" w:space="0" w:color="auto"/>
        <w:bottom w:val="none" w:sz="0" w:space="0" w:color="auto"/>
        <w:right w:val="none" w:sz="0" w:space="0" w:color="auto"/>
      </w:divBdr>
    </w:div>
    <w:div w:id="612252640">
      <w:marLeft w:val="0"/>
      <w:marRight w:val="0"/>
      <w:marTop w:val="0"/>
      <w:marBottom w:val="0"/>
      <w:divBdr>
        <w:top w:val="none" w:sz="0" w:space="0" w:color="auto"/>
        <w:left w:val="none" w:sz="0" w:space="0" w:color="auto"/>
        <w:bottom w:val="none" w:sz="0" w:space="0" w:color="auto"/>
        <w:right w:val="none" w:sz="0" w:space="0" w:color="auto"/>
      </w:divBdr>
    </w:div>
    <w:div w:id="613556943">
      <w:marLeft w:val="0"/>
      <w:marRight w:val="0"/>
      <w:marTop w:val="0"/>
      <w:marBottom w:val="0"/>
      <w:divBdr>
        <w:top w:val="none" w:sz="0" w:space="0" w:color="auto"/>
        <w:left w:val="none" w:sz="0" w:space="0" w:color="auto"/>
        <w:bottom w:val="none" w:sz="0" w:space="0" w:color="auto"/>
        <w:right w:val="none" w:sz="0" w:space="0" w:color="auto"/>
      </w:divBdr>
    </w:div>
    <w:div w:id="617761228">
      <w:marLeft w:val="0"/>
      <w:marRight w:val="0"/>
      <w:marTop w:val="0"/>
      <w:marBottom w:val="0"/>
      <w:divBdr>
        <w:top w:val="none" w:sz="0" w:space="0" w:color="auto"/>
        <w:left w:val="none" w:sz="0" w:space="0" w:color="auto"/>
        <w:bottom w:val="none" w:sz="0" w:space="0" w:color="auto"/>
        <w:right w:val="none" w:sz="0" w:space="0" w:color="auto"/>
      </w:divBdr>
    </w:div>
    <w:div w:id="620112882">
      <w:marLeft w:val="0"/>
      <w:marRight w:val="0"/>
      <w:marTop w:val="0"/>
      <w:marBottom w:val="0"/>
      <w:divBdr>
        <w:top w:val="none" w:sz="0" w:space="0" w:color="auto"/>
        <w:left w:val="none" w:sz="0" w:space="0" w:color="auto"/>
        <w:bottom w:val="none" w:sz="0" w:space="0" w:color="auto"/>
        <w:right w:val="none" w:sz="0" w:space="0" w:color="auto"/>
      </w:divBdr>
    </w:div>
    <w:div w:id="620695556">
      <w:marLeft w:val="0"/>
      <w:marRight w:val="0"/>
      <w:marTop w:val="0"/>
      <w:marBottom w:val="0"/>
      <w:divBdr>
        <w:top w:val="none" w:sz="0" w:space="0" w:color="auto"/>
        <w:left w:val="none" w:sz="0" w:space="0" w:color="auto"/>
        <w:bottom w:val="none" w:sz="0" w:space="0" w:color="auto"/>
        <w:right w:val="none" w:sz="0" w:space="0" w:color="auto"/>
      </w:divBdr>
      <w:divsChild>
        <w:div w:id="488448473">
          <w:marLeft w:val="0"/>
          <w:marRight w:val="0"/>
          <w:marTop w:val="0"/>
          <w:marBottom w:val="0"/>
          <w:divBdr>
            <w:top w:val="none" w:sz="0" w:space="0" w:color="auto"/>
            <w:left w:val="none" w:sz="0" w:space="0" w:color="auto"/>
            <w:bottom w:val="none" w:sz="0" w:space="0" w:color="auto"/>
            <w:right w:val="none" w:sz="0" w:space="0" w:color="auto"/>
          </w:divBdr>
        </w:div>
      </w:divsChild>
    </w:div>
    <w:div w:id="628363497">
      <w:marLeft w:val="0"/>
      <w:marRight w:val="0"/>
      <w:marTop w:val="0"/>
      <w:marBottom w:val="0"/>
      <w:divBdr>
        <w:top w:val="none" w:sz="0" w:space="0" w:color="auto"/>
        <w:left w:val="none" w:sz="0" w:space="0" w:color="auto"/>
        <w:bottom w:val="none" w:sz="0" w:space="0" w:color="auto"/>
        <w:right w:val="none" w:sz="0" w:space="0" w:color="auto"/>
      </w:divBdr>
    </w:div>
    <w:div w:id="630356735">
      <w:marLeft w:val="0"/>
      <w:marRight w:val="0"/>
      <w:marTop w:val="0"/>
      <w:marBottom w:val="0"/>
      <w:divBdr>
        <w:top w:val="none" w:sz="0" w:space="0" w:color="auto"/>
        <w:left w:val="none" w:sz="0" w:space="0" w:color="auto"/>
        <w:bottom w:val="none" w:sz="0" w:space="0" w:color="auto"/>
        <w:right w:val="none" w:sz="0" w:space="0" w:color="auto"/>
      </w:divBdr>
    </w:div>
    <w:div w:id="631449157">
      <w:marLeft w:val="0"/>
      <w:marRight w:val="0"/>
      <w:marTop w:val="0"/>
      <w:marBottom w:val="0"/>
      <w:divBdr>
        <w:top w:val="none" w:sz="0" w:space="0" w:color="auto"/>
        <w:left w:val="none" w:sz="0" w:space="0" w:color="auto"/>
        <w:bottom w:val="none" w:sz="0" w:space="0" w:color="auto"/>
        <w:right w:val="none" w:sz="0" w:space="0" w:color="auto"/>
      </w:divBdr>
      <w:divsChild>
        <w:div w:id="1247031570">
          <w:marLeft w:val="0"/>
          <w:marRight w:val="0"/>
          <w:marTop w:val="0"/>
          <w:marBottom w:val="0"/>
          <w:divBdr>
            <w:top w:val="none" w:sz="0" w:space="0" w:color="auto"/>
            <w:left w:val="none" w:sz="0" w:space="0" w:color="auto"/>
            <w:bottom w:val="none" w:sz="0" w:space="0" w:color="auto"/>
            <w:right w:val="none" w:sz="0" w:space="0" w:color="auto"/>
          </w:divBdr>
        </w:div>
      </w:divsChild>
    </w:div>
    <w:div w:id="631986501">
      <w:marLeft w:val="0"/>
      <w:marRight w:val="0"/>
      <w:marTop w:val="0"/>
      <w:marBottom w:val="0"/>
      <w:divBdr>
        <w:top w:val="none" w:sz="0" w:space="0" w:color="auto"/>
        <w:left w:val="none" w:sz="0" w:space="0" w:color="auto"/>
        <w:bottom w:val="none" w:sz="0" w:space="0" w:color="auto"/>
        <w:right w:val="none" w:sz="0" w:space="0" w:color="auto"/>
      </w:divBdr>
    </w:div>
    <w:div w:id="633947474">
      <w:marLeft w:val="0"/>
      <w:marRight w:val="0"/>
      <w:marTop w:val="0"/>
      <w:marBottom w:val="0"/>
      <w:divBdr>
        <w:top w:val="none" w:sz="0" w:space="0" w:color="auto"/>
        <w:left w:val="none" w:sz="0" w:space="0" w:color="auto"/>
        <w:bottom w:val="none" w:sz="0" w:space="0" w:color="auto"/>
        <w:right w:val="none" w:sz="0" w:space="0" w:color="auto"/>
      </w:divBdr>
    </w:div>
    <w:div w:id="634608341">
      <w:marLeft w:val="0"/>
      <w:marRight w:val="0"/>
      <w:marTop w:val="0"/>
      <w:marBottom w:val="0"/>
      <w:divBdr>
        <w:top w:val="none" w:sz="0" w:space="0" w:color="auto"/>
        <w:left w:val="none" w:sz="0" w:space="0" w:color="auto"/>
        <w:bottom w:val="none" w:sz="0" w:space="0" w:color="auto"/>
        <w:right w:val="none" w:sz="0" w:space="0" w:color="auto"/>
      </w:divBdr>
      <w:divsChild>
        <w:div w:id="2027322834">
          <w:marLeft w:val="0"/>
          <w:marRight w:val="0"/>
          <w:marTop w:val="0"/>
          <w:marBottom w:val="0"/>
          <w:divBdr>
            <w:top w:val="none" w:sz="0" w:space="0" w:color="auto"/>
            <w:left w:val="none" w:sz="0" w:space="0" w:color="auto"/>
            <w:bottom w:val="none" w:sz="0" w:space="0" w:color="auto"/>
            <w:right w:val="none" w:sz="0" w:space="0" w:color="auto"/>
          </w:divBdr>
        </w:div>
      </w:divsChild>
    </w:div>
    <w:div w:id="639306905">
      <w:marLeft w:val="0"/>
      <w:marRight w:val="0"/>
      <w:marTop w:val="0"/>
      <w:marBottom w:val="0"/>
      <w:divBdr>
        <w:top w:val="none" w:sz="0" w:space="0" w:color="auto"/>
        <w:left w:val="none" w:sz="0" w:space="0" w:color="auto"/>
        <w:bottom w:val="none" w:sz="0" w:space="0" w:color="auto"/>
        <w:right w:val="none" w:sz="0" w:space="0" w:color="auto"/>
      </w:divBdr>
    </w:div>
    <w:div w:id="642346819">
      <w:marLeft w:val="0"/>
      <w:marRight w:val="0"/>
      <w:marTop w:val="0"/>
      <w:marBottom w:val="0"/>
      <w:divBdr>
        <w:top w:val="none" w:sz="0" w:space="0" w:color="auto"/>
        <w:left w:val="none" w:sz="0" w:space="0" w:color="auto"/>
        <w:bottom w:val="none" w:sz="0" w:space="0" w:color="auto"/>
        <w:right w:val="none" w:sz="0" w:space="0" w:color="auto"/>
      </w:divBdr>
    </w:div>
    <w:div w:id="643899028">
      <w:marLeft w:val="0"/>
      <w:marRight w:val="0"/>
      <w:marTop w:val="0"/>
      <w:marBottom w:val="0"/>
      <w:divBdr>
        <w:top w:val="none" w:sz="0" w:space="0" w:color="auto"/>
        <w:left w:val="none" w:sz="0" w:space="0" w:color="auto"/>
        <w:bottom w:val="none" w:sz="0" w:space="0" w:color="auto"/>
        <w:right w:val="none" w:sz="0" w:space="0" w:color="auto"/>
      </w:divBdr>
    </w:div>
    <w:div w:id="646857889">
      <w:marLeft w:val="0"/>
      <w:marRight w:val="0"/>
      <w:marTop w:val="0"/>
      <w:marBottom w:val="0"/>
      <w:divBdr>
        <w:top w:val="none" w:sz="0" w:space="0" w:color="auto"/>
        <w:left w:val="none" w:sz="0" w:space="0" w:color="auto"/>
        <w:bottom w:val="none" w:sz="0" w:space="0" w:color="auto"/>
        <w:right w:val="none" w:sz="0" w:space="0" w:color="auto"/>
      </w:divBdr>
    </w:div>
    <w:div w:id="648362339">
      <w:marLeft w:val="0"/>
      <w:marRight w:val="0"/>
      <w:marTop w:val="0"/>
      <w:marBottom w:val="0"/>
      <w:divBdr>
        <w:top w:val="none" w:sz="0" w:space="0" w:color="auto"/>
        <w:left w:val="none" w:sz="0" w:space="0" w:color="auto"/>
        <w:bottom w:val="none" w:sz="0" w:space="0" w:color="auto"/>
        <w:right w:val="none" w:sz="0" w:space="0" w:color="auto"/>
      </w:divBdr>
      <w:divsChild>
        <w:div w:id="252055931">
          <w:marLeft w:val="0"/>
          <w:marRight w:val="0"/>
          <w:marTop w:val="0"/>
          <w:marBottom w:val="0"/>
          <w:divBdr>
            <w:top w:val="none" w:sz="0" w:space="0" w:color="auto"/>
            <w:left w:val="none" w:sz="0" w:space="0" w:color="auto"/>
            <w:bottom w:val="none" w:sz="0" w:space="0" w:color="auto"/>
            <w:right w:val="none" w:sz="0" w:space="0" w:color="auto"/>
          </w:divBdr>
        </w:div>
      </w:divsChild>
    </w:div>
    <w:div w:id="654840221">
      <w:marLeft w:val="0"/>
      <w:marRight w:val="0"/>
      <w:marTop w:val="0"/>
      <w:marBottom w:val="0"/>
      <w:divBdr>
        <w:top w:val="none" w:sz="0" w:space="0" w:color="auto"/>
        <w:left w:val="none" w:sz="0" w:space="0" w:color="auto"/>
        <w:bottom w:val="none" w:sz="0" w:space="0" w:color="auto"/>
        <w:right w:val="none" w:sz="0" w:space="0" w:color="auto"/>
      </w:divBdr>
    </w:div>
    <w:div w:id="654992776">
      <w:marLeft w:val="0"/>
      <w:marRight w:val="0"/>
      <w:marTop w:val="0"/>
      <w:marBottom w:val="0"/>
      <w:divBdr>
        <w:top w:val="none" w:sz="0" w:space="0" w:color="auto"/>
        <w:left w:val="none" w:sz="0" w:space="0" w:color="auto"/>
        <w:bottom w:val="none" w:sz="0" w:space="0" w:color="auto"/>
        <w:right w:val="none" w:sz="0" w:space="0" w:color="auto"/>
      </w:divBdr>
    </w:div>
    <w:div w:id="657266398">
      <w:marLeft w:val="0"/>
      <w:marRight w:val="0"/>
      <w:marTop w:val="0"/>
      <w:marBottom w:val="0"/>
      <w:divBdr>
        <w:top w:val="none" w:sz="0" w:space="0" w:color="auto"/>
        <w:left w:val="none" w:sz="0" w:space="0" w:color="auto"/>
        <w:bottom w:val="none" w:sz="0" w:space="0" w:color="auto"/>
        <w:right w:val="none" w:sz="0" w:space="0" w:color="auto"/>
      </w:divBdr>
    </w:div>
    <w:div w:id="658964607">
      <w:marLeft w:val="0"/>
      <w:marRight w:val="0"/>
      <w:marTop w:val="0"/>
      <w:marBottom w:val="0"/>
      <w:divBdr>
        <w:top w:val="none" w:sz="0" w:space="0" w:color="auto"/>
        <w:left w:val="none" w:sz="0" w:space="0" w:color="auto"/>
        <w:bottom w:val="none" w:sz="0" w:space="0" w:color="auto"/>
        <w:right w:val="none" w:sz="0" w:space="0" w:color="auto"/>
      </w:divBdr>
    </w:div>
    <w:div w:id="662586504">
      <w:marLeft w:val="0"/>
      <w:marRight w:val="0"/>
      <w:marTop w:val="0"/>
      <w:marBottom w:val="0"/>
      <w:divBdr>
        <w:top w:val="none" w:sz="0" w:space="0" w:color="auto"/>
        <w:left w:val="none" w:sz="0" w:space="0" w:color="auto"/>
        <w:bottom w:val="none" w:sz="0" w:space="0" w:color="auto"/>
        <w:right w:val="none" w:sz="0" w:space="0" w:color="auto"/>
      </w:divBdr>
    </w:div>
    <w:div w:id="662663670">
      <w:marLeft w:val="0"/>
      <w:marRight w:val="0"/>
      <w:marTop w:val="0"/>
      <w:marBottom w:val="0"/>
      <w:divBdr>
        <w:top w:val="none" w:sz="0" w:space="0" w:color="auto"/>
        <w:left w:val="none" w:sz="0" w:space="0" w:color="auto"/>
        <w:bottom w:val="none" w:sz="0" w:space="0" w:color="auto"/>
        <w:right w:val="none" w:sz="0" w:space="0" w:color="auto"/>
      </w:divBdr>
    </w:div>
    <w:div w:id="665206495">
      <w:marLeft w:val="0"/>
      <w:marRight w:val="0"/>
      <w:marTop w:val="0"/>
      <w:marBottom w:val="0"/>
      <w:divBdr>
        <w:top w:val="none" w:sz="0" w:space="0" w:color="auto"/>
        <w:left w:val="none" w:sz="0" w:space="0" w:color="auto"/>
        <w:bottom w:val="none" w:sz="0" w:space="0" w:color="auto"/>
        <w:right w:val="none" w:sz="0" w:space="0" w:color="auto"/>
      </w:divBdr>
    </w:div>
    <w:div w:id="669335075">
      <w:marLeft w:val="0"/>
      <w:marRight w:val="0"/>
      <w:marTop w:val="0"/>
      <w:marBottom w:val="0"/>
      <w:divBdr>
        <w:top w:val="none" w:sz="0" w:space="0" w:color="auto"/>
        <w:left w:val="none" w:sz="0" w:space="0" w:color="auto"/>
        <w:bottom w:val="none" w:sz="0" w:space="0" w:color="auto"/>
        <w:right w:val="none" w:sz="0" w:space="0" w:color="auto"/>
      </w:divBdr>
    </w:div>
    <w:div w:id="671448726">
      <w:marLeft w:val="0"/>
      <w:marRight w:val="0"/>
      <w:marTop w:val="0"/>
      <w:marBottom w:val="0"/>
      <w:divBdr>
        <w:top w:val="none" w:sz="0" w:space="0" w:color="auto"/>
        <w:left w:val="none" w:sz="0" w:space="0" w:color="auto"/>
        <w:bottom w:val="none" w:sz="0" w:space="0" w:color="auto"/>
        <w:right w:val="none" w:sz="0" w:space="0" w:color="auto"/>
      </w:divBdr>
    </w:div>
    <w:div w:id="673873129">
      <w:marLeft w:val="0"/>
      <w:marRight w:val="0"/>
      <w:marTop w:val="0"/>
      <w:marBottom w:val="0"/>
      <w:divBdr>
        <w:top w:val="none" w:sz="0" w:space="0" w:color="auto"/>
        <w:left w:val="none" w:sz="0" w:space="0" w:color="auto"/>
        <w:bottom w:val="none" w:sz="0" w:space="0" w:color="auto"/>
        <w:right w:val="none" w:sz="0" w:space="0" w:color="auto"/>
      </w:divBdr>
    </w:div>
    <w:div w:id="674309662">
      <w:marLeft w:val="0"/>
      <w:marRight w:val="0"/>
      <w:marTop w:val="0"/>
      <w:marBottom w:val="0"/>
      <w:divBdr>
        <w:top w:val="none" w:sz="0" w:space="0" w:color="auto"/>
        <w:left w:val="none" w:sz="0" w:space="0" w:color="auto"/>
        <w:bottom w:val="none" w:sz="0" w:space="0" w:color="auto"/>
        <w:right w:val="none" w:sz="0" w:space="0" w:color="auto"/>
      </w:divBdr>
    </w:div>
    <w:div w:id="674382991">
      <w:marLeft w:val="0"/>
      <w:marRight w:val="0"/>
      <w:marTop w:val="0"/>
      <w:marBottom w:val="0"/>
      <w:divBdr>
        <w:top w:val="none" w:sz="0" w:space="0" w:color="auto"/>
        <w:left w:val="none" w:sz="0" w:space="0" w:color="auto"/>
        <w:bottom w:val="none" w:sz="0" w:space="0" w:color="auto"/>
        <w:right w:val="none" w:sz="0" w:space="0" w:color="auto"/>
      </w:divBdr>
    </w:div>
    <w:div w:id="674457816">
      <w:marLeft w:val="0"/>
      <w:marRight w:val="0"/>
      <w:marTop w:val="0"/>
      <w:marBottom w:val="0"/>
      <w:divBdr>
        <w:top w:val="none" w:sz="0" w:space="0" w:color="auto"/>
        <w:left w:val="none" w:sz="0" w:space="0" w:color="auto"/>
        <w:bottom w:val="none" w:sz="0" w:space="0" w:color="auto"/>
        <w:right w:val="none" w:sz="0" w:space="0" w:color="auto"/>
      </w:divBdr>
    </w:div>
    <w:div w:id="675304032">
      <w:marLeft w:val="0"/>
      <w:marRight w:val="0"/>
      <w:marTop w:val="0"/>
      <w:marBottom w:val="0"/>
      <w:divBdr>
        <w:top w:val="none" w:sz="0" w:space="0" w:color="auto"/>
        <w:left w:val="none" w:sz="0" w:space="0" w:color="auto"/>
        <w:bottom w:val="none" w:sz="0" w:space="0" w:color="auto"/>
        <w:right w:val="none" w:sz="0" w:space="0" w:color="auto"/>
      </w:divBdr>
    </w:div>
    <w:div w:id="678461121">
      <w:marLeft w:val="0"/>
      <w:marRight w:val="0"/>
      <w:marTop w:val="0"/>
      <w:marBottom w:val="0"/>
      <w:divBdr>
        <w:top w:val="none" w:sz="0" w:space="0" w:color="auto"/>
        <w:left w:val="none" w:sz="0" w:space="0" w:color="auto"/>
        <w:bottom w:val="none" w:sz="0" w:space="0" w:color="auto"/>
        <w:right w:val="none" w:sz="0" w:space="0" w:color="auto"/>
      </w:divBdr>
    </w:div>
    <w:div w:id="679548080">
      <w:marLeft w:val="0"/>
      <w:marRight w:val="0"/>
      <w:marTop w:val="0"/>
      <w:marBottom w:val="0"/>
      <w:divBdr>
        <w:top w:val="none" w:sz="0" w:space="0" w:color="auto"/>
        <w:left w:val="none" w:sz="0" w:space="0" w:color="auto"/>
        <w:bottom w:val="none" w:sz="0" w:space="0" w:color="auto"/>
        <w:right w:val="none" w:sz="0" w:space="0" w:color="auto"/>
      </w:divBdr>
      <w:divsChild>
        <w:div w:id="2109425250">
          <w:marLeft w:val="0"/>
          <w:marRight w:val="0"/>
          <w:marTop w:val="0"/>
          <w:marBottom w:val="0"/>
          <w:divBdr>
            <w:top w:val="none" w:sz="0" w:space="0" w:color="auto"/>
            <w:left w:val="none" w:sz="0" w:space="0" w:color="auto"/>
            <w:bottom w:val="none" w:sz="0" w:space="0" w:color="auto"/>
            <w:right w:val="none" w:sz="0" w:space="0" w:color="auto"/>
          </w:divBdr>
        </w:div>
      </w:divsChild>
    </w:div>
    <w:div w:id="682629924">
      <w:marLeft w:val="0"/>
      <w:marRight w:val="0"/>
      <w:marTop w:val="0"/>
      <w:marBottom w:val="0"/>
      <w:divBdr>
        <w:top w:val="none" w:sz="0" w:space="0" w:color="auto"/>
        <w:left w:val="none" w:sz="0" w:space="0" w:color="auto"/>
        <w:bottom w:val="none" w:sz="0" w:space="0" w:color="auto"/>
        <w:right w:val="none" w:sz="0" w:space="0" w:color="auto"/>
      </w:divBdr>
    </w:div>
    <w:div w:id="687222712">
      <w:marLeft w:val="0"/>
      <w:marRight w:val="0"/>
      <w:marTop w:val="0"/>
      <w:marBottom w:val="0"/>
      <w:divBdr>
        <w:top w:val="none" w:sz="0" w:space="0" w:color="auto"/>
        <w:left w:val="none" w:sz="0" w:space="0" w:color="auto"/>
        <w:bottom w:val="none" w:sz="0" w:space="0" w:color="auto"/>
        <w:right w:val="none" w:sz="0" w:space="0" w:color="auto"/>
      </w:divBdr>
    </w:div>
    <w:div w:id="693574860">
      <w:marLeft w:val="0"/>
      <w:marRight w:val="0"/>
      <w:marTop w:val="0"/>
      <w:marBottom w:val="0"/>
      <w:divBdr>
        <w:top w:val="none" w:sz="0" w:space="0" w:color="auto"/>
        <w:left w:val="none" w:sz="0" w:space="0" w:color="auto"/>
        <w:bottom w:val="none" w:sz="0" w:space="0" w:color="auto"/>
        <w:right w:val="none" w:sz="0" w:space="0" w:color="auto"/>
      </w:divBdr>
    </w:div>
    <w:div w:id="695499847">
      <w:marLeft w:val="0"/>
      <w:marRight w:val="0"/>
      <w:marTop w:val="0"/>
      <w:marBottom w:val="0"/>
      <w:divBdr>
        <w:top w:val="none" w:sz="0" w:space="0" w:color="auto"/>
        <w:left w:val="none" w:sz="0" w:space="0" w:color="auto"/>
        <w:bottom w:val="none" w:sz="0" w:space="0" w:color="auto"/>
        <w:right w:val="none" w:sz="0" w:space="0" w:color="auto"/>
      </w:divBdr>
      <w:divsChild>
        <w:div w:id="62728666">
          <w:marLeft w:val="0"/>
          <w:marRight w:val="0"/>
          <w:marTop w:val="0"/>
          <w:marBottom w:val="0"/>
          <w:divBdr>
            <w:top w:val="none" w:sz="0" w:space="0" w:color="auto"/>
            <w:left w:val="none" w:sz="0" w:space="0" w:color="auto"/>
            <w:bottom w:val="none" w:sz="0" w:space="0" w:color="auto"/>
            <w:right w:val="none" w:sz="0" w:space="0" w:color="auto"/>
          </w:divBdr>
        </w:div>
      </w:divsChild>
    </w:div>
    <w:div w:id="697120457">
      <w:marLeft w:val="0"/>
      <w:marRight w:val="0"/>
      <w:marTop w:val="0"/>
      <w:marBottom w:val="0"/>
      <w:divBdr>
        <w:top w:val="none" w:sz="0" w:space="0" w:color="auto"/>
        <w:left w:val="none" w:sz="0" w:space="0" w:color="auto"/>
        <w:bottom w:val="none" w:sz="0" w:space="0" w:color="auto"/>
        <w:right w:val="none" w:sz="0" w:space="0" w:color="auto"/>
      </w:divBdr>
    </w:div>
    <w:div w:id="699205355">
      <w:marLeft w:val="0"/>
      <w:marRight w:val="0"/>
      <w:marTop w:val="0"/>
      <w:marBottom w:val="0"/>
      <w:divBdr>
        <w:top w:val="none" w:sz="0" w:space="0" w:color="auto"/>
        <w:left w:val="none" w:sz="0" w:space="0" w:color="auto"/>
        <w:bottom w:val="none" w:sz="0" w:space="0" w:color="auto"/>
        <w:right w:val="none" w:sz="0" w:space="0" w:color="auto"/>
      </w:divBdr>
    </w:div>
    <w:div w:id="701440521">
      <w:marLeft w:val="0"/>
      <w:marRight w:val="0"/>
      <w:marTop w:val="0"/>
      <w:marBottom w:val="0"/>
      <w:divBdr>
        <w:top w:val="none" w:sz="0" w:space="0" w:color="auto"/>
        <w:left w:val="none" w:sz="0" w:space="0" w:color="auto"/>
        <w:bottom w:val="none" w:sz="0" w:space="0" w:color="auto"/>
        <w:right w:val="none" w:sz="0" w:space="0" w:color="auto"/>
      </w:divBdr>
    </w:div>
    <w:div w:id="701781806">
      <w:marLeft w:val="0"/>
      <w:marRight w:val="0"/>
      <w:marTop w:val="0"/>
      <w:marBottom w:val="0"/>
      <w:divBdr>
        <w:top w:val="none" w:sz="0" w:space="0" w:color="auto"/>
        <w:left w:val="none" w:sz="0" w:space="0" w:color="auto"/>
        <w:bottom w:val="none" w:sz="0" w:space="0" w:color="auto"/>
        <w:right w:val="none" w:sz="0" w:space="0" w:color="auto"/>
      </w:divBdr>
    </w:div>
    <w:div w:id="702487313">
      <w:marLeft w:val="0"/>
      <w:marRight w:val="0"/>
      <w:marTop w:val="0"/>
      <w:marBottom w:val="0"/>
      <w:divBdr>
        <w:top w:val="none" w:sz="0" w:space="0" w:color="auto"/>
        <w:left w:val="none" w:sz="0" w:space="0" w:color="auto"/>
        <w:bottom w:val="none" w:sz="0" w:space="0" w:color="auto"/>
        <w:right w:val="none" w:sz="0" w:space="0" w:color="auto"/>
      </w:divBdr>
    </w:div>
    <w:div w:id="702561795">
      <w:marLeft w:val="0"/>
      <w:marRight w:val="0"/>
      <w:marTop w:val="0"/>
      <w:marBottom w:val="0"/>
      <w:divBdr>
        <w:top w:val="none" w:sz="0" w:space="0" w:color="auto"/>
        <w:left w:val="none" w:sz="0" w:space="0" w:color="auto"/>
        <w:bottom w:val="none" w:sz="0" w:space="0" w:color="auto"/>
        <w:right w:val="none" w:sz="0" w:space="0" w:color="auto"/>
      </w:divBdr>
    </w:div>
    <w:div w:id="704401572">
      <w:marLeft w:val="0"/>
      <w:marRight w:val="0"/>
      <w:marTop w:val="0"/>
      <w:marBottom w:val="0"/>
      <w:divBdr>
        <w:top w:val="none" w:sz="0" w:space="0" w:color="auto"/>
        <w:left w:val="none" w:sz="0" w:space="0" w:color="auto"/>
        <w:bottom w:val="none" w:sz="0" w:space="0" w:color="auto"/>
        <w:right w:val="none" w:sz="0" w:space="0" w:color="auto"/>
      </w:divBdr>
    </w:div>
    <w:div w:id="705370154">
      <w:marLeft w:val="0"/>
      <w:marRight w:val="0"/>
      <w:marTop w:val="0"/>
      <w:marBottom w:val="0"/>
      <w:divBdr>
        <w:top w:val="none" w:sz="0" w:space="0" w:color="auto"/>
        <w:left w:val="none" w:sz="0" w:space="0" w:color="auto"/>
        <w:bottom w:val="none" w:sz="0" w:space="0" w:color="auto"/>
        <w:right w:val="none" w:sz="0" w:space="0" w:color="auto"/>
      </w:divBdr>
    </w:div>
    <w:div w:id="708645710">
      <w:marLeft w:val="0"/>
      <w:marRight w:val="0"/>
      <w:marTop w:val="0"/>
      <w:marBottom w:val="0"/>
      <w:divBdr>
        <w:top w:val="none" w:sz="0" w:space="0" w:color="auto"/>
        <w:left w:val="none" w:sz="0" w:space="0" w:color="auto"/>
        <w:bottom w:val="none" w:sz="0" w:space="0" w:color="auto"/>
        <w:right w:val="none" w:sz="0" w:space="0" w:color="auto"/>
      </w:divBdr>
    </w:div>
    <w:div w:id="711348616">
      <w:marLeft w:val="0"/>
      <w:marRight w:val="0"/>
      <w:marTop w:val="0"/>
      <w:marBottom w:val="0"/>
      <w:divBdr>
        <w:top w:val="none" w:sz="0" w:space="0" w:color="auto"/>
        <w:left w:val="none" w:sz="0" w:space="0" w:color="auto"/>
        <w:bottom w:val="none" w:sz="0" w:space="0" w:color="auto"/>
        <w:right w:val="none" w:sz="0" w:space="0" w:color="auto"/>
      </w:divBdr>
      <w:divsChild>
        <w:div w:id="779683071">
          <w:marLeft w:val="0"/>
          <w:marRight w:val="0"/>
          <w:marTop w:val="0"/>
          <w:marBottom w:val="0"/>
          <w:divBdr>
            <w:top w:val="none" w:sz="0" w:space="0" w:color="auto"/>
            <w:left w:val="none" w:sz="0" w:space="0" w:color="auto"/>
            <w:bottom w:val="none" w:sz="0" w:space="0" w:color="auto"/>
            <w:right w:val="none" w:sz="0" w:space="0" w:color="auto"/>
          </w:divBdr>
        </w:div>
      </w:divsChild>
    </w:div>
    <w:div w:id="711854967">
      <w:marLeft w:val="0"/>
      <w:marRight w:val="0"/>
      <w:marTop w:val="0"/>
      <w:marBottom w:val="0"/>
      <w:divBdr>
        <w:top w:val="none" w:sz="0" w:space="0" w:color="auto"/>
        <w:left w:val="none" w:sz="0" w:space="0" w:color="auto"/>
        <w:bottom w:val="none" w:sz="0" w:space="0" w:color="auto"/>
        <w:right w:val="none" w:sz="0" w:space="0" w:color="auto"/>
      </w:divBdr>
    </w:div>
    <w:div w:id="718087976">
      <w:marLeft w:val="0"/>
      <w:marRight w:val="0"/>
      <w:marTop w:val="0"/>
      <w:marBottom w:val="0"/>
      <w:divBdr>
        <w:top w:val="none" w:sz="0" w:space="0" w:color="auto"/>
        <w:left w:val="none" w:sz="0" w:space="0" w:color="auto"/>
        <w:bottom w:val="none" w:sz="0" w:space="0" w:color="auto"/>
        <w:right w:val="none" w:sz="0" w:space="0" w:color="auto"/>
      </w:divBdr>
    </w:div>
    <w:div w:id="718474302">
      <w:marLeft w:val="0"/>
      <w:marRight w:val="0"/>
      <w:marTop w:val="0"/>
      <w:marBottom w:val="0"/>
      <w:divBdr>
        <w:top w:val="none" w:sz="0" w:space="0" w:color="auto"/>
        <w:left w:val="none" w:sz="0" w:space="0" w:color="auto"/>
        <w:bottom w:val="none" w:sz="0" w:space="0" w:color="auto"/>
        <w:right w:val="none" w:sz="0" w:space="0" w:color="auto"/>
      </w:divBdr>
    </w:div>
    <w:div w:id="721438617">
      <w:marLeft w:val="0"/>
      <w:marRight w:val="0"/>
      <w:marTop w:val="0"/>
      <w:marBottom w:val="0"/>
      <w:divBdr>
        <w:top w:val="none" w:sz="0" w:space="0" w:color="auto"/>
        <w:left w:val="none" w:sz="0" w:space="0" w:color="auto"/>
        <w:bottom w:val="none" w:sz="0" w:space="0" w:color="auto"/>
        <w:right w:val="none" w:sz="0" w:space="0" w:color="auto"/>
      </w:divBdr>
    </w:div>
    <w:div w:id="726801776">
      <w:marLeft w:val="0"/>
      <w:marRight w:val="0"/>
      <w:marTop w:val="0"/>
      <w:marBottom w:val="0"/>
      <w:divBdr>
        <w:top w:val="none" w:sz="0" w:space="0" w:color="auto"/>
        <w:left w:val="none" w:sz="0" w:space="0" w:color="auto"/>
        <w:bottom w:val="none" w:sz="0" w:space="0" w:color="auto"/>
        <w:right w:val="none" w:sz="0" w:space="0" w:color="auto"/>
      </w:divBdr>
    </w:div>
    <w:div w:id="728695917">
      <w:marLeft w:val="0"/>
      <w:marRight w:val="0"/>
      <w:marTop w:val="0"/>
      <w:marBottom w:val="0"/>
      <w:divBdr>
        <w:top w:val="none" w:sz="0" w:space="0" w:color="auto"/>
        <w:left w:val="none" w:sz="0" w:space="0" w:color="auto"/>
        <w:bottom w:val="none" w:sz="0" w:space="0" w:color="auto"/>
        <w:right w:val="none" w:sz="0" w:space="0" w:color="auto"/>
      </w:divBdr>
      <w:divsChild>
        <w:div w:id="86584688">
          <w:marLeft w:val="0"/>
          <w:marRight w:val="0"/>
          <w:marTop w:val="0"/>
          <w:marBottom w:val="0"/>
          <w:divBdr>
            <w:top w:val="none" w:sz="0" w:space="0" w:color="auto"/>
            <w:left w:val="none" w:sz="0" w:space="0" w:color="auto"/>
            <w:bottom w:val="none" w:sz="0" w:space="0" w:color="auto"/>
            <w:right w:val="none" w:sz="0" w:space="0" w:color="auto"/>
          </w:divBdr>
        </w:div>
      </w:divsChild>
    </w:div>
    <w:div w:id="733163485">
      <w:marLeft w:val="0"/>
      <w:marRight w:val="0"/>
      <w:marTop w:val="0"/>
      <w:marBottom w:val="0"/>
      <w:divBdr>
        <w:top w:val="none" w:sz="0" w:space="0" w:color="auto"/>
        <w:left w:val="none" w:sz="0" w:space="0" w:color="auto"/>
        <w:bottom w:val="none" w:sz="0" w:space="0" w:color="auto"/>
        <w:right w:val="none" w:sz="0" w:space="0" w:color="auto"/>
      </w:divBdr>
    </w:div>
    <w:div w:id="738746692">
      <w:marLeft w:val="0"/>
      <w:marRight w:val="0"/>
      <w:marTop w:val="0"/>
      <w:marBottom w:val="0"/>
      <w:divBdr>
        <w:top w:val="none" w:sz="0" w:space="0" w:color="auto"/>
        <w:left w:val="none" w:sz="0" w:space="0" w:color="auto"/>
        <w:bottom w:val="none" w:sz="0" w:space="0" w:color="auto"/>
        <w:right w:val="none" w:sz="0" w:space="0" w:color="auto"/>
      </w:divBdr>
    </w:div>
    <w:div w:id="739333539">
      <w:marLeft w:val="0"/>
      <w:marRight w:val="0"/>
      <w:marTop w:val="0"/>
      <w:marBottom w:val="120"/>
      <w:divBdr>
        <w:top w:val="none" w:sz="0" w:space="0" w:color="auto"/>
        <w:left w:val="none" w:sz="0" w:space="0" w:color="auto"/>
        <w:bottom w:val="none" w:sz="0" w:space="0" w:color="auto"/>
        <w:right w:val="none" w:sz="0" w:space="0" w:color="auto"/>
      </w:divBdr>
    </w:div>
    <w:div w:id="740641494">
      <w:marLeft w:val="0"/>
      <w:marRight w:val="0"/>
      <w:marTop w:val="0"/>
      <w:marBottom w:val="0"/>
      <w:divBdr>
        <w:top w:val="none" w:sz="0" w:space="0" w:color="auto"/>
        <w:left w:val="none" w:sz="0" w:space="0" w:color="auto"/>
        <w:bottom w:val="none" w:sz="0" w:space="0" w:color="auto"/>
        <w:right w:val="none" w:sz="0" w:space="0" w:color="auto"/>
      </w:divBdr>
    </w:div>
    <w:div w:id="744036408">
      <w:marLeft w:val="0"/>
      <w:marRight w:val="0"/>
      <w:marTop w:val="0"/>
      <w:marBottom w:val="0"/>
      <w:divBdr>
        <w:top w:val="none" w:sz="0" w:space="0" w:color="auto"/>
        <w:left w:val="none" w:sz="0" w:space="0" w:color="auto"/>
        <w:bottom w:val="none" w:sz="0" w:space="0" w:color="auto"/>
        <w:right w:val="none" w:sz="0" w:space="0" w:color="auto"/>
      </w:divBdr>
    </w:div>
    <w:div w:id="747532735">
      <w:marLeft w:val="0"/>
      <w:marRight w:val="0"/>
      <w:marTop w:val="0"/>
      <w:marBottom w:val="0"/>
      <w:divBdr>
        <w:top w:val="none" w:sz="0" w:space="0" w:color="auto"/>
        <w:left w:val="none" w:sz="0" w:space="0" w:color="auto"/>
        <w:bottom w:val="none" w:sz="0" w:space="0" w:color="auto"/>
        <w:right w:val="none" w:sz="0" w:space="0" w:color="auto"/>
      </w:divBdr>
    </w:div>
    <w:div w:id="748696987">
      <w:marLeft w:val="0"/>
      <w:marRight w:val="0"/>
      <w:marTop w:val="0"/>
      <w:marBottom w:val="0"/>
      <w:divBdr>
        <w:top w:val="none" w:sz="0" w:space="0" w:color="auto"/>
        <w:left w:val="none" w:sz="0" w:space="0" w:color="auto"/>
        <w:bottom w:val="none" w:sz="0" w:space="0" w:color="auto"/>
        <w:right w:val="none" w:sz="0" w:space="0" w:color="auto"/>
      </w:divBdr>
    </w:div>
    <w:div w:id="749891335">
      <w:marLeft w:val="0"/>
      <w:marRight w:val="0"/>
      <w:marTop w:val="0"/>
      <w:marBottom w:val="0"/>
      <w:divBdr>
        <w:top w:val="none" w:sz="0" w:space="0" w:color="auto"/>
        <w:left w:val="none" w:sz="0" w:space="0" w:color="auto"/>
        <w:bottom w:val="none" w:sz="0" w:space="0" w:color="auto"/>
        <w:right w:val="none" w:sz="0" w:space="0" w:color="auto"/>
      </w:divBdr>
      <w:divsChild>
        <w:div w:id="1823884868">
          <w:marLeft w:val="0"/>
          <w:marRight w:val="0"/>
          <w:marTop w:val="0"/>
          <w:marBottom w:val="0"/>
          <w:divBdr>
            <w:top w:val="none" w:sz="0" w:space="0" w:color="auto"/>
            <w:left w:val="none" w:sz="0" w:space="0" w:color="auto"/>
            <w:bottom w:val="none" w:sz="0" w:space="0" w:color="auto"/>
            <w:right w:val="none" w:sz="0" w:space="0" w:color="auto"/>
          </w:divBdr>
        </w:div>
      </w:divsChild>
    </w:div>
    <w:div w:id="751005289">
      <w:marLeft w:val="0"/>
      <w:marRight w:val="0"/>
      <w:marTop w:val="0"/>
      <w:marBottom w:val="0"/>
      <w:divBdr>
        <w:top w:val="none" w:sz="0" w:space="0" w:color="auto"/>
        <w:left w:val="none" w:sz="0" w:space="0" w:color="auto"/>
        <w:bottom w:val="none" w:sz="0" w:space="0" w:color="auto"/>
        <w:right w:val="none" w:sz="0" w:space="0" w:color="auto"/>
      </w:divBdr>
    </w:div>
    <w:div w:id="756901668">
      <w:marLeft w:val="0"/>
      <w:marRight w:val="0"/>
      <w:marTop w:val="0"/>
      <w:marBottom w:val="0"/>
      <w:divBdr>
        <w:top w:val="none" w:sz="0" w:space="0" w:color="auto"/>
        <w:left w:val="none" w:sz="0" w:space="0" w:color="auto"/>
        <w:bottom w:val="none" w:sz="0" w:space="0" w:color="auto"/>
        <w:right w:val="none" w:sz="0" w:space="0" w:color="auto"/>
      </w:divBdr>
    </w:div>
    <w:div w:id="759376722">
      <w:marLeft w:val="0"/>
      <w:marRight w:val="0"/>
      <w:marTop w:val="0"/>
      <w:marBottom w:val="0"/>
      <w:divBdr>
        <w:top w:val="none" w:sz="0" w:space="0" w:color="auto"/>
        <w:left w:val="none" w:sz="0" w:space="0" w:color="auto"/>
        <w:bottom w:val="none" w:sz="0" w:space="0" w:color="auto"/>
        <w:right w:val="none" w:sz="0" w:space="0" w:color="auto"/>
      </w:divBdr>
    </w:div>
    <w:div w:id="776218863">
      <w:marLeft w:val="0"/>
      <w:marRight w:val="0"/>
      <w:marTop w:val="0"/>
      <w:marBottom w:val="0"/>
      <w:divBdr>
        <w:top w:val="none" w:sz="0" w:space="0" w:color="auto"/>
        <w:left w:val="none" w:sz="0" w:space="0" w:color="auto"/>
        <w:bottom w:val="none" w:sz="0" w:space="0" w:color="auto"/>
        <w:right w:val="none" w:sz="0" w:space="0" w:color="auto"/>
      </w:divBdr>
    </w:div>
    <w:div w:id="780346897">
      <w:marLeft w:val="0"/>
      <w:marRight w:val="0"/>
      <w:marTop w:val="0"/>
      <w:marBottom w:val="0"/>
      <w:divBdr>
        <w:top w:val="none" w:sz="0" w:space="0" w:color="auto"/>
        <w:left w:val="none" w:sz="0" w:space="0" w:color="auto"/>
        <w:bottom w:val="none" w:sz="0" w:space="0" w:color="auto"/>
        <w:right w:val="none" w:sz="0" w:space="0" w:color="auto"/>
      </w:divBdr>
    </w:div>
    <w:div w:id="783036739">
      <w:marLeft w:val="0"/>
      <w:marRight w:val="0"/>
      <w:marTop w:val="0"/>
      <w:marBottom w:val="0"/>
      <w:divBdr>
        <w:top w:val="none" w:sz="0" w:space="0" w:color="auto"/>
        <w:left w:val="none" w:sz="0" w:space="0" w:color="auto"/>
        <w:bottom w:val="none" w:sz="0" w:space="0" w:color="auto"/>
        <w:right w:val="none" w:sz="0" w:space="0" w:color="auto"/>
      </w:divBdr>
    </w:div>
    <w:div w:id="783384047">
      <w:marLeft w:val="0"/>
      <w:marRight w:val="0"/>
      <w:marTop w:val="0"/>
      <w:marBottom w:val="0"/>
      <w:divBdr>
        <w:top w:val="none" w:sz="0" w:space="0" w:color="auto"/>
        <w:left w:val="none" w:sz="0" w:space="0" w:color="auto"/>
        <w:bottom w:val="none" w:sz="0" w:space="0" w:color="auto"/>
        <w:right w:val="none" w:sz="0" w:space="0" w:color="auto"/>
      </w:divBdr>
    </w:div>
    <w:div w:id="786319622">
      <w:marLeft w:val="0"/>
      <w:marRight w:val="0"/>
      <w:marTop w:val="0"/>
      <w:marBottom w:val="0"/>
      <w:divBdr>
        <w:top w:val="none" w:sz="0" w:space="0" w:color="auto"/>
        <w:left w:val="none" w:sz="0" w:space="0" w:color="auto"/>
        <w:bottom w:val="none" w:sz="0" w:space="0" w:color="auto"/>
        <w:right w:val="none" w:sz="0" w:space="0" w:color="auto"/>
      </w:divBdr>
    </w:div>
    <w:div w:id="787625255">
      <w:marLeft w:val="0"/>
      <w:marRight w:val="0"/>
      <w:marTop w:val="100"/>
      <w:marBottom w:val="0"/>
      <w:divBdr>
        <w:top w:val="none" w:sz="0" w:space="0" w:color="auto"/>
        <w:left w:val="none" w:sz="0" w:space="0" w:color="auto"/>
        <w:bottom w:val="none" w:sz="0" w:space="0" w:color="auto"/>
        <w:right w:val="none" w:sz="0" w:space="0" w:color="auto"/>
      </w:divBdr>
      <w:divsChild>
        <w:div w:id="1416128759">
          <w:marLeft w:val="0"/>
          <w:marRight w:val="0"/>
          <w:marTop w:val="0"/>
          <w:marBottom w:val="0"/>
          <w:divBdr>
            <w:top w:val="none" w:sz="0" w:space="0" w:color="auto"/>
            <w:left w:val="none" w:sz="0" w:space="0" w:color="auto"/>
            <w:bottom w:val="none" w:sz="0" w:space="0" w:color="auto"/>
            <w:right w:val="none" w:sz="0" w:space="0" w:color="auto"/>
          </w:divBdr>
        </w:div>
      </w:divsChild>
    </w:div>
    <w:div w:id="791051885">
      <w:marLeft w:val="0"/>
      <w:marRight w:val="0"/>
      <w:marTop w:val="0"/>
      <w:marBottom w:val="0"/>
      <w:divBdr>
        <w:top w:val="none" w:sz="0" w:space="0" w:color="auto"/>
        <w:left w:val="none" w:sz="0" w:space="0" w:color="auto"/>
        <w:bottom w:val="none" w:sz="0" w:space="0" w:color="auto"/>
        <w:right w:val="none" w:sz="0" w:space="0" w:color="auto"/>
      </w:divBdr>
    </w:div>
    <w:div w:id="791094645">
      <w:marLeft w:val="0"/>
      <w:marRight w:val="0"/>
      <w:marTop w:val="0"/>
      <w:marBottom w:val="0"/>
      <w:divBdr>
        <w:top w:val="none" w:sz="0" w:space="0" w:color="auto"/>
        <w:left w:val="none" w:sz="0" w:space="0" w:color="auto"/>
        <w:bottom w:val="none" w:sz="0" w:space="0" w:color="auto"/>
        <w:right w:val="none" w:sz="0" w:space="0" w:color="auto"/>
      </w:divBdr>
    </w:div>
    <w:div w:id="793913217">
      <w:marLeft w:val="0"/>
      <w:marRight w:val="0"/>
      <w:marTop w:val="0"/>
      <w:marBottom w:val="0"/>
      <w:divBdr>
        <w:top w:val="none" w:sz="0" w:space="0" w:color="auto"/>
        <w:left w:val="none" w:sz="0" w:space="0" w:color="auto"/>
        <w:bottom w:val="none" w:sz="0" w:space="0" w:color="auto"/>
        <w:right w:val="none" w:sz="0" w:space="0" w:color="auto"/>
      </w:divBdr>
    </w:div>
    <w:div w:id="797798509">
      <w:marLeft w:val="0"/>
      <w:marRight w:val="0"/>
      <w:marTop w:val="0"/>
      <w:marBottom w:val="0"/>
      <w:divBdr>
        <w:top w:val="none" w:sz="0" w:space="0" w:color="auto"/>
        <w:left w:val="none" w:sz="0" w:space="0" w:color="auto"/>
        <w:bottom w:val="none" w:sz="0" w:space="0" w:color="auto"/>
        <w:right w:val="none" w:sz="0" w:space="0" w:color="auto"/>
      </w:divBdr>
    </w:div>
    <w:div w:id="799567246">
      <w:marLeft w:val="0"/>
      <w:marRight w:val="0"/>
      <w:marTop w:val="0"/>
      <w:marBottom w:val="0"/>
      <w:divBdr>
        <w:top w:val="none" w:sz="0" w:space="0" w:color="auto"/>
        <w:left w:val="none" w:sz="0" w:space="0" w:color="auto"/>
        <w:bottom w:val="none" w:sz="0" w:space="0" w:color="auto"/>
        <w:right w:val="none" w:sz="0" w:space="0" w:color="auto"/>
      </w:divBdr>
    </w:div>
    <w:div w:id="799687851">
      <w:marLeft w:val="0"/>
      <w:marRight w:val="0"/>
      <w:marTop w:val="0"/>
      <w:marBottom w:val="0"/>
      <w:divBdr>
        <w:top w:val="none" w:sz="0" w:space="0" w:color="auto"/>
        <w:left w:val="none" w:sz="0" w:space="0" w:color="auto"/>
        <w:bottom w:val="none" w:sz="0" w:space="0" w:color="auto"/>
        <w:right w:val="none" w:sz="0" w:space="0" w:color="auto"/>
      </w:divBdr>
    </w:div>
    <w:div w:id="800463758">
      <w:marLeft w:val="0"/>
      <w:marRight w:val="0"/>
      <w:marTop w:val="0"/>
      <w:marBottom w:val="0"/>
      <w:divBdr>
        <w:top w:val="none" w:sz="0" w:space="0" w:color="auto"/>
        <w:left w:val="none" w:sz="0" w:space="0" w:color="auto"/>
        <w:bottom w:val="none" w:sz="0" w:space="0" w:color="auto"/>
        <w:right w:val="none" w:sz="0" w:space="0" w:color="auto"/>
      </w:divBdr>
    </w:div>
    <w:div w:id="800536116">
      <w:marLeft w:val="0"/>
      <w:marRight w:val="0"/>
      <w:marTop w:val="0"/>
      <w:marBottom w:val="0"/>
      <w:divBdr>
        <w:top w:val="none" w:sz="0" w:space="0" w:color="auto"/>
        <w:left w:val="none" w:sz="0" w:space="0" w:color="auto"/>
        <w:bottom w:val="none" w:sz="0" w:space="0" w:color="auto"/>
        <w:right w:val="none" w:sz="0" w:space="0" w:color="auto"/>
      </w:divBdr>
    </w:div>
    <w:div w:id="801456640">
      <w:marLeft w:val="0"/>
      <w:marRight w:val="0"/>
      <w:marTop w:val="0"/>
      <w:marBottom w:val="0"/>
      <w:divBdr>
        <w:top w:val="none" w:sz="0" w:space="0" w:color="auto"/>
        <w:left w:val="none" w:sz="0" w:space="0" w:color="auto"/>
        <w:bottom w:val="none" w:sz="0" w:space="0" w:color="auto"/>
        <w:right w:val="none" w:sz="0" w:space="0" w:color="auto"/>
      </w:divBdr>
    </w:div>
    <w:div w:id="803501956">
      <w:marLeft w:val="0"/>
      <w:marRight w:val="0"/>
      <w:marTop w:val="0"/>
      <w:marBottom w:val="0"/>
      <w:divBdr>
        <w:top w:val="none" w:sz="0" w:space="0" w:color="auto"/>
        <w:left w:val="none" w:sz="0" w:space="0" w:color="auto"/>
        <w:bottom w:val="none" w:sz="0" w:space="0" w:color="auto"/>
        <w:right w:val="none" w:sz="0" w:space="0" w:color="auto"/>
      </w:divBdr>
    </w:div>
    <w:div w:id="806237188">
      <w:marLeft w:val="0"/>
      <w:marRight w:val="0"/>
      <w:marTop w:val="0"/>
      <w:marBottom w:val="0"/>
      <w:divBdr>
        <w:top w:val="none" w:sz="0" w:space="0" w:color="auto"/>
        <w:left w:val="none" w:sz="0" w:space="0" w:color="auto"/>
        <w:bottom w:val="none" w:sz="0" w:space="0" w:color="auto"/>
        <w:right w:val="none" w:sz="0" w:space="0" w:color="auto"/>
      </w:divBdr>
      <w:divsChild>
        <w:div w:id="1172797204">
          <w:marLeft w:val="0"/>
          <w:marRight w:val="0"/>
          <w:marTop w:val="0"/>
          <w:marBottom w:val="0"/>
          <w:divBdr>
            <w:top w:val="none" w:sz="0" w:space="0" w:color="auto"/>
            <w:left w:val="none" w:sz="0" w:space="0" w:color="auto"/>
            <w:bottom w:val="none" w:sz="0" w:space="0" w:color="auto"/>
            <w:right w:val="none" w:sz="0" w:space="0" w:color="auto"/>
          </w:divBdr>
        </w:div>
        <w:div w:id="1718581350">
          <w:marLeft w:val="0"/>
          <w:marRight w:val="0"/>
          <w:marTop w:val="0"/>
          <w:marBottom w:val="0"/>
          <w:divBdr>
            <w:top w:val="none" w:sz="0" w:space="0" w:color="auto"/>
            <w:left w:val="none" w:sz="0" w:space="0" w:color="auto"/>
            <w:bottom w:val="none" w:sz="0" w:space="0" w:color="auto"/>
            <w:right w:val="none" w:sz="0" w:space="0" w:color="auto"/>
          </w:divBdr>
        </w:div>
        <w:div w:id="273173886">
          <w:marLeft w:val="0"/>
          <w:marRight w:val="0"/>
          <w:marTop w:val="0"/>
          <w:marBottom w:val="0"/>
          <w:divBdr>
            <w:top w:val="none" w:sz="0" w:space="0" w:color="auto"/>
            <w:left w:val="none" w:sz="0" w:space="0" w:color="auto"/>
            <w:bottom w:val="none" w:sz="0" w:space="0" w:color="auto"/>
            <w:right w:val="none" w:sz="0" w:space="0" w:color="auto"/>
          </w:divBdr>
        </w:div>
        <w:div w:id="2060009697">
          <w:marLeft w:val="0"/>
          <w:marRight w:val="0"/>
          <w:marTop w:val="0"/>
          <w:marBottom w:val="0"/>
          <w:divBdr>
            <w:top w:val="none" w:sz="0" w:space="0" w:color="auto"/>
            <w:left w:val="none" w:sz="0" w:space="0" w:color="auto"/>
            <w:bottom w:val="none" w:sz="0" w:space="0" w:color="auto"/>
            <w:right w:val="none" w:sz="0" w:space="0" w:color="auto"/>
          </w:divBdr>
        </w:div>
        <w:div w:id="539125712">
          <w:marLeft w:val="0"/>
          <w:marRight w:val="0"/>
          <w:marTop w:val="0"/>
          <w:marBottom w:val="0"/>
          <w:divBdr>
            <w:top w:val="none" w:sz="0" w:space="0" w:color="auto"/>
            <w:left w:val="none" w:sz="0" w:space="0" w:color="auto"/>
            <w:bottom w:val="none" w:sz="0" w:space="0" w:color="auto"/>
            <w:right w:val="none" w:sz="0" w:space="0" w:color="auto"/>
          </w:divBdr>
        </w:div>
        <w:div w:id="1118449958">
          <w:marLeft w:val="0"/>
          <w:marRight w:val="0"/>
          <w:marTop w:val="0"/>
          <w:marBottom w:val="0"/>
          <w:divBdr>
            <w:top w:val="none" w:sz="0" w:space="0" w:color="auto"/>
            <w:left w:val="none" w:sz="0" w:space="0" w:color="auto"/>
            <w:bottom w:val="none" w:sz="0" w:space="0" w:color="auto"/>
            <w:right w:val="none" w:sz="0" w:space="0" w:color="auto"/>
          </w:divBdr>
        </w:div>
        <w:div w:id="175308989">
          <w:marLeft w:val="0"/>
          <w:marRight w:val="0"/>
          <w:marTop w:val="0"/>
          <w:marBottom w:val="0"/>
          <w:divBdr>
            <w:top w:val="none" w:sz="0" w:space="0" w:color="auto"/>
            <w:left w:val="none" w:sz="0" w:space="0" w:color="auto"/>
            <w:bottom w:val="none" w:sz="0" w:space="0" w:color="auto"/>
            <w:right w:val="none" w:sz="0" w:space="0" w:color="auto"/>
          </w:divBdr>
        </w:div>
        <w:div w:id="1732775676">
          <w:marLeft w:val="0"/>
          <w:marRight w:val="0"/>
          <w:marTop w:val="0"/>
          <w:marBottom w:val="0"/>
          <w:divBdr>
            <w:top w:val="none" w:sz="0" w:space="0" w:color="auto"/>
            <w:left w:val="none" w:sz="0" w:space="0" w:color="auto"/>
            <w:bottom w:val="none" w:sz="0" w:space="0" w:color="auto"/>
            <w:right w:val="none" w:sz="0" w:space="0" w:color="auto"/>
          </w:divBdr>
        </w:div>
        <w:div w:id="1812477922">
          <w:marLeft w:val="0"/>
          <w:marRight w:val="0"/>
          <w:marTop w:val="0"/>
          <w:marBottom w:val="0"/>
          <w:divBdr>
            <w:top w:val="none" w:sz="0" w:space="0" w:color="auto"/>
            <w:left w:val="none" w:sz="0" w:space="0" w:color="auto"/>
            <w:bottom w:val="none" w:sz="0" w:space="0" w:color="auto"/>
            <w:right w:val="none" w:sz="0" w:space="0" w:color="auto"/>
          </w:divBdr>
        </w:div>
        <w:div w:id="2128425801">
          <w:marLeft w:val="0"/>
          <w:marRight w:val="0"/>
          <w:marTop w:val="0"/>
          <w:marBottom w:val="0"/>
          <w:divBdr>
            <w:top w:val="none" w:sz="0" w:space="0" w:color="auto"/>
            <w:left w:val="none" w:sz="0" w:space="0" w:color="auto"/>
            <w:bottom w:val="none" w:sz="0" w:space="0" w:color="auto"/>
            <w:right w:val="none" w:sz="0" w:space="0" w:color="auto"/>
          </w:divBdr>
        </w:div>
        <w:div w:id="212739761">
          <w:marLeft w:val="0"/>
          <w:marRight w:val="0"/>
          <w:marTop w:val="0"/>
          <w:marBottom w:val="0"/>
          <w:divBdr>
            <w:top w:val="none" w:sz="0" w:space="0" w:color="auto"/>
            <w:left w:val="none" w:sz="0" w:space="0" w:color="auto"/>
            <w:bottom w:val="none" w:sz="0" w:space="0" w:color="auto"/>
            <w:right w:val="none" w:sz="0" w:space="0" w:color="auto"/>
          </w:divBdr>
        </w:div>
        <w:div w:id="1954821499">
          <w:marLeft w:val="0"/>
          <w:marRight w:val="0"/>
          <w:marTop w:val="0"/>
          <w:marBottom w:val="0"/>
          <w:divBdr>
            <w:top w:val="none" w:sz="0" w:space="0" w:color="auto"/>
            <w:left w:val="none" w:sz="0" w:space="0" w:color="auto"/>
            <w:bottom w:val="none" w:sz="0" w:space="0" w:color="auto"/>
            <w:right w:val="none" w:sz="0" w:space="0" w:color="auto"/>
          </w:divBdr>
        </w:div>
      </w:divsChild>
    </w:div>
    <w:div w:id="808982275">
      <w:marLeft w:val="0"/>
      <w:marRight w:val="0"/>
      <w:marTop w:val="0"/>
      <w:marBottom w:val="0"/>
      <w:divBdr>
        <w:top w:val="none" w:sz="0" w:space="0" w:color="auto"/>
        <w:left w:val="none" w:sz="0" w:space="0" w:color="auto"/>
        <w:bottom w:val="none" w:sz="0" w:space="0" w:color="auto"/>
        <w:right w:val="none" w:sz="0" w:space="0" w:color="auto"/>
      </w:divBdr>
    </w:div>
    <w:div w:id="809442116">
      <w:marLeft w:val="0"/>
      <w:marRight w:val="0"/>
      <w:marTop w:val="100"/>
      <w:marBottom w:val="80"/>
      <w:divBdr>
        <w:top w:val="none" w:sz="0" w:space="0" w:color="auto"/>
        <w:left w:val="none" w:sz="0" w:space="0" w:color="auto"/>
        <w:bottom w:val="none" w:sz="0" w:space="0" w:color="auto"/>
        <w:right w:val="none" w:sz="0" w:space="0" w:color="auto"/>
      </w:divBdr>
    </w:div>
    <w:div w:id="813448906">
      <w:marLeft w:val="0"/>
      <w:marRight w:val="0"/>
      <w:marTop w:val="0"/>
      <w:marBottom w:val="0"/>
      <w:divBdr>
        <w:top w:val="none" w:sz="0" w:space="0" w:color="auto"/>
        <w:left w:val="none" w:sz="0" w:space="0" w:color="auto"/>
        <w:bottom w:val="none" w:sz="0" w:space="0" w:color="auto"/>
        <w:right w:val="none" w:sz="0" w:space="0" w:color="auto"/>
      </w:divBdr>
    </w:div>
    <w:div w:id="815221629">
      <w:marLeft w:val="0"/>
      <w:marRight w:val="0"/>
      <w:marTop w:val="0"/>
      <w:marBottom w:val="0"/>
      <w:divBdr>
        <w:top w:val="none" w:sz="0" w:space="0" w:color="auto"/>
        <w:left w:val="none" w:sz="0" w:space="0" w:color="auto"/>
        <w:bottom w:val="none" w:sz="0" w:space="0" w:color="auto"/>
        <w:right w:val="none" w:sz="0" w:space="0" w:color="auto"/>
      </w:divBdr>
    </w:div>
    <w:div w:id="815882058">
      <w:marLeft w:val="0"/>
      <w:marRight w:val="0"/>
      <w:marTop w:val="0"/>
      <w:marBottom w:val="0"/>
      <w:divBdr>
        <w:top w:val="none" w:sz="0" w:space="0" w:color="auto"/>
        <w:left w:val="none" w:sz="0" w:space="0" w:color="auto"/>
        <w:bottom w:val="none" w:sz="0" w:space="0" w:color="auto"/>
        <w:right w:val="none" w:sz="0" w:space="0" w:color="auto"/>
      </w:divBdr>
    </w:div>
    <w:div w:id="817192737">
      <w:marLeft w:val="0"/>
      <w:marRight w:val="0"/>
      <w:marTop w:val="0"/>
      <w:marBottom w:val="0"/>
      <w:divBdr>
        <w:top w:val="none" w:sz="0" w:space="0" w:color="auto"/>
        <w:left w:val="none" w:sz="0" w:space="0" w:color="auto"/>
        <w:bottom w:val="none" w:sz="0" w:space="0" w:color="auto"/>
        <w:right w:val="none" w:sz="0" w:space="0" w:color="auto"/>
      </w:divBdr>
    </w:div>
    <w:div w:id="817453732">
      <w:marLeft w:val="0"/>
      <w:marRight w:val="0"/>
      <w:marTop w:val="0"/>
      <w:marBottom w:val="0"/>
      <w:divBdr>
        <w:top w:val="none" w:sz="0" w:space="0" w:color="auto"/>
        <w:left w:val="none" w:sz="0" w:space="0" w:color="auto"/>
        <w:bottom w:val="none" w:sz="0" w:space="0" w:color="auto"/>
        <w:right w:val="none" w:sz="0" w:space="0" w:color="auto"/>
      </w:divBdr>
    </w:div>
    <w:div w:id="822622380">
      <w:marLeft w:val="0"/>
      <w:marRight w:val="0"/>
      <w:marTop w:val="0"/>
      <w:marBottom w:val="0"/>
      <w:divBdr>
        <w:top w:val="none" w:sz="0" w:space="0" w:color="auto"/>
        <w:left w:val="none" w:sz="0" w:space="0" w:color="auto"/>
        <w:bottom w:val="none" w:sz="0" w:space="0" w:color="auto"/>
        <w:right w:val="none" w:sz="0" w:space="0" w:color="auto"/>
      </w:divBdr>
    </w:div>
    <w:div w:id="824205813">
      <w:marLeft w:val="0"/>
      <w:marRight w:val="0"/>
      <w:marTop w:val="0"/>
      <w:marBottom w:val="0"/>
      <w:divBdr>
        <w:top w:val="none" w:sz="0" w:space="0" w:color="auto"/>
        <w:left w:val="none" w:sz="0" w:space="0" w:color="auto"/>
        <w:bottom w:val="none" w:sz="0" w:space="0" w:color="auto"/>
        <w:right w:val="none" w:sz="0" w:space="0" w:color="auto"/>
      </w:divBdr>
    </w:div>
    <w:div w:id="826552120">
      <w:marLeft w:val="0"/>
      <w:marRight w:val="0"/>
      <w:marTop w:val="0"/>
      <w:marBottom w:val="0"/>
      <w:divBdr>
        <w:top w:val="none" w:sz="0" w:space="0" w:color="auto"/>
        <w:left w:val="none" w:sz="0" w:space="0" w:color="auto"/>
        <w:bottom w:val="none" w:sz="0" w:space="0" w:color="auto"/>
        <w:right w:val="none" w:sz="0" w:space="0" w:color="auto"/>
      </w:divBdr>
    </w:div>
    <w:div w:id="834103936">
      <w:marLeft w:val="0"/>
      <w:marRight w:val="0"/>
      <w:marTop w:val="0"/>
      <w:marBottom w:val="0"/>
      <w:divBdr>
        <w:top w:val="none" w:sz="0" w:space="0" w:color="auto"/>
        <w:left w:val="none" w:sz="0" w:space="0" w:color="auto"/>
        <w:bottom w:val="none" w:sz="0" w:space="0" w:color="auto"/>
        <w:right w:val="none" w:sz="0" w:space="0" w:color="auto"/>
      </w:divBdr>
    </w:div>
    <w:div w:id="838543198">
      <w:marLeft w:val="0"/>
      <w:marRight w:val="0"/>
      <w:marTop w:val="0"/>
      <w:marBottom w:val="0"/>
      <w:divBdr>
        <w:top w:val="none" w:sz="0" w:space="0" w:color="auto"/>
        <w:left w:val="none" w:sz="0" w:space="0" w:color="auto"/>
        <w:bottom w:val="none" w:sz="0" w:space="0" w:color="auto"/>
        <w:right w:val="none" w:sz="0" w:space="0" w:color="auto"/>
      </w:divBdr>
    </w:div>
    <w:div w:id="841893819">
      <w:marLeft w:val="0"/>
      <w:marRight w:val="0"/>
      <w:marTop w:val="0"/>
      <w:marBottom w:val="0"/>
      <w:divBdr>
        <w:top w:val="none" w:sz="0" w:space="0" w:color="auto"/>
        <w:left w:val="none" w:sz="0" w:space="0" w:color="auto"/>
        <w:bottom w:val="none" w:sz="0" w:space="0" w:color="auto"/>
        <w:right w:val="none" w:sz="0" w:space="0" w:color="auto"/>
      </w:divBdr>
    </w:div>
    <w:div w:id="843589744">
      <w:marLeft w:val="0"/>
      <w:marRight w:val="0"/>
      <w:marTop w:val="0"/>
      <w:marBottom w:val="0"/>
      <w:divBdr>
        <w:top w:val="none" w:sz="0" w:space="0" w:color="auto"/>
        <w:left w:val="none" w:sz="0" w:space="0" w:color="auto"/>
        <w:bottom w:val="none" w:sz="0" w:space="0" w:color="auto"/>
        <w:right w:val="none" w:sz="0" w:space="0" w:color="auto"/>
      </w:divBdr>
    </w:div>
    <w:div w:id="846555051">
      <w:marLeft w:val="0"/>
      <w:marRight w:val="0"/>
      <w:marTop w:val="0"/>
      <w:marBottom w:val="0"/>
      <w:divBdr>
        <w:top w:val="none" w:sz="0" w:space="0" w:color="auto"/>
        <w:left w:val="none" w:sz="0" w:space="0" w:color="auto"/>
        <w:bottom w:val="none" w:sz="0" w:space="0" w:color="auto"/>
        <w:right w:val="none" w:sz="0" w:space="0" w:color="auto"/>
      </w:divBdr>
    </w:div>
    <w:div w:id="850684403">
      <w:marLeft w:val="0"/>
      <w:marRight w:val="0"/>
      <w:marTop w:val="0"/>
      <w:marBottom w:val="0"/>
      <w:divBdr>
        <w:top w:val="none" w:sz="0" w:space="0" w:color="auto"/>
        <w:left w:val="none" w:sz="0" w:space="0" w:color="auto"/>
        <w:bottom w:val="none" w:sz="0" w:space="0" w:color="auto"/>
        <w:right w:val="none" w:sz="0" w:space="0" w:color="auto"/>
      </w:divBdr>
    </w:div>
    <w:div w:id="851337391">
      <w:marLeft w:val="0"/>
      <w:marRight w:val="0"/>
      <w:marTop w:val="0"/>
      <w:marBottom w:val="0"/>
      <w:divBdr>
        <w:top w:val="none" w:sz="0" w:space="0" w:color="auto"/>
        <w:left w:val="none" w:sz="0" w:space="0" w:color="auto"/>
        <w:bottom w:val="none" w:sz="0" w:space="0" w:color="auto"/>
        <w:right w:val="none" w:sz="0" w:space="0" w:color="auto"/>
      </w:divBdr>
    </w:div>
    <w:div w:id="851649421">
      <w:marLeft w:val="0"/>
      <w:marRight w:val="0"/>
      <w:marTop w:val="0"/>
      <w:marBottom w:val="0"/>
      <w:divBdr>
        <w:top w:val="none" w:sz="0" w:space="0" w:color="auto"/>
        <w:left w:val="none" w:sz="0" w:space="0" w:color="auto"/>
        <w:bottom w:val="none" w:sz="0" w:space="0" w:color="auto"/>
        <w:right w:val="none" w:sz="0" w:space="0" w:color="auto"/>
      </w:divBdr>
    </w:div>
    <w:div w:id="853887916">
      <w:marLeft w:val="0"/>
      <w:marRight w:val="0"/>
      <w:marTop w:val="0"/>
      <w:marBottom w:val="0"/>
      <w:divBdr>
        <w:top w:val="none" w:sz="0" w:space="0" w:color="auto"/>
        <w:left w:val="none" w:sz="0" w:space="0" w:color="auto"/>
        <w:bottom w:val="none" w:sz="0" w:space="0" w:color="auto"/>
        <w:right w:val="none" w:sz="0" w:space="0" w:color="auto"/>
      </w:divBdr>
      <w:divsChild>
        <w:div w:id="1598365596">
          <w:marLeft w:val="0"/>
          <w:marRight w:val="0"/>
          <w:marTop w:val="0"/>
          <w:marBottom w:val="0"/>
          <w:divBdr>
            <w:top w:val="none" w:sz="0" w:space="0" w:color="auto"/>
            <w:left w:val="none" w:sz="0" w:space="0" w:color="auto"/>
            <w:bottom w:val="none" w:sz="0" w:space="0" w:color="auto"/>
            <w:right w:val="none" w:sz="0" w:space="0" w:color="auto"/>
          </w:divBdr>
        </w:div>
      </w:divsChild>
    </w:div>
    <w:div w:id="859663902">
      <w:marLeft w:val="0"/>
      <w:marRight w:val="0"/>
      <w:marTop w:val="0"/>
      <w:marBottom w:val="0"/>
      <w:divBdr>
        <w:top w:val="none" w:sz="0" w:space="0" w:color="auto"/>
        <w:left w:val="none" w:sz="0" w:space="0" w:color="auto"/>
        <w:bottom w:val="none" w:sz="0" w:space="0" w:color="auto"/>
        <w:right w:val="none" w:sz="0" w:space="0" w:color="auto"/>
      </w:divBdr>
    </w:div>
    <w:div w:id="861355313">
      <w:marLeft w:val="0"/>
      <w:marRight w:val="0"/>
      <w:marTop w:val="0"/>
      <w:marBottom w:val="0"/>
      <w:divBdr>
        <w:top w:val="none" w:sz="0" w:space="0" w:color="auto"/>
        <w:left w:val="none" w:sz="0" w:space="0" w:color="auto"/>
        <w:bottom w:val="none" w:sz="0" w:space="0" w:color="auto"/>
        <w:right w:val="none" w:sz="0" w:space="0" w:color="auto"/>
      </w:divBdr>
    </w:div>
    <w:div w:id="862061313">
      <w:marLeft w:val="0"/>
      <w:marRight w:val="0"/>
      <w:marTop w:val="0"/>
      <w:marBottom w:val="0"/>
      <w:divBdr>
        <w:top w:val="none" w:sz="0" w:space="0" w:color="auto"/>
        <w:left w:val="none" w:sz="0" w:space="0" w:color="auto"/>
        <w:bottom w:val="none" w:sz="0" w:space="0" w:color="auto"/>
        <w:right w:val="none" w:sz="0" w:space="0" w:color="auto"/>
      </w:divBdr>
    </w:div>
    <w:div w:id="870607962">
      <w:marLeft w:val="0"/>
      <w:marRight w:val="0"/>
      <w:marTop w:val="0"/>
      <w:marBottom w:val="0"/>
      <w:divBdr>
        <w:top w:val="none" w:sz="0" w:space="0" w:color="auto"/>
        <w:left w:val="none" w:sz="0" w:space="0" w:color="auto"/>
        <w:bottom w:val="none" w:sz="0" w:space="0" w:color="auto"/>
        <w:right w:val="none" w:sz="0" w:space="0" w:color="auto"/>
      </w:divBdr>
      <w:divsChild>
        <w:div w:id="156850107">
          <w:marLeft w:val="0"/>
          <w:marRight w:val="0"/>
          <w:marTop w:val="0"/>
          <w:marBottom w:val="0"/>
          <w:divBdr>
            <w:top w:val="none" w:sz="0" w:space="0" w:color="auto"/>
            <w:left w:val="none" w:sz="0" w:space="0" w:color="auto"/>
            <w:bottom w:val="none" w:sz="0" w:space="0" w:color="auto"/>
            <w:right w:val="none" w:sz="0" w:space="0" w:color="auto"/>
          </w:divBdr>
        </w:div>
        <w:div w:id="1067647821">
          <w:marLeft w:val="0"/>
          <w:marRight w:val="0"/>
          <w:marTop w:val="0"/>
          <w:marBottom w:val="0"/>
          <w:divBdr>
            <w:top w:val="none" w:sz="0" w:space="0" w:color="auto"/>
            <w:left w:val="none" w:sz="0" w:space="0" w:color="auto"/>
            <w:bottom w:val="none" w:sz="0" w:space="0" w:color="auto"/>
            <w:right w:val="none" w:sz="0" w:space="0" w:color="auto"/>
          </w:divBdr>
        </w:div>
        <w:div w:id="589311570">
          <w:marLeft w:val="0"/>
          <w:marRight w:val="0"/>
          <w:marTop w:val="0"/>
          <w:marBottom w:val="0"/>
          <w:divBdr>
            <w:top w:val="none" w:sz="0" w:space="0" w:color="auto"/>
            <w:left w:val="none" w:sz="0" w:space="0" w:color="auto"/>
            <w:bottom w:val="none" w:sz="0" w:space="0" w:color="auto"/>
            <w:right w:val="none" w:sz="0" w:space="0" w:color="auto"/>
          </w:divBdr>
        </w:div>
        <w:div w:id="278605036">
          <w:marLeft w:val="0"/>
          <w:marRight w:val="0"/>
          <w:marTop w:val="0"/>
          <w:marBottom w:val="0"/>
          <w:divBdr>
            <w:top w:val="none" w:sz="0" w:space="0" w:color="auto"/>
            <w:left w:val="none" w:sz="0" w:space="0" w:color="auto"/>
            <w:bottom w:val="none" w:sz="0" w:space="0" w:color="auto"/>
            <w:right w:val="none" w:sz="0" w:space="0" w:color="auto"/>
          </w:divBdr>
        </w:div>
      </w:divsChild>
    </w:div>
    <w:div w:id="872613613">
      <w:marLeft w:val="0"/>
      <w:marRight w:val="0"/>
      <w:marTop w:val="0"/>
      <w:marBottom w:val="0"/>
      <w:divBdr>
        <w:top w:val="none" w:sz="0" w:space="0" w:color="auto"/>
        <w:left w:val="none" w:sz="0" w:space="0" w:color="auto"/>
        <w:bottom w:val="none" w:sz="0" w:space="0" w:color="auto"/>
        <w:right w:val="none" w:sz="0" w:space="0" w:color="auto"/>
      </w:divBdr>
    </w:div>
    <w:div w:id="876893253">
      <w:marLeft w:val="0"/>
      <w:marRight w:val="0"/>
      <w:marTop w:val="0"/>
      <w:marBottom w:val="0"/>
      <w:divBdr>
        <w:top w:val="none" w:sz="0" w:space="0" w:color="auto"/>
        <w:left w:val="none" w:sz="0" w:space="0" w:color="auto"/>
        <w:bottom w:val="none" w:sz="0" w:space="0" w:color="auto"/>
        <w:right w:val="none" w:sz="0" w:space="0" w:color="auto"/>
      </w:divBdr>
    </w:div>
    <w:div w:id="881556190">
      <w:marLeft w:val="0"/>
      <w:marRight w:val="0"/>
      <w:marTop w:val="0"/>
      <w:marBottom w:val="0"/>
      <w:divBdr>
        <w:top w:val="none" w:sz="0" w:space="0" w:color="auto"/>
        <w:left w:val="none" w:sz="0" w:space="0" w:color="auto"/>
        <w:bottom w:val="none" w:sz="0" w:space="0" w:color="auto"/>
        <w:right w:val="none" w:sz="0" w:space="0" w:color="auto"/>
      </w:divBdr>
    </w:div>
    <w:div w:id="884221883">
      <w:marLeft w:val="0"/>
      <w:marRight w:val="0"/>
      <w:marTop w:val="0"/>
      <w:marBottom w:val="0"/>
      <w:divBdr>
        <w:top w:val="none" w:sz="0" w:space="0" w:color="auto"/>
        <w:left w:val="none" w:sz="0" w:space="0" w:color="auto"/>
        <w:bottom w:val="none" w:sz="0" w:space="0" w:color="auto"/>
        <w:right w:val="none" w:sz="0" w:space="0" w:color="auto"/>
      </w:divBdr>
    </w:div>
    <w:div w:id="886064956">
      <w:marLeft w:val="0"/>
      <w:marRight w:val="0"/>
      <w:marTop w:val="0"/>
      <w:marBottom w:val="0"/>
      <w:divBdr>
        <w:top w:val="none" w:sz="0" w:space="0" w:color="auto"/>
        <w:left w:val="none" w:sz="0" w:space="0" w:color="auto"/>
        <w:bottom w:val="none" w:sz="0" w:space="0" w:color="auto"/>
        <w:right w:val="none" w:sz="0" w:space="0" w:color="auto"/>
      </w:divBdr>
    </w:div>
    <w:div w:id="886449965">
      <w:marLeft w:val="0"/>
      <w:marRight w:val="0"/>
      <w:marTop w:val="0"/>
      <w:marBottom w:val="0"/>
      <w:divBdr>
        <w:top w:val="none" w:sz="0" w:space="0" w:color="auto"/>
        <w:left w:val="none" w:sz="0" w:space="0" w:color="auto"/>
        <w:bottom w:val="none" w:sz="0" w:space="0" w:color="auto"/>
        <w:right w:val="none" w:sz="0" w:space="0" w:color="auto"/>
      </w:divBdr>
    </w:div>
    <w:div w:id="893811383">
      <w:marLeft w:val="0"/>
      <w:marRight w:val="0"/>
      <w:marTop w:val="0"/>
      <w:marBottom w:val="0"/>
      <w:divBdr>
        <w:top w:val="none" w:sz="0" w:space="0" w:color="auto"/>
        <w:left w:val="none" w:sz="0" w:space="0" w:color="auto"/>
        <w:bottom w:val="none" w:sz="0" w:space="0" w:color="auto"/>
        <w:right w:val="none" w:sz="0" w:space="0" w:color="auto"/>
      </w:divBdr>
    </w:div>
    <w:div w:id="901017467">
      <w:marLeft w:val="0"/>
      <w:marRight w:val="0"/>
      <w:marTop w:val="0"/>
      <w:marBottom w:val="0"/>
      <w:divBdr>
        <w:top w:val="none" w:sz="0" w:space="0" w:color="auto"/>
        <w:left w:val="none" w:sz="0" w:space="0" w:color="auto"/>
        <w:bottom w:val="none" w:sz="0" w:space="0" w:color="auto"/>
        <w:right w:val="none" w:sz="0" w:space="0" w:color="auto"/>
      </w:divBdr>
    </w:div>
    <w:div w:id="902302033">
      <w:marLeft w:val="0"/>
      <w:marRight w:val="0"/>
      <w:marTop w:val="0"/>
      <w:marBottom w:val="0"/>
      <w:divBdr>
        <w:top w:val="none" w:sz="0" w:space="0" w:color="auto"/>
        <w:left w:val="none" w:sz="0" w:space="0" w:color="auto"/>
        <w:bottom w:val="none" w:sz="0" w:space="0" w:color="auto"/>
        <w:right w:val="none" w:sz="0" w:space="0" w:color="auto"/>
      </w:divBdr>
      <w:divsChild>
        <w:div w:id="333069925">
          <w:marLeft w:val="0"/>
          <w:marRight w:val="0"/>
          <w:marTop w:val="0"/>
          <w:marBottom w:val="0"/>
          <w:divBdr>
            <w:top w:val="none" w:sz="0" w:space="0" w:color="auto"/>
            <w:left w:val="none" w:sz="0" w:space="0" w:color="auto"/>
            <w:bottom w:val="none" w:sz="0" w:space="0" w:color="auto"/>
            <w:right w:val="none" w:sz="0" w:space="0" w:color="auto"/>
          </w:divBdr>
        </w:div>
      </w:divsChild>
    </w:div>
    <w:div w:id="902525367">
      <w:marLeft w:val="0"/>
      <w:marRight w:val="0"/>
      <w:marTop w:val="0"/>
      <w:marBottom w:val="0"/>
      <w:divBdr>
        <w:top w:val="none" w:sz="0" w:space="0" w:color="auto"/>
        <w:left w:val="none" w:sz="0" w:space="0" w:color="auto"/>
        <w:bottom w:val="none" w:sz="0" w:space="0" w:color="auto"/>
        <w:right w:val="none" w:sz="0" w:space="0" w:color="auto"/>
      </w:divBdr>
    </w:div>
    <w:div w:id="902721561">
      <w:marLeft w:val="0"/>
      <w:marRight w:val="0"/>
      <w:marTop w:val="0"/>
      <w:marBottom w:val="0"/>
      <w:divBdr>
        <w:top w:val="none" w:sz="0" w:space="0" w:color="auto"/>
        <w:left w:val="none" w:sz="0" w:space="0" w:color="auto"/>
        <w:bottom w:val="none" w:sz="0" w:space="0" w:color="auto"/>
        <w:right w:val="none" w:sz="0" w:space="0" w:color="auto"/>
      </w:divBdr>
      <w:divsChild>
        <w:div w:id="1593197192">
          <w:marLeft w:val="0"/>
          <w:marRight w:val="0"/>
          <w:marTop w:val="0"/>
          <w:marBottom w:val="0"/>
          <w:divBdr>
            <w:top w:val="none" w:sz="0" w:space="0" w:color="auto"/>
            <w:left w:val="none" w:sz="0" w:space="0" w:color="auto"/>
            <w:bottom w:val="none" w:sz="0" w:space="0" w:color="auto"/>
            <w:right w:val="none" w:sz="0" w:space="0" w:color="auto"/>
          </w:divBdr>
        </w:div>
        <w:div w:id="2108501440">
          <w:marLeft w:val="0"/>
          <w:marRight w:val="0"/>
          <w:marTop w:val="0"/>
          <w:marBottom w:val="0"/>
          <w:divBdr>
            <w:top w:val="none" w:sz="0" w:space="0" w:color="auto"/>
            <w:left w:val="none" w:sz="0" w:space="0" w:color="auto"/>
            <w:bottom w:val="none" w:sz="0" w:space="0" w:color="auto"/>
            <w:right w:val="none" w:sz="0" w:space="0" w:color="auto"/>
          </w:divBdr>
        </w:div>
      </w:divsChild>
    </w:div>
    <w:div w:id="903684154">
      <w:marLeft w:val="0"/>
      <w:marRight w:val="0"/>
      <w:marTop w:val="0"/>
      <w:marBottom w:val="0"/>
      <w:divBdr>
        <w:top w:val="none" w:sz="0" w:space="0" w:color="auto"/>
        <w:left w:val="none" w:sz="0" w:space="0" w:color="auto"/>
        <w:bottom w:val="none" w:sz="0" w:space="0" w:color="auto"/>
        <w:right w:val="none" w:sz="0" w:space="0" w:color="auto"/>
      </w:divBdr>
    </w:div>
    <w:div w:id="905187340">
      <w:marLeft w:val="0"/>
      <w:marRight w:val="0"/>
      <w:marTop w:val="0"/>
      <w:marBottom w:val="0"/>
      <w:divBdr>
        <w:top w:val="none" w:sz="0" w:space="0" w:color="auto"/>
        <w:left w:val="none" w:sz="0" w:space="0" w:color="auto"/>
        <w:bottom w:val="none" w:sz="0" w:space="0" w:color="auto"/>
        <w:right w:val="none" w:sz="0" w:space="0" w:color="auto"/>
      </w:divBdr>
    </w:div>
    <w:div w:id="905262405">
      <w:marLeft w:val="0"/>
      <w:marRight w:val="0"/>
      <w:marTop w:val="0"/>
      <w:marBottom w:val="0"/>
      <w:divBdr>
        <w:top w:val="none" w:sz="0" w:space="0" w:color="auto"/>
        <w:left w:val="none" w:sz="0" w:space="0" w:color="auto"/>
        <w:bottom w:val="none" w:sz="0" w:space="0" w:color="auto"/>
        <w:right w:val="none" w:sz="0" w:space="0" w:color="auto"/>
      </w:divBdr>
      <w:divsChild>
        <w:div w:id="1283732972">
          <w:marLeft w:val="0"/>
          <w:marRight w:val="0"/>
          <w:marTop w:val="0"/>
          <w:marBottom w:val="0"/>
          <w:divBdr>
            <w:top w:val="none" w:sz="0" w:space="0" w:color="auto"/>
            <w:left w:val="none" w:sz="0" w:space="0" w:color="auto"/>
            <w:bottom w:val="none" w:sz="0" w:space="0" w:color="auto"/>
            <w:right w:val="none" w:sz="0" w:space="0" w:color="auto"/>
          </w:divBdr>
        </w:div>
      </w:divsChild>
    </w:div>
    <w:div w:id="906692271">
      <w:marLeft w:val="0"/>
      <w:marRight w:val="0"/>
      <w:marTop w:val="0"/>
      <w:marBottom w:val="0"/>
      <w:divBdr>
        <w:top w:val="none" w:sz="0" w:space="0" w:color="auto"/>
        <w:left w:val="none" w:sz="0" w:space="0" w:color="auto"/>
        <w:bottom w:val="none" w:sz="0" w:space="0" w:color="auto"/>
        <w:right w:val="none" w:sz="0" w:space="0" w:color="auto"/>
      </w:divBdr>
    </w:div>
    <w:div w:id="922177769">
      <w:marLeft w:val="0"/>
      <w:marRight w:val="0"/>
      <w:marTop w:val="0"/>
      <w:marBottom w:val="0"/>
      <w:divBdr>
        <w:top w:val="none" w:sz="0" w:space="0" w:color="auto"/>
        <w:left w:val="none" w:sz="0" w:space="0" w:color="auto"/>
        <w:bottom w:val="none" w:sz="0" w:space="0" w:color="auto"/>
        <w:right w:val="none" w:sz="0" w:space="0" w:color="auto"/>
      </w:divBdr>
    </w:div>
    <w:div w:id="922298124">
      <w:marLeft w:val="0"/>
      <w:marRight w:val="0"/>
      <w:marTop w:val="0"/>
      <w:marBottom w:val="0"/>
      <w:divBdr>
        <w:top w:val="none" w:sz="0" w:space="0" w:color="auto"/>
        <w:left w:val="none" w:sz="0" w:space="0" w:color="auto"/>
        <w:bottom w:val="none" w:sz="0" w:space="0" w:color="auto"/>
        <w:right w:val="none" w:sz="0" w:space="0" w:color="auto"/>
      </w:divBdr>
    </w:div>
    <w:div w:id="927618095">
      <w:marLeft w:val="0"/>
      <w:marRight w:val="0"/>
      <w:marTop w:val="0"/>
      <w:marBottom w:val="0"/>
      <w:divBdr>
        <w:top w:val="none" w:sz="0" w:space="0" w:color="auto"/>
        <w:left w:val="none" w:sz="0" w:space="0" w:color="auto"/>
        <w:bottom w:val="none" w:sz="0" w:space="0" w:color="auto"/>
        <w:right w:val="none" w:sz="0" w:space="0" w:color="auto"/>
      </w:divBdr>
    </w:div>
    <w:div w:id="930237055">
      <w:marLeft w:val="0"/>
      <w:marRight w:val="0"/>
      <w:marTop w:val="0"/>
      <w:marBottom w:val="0"/>
      <w:divBdr>
        <w:top w:val="none" w:sz="0" w:space="0" w:color="auto"/>
        <w:left w:val="none" w:sz="0" w:space="0" w:color="auto"/>
        <w:bottom w:val="none" w:sz="0" w:space="0" w:color="auto"/>
        <w:right w:val="none" w:sz="0" w:space="0" w:color="auto"/>
      </w:divBdr>
    </w:div>
    <w:div w:id="937369078">
      <w:marLeft w:val="0"/>
      <w:marRight w:val="0"/>
      <w:marTop w:val="0"/>
      <w:marBottom w:val="0"/>
      <w:divBdr>
        <w:top w:val="none" w:sz="0" w:space="0" w:color="auto"/>
        <w:left w:val="none" w:sz="0" w:space="0" w:color="auto"/>
        <w:bottom w:val="none" w:sz="0" w:space="0" w:color="auto"/>
        <w:right w:val="none" w:sz="0" w:space="0" w:color="auto"/>
      </w:divBdr>
    </w:div>
    <w:div w:id="943850027">
      <w:marLeft w:val="0"/>
      <w:marRight w:val="0"/>
      <w:marTop w:val="0"/>
      <w:marBottom w:val="0"/>
      <w:divBdr>
        <w:top w:val="none" w:sz="0" w:space="0" w:color="auto"/>
        <w:left w:val="none" w:sz="0" w:space="0" w:color="auto"/>
        <w:bottom w:val="none" w:sz="0" w:space="0" w:color="auto"/>
        <w:right w:val="none" w:sz="0" w:space="0" w:color="auto"/>
      </w:divBdr>
    </w:div>
    <w:div w:id="947083844">
      <w:marLeft w:val="0"/>
      <w:marRight w:val="0"/>
      <w:marTop w:val="0"/>
      <w:marBottom w:val="0"/>
      <w:divBdr>
        <w:top w:val="none" w:sz="0" w:space="0" w:color="auto"/>
        <w:left w:val="none" w:sz="0" w:space="0" w:color="auto"/>
        <w:bottom w:val="none" w:sz="0" w:space="0" w:color="auto"/>
        <w:right w:val="none" w:sz="0" w:space="0" w:color="auto"/>
      </w:divBdr>
    </w:div>
    <w:div w:id="948774883">
      <w:marLeft w:val="0"/>
      <w:marRight w:val="0"/>
      <w:marTop w:val="0"/>
      <w:marBottom w:val="0"/>
      <w:divBdr>
        <w:top w:val="none" w:sz="0" w:space="0" w:color="auto"/>
        <w:left w:val="none" w:sz="0" w:space="0" w:color="auto"/>
        <w:bottom w:val="none" w:sz="0" w:space="0" w:color="auto"/>
        <w:right w:val="none" w:sz="0" w:space="0" w:color="auto"/>
      </w:divBdr>
    </w:div>
    <w:div w:id="949242575">
      <w:marLeft w:val="0"/>
      <w:marRight w:val="0"/>
      <w:marTop w:val="0"/>
      <w:marBottom w:val="0"/>
      <w:divBdr>
        <w:top w:val="none" w:sz="0" w:space="0" w:color="auto"/>
        <w:left w:val="none" w:sz="0" w:space="0" w:color="auto"/>
        <w:bottom w:val="none" w:sz="0" w:space="0" w:color="auto"/>
        <w:right w:val="none" w:sz="0" w:space="0" w:color="auto"/>
      </w:divBdr>
    </w:div>
    <w:div w:id="954285894">
      <w:marLeft w:val="0"/>
      <w:marRight w:val="0"/>
      <w:marTop w:val="0"/>
      <w:marBottom w:val="0"/>
      <w:divBdr>
        <w:top w:val="none" w:sz="0" w:space="0" w:color="auto"/>
        <w:left w:val="none" w:sz="0" w:space="0" w:color="auto"/>
        <w:bottom w:val="none" w:sz="0" w:space="0" w:color="auto"/>
        <w:right w:val="none" w:sz="0" w:space="0" w:color="auto"/>
      </w:divBdr>
    </w:div>
    <w:div w:id="973801503">
      <w:marLeft w:val="0"/>
      <w:marRight w:val="0"/>
      <w:marTop w:val="0"/>
      <w:marBottom w:val="0"/>
      <w:divBdr>
        <w:top w:val="none" w:sz="0" w:space="0" w:color="auto"/>
        <w:left w:val="none" w:sz="0" w:space="0" w:color="auto"/>
        <w:bottom w:val="none" w:sz="0" w:space="0" w:color="auto"/>
        <w:right w:val="none" w:sz="0" w:space="0" w:color="auto"/>
      </w:divBdr>
    </w:div>
    <w:div w:id="974067554">
      <w:marLeft w:val="0"/>
      <w:marRight w:val="0"/>
      <w:marTop w:val="0"/>
      <w:marBottom w:val="0"/>
      <w:divBdr>
        <w:top w:val="none" w:sz="0" w:space="0" w:color="auto"/>
        <w:left w:val="none" w:sz="0" w:space="0" w:color="auto"/>
        <w:bottom w:val="none" w:sz="0" w:space="0" w:color="auto"/>
        <w:right w:val="none" w:sz="0" w:space="0" w:color="auto"/>
      </w:divBdr>
    </w:div>
    <w:div w:id="980384562">
      <w:marLeft w:val="0"/>
      <w:marRight w:val="0"/>
      <w:marTop w:val="0"/>
      <w:marBottom w:val="0"/>
      <w:divBdr>
        <w:top w:val="none" w:sz="0" w:space="0" w:color="auto"/>
        <w:left w:val="none" w:sz="0" w:space="0" w:color="auto"/>
        <w:bottom w:val="none" w:sz="0" w:space="0" w:color="auto"/>
        <w:right w:val="none" w:sz="0" w:space="0" w:color="auto"/>
      </w:divBdr>
    </w:div>
    <w:div w:id="983775119">
      <w:marLeft w:val="0"/>
      <w:marRight w:val="0"/>
      <w:marTop w:val="0"/>
      <w:marBottom w:val="0"/>
      <w:divBdr>
        <w:top w:val="none" w:sz="0" w:space="0" w:color="auto"/>
        <w:left w:val="none" w:sz="0" w:space="0" w:color="auto"/>
        <w:bottom w:val="none" w:sz="0" w:space="0" w:color="auto"/>
        <w:right w:val="none" w:sz="0" w:space="0" w:color="auto"/>
      </w:divBdr>
    </w:div>
    <w:div w:id="983781119">
      <w:marLeft w:val="0"/>
      <w:marRight w:val="0"/>
      <w:marTop w:val="0"/>
      <w:marBottom w:val="0"/>
      <w:divBdr>
        <w:top w:val="none" w:sz="0" w:space="0" w:color="auto"/>
        <w:left w:val="none" w:sz="0" w:space="0" w:color="auto"/>
        <w:bottom w:val="none" w:sz="0" w:space="0" w:color="auto"/>
        <w:right w:val="none" w:sz="0" w:space="0" w:color="auto"/>
      </w:divBdr>
    </w:div>
    <w:div w:id="996112165">
      <w:marLeft w:val="0"/>
      <w:marRight w:val="0"/>
      <w:marTop w:val="0"/>
      <w:marBottom w:val="0"/>
      <w:divBdr>
        <w:top w:val="none" w:sz="0" w:space="0" w:color="auto"/>
        <w:left w:val="none" w:sz="0" w:space="0" w:color="auto"/>
        <w:bottom w:val="none" w:sz="0" w:space="0" w:color="auto"/>
        <w:right w:val="none" w:sz="0" w:space="0" w:color="auto"/>
      </w:divBdr>
    </w:div>
    <w:div w:id="1014305973">
      <w:marLeft w:val="0"/>
      <w:marRight w:val="0"/>
      <w:marTop w:val="0"/>
      <w:marBottom w:val="0"/>
      <w:divBdr>
        <w:top w:val="none" w:sz="0" w:space="0" w:color="auto"/>
        <w:left w:val="none" w:sz="0" w:space="0" w:color="auto"/>
        <w:bottom w:val="none" w:sz="0" w:space="0" w:color="auto"/>
        <w:right w:val="none" w:sz="0" w:space="0" w:color="auto"/>
      </w:divBdr>
    </w:div>
    <w:div w:id="1015809042">
      <w:marLeft w:val="0"/>
      <w:marRight w:val="0"/>
      <w:marTop w:val="0"/>
      <w:marBottom w:val="0"/>
      <w:divBdr>
        <w:top w:val="none" w:sz="0" w:space="0" w:color="auto"/>
        <w:left w:val="none" w:sz="0" w:space="0" w:color="auto"/>
        <w:bottom w:val="none" w:sz="0" w:space="0" w:color="auto"/>
        <w:right w:val="none" w:sz="0" w:space="0" w:color="auto"/>
      </w:divBdr>
    </w:div>
    <w:div w:id="1016231769">
      <w:marLeft w:val="0"/>
      <w:marRight w:val="0"/>
      <w:marTop w:val="0"/>
      <w:marBottom w:val="0"/>
      <w:divBdr>
        <w:top w:val="none" w:sz="0" w:space="0" w:color="auto"/>
        <w:left w:val="none" w:sz="0" w:space="0" w:color="auto"/>
        <w:bottom w:val="none" w:sz="0" w:space="0" w:color="auto"/>
        <w:right w:val="none" w:sz="0" w:space="0" w:color="auto"/>
      </w:divBdr>
    </w:div>
    <w:div w:id="1019161387">
      <w:marLeft w:val="0"/>
      <w:marRight w:val="0"/>
      <w:marTop w:val="0"/>
      <w:marBottom w:val="0"/>
      <w:divBdr>
        <w:top w:val="none" w:sz="0" w:space="0" w:color="auto"/>
        <w:left w:val="none" w:sz="0" w:space="0" w:color="auto"/>
        <w:bottom w:val="none" w:sz="0" w:space="0" w:color="auto"/>
        <w:right w:val="none" w:sz="0" w:space="0" w:color="auto"/>
      </w:divBdr>
    </w:div>
    <w:div w:id="1021862484">
      <w:marLeft w:val="0"/>
      <w:marRight w:val="0"/>
      <w:marTop w:val="0"/>
      <w:marBottom w:val="0"/>
      <w:divBdr>
        <w:top w:val="none" w:sz="0" w:space="0" w:color="auto"/>
        <w:left w:val="none" w:sz="0" w:space="0" w:color="auto"/>
        <w:bottom w:val="none" w:sz="0" w:space="0" w:color="auto"/>
        <w:right w:val="none" w:sz="0" w:space="0" w:color="auto"/>
      </w:divBdr>
    </w:div>
    <w:div w:id="1023551759">
      <w:marLeft w:val="0"/>
      <w:marRight w:val="0"/>
      <w:marTop w:val="0"/>
      <w:marBottom w:val="0"/>
      <w:divBdr>
        <w:top w:val="none" w:sz="0" w:space="0" w:color="auto"/>
        <w:left w:val="none" w:sz="0" w:space="0" w:color="auto"/>
        <w:bottom w:val="none" w:sz="0" w:space="0" w:color="auto"/>
        <w:right w:val="none" w:sz="0" w:space="0" w:color="auto"/>
      </w:divBdr>
      <w:divsChild>
        <w:div w:id="2022706932">
          <w:marLeft w:val="0"/>
          <w:marRight w:val="0"/>
          <w:marTop w:val="0"/>
          <w:marBottom w:val="0"/>
          <w:divBdr>
            <w:top w:val="none" w:sz="0" w:space="0" w:color="auto"/>
            <w:left w:val="none" w:sz="0" w:space="0" w:color="auto"/>
            <w:bottom w:val="none" w:sz="0" w:space="0" w:color="auto"/>
            <w:right w:val="none" w:sz="0" w:space="0" w:color="auto"/>
          </w:divBdr>
        </w:div>
      </w:divsChild>
    </w:div>
    <w:div w:id="1024794172">
      <w:marLeft w:val="0"/>
      <w:marRight w:val="0"/>
      <w:marTop w:val="0"/>
      <w:marBottom w:val="0"/>
      <w:divBdr>
        <w:top w:val="none" w:sz="0" w:space="0" w:color="auto"/>
        <w:left w:val="none" w:sz="0" w:space="0" w:color="auto"/>
        <w:bottom w:val="none" w:sz="0" w:space="0" w:color="auto"/>
        <w:right w:val="none" w:sz="0" w:space="0" w:color="auto"/>
      </w:divBdr>
    </w:div>
    <w:div w:id="1031493019">
      <w:marLeft w:val="0"/>
      <w:marRight w:val="0"/>
      <w:marTop w:val="0"/>
      <w:marBottom w:val="0"/>
      <w:divBdr>
        <w:top w:val="none" w:sz="0" w:space="0" w:color="auto"/>
        <w:left w:val="none" w:sz="0" w:space="0" w:color="auto"/>
        <w:bottom w:val="none" w:sz="0" w:space="0" w:color="auto"/>
        <w:right w:val="none" w:sz="0" w:space="0" w:color="auto"/>
      </w:divBdr>
    </w:div>
    <w:div w:id="1032652384">
      <w:marLeft w:val="0"/>
      <w:marRight w:val="0"/>
      <w:marTop w:val="0"/>
      <w:marBottom w:val="0"/>
      <w:divBdr>
        <w:top w:val="none" w:sz="0" w:space="0" w:color="auto"/>
        <w:left w:val="none" w:sz="0" w:space="0" w:color="auto"/>
        <w:bottom w:val="none" w:sz="0" w:space="0" w:color="auto"/>
        <w:right w:val="none" w:sz="0" w:space="0" w:color="auto"/>
      </w:divBdr>
    </w:div>
    <w:div w:id="1038703675">
      <w:marLeft w:val="0"/>
      <w:marRight w:val="0"/>
      <w:marTop w:val="0"/>
      <w:marBottom w:val="0"/>
      <w:divBdr>
        <w:top w:val="none" w:sz="0" w:space="0" w:color="auto"/>
        <w:left w:val="none" w:sz="0" w:space="0" w:color="auto"/>
        <w:bottom w:val="none" w:sz="0" w:space="0" w:color="auto"/>
        <w:right w:val="none" w:sz="0" w:space="0" w:color="auto"/>
      </w:divBdr>
      <w:divsChild>
        <w:div w:id="1458336684">
          <w:marLeft w:val="0"/>
          <w:marRight w:val="0"/>
          <w:marTop w:val="0"/>
          <w:marBottom w:val="0"/>
          <w:divBdr>
            <w:top w:val="none" w:sz="0" w:space="0" w:color="auto"/>
            <w:left w:val="none" w:sz="0" w:space="0" w:color="auto"/>
            <w:bottom w:val="none" w:sz="0" w:space="0" w:color="auto"/>
            <w:right w:val="none" w:sz="0" w:space="0" w:color="auto"/>
          </w:divBdr>
        </w:div>
      </w:divsChild>
    </w:div>
    <w:div w:id="1041171623">
      <w:marLeft w:val="0"/>
      <w:marRight w:val="0"/>
      <w:marTop w:val="0"/>
      <w:marBottom w:val="0"/>
      <w:divBdr>
        <w:top w:val="none" w:sz="0" w:space="0" w:color="auto"/>
        <w:left w:val="none" w:sz="0" w:space="0" w:color="auto"/>
        <w:bottom w:val="none" w:sz="0" w:space="0" w:color="auto"/>
        <w:right w:val="none" w:sz="0" w:space="0" w:color="auto"/>
      </w:divBdr>
    </w:div>
    <w:div w:id="1044059178">
      <w:marLeft w:val="0"/>
      <w:marRight w:val="0"/>
      <w:marTop w:val="0"/>
      <w:marBottom w:val="0"/>
      <w:divBdr>
        <w:top w:val="none" w:sz="0" w:space="0" w:color="auto"/>
        <w:left w:val="none" w:sz="0" w:space="0" w:color="auto"/>
        <w:bottom w:val="none" w:sz="0" w:space="0" w:color="auto"/>
        <w:right w:val="none" w:sz="0" w:space="0" w:color="auto"/>
      </w:divBdr>
    </w:div>
    <w:div w:id="1055547363">
      <w:marLeft w:val="0"/>
      <w:marRight w:val="0"/>
      <w:marTop w:val="0"/>
      <w:marBottom w:val="0"/>
      <w:divBdr>
        <w:top w:val="none" w:sz="0" w:space="0" w:color="auto"/>
        <w:left w:val="none" w:sz="0" w:space="0" w:color="auto"/>
        <w:bottom w:val="none" w:sz="0" w:space="0" w:color="auto"/>
        <w:right w:val="none" w:sz="0" w:space="0" w:color="auto"/>
      </w:divBdr>
    </w:div>
    <w:div w:id="1058095777">
      <w:marLeft w:val="0"/>
      <w:marRight w:val="0"/>
      <w:marTop w:val="0"/>
      <w:marBottom w:val="0"/>
      <w:divBdr>
        <w:top w:val="none" w:sz="0" w:space="0" w:color="auto"/>
        <w:left w:val="none" w:sz="0" w:space="0" w:color="auto"/>
        <w:bottom w:val="none" w:sz="0" w:space="0" w:color="auto"/>
        <w:right w:val="none" w:sz="0" w:space="0" w:color="auto"/>
      </w:divBdr>
    </w:div>
    <w:div w:id="1061757641">
      <w:marLeft w:val="0"/>
      <w:marRight w:val="0"/>
      <w:marTop w:val="100"/>
      <w:marBottom w:val="0"/>
      <w:divBdr>
        <w:top w:val="none" w:sz="0" w:space="0" w:color="auto"/>
        <w:left w:val="none" w:sz="0" w:space="0" w:color="auto"/>
        <w:bottom w:val="none" w:sz="0" w:space="0" w:color="auto"/>
        <w:right w:val="none" w:sz="0" w:space="0" w:color="auto"/>
      </w:divBdr>
      <w:divsChild>
        <w:div w:id="2060081620">
          <w:marLeft w:val="0"/>
          <w:marRight w:val="0"/>
          <w:marTop w:val="0"/>
          <w:marBottom w:val="0"/>
          <w:divBdr>
            <w:top w:val="none" w:sz="0" w:space="0" w:color="auto"/>
            <w:left w:val="none" w:sz="0" w:space="0" w:color="auto"/>
            <w:bottom w:val="none" w:sz="0" w:space="0" w:color="auto"/>
            <w:right w:val="none" w:sz="0" w:space="0" w:color="auto"/>
          </w:divBdr>
        </w:div>
        <w:div w:id="1303004712">
          <w:marLeft w:val="0"/>
          <w:marRight w:val="0"/>
          <w:marTop w:val="0"/>
          <w:marBottom w:val="0"/>
          <w:divBdr>
            <w:top w:val="none" w:sz="0" w:space="0" w:color="auto"/>
            <w:left w:val="none" w:sz="0" w:space="0" w:color="auto"/>
            <w:bottom w:val="none" w:sz="0" w:space="0" w:color="auto"/>
            <w:right w:val="none" w:sz="0" w:space="0" w:color="auto"/>
          </w:divBdr>
        </w:div>
      </w:divsChild>
    </w:div>
    <w:div w:id="1067150357">
      <w:marLeft w:val="0"/>
      <w:marRight w:val="0"/>
      <w:marTop w:val="0"/>
      <w:marBottom w:val="0"/>
      <w:divBdr>
        <w:top w:val="none" w:sz="0" w:space="0" w:color="auto"/>
        <w:left w:val="none" w:sz="0" w:space="0" w:color="auto"/>
        <w:bottom w:val="none" w:sz="0" w:space="0" w:color="auto"/>
        <w:right w:val="none" w:sz="0" w:space="0" w:color="auto"/>
      </w:divBdr>
    </w:div>
    <w:div w:id="1067649443">
      <w:marLeft w:val="0"/>
      <w:marRight w:val="0"/>
      <w:marTop w:val="0"/>
      <w:marBottom w:val="0"/>
      <w:divBdr>
        <w:top w:val="none" w:sz="0" w:space="0" w:color="auto"/>
        <w:left w:val="none" w:sz="0" w:space="0" w:color="auto"/>
        <w:bottom w:val="none" w:sz="0" w:space="0" w:color="auto"/>
        <w:right w:val="none" w:sz="0" w:space="0" w:color="auto"/>
      </w:divBdr>
    </w:div>
    <w:div w:id="1070495555">
      <w:marLeft w:val="0"/>
      <w:marRight w:val="0"/>
      <w:marTop w:val="0"/>
      <w:marBottom w:val="0"/>
      <w:divBdr>
        <w:top w:val="none" w:sz="0" w:space="0" w:color="auto"/>
        <w:left w:val="none" w:sz="0" w:space="0" w:color="auto"/>
        <w:bottom w:val="none" w:sz="0" w:space="0" w:color="auto"/>
        <w:right w:val="none" w:sz="0" w:space="0" w:color="auto"/>
      </w:divBdr>
    </w:div>
    <w:div w:id="1071587942">
      <w:marLeft w:val="0"/>
      <w:marRight w:val="0"/>
      <w:marTop w:val="0"/>
      <w:marBottom w:val="0"/>
      <w:divBdr>
        <w:top w:val="none" w:sz="0" w:space="0" w:color="auto"/>
        <w:left w:val="none" w:sz="0" w:space="0" w:color="auto"/>
        <w:bottom w:val="none" w:sz="0" w:space="0" w:color="auto"/>
        <w:right w:val="none" w:sz="0" w:space="0" w:color="auto"/>
      </w:divBdr>
    </w:div>
    <w:div w:id="1072698088">
      <w:marLeft w:val="0"/>
      <w:marRight w:val="0"/>
      <w:marTop w:val="0"/>
      <w:marBottom w:val="0"/>
      <w:divBdr>
        <w:top w:val="none" w:sz="0" w:space="0" w:color="auto"/>
        <w:left w:val="none" w:sz="0" w:space="0" w:color="auto"/>
        <w:bottom w:val="none" w:sz="0" w:space="0" w:color="auto"/>
        <w:right w:val="none" w:sz="0" w:space="0" w:color="auto"/>
      </w:divBdr>
    </w:div>
    <w:div w:id="1074400387">
      <w:marLeft w:val="0"/>
      <w:marRight w:val="0"/>
      <w:marTop w:val="0"/>
      <w:marBottom w:val="0"/>
      <w:divBdr>
        <w:top w:val="none" w:sz="0" w:space="0" w:color="auto"/>
        <w:left w:val="none" w:sz="0" w:space="0" w:color="auto"/>
        <w:bottom w:val="none" w:sz="0" w:space="0" w:color="auto"/>
        <w:right w:val="none" w:sz="0" w:space="0" w:color="auto"/>
      </w:divBdr>
    </w:div>
    <w:div w:id="1074820557">
      <w:marLeft w:val="0"/>
      <w:marRight w:val="0"/>
      <w:marTop w:val="0"/>
      <w:marBottom w:val="0"/>
      <w:divBdr>
        <w:top w:val="none" w:sz="0" w:space="0" w:color="auto"/>
        <w:left w:val="none" w:sz="0" w:space="0" w:color="auto"/>
        <w:bottom w:val="none" w:sz="0" w:space="0" w:color="auto"/>
        <w:right w:val="none" w:sz="0" w:space="0" w:color="auto"/>
      </w:divBdr>
    </w:div>
    <w:div w:id="1080098863">
      <w:marLeft w:val="0"/>
      <w:marRight w:val="0"/>
      <w:marTop w:val="0"/>
      <w:marBottom w:val="0"/>
      <w:divBdr>
        <w:top w:val="none" w:sz="0" w:space="0" w:color="auto"/>
        <w:left w:val="none" w:sz="0" w:space="0" w:color="auto"/>
        <w:bottom w:val="none" w:sz="0" w:space="0" w:color="auto"/>
        <w:right w:val="none" w:sz="0" w:space="0" w:color="auto"/>
      </w:divBdr>
    </w:div>
    <w:div w:id="1080952660">
      <w:marLeft w:val="0"/>
      <w:marRight w:val="0"/>
      <w:marTop w:val="0"/>
      <w:marBottom w:val="0"/>
      <w:divBdr>
        <w:top w:val="none" w:sz="0" w:space="0" w:color="auto"/>
        <w:left w:val="none" w:sz="0" w:space="0" w:color="auto"/>
        <w:bottom w:val="none" w:sz="0" w:space="0" w:color="auto"/>
        <w:right w:val="none" w:sz="0" w:space="0" w:color="auto"/>
      </w:divBdr>
    </w:div>
    <w:div w:id="1083914336">
      <w:marLeft w:val="0"/>
      <w:marRight w:val="0"/>
      <w:marTop w:val="0"/>
      <w:marBottom w:val="0"/>
      <w:divBdr>
        <w:top w:val="none" w:sz="0" w:space="0" w:color="auto"/>
        <w:left w:val="none" w:sz="0" w:space="0" w:color="auto"/>
        <w:bottom w:val="none" w:sz="0" w:space="0" w:color="auto"/>
        <w:right w:val="none" w:sz="0" w:space="0" w:color="auto"/>
      </w:divBdr>
    </w:div>
    <w:div w:id="1086152541">
      <w:marLeft w:val="0"/>
      <w:marRight w:val="0"/>
      <w:marTop w:val="0"/>
      <w:marBottom w:val="0"/>
      <w:divBdr>
        <w:top w:val="none" w:sz="0" w:space="0" w:color="auto"/>
        <w:left w:val="none" w:sz="0" w:space="0" w:color="auto"/>
        <w:bottom w:val="none" w:sz="0" w:space="0" w:color="auto"/>
        <w:right w:val="none" w:sz="0" w:space="0" w:color="auto"/>
      </w:divBdr>
    </w:div>
    <w:div w:id="1087312978">
      <w:marLeft w:val="0"/>
      <w:marRight w:val="0"/>
      <w:marTop w:val="0"/>
      <w:marBottom w:val="0"/>
      <w:divBdr>
        <w:top w:val="none" w:sz="0" w:space="0" w:color="auto"/>
        <w:left w:val="none" w:sz="0" w:space="0" w:color="auto"/>
        <w:bottom w:val="none" w:sz="0" w:space="0" w:color="auto"/>
        <w:right w:val="none" w:sz="0" w:space="0" w:color="auto"/>
      </w:divBdr>
    </w:div>
    <w:div w:id="1097869389">
      <w:marLeft w:val="0"/>
      <w:marRight w:val="0"/>
      <w:marTop w:val="0"/>
      <w:marBottom w:val="0"/>
      <w:divBdr>
        <w:top w:val="none" w:sz="0" w:space="0" w:color="auto"/>
        <w:left w:val="none" w:sz="0" w:space="0" w:color="auto"/>
        <w:bottom w:val="none" w:sz="0" w:space="0" w:color="auto"/>
        <w:right w:val="none" w:sz="0" w:space="0" w:color="auto"/>
      </w:divBdr>
    </w:div>
    <w:div w:id="1110276047">
      <w:marLeft w:val="0"/>
      <w:marRight w:val="0"/>
      <w:marTop w:val="0"/>
      <w:marBottom w:val="0"/>
      <w:divBdr>
        <w:top w:val="none" w:sz="0" w:space="0" w:color="auto"/>
        <w:left w:val="none" w:sz="0" w:space="0" w:color="auto"/>
        <w:bottom w:val="none" w:sz="0" w:space="0" w:color="auto"/>
        <w:right w:val="none" w:sz="0" w:space="0" w:color="auto"/>
      </w:divBdr>
    </w:div>
    <w:div w:id="1116945251">
      <w:marLeft w:val="0"/>
      <w:marRight w:val="0"/>
      <w:marTop w:val="0"/>
      <w:marBottom w:val="0"/>
      <w:divBdr>
        <w:top w:val="none" w:sz="0" w:space="0" w:color="auto"/>
        <w:left w:val="none" w:sz="0" w:space="0" w:color="auto"/>
        <w:bottom w:val="none" w:sz="0" w:space="0" w:color="auto"/>
        <w:right w:val="none" w:sz="0" w:space="0" w:color="auto"/>
      </w:divBdr>
    </w:div>
    <w:div w:id="1119255747">
      <w:marLeft w:val="0"/>
      <w:marRight w:val="0"/>
      <w:marTop w:val="0"/>
      <w:marBottom w:val="0"/>
      <w:divBdr>
        <w:top w:val="none" w:sz="0" w:space="0" w:color="auto"/>
        <w:left w:val="none" w:sz="0" w:space="0" w:color="auto"/>
        <w:bottom w:val="none" w:sz="0" w:space="0" w:color="auto"/>
        <w:right w:val="none" w:sz="0" w:space="0" w:color="auto"/>
      </w:divBdr>
    </w:div>
    <w:div w:id="1120803994">
      <w:marLeft w:val="0"/>
      <w:marRight w:val="0"/>
      <w:marTop w:val="0"/>
      <w:marBottom w:val="0"/>
      <w:divBdr>
        <w:top w:val="none" w:sz="0" w:space="0" w:color="auto"/>
        <w:left w:val="none" w:sz="0" w:space="0" w:color="auto"/>
        <w:bottom w:val="none" w:sz="0" w:space="0" w:color="auto"/>
        <w:right w:val="none" w:sz="0" w:space="0" w:color="auto"/>
      </w:divBdr>
    </w:div>
    <w:div w:id="1121220232">
      <w:marLeft w:val="0"/>
      <w:marRight w:val="0"/>
      <w:marTop w:val="0"/>
      <w:marBottom w:val="0"/>
      <w:divBdr>
        <w:top w:val="none" w:sz="0" w:space="0" w:color="auto"/>
        <w:left w:val="none" w:sz="0" w:space="0" w:color="auto"/>
        <w:bottom w:val="none" w:sz="0" w:space="0" w:color="auto"/>
        <w:right w:val="none" w:sz="0" w:space="0" w:color="auto"/>
      </w:divBdr>
    </w:div>
    <w:div w:id="1121604761">
      <w:marLeft w:val="0"/>
      <w:marRight w:val="0"/>
      <w:marTop w:val="0"/>
      <w:marBottom w:val="120"/>
      <w:divBdr>
        <w:top w:val="none" w:sz="0" w:space="0" w:color="auto"/>
        <w:left w:val="none" w:sz="0" w:space="0" w:color="auto"/>
        <w:bottom w:val="none" w:sz="0" w:space="0" w:color="auto"/>
        <w:right w:val="none" w:sz="0" w:space="0" w:color="auto"/>
      </w:divBdr>
    </w:div>
    <w:div w:id="1122532625">
      <w:marLeft w:val="0"/>
      <w:marRight w:val="0"/>
      <w:marTop w:val="0"/>
      <w:marBottom w:val="0"/>
      <w:divBdr>
        <w:top w:val="none" w:sz="0" w:space="0" w:color="auto"/>
        <w:left w:val="none" w:sz="0" w:space="0" w:color="auto"/>
        <w:bottom w:val="none" w:sz="0" w:space="0" w:color="auto"/>
        <w:right w:val="none" w:sz="0" w:space="0" w:color="auto"/>
      </w:divBdr>
    </w:div>
    <w:div w:id="1123159637">
      <w:marLeft w:val="0"/>
      <w:marRight w:val="0"/>
      <w:marTop w:val="0"/>
      <w:marBottom w:val="0"/>
      <w:divBdr>
        <w:top w:val="none" w:sz="0" w:space="0" w:color="auto"/>
        <w:left w:val="none" w:sz="0" w:space="0" w:color="auto"/>
        <w:bottom w:val="none" w:sz="0" w:space="0" w:color="auto"/>
        <w:right w:val="none" w:sz="0" w:space="0" w:color="auto"/>
      </w:divBdr>
    </w:div>
    <w:div w:id="1125345565">
      <w:marLeft w:val="0"/>
      <w:marRight w:val="0"/>
      <w:marTop w:val="0"/>
      <w:marBottom w:val="0"/>
      <w:divBdr>
        <w:top w:val="none" w:sz="0" w:space="0" w:color="auto"/>
        <w:left w:val="none" w:sz="0" w:space="0" w:color="auto"/>
        <w:bottom w:val="none" w:sz="0" w:space="0" w:color="auto"/>
        <w:right w:val="none" w:sz="0" w:space="0" w:color="auto"/>
      </w:divBdr>
    </w:div>
    <w:div w:id="1127889136">
      <w:marLeft w:val="0"/>
      <w:marRight w:val="0"/>
      <w:marTop w:val="0"/>
      <w:marBottom w:val="0"/>
      <w:divBdr>
        <w:top w:val="none" w:sz="0" w:space="0" w:color="auto"/>
        <w:left w:val="none" w:sz="0" w:space="0" w:color="auto"/>
        <w:bottom w:val="none" w:sz="0" w:space="0" w:color="auto"/>
        <w:right w:val="none" w:sz="0" w:space="0" w:color="auto"/>
      </w:divBdr>
    </w:div>
    <w:div w:id="1130976997">
      <w:marLeft w:val="0"/>
      <w:marRight w:val="0"/>
      <w:marTop w:val="0"/>
      <w:marBottom w:val="0"/>
      <w:divBdr>
        <w:top w:val="none" w:sz="0" w:space="0" w:color="auto"/>
        <w:left w:val="none" w:sz="0" w:space="0" w:color="auto"/>
        <w:bottom w:val="none" w:sz="0" w:space="0" w:color="auto"/>
        <w:right w:val="none" w:sz="0" w:space="0" w:color="auto"/>
      </w:divBdr>
    </w:div>
    <w:div w:id="1133982306">
      <w:marLeft w:val="0"/>
      <w:marRight w:val="0"/>
      <w:marTop w:val="0"/>
      <w:marBottom w:val="0"/>
      <w:divBdr>
        <w:top w:val="none" w:sz="0" w:space="0" w:color="auto"/>
        <w:left w:val="none" w:sz="0" w:space="0" w:color="auto"/>
        <w:bottom w:val="none" w:sz="0" w:space="0" w:color="auto"/>
        <w:right w:val="none" w:sz="0" w:space="0" w:color="auto"/>
      </w:divBdr>
    </w:div>
    <w:div w:id="1136290520">
      <w:marLeft w:val="0"/>
      <w:marRight w:val="0"/>
      <w:marTop w:val="0"/>
      <w:marBottom w:val="0"/>
      <w:divBdr>
        <w:top w:val="none" w:sz="0" w:space="0" w:color="auto"/>
        <w:left w:val="none" w:sz="0" w:space="0" w:color="auto"/>
        <w:bottom w:val="none" w:sz="0" w:space="0" w:color="auto"/>
        <w:right w:val="none" w:sz="0" w:space="0" w:color="auto"/>
      </w:divBdr>
    </w:div>
    <w:div w:id="1145514301">
      <w:marLeft w:val="0"/>
      <w:marRight w:val="0"/>
      <w:marTop w:val="0"/>
      <w:marBottom w:val="0"/>
      <w:divBdr>
        <w:top w:val="none" w:sz="0" w:space="0" w:color="auto"/>
        <w:left w:val="none" w:sz="0" w:space="0" w:color="auto"/>
        <w:bottom w:val="none" w:sz="0" w:space="0" w:color="auto"/>
        <w:right w:val="none" w:sz="0" w:space="0" w:color="auto"/>
      </w:divBdr>
    </w:div>
    <w:div w:id="1147477587">
      <w:marLeft w:val="0"/>
      <w:marRight w:val="0"/>
      <w:marTop w:val="0"/>
      <w:marBottom w:val="0"/>
      <w:divBdr>
        <w:top w:val="none" w:sz="0" w:space="0" w:color="auto"/>
        <w:left w:val="none" w:sz="0" w:space="0" w:color="auto"/>
        <w:bottom w:val="none" w:sz="0" w:space="0" w:color="auto"/>
        <w:right w:val="none" w:sz="0" w:space="0" w:color="auto"/>
      </w:divBdr>
    </w:div>
    <w:div w:id="1148666344">
      <w:marLeft w:val="0"/>
      <w:marRight w:val="0"/>
      <w:marTop w:val="0"/>
      <w:marBottom w:val="0"/>
      <w:divBdr>
        <w:top w:val="none" w:sz="0" w:space="0" w:color="auto"/>
        <w:left w:val="none" w:sz="0" w:space="0" w:color="auto"/>
        <w:bottom w:val="none" w:sz="0" w:space="0" w:color="auto"/>
        <w:right w:val="none" w:sz="0" w:space="0" w:color="auto"/>
      </w:divBdr>
      <w:divsChild>
        <w:div w:id="877937528">
          <w:marLeft w:val="0"/>
          <w:marRight w:val="0"/>
          <w:marTop w:val="0"/>
          <w:marBottom w:val="0"/>
          <w:divBdr>
            <w:top w:val="none" w:sz="0" w:space="0" w:color="auto"/>
            <w:left w:val="none" w:sz="0" w:space="0" w:color="auto"/>
            <w:bottom w:val="none" w:sz="0" w:space="0" w:color="auto"/>
            <w:right w:val="none" w:sz="0" w:space="0" w:color="auto"/>
          </w:divBdr>
        </w:div>
        <w:div w:id="1977559905">
          <w:marLeft w:val="0"/>
          <w:marRight w:val="0"/>
          <w:marTop w:val="0"/>
          <w:marBottom w:val="0"/>
          <w:divBdr>
            <w:top w:val="none" w:sz="0" w:space="0" w:color="auto"/>
            <w:left w:val="none" w:sz="0" w:space="0" w:color="auto"/>
            <w:bottom w:val="none" w:sz="0" w:space="0" w:color="auto"/>
            <w:right w:val="none" w:sz="0" w:space="0" w:color="auto"/>
          </w:divBdr>
        </w:div>
        <w:div w:id="1150050574">
          <w:marLeft w:val="0"/>
          <w:marRight w:val="0"/>
          <w:marTop w:val="0"/>
          <w:marBottom w:val="0"/>
          <w:divBdr>
            <w:top w:val="none" w:sz="0" w:space="0" w:color="auto"/>
            <w:left w:val="none" w:sz="0" w:space="0" w:color="auto"/>
            <w:bottom w:val="none" w:sz="0" w:space="0" w:color="auto"/>
            <w:right w:val="none" w:sz="0" w:space="0" w:color="auto"/>
          </w:divBdr>
        </w:div>
        <w:div w:id="2091809619">
          <w:marLeft w:val="0"/>
          <w:marRight w:val="0"/>
          <w:marTop w:val="0"/>
          <w:marBottom w:val="0"/>
          <w:divBdr>
            <w:top w:val="none" w:sz="0" w:space="0" w:color="auto"/>
            <w:left w:val="none" w:sz="0" w:space="0" w:color="auto"/>
            <w:bottom w:val="none" w:sz="0" w:space="0" w:color="auto"/>
            <w:right w:val="none" w:sz="0" w:space="0" w:color="auto"/>
          </w:divBdr>
        </w:div>
        <w:div w:id="1375081733">
          <w:marLeft w:val="0"/>
          <w:marRight w:val="0"/>
          <w:marTop w:val="0"/>
          <w:marBottom w:val="0"/>
          <w:divBdr>
            <w:top w:val="none" w:sz="0" w:space="0" w:color="auto"/>
            <w:left w:val="none" w:sz="0" w:space="0" w:color="auto"/>
            <w:bottom w:val="none" w:sz="0" w:space="0" w:color="auto"/>
            <w:right w:val="none" w:sz="0" w:space="0" w:color="auto"/>
          </w:divBdr>
        </w:div>
      </w:divsChild>
    </w:div>
    <w:div w:id="1148668255">
      <w:marLeft w:val="0"/>
      <w:marRight w:val="0"/>
      <w:marTop w:val="0"/>
      <w:marBottom w:val="0"/>
      <w:divBdr>
        <w:top w:val="none" w:sz="0" w:space="0" w:color="auto"/>
        <w:left w:val="none" w:sz="0" w:space="0" w:color="auto"/>
        <w:bottom w:val="none" w:sz="0" w:space="0" w:color="auto"/>
        <w:right w:val="none" w:sz="0" w:space="0" w:color="auto"/>
      </w:divBdr>
    </w:div>
    <w:div w:id="1153181898">
      <w:marLeft w:val="0"/>
      <w:marRight w:val="0"/>
      <w:marTop w:val="0"/>
      <w:marBottom w:val="0"/>
      <w:divBdr>
        <w:top w:val="none" w:sz="0" w:space="0" w:color="auto"/>
        <w:left w:val="none" w:sz="0" w:space="0" w:color="auto"/>
        <w:bottom w:val="none" w:sz="0" w:space="0" w:color="auto"/>
        <w:right w:val="none" w:sz="0" w:space="0" w:color="auto"/>
      </w:divBdr>
    </w:div>
    <w:div w:id="1160196784">
      <w:marLeft w:val="0"/>
      <w:marRight w:val="0"/>
      <w:marTop w:val="0"/>
      <w:marBottom w:val="0"/>
      <w:divBdr>
        <w:top w:val="none" w:sz="0" w:space="0" w:color="auto"/>
        <w:left w:val="none" w:sz="0" w:space="0" w:color="auto"/>
        <w:bottom w:val="none" w:sz="0" w:space="0" w:color="auto"/>
        <w:right w:val="none" w:sz="0" w:space="0" w:color="auto"/>
      </w:divBdr>
    </w:div>
    <w:div w:id="1161846402">
      <w:marLeft w:val="0"/>
      <w:marRight w:val="0"/>
      <w:marTop w:val="0"/>
      <w:marBottom w:val="0"/>
      <w:divBdr>
        <w:top w:val="none" w:sz="0" w:space="0" w:color="auto"/>
        <w:left w:val="none" w:sz="0" w:space="0" w:color="auto"/>
        <w:bottom w:val="none" w:sz="0" w:space="0" w:color="auto"/>
        <w:right w:val="none" w:sz="0" w:space="0" w:color="auto"/>
      </w:divBdr>
    </w:div>
    <w:div w:id="1162543506">
      <w:marLeft w:val="0"/>
      <w:marRight w:val="0"/>
      <w:marTop w:val="0"/>
      <w:marBottom w:val="0"/>
      <w:divBdr>
        <w:top w:val="none" w:sz="0" w:space="0" w:color="auto"/>
        <w:left w:val="none" w:sz="0" w:space="0" w:color="auto"/>
        <w:bottom w:val="none" w:sz="0" w:space="0" w:color="auto"/>
        <w:right w:val="none" w:sz="0" w:space="0" w:color="auto"/>
      </w:divBdr>
    </w:div>
    <w:div w:id="1175191952">
      <w:marLeft w:val="0"/>
      <w:marRight w:val="0"/>
      <w:marTop w:val="0"/>
      <w:marBottom w:val="0"/>
      <w:divBdr>
        <w:top w:val="none" w:sz="0" w:space="0" w:color="auto"/>
        <w:left w:val="none" w:sz="0" w:space="0" w:color="auto"/>
        <w:bottom w:val="none" w:sz="0" w:space="0" w:color="auto"/>
        <w:right w:val="none" w:sz="0" w:space="0" w:color="auto"/>
      </w:divBdr>
    </w:div>
    <w:div w:id="1179736621">
      <w:marLeft w:val="0"/>
      <w:marRight w:val="0"/>
      <w:marTop w:val="0"/>
      <w:marBottom w:val="0"/>
      <w:divBdr>
        <w:top w:val="none" w:sz="0" w:space="0" w:color="auto"/>
        <w:left w:val="none" w:sz="0" w:space="0" w:color="auto"/>
        <w:bottom w:val="none" w:sz="0" w:space="0" w:color="auto"/>
        <w:right w:val="none" w:sz="0" w:space="0" w:color="auto"/>
      </w:divBdr>
    </w:div>
    <w:div w:id="1183398282">
      <w:marLeft w:val="0"/>
      <w:marRight w:val="0"/>
      <w:marTop w:val="0"/>
      <w:marBottom w:val="0"/>
      <w:divBdr>
        <w:top w:val="none" w:sz="0" w:space="0" w:color="auto"/>
        <w:left w:val="none" w:sz="0" w:space="0" w:color="auto"/>
        <w:bottom w:val="none" w:sz="0" w:space="0" w:color="auto"/>
        <w:right w:val="none" w:sz="0" w:space="0" w:color="auto"/>
      </w:divBdr>
      <w:divsChild>
        <w:div w:id="303004312">
          <w:marLeft w:val="0"/>
          <w:marRight w:val="0"/>
          <w:marTop w:val="0"/>
          <w:marBottom w:val="0"/>
          <w:divBdr>
            <w:top w:val="none" w:sz="0" w:space="0" w:color="auto"/>
            <w:left w:val="none" w:sz="0" w:space="0" w:color="auto"/>
            <w:bottom w:val="none" w:sz="0" w:space="0" w:color="auto"/>
            <w:right w:val="none" w:sz="0" w:space="0" w:color="auto"/>
          </w:divBdr>
        </w:div>
      </w:divsChild>
    </w:div>
    <w:div w:id="1187721088">
      <w:marLeft w:val="0"/>
      <w:marRight w:val="0"/>
      <w:marTop w:val="0"/>
      <w:marBottom w:val="0"/>
      <w:divBdr>
        <w:top w:val="none" w:sz="0" w:space="0" w:color="auto"/>
        <w:left w:val="none" w:sz="0" w:space="0" w:color="auto"/>
        <w:bottom w:val="none" w:sz="0" w:space="0" w:color="auto"/>
        <w:right w:val="none" w:sz="0" w:space="0" w:color="auto"/>
      </w:divBdr>
    </w:div>
    <w:div w:id="1188102712">
      <w:marLeft w:val="0"/>
      <w:marRight w:val="0"/>
      <w:marTop w:val="0"/>
      <w:marBottom w:val="0"/>
      <w:divBdr>
        <w:top w:val="none" w:sz="0" w:space="0" w:color="auto"/>
        <w:left w:val="none" w:sz="0" w:space="0" w:color="auto"/>
        <w:bottom w:val="none" w:sz="0" w:space="0" w:color="auto"/>
        <w:right w:val="none" w:sz="0" w:space="0" w:color="auto"/>
      </w:divBdr>
    </w:div>
    <w:div w:id="1196506791">
      <w:marLeft w:val="0"/>
      <w:marRight w:val="0"/>
      <w:marTop w:val="0"/>
      <w:marBottom w:val="0"/>
      <w:divBdr>
        <w:top w:val="none" w:sz="0" w:space="0" w:color="auto"/>
        <w:left w:val="none" w:sz="0" w:space="0" w:color="auto"/>
        <w:bottom w:val="none" w:sz="0" w:space="0" w:color="auto"/>
        <w:right w:val="none" w:sz="0" w:space="0" w:color="auto"/>
      </w:divBdr>
    </w:div>
    <w:div w:id="1199315173">
      <w:marLeft w:val="0"/>
      <w:marRight w:val="0"/>
      <w:marTop w:val="0"/>
      <w:marBottom w:val="0"/>
      <w:divBdr>
        <w:top w:val="none" w:sz="0" w:space="0" w:color="auto"/>
        <w:left w:val="none" w:sz="0" w:space="0" w:color="auto"/>
        <w:bottom w:val="none" w:sz="0" w:space="0" w:color="auto"/>
        <w:right w:val="none" w:sz="0" w:space="0" w:color="auto"/>
      </w:divBdr>
    </w:div>
    <w:div w:id="1206064341">
      <w:marLeft w:val="0"/>
      <w:marRight w:val="0"/>
      <w:marTop w:val="0"/>
      <w:marBottom w:val="0"/>
      <w:divBdr>
        <w:top w:val="none" w:sz="0" w:space="0" w:color="auto"/>
        <w:left w:val="none" w:sz="0" w:space="0" w:color="auto"/>
        <w:bottom w:val="none" w:sz="0" w:space="0" w:color="auto"/>
        <w:right w:val="none" w:sz="0" w:space="0" w:color="auto"/>
      </w:divBdr>
    </w:div>
    <w:div w:id="1210919180">
      <w:marLeft w:val="0"/>
      <w:marRight w:val="0"/>
      <w:marTop w:val="0"/>
      <w:marBottom w:val="0"/>
      <w:divBdr>
        <w:top w:val="none" w:sz="0" w:space="0" w:color="auto"/>
        <w:left w:val="none" w:sz="0" w:space="0" w:color="auto"/>
        <w:bottom w:val="none" w:sz="0" w:space="0" w:color="auto"/>
        <w:right w:val="none" w:sz="0" w:space="0" w:color="auto"/>
      </w:divBdr>
    </w:div>
    <w:div w:id="1215199643">
      <w:marLeft w:val="0"/>
      <w:marRight w:val="0"/>
      <w:marTop w:val="0"/>
      <w:marBottom w:val="0"/>
      <w:divBdr>
        <w:top w:val="none" w:sz="0" w:space="0" w:color="auto"/>
        <w:left w:val="none" w:sz="0" w:space="0" w:color="auto"/>
        <w:bottom w:val="none" w:sz="0" w:space="0" w:color="auto"/>
        <w:right w:val="none" w:sz="0" w:space="0" w:color="auto"/>
      </w:divBdr>
    </w:div>
    <w:div w:id="1215847084">
      <w:marLeft w:val="0"/>
      <w:marRight w:val="0"/>
      <w:marTop w:val="0"/>
      <w:marBottom w:val="0"/>
      <w:divBdr>
        <w:top w:val="none" w:sz="0" w:space="0" w:color="auto"/>
        <w:left w:val="none" w:sz="0" w:space="0" w:color="auto"/>
        <w:bottom w:val="none" w:sz="0" w:space="0" w:color="auto"/>
        <w:right w:val="none" w:sz="0" w:space="0" w:color="auto"/>
      </w:divBdr>
    </w:div>
    <w:div w:id="1216501976">
      <w:marLeft w:val="0"/>
      <w:marRight w:val="0"/>
      <w:marTop w:val="0"/>
      <w:marBottom w:val="0"/>
      <w:divBdr>
        <w:top w:val="none" w:sz="0" w:space="0" w:color="auto"/>
        <w:left w:val="none" w:sz="0" w:space="0" w:color="auto"/>
        <w:bottom w:val="none" w:sz="0" w:space="0" w:color="auto"/>
        <w:right w:val="none" w:sz="0" w:space="0" w:color="auto"/>
      </w:divBdr>
    </w:div>
    <w:div w:id="1217202745">
      <w:marLeft w:val="0"/>
      <w:marRight w:val="0"/>
      <w:marTop w:val="0"/>
      <w:marBottom w:val="120"/>
      <w:divBdr>
        <w:top w:val="none" w:sz="0" w:space="0" w:color="auto"/>
        <w:left w:val="none" w:sz="0" w:space="0" w:color="auto"/>
        <w:bottom w:val="none" w:sz="0" w:space="0" w:color="auto"/>
        <w:right w:val="none" w:sz="0" w:space="0" w:color="auto"/>
      </w:divBdr>
    </w:div>
    <w:div w:id="1227182153">
      <w:marLeft w:val="0"/>
      <w:marRight w:val="0"/>
      <w:marTop w:val="0"/>
      <w:marBottom w:val="0"/>
      <w:divBdr>
        <w:top w:val="none" w:sz="0" w:space="0" w:color="auto"/>
        <w:left w:val="none" w:sz="0" w:space="0" w:color="auto"/>
        <w:bottom w:val="none" w:sz="0" w:space="0" w:color="auto"/>
        <w:right w:val="none" w:sz="0" w:space="0" w:color="auto"/>
      </w:divBdr>
    </w:div>
    <w:div w:id="1233007822">
      <w:marLeft w:val="0"/>
      <w:marRight w:val="0"/>
      <w:marTop w:val="0"/>
      <w:marBottom w:val="0"/>
      <w:divBdr>
        <w:top w:val="none" w:sz="0" w:space="0" w:color="auto"/>
        <w:left w:val="none" w:sz="0" w:space="0" w:color="auto"/>
        <w:bottom w:val="none" w:sz="0" w:space="0" w:color="auto"/>
        <w:right w:val="none" w:sz="0" w:space="0" w:color="auto"/>
      </w:divBdr>
    </w:div>
    <w:div w:id="1236940222">
      <w:marLeft w:val="0"/>
      <w:marRight w:val="0"/>
      <w:marTop w:val="0"/>
      <w:marBottom w:val="0"/>
      <w:divBdr>
        <w:top w:val="none" w:sz="0" w:space="0" w:color="auto"/>
        <w:left w:val="none" w:sz="0" w:space="0" w:color="auto"/>
        <w:bottom w:val="none" w:sz="0" w:space="0" w:color="auto"/>
        <w:right w:val="none" w:sz="0" w:space="0" w:color="auto"/>
      </w:divBdr>
    </w:div>
    <w:div w:id="1244074218">
      <w:marLeft w:val="0"/>
      <w:marRight w:val="0"/>
      <w:marTop w:val="0"/>
      <w:marBottom w:val="0"/>
      <w:divBdr>
        <w:top w:val="none" w:sz="0" w:space="0" w:color="auto"/>
        <w:left w:val="none" w:sz="0" w:space="0" w:color="auto"/>
        <w:bottom w:val="none" w:sz="0" w:space="0" w:color="auto"/>
        <w:right w:val="none" w:sz="0" w:space="0" w:color="auto"/>
      </w:divBdr>
    </w:div>
    <w:div w:id="1248344296">
      <w:marLeft w:val="0"/>
      <w:marRight w:val="0"/>
      <w:marTop w:val="0"/>
      <w:marBottom w:val="0"/>
      <w:divBdr>
        <w:top w:val="none" w:sz="0" w:space="0" w:color="auto"/>
        <w:left w:val="none" w:sz="0" w:space="0" w:color="auto"/>
        <w:bottom w:val="none" w:sz="0" w:space="0" w:color="auto"/>
        <w:right w:val="none" w:sz="0" w:space="0" w:color="auto"/>
      </w:divBdr>
      <w:divsChild>
        <w:div w:id="1658608958">
          <w:marLeft w:val="0"/>
          <w:marRight w:val="0"/>
          <w:marTop w:val="0"/>
          <w:marBottom w:val="0"/>
          <w:divBdr>
            <w:top w:val="none" w:sz="0" w:space="0" w:color="auto"/>
            <w:left w:val="none" w:sz="0" w:space="0" w:color="auto"/>
            <w:bottom w:val="none" w:sz="0" w:space="0" w:color="auto"/>
            <w:right w:val="none" w:sz="0" w:space="0" w:color="auto"/>
          </w:divBdr>
        </w:div>
        <w:div w:id="784036621">
          <w:marLeft w:val="0"/>
          <w:marRight w:val="0"/>
          <w:marTop w:val="0"/>
          <w:marBottom w:val="0"/>
          <w:divBdr>
            <w:top w:val="none" w:sz="0" w:space="0" w:color="auto"/>
            <w:left w:val="none" w:sz="0" w:space="0" w:color="auto"/>
            <w:bottom w:val="none" w:sz="0" w:space="0" w:color="auto"/>
            <w:right w:val="none" w:sz="0" w:space="0" w:color="auto"/>
          </w:divBdr>
        </w:div>
        <w:div w:id="1541474507">
          <w:marLeft w:val="0"/>
          <w:marRight w:val="0"/>
          <w:marTop w:val="0"/>
          <w:marBottom w:val="0"/>
          <w:divBdr>
            <w:top w:val="none" w:sz="0" w:space="0" w:color="auto"/>
            <w:left w:val="none" w:sz="0" w:space="0" w:color="auto"/>
            <w:bottom w:val="none" w:sz="0" w:space="0" w:color="auto"/>
            <w:right w:val="none" w:sz="0" w:space="0" w:color="auto"/>
          </w:divBdr>
        </w:div>
        <w:div w:id="1793282182">
          <w:marLeft w:val="0"/>
          <w:marRight w:val="0"/>
          <w:marTop w:val="0"/>
          <w:marBottom w:val="0"/>
          <w:divBdr>
            <w:top w:val="none" w:sz="0" w:space="0" w:color="auto"/>
            <w:left w:val="none" w:sz="0" w:space="0" w:color="auto"/>
            <w:bottom w:val="none" w:sz="0" w:space="0" w:color="auto"/>
            <w:right w:val="none" w:sz="0" w:space="0" w:color="auto"/>
          </w:divBdr>
        </w:div>
        <w:div w:id="129073983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sChild>
    </w:div>
    <w:div w:id="1251502149">
      <w:marLeft w:val="0"/>
      <w:marRight w:val="0"/>
      <w:marTop w:val="0"/>
      <w:marBottom w:val="0"/>
      <w:divBdr>
        <w:top w:val="none" w:sz="0" w:space="0" w:color="auto"/>
        <w:left w:val="none" w:sz="0" w:space="0" w:color="auto"/>
        <w:bottom w:val="none" w:sz="0" w:space="0" w:color="auto"/>
        <w:right w:val="none" w:sz="0" w:space="0" w:color="auto"/>
      </w:divBdr>
    </w:div>
    <w:div w:id="1255092067">
      <w:marLeft w:val="0"/>
      <w:marRight w:val="0"/>
      <w:marTop w:val="0"/>
      <w:marBottom w:val="0"/>
      <w:divBdr>
        <w:top w:val="none" w:sz="0" w:space="0" w:color="auto"/>
        <w:left w:val="none" w:sz="0" w:space="0" w:color="auto"/>
        <w:bottom w:val="none" w:sz="0" w:space="0" w:color="auto"/>
        <w:right w:val="none" w:sz="0" w:space="0" w:color="auto"/>
      </w:divBdr>
    </w:div>
    <w:div w:id="1266697156">
      <w:marLeft w:val="0"/>
      <w:marRight w:val="0"/>
      <w:marTop w:val="0"/>
      <w:marBottom w:val="0"/>
      <w:divBdr>
        <w:top w:val="none" w:sz="0" w:space="0" w:color="auto"/>
        <w:left w:val="none" w:sz="0" w:space="0" w:color="auto"/>
        <w:bottom w:val="none" w:sz="0" w:space="0" w:color="auto"/>
        <w:right w:val="none" w:sz="0" w:space="0" w:color="auto"/>
      </w:divBdr>
    </w:div>
    <w:div w:id="1275937707">
      <w:marLeft w:val="0"/>
      <w:marRight w:val="0"/>
      <w:marTop w:val="0"/>
      <w:marBottom w:val="0"/>
      <w:divBdr>
        <w:top w:val="none" w:sz="0" w:space="0" w:color="auto"/>
        <w:left w:val="none" w:sz="0" w:space="0" w:color="auto"/>
        <w:bottom w:val="none" w:sz="0" w:space="0" w:color="auto"/>
        <w:right w:val="none" w:sz="0" w:space="0" w:color="auto"/>
      </w:divBdr>
    </w:div>
    <w:div w:id="1279600888">
      <w:marLeft w:val="0"/>
      <w:marRight w:val="0"/>
      <w:marTop w:val="0"/>
      <w:marBottom w:val="0"/>
      <w:divBdr>
        <w:top w:val="none" w:sz="0" w:space="0" w:color="auto"/>
        <w:left w:val="none" w:sz="0" w:space="0" w:color="auto"/>
        <w:bottom w:val="none" w:sz="0" w:space="0" w:color="auto"/>
        <w:right w:val="none" w:sz="0" w:space="0" w:color="auto"/>
      </w:divBdr>
    </w:div>
    <w:div w:id="1281182020">
      <w:marLeft w:val="0"/>
      <w:marRight w:val="0"/>
      <w:marTop w:val="0"/>
      <w:marBottom w:val="0"/>
      <w:divBdr>
        <w:top w:val="none" w:sz="0" w:space="0" w:color="auto"/>
        <w:left w:val="none" w:sz="0" w:space="0" w:color="auto"/>
        <w:bottom w:val="none" w:sz="0" w:space="0" w:color="auto"/>
        <w:right w:val="none" w:sz="0" w:space="0" w:color="auto"/>
      </w:divBdr>
    </w:div>
    <w:div w:id="1282691315">
      <w:marLeft w:val="0"/>
      <w:marRight w:val="0"/>
      <w:marTop w:val="0"/>
      <w:marBottom w:val="0"/>
      <w:divBdr>
        <w:top w:val="none" w:sz="0" w:space="0" w:color="auto"/>
        <w:left w:val="none" w:sz="0" w:space="0" w:color="auto"/>
        <w:bottom w:val="none" w:sz="0" w:space="0" w:color="auto"/>
        <w:right w:val="none" w:sz="0" w:space="0" w:color="auto"/>
      </w:divBdr>
    </w:div>
    <w:div w:id="1283421719">
      <w:marLeft w:val="0"/>
      <w:marRight w:val="0"/>
      <w:marTop w:val="0"/>
      <w:marBottom w:val="0"/>
      <w:divBdr>
        <w:top w:val="none" w:sz="0" w:space="0" w:color="auto"/>
        <w:left w:val="none" w:sz="0" w:space="0" w:color="auto"/>
        <w:bottom w:val="none" w:sz="0" w:space="0" w:color="auto"/>
        <w:right w:val="none" w:sz="0" w:space="0" w:color="auto"/>
      </w:divBdr>
    </w:div>
    <w:div w:id="1284193037">
      <w:marLeft w:val="0"/>
      <w:marRight w:val="0"/>
      <w:marTop w:val="0"/>
      <w:marBottom w:val="0"/>
      <w:divBdr>
        <w:top w:val="none" w:sz="0" w:space="0" w:color="auto"/>
        <w:left w:val="none" w:sz="0" w:space="0" w:color="auto"/>
        <w:bottom w:val="none" w:sz="0" w:space="0" w:color="auto"/>
        <w:right w:val="none" w:sz="0" w:space="0" w:color="auto"/>
      </w:divBdr>
    </w:div>
    <w:div w:id="1285306321">
      <w:marLeft w:val="0"/>
      <w:marRight w:val="0"/>
      <w:marTop w:val="0"/>
      <w:marBottom w:val="0"/>
      <w:divBdr>
        <w:top w:val="none" w:sz="0" w:space="0" w:color="auto"/>
        <w:left w:val="none" w:sz="0" w:space="0" w:color="auto"/>
        <w:bottom w:val="none" w:sz="0" w:space="0" w:color="auto"/>
        <w:right w:val="none" w:sz="0" w:space="0" w:color="auto"/>
      </w:divBdr>
    </w:div>
    <w:div w:id="1287469047">
      <w:marLeft w:val="0"/>
      <w:marRight w:val="0"/>
      <w:marTop w:val="0"/>
      <w:marBottom w:val="0"/>
      <w:divBdr>
        <w:top w:val="none" w:sz="0" w:space="0" w:color="auto"/>
        <w:left w:val="none" w:sz="0" w:space="0" w:color="auto"/>
        <w:bottom w:val="none" w:sz="0" w:space="0" w:color="auto"/>
        <w:right w:val="none" w:sz="0" w:space="0" w:color="auto"/>
      </w:divBdr>
    </w:div>
    <w:div w:id="1292053181">
      <w:marLeft w:val="0"/>
      <w:marRight w:val="0"/>
      <w:marTop w:val="0"/>
      <w:marBottom w:val="0"/>
      <w:divBdr>
        <w:top w:val="none" w:sz="0" w:space="0" w:color="auto"/>
        <w:left w:val="none" w:sz="0" w:space="0" w:color="auto"/>
        <w:bottom w:val="none" w:sz="0" w:space="0" w:color="auto"/>
        <w:right w:val="none" w:sz="0" w:space="0" w:color="auto"/>
      </w:divBdr>
    </w:div>
    <w:div w:id="1298878362">
      <w:marLeft w:val="0"/>
      <w:marRight w:val="0"/>
      <w:marTop w:val="0"/>
      <w:marBottom w:val="0"/>
      <w:divBdr>
        <w:top w:val="none" w:sz="0" w:space="0" w:color="auto"/>
        <w:left w:val="none" w:sz="0" w:space="0" w:color="auto"/>
        <w:bottom w:val="none" w:sz="0" w:space="0" w:color="auto"/>
        <w:right w:val="none" w:sz="0" w:space="0" w:color="auto"/>
      </w:divBdr>
    </w:div>
    <w:div w:id="1299072652">
      <w:marLeft w:val="0"/>
      <w:marRight w:val="0"/>
      <w:marTop w:val="0"/>
      <w:marBottom w:val="0"/>
      <w:divBdr>
        <w:top w:val="none" w:sz="0" w:space="0" w:color="auto"/>
        <w:left w:val="none" w:sz="0" w:space="0" w:color="auto"/>
        <w:bottom w:val="none" w:sz="0" w:space="0" w:color="auto"/>
        <w:right w:val="none" w:sz="0" w:space="0" w:color="auto"/>
      </w:divBdr>
    </w:div>
    <w:div w:id="1306813878">
      <w:marLeft w:val="0"/>
      <w:marRight w:val="0"/>
      <w:marTop w:val="0"/>
      <w:marBottom w:val="0"/>
      <w:divBdr>
        <w:top w:val="none" w:sz="0" w:space="0" w:color="auto"/>
        <w:left w:val="none" w:sz="0" w:space="0" w:color="auto"/>
        <w:bottom w:val="none" w:sz="0" w:space="0" w:color="auto"/>
        <w:right w:val="none" w:sz="0" w:space="0" w:color="auto"/>
      </w:divBdr>
      <w:divsChild>
        <w:div w:id="487597183">
          <w:marLeft w:val="0"/>
          <w:marRight w:val="0"/>
          <w:marTop w:val="0"/>
          <w:marBottom w:val="0"/>
          <w:divBdr>
            <w:top w:val="none" w:sz="0" w:space="0" w:color="auto"/>
            <w:left w:val="none" w:sz="0" w:space="0" w:color="auto"/>
            <w:bottom w:val="none" w:sz="0" w:space="0" w:color="auto"/>
            <w:right w:val="none" w:sz="0" w:space="0" w:color="auto"/>
          </w:divBdr>
        </w:div>
        <w:div w:id="533734553">
          <w:marLeft w:val="0"/>
          <w:marRight w:val="0"/>
          <w:marTop w:val="0"/>
          <w:marBottom w:val="0"/>
          <w:divBdr>
            <w:top w:val="none" w:sz="0" w:space="0" w:color="auto"/>
            <w:left w:val="none" w:sz="0" w:space="0" w:color="auto"/>
            <w:bottom w:val="none" w:sz="0" w:space="0" w:color="auto"/>
            <w:right w:val="none" w:sz="0" w:space="0" w:color="auto"/>
          </w:divBdr>
        </w:div>
      </w:divsChild>
    </w:div>
    <w:div w:id="1306932794">
      <w:marLeft w:val="0"/>
      <w:marRight w:val="0"/>
      <w:marTop w:val="0"/>
      <w:marBottom w:val="0"/>
      <w:divBdr>
        <w:top w:val="none" w:sz="0" w:space="0" w:color="auto"/>
        <w:left w:val="none" w:sz="0" w:space="0" w:color="auto"/>
        <w:bottom w:val="none" w:sz="0" w:space="0" w:color="auto"/>
        <w:right w:val="none" w:sz="0" w:space="0" w:color="auto"/>
      </w:divBdr>
    </w:div>
    <w:div w:id="1307396785">
      <w:marLeft w:val="0"/>
      <w:marRight w:val="0"/>
      <w:marTop w:val="0"/>
      <w:marBottom w:val="0"/>
      <w:divBdr>
        <w:top w:val="none" w:sz="0" w:space="0" w:color="auto"/>
        <w:left w:val="none" w:sz="0" w:space="0" w:color="auto"/>
        <w:bottom w:val="none" w:sz="0" w:space="0" w:color="auto"/>
        <w:right w:val="none" w:sz="0" w:space="0" w:color="auto"/>
      </w:divBdr>
    </w:div>
    <w:div w:id="1312521502">
      <w:marLeft w:val="0"/>
      <w:marRight w:val="0"/>
      <w:marTop w:val="0"/>
      <w:marBottom w:val="0"/>
      <w:divBdr>
        <w:top w:val="none" w:sz="0" w:space="0" w:color="auto"/>
        <w:left w:val="none" w:sz="0" w:space="0" w:color="auto"/>
        <w:bottom w:val="none" w:sz="0" w:space="0" w:color="auto"/>
        <w:right w:val="none" w:sz="0" w:space="0" w:color="auto"/>
      </w:divBdr>
    </w:div>
    <w:div w:id="1314531197">
      <w:marLeft w:val="0"/>
      <w:marRight w:val="0"/>
      <w:marTop w:val="0"/>
      <w:marBottom w:val="0"/>
      <w:divBdr>
        <w:top w:val="none" w:sz="0" w:space="0" w:color="auto"/>
        <w:left w:val="none" w:sz="0" w:space="0" w:color="auto"/>
        <w:bottom w:val="none" w:sz="0" w:space="0" w:color="auto"/>
        <w:right w:val="none" w:sz="0" w:space="0" w:color="auto"/>
      </w:divBdr>
    </w:div>
    <w:div w:id="1314873221">
      <w:marLeft w:val="0"/>
      <w:marRight w:val="0"/>
      <w:marTop w:val="0"/>
      <w:marBottom w:val="0"/>
      <w:divBdr>
        <w:top w:val="none" w:sz="0" w:space="0" w:color="auto"/>
        <w:left w:val="none" w:sz="0" w:space="0" w:color="auto"/>
        <w:bottom w:val="none" w:sz="0" w:space="0" w:color="auto"/>
        <w:right w:val="none" w:sz="0" w:space="0" w:color="auto"/>
      </w:divBdr>
    </w:div>
    <w:div w:id="1315792065">
      <w:marLeft w:val="0"/>
      <w:marRight w:val="0"/>
      <w:marTop w:val="0"/>
      <w:marBottom w:val="0"/>
      <w:divBdr>
        <w:top w:val="none" w:sz="0" w:space="0" w:color="auto"/>
        <w:left w:val="none" w:sz="0" w:space="0" w:color="auto"/>
        <w:bottom w:val="none" w:sz="0" w:space="0" w:color="auto"/>
        <w:right w:val="none" w:sz="0" w:space="0" w:color="auto"/>
      </w:divBdr>
    </w:div>
    <w:div w:id="1318800836">
      <w:marLeft w:val="0"/>
      <w:marRight w:val="0"/>
      <w:marTop w:val="0"/>
      <w:marBottom w:val="0"/>
      <w:divBdr>
        <w:top w:val="none" w:sz="0" w:space="0" w:color="auto"/>
        <w:left w:val="none" w:sz="0" w:space="0" w:color="auto"/>
        <w:bottom w:val="none" w:sz="0" w:space="0" w:color="auto"/>
        <w:right w:val="none" w:sz="0" w:space="0" w:color="auto"/>
      </w:divBdr>
    </w:div>
    <w:div w:id="1323117518">
      <w:marLeft w:val="0"/>
      <w:marRight w:val="0"/>
      <w:marTop w:val="0"/>
      <w:marBottom w:val="0"/>
      <w:divBdr>
        <w:top w:val="none" w:sz="0" w:space="0" w:color="auto"/>
        <w:left w:val="none" w:sz="0" w:space="0" w:color="auto"/>
        <w:bottom w:val="none" w:sz="0" w:space="0" w:color="auto"/>
        <w:right w:val="none" w:sz="0" w:space="0" w:color="auto"/>
      </w:divBdr>
      <w:divsChild>
        <w:div w:id="812596727">
          <w:marLeft w:val="0"/>
          <w:marRight w:val="0"/>
          <w:marTop w:val="0"/>
          <w:marBottom w:val="0"/>
          <w:divBdr>
            <w:top w:val="none" w:sz="0" w:space="0" w:color="auto"/>
            <w:left w:val="none" w:sz="0" w:space="0" w:color="auto"/>
            <w:bottom w:val="none" w:sz="0" w:space="0" w:color="auto"/>
            <w:right w:val="none" w:sz="0" w:space="0" w:color="auto"/>
          </w:divBdr>
        </w:div>
      </w:divsChild>
    </w:div>
    <w:div w:id="1324893552">
      <w:marLeft w:val="0"/>
      <w:marRight w:val="0"/>
      <w:marTop w:val="0"/>
      <w:marBottom w:val="0"/>
      <w:divBdr>
        <w:top w:val="none" w:sz="0" w:space="0" w:color="auto"/>
        <w:left w:val="none" w:sz="0" w:space="0" w:color="auto"/>
        <w:bottom w:val="none" w:sz="0" w:space="0" w:color="auto"/>
        <w:right w:val="none" w:sz="0" w:space="0" w:color="auto"/>
      </w:divBdr>
      <w:divsChild>
        <w:div w:id="1330446880">
          <w:marLeft w:val="0"/>
          <w:marRight w:val="0"/>
          <w:marTop w:val="0"/>
          <w:marBottom w:val="0"/>
          <w:divBdr>
            <w:top w:val="none" w:sz="0" w:space="0" w:color="auto"/>
            <w:left w:val="none" w:sz="0" w:space="0" w:color="auto"/>
            <w:bottom w:val="none" w:sz="0" w:space="0" w:color="auto"/>
            <w:right w:val="none" w:sz="0" w:space="0" w:color="auto"/>
          </w:divBdr>
        </w:div>
        <w:div w:id="355277596">
          <w:marLeft w:val="0"/>
          <w:marRight w:val="0"/>
          <w:marTop w:val="0"/>
          <w:marBottom w:val="0"/>
          <w:divBdr>
            <w:top w:val="none" w:sz="0" w:space="0" w:color="auto"/>
            <w:left w:val="none" w:sz="0" w:space="0" w:color="auto"/>
            <w:bottom w:val="none" w:sz="0" w:space="0" w:color="auto"/>
            <w:right w:val="none" w:sz="0" w:space="0" w:color="auto"/>
          </w:divBdr>
        </w:div>
        <w:div w:id="213808738">
          <w:marLeft w:val="0"/>
          <w:marRight w:val="0"/>
          <w:marTop w:val="0"/>
          <w:marBottom w:val="0"/>
          <w:divBdr>
            <w:top w:val="none" w:sz="0" w:space="0" w:color="auto"/>
            <w:left w:val="none" w:sz="0" w:space="0" w:color="auto"/>
            <w:bottom w:val="none" w:sz="0" w:space="0" w:color="auto"/>
            <w:right w:val="none" w:sz="0" w:space="0" w:color="auto"/>
          </w:divBdr>
        </w:div>
        <w:div w:id="648897307">
          <w:marLeft w:val="0"/>
          <w:marRight w:val="0"/>
          <w:marTop w:val="0"/>
          <w:marBottom w:val="0"/>
          <w:divBdr>
            <w:top w:val="none" w:sz="0" w:space="0" w:color="auto"/>
            <w:left w:val="none" w:sz="0" w:space="0" w:color="auto"/>
            <w:bottom w:val="none" w:sz="0" w:space="0" w:color="auto"/>
            <w:right w:val="none" w:sz="0" w:space="0" w:color="auto"/>
          </w:divBdr>
        </w:div>
        <w:div w:id="901597568">
          <w:marLeft w:val="0"/>
          <w:marRight w:val="0"/>
          <w:marTop w:val="0"/>
          <w:marBottom w:val="0"/>
          <w:divBdr>
            <w:top w:val="none" w:sz="0" w:space="0" w:color="auto"/>
            <w:left w:val="none" w:sz="0" w:space="0" w:color="auto"/>
            <w:bottom w:val="none" w:sz="0" w:space="0" w:color="auto"/>
            <w:right w:val="none" w:sz="0" w:space="0" w:color="auto"/>
          </w:divBdr>
        </w:div>
        <w:div w:id="1171943257">
          <w:marLeft w:val="0"/>
          <w:marRight w:val="0"/>
          <w:marTop w:val="0"/>
          <w:marBottom w:val="0"/>
          <w:divBdr>
            <w:top w:val="none" w:sz="0" w:space="0" w:color="auto"/>
            <w:left w:val="none" w:sz="0" w:space="0" w:color="auto"/>
            <w:bottom w:val="none" w:sz="0" w:space="0" w:color="auto"/>
            <w:right w:val="none" w:sz="0" w:space="0" w:color="auto"/>
          </w:divBdr>
        </w:div>
        <w:div w:id="1433696559">
          <w:marLeft w:val="0"/>
          <w:marRight w:val="0"/>
          <w:marTop w:val="0"/>
          <w:marBottom w:val="0"/>
          <w:divBdr>
            <w:top w:val="none" w:sz="0" w:space="0" w:color="auto"/>
            <w:left w:val="none" w:sz="0" w:space="0" w:color="auto"/>
            <w:bottom w:val="none" w:sz="0" w:space="0" w:color="auto"/>
            <w:right w:val="none" w:sz="0" w:space="0" w:color="auto"/>
          </w:divBdr>
        </w:div>
      </w:divsChild>
    </w:div>
    <w:div w:id="1325282755">
      <w:marLeft w:val="0"/>
      <w:marRight w:val="0"/>
      <w:marTop w:val="0"/>
      <w:marBottom w:val="0"/>
      <w:divBdr>
        <w:top w:val="none" w:sz="0" w:space="0" w:color="auto"/>
        <w:left w:val="none" w:sz="0" w:space="0" w:color="auto"/>
        <w:bottom w:val="none" w:sz="0" w:space="0" w:color="auto"/>
        <w:right w:val="none" w:sz="0" w:space="0" w:color="auto"/>
      </w:divBdr>
    </w:div>
    <w:div w:id="1327049310">
      <w:marLeft w:val="0"/>
      <w:marRight w:val="0"/>
      <w:marTop w:val="0"/>
      <w:marBottom w:val="0"/>
      <w:divBdr>
        <w:top w:val="none" w:sz="0" w:space="0" w:color="auto"/>
        <w:left w:val="none" w:sz="0" w:space="0" w:color="auto"/>
        <w:bottom w:val="none" w:sz="0" w:space="0" w:color="auto"/>
        <w:right w:val="none" w:sz="0" w:space="0" w:color="auto"/>
      </w:divBdr>
    </w:div>
    <w:div w:id="1330526272">
      <w:marLeft w:val="0"/>
      <w:marRight w:val="0"/>
      <w:marTop w:val="0"/>
      <w:marBottom w:val="0"/>
      <w:divBdr>
        <w:top w:val="none" w:sz="0" w:space="0" w:color="auto"/>
        <w:left w:val="none" w:sz="0" w:space="0" w:color="auto"/>
        <w:bottom w:val="none" w:sz="0" w:space="0" w:color="auto"/>
        <w:right w:val="none" w:sz="0" w:space="0" w:color="auto"/>
      </w:divBdr>
      <w:divsChild>
        <w:div w:id="1767459510">
          <w:marLeft w:val="0"/>
          <w:marRight w:val="0"/>
          <w:marTop w:val="0"/>
          <w:marBottom w:val="0"/>
          <w:divBdr>
            <w:top w:val="none" w:sz="0" w:space="0" w:color="auto"/>
            <w:left w:val="none" w:sz="0" w:space="0" w:color="auto"/>
            <w:bottom w:val="none" w:sz="0" w:space="0" w:color="auto"/>
            <w:right w:val="none" w:sz="0" w:space="0" w:color="auto"/>
          </w:divBdr>
        </w:div>
      </w:divsChild>
    </w:div>
    <w:div w:id="1335957565">
      <w:marLeft w:val="0"/>
      <w:marRight w:val="0"/>
      <w:marTop w:val="0"/>
      <w:marBottom w:val="0"/>
      <w:divBdr>
        <w:top w:val="none" w:sz="0" w:space="0" w:color="auto"/>
        <w:left w:val="none" w:sz="0" w:space="0" w:color="auto"/>
        <w:bottom w:val="none" w:sz="0" w:space="0" w:color="auto"/>
        <w:right w:val="none" w:sz="0" w:space="0" w:color="auto"/>
      </w:divBdr>
    </w:div>
    <w:div w:id="1338385060">
      <w:marLeft w:val="0"/>
      <w:marRight w:val="0"/>
      <w:marTop w:val="0"/>
      <w:marBottom w:val="0"/>
      <w:divBdr>
        <w:top w:val="none" w:sz="0" w:space="0" w:color="auto"/>
        <w:left w:val="none" w:sz="0" w:space="0" w:color="auto"/>
        <w:bottom w:val="none" w:sz="0" w:space="0" w:color="auto"/>
        <w:right w:val="none" w:sz="0" w:space="0" w:color="auto"/>
      </w:divBdr>
      <w:divsChild>
        <w:div w:id="1412699353">
          <w:marLeft w:val="0"/>
          <w:marRight w:val="0"/>
          <w:marTop w:val="0"/>
          <w:marBottom w:val="0"/>
          <w:divBdr>
            <w:top w:val="none" w:sz="0" w:space="0" w:color="auto"/>
            <w:left w:val="none" w:sz="0" w:space="0" w:color="auto"/>
            <w:bottom w:val="none" w:sz="0" w:space="0" w:color="auto"/>
            <w:right w:val="none" w:sz="0" w:space="0" w:color="auto"/>
          </w:divBdr>
        </w:div>
      </w:divsChild>
    </w:div>
    <w:div w:id="1341083363">
      <w:marLeft w:val="0"/>
      <w:marRight w:val="0"/>
      <w:marTop w:val="0"/>
      <w:marBottom w:val="0"/>
      <w:divBdr>
        <w:top w:val="none" w:sz="0" w:space="0" w:color="auto"/>
        <w:left w:val="none" w:sz="0" w:space="0" w:color="auto"/>
        <w:bottom w:val="none" w:sz="0" w:space="0" w:color="auto"/>
        <w:right w:val="none" w:sz="0" w:space="0" w:color="auto"/>
      </w:divBdr>
      <w:divsChild>
        <w:div w:id="1837720264">
          <w:marLeft w:val="0"/>
          <w:marRight w:val="0"/>
          <w:marTop w:val="0"/>
          <w:marBottom w:val="0"/>
          <w:divBdr>
            <w:top w:val="none" w:sz="0" w:space="0" w:color="auto"/>
            <w:left w:val="none" w:sz="0" w:space="0" w:color="auto"/>
            <w:bottom w:val="none" w:sz="0" w:space="0" w:color="auto"/>
            <w:right w:val="none" w:sz="0" w:space="0" w:color="auto"/>
          </w:divBdr>
        </w:div>
        <w:div w:id="1051227132">
          <w:marLeft w:val="0"/>
          <w:marRight w:val="0"/>
          <w:marTop w:val="0"/>
          <w:marBottom w:val="0"/>
          <w:divBdr>
            <w:top w:val="none" w:sz="0" w:space="0" w:color="auto"/>
            <w:left w:val="none" w:sz="0" w:space="0" w:color="auto"/>
            <w:bottom w:val="none" w:sz="0" w:space="0" w:color="auto"/>
            <w:right w:val="none" w:sz="0" w:space="0" w:color="auto"/>
          </w:divBdr>
        </w:div>
        <w:div w:id="993678666">
          <w:marLeft w:val="0"/>
          <w:marRight w:val="0"/>
          <w:marTop w:val="0"/>
          <w:marBottom w:val="0"/>
          <w:divBdr>
            <w:top w:val="none" w:sz="0" w:space="0" w:color="auto"/>
            <w:left w:val="none" w:sz="0" w:space="0" w:color="auto"/>
            <w:bottom w:val="none" w:sz="0" w:space="0" w:color="auto"/>
            <w:right w:val="none" w:sz="0" w:space="0" w:color="auto"/>
          </w:divBdr>
        </w:div>
        <w:div w:id="381833681">
          <w:marLeft w:val="0"/>
          <w:marRight w:val="0"/>
          <w:marTop w:val="0"/>
          <w:marBottom w:val="0"/>
          <w:divBdr>
            <w:top w:val="none" w:sz="0" w:space="0" w:color="auto"/>
            <w:left w:val="none" w:sz="0" w:space="0" w:color="auto"/>
            <w:bottom w:val="none" w:sz="0" w:space="0" w:color="auto"/>
            <w:right w:val="none" w:sz="0" w:space="0" w:color="auto"/>
          </w:divBdr>
        </w:div>
        <w:div w:id="1358778584">
          <w:marLeft w:val="0"/>
          <w:marRight w:val="0"/>
          <w:marTop w:val="0"/>
          <w:marBottom w:val="0"/>
          <w:divBdr>
            <w:top w:val="none" w:sz="0" w:space="0" w:color="auto"/>
            <w:left w:val="none" w:sz="0" w:space="0" w:color="auto"/>
            <w:bottom w:val="none" w:sz="0" w:space="0" w:color="auto"/>
            <w:right w:val="none" w:sz="0" w:space="0" w:color="auto"/>
          </w:divBdr>
        </w:div>
        <w:div w:id="36710998">
          <w:marLeft w:val="0"/>
          <w:marRight w:val="0"/>
          <w:marTop w:val="0"/>
          <w:marBottom w:val="0"/>
          <w:divBdr>
            <w:top w:val="none" w:sz="0" w:space="0" w:color="auto"/>
            <w:left w:val="none" w:sz="0" w:space="0" w:color="auto"/>
            <w:bottom w:val="none" w:sz="0" w:space="0" w:color="auto"/>
            <w:right w:val="none" w:sz="0" w:space="0" w:color="auto"/>
          </w:divBdr>
        </w:div>
        <w:div w:id="961688925">
          <w:marLeft w:val="0"/>
          <w:marRight w:val="0"/>
          <w:marTop w:val="0"/>
          <w:marBottom w:val="0"/>
          <w:divBdr>
            <w:top w:val="none" w:sz="0" w:space="0" w:color="auto"/>
            <w:left w:val="none" w:sz="0" w:space="0" w:color="auto"/>
            <w:bottom w:val="none" w:sz="0" w:space="0" w:color="auto"/>
            <w:right w:val="none" w:sz="0" w:space="0" w:color="auto"/>
          </w:divBdr>
        </w:div>
        <w:div w:id="1427387208">
          <w:marLeft w:val="0"/>
          <w:marRight w:val="0"/>
          <w:marTop w:val="0"/>
          <w:marBottom w:val="0"/>
          <w:divBdr>
            <w:top w:val="none" w:sz="0" w:space="0" w:color="auto"/>
            <w:left w:val="none" w:sz="0" w:space="0" w:color="auto"/>
            <w:bottom w:val="none" w:sz="0" w:space="0" w:color="auto"/>
            <w:right w:val="none" w:sz="0" w:space="0" w:color="auto"/>
          </w:divBdr>
        </w:div>
        <w:div w:id="1905485208">
          <w:marLeft w:val="0"/>
          <w:marRight w:val="0"/>
          <w:marTop w:val="0"/>
          <w:marBottom w:val="0"/>
          <w:divBdr>
            <w:top w:val="none" w:sz="0" w:space="0" w:color="auto"/>
            <w:left w:val="none" w:sz="0" w:space="0" w:color="auto"/>
            <w:bottom w:val="none" w:sz="0" w:space="0" w:color="auto"/>
            <w:right w:val="none" w:sz="0" w:space="0" w:color="auto"/>
          </w:divBdr>
        </w:div>
        <w:div w:id="425856120">
          <w:marLeft w:val="0"/>
          <w:marRight w:val="0"/>
          <w:marTop w:val="0"/>
          <w:marBottom w:val="0"/>
          <w:divBdr>
            <w:top w:val="none" w:sz="0" w:space="0" w:color="auto"/>
            <w:left w:val="none" w:sz="0" w:space="0" w:color="auto"/>
            <w:bottom w:val="none" w:sz="0" w:space="0" w:color="auto"/>
            <w:right w:val="none" w:sz="0" w:space="0" w:color="auto"/>
          </w:divBdr>
        </w:div>
        <w:div w:id="1546210987">
          <w:marLeft w:val="0"/>
          <w:marRight w:val="0"/>
          <w:marTop w:val="0"/>
          <w:marBottom w:val="0"/>
          <w:divBdr>
            <w:top w:val="none" w:sz="0" w:space="0" w:color="auto"/>
            <w:left w:val="none" w:sz="0" w:space="0" w:color="auto"/>
            <w:bottom w:val="none" w:sz="0" w:space="0" w:color="auto"/>
            <w:right w:val="none" w:sz="0" w:space="0" w:color="auto"/>
          </w:divBdr>
        </w:div>
        <w:div w:id="49809641">
          <w:marLeft w:val="0"/>
          <w:marRight w:val="0"/>
          <w:marTop w:val="0"/>
          <w:marBottom w:val="0"/>
          <w:divBdr>
            <w:top w:val="none" w:sz="0" w:space="0" w:color="auto"/>
            <w:left w:val="none" w:sz="0" w:space="0" w:color="auto"/>
            <w:bottom w:val="none" w:sz="0" w:space="0" w:color="auto"/>
            <w:right w:val="none" w:sz="0" w:space="0" w:color="auto"/>
          </w:divBdr>
        </w:div>
        <w:div w:id="1449423869">
          <w:marLeft w:val="0"/>
          <w:marRight w:val="0"/>
          <w:marTop w:val="0"/>
          <w:marBottom w:val="0"/>
          <w:divBdr>
            <w:top w:val="none" w:sz="0" w:space="0" w:color="auto"/>
            <w:left w:val="none" w:sz="0" w:space="0" w:color="auto"/>
            <w:bottom w:val="none" w:sz="0" w:space="0" w:color="auto"/>
            <w:right w:val="none" w:sz="0" w:space="0" w:color="auto"/>
          </w:divBdr>
        </w:div>
        <w:div w:id="1830096384">
          <w:marLeft w:val="0"/>
          <w:marRight w:val="0"/>
          <w:marTop w:val="0"/>
          <w:marBottom w:val="0"/>
          <w:divBdr>
            <w:top w:val="none" w:sz="0" w:space="0" w:color="auto"/>
            <w:left w:val="none" w:sz="0" w:space="0" w:color="auto"/>
            <w:bottom w:val="none" w:sz="0" w:space="0" w:color="auto"/>
            <w:right w:val="none" w:sz="0" w:space="0" w:color="auto"/>
          </w:divBdr>
        </w:div>
        <w:div w:id="288974947">
          <w:marLeft w:val="0"/>
          <w:marRight w:val="0"/>
          <w:marTop w:val="0"/>
          <w:marBottom w:val="0"/>
          <w:divBdr>
            <w:top w:val="none" w:sz="0" w:space="0" w:color="auto"/>
            <w:left w:val="none" w:sz="0" w:space="0" w:color="auto"/>
            <w:bottom w:val="none" w:sz="0" w:space="0" w:color="auto"/>
            <w:right w:val="none" w:sz="0" w:space="0" w:color="auto"/>
          </w:divBdr>
        </w:div>
        <w:div w:id="988442765">
          <w:marLeft w:val="0"/>
          <w:marRight w:val="0"/>
          <w:marTop w:val="0"/>
          <w:marBottom w:val="0"/>
          <w:divBdr>
            <w:top w:val="none" w:sz="0" w:space="0" w:color="auto"/>
            <w:left w:val="none" w:sz="0" w:space="0" w:color="auto"/>
            <w:bottom w:val="none" w:sz="0" w:space="0" w:color="auto"/>
            <w:right w:val="none" w:sz="0" w:space="0" w:color="auto"/>
          </w:divBdr>
        </w:div>
      </w:divsChild>
    </w:div>
    <w:div w:id="1341927414">
      <w:marLeft w:val="0"/>
      <w:marRight w:val="0"/>
      <w:marTop w:val="0"/>
      <w:marBottom w:val="0"/>
      <w:divBdr>
        <w:top w:val="none" w:sz="0" w:space="0" w:color="auto"/>
        <w:left w:val="none" w:sz="0" w:space="0" w:color="auto"/>
        <w:bottom w:val="none" w:sz="0" w:space="0" w:color="auto"/>
        <w:right w:val="none" w:sz="0" w:space="0" w:color="auto"/>
      </w:divBdr>
    </w:div>
    <w:div w:id="1342392106">
      <w:marLeft w:val="0"/>
      <w:marRight w:val="0"/>
      <w:marTop w:val="0"/>
      <w:marBottom w:val="0"/>
      <w:divBdr>
        <w:top w:val="none" w:sz="0" w:space="0" w:color="auto"/>
        <w:left w:val="none" w:sz="0" w:space="0" w:color="auto"/>
        <w:bottom w:val="none" w:sz="0" w:space="0" w:color="auto"/>
        <w:right w:val="none" w:sz="0" w:space="0" w:color="auto"/>
      </w:divBdr>
    </w:div>
    <w:div w:id="1342463734">
      <w:marLeft w:val="0"/>
      <w:marRight w:val="0"/>
      <w:marTop w:val="0"/>
      <w:marBottom w:val="0"/>
      <w:divBdr>
        <w:top w:val="none" w:sz="0" w:space="0" w:color="auto"/>
        <w:left w:val="none" w:sz="0" w:space="0" w:color="auto"/>
        <w:bottom w:val="none" w:sz="0" w:space="0" w:color="auto"/>
        <w:right w:val="none" w:sz="0" w:space="0" w:color="auto"/>
      </w:divBdr>
    </w:div>
    <w:div w:id="1342588126">
      <w:marLeft w:val="0"/>
      <w:marRight w:val="0"/>
      <w:marTop w:val="0"/>
      <w:marBottom w:val="0"/>
      <w:divBdr>
        <w:top w:val="none" w:sz="0" w:space="0" w:color="auto"/>
        <w:left w:val="none" w:sz="0" w:space="0" w:color="auto"/>
        <w:bottom w:val="none" w:sz="0" w:space="0" w:color="auto"/>
        <w:right w:val="none" w:sz="0" w:space="0" w:color="auto"/>
      </w:divBdr>
    </w:div>
    <w:div w:id="1344472084">
      <w:marLeft w:val="0"/>
      <w:marRight w:val="0"/>
      <w:marTop w:val="0"/>
      <w:marBottom w:val="0"/>
      <w:divBdr>
        <w:top w:val="none" w:sz="0" w:space="0" w:color="auto"/>
        <w:left w:val="none" w:sz="0" w:space="0" w:color="auto"/>
        <w:bottom w:val="none" w:sz="0" w:space="0" w:color="auto"/>
        <w:right w:val="none" w:sz="0" w:space="0" w:color="auto"/>
      </w:divBdr>
      <w:divsChild>
        <w:div w:id="1142187694">
          <w:marLeft w:val="0"/>
          <w:marRight w:val="0"/>
          <w:marTop w:val="0"/>
          <w:marBottom w:val="0"/>
          <w:divBdr>
            <w:top w:val="none" w:sz="0" w:space="0" w:color="auto"/>
            <w:left w:val="none" w:sz="0" w:space="0" w:color="auto"/>
            <w:bottom w:val="none" w:sz="0" w:space="0" w:color="auto"/>
            <w:right w:val="none" w:sz="0" w:space="0" w:color="auto"/>
          </w:divBdr>
        </w:div>
      </w:divsChild>
    </w:div>
    <w:div w:id="1344867550">
      <w:marLeft w:val="0"/>
      <w:marRight w:val="0"/>
      <w:marTop w:val="0"/>
      <w:marBottom w:val="0"/>
      <w:divBdr>
        <w:top w:val="none" w:sz="0" w:space="0" w:color="auto"/>
        <w:left w:val="none" w:sz="0" w:space="0" w:color="auto"/>
        <w:bottom w:val="none" w:sz="0" w:space="0" w:color="auto"/>
        <w:right w:val="none" w:sz="0" w:space="0" w:color="auto"/>
      </w:divBdr>
    </w:div>
    <w:div w:id="1358392308">
      <w:marLeft w:val="0"/>
      <w:marRight w:val="0"/>
      <w:marTop w:val="0"/>
      <w:marBottom w:val="0"/>
      <w:divBdr>
        <w:top w:val="none" w:sz="0" w:space="0" w:color="auto"/>
        <w:left w:val="none" w:sz="0" w:space="0" w:color="auto"/>
        <w:bottom w:val="none" w:sz="0" w:space="0" w:color="auto"/>
        <w:right w:val="none" w:sz="0" w:space="0" w:color="auto"/>
      </w:divBdr>
      <w:divsChild>
        <w:div w:id="809977701">
          <w:marLeft w:val="0"/>
          <w:marRight w:val="0"/>
          <w:marTop w:val="0"/>
          <w:marBottom w:val="0"/>
          <w:divBdr>
            <w:top w:val="none" w:sz="0" w:space="0" w:color="auto"/>
            <w:left w:val="none" w:sz="0" w:space="0" w:color="auto"/>
            <w:bottom w:val="none" w:sz="0" w:space="0" w:color="auto"/>
            <w:right w:val="none" w:sz="0" w:space="0" w:color="auto"/>
          </w:divBdr>
        </w:div>
        <w:div w:id="354697164">
          <w:marLeft w:val="0"/>
          <w:marRight w:val="0"/>
          <w:marTop w:val="0"/>
          <w:marBottom w:val="0"/>
          <w:divBdr>
            <w:top w:val="none" w:sz="0" w:space="0" w:color="auto"/>
            <w:left w:val="none" w:sz="0" w:space="0" w:color="auto"/>
            <w:bottom w:val="none" w:sz="0" w:space="0" w:color="auto"/>
            <w:right w:val="none" w:sz="0" w:space="0" w:color="auto"/>
          </w:divBdr>
        </w:div>
        <w:div w:id="61298156">
          <w:marLeft w:val="0"/>
          <w:marRight w:val="0"/>
          <w:marTop w:val="0"/>
          <w:marBottom w:val="0"/>
          <w:divBdr>
            <w:top w:val="none" w:sz="0" w:space="0" w:color="auto"/>
            <w:left w:val="none" w:sz="0" w:space="0" w:color="auto"/>
            <w:bottom w:val="none" w:sz="0" w:space="0" w:color="auto"/>
            <w:right w:val="none" w:sz="0" w:space="0" w:color="auto"/>
          </w:divBdr>
        </w:div>
      </w:divsChild>
    </w:div>
    <w:div w:id="1358583684">
      <w:marLeft w:val="0"/>
      <w:marRight w:val="0"/>
      <w:marTop w:val="0"/>
      <w:marBottom w:val="0"/>
      <w:divBdr>
        <w:top w:val="none" w:sz="0" w:space="0" w:color="auto"/>
        <w:left w:val="none" w:sz="0" w:space="0" w:color="auto"/>
        <w:bottom w:val="none" w:sz="0" w:space="0" w:color="auto"/>
        <w:right w:val="none" w:sz="0" w:space="0" w:color="auto"/>
      </w:divBdr>
    </w:div>
    <w:div w:id="1358658730">
      <w:marLeft w:val="0"/>
      <w:marRight w:val="0"/>
      <w:marTop w:val="0"/>
      <w:marBottom w:val="0"/>
      <w:divBdr>
        <w:top w:val="none" w:sz="0" w:space="0" w:color="auto"/>
        <w:left w:val="none" w:sz="0" w:space="0" w:color="auto"/>
        <w:bottom w:val="none" w:sz="0" w:space="0" w:color="auto"/>
        <w:right w:val="none" w:sz="0" w:space="0" w:color="auto"/>
      </w:divBdr>
    </w:div>
    <w:div w:id="1364210638">
      <w:marLeft w:val="0"/>
      <w:marRight w:val="0"/>
      <w:marTop w:val="40"/>
      <w:marBottom w:val="40"/>
      <w:divBdr>
        <w:top w:val="none" w:sz="0" w:space="0" w:color="auto"/>
        <w:left w:val="none" w:sz="0" w:space="0" w:color="auto"/>
        <w:bottom w:val="none" w:sz="0" w:space="0" w:color="auto"/>
        <w:right w:val="none" w:sz="0" w:space="0" w:color="auto"/>
      </w:divBdr>
    </w:div>
    <w:div w:id="1367413467">
      <w:marLeft w:val="0"/>
      <w:marRight w:val="0"/>
      <w:marTop w:val="0"/>
      <w:marBottom w:val="0"/>
      <w:divBdr>
        <w:top w:val="none" w:sz="0" w:space="0" w:color="auto"/>
        <w:left w:val="none" w:sz="0" w:space="0" w:color="auto"/>
        <w:bottom w:val="none" w:sz="0" w:space="0" w:color="auto"/>
        <w:right w:val="none" w:sz="0" w:space="0" w:color="auto"/>
      </w:divBdr>
    </w:div>
    <w:div w:id="1372417588">
      <w:marLeft w:val="0"/>
      <w:marRight w:val="0"/>
      <w:marTop w:val="0"/>
      <w:marBottom w:val="0"/>
      <w:divBdr>
        <w:top w:val="none" w:sz="0" w:space="0" w:color="auto"/>
        <w:left w:val="none" w:sz="0" w:space="0" w:color="auto"/>
        <w:bottom w:val="none" w:sz="0" w:space="0" w:color="auto"/>
        <w:right w:val="none" w:sz="0" w:space="0" w:color="auto"/>
      </w:divBdr>
    </w:div>
    <w:div w:id="1372539627">
      <w:marLeft w:val="0"/>
      <w:marRight w:val="0"/>
      <w:marTop w:val="0"/>
      <w:marBottom w:val="0"/>
      <w:divBdr>
        <w:top w:val="none" w:sz="0" w:space="0" w:color="auto"/>
        <w:left w:val="none" w:sz="0" w:space="0" w:color="auto"/>
        <w:bottom w:val="none" w:sz="0" w:space="0" w:color="auto"/>
        <w:right w:val="none" w:sz="0" w:space="0" w:color="auto"/>
      </w:divBdr>
    </w:div>
    <w:div w:id="1374691219">
      <w:marLeft w:val="0"/>
      <w:marRight w:val="0"/>
      <w:marTop w:val="0"/>
      <w:marBottom w:val="0"/>
      <w:divBdr>
        <w:top w:val="none" w:sz="0" w:space="0" w:color="auto"/>
        <w:left w:val="none" w:sz="0" w:space="0" w:color="auto"/>
        <w:bottom w:val="none" w:sz="0" w:space="0" w:color="auto"/>
        <w:right w:val="none" w:sz="0" w:space="0" w:color="auto"/>
      </w:divBdr>
    </w:div>
    <w:div w:id="1375157145">
      <w:marLeft w:val="0"/>
      <w:marRight w:val="0"/>
      <w:marTop w:val="0"/>
      <w:marBottom w:val="0"/>
      <w:divBdr>
        <w:top w:val="none" w:sz="0" w:space="0" w:color="auto"/>
        <w:left w:val="none" w:sz="0" w:space="0" w:color="auto"/>
        <w:bottom w:val="none" w:sz="0" w:space="0" w:color="auto"/>
        <w:right w:val="none" w:sz="0" w:space="0" w:color="auto"/>
      </w:divBdr>
    </w:div>
    <w:div w:id="1378505583">
      <w:marLeft w:val="0"/>
      <w:marRight w:val="0"/>
      <w:marTop w:val="0"/>
      <w:marBottom w:val="0"/>
      <w:divBdr>
        <w:top w:val="none" w:sz="0" w:space="0" w:color="auto"/>
        <w:left w:val="none" w:sz="0" w:space="0" w:color="auto"/>
        <w:bottom w:val="none" w:sz="0" w:space="0" w:color="auto"/>
        <w:right w:val="none" w:sz="0" w:space="0" w:color="auto"/>
      </w:divBdr>
    </w:div>
    <w:div w:id="1379893004">
      <w:marLeft w:val="0"/>
      <w:marRight w:val="0"/>
      <w:marTop w:val="0"/>
      <w:marBottom w:val="0"/>
      <w:divBdr>
        <w:top w:val="none" w:sz="0" w:space="0" w:color="auto"/>
        <w:left w:val="none" w:sz="0" w:space="0" w:color="auto"/>
        <w:bottom w:val="none" w:sz="0" w:space="0" w:color="auto"/>
        <w:right w:val="none" w:sz="0" w:space="0" w:color="auto"/>
      </w:divBdr>
    </w:div>
    <w:div w:id="1380663881">
      <w:marLeft w:val="0"/>
      <w:marRight w:val="0"/>
      <w:marTop w:val="0"/>
      <w:marBottom w:val="0"/>
      <w:divBdr>
        <w:top w:val="none" w:sz="0" w:space="0" w:color="auto"/>
        <w:left w:val="none" w:sz="0" w:space="0" w:color="auto"/>
        <w:bottom w:val="none" w:sz="0" w:space="0" w:color="auto"/>
        <w:right w:val="none" w:sz="0" w:space="0" w:color="auto"/>
      </w:divBdr>
    </w:div>
    <w:div w:id="1386569195">
      <w:marLeft w:val="0"/>
      <w:marRight w:val="0"/>
      <w:marTop w:val="0"/>
      <w:marBottom w:val="0"/>
      <w:divBdr>
        <w:top w:val="none" w:sz="0" w:space="0" w:color="auto"/>
        <w:left w:val="none" w:sz="0" w:space="0" w:color="auto"/>
        <w:bottom w:val="none" w:sz="0" w:space="0" w:color="auto"/>
        <w:right w:val="none" w:sz="0" w:space="0" w:color="auto"/>
      </w:divBdr>
    </w:div>
    <w:div w:id="1386637226">
      <w:marLeft w:val="0"/>
      <w:marRight w:val="0"/>
      <w:marTop w:val="0"/>
      <w:marBottom w:val="0"/>
      <w:divBdr>
        <w:top w:val="none" w:sz="0" w:space="0" w:color="auto"/>
        <w:left w:val="none" w:sz="0" w:space="0" w:color="auto"/>
        <w:bottom w:val="none" w:sz="0" w:space="0" w:color="auto"/>
        <w:right w:val="none" w:sz="0" w:space="0" w:color="auto"/>
      </w:divBdr>
    </w:div>
    <w:div w:id="1387336614">
      <w:marLeft w:val="0"/>
      <w:marRight w:val="0"/>
      <w:marTop w:val="0"/>
      <w:marBottom w:val="0"/>
      <w:divBdr>
        <w:top w:val="none" w:sz="0" w:space="0" w:color="auto"/>
        <w:left w:val="none" w:sz="0" w:space="0" w:color="auto"/>
        <w:bottom w:val="none" w:sz="0" w:space="0" w:color="auto"/>
        <w:right w:val="none" w:sz="0" w:space="0" w:color="auto"/>
      </w:divBdr>
      <w:divsChild>
        <w:div w:id="2092189738">
          <w:marLeft w:val="0"/>
          <w:marRight w:val="0"/>
          <w:marTop w:val="0"/>
          <w:marBottom w:val="0"/>
          <w:divBdr>
            <w:top w:val="none" w:sz="0" w:space="0" w:color="auto"/>
            <w:left w:val="none" w:sz="0" w:space="0" w:color="auto"/>
            <w:bottom w:val="none" w:sz="0" w:space="0" w:color="auto"/>
            <w:right w:val="none" w:sz="0" w:space="0" w:color="auto"/>
          </w:divBdr>
        </w:div>
        <w:div w:id="50691909">
          <w:marLeft w:val="0"/>
          <w:marRight w:val="0"/>
          <w:marTop w:val="0"/>
          <w:marBottom w:val="0"/>
          <w:divBdr>
            <w:top w:val="none" w:sz="0" w:space="0" w:color="auto"/>
            <w:left w:val="none" w:sz="0" w:space="0" w:color="auto"/>
            <w:bottom w:val="none" w:sz="0" w:space="0" w:color="auto"/>
            <w:right w:val="none" w:sz="0" w:space="0" w:color="auto"/>
          </w:divBdr>
        </w:div>
        <w:div w:id="442001332">
          <w:marLeft w:val="0"/>
          <w:marRight w:val="0"/>
          <w:marTop w:val="0"/>
          <w:marBottom w:val="0"/>
          <w:divBdr>
            <w:top w:val="none" w:sz="0" w:space="0" w:color="auto"/>
            <w:left w:val="none" w:sz="0" w:space="0" w:color="auto"/>
            <w:bottom w:val="none" w:sz="0" w:space="0" w:color="auto"/>
            <w:right w:val="none" w:sz="0" w:space="0" w:color="auto"/>
          </w:divBdr>
        </w:div>
        <w:div w:id="87580626">
          <w:marLeft w:val="0"/>
          <w:marRight w:val="0"/>
          <w:marTop w:val="0"/>
          <w:marBottom w:val="0"/>
          <w:divBdr>
            <w:top w:val="none" w:sz="0" w:space="0" w:color="auto"/>
            <w:left w:val="none" w:sz="0" w:space="0" w:color="auto"/>
            <w:bottom w:val="none" w:sz="0" w:space="0" w:color="auto"/>
            <w:right w:val="none" w:sz="0" w:space="0" w:color="auto"/>
          </w:divBdr>
        </w:div>
        <w:div w:id="243999393">
          <w:marLeft w:val="0"/>
          <w:marRight w:val="0"/>
          <w:marTop w:val="0"/>
          <w:marBottom w:val="0"/>
          <w:divBdr>
            <w:top w:val="none" w:sz="0" w:space="0" w:color="auto"/>
            <w:left w:val="none" w:sz="0" w:space="0" w:color="auto"/>
            <w:bottom w:val="none" w:sz="0" w:space="0" w:color="auto"/>
            <w:right w:val="none" w:sz="0" w:space="0" w:color="auto"/>
          </w:divBdr>
        </w:div>
        <w:div w:id="210846769">
          <w:marLeft w:val="0"/>
          <w:marRight w:val="0"/>
          <w:marTop w:val="0"/>
          <w:marBottom w:val="0"/>
          <w:divBdr>
            <w:top w:val="none" w:sz="0" w:space="0" w:color="auto"/>
            <w:left w:val="none" w:sz="0" w:space="0" w:color="auto"/>
            <w:bottom w:val="none" w:sz="0" w:space="0" w:color="auto"/>
            <w:right w:val="none" w:sz="0" w:space="0" w:color="auto"/>
          </w:divBdr>
        </w:div>
        <w:div w:id="985358484">
          <w:marLeft w:val="0"/>
          <w:marRight w:val="0"/>
          <w:marTop w:val="0"/>
          <w:marBottom w:val="0"/>
          <w:divBdr>
            <w:top w:val="none" w:sz="0" w:space="0" w:color="auto"/>
            <w:left w:val="none" w:sz="0" w:space="0" w:color="auto"/>
            <w:bottom w:val="none" w:sz="0" w:space="0" w:color="auto"/>
            <w:right w:val="none" w:sz="0" w:space="0" w:color="auto"/>
          </w:divBdr>
        </w:div>
      </w:divsChild>
    </w:div>
    <w:div w:id="1390419863">
      <w:marLeft w:val="0"/>
      <w:marRight w:val="0"/>
      <w:marTop w:val="0"/>
      <w:marBottom w:val="0"/>
      <w:divBdr>
        <w:top w:val="none" w:sz="0" w:space="0" w:color="auto"/>
        <w:left w:val="none" w:sz="0" w:space="0" w:color="auto"/>
        <w:bottom w:val="none" w:sz="0" w:space="0" w:color="auto"/>
        <w:right w:val="none" w:sz="0" w:space="0" w:color="auto"/>
      </w:divBdr>
      <w:divsChild>
        <w:div w:id="1493252806">
          <w:marLeft w:val="0"/>
          <w:marRight w:val="0"/>
          <w:marTop w:val="0"/>
          <w:marBottom w:val="0"/>
          <w:divBdr>
            <w:top w:val="none" w:sz="0" w:space="0" w:color="auto"/>
            <w:left w:val="none" w:sz="0" w:space="0" w:color="auto"/>
            <w:bottom w:val="none" w:sz="0" w:space="0" w:color="auto"/>
            <w:right w:val="none" w:sz="0" w:space="0" w:color="auto"/>
          </w:divBdr>
        </w:div>
      </w:divsChild>
    </w:div>
    <w:div w:id="1393776416">
      <w:marLeft w:val="0"/>
      <w:marRight w:val="0"/>
      <w:marTop w:val="0"/>
      <w:marBottom w:val="0"/>
      <w:divBdr>
        <w:top w:val="none" w:sz="0" w:space="0" w:color="auto"/>
        <w:left w:val="none" w:sz="0" w:space="0" w:color="auto"/>
        <w:bottom w:val="none" w:sz="0" w:space="0" w:color="auto"/>
        <w:right w:val="none" w:sz="0" w:space="0" w:color="auto"/>
      </w:divBdr>
      <w:divsChild>
        <w:div w:id="1810708713">
          <w:marLeft w:val="0"/>
          <w:marRight w:val="0"/>
          <w:marTop w:val="0"/>
          <w:marBottom w:val="0"/>
          <w:divBdr>
            <w:top w:val="none" w:sz="0" w:space="0" w:color="auto"/>
            <w:left w:val="none" w:sz="0" w:space="0" w:color="auto"/>
            <w:bottom w:val="none" w:sz="0" w:space="0" w:color="auto"/>
            <w:right w:val="none" w:sz="0" w:space="0" w:color="auto"/>
          </w:divBdr>
        </w:div>
      </w:divsChild>
    </w:div>
    <w:div w:id="1396900136">
      <w:marLeft w:val="0"/>
      <w:marRight w:val="0"/>
      <w:marTop w:val="0"/>
      <w:marBottom w:val="0"/>
      <w:divBdr>
        <w:top w:val="none" w:sz="0" w:space="0" w:color="auto"/>
        <w:left w:val="none" w:sz="0" w:space="0" w:color="auto"/>
        <w:bottom w:val="none" w:sz="0" w:space="0" w:color="auto"/>
        <w:right w:val="none" w:sz="0" w:space="0" w:color="auto"/>
      </w:divBdr>
    </w:div>
    <w:div w:id="1405445601">
      <w:marLeft w:val="0"/>
      <w:marRight w:val="0"/>
      <w:marTop w:val="0"/>
      <w:marBottom w:val="0"/>
      <w:divBdr>
        <w:top w:val="none" w:sz="0" w:space="0" w:color="auto"/>
        <w:left w:val="none" w:sz="0" w:space="0" w:color="auto"/>
        <w:bottom w:val="none" w:sz="0" w:space="0" w:color="auto"/>
        <w:right w:val="none" w:sz="0" w:space="0" w:color="auto"/>
      </w:divBdr>
    </w:div>
    <w:div w:id="1410232647">
      <w:marLeft w:val="0"/>
      <w:marRight w:val="0"/>
      <w:marTop w:val="0"/>
      <w:marBottom w:val="0"/>
      <w:divBdr>
        <w:top w:val="none" w:sz="0" w:space="0" w:color="auto"/>
        <w:left w:val="none" w:sz="0" w:space="0" w:color="auto"/>
        <w:bottom w:val="none" w:sz="0" w:space="0" w:color="auto"/>
        <w:right w:val="none" w:sz="0" w:space="0" w:color="auto"/>
      </w:divBdr>
    </w:div>
    <w:div w:id="1413546803">
      <w:marLeft w:val="0"/>
      <w:marRight w:val="0"/>
      <w:marTop w:val="0"/>
      <w:marBottom w:val="0"/>
      <w:divBdr>
        <w:top w:val="none" w:sz="0" w:space="0" w:color="auto"/>
        <w:left w:val="none" w:sz="0" w:space="0" w:color="auto"/>
        <w:bottom w:val="none" w:sz="0" w:space="0" w:color="auto"/>
        <w:right w:val="none" w:sz="0" w:space="0" w:color="auto"/>
      </w:divBdr>
    </w:div>
    <w:div w:id="1415013750">
      <w:marLeft w:val="0"/>
      <w:marRight w:val="0"/>
      <w:marTop w:val="0"/>
      <w:marBottom w:val="0"/>
      <w:divBdr>
        <w:top w:val="none" w:sz="0" w:space="0" w:color="auto"/>
        <w:left w:val="none" w:sz="0" w:space="0" w:color="auto"/>
        <w:bottom w:val="none" w:sz="0" w:space="0" w:color="auto"/>
        <w:right w:val="none" w:sz="0" w:space="0" w:color="auto"/>
      </w:divBdr>
    </w:div>
    <w:div w:id="1421099080">
      <w:marLeft w:val="0"/>
      <w:marRight w:val="0"/>
      <w:marTop w:val="0"/>
      <w:marBottom w:val="0"/>
      <w:divBdr>
        <w:top w:val="none" w:sz="0" w:space="0" w:color="auto"/>
        <w:left w:val="none" w:sz="0" w:space="0" w:color="auto"/>
        <w:bottom w:val="none" w:sz="0" w:space="0" w:color="auto"/>
        <w:right w:val="none" w:sz="0" w:space="0" w:color="auto"/>
      </w:divBdr>
    </w:div>
    <w:div w:id="1425766718">
      <w:marLeft w:val="0"/>
      <w:marRight w:val="0"/>
      <w:marTop w:val="0"/>
      <w:marBottom w:val="0"/>
      <w:divBdr>
        <w:top w:val="none" w:sz="0" w:space="0" w:color="auto"/>
        <w:left w:val="none" w:sz="0" w:space="0" w:color="auto"/>
        <w:bottom w:val="none" w:sz="0" w:space="0" w:color="auto"/>
        <w:right w:val="none" w:sz="0" w:space="0" w:color="auto"/>
      </w:divBdr>
    </w:div>
    <w:div w:id="1427386820">
      <w:marLeft w:val="0"/>
      <w:marRight w:val="0"/>
      <w:marTop w:val="0"/>
      <w:marBottom w:val="0"/>
      <w:divBdr>
        <w:top w:val="none" w:sz="0" w:space="0" w:color="auto"/>
        <w:left w:val="none" w:sz="0" w:space="0" w:color="auto"/>
        <w:bottom w:val="none" w:sz="0" w:space="0" w:color="auto"/>
        <w:right w:val="none" w:sz="0" w:space="0" w:color="auto"/>
      </w:divBdr>
    </w:div>
    <w:div w:id="1432623786">
      <w:marLeft w:val="0"/>
      <w:marRight w:val="0"/>
      <w:marTop w:val="100"/>
      <w:marBottom w:val="0"/>
      <w:divBdr>
        <w:top w:val="none" w:sz="0" w:space="0" w:color="auto"/>
        <w:left w:val="none" w:sz="0" w:space="0" w:color="auto"/>
        <w:bottom w:val="none" w:sz="0" w:space="0" w:color="auto"/>
        <w:right w:val="none" w:sz="0" w:space="0" w:color="auto"/>
      </w:divBdr>
      <w:divsChild>
        <w:div w:id="1249853530">
          <w:marLeft w:val="0"/>
          <w:marRight w:val="0"/>
          <w:marTop w:val="0"/>
          <w:marBottom w:val="0"/>
          <w:divBdr>
            <w:top w:val="none" w:sz="0" w:space="0" w:color="auto"/>
            <w:left w:val="none" w:sz="0" w:space="0" w:color="auto"/>
            <w:bottom w:val="none" w:sz="0" w:space="0" w:color="auto"/>
            <w:right w:val="none" w:sz="0" w:space="0" w:color="auto"/>
          </w:divBdr>
        </w:div>
        <w:div w:id="1382364403">
          <w:marLeft w:val="0"/>
          <w:marRight w:val="0"/>
          <w:marTop w:val="0"/>
          <w:marBottom w:val="0"/>
          <w:divBdr>
            <w:top w:val="none" w:sz="0" w:space="0" w:color="auto"/>
            <w:left w:val="none" w:sz="0" w:space="0" w:color="auto"/>
            <w:bottom w:val="none" w:sz="0" w:space="0" w:color="auto"/>
            <w:right w:val="none" w:sz="0" w:space="0" w:color="auto"/>
          </w:divBdr>
        </w:div>
        <w:div w:id="1810515614">
          <w:marLeft w:val="0"/>
          <w:marRight w:val="0"/>
          <w:marTop w:val="0"/>
          <w:marBottom w:val="0"/>
          <w:divBdr>
            <w:top w:val="none" w:sz="0" w:space="0" w:color="auto"/>
            <w:left w:val="none" w:sz="0" w:space="0" w:color="auto"/>
            <w:bottom w:val="none" w:sz="0" w:space="0" w:color="auto"/>
            <w:right w:val="none" w:sz="0" w:space="0" w:color="auto"/>
          </w:divBdr>
        </w:div>
        <w:div w:id="880869875">
          <w:marLeft w:val="0"/>
          <w:marRight w:val="0"/>
          <w:marTop w:val="0"/>
          <w:marBottom w:val="0"/>
          <w:divBdr>
            <w:top w:val="none" w:sz="0" w:space="0" w:color="auto"/>
            <w:left w:val="none" w:sz="0" w:space="0" w:color="auto"/>
            <w:bottom w:val="none" w:sz="0" w:space="0" w:color="auto"/>
            <w:right w:val="none" w:sz="0" w:space="0" w:color="auto"/>
          </w:divBdr>
        </w:div>
        <w:div w:id="1223248764">
          <w:marLeft w:val="0"/>
          <w:marRight w:val="0"/>
          <w:marTop w:val="0"/>
          <w:marBottom w:val="0"/>
          <w:divBdr>
            <w:top w:val="none" w:sz="0" w:space="0" w:color="auto"/>
            <w:left w:val="none" w:sz="0" w:space="0" w:color="auto"/>
            <w:bottom w:val="none" w:sz="0" w:space="0" w:color="auto"/>
            <w:right w:val="none" w:sz="0" w:space="0" w:color="auto"/>
          </w:divBdr>
        </w:div>
        <w:div w:id="2072459275">
          <w:marLeft w:val="0"/>
          <w:marRight w:val="0"/>
          <w:marTop w:val="0"/>
          <w:marBottom w:val="0"/>
          <w:divBdr>
            <w:top w:val="none" w:sz="0" w:space="0" w:color="auto"/>
            <w:left w:val="none" w:sz="0" w:space="0" w:color="auto"/>
            <w:bottom w:val="none" w:sz="0" w:space="0" w:color="auto"/>
            <w:right w:val="none" w:sz="0" w:space="0" w:color="auto"/>
          </w:divBdr>
        </w:div>
      </w:divsChild>
    </w:div>
    <w:div w:id="1434398958">
      <w:marLeft w:val="0"/>
      <w:marRight w:val="0"/>
      <w:marTop w:val="0"/>
      <w:marBottom w:val="0"/>
      <w:divBdr>
        <w:top w:val="none" w:sz="0" w:space="0" w:color="auto"/>
        <w:left w:val="none" w:sz="0" w:space="0" w:color="auto"/>
        <w:bottom w:val="none" w:sz="0" w:space="0" w:color="auto"/>
        <w:right w:val="none" w:sz="0" w:space="0" w:color="auto"/>
      </w:divBdr>
    </w:div>
    <w:div w:id="1434596442">
      <w:marLeft w:val="0"/>
      <w:marRight w:val="0"/>
      <w:marTop w:val="0"/>
      <w:marBottom w:val="0"/>
      <w:divBdr>
        <w:top w:val="none" w:sz="0" w:space="0" w:color="auto"/>
        <w:left w:val="none" w:sz="0" w:space="0" w:color="auto"/>
        <w:bottom w:val="none" w:sz="0" w:space="0" w:color="auto"/>
        <w:right w:val="none" w:sz="0" w:space="0" w:color="auto"/>
      </w:divBdr>
    </w:div>
    <w:div w:id="1437947329">
      <w:marLeft w:val="0"/>
      <w:marRight w:val="0"/>
      <w:marTop w:val="0"/>
      <w:marBottom w:val="0"/>
      <w:divBdr>
        <w:top w:val="none" w:sz="0" w:space="0" w:color="auto"/>
        <w:left w:val="none" w:sz="0" w:space="0" w:color="auto"/>
        <w:bottom w:val="none" w:sz="0" w:space="0" w:color="auto"/>
        <w:right w:val="none" w:sz="0" w:space="0" w:color="auto"/>
      </w:divBdr>
    </w:div>
    <w:div w:id="1439063029">
      <w:marLeft w:val="0"/>
      <w:marRight w:val="0"/>
      <w:marTop w:val="0"/>
      <w:marBottom w:val="0"/>
      <w:divBdr>
        <w:top w:val="none" w:sz="0" w:space="0" w:color="auto"/>
        <w:left w:val="none" w:sz="0" w:space="0" w:color="auto"/>
        <w:bottom w:val="none" w:sz="0" w:space="0" w:color="auto"/>
        <w:right w:val="none" w:sz="0" w:space="0" w:color="auto"/>
      </w:divBdr>
    </w:div>
    <w:div w:id="1441026546">
      <w:marLeft w:val="0"/>
      <w:marRight w:val="0"/>
      <w:marTop w:val="0"/>
      <w:marBottom w:val="0"/>
      <w:divBdr>
        <w:top w:val="none" w:sz="0" w:space="0" w:color="auto"/>
        <w:left w:val="none" w:sz="0" w:space="0" w:color="auto"/>
        <w:bottom w:val="none" w:sz="0" w:space="0" w:color="auto"/>
        <w:right w:val="none" w:sz="0" w:space="0" w:color="auto"/>
      </w:divBdr>
    </w:div>
    <w:div w:id="1441220546">
      <w:marLeft w:val="0"/>
      <w:marRight w:val="0"/>
      <w:marTop w:val="0"/>
      <w:marBottom w:val="0"/>
      <w:divBdr>
        <w:top w:val="none" w:sz="0" w:space="0" w:color="auto"/>
        <w:left w:val="none" w:sz="0" w:space="0" w:color="auto"/>
        <w:bottom w:val="none" w:sz="0" w:space="0" w:color="auto"/>
        <w:right w:val="none" w:sz="0" w:space="0" w:color="auto"/>
      </w:divBdr>
    </w:div>
    <w:div w:id="1441758996">
      <w:marLeft w:val="0"/>
      <w:marRight w:val="0"/>
      <w:marTop w:val="0"/>
      <w:marBottom w:val="0"/>
      <w:divBdr>
        <w:top w:val="none" w:sz="0" w:space="0" w:color="auto"/>
        <w:left w:val="none" w:sz="0" w:space="0" w:color="auto"/>
        <w:bottom w:val="none" w:sz="0" w:space="0" w:color="auto"/>
        <w:right w:val="none" w:sz="0" w:space="0" w:color="auto"/>
      </w:divBdr>
      <w:divsChild>
        <w:div w:id="1390693517">
          <w:marLeft w:val="0"/>
          <w:marRight w:val="0"/>
          <w:marTop w:val="0"/>
          <w:marBottom w:val="0"/>
          <w:divBdr>
            <w:top w:val="none" w:sz="0" w:space="0" w:color="auto"/>
            <w:left w:val="none" w:sz="0" w:space="0" w:color="auto"/>
            <w:bottom w:val="none" w:sz="0" w:space="0" w:color="auto"/>
            <w:right w:val="none" w:sz="0" w:space="0" w:color="auto"/>
          </w:divBdr>
        </w:div>
      </w:divsChild>
    </w:div>
    <w:div w:id="1443770429">
      <w:marLeft w:val="0"/>
      <w:marRight w:val="0"/>
      <w:marTop w:val="0"/>
      <w:marBottom w:val="0"/>
      <w:divBdr>
        <w:top w:val="none" w:sz="0" w:space="0" w:color="auto"/>
        <w:left w:val="none" w:sz="0" w:space="0" w:color="auto"/>
        <w:bottom w:val="none" w:sz="0" w:space="0" w:color="auto"/>
        <w:right w:val="none" w:sz="0" w:space="0" w:color="auto"/>
      </w:divBdr>
    </w:div>
    <w:div w:id="1447579182">
      <w:marLeft w:val="0"/>
      <w:marRight w:val="0"/>
      <w:marTop w:val="0"/>
      <w:marBottom w:val="0"/>
      <w:divBdr>
        <w:top w:val="none" w:sz="0" w:space="0" w:color="auto"/>
        <w:left w:val="none" w:sz="0" w:space="0" w:color="auto"/>
        <w:bottom w:val="none" w:sz="0" w:space="0" w:color="auto"/>
        <w:right w:val="none" w:sz="0" w:space="0" w:color="auto"/>
      </w:divBdr>
    </w:div>
    <w:div w:id="1457597867">
      <w:marLeft w:val="0"/>
      <w:marRight w:val="0"/>
      <w:marTop w:val="0"/>
      <w:marBottom w:val="0"/>
      <w:divBdr>
        <w:top w:val="none" w:sz="0" w:space="0" w:color="auto"/>
        <w:left w:val="none" w:sz="0" w:space="0" w:color="auto"/>
        <w:bottom w:val="none" w:sz="0" w:space="0" w:color="auto"/>
        <w:right w:val="none" w:sz="0" w:space="0" w:color="auto"/>
      </w:divBdr>
    </w:div>
    <w:div w:id="1459110751">
      <w:marLeft w:val="0"/>
      <w:marRight w:val="0"/>
      <w:marTop w:val="0"/>
      <w:marBottom w:val="0"/>
      <w:divBdr>
        <w:top w:val="none" w:sz="0" w:space="0" w:color="auto"/>
        <w:left w:val="none" w:sz="0" w:space="0" w:color="auto"/>
        <w:bottom w:val="none" w:sz="0" w:space="0" w:color="auto"/>
        <w:right w:val="none" w:sz="0" w:space="0" w:color="auto"/>
      </w:divBdr>
    </w:div>
    <w:div w:id="1459688014">
      <w:marLeft w:val="0"/>
      <w:marRight w:val="0"/>
      <w:marTop w:val="0"/>
      <w:marBottom w:val="0"/>
      <w:divBdr>
        <w:top w:val="none" w:sz="0" w:space="0" w:color="auto"/>
        <w:left w:val="none" w:sz="0" w:space="0" w:color="auto"/>
        <w:bottom w:val="none" w:sz="0" w:space="0" w:color="auto"/>
        <w:right w:val="none" w:sz="0" w:space="0" w:color="auto"/>
      </w:divBdr>
      <w:divsChild>
        <w:div w:id="19749067">
          <w:marLeft w:val="0"/>
          <w:marRight w:val="0"/>
          <w:marTop w:val="0"/>
          <w:marBottom w:val="0"/>
          <w:divBdr>
            <w:top w:val="none" w:sz="0" w:space="0" w:color="auto"/>
            <w:left w:val="none" w:sz="0" w:space="0" w:color="auto"/>
            <w:bottom w:val="none" w:sz="0" w:space="0" w:color="auto"/>
            <w:right w:val="none" w:sz="0" w:space="0" w:color="auto"/>
          </w:divBdr>
        </w:div>
        <w:div w:id="1934049046">
          <w:marLeft w:val="0"/>
          <w:marRight w:val="0"/>
          <w:marTop w:val="0"/>
          <w:marBottom w:val="0"/>
          <w:divBdr>
            <w:top w:val="none" w:sz="0" w:space="0" w:color="auto"/>
            <w:left w:val="none" w:sz="0" w:space="0" w:color="auto"/>
            <w:bottom w:val="none" w:sz="0" w:space="0" w:color="auto"/>
            <w:right w:val="none" w:sz="0" w:space="0" w:color="auto"/>
          </w:divBdr>
        </w:div>
        <w:div w:id="1510832780">
          <w:marLeft w:val="0"/>
          <w:marRight w:val="0"/>
          <w:marTop w:val="0"/>
          <w:marBottom w:val="0"/>
          <w:divBdr>
            <w:top w:val="none" w:sz="0" w:space="0" w:color="auto"/>
            <w:left w:val="none" w:sz="0" w:space="0" w:color="auto"/>
            <w:bottom w:val="none" w:sz="0" w:space="0" w:color="auto"/>
            <w:right w:val="none" w:sz="0" w:space="0" w:color="auto"/>
          </w:divBdr>
        </w:div>
        <w:div w:id="1961917513">
          <w:marLeft w:val="0"/>
          <w:marRight w:val="0"/>
          <w:marTop w:val="0"/>
          <w:marBottom w:val="0"/>
          <w:divBdr>
            <w:top w:val="none" w:sz="0" w:space="0" w:color="auto"/>
            <w:left w:val="none" w:sz="0" w:space="0" w:color="auto"/>
            <w:bottom w:val="none" w:sz="0" w:space="0" w:color="auto"/>
            <w:right w:val="none" w:sz="0" w:space="0" w:color="auto"/>
          </w:divBdr>
        </w:div>
        <w:div w:id="728308117">
          <w:marLeft w:val="0"/>
          <w:marRight w:val="0"/>
          <w:marTop w:val="0"/>
          <w:marBottom w:val="0"/>
          <w:divBdr>
            <w:top w:val="none" w:sz="0" w:space="0" w:color="auto"/>
            <w:left w:val="none" w:sz="0" w:space="0" w:color="auto"/>
            <w:bottom w:val="none" w:sz="0" w:space="0" w:color="auto"/>
            <w:right w:val="none" w:sz="0" w:space="0" w:color="auto"/>
          </w:divBdr>
        </w:div>
        <w:div w:id="32078982">
          <w:marLeft w:val="0"/>
          <w:marRight w:val="0"/>
          <w:marTop w:val="0"/>
          <w:marBottom w:val="0"/>
          <w:divBdr>
            <w:top w:val="none" w:sz="0" w:space="0" w:color="auto"/>
            <w:left w:val="none" w:sz="0" w:space="0" w:color="auto"/>
            <w:bottom w:val="none" w:sz="0" w:space="0" w:color="auto"/>
            <w:right w:val="none" w:sz="0" w:space="0" w:color="auto"/>
          </w:divBdr>
        </w:div>
        <w:div w:id="1406949017">
          <w:marLeft w:val="0"/>
          <w:marRight w:val="0"/>
          <w:marTop w:val="0"/>
          <w:marBottom w:val="0"/>
          <w:divBdr>
            <w:top w:val="none" w:sz="0" w:space="0" w:color="auto"/>
            <w:left w:val="none" w:sz="0" w:space="0" w:color="auto"/>
            <w:bottom w:val="none" w:sz="0" w:space="0" w:color="auto"/>
            <w:right w:val="none" w:sz="0" w:space="0" w:color="auto"/>
          </w:divBdr>
        </w:div>
        <w:div w:id="1228150577">
          <w:marLeft w:val="0"/>
          <w:marRight w:val="0"/>
          <w:marTop w:val="0"/>
          <w:marBottom w:val="0"/>
          <w:divBdr>
            <w:top w:val="none" w:sz="0" w:space="0" w:color="auto"/>
            <w:left w:val="none" w:sz="0" w:space="0" w:color="auto"/>
            <w:bottom w:val="none" w:sz="0" w:space="0" w:color="auto"/>
            <w:right w:val="none" w:sz="0" w:space="0" w:color="auto"/>
          </w:divBdr>
        </w:div>
        <w:div w:id="850534921">
          <w:marLeft w:val="0"/>
          <w:marRight w:val="0"/>
          <w:marTop w:val="0"/>
          <w:marBottom w:val="0"/>
          <w:divBdr>
            <w:top w:val="none" w:sz="0" w:space="0" w:color="auto"/>
            <w:left w:val="none" w:sz="0" w:space="0" w:color="auto"/>
            <w:bottom w:val="none" w:sz="0" w:space="0" w:color="auto"/>
            <w:right w:val="none" w:sz="0" w:space="0" w:color="auto"/>
          </w:divBdr>
        </w:div>
        <w:div w:id="1110199690">
          <w:marLeft w:val="0"/>
          <w:marRight w:val="0"/>
          <w:marTop w:val="0"/>
          <w:marBottom w:val="0"/>
          <w:divBdr>
            <w:top w:val="none" w:sz="0" w:space="0" w:color="auto"/>
            <w:left w:val="none" w:sz="0" w:space="0" w:color="auto"/>
            <w:bottom w:val="none" w:sz="0" w:space="0" w:color="auto"/>
            <w:right w:val="none" w:sz="0" w:space="0" w:color="auto"/>
          </w:divBdr>
        </w:div>
        <w:div w:id="1027291973">
          <w:marLeft w:val="0"/>
          <w:marRight w:val="0"/>
          <w:marTop w:val="0"/>
          <w:marBottom w:val="0"/>
          <w:divBdr>
            <w:top w:val="none" w:sz="0" w:space="0" w:color="auto"/>
            <w:left w:val="none" w:sz="0" w:space="0" w:color="auto"/>
            <w:bottom w:val="none" w:sz="0" w:space="0" w:color="auto"/>
            <w:right w:val="none" w:sz="0" w:space="0" w:color="auto"/>
          </w:divBdr>
        </w:div>
        <w:div w:id="1867327980">
          <w:marLeft w:val="0"/>
          <w:marRight w:val="0"/>
          <w:marTop w:val="0"/>
          <w:marBottom w:val="0"/>
          <w:divBdr>
            <w:top w:val="none" w:sz="0" w:space="0" w:color="auto"/>
            <w:left w:val="none" w:sz="0" w:space="0" w:color="auto"/>
            <w:bottom w:val="none" w:sz="0" w:space="0" w:color="auto"/>
            <w:right w:val="none" w:sz="0" w:space="0" w:color="auto"/>
          </w:divBdr>
        </w:div>
        <w:div w:id="1350715070">
          <w:marLeft w:val="0"/>
          <w:marRight w:val="0"/>
          <w:marTop w:val="0"/>
          <w:marBottom w:val="0"/>
          <w:divBdr>
            <w:top w:val="none" w:sz="0" w:space="0" w:color="auto"/>
            <w:left w:val="none" w:sz="0" w:space="0" w:color="auto"/>
            <w:bottom w:val="none" w:sz="0" w:space="0" w:color="auto"/>
            <w:right w:val="none" w:sz="0" w:space="0" w:color="auto"/>
          </w:divBdr>
        </w:div>
        <w:div w:id="2060131980">
          <w:marLeft w:val="0"/>
          <w:marRight w:val="0"/>
          <w:marTop w:val="0"/>
          <w:marBottom w:val="0"/>
          <w:divBdr>
            <w:top w:val="none" w:sz="0" w:space="0" w:color="auto"/>
            <w:left w:val="none" w:sz="0" w:space="0" w:color="auto"/>
            <w:bottom w:val="none" w:sz="0" w:space="0" w:color="auto"/>
            <w:right w:val="none" w:sz="0" w:space="0" w:color="auto"/>
          </w:divBdr>
        </w:div>
        <w:div w:id="1744182644">
          <w:marLeft w:val="0"/>
          <w:marRight w:val="0"/>
          <w:marTop w:val="0"/>
          <w:marBottom w:val="0"/>
          <w:divBdr>
            <w:top w:val="none" w:sz="0" w:space="0" w:color="auto"/>
            <w:left w:val="none" w:sz="0" w:space="0" w:color="auto"/>
            <w:bottom w:val="none" w:sz="0" w:space="0" w:color="auto"/>
            <w:right w:val="none" w:sz="0" w:space="0" w:color="auto"/>
          </w:divBdr>
        </w:div>
        <w:div w:id="206795932">
          <w:marLeft w:val="0"/>
          <w:marRight w:val="0"/>
          <w:marTop w:val="0"/>
          <w:marBottom w:val="0"/>
          <w:divBdr>
            <w:top w:val="none" w:sz="0" w:space="0" w:color="auto"/>
            <w:left w:val="none" w:sz="0" w:space="0" w:color="auto"/>
            <w:bottom w:val="none" w:sz="0" w:space="0" w:color="auto"/>
            <w:right w:val="none" w:sz="0" w:space="0" w:color="auto"/>
          </w:divBdr>
        </w:div>
        <w:div w:id="819886570">
          <w:marLeft w:val="0"/>
          <w:marRight w:val="0"/>
          <w:marTop w:val="0"/>
          <w:marBottom w:val="0"/>
          <w:divBdr>
            <w:top w:val="none" w:sz="0" w:space="0" w:color="auto"/>
            <w:left w:val="none" w:sz="0" w:space="0" w:color="auto"/>
            <w:bottom w:val="none" w:sz="0" w:space="0" w:color="auto"/>
            <w:right w:val="none" w:sz="0" w:space="0" w:color="auto"/>
          </w:divBdr>
        </w:div>
        <w:div w:id="760833620">
          <w:marLeft w:val="0"/>
          <w:marRight w:val="0"/>
          <w:marTop w:val="0"/>
          <w:marBottom w:val="0"/>
          <w:divBdr>
            <w:top w:val="none" w:sz="0" w:space="0" w:color="auto"/>
            <w:left w:val="none" w:sz="0" w:space="0" w:color="auto"/>
            <w:bottom w:val="none" w:sz="0" w:space="0" w:color="auto"/>
            <w:right w:val="none" w:sz="0" w:space="0" w:color="auto"/>
          </w:divBdr>
        </w:div>
        <w:div w:id="1388141899">
          <w:marLeft w:val="0"/>
          <w:marRight w:val="0"/>
          <w:marTop w:val="0"/>
          <w:marBottom w:val="0"/>
          <w:divBdr>
            <w:top w:val="none" w:sz="0" w:space="0" w:color="auto"/>
            <w:left w:val="none" w:sz="0" w:space="0" w:color="auto"/>
            <w:bottom w:val="none" w:sz="0" w:space="0" w:color="auto"/>
            <w:right w:val="none" w:sz="0" w:space="0" w:color="auto"/>
          </w:divBdr>
        </w:div>
      </w:divsChild>
    </w:div>
    <w:div w:id="1465779497">
      <w:marLeft w:val="0"/>
      <w:marRight w:val="0"/>
      <w:marTop w:val="0"/>
      <w:marBottom w:val="0"/>
      <w:divBdr>
        <w:top w:val="none" w:sz="0" w:space="0" w:color="auto"/>
        <w:left w:val="none" w:sz="0" w:space="0" w:color="auto"/>
        <w:bottom w:val="none" w:sz="0" w:space="0" w:color="auto"/>
        <w:right w:val="none" w:sz="0" w:space="0" w:color="auto"/>
      </w:divBdr>
    </w:div>
    <w:div w:id="1465854001">
      <w:marLeft w:val="0"/>
      <w:marRight w:val="0"/>
      <w:marTop w:val="0"/>
      <w:marBottom w:val="0"/>
      <w:divBdr>
        <w:top w:val="none" w:sz="0" w:space="0" w:color="auto"/>
        <w:left w:val="none" w:sz="0" w:space="0" w:color="auto"/>
        <w:bottom w:val="none" w:sz="0" w:space="0" w:color="auto"/>
        <w:right w:val="none" w:sz="0" w:space="0" w:color="auto"/>
      </w:divBdr>
    </w:div>
    <w:div w:id="1469007066">
      <w:marLeft w:val="0"/>
      <w:marRight w:val="0"/>
      <w:marTop w:val="100"/>
      <w:marBottom w:val="0"/>
      <w:divBdr>
        <w:top w:val="none" w:sz="0" w:space="0" w:color="auto"/>
        <w:left w:val="none" w:sz="0" w:space="0" w:color="auto"/>
        <w:bottom w:val="none" w:sz="0" w:space="0" w:color="auto"/>
        <w:right w:val="none" w:sz="0" w:space="0" w:color="auto"/>
      </w:divBdr>
      <w:divsChild>
        <w:div w:id="398484544">
          <w:marLeft w:val="0"/>
          <w:marRight w:val="0"/>
          <w:marTop w:val="0"/>
          <w:marBottom w:val="0"/>
          <w:divBdr>
            <w:top w:val="none" w:sz="0" w:space="0" w:color="auto"/>
            <w:left w:val="none" w:sz="0" w:space="0" w:color="auto"/>
            <w:bottom w:val="none" w:sz="0" w:space="0" w:color="auto"/>
            <w:right w:val="none" w:sz="0" w:space="0" w:color="auto"/>
          </w:divBdr>
        </w:div>
      </w:divsChild>
    </w:div>
    <w:div w:id="1469861412">
      <w:marLeft w:val="0"/>
      <w:marRight w:val="0"/>
      <w:marTop w:val="0"/>
      <w:marBottom w:val="0"/>
      <w:divBdr>
        <w:top w:val="none" w:sz="0" w:space="0" w:color="auto"/>
        <w:left w:val="none" w:sz="0" w:space="0" w:color="auto"/>
        <w:bottom w:val="none" w:sz="0" w:space="0" w:color="auto"/>
        <w:right w:val="none" w:sz="0" w:space="0" w:color="auto"/>
      </w:divBdr>
    </w:div>
    <w:div w:id="1470856360">
      <w:marLeft w:val="0"/>
      <w:marRight w:val="0"/>
      <w:marTop w:val="0"/>
      <w:marBottom w:val="0"/>
      <w:divBdr>
        <w:top w:val="none" w:sz="0" w:space="0" w:color="auto"/>
        <w:left w:val="none" w:sz="0" w:space="0" w:color="auto"/>
        <w:bottom w:val="none" w:sz="0" w:space="0" w:color="auto"/>
        <w:right w:val="none" w:sz="0" w:space="0" w:color="auto"/>
      </w:divBdr>
    </w:div>
    <w:div w:id="1471241152">
      <w:marLeft w:val="0"/>
      <w:marRight w:val="0"/>
      <w:marTop w:val="0"/>
      <w:marBottom w:val="0"/>
      <w:divBdr>
        <w:top w:val="none" w:sz="0" w:space="0" w:color="auto"/>
        <w:left w:val="none" w:sz="0" w:space="0" w:color="auto"/>
        <w:bottom w:val="none" w:sz="0" w:space="0" w:color="auto"/>
        <w:right w:val="none" w:sz="0" w:space="0" w:color="auto"/>
      </w:divBdr>
    </w:div>
    <w:div w:id="1473056125">
      <w:marLeft w:val="0"/>
      <w:marRight w:val="0"/>
      <w:marTop w:val="0"/>
      <w:marBottom w:val="0"/>
      <w:divBdr>
        <w:top w:val="none" w:sz="0" w:space="0" w:color="auto"/>
        <w:left w:val="none" w:sz="0" w:space="0" w:color="auto"/>
        <w:bottom w:val="none" w:sz="0" w:space="0" w:color="auto"/>
        <w:right w:val="none" w:sz="0" w:space="0" w:color="auto"/>
      </w:divBdr>
    </w:div>
    <w:div w:id="1475634133">
      <w:marLeft w:val="0"/>
      <w:marRight w:val="0"/>
      <w:marTop w:val="0"/>
      <w:marBottom w:val="0"/>
      <w:divBdr>
        <w:top w:val="none" w:sz="0" w:space="0" w:color="auto"/>
        <w:left w:val="none" w:sz="0" w:space="0" w:color="auto"/>
        <w:bottom w:val="none" w:sz="0" w:space="0" w:color="auto"/>
        <w:right w:val="none" w:sz="0" w:space="0" w:color="auto"/>
      </w:divBdr>
    </w:div>
    <w:div w:id="1476214773">
      <w:marLeft w:val="0"/>
      <w:marRight w:val="0"/>
      <w:marTop w:val="0"/>
      <w:marBottom w:val="0"/>
      <w:divBdr>
        <w:top w:val="none" w:sz="0" w:space="0" w:color="auto"/>
        <w:left w:val="none" w:sz="0" w:space="0" w:color="auto"/>
        <w:bottom w:val="none" w:sz="0" w:space="0" w:color="auto"/>
        <w:right w:val="none" w:sz="0" w:space="0" w:color="auto"/>
      </w:divBdr>
    </w:div>
    <w:div w:id="1480071069">
      <w:marLeft w:val="0"/>
      <w:marRight w:val="0"/>
      <w:marTop w:val="0"/>
      <w:marBottom w:val="0"/>
      <w:divBdr>
        <w:top w:val="none" w:sz="0" w:space="0" w:color="auto"/>
        <w:left w:val="none" w:sz="0" w:space="0" w:color="auto"/>
        <w:bottom w:val="none" w:sz="0" w:space="0" w:color="auto"/>
        <w:right w:val="none" w:sz="0" w:space="0" w:color="auto"/>
      </w:divBdr>
    </w:div>
    <w:div w:id="1483543150">
      <w:marLeft w:val="0"/>
      <w:marRight w:val="0"/>
      <w:marTop w:val="0"/>
      <w:marBottom w:val="0"/>
      <w:divBdr>
        <w:top w:val="none" w:sz="0" w:space="0" w:color="auto"/>
        <w:left w:val="none" w:sz="0" w:space="0" w:color="auto"/>
        <w:bottom w:val="none" w:sz="0" w:space="0" w:color="auto"/>
        <w:right w:val="none" w:sz="0" w:space="0" w:color="auto"/>
      </w:divBdr>
    </w:div>
    <w:div w:id="1484811121">
      <w:marLeft w:val="0"/>
      <w:marRight w:val="0"/>
      <w:marTop w:val="0"/>
      <w:marBottom w:val="0"/>
      <w:divBdr>
        <w:top w:val="none" w:sz="0" w:space="0" w:color="auto"/>
        <w:left w:val="none" w:sz="0" w:space="0" w:color="auto"/>
        <w:bottom w:val="none" w:sz="0" w:space="0" w:color="auto"/>
        <w:right w:val="none" w:sz="0" w:space="0" w:color="auto"/>
      </w:divBdr>
    </w:div>
    <w:div w:id="1486584744">
      <w:marLeft w:val="0"/>
      <w:marRight w:val="0"/>
      <w:marTop w:val="0"/>
      <w:marBottom w:val="0"/>
      <w:divBdr>
        <w:top w:val="none" w:sz="0" w:space="0" w:color="auto"/>
        <w:left w:val="none" w:sz="0" w:space="0" w:color="auto"/>
        <w:bottom w:val="none" w:sz="0" w:space="0" w:color="auto"/>
        <w:right w:val="none" w:sz="0" w:space="0" w:color="auto"/>
      </w:divBdr>
    </w:div>
    <w:div w:id="1489053836">
      <w:marLeft w:val="0"/>
      <w:marRight w:val="0"/>
      <w:marTop w:val="0"/>
      <w:marBottom w:val="0"/>
      <w:divBdr>
        <w:top w:val="none" w:sz="0" w:space="0" w:color="auto"/>
        <w:left w:val="none" w:sz="0" w:space="0" w:color="auto"/>
        <w:bottom w:val="none" w:sz="0" w:space="0" w:color="auto"/>
        <w:right w:val="none" w:sz="0" w:space="0" w:color="auto"/>
      </w:divBdr>
    </w:div>
    <w:div w:id="1491287879">
      <w:marLeft w:val="0"/>
      <w:marRight w:val="0"/>
      <w:marTop w:val="0"/>
      <w:marBottom w:val="0"/>
      <w:divBdr>
        <w:top w:val="none" w:sz="0" w:space="0" w:color="auto"/>
        <w:left w:val="none" w:sz="0" w:space="0" w:color="auto"/>
        <w:bottom w:val="none" w:sz="0" w:space="0" w:color="auto"/>
        <w:right w:val="none" w:sz="0" w:space="0" w:color="auto"/>
      </w:divBdr>
    </w:div>
    <w:div w:id="1496652600">
      <w:marLeft w:val="0"/>
      <w:marRight w:val="0"/>
      <w:marTop w:val="0"/>
      <w:marBottom w:val="0"/>
      <w:divBdr>
        <w:top w:val="none" w:sz="0" w:space="0" w:color="auto"/>
        <w:left w:val="none" w:sz="0" w:space="0" w:color="auto"/>
        <w:bottom w:val="none" w:sz="0" w:space="0" w:color="auto"/>
        <w:right w:val="none" w:sz="0" w:space="0" w:color="auto"/>
      </w:divBdr>
    </w:div>
    <w:div w:id="1496725867">
      <w:marLeft w:val="0"/>
      <w:marRight w:val="0"/>
      <w:marTop w:val="0"/>
      <w:marBottom w:val="0"/>
      <w:divBdr>
        <w:top w:val="none" w:sz="0" w:space="0" w:color="auto"/>
        <w:left w:val="none" w:sz="0" w:space="0" w:color="auto"/>
        <w:bottom w:val="none" w:sz="0" w:space="0" w:color="auto"/>
        <w:right w:val="none" w:sz="0" w:space="0" w:color="auto"/>
      </w:divBdr>
      <w:divsChild>
        <w:div w:id="975138259">
          <w:marLeft w:val="0"/>
          <w:marRight w:val="0"/>
          <w:marTop w:val="0"/>
          <w:marBottom w:val="0"/>
          <w:divBdr>
            <w:top w:val="none" w:sz="0" w:space="0" w:color="auto"/>
            <w:left w:val="none" w:sz="0" w:space="0" w:color="auto"/>
            <w:bottom w:val="none" w:sz="0" w:space="0" w:color="auto"/>
            <w:right w:val="none" w:sz="0" w:space="0" w:color="auto"/>
          </w:divBdr>
        </w:div>
      </w:divsChild>
    </w:div>
    <w:div w:id="1498495738">
      <w:marLeft w:val="0"/>
      <w:marRight w:val="0"/>
      <w:marTop w:val="0"/>
      <w:marBottom w:val="0"/>
      <w:divBdr>
        <w:top w:val="none" w:sz="0" w:space="0" w:color="auto"/>
        <w:left w:val="none" w:sz="0" w:space="0" w:color="auto"/>
        <w:bottom w:val="none" w:sz="0" w:space="0" w:color="auto"/>
        <w:right w:val="none" w:sz="0" w:space="0" w:color="auto"/>
      </w:divBdr>
    </w:div>
    <w:div w:id="1505901085">
      <w:marLeft w:val="0"/>
      <w:marRight w:val="0"/>
      <w:marTop w:val="0"/>
      <w:marBottom w:val="0"/>
      <w:divBdr>
        <w:top w:val="none" w:sz="0" w:space="0" w:color="auto"/>
        <w:left w:val="none" w:sz="0" w:space="0" w:color="auto"/>
        <w:bottom w:val="none" w:sz="0" w:space="0" w:color="auto"/>
        <w:right w:val="none" w:sz="0" w:space="0" w:color="auto"/>
      </w:divBdr>
    </w:div>
    <w:div w:id="1522667221">
      <w:marLeft w:val="0"/>
      <w:marRight w:val="0"/>
      <w:marTop w:val="0"/>
      <w:marBottom w:val="0"/>
      <w:divBdr>
        <w:top w:val="none" w:sz="0" w:space="0" w:color="auto"/>
        <w:left w:val="none" w:sz="0" w:space="0" w:color="auto"/>
        <w:bottom w:val="none" w:sz="0" w:space="0" w:color="auto"/>
        <w:right w:val="none" w:sz="0" w:space="0" w:color="auto"/>
      </w:divBdr>
    </w:div>
    <w:div w:id="1530872623">
      <w:marLeft w:val="0"/>
      <w:marRight w:val="0"/>
      <w:marTop w:val="0"/>
      <w:marBottom w:val="0"/>
      <w:divBdr>
        <w:top w:val="none" w:sz="0" w:space="0" w:color="auto"/>
        <w:left w:val="none" w:sz="0" w:space="0" w:color="auto"/>
        <w:bottom w:val="none" w:sz="0" w:space="0" w:color="auto"/>
        <w:right w:val="none" w:sz="0" w:space="0" w:color="auto"/>
      </w:divBdr>
    </w:div>
    <w:div w:id="1531146874">
      <w:marLeft w:val="0"/>
      <w:marRight w:val="0"/>
      <w:marTop w:val="0"/>
      <w:marBottom w:val="0"/>
      <w:divBdr>
        <w:top w:val="none" w:sz="0" w:space="0" w:color="auto"/>
        <w:left w:val="none" w:sz="0" w:space="0" w:color="auto"/>
        <w:bottom w:val="none" w:sz="0" w:space="0" w:color="auto"/>
        <w:right w:val="none" w:sz="0" w:space="0" w:color="auto"/>
      </w:divBdr>
    </w:div>
    <w:div w:id="1533372846">
      <w:marLeft w:val="0"/>
      <w:marRight w:val="0"/>
      <w:marTop w:val="0"/>
      <w:marBottom w:val="0"/>
      <w:divBdr>
        <w:top w:val="none" w:sz="0" w:space="0" w:color="auto"/>
        <w:left w:val="none" w:sz="0" w:space="0" w:color="auto"/>
        <w:bottom w:val="none" w:sz="0" w:space="0" w:color="auto"/>
        <w:right w:val="none" w:sz="0" w:space="0" w:color="auto"/>
      </w:divBdr>
    </w:div>
    <w:div w:id="1536192210">
      <w:marLeft w:val="0"/>
      <w:marRight w:val="0"/>
      <w:marTop w:val="0"/>
      <w:marBottom w:val="0"/>
      <w:divBdr>
        <w:top w:val="none" w:sz="0" w:space="0" w:color="auto"/>
        <w:left w:val="none" w:sz="0" w:space="0" w:color="auto"/>
        <w:bottom w:val="none" w:sz="0" w:space="0" w:color="auto"/>
        <w:right w:val="none" w:sz="0" w:space="0" w:color="auto"/>
      </w:divBdr>
    </w:div>
    <w:div w:id="1544168413">
      <w:marLeft w:val="0"/>
      <w:marRight w:val="0"/>
      <w:marTop w:val="0"/>
      <w:marBottom w:val="0"/>
      <w:divBdr>
        <w:top w:val="none" w:sz="0" w:space="0" w:color="auto"/>
        <w:left w:val="none" w:sz="0" w:space="0" w:color="auto"/>
        <w:bottom w:val="none" w:sz="0" w:space="0" w:color="auto"/>
        <w:right w:val="none" w:sz="0" w:space="0" w:color="auto"/>
      </w:divBdr>
    </w:div>
    <w:div w:id="1545025647">
      <w:marLeft w:val="0"/>
      <w:marRight w:val="0"/>
      <w:marTop w:val="0"/>
      <w:marBottom w:val="0"/>
      <w:divBdr>
        <w:top w:val="none" w:sz="0" w:space="0" w:color="auto"/>
        <w:left w:val="none" w:sz="0" w:space="0" w:color="auto"/>
        <w:bottom w:val="none" w:sz="0" w:space="0" w:color="auto"/>
        <w:right w:val="none" w:sz="0" w:space="0" w:color="auto"/>
      </w:divBdr>
    </w:div>
    <w:div w:id="1549952523">
      <w:marLeft w:val="0"/>
      <w:marRight w:val="0"/>
      <w:marTop w:val="0"/>
      <w:marBottom w:val="0"/>
      <w:divBdr>
        <w:top w:val="none" w:sz="0" w:space="0" w:color="auto"/>
        <w:left w:val="none" w:sz="0" w:space="0" w:color="auto"/>
        <w:bottom w:val="none" w:sz="0" w:space="0" w:color="auto"/>
        <w:right w:val="none" w:sz="0" w:space="0" w:color="auto"/>
      </w:divBdr>
    </w:div>
    <w:div w:id="1550649146">
      <w:marLeft w:val="0"/>
      <w:marRight w:val="0"/>
      <w:marTop w:val="0"/>
      <w:marBottom w:val="0"/>
      <w:divBdr>
        <w:top w:val="none" w:sz="0" w:space="0" w:color="auto"/>
        <w:left w:val="none" w:sz="0" w:space="0" w:color="auto"/>
        <w:bottom w:val="none" w:sz="0" w:space="0" w:color="auto"/>
        <w:right w:val="none" w:sz="0" w:space="0" w:color="auto"/>
      </w:divBdr>
    </w:div>
    <w:div w:id="1550916290">
      <w:marLeft w:val="0"/>
      <w:marRight w:val="0"/>
      <w:marTop w:val="0"/>
      <w:marBottom w:val="0"/>
      <w:divBdr>
        <w:top w:val="none" w:sz="0" w:space="0" w:color="auto"/>
        <w:left w:val="none" w:sz="0" w:space="0" w:color="auto"/>
        <w:bottom w:val="none" w:sz="0" w:space="0" w:color="auto"/>
        <w:right w:val="none" w:sz="0" w:space="0" w:color="auto"/>
      </w:divBdr>
      <w:divsChild>
        <w:div w:id="2046132095">
          <w:marLeft w:val="0"/>
          <w:marRight w:val="0"/>
          <w:marTop w:val="0"/>
          <w:marBottom w:val="0"/>
          <w:divBdr>
            <w:top w:val="none" w:sz="0" w:space="0" w:color="auto"/>
            <w:left w:val="none" w:sz="0" w:space="0" w:color="auto"/>
            <w:bottom w:val="none" w:sz="0" w:space="0" w:color="auto"/>
            <w:right w:val="none" w:sz="0" w:space="0" w:color="auto"/>
          </w:divBdr>
        </w:div>
      </w:divsChild>
    </w:div>
    <w:div w:id="1551192285">
      <w:marLeft w:val="0"/>
      <w:marRight w:val="0"/>
      <w:marTop w:val="0"/>
      <w:marBottom w:val="0"/>
      <w:divBdr>
        <w:top w:val="none" w:sz="0" w:space="0" w:color="auto"/>
        <w:left w:val="none" w:sz="0" w:space="0" w:color="auto"/>
        <w:bottom w:val="none" w:sz="0" w:space="0" w:color="auto"/>
        <w:right w:val="none" w:sz="0" w:space="0" w:color="auto"/>
      </w:divBdr>
    </w:div>
    <w:div w:id="1552427545">
      <w:marLeft w:val="0"/>
      <w:marRight w:val="0"/>
      <w:marTop w:val="0"/>
      <w:marBottom w:val="0"/>
      <w:divBdr>
        <w:top w:val="none" w:sz="0" w:space="0" w:color="auto"/>
        <w:left w:val="none" w:sz="0" w:space="0" w:color="auto"/>
        <w:bottom w:val="none" w:sz="0" w:space="0" w:color="auto"/>
        <w:right w:val="none" w:sz="0" w:space="0" w:color="auto"/>
      </w:divBdr>
    </w:div>
    <w:div w:id="1554275448">
      <w:marLeft w:val="0"/>
      <w:marRight w:val="0"/>
      <w:marTop w:val="0"/>
      <w:marBottom w:val="0"/>
      <w:divBdr>
        <w:top w:val="none" w:sz="0" w:space="0" w:color="auto"/>
        <w:left w:val="none" w:sz="0" w:space="0" w:color="auto"/>
        <w:bottom w:val="none" w:sz="0" w:space="0" w:color="auto"/>
        <w:right w:val="none" w:sz="0" w:space="0" w:color="auto"/>
      </w:divBdr>
    </w:div>
    <w:div w:id="1555434044">
      <w:marLeft w:val="0"/>
      <w:marRight w:val="0"/>
      <w:marTop w:val="0"/>
      <w:marBottom w:val="0"/>
      <w:divBdr>
        <w:top w:val="none" w:sz="0" w:space="0" w:color="auto"/>
        <w:left w:val="none" w:sz="0" w:space="0" w:color="auto"/>
        <w:bottom w:val="none" w:sz="0" w:space="0" w:color="auto"/>
        <w:right w:val="none" w:sz="0" w:space="0" w:color="auto"/>
      </w:divBdr>
    </w:div>
    <w:div w:id="1559977072">
      <w:marLeft w:val="0"/>
      <w:marRight w:val="0"/>
      <w:marTop w:val="0"/>
      <w:marBottom w:val="0"/>
      <w:divBdr>
        <w:top w:val="none" w:sz="0" w:space="0" w:color="auto"/>
        <w:left w:val="none" w:sz="0" w:space="0" w:color="auto"/>
        <w:bottom w:val="none" w:sz="0" w:space="0" w:color="auto"/>
        <w:right w:val="none" w:sz="0" w:space="0" w:color="auto"/>
      </w:divBdr>
    </w:div>
    <w:div w:id="1560938934">
      <w:marLeft w:val="0"/>
      <w:marRight w:val="0"/>
      <w:marTop w:val="0"/>
      <w:marBottom w:val="0"/>
      <w:divBdr>
        <w:top w:val="none" w:sz="0" w:space="0" w:color="auto"/>
        <w:left w:val="none" w:sz="0" w:space="0" w:color="auto"/>
        <w:bottom w:val="none" w:sz="0" w:space="0" w:color="auto"/>
        <w:right w:val="none" w:sz="0" w:space="0" w:color="auto"/>
      </w:divBdr>
    </w:div>
    <w:div w:id="1563176823">
      <w:marLeft w:val="0"/>
      <w:marRight w:val="0"/>
      <w:marTop w:val="0"/>
      <w:marBottom w:val="0"/>
      <w:divBdr>
        <w:top w:val="none" w:sz="0" w:space="0" w:color="auto"/>
        <w:left w:val="none" w:sz="0" w:space="0" w:color="auto"/>
        <w:bottom w:val="none" w:sz="0" w:space="0" w:color="auto"/>
        <w:right w:val="none" w:sz="0" w:space="0" w:color="auto"/>
      </w:divBdr>
    </w:div>
    <w:div w:id="1564024638">
      <w:marLeft w:val="0"/>
      <w:marRight w:val="0"/>
      <w:marTop w:val="0"/>
      <w:marBottom w:val="0"/>
      <w:divBdr>
        <w:top w:val="none" w:sz="0" w:space="0" w:color="auto"/>
        <w:left w:val="none" w:sz="0" w:space="0" w:color="auto"/>
        <w:bottom w:val="none" w:sz="0" w:space="0" w:color="auto"/>
        <w:right w:val="none" w:sz="0" w:space="0" w:color="auto"/>
      </w:divBdr>
    </w:div>
    <w:div w:id="1566067584">
      <w:marLeft w:val="0"/>
      <w:marRight w:val="0"/>
      <w:marTop w:val="0"/>
      <w:marBottom w:val="0"/>
      <w:divBdr>
        <w:top w:val="none" w:sz="0" w:space="0" w:color="auto"/>
        <w:left w:val="none" w:sz="0" w:space="0" w:color="auto"/>
        <w:bottom w:val="none" w:sz="0" w:space="0" w:color="auto"/>
        <w:right w:val="none" w:sz="0" w:space="0" w:color="auto"/>
      </w:divBdr>
      <w:divsChild>
        <w:div w:id="689524947">
          <w:marLeft w:val="0"/>
          <w:marRight w:val="0"/>
          <w:marTop w:val="0"/>
          <w:marBottom w:val="0"/>
          <w:divBdr>
            <w:top w:val="none" w:sz="0" w:space="0" w:color="auto"/>
            <w:left w:val="none" w:sz="0" w:space="0" w:color="auto"/>
            <w:bottom w:val="none" w:sz="0" w:space="0" w:color="auto"/>
            <w:right w:val="none" w:sz="0" w:space="0" w:color="auto"/>
          </w:divBdr>
        </w:div>
      </w:divsChild>
    </w:div>
    <w:div w:id="1569726927">
      <w:marLeft w:val="0"/>
      <w:marRight w:val="0"/>
      <w:marTop w:val="0"/>
      <w:marBottom w:val="0"/>
      <w:divBdr>
        <w:top w:val="none" w:sz="0" w:space="0" w:color="auto"/>
        <w:left w:val="none" w:sz="0" w:space="0" w:color="auto"/>
        <w:bottom w:val="none" w:sz="0" w:space="0" w:color="auto"/>
        <w:right w:val="none" w:sz="0" w:space="0" w:color="auto"/>
      </w:divBdr>
    </w:div>
    <w:div w:id="1570769851">
      <w:marLeft w:val="0"/>
      <w:marRight w:val="0"/>
      <w:marTop w:val="0"/>
      <w:marBottom w:val="0"/>
      <w:divBdr>
        <w:top w:val="none" w:sz="0" w:space="0" w:color="auto"/>
        <w:left w:val="none" w:sz="0" w:space="0" w:color="auto"/>
        <w:bottom w:val="none" w:sz="0" w:space="0" w:color="auto"/>
        <w:right w:val="none" w:sz="0" w:space="0" w:color="auto"/>
      </w:divBdr>
    </w:div>
    <w:div w:id="1571235015">
      <w:marLeft w:val="0"/>
      <w:marRight w:val="0"/>
      <w:marTop w:val="0"/>
      <w:marBottom w:val="0"/>
      <w:divBdr>
        <w:top w:val="none" w:sz="0" w:space="0" w:color="auto"/>
        <w:left w:val="none" w:sz="0" w:space="0" w:color="auto"/>
        <w:bottom w:val="none" w:sz="0" w:space="0" w:color="auto"/>
        <w:right w:val="none" w:sz="0" w:space="0" w:color="auto"/>
      </w:divBdr>
    </w:div>
    <w:div w:id="1579287940">
      <w:marLeft w:val="0"/>
      <w:marRight w:val="0"/>
      <w:marTop w:val="0"/>
      <w:marBottom w:val="0"/>
      <w:divBdr>
        <w:top w:val="none" w:sz="0" w:space="0" w:color="auto"/>
        <w:left w:val="none" w:sz="0" w:space="0" w:color="auto"/>
        <w:bottom w:val="none" w:sz="0" w:space="0" w:color="auto"/>
        <w:right w:val="none" w:sz="0" w:space="0" w:color="auto"/>
      </w:divBdr>
    </w:div>
    <w:div w:id="1580793877">
      <w:marLeft w:val="0"/>
      <w:marRight w:val="0"/>
      <w:marTop w:val="0"/>
      <w:marBottom w:val="0"/>
      <w:divBdr>
        <w:top w:val="none" w:sz="0" w:space="0" w:color="auto"/>
        <w:left w:val="none" w:sz="0" w:space="0" w:color="auto"/>
        <w:bottom w:val="none" w:sz="0" w:space="0" w:color="auto"/>
        <w:right w:val="none" w:sz="0" w:space="0" w:color="auto"/>
      </w:divBdr>
    </w:div>
    <w:div w:id="1585603544">
      <w:marLeft w:val="0"/>
      <w:marRight w:val="0"/>
      <w:marTop w:val="0"/>
      <w:marBottom w:val="0"/>
      <w:divBdr>
        <w:top w:val="none" w:sz="0" w:space="0" w:color="auto"/>
        <w:left w:val="none" w:sz="0" w:space="0" w:color="auto"/>
        <w:bottom w:val="none" w:sz="0" w:space="0" w:color="auto"/>
        <w:right w:val="none" w:sz="0" w:space="0" w:color="auto"/>
      </w:divBdr>
    </w:div>
    <w:div w:id="1586068075">
      <w:marLeft w:val="0"/>
      <w:marRight w:val="0"/>
      <w:marTop w:val="0"/>
      <w:marBottom w:val="0"/>
      <w:divBdr>
        <w:top w:val="none" w:sz="0" w:space="0" w:color="auto"/>
        <w:left w:val="none" w:sz="0" w:space="0" w:color="auto"/>
        <w:bottom w:val="none" w:sz="0" w:space="0" w:color="auto"/>
        <w:right w:val="none" w:sz="0" w:space="0" w:color="auto"/>
      </w:divBdr>
    </w:div>
    <w:div w:id="1586383113">
      <w:marLeft w:val="0"/>
      <w:marRight w:val="0"/>
      <w:marTop w:val="0"/>
      <w:marBottom w:val="0"/>
      <w:divBdr>
        <w:top w:val="none" w:sz="0" w:space="0" w:color="auto"/>
        <w:left w:val="none" w:sz="0" w:space="0" w:color="auto"/>
        <w:bottom w:val="none" w:sz="0" w:space="0" w:color="auto"/>
        <w:right w:val="none" w:sz="0" w:space="0" w:color="auto"/>
      </w:divBdr>
      <w:divsChild>
        <w:div w:id="873738192">
          <w:marLeft w:val="0"/>
          <w:marRight w:val="0"/>
          <w:marTop w:val="0"/>
          <w:marBottom w:val="0"/>
          <w:divBdr>
            <w:top w:val="none" w:sz="0" w:space="0" w:color="auto"/>
            <w:left w:val="none" w:sz="0" w:space="0" w:color="auto"/>
            <w:bottom w:val="none" w:sz="0" w:space="0" w:color="auto"/>
            <w:right w:val="none" w:sz="0" w:space="0" w:color="auto"/>
          </w:divBdr>
        </w:div>
      </w:divsChild>
    </w:div>
    <w:div w:id="1592815059">
      <w:marLeft w:val="0"/>
      <w:marRight w:val="0"/>
      <w:marTop w:val="0"/>
      <w:marBottom w:val="0"/>
      <w:divBdr>
        <w:top w:val="none" w:sz="0" w:space="0" w:color="auto"/>
        <w:left w:val="none" w:sz="0" w:space="0" w:color="auto"/>
        <w:bottom w:val="none" w:sz="0" w:space="0" w:color="auto"/>
        <w:right w:val="none" w:sz="0" w:space="0" w:color="auto"/>
      </w:divBdr>
      <w:divsChild>
        <w:div w:id="119153956">
          <w:marLeft w:val="0"/>
          <w:marRight w:val="0"/>
          <w:marTop w:val="0"/>
          <w:marBottom w:val="0"/>
          <w:divBdr>
            <w:top w:val="none" w:sz="0" w:space="0" w:color="auto"/>
            <w:left w:val="none" w:sz="0" w:space="0" w:color="auto"/>
            <w:bottom w:val="none" w:sz="0" w:space="0" w:color="auto"/>
            <w:right w:val="none" w:sz="0" w:space="0" w:color="auto"/>
          </w:divBdr>
        </w:div>
      </w:divsChild>
    </w:div>
    <w:div w:id="1593006761">
      <w:marLeft w:val="0"/>
      <w:marRight w:val="0"/>
      <w:marTop w:val="0"/>
      <w:marBottom w:val="0"/>
      <w:divBdr>
        <w:top w:val="none" w:sz="0" w:space="0" w:color="auto"/>
        <w:left w:val="none" w:sz="0" w:space="0" w:color="auto"/>
        <w:bottom w:val="none" w:sz="0" w:space="0" w:color="auto"/>
        <w:right w:val="none" w:sz="0" w:space="0" w:color="auto"/>
      </w:divBdr>
    </w:div>
    <w:div w:id="1594321843">
      <w:marLeft w:val="0"/>
      <w:marRight w:val="0"/>
      <w:marTop w:val="0"/>
      <w:marBottom w:val="0"/>
      <w:divBdr>
        <w:top w:val="none" w:sz="0" w:space="0" w:color="auto"/>
        <w:left w:val="none" w:sz="0" w:space="0" w:color="auto"/>
        <w:bottom w:val="none" w:sz="0" w:space="0" w:color="auto"/>
        <w:right w:val="none" w:sz="0" w:space="0" w:color="auto"/>
      </w:divBdr>
    </w:div>
    <w:div w:id="1596086119">
      <w:marLeft w:val="0"/>
      <w:marRight w:val="0"/>
      <w:marTop w:val="0"/>
      <w:marBottom w:val="0"/>
      <w:divBdr>
        <w:top w:val="none" w:sz="0" w:space="0" w:color="auto"/>
        <w:left w:val="none" w:sz="0" w:space="0" w:color="auto"/>
        <w:bottom w:val="none" w:sz="0" w:space="0" w:color="auto"/>
        <w:right w:val="none" w:sz="0" w:space="0" w:color="auto"/>
      </w:divBdr>
    </w:div>
    <w:div w:id="1597057829">
      <w:marLeft w:val="0"/>
      <w:marRight w:val="0"/>
      <w:marTop w:val="0"/>
      <w:marBottom w:val="0"/>
      <w:divBdr>
        <w:top w:val="none" w:sz="0" w:space="0" w:color="auto"/>
        <w:left w:val="none" w:sz="0" w:space="0" w:color="auto"/>
        <w:bottom w:val="none" w:sz="0" w:space="0" w:color="auto"/>
        <w:right w:val="none" w:sz="0" w:space="0" w:color="auto"/>
      </w:divBdr>
    </w:div>
    <w:div w:id="1598904223">
      <w:marLeft w:val="0"/>
      <w:marRight w:val="0"/>
      <w:marTop w:val="0"/>
      <w:marBottom w:val="0"/>
      <w:divBdr>
        <w:top w:val="none" w:sz="0" w:space="0" w:color="auto"/>
        <w:left w:val="none" w:sz="0" w:space="0" w:color="auto"/>
        <w:bottom w:val="none" w:sz="0" w:space="0" w:color="auto"/>
        <w:right w:val="none" w:sz="0" w:space="0" w:color="auto"/>
      </w:divBdr>
    </w:div>
    <w:div w:id="1599361361">
      <w:marLeft w:val="0"/>
      <w:marRight w:val="0"/>
      <w:marTop w:val="0"/>
      <w:marBottom w:val="0"/>
      <w:divBdr>
        <w:top w:val="none" w:sz="0" w:space="0" w:color="auto"/>
        <w:left w:val="none" w:sz="0" w:space="0" w:color="auto"/>
        <w:bottom w:val="none" w:sz="0" w:space="0" w:color="auto"/>
        <w:right w:val="none" w:sz="0" w:space="0" w:color="auto"/>
      </w:divBdr>
    </w:div>
    <w:div w:id="1604262444">
      <w:marLeft w:val="0"/>
      <w:marRight w:val="0"/>
      <w:marTop w:val="0"/>
      <w:marBottom w:val="0"/>
      <w:divBdr>
        <w:top w:val="none" w:sz="0" w:space="0" w:color="auto"/>
        <w:left w:val="none" w:sz="0" w:space="0" w:color="auto"/>
        <w:bottom w:val="none" w:sz="0" w:space="0" w:color="auto"/>
        <w:right w:val="none" w:sz="0" w:space="0" w:color="auto"/>
      </w:divBdr>
    </w:div>
    <w:div w:id="1606694681">
      <w:marLeft w:val="0"/>
      <w:marRight w:val="0"/>
      <w:marTop w:val="0"/>
      <w:marBottom w:val="0"/>
      <w:divBdr>
        <w:top w:val="none" w:sz="0" w:space="0" w:color="auto"/>
        <w:left w:val="none" w:sz="0" w:space="0" w:color="auto"/>
        <w:bottom w:val="none" w:sz="0" w:space="0" w:color="auto"/>
        <w:right w:val="none" w:sz="0" w:space="0" w:color="auto"/>
      </w:divBdr>
    </w:div>
    <w:div w:id="1609317814">
      <w:marLeft w:val="0"/>
      <w:marRight w:val="0"/>
      <w:marTop w:val="0"/>
      <w:marBottom w:val="0"/>
      <w:divBdr>
        <w:top w:val="none" w:sz="0" w:space="0" w:color="auto"/>
        <w:left w:val="none" w:sz="0" w:space="0" w:color="auto"/>
        <w:bottom w:val="none" w:sz="0" w:space="0" w:color="auto"/>
        <w:right w:val="none" w:sz="0" w:space="0" w:color="auto"/>
      </w:divBdr>
    </w:div>
    <w:div w:id="1613631441">
      <w:marLeft w:val="0"/>
      <w:marRight w:val="0"/>
      <w:marTop w:val="0"/>
      <w:marBottom w:val="0"/>
      <w:divBdr>
        <w:top w:val="none" w:sz="0" w:space="0" w:color="auto"/>
        <w:left w:val="none" w:sz="0" w:space="0" w:color="auto"/>
        <w:bottom w:val="none" w:sz="0" w:space="0" w:color="auto"/>
        <w:right w:val="none" w:sz="0" w:space="0" w:color="auto"/>
      </w:divBdr>
    </w:div>
    <w:div w:id="1614286473">
      <w:marLeft w:val="0"/>
      <w:marRight w:val="0"/>
      <w:marTop w:val="0"/>
      <w:marBottom w:val="0"/>
      <w:divBdr>
        <w:top w:val="none" w:sz="0" w:space="0" w:color="auto"/>
        <w:left w:val="none" w:sz="0" w:space="0" w:color="auto"/>
        <w:bottom w:val="none" w:sz="0" w:space="0" w:color="auto"/>
        <w:right w:val="none" w:sz="0" w:space="0" w:color="auto"/>
      </w:divBdr>
    </w:div>
    <w:div w:id="1617831387">
      <w:marLeft w:val="0"/>
      <w:marRight w:val="0"/>
      <w:marTop w:val="0"/>
      <w:marBottom w:val="0"/>
      <w:divBdr>
        <w:top w:val="none" w:sz="0" w:space="0" w:color="auto"/>
        <w:left w:val="none" w:sz="0" w:space="0" w:color="auto"/>
        <w:bottom w:val="none" w:sz="0" w:space="0" w:color="auto"/>
        <w:right w:val="none" w:sz="0" w:space="0" w:color="auto"/>
      </w:divBdr>
    </w:div>
    <w:div w:id="1623070752">
      <w:marLeft w:val="0"/>
      <w:marRight w:val="0"/>
      <w:marTop w:val="0"/>
      <w:marBottom w:val="0"/>
      <w:divBdr>
        <w:top w:val="none" w:sz="0" w:space="0" w:color="auto"/>
        <w:left w:val="none" w:sz="0" w:space="0" w:color="auto"/>
        <w:bottom w:val="none" w:sz="0" w:space="0" w:color="auto"/>
        <w:right w:val="none" w:sz="0" w:space="0" w:color="auto"/>
      </w:divBdr>
    </w:div>
    <w:div w:id="1628317298">
      <w:marLeft w:val="0"/>
      <w:marRight w:val="0"/>
      <w:marTop w:val="0"/>
      <w:marBottom w:val="0"/>
      <w:divBdr>
        <w:top w:val="none" w:sz="0" w:space="0" w:color="auto"/>
        <w:left w:val="none" w:sz="0" w:space="0" w:color="auto"/>
        <w:bottom w:val="none" w:sz="0" w:space="0" w:color="auto"/>
        <w:right w:val="none" w:sz="0" w:space="0" w:color="auto"/>
      </w:divBdr>
    </w:div>
    <w:div w:id="1633093040">
      <w:marLeft w:val="0"/>
      <w:marRight w:val="0"/>
      <w:marTop w:val="0"/>
      <w:marBottom w:val="0"/>
      <w:divBdr>
        <w:top w:val="none" w:sz="0" w:space="0" w:color="auto"/>
        <w:left w:val="none" w:sz="0" w:space="0" w:color="auto"/>
        <w:bottom w:val="none" w:sz="0" w:space="0" w:color="auto"/>
        <w:right w:val="none" w:sz="0" w:space="0" w:color="auto"/>
      </w:divBdr>
    </w:div>
    <w:div w:id="1633755351">
      <w:marLeft w:val="0"/>
      <w:marRight w:val="0"/>
      <w:marTop w:val="0"/>
      <w:marBottom w:val="0"/>
      <w:divBdr>
        <w:top w:val="none" w:sz="0" w:space="0" w:color="auto"/>
        <w:left w:val="none" w:sz="0" w:space="0" w:color="auto"/>
        <w:bottom w:val="none" w:sz="0" w:space="0" w:color="auto"/>
        <w:right w:val="none" w:sz="0" w:space="0" w:color="auto"/>
      </w:divBdr>
    </w:div>
    <w:div w:id="1634796231">
      <w:marLeft w:val="0"/>
      <w:marRight w:val="0"/>
      <w:marTop w:val="0"/>
      <w:marBottom w:val="0"/>
      <w:divBdr>
        <w:top w:val="none" w:sz="0" w:space="0" w:color="auto"/>
        <w:left w:val="none" w:sz="0" w:space="0" w:color="auto"/>
        <w:bottom w:val="none" w:sz="0" w:space="0" w:color="auto"/>
        <w:right w:val="none" w:sz="0" w:space="0" w:color="auto"/>
      </w:divBdr>
      <w:divsChild>
        <w:div w:id="1914967704">
          <w:marLeft w:val="0"/>
          <w:marRight w:val="0"/>
          <w:marTop w:val="0"/>
          <w:marBottom w:val="0"/>
          <w:divBdr>
            <w:top w:val="none" w:sz="0" w:space="0" w:color="auto"/>
            <w:left w:val="none" w:sz="0" w:space="0" w:color="auto"/>
            <w:bottom w:val="none" w:sz="0" w:space="0" w:color="auto"/>
            <w:right w:val="none" w:sz="0" w:space="0" w:color="auto"/>
          </w:divBdr>
        </w:div>
      </w:divsChild>
    </w:div>
    <w:div w:id="1636062462">
      <w:marLeft w:val="0"/>
      <w:marRight w:val="0"/>
      <w:marTop w:val="0"/>
      <w:marBottom w:val="0"/>
      <w:divBdr>
        <w:top w:val="none" w:sz="0" w:space="0" w:color="auto"/>
        <w:left w:val="none" w:sz="0" w:space="0" w:color="auto"/>
        <w:bottom w:val="none" w:sz="0" w:space="0" w:color="auto"/>
        <w:right w:val="none" w:sz="0" w:space="0" w:color="auto"/>
      </w:divBdr>
    </w:div>
    <w:div w:id="1637224828">
      <w:marLeft w:val="0"/>
      <w:marRight w:val="0"/>
      <w:marTop w:val="0"/>
      <w:marBottom w:val="0"/>
      <w:divBdr>
        <w:top w:val="none" w:sz="0" w:space="0" w:color="auto"/>
        <w:left w:val="none" w:sz="0" w:space="0" w:color="auto"/>
        <w:bottom w:val="none" w:sz="0" w:space="0" w:color="auto"/>
        <w:right w:val="none" w:sz="0" w:space="0" w:color="auto"/>
      </w:divBdr>
    </w:div>
    <w:div w:id="1638486443">
      <w:marLeft w:val="0"/>
      <w:marRight w:val="0"/>
      <w:marTop w:val="0"/>
      <w:marBottom w:val="0"/>
      <w:divBdr>
        <w:top w:val="none" w:sz="0" w:space="0" w:color="auto"/>
        <w:left w:val="none" w:sz="0" w:space="0" w:color="auto"/>
        <w:bottom w:val="none" w:sz="0" w:space="0" w:color="auto"/>
        <w:right w:val="none" w:sz="0" w:space="0" w:color="auto"/>
      </w:divBdr>
    </w:div>
    <w:div w:id="1638677534">
      <w:marLeft w:val="0"/>
      <w:marRight w:val="0"/>
      <w:marTop w:val="0"/>
      <w:marBottom w:val="0"/>
      <w:divBdr>
        <w:top w:val="none" w:sz="0" w:space="0" w:color="auto"/>
        <w:left w:val="none" w:sz="0" w:space="0" w:color="auto"/>
        <w:bottom w:val="none" w:sz="0" w:space="0" w:color="auto"/>
        <w:right w:val="none" w:sz="0" w:space="0" w:color="auto"/>
      </w:divBdr>
    </w:div>
    <w:div w:id="1638678236">
      <w:marLeft w:val="0"/>
      <w:marRight w:val="0"/>
      <w:marTop w:val="0"/>
      <w:marBottom w:val="0"/>
      <w:divBdr>
        <w:top w:val="none" w:sz="0" w:space="0" w:color="auto"/>
        <w:left w:val="none" w:sz="0" w:space="0" w:color="auto"/>
        <w:bottom w:val="none" w:sz="0" w:space="0" w:color="auto"/>
        <w:right w:val="none" w:sz="0" w:space="0" w:color="auto"/>
      </w:divBdr>
    </w:div>
    <w:div w:id="1638877986">
      <w:marLeft w:val="0"/>
      <w:marRight w:val="0"/>
      <w:marTop w:val="0"/>
      <w:marBottom w:val="0"/>
      <w:divBdr>
        <w:top w:val="none" w:sz="0" w:space="0" w:color="auto"/>
        <w:left w:val="none" w:sz="0" w:space="0" w:color="auto"/>
        <w:bottom w:val="none" w:sz="0" w:space="0" w:color="auto"/>
        <w:right w:val="none" w:sz="0" w:space="0" w:color="auto"/>
      </w:divBdr>
    </w:div>
    <w:div w:id="1644503069">
      <w:marLeft w:val="0"/>
      <w:marRight w:val="0"/>
      <w:marTop w:val="0"/>
      <w:marBottom w:val="0"/>
      <w:divBdr>
        <w:top w:val="none" w:sz="0" w:space="0" w:color="auto"/>
        <w:left w:val="none" w:sz="0" w:space="0" w:color="auto"/>
        <w:bottom w:val="none" w:sz="0" w:space="0" w:color="auto"/>
        <w:right w:val="none" w:sz="0" w:space="0" w:color="auto"/>
      </w:divBdr>
    </w:div>
    <w:div w:id="1649434784">
      <w:marLeft w:val="0"/>
      <w:marRight w:val="0"/>
      <w:marTop w:val="0"/>
      <w:marBottom w:val="0"/>
      <w:divBdr>
        <w:top w:val="none" w:sz="0" w:space="0" w:color="auto"/>
        <w:left w:val="none" w:sz="0" w:space="0" w:color="auto"/>
        <w:bottom w:val="none" w:sz="0" w:space="0" w:color="auto"/>
        <w:right w:val="none" w:sz="0" w:space="0" w:color="auto"/>
      </w:divBdr>
    </w:div>
    <w:div w:id="1649477566">
      <w:marLeft w:val="0"/>
      <w:marRight w:val="0"/>
      <w:marTop w:val="0"/>
      <w:marBottom w:val="0"/>
      <w:divBdr>
        <w:top w:val="none" w:sz="0" w:space="0" w:color="auto"/>
        <w:left w:val="none" w:sz="0" w:space="0" w:color="auto"/>
        <w:bottom w:val="none" w:sz="0" w:space="0" w:color="auto"/>
        <w:right w:val="none" w:sz="0" w:space="0" w:color="auto"/>
      </w:divBdr>
    </w:div>
    <w:div w:id="1650744368">
      <w:marLeft w:val="0"/>
      <w:marRight w:val="0"/>
      <w:marTop w:val="0"/>
      <w:marBottom w:val="0"/>
      <w:divBdr>
        <w:top w:val="none" w:sz="0" w:space="0" w:color="auto"/>
        <w:left w:val="none" w:sz="0" w:space="0" w:color="auto"/>
        <w:bottom w:val="none" w:sz="0" w:space="0" w:color="auto"/>
        <w:right w:val="none" w:sz="0" w:space="0" w:color="auto"/>
      </w:divBdr>
    </w:div>
    <w:div w:id="1651396812">
      <w:marLeft w:val="0"/>
      <w:marRight w:val="0"/>
      <w:marTop w:val="0"/>
      <w:marBottom w:val="0"/>
      <w:divBdr>
        <w:top w:val="none" w:sz="0" w:space="0" w:color="auto"/>
        <w:left w:val="none" w:sz="0" w:space="0" w:color="auto"/>
        <w:bottom w:val="none" w:sz="0" w:space="0" w:color="auto"/>
        <w:right w:val="none" w:sz="0" w:space="0" w:color="auto"/>
      </w:divBdr>
    </w:div>
    <w:div w:id="1652632621">
      <w:marLeft w:val="0"/>
      <w:marRight w:val="0"/>
      <w:marTop w:val="0"/>
      <w:marBottom w:val="0"/>
      <w:divBdr>
        <w:top w:val="none" w:sz="0" w:space="0" w:color="auto"/>
        <w:left w:val="none" w:sz="0" w:space="0" w:color="auto"/>
        <w:bottom w:val="none" w:sz="0" w:space="0" w:color="auto"/>
        <w:right w:val="none" w:sz="0" w:space="0" w:color="auto"/>
      </w:divBdr>
    </w:div>
    <w:div w:id="1652714653">
      <w:marLeft w:val="0"/>
      <w:marRight w:val="0"/>
      <w:marTop w:val="0"/>
      <w:marBottom w:val="0"/>
      <w:divBdr>
        <w:top w:val="none" w:sz="0" w:space="0" w:color="auto"/>
        <w:left w:val="none" w:sz="0" w:space="0" w:color="auto"/>
        <w:bottom w:val="none" w:sz="0" w:space="0" w:color="auto"/>
        <w:right w:val="none" w:sz="0" w:space="0" w:color="auto"/>
      </w:divBdr>
    </w:div>
    <w:div w:id="1653024799">
      <w:marLeft w:val="0"/>
      <w:marRight w:val="0"/>
      <w:marTop w:val="0"/>
      <w:marBottom w:val="0"/>
      <w:divBdr>
        <w:top w:val="none" w:sz="0" w:space="0" w:color="auto"/>
        <w:left w:val="none" w:sz="0" w:space="0" w:color="auto"/>
        <w:bottom w:val="none" w:sz="0" w:space="0" w:color="auto"/>
        <w:right w:val="none" w:sz="0" w:space="0" w:color="auto"/>
      </w:divBdr>
    </w:div>
    <w:div w:id="1657487669">
      <w:marLeft w:val="0"/>
      <w:marRight w:val="0"/>
      <w:marTop w:val="0"/>
      <w:marBottom w:val="0"/>
      <w:divBdr>
        <w:top w:val="none" w:sz="0" w:space="0" w:color="auto"/>
        <w:left w:val="none" w:sz="0" w:space="0" w:color="auto"/>
        <w:bottom w:val="none" w:sz="0" w:space="0" w:color="auto"/>
        <w:right w:val="none" w:sz="0" w:space="0" w:color="auto"/>
      </w:divBdr>
      <w:divsChild>
        <w:div w:id="1184713392">
          <w:marLeft w:val="0"/>
          <w:marRight w:val="0"/>
          <w:marTop w:val="0"/>
          <w:marBottom w:val="0"/>
          <w:divBdr>
            <w:top w:val="none" w:sz="0" w:space="0" w:color="auto"/>
            <w:left w:val="none" w:sz="0" w:space="0" w:color="auto"/>
            <w:bottom w:val="none" w:sz="0" w:space="0" w:color="auto"/>
            <w:right w:val="none" w:sz="0" w:space="0" w:color="auto"/>
          </w:divBdr>
        </w:div>
      </w:divsChild>
    </w:div>
    <w:div w:id="1658418185">
      <w:marLeft w:val="0"/>
      <w:marRight w:val="0"/>
      <w:marTop w:val="0"/>
      <w:marBottom w:val="0"/>
      <w:divBdr>
        <w:top w:val="none" w:sz="0" w:space="0" w:color="auto"/>
        <w:left w:val="none" w:sz="0" w:space="0" w:color="auto"/>
        <w:bottom w:val="none" w:sz="0" w:space="0" w:color="auto"/>
        <w:right w:val="none" w:sz="0" w:space="0" w:color="auto"/>
      </w:divBdr>
    </w:div>
    <w:div w:id="1660495409">
      <w:marLeft w:val="0"/>
      <w:marRight w:val="0"/>
      <w:marTop w:val="0"/>
      <w:marBottom w:val="0"/>
      <w:divBdr>
        <w:top w:val="none" w:sz="0" w:space="0" w:color="auto"/>
        <w:left w:val="none" w:sz="0" w:space="0" w:color="auto"/>
        <w:bottom w:val="none" w:sz="0" w:space="0" w:color="auto"/>
        <w:right w:val="none" w:sz="0" w:space="0" w:color="auto"/>
      </w:divBdr>
    </w:div>
    <w:div w:id="1661734711">
      <w:marLeft w:val="0"/>
      <w:marRight w:val="0"/>
      <w:marTop w:val="0"/>
      <w:marBottom w:val="0"/>
      <w:divBdr>
        <w:top w:val="none" w:sz="0" w:space="0" w:color="auto"/>
        <w:left w:val="none" w:sz="0" w:space="0" w:color="auto"/>
        <w:bottom w:val="none" w:sz="0" w:space="0" w:color="auto"/>
        <w:right w:val="none" w:sz="0" w:space="0" w:color="auto"/>
      </w:divBdr>
    </w:div>
    <w:div w:id="1664121051">
      <w:marLeft w:val="0"/>
      <w:marRight w:val="0"/>
      <w:marTop w:val="0"/>
      <w:marBottom w:val="0"/>
      <w:divBdr>
        <w:top w:val="none" w:sz="0" w:space="0" w:color="auto"/>
        <w:left w:val="none" w:sz="0" w:space="0" w:color="auto"/>
        <w:bottom w:val="none" w:sz="0" w:space="0" w:color="auto"/>
        <w:right w:val="none" w:sz="0" w:space="0" w:color="auto"/>
      </w:divBdr>
    </w:div>
    <w:div w:id="1667055067">
      <w:marLeft w:val="0"/>
      <w:marRight w:val="0"/>
      <w:marTop w:val="0"/>
      <w:marBottom w:val="0"/>
      <w:divBdr>
        <w:top w:val="none" w:sz="0" w:space="0" w:color="auto"/>
        <w:left w:val="none" w:sz="0" w:space="0" w:color="auto"/>
        <w:bottom w:val="none" w:sz="0" w:space="0" w:color="auto"/>
        <w:right w:val="none" w:sz="0" w:space="0" w:color="auto"/>
      </w:divBdr>
    </w:div>
    <w:div w:id="1668559885">
      <w:marLeft w:val="0"/>
      <w:marRight w:val="0"/>
      <w:marTop w:val="0"/>
      <w:marBottom w:val="0"/>
      <w:divBdr>
        <w:top w:val="none" w:sz="0" w:space="0" w:color="auto"/>
        <w:left w:val="none" w:sz="0" w:space="0" w:color="auto"/>
        <w:bottom w:val="none" w:sz="0" w:space="0" w:color="auto"/>
        <w:right w:val="none" w:sz="0" w:space="0" w:color="auto"/>
      </w:divBdr>
    </w:div>
    <w:div w:id="1669094117">
      <w:marLeft w:val="0"/>
      <w:marRight w:val="0"/>
      <w:marTop w:val="0"/>
      <w:marBottom w:val="0"/>
      <w:divBdr>
        <w:top w:val="none" w:sz="0" w:space="0" w:color="auto"/>
        <w:left w:val="none" w:sz="0" w:space="0" w:color="auto"/>
        <w:bottom w:val="none" w:sz="0" w:space="0" w:color="auto"/>
        <w:right w:val="none" w:sz="0" w:space="0" w:color="auto"/>
      </w:divBdr>
    </w:div>
    <w:div w:id="1670256565">
      <w:marLeft w:val="0"/>
      <w:marRight w:val="0"/>
      <w:marTop w:val="0"/>
      <w:marBottom w:val="0"/>
      <w:divBdr>
        <w:top w:val="none" w:sz="0" w:space="0" w:color="auto"/>
        <w:left w:val="none" w:sz="0" w:space="0" w:color="auto"/>
        <w:bottom w:val="none" w:sz="0" w:space="0" w:color="auto"/>
        <w:right w:val="none" w:sz="0" w:space="0" w:color="auto"/>
      </w:divBdr>
    </w:div>
    <w:div w:id="1671517945">
      <w:marLeft w:val="0"/>
      <w:marRight w:val="0"/>
      <w:marTop w:val="0"/>
      <w:marBottom w:val="0"/>
      <w:divBdr>
        <w:top w:val="none" w:sz="0" w:space="0" w:color="auto"/>
        <w:left w:val="none" w:sz="0" w:space="0" w:color="auto"/>
        <w:bottom w:val="none" w:sz="0" w:space="0" w:color="auto"/>
        <w:right w:val="none" w:sz="0" w:space="0" w:color="auto"/>
      </w:divBdr>
    </w:div>
    <w:div w:id="1672172598">
      <w:marLeft w:val="0"/>
      <w:marRight w:val="0"/>
      <w:marTop w:val="0"/>
      <w:marBottom w:val="0"/>
      <w:divBdr>
        <w:top w:val="none" w:sz="0" w:space="0" w:color="auto"/>
        <w:left w:val="none" w:sz="0" w:space="0" w:color="auto"/>
        <w:bottom w:val="none" w:sz="0" w:space="0" w:color="auto"/>
        <w:right w:val="none" w:sz="0" w:space="0" w:color="auto"/>
      </w:divBdr>
    </w:div>
    <w:div w:id="1673288834">
      <w:marLeft w:val="0"/>
      <w:marRight w:val="0"/>
      <w:marTop w:val="0"/>
      <w:marBottom w:val="0"/>
      <w:divBdr>
        <w:top w:val="none" w:sz="0" w:space="0" w:color="auto"/>
        <w:left w:val="none" w:sz="0" w:space="0" w:color="auto"/>
        <w:bottom w:val="none" w:sz="0" w:space="0" w:color="auto"/>
        <w:right w:val="none" w:sz="0" w:space="0" w:color="auto"/>
      </w:divBdr>
    </w:div>
    <w:div w:id="1675721464">
      <w:marLeft w:val="0"/>
      <w:marRight w:val="0"/>
      <w:marTop w:val="0"/>
      <w:marBottom w:val="0"/>
      <w:divBdr>
        <w:top w:val="none" w:sz="0" w:space="0" w:color="auto"/>
        <w:left w:val="none" w:sz="0" w:space="0" w:color="auto"/>
        <w:bottom w:val="none" w:sz="0" w:space="0" w:color="auto"/>
        <w:right w:val="none" w:sz="0" w:space="0" w:color="auto"/>
      </w:divBdr>
    </w:div>
    <w:div w:id="1680040141">
      <w:marLeft w:val="0"/>
      <w:marRight w:val="0"/>
      <w:marTop w:val="0"/>
      <w:marBottom w:val="0"/>
      <w:divBdr>
        <w:top w:val="none" w:sz="0" w:space="0" w:color="auto"/>
        <w:left w:val="none" w:sz="0" w:space="0" w:color="auto"/>
        <w:bottom w:val="none" w:sz="0" w:space="0" w:color="auto"/>
        <w:right w:val="none" w:sz="0" w:space="0" w:color="auto"/>
      </w:divBdr>
      <w:divsChild>
        <w:div w:id="632903232">
          <w:marLeft w:val="0"/>
          <w:marRight w:val="0"/>
          <w:marTop w:val="0"/>
          <w:marBottom w:val="0"/>
          <w:divBdr>
            <w:top w:val="none" w:sz="0" w:space="0" w:color="auto"/>
            <w:left w:val="none" w:sz="0" w:space="0" w:color="auto"/>
            <w:bottom w:val="none" w:sz="0" w:space="0" w:color="auto"/>
            <w:right w:val="none" w:sz="0" w:space="0" w:color="auto"/>
          </w:divBdr>
        </w:div>
      </w:divsChild>
    </w:div>
    <w:div w:id="1685746922">
      <w:marLeft w:val="0"/>
      <w:marRight w:val="0"/>
      <w:marTop w:val="0"/>
      <w:marBottom w:val="0"/>
      <w:divBdr>
        <w:top w:val="none" w:sz="0" w:space="0" w:color="auto"/>
        <w:left w:val="none" w:sz="0" w:space="0" w:color="auto"/>
        <w:bottom w:val="none" w:sz="0" w:space="0" w:color="auto"/>
        <w:right w:val="none" w:sz="0" w:space="0" w:color="auto"/>
      </w:divBdr>
    </w:div>
    <w:div w:id="1689024086">
      <w:marLeft w:val="0"/>
      <w:marRight w:val="0"/>
      <w:marTop w:val="0"/>
      <w:marBottom w:val="0"/>
      <w:divBdr>
        <w:top w:val="none" w:sz="0" w:space="0" w:color="auto"/>
        <w:left w:val="none" w:sz="0" w:space="0" w:color="auto"/>
        <w:bottom w:val="none" w:sz="0" w:space="0" w:color="auto"/>
        <w:right w:val="none" w:sz="0" w:space="0" w:color="auto"/>
      </w:divBdr>
    </w:div>
    <w:div w:id="1690401173">
      <w:marLeft w:val="0"/>
      <w:marRight w:val="0"/>
      <w:marTop w:val="0"/>
      <w:marBottom w:val="0"/>
      <w:divBdr>
        <w:top w:val="none" w:sz="0" w:space="0" w:color="auto"/>
        <w:left w:val="none" w:sz="0" w:space="0" w:color="auto"/>
        <w:bottom w:val="none" w:sz="0" w:space="0" w:color="auto"/>
        <w:right w:val="none" w:sz="0" w:space="0" w:color="auto"/>
      </w:divBdr>
    </w:div>
    <w:div w:id="1691181554">
      <w:marLeft w:val="0"/>
      <w:marRight w:val="0"/>
      <w:marTop w:val="0"/>
      <w:marBottom w:val="0"/>
      <w:divBdr>
        <w:top w:val="none" w:sz="0" w:space="0" w:color="auto"/>
        <w:left w:val="none" w:sz="0" w:space="0" w:color="auto"/>
        <w:bottom w:val="none" w:sz="0" w:space="0" w:color="auto"/>
        <w:right w:val="none" w:sz="0" w:space="0" w:color="auto"/>
      </w:divBdr>
    </w:div>
    <w:div w:id="1692533833">
      <w:marLeft w:val="0"/>
      <w:marRight w:val="0"/>
      <w:marTop w:val="0"/>
      <w:marBottom w:val="0"/>
      <w:divBdr>
        <w:top w:val="none" w:sz="0" w:space="0" w:color="auto"/>
        <w:left w:val="none" w:sz="0" w:space="0" w:color="auto"/>
        <w:bottom w:val="none" w:sz="0" w:space="0" w:color="auto"/>
        <w:right w:val="none" w:sz="0" w:space="0" w:color="auto"/>
      </w:divBdr>
    </w:div>
    <w:div w:id="1693453435">
      <w:marLeft w:val="0"/>
      <w:marRight w:val="0"/>
      <w:marTop w:val="0"/>
      <w:marBottom w:val="0"/>
      <w:divBdr>
        <w:top w:val="none" w:sz="0" w:space="0" w:color="auto"/>
        <w:left w:val="none" w:sz="0" w:space="0" w:color="auto"/>
        <w:bottom w:val="none" w:sz="0" w:space="0" w:color="auto"/>
        <w:right w:val="none" w:sz="0" w:space="0" w:color="auto"/>
      </w:divBdr>
      <w:divsChild>
        <w:div w:id="1156724485">
          <w:marLeft w:val="0"/>
          <w:marRight w:val="0"/>
          <w:marTop w:val="0"/>
          <w:marBottom w:val="0"/>
          <w:divBdr>
            <w:top w:val="none" w:sz="0" w:space="0" w:color="auto"/>
            <w:left w:val="none" w:sz="0" w:space="0" w:color="auto"/>
            <w:bottom w:val="none" w:sz="0" w:space="0" w:color="auto"/>
            <w:right w:val="none" w:sz="0" w:space="0" w:color="auto"/>
          </w:divBdr>
        </w:div>
      </w:divsChild>
    </w:div>
    <w:div w:id="1699354850">
      <w:marLeft w:val="0"/>
      <w:marRight w:val="0"/>
      <w:marTop w:val="0"/>
      <w:marBottom w:val="0"/>
      <w:divBdr>
        <w:top w:val="none" w:sz="0" w:space="0" w:color="auto"/>
        <w:left w:val="none" w:sz="0" w:space="0" w:color="auto"/>
        <w:bottom w:val="none" w:sz="0" w:space="0" w:color="auto"/>
        <w:right w:val="none" w:sz="0" w:space="0" w:color="auto"/>
      </w:divBdr>
    </w:div>
    <w:div w:id="1700282423">
      <w:marLeft w:val="0"/>
      <w:marRight w:val="0"/>
      <w:marTop w:val="60"/>
      <w:marBottom w:val="0"/>
      <w:divBdr>
        <w:top w:val="none" w:sz="0" w:space="0" w:color="auto"/>
        <w:left w:val="none" w:sz="0" w:space="0" w:color="auto"/>
        <w:bottom w:val="none" w:sz="0" w:space="0" w:color="auto"/>
        <w:right w:val="none" w:sz="0" w:space="0" w:color="auto"/>
      </w:divBdr>
    </w:div>
    <w:div w:id="1700470187">
      <w:marLeft w:val="0"/>
      <w:marRight w:val="0"/>
      <w:marTop w:val="0"/>
      <w:marBottom w:val="0"/>
      <w:divBdr>
        <w:top w:val="none" w:sz="0" w:space="0" w:color="auto"/>
        <w:left w:val="none" w:sz="0" w:space="0" w:color="auto"/>
        <w:bottom w:val="none" w:sz="0" w:space="0" w:color="auto"/>
        <w:right w:val="none" w:sz="0" w:space="0" w:color="auto"/>
      </w:divBdr>
      <w:divsChild>
        <w:div w:id="811293902">
          <w:marLeft w:val="0"/>
          <w:marRight w:val="0"/>
          <w:marTop w:val="0"/>
          <w:marBottom w:val="0"/>
          <w:divBdr>
            <w:top w:val="none" w:sz="0" w:space="0" w:color="auto"/>
            <w:left w:val="none" w:sz="0" w:space="0" w:color="auto"/>
            <w:bottom w:val="none" w:sz="0" w:space="0" w:color="auto"/>
            <w:right w:val="none" w:sz="0" w:space="0" w:color="auto"/>
          </w:divBdr>
        </w:div>
      </w:divsChild>
    </w:div>
    <w:div w:id="1705789606">
      <w:marLeft w:val="0"/>
      <w:marRight w:val="0"/>
      <w:marTop w:val="0"/>
      <w:marBottom w:val="0"/>
      <w:divBdr>
        <w:top w:val="none" w:sz="0" w:space="0" w:color="auto"/>
        <w:left w:val="none" w:sz="0" w:space="0" w:color="auto"/>
        <w:bottom w:val="none" w:sz="0" w:space="0" w:color="auto"/>
        <w:right w:val="none" w:sz="0" w:space="0" w:color="auto"/>
      </w:divBdr>
    </w:div>
    <w:div w:id="1706711704">
      <w:marLeft w:val="0"/>
      <w:marRight w:val="0"/>
      <w:marTop w:val="0"/>
      <w:marBottom w:val="0"/>
      <w:divBdr>
        <w:top w:val="none" w:sz="0" w:space="0" w:color="auto"/>
        <w:left w:val="none" w:sz="0" w:space="0" w:color="auto"/>
        <w:bottom w:val="none" w:sz="0" w:space="0" w:color="auto"/>
        <w:right w:val="none" w:sz="0" w:space="0" w:color="auto"/>
      </w:divBdr>
    </w:div>
    <w:div w:id="1708605408">
      <w:marLeft w:val="0"/>
      <w:marRight w:val="0"/>
      <w:marTop w:val="0"/>
      <w:marBottom w:val="0"/>
      <w:divBdr>
        <w:top w:val="none" w:sz="0" w:space="0" w:color="auto"/>
        <w:left w:val="none" w:sz="0" w:space="0" w:color="auto"/>
        <w:bottom w:val="none" w:sz="0" w:space="0" w:color="auto"/>
        <w:right w:val="none" w:sz="0" w:space="0" w:color="auto"/>
      </w:divBdr>
    </w:div>
    <w:div w:id="1712341353">
      <w:marLeft w:val="0"/>
      <w:marRight w:val="0"/>
      <w:marTop w:val="0"/>
      <w:marBottom w:val="0"/>
      <w:divBdr>
        <w:top w:val="none" w:sz="0" w:space="0" w:color="auto"/>
        <w:left w:val="none" w:sz="0" w:space="0" w:color="auto"/>
        <w:bottom w:val="none" w:sz="0" w:space="0" w:color="auto"/>
        <w:right w:val="none" w:sz="0" w:space="0" w:color="auto"/>
      </w:divBdr>
      <w:divsChild>
        <w:div w:id="2033922267">
          <w:marLeft w:val="0"/>
          <w:marRight w:val="0"/>
          <w:marTop w:val="0"/>
          <w:marBottom w:val="0"/>
          <w:divBdr>
            <w:top w:val="none" w:sz="0" w:space="0" w:color="auto"/>
            <w:left w:val="none" w:sz="0" w:space="0" w:color="auto"/>
            <w:bottom w:val="none" w:sz="0" w:space="0" w:color="auto"/>
            <w:right w:val="none" w:sz="0" w:space="0" w:color="auto"/>
          </w:divBdr>
        </w:div>
      </w:divsChild>
    </w:div>
    <w:div w:id="1712537496">
      <w:marLeft w:val="0"/>
      <w:marRight w:val="0"/>
      <w:marTop w:val="0"/>
      <w:marBottom w:val="0"/>
      <w:divBdr>
        <w:top w:val="none" w:sz="0" w:space="0" w:color="auto"/>
        <w:left w:val="none" w:sz="0" w:space="0" w:color="auto"/>
        <w:bottom w:val="none" w:sz="0" w:space="0" w:color="auto"/>
        <w:right w:val="none" w:sz="0" w:space="0" w:color="auto"/>
      </w:divBdr>
      <w:divsChild>
        <w:div w:id="898982919">
          <w:marLeft w:val="0"/>
          <w:marRight w:val="0"/>
          <w:marTop w:val="0"/>
          <w:marBottom w:val="0"/>
          <w:divBdr>
            <w:top w:val="none" w:sz="0" w:space="0" w:color="auto"/>
            <w:left w:val="none" w:sz="0" w:space="0" w:color="auto"/>
            <w:bottom w:val="none" w:sz="0" w:space="0" w:color="auto"/>
            <w:right w:val="none" w:sz="0" w:space="0" w:color="auto"/>
          </w:divBdr>
        </w:div>
        <w:div w:id="47580305">
          <w:marLeft w:val="0"/>
          <w:marRight w:val="0"/>
          <w:marTop w:val="0"/>
          <w:marBottom w:val="0"/>
          <w:divBdr>
            <w:top w:val="none" w:sz="0" w:space="0" w:color="auto"/>
            <w:left w:val="none" w:sz="0" w:space="0" w:color="auto"/>
            <w:bottom w:val="none" w:sz="0" w:space="0" w:color="auto"/>
            <w:right w:val="none" w:sz="0" w:space="0" w:color="auto"/>
          </w:divBdr>
        </w:div>
      </w:divsChild>
    </w:div>
    <w:div w:id="1714308896">
      <w:marLeft w:val="0"/>
      <w:marRight w:val="0"/>
      <w:marTop w:val="0"/>
      <w:marBottom w:val="0"/>
      <w:divBdr>
        <w:top w:val="none" w:sz="0" w:space="0" w:color="auto"/>
        <w:left w:val="none" w:sz="0" w:space="0" w:color="auto"/>
        <w:bottom w:val="none" w:sz="0" w:space="0" w:color="auto"/>
        <w:right w:val="none" w:sz="0" w:space="0" w:color="auto"/>
      </w:divBdr>
    </w:div>
    <w:div w:id="1717774466">
      <w:marLeft w:val="0"/>
      <w:marRight w:val="0"/>
      <w:marTop w:val="0"/>
      <w:marBottom w:val="0"/>
      <w:divBdr>
        <w:top w:val="none" w:sz="0" w:space="0" w:color="auto"/>
        <w:left w:val="none" w:sz="0" w:space="0" w:color="auto"/>
        <w:bottom w:val="none" w:sz="0" w:space="0" w:color="auto"/>
        <w:right w:val="none" w:sz="0" w:space="0" w:color="auto"/>
      </w:divBdr>
    </w:div>
    <w:div w:id="1719893477">
      <w:marLeft w:val="0"/>
      <w:marRight w:val="0"/>
      <w:marTop w:val="0"/>
      <w:marBottom w:val="0"/>
      <w:divBdr>
        <w:top w:val="none" w:sz="0" w:space="0" w:color="auto"/>
        <w:left w:val="none" w:sz="0" w:space="0" w:color="auto"/>
        <w:bottom w:val="none" w:sz="0" w:space="0" w:color="auto"/>
        <w:right w:val="none" w:sz="0" w:space="0" w:color="auto"/>
      </w:divBdr>
    </w:div>
    <w:div w:id="1722024277">
      <w:marLeft w:val="0"/>
      <w:marRight w:val="0"/>
      <w:marTop w:val="0"/>
      <w:marBottom w:val="0"/>
      <w:divBdr>
        <w:top w:val="none" w:sz="0" w:space="0" w:color="auto"/>
        <w:left w:val="none" w:sz="0" w:space="0" w:color="auto"/>
        <w:bottom w:val="none" w:sz="0" w:space="0" w:color="auto"/>
        <w:right w:val="none" w:sz="0" w:space="0" w:color="auto"/>
      </w:divBdr>
    </w:div>
    <w:div w:id="1722560325">
      <w:marLeft w:val="0"/>
      <w:marRight w:val="0"/>
      <w:marTop w:val="0"/>
      <w:marBottom w:val="0"/>
      <w:divBdr>
        <w:top w:val="none" w:sz="0" w:space="0" w:color="auto"/>
        <w:left w:val="none" w:sz="0" w:space="0" w:color="auto"/>
        <w:bottom w:val="none" w:sz="0" w:space="0" w:color="auto"/>
        <w:right w:val="none" w:sz="0" w:space="0" w:color="auto"/>
      </w:divBdr>
    </w:div>
    <w:div w:id="1733120250">
      <w:marLeft w:val="0"/>
      <w:marRight w:val="0"/>
      <w:marTop w:val="0"/>
      <w:marBottom w:val="0"/>
      <w:divBdr>
        <w:top w:val="none" w:sz="0" w:space="0" w:color="auto"/>
        <w:left w:val="none" w:sz="0" w:space="0" w:color="auto"/>
        <w:bottom w:val="none" w:sz="0" w:space="0" w:color="auto"/>
        <w:right w:val="none" w:sz="0" w:space="0" w:color="auto"/>
      </w:divBdr>
    </w:div>
    <w:div w:id="1735932891">
      <w:marLeft w:val="0"/>
      <w:marRight w:val="0"/>
      <w:marTop w:val="100"/>
      <w:marBottom w:val="80"/>
      <w:divBdr>
        <w:top w:val="none" w:sz="0" w:space="0" w:color="auto"/>
        <w:left w:val="none" w:sz="0" w:space="0" w:color="auto"/>
        <w:bottom w:val="none" w:sz="0" w:space="0" w:color="auto"/>
        <w:right w:val="none" w:sz="0" w:space="0" w:color="auto"/>
      </w:divBdr>
    </w:div>
    <w:div w:id="1736930735">
      <w:marLeft w:val="0"/>
      <w:marRight w:val="0"/>
      <w:marTop w:val="0"/>
      <w:marBottom w:val="0"/>
      <w:divBdr>
        <w:top w:val="none" w:sz="0" w:space="0" w:color="auto"/>
        <w:left w:val="none" w:sz="0" w:space="0" w:color="auto"/>
        <w:bottom w:val="none" w:sz="0" w:space="0" w:color="auto"/>
        <w:right w:val="none" w:sz="0" w:space="0" w:color="auto"/>
      </w:divBdr>
    </w:div>
    <w:div w:id="1737315848">
      <w:marLeft w:val="0"/>
      <w:marRight w:val="0"/>
      <w:marTop w:val="0"/>
      <w:marBottom w:val="0"/>
      <w:divBdr>
        <w:top w:val="none" w:sz="0" w:space="0" w:color="auto"/>
        <w:left w:val="none" w:sz="0" w:space="0" w:color="auto"/>
        <w:bottom w:val="none" w:sz="0" w:space="0" w:color="auto"/>
        <w:right w:val="none" w:sz="0" w:space="0" w:color="auto"/>
      </w:divBdr>
    </w:div>
    <w:div w:id="1737705865">
      <w:marLeft w:val="0"/>
      <w:marRight w:val="0"/>
      <w:marTop w:val="0"/>
      <w:marBottom w:val="0"/>
      <w:divBdr>
        <w:top w:val="none" w:sz="0" w:space="0" w:color="auto"/>
        <w:left w:val="none" w:sz="0" w:space="0" w:color="auto"/>
        <w:bottom w:val="none" w:sz="0" w:space="0" w:color="auto"/>
        <w:right w:val="none" w:sz="0" w:space="0" w:color="auto"/>
      </w:divBdr>
    </w:div>
    <w:div w:id="1740906618">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747802886">
      <w:marLeft w:val="0"/>
      <w:marRight w:val="0"/>
      <w:marTop w:val="0"/>
      <w:marBottom w:val="0"/>
      <w:divBdr>
        <w:top w:val="none" w:sz="0" w:space="0" w:color="auto"/>
        <w:left w:val="none" w:sz="0" w:space="0" w:color="auto"/>
        <w:bottom w:val="none" w:sz="0" w:space="0" w:color="auto"/>
        <w:right w:val="none" w:sz="0" w:space="0" w:color="auto"/>
      </w:divBdr>
    </w:div>
    <w:div w:id="1748184084">
      <w:marLeft w:val="0"/>
      <w:marRight w:val="0"/>
      <w:marTop w:val="0"/>
      <w:marBottom w:val="0"/>
      <w:divBdr>
        <w:top w:val="none" w:sz="0" w:space="0" w:color="auto"/>
        <w:left w:val="none" w:sz="0" w:space="0" w:color="auto"/>
        <w:bottom w:val="none" w:sz="0" w:space="0" w:color="auto"/>
        <w:right w:val="none" w:sz="0" w:space="0" w:color="auto"/>
      </w:divBdr>
      <w:divsChild>
        <w:div w:id="864832637">
          <w:marLeft w:val="0"/>
          <w:marRight w:val="0"/>
          <w:marTop w:val="0"/>
          <w:marBottom w:val="0"/>
          <w:divBdr>
            <w:top w:val="none" w:sz="0" w:space="0" w:color="auto"/>
            <w:left w:val="none" w:sz="0" w:space="0" w:color="auto"/>
            <w:bottom w:val="none" w:sz="0" w:space="0" w:color="auto"/>
            <w:right w:val="none" w:sz="0" w:space="0" w:color="auto"/>
          </w:divBdr>
        </w:div>
      </w:divsChild>
    </w:div>
    <w:div w:id="1754930006">
      <w:marLeft w:val="0"/>
      <w:marRight w:val="0"/>
      <w:marTop w:val="0"/>
      <w:marBottom w:val="0"/>
      <w:divBdr>
        <w:top w:val="none" w:sz="0" w:space="0" w:color="auto"/>
        <w:left w:val="none" w:sz="0" w:space="0" w:color="auto"/>
        <w:bottom w:val="none" w:sz="0" w:space="0" w:color="auto"/>
        <w:right w:val="none" w:sz="0" w:space="0" w:color="auto"/>
      </w:divBdr>
    </w:div>
    <w:div w:id="1755514317">
      <w:marLeft w:val="0"/>
      <w:marRight w:val="0"/>
      <w:marTop w:val="0"/>
      <w:marBottom w:val="0"/>
      <w:divBdr>
        <w:top w:val="none" w:sz="0" w:space="0" w:color="auto"/>
        <w:left w:val="none" w:sz="0" w:space="0" w:color="auto"/>
        <w:bottom w:val="none" w:sz="0" w:space="0" w:color="auto"/>
        <w:right w:val="none" w:sz="0" w:space="0" w:color="auto"/>
      </w:divBdr>
    </w:div>
    <w:div w:id="1759011452">
      <w:marLeft w:val="0"/>
      <w:marRight w:val="0"/>
      <w:marTop w:val="0"/>
      <w:marBottom w:val="0"/>
      <w:divBdr>
        <w:top w:val="none" w:sz="0" w:space="0" w:color="auto"/>
        <w:left w:val="none" w:sz="0" w:space="0" w:color="auto"/>
        <w:bottom w:val="none" w:sz="0" w:space="0" w:color="auto"/>
        <w:right w:val="none" w:sz="0" w:space="0" w:color="auto"/>
      </w:divBdr>
    </w:div>
    <w:div w:id="1759054622">
      <w:marLeft w:val="0"/>
      <w:marRight w:val="0"/>
      <w:marTop w:val="0"/>
      <w:marBottom w:val="0"/>
      <w:divBdr>
        <w:top w:val="none" w:sz="0" w:space="0" w:color="auto"/>
        <w:left w:val="none" w:sz="0" w:space="0" w:color="auto"/>
        <w:bottom w:val="none" w:sz="0" w:space="0" w:color="auto"/>
        <w:right w:val="none" w:sz="0" w:space="0" w:color="auto"/>
      </w:divBdr>
    </w:div>
    <w:div w:id="1759711416">
      <w:marLeft w:val="0"/>
      <w:marRight w:val="0"/>
      <w:marTop w:val="0"/>
      <w:marBottom w:val="0"/>
      <w:divBdr>
        <w:top w:val="none" w:sz="0" w:space="0" w:color="auto"/>
        <w:left w:val="none" w:sz="0" w:space="0" w:color="auto"/>
        <w:bottom w:val="none" w:sz="0" w:space="0" w:color="auto"/>
        <w:right w:val="none" w:sz="0" w:space="0" w:color="auto"/>
      </w:divBdr>
    </w:div>
    <w:div w:id="1760177972">
      <w:marLeft w:val="0"/>
      <w:marRight w:val="0"/>
      <w:marTop w:val="0"/>
      <w:marBottom w:val="0"/>
      <w:divBdr>
        <w:top w:val="none" w:sz="0" w:space="0" w:color="auto"/>
        <w:left w:val="none" w:sz="0" w:space="0" w:color="auto"/>
        <w:bottom w:val="none" w:sz="0" w:space="0" w:color="auto"/>
        <w:right w:val="none" w:sz="0" w:space="0" w:color="auto"/>
      </w:divBdr>
    </w:div>
    <w:div w:id="1761174244">
      <w:marLeft w:val="0"/>
      <w:marRight w:val="0"/>
      <w:marTop w:val="0"/>
      <w:marBottom w:val="0"/>
      <w:divBdr>
        <w:top w:val="none" w:sz="0" w:space="0" w:color="auto"/>
        <w:left w:val="none" w:sz="0" w:space="0" w:color="auto"/>
        <w:bottom w:val="none" w:sz="0" w:space="0" w:color="auto"/>
        <w:right w:val="none" w:sz="0" w:space="0" w:color="auto"/>
      </w:divBdr>
    </w:div>
    <w:div w:id="1766071306">
      <w:marLeft w:val="0"/>
      <w:marRight w:val="0"/>
      <w:marTop w:val="0"/>
      <w:marBottom w:val="0"/>
      <w:divBdr>
        <w:top w:val="none" w:sz="0" w:space="0" w:color="auto"/>
        <w:left w:val="none" w:sz="0" w:space="0" w:color="auto"/>
        <w:bottom w:val="none" w:sz="0" w:space="0" w:color="auto"/>
        <w:right w:val="none" w:sz="0" w:space="0" w:color="auto"/>
      </w:divBdr>
    </w:div>
    <w:div w:id="1769349251">
      <w:marLeft w:val="0"/>
      <w:marRight w:val="0"/>
      <w:marTop w:val="0"/>
      <w:marBottom w:val="0"/>
      <w:divBdr>
        <w:top w:val="none" w:sz="0" w:space="0" w:color="auto"/>
        <w:left w:val="none" w:sz="0" w:space="0" w:color="auto"/>
        <w:bottom w:val="none" w:sz="0" w:space="0" w:color="auto"/>
        <w:right w:val="none" w:sz="0" w:space="0" w:color="auto"/>
      </w:divBdr>
    </w:div>
    <w:div w:id="1770811572">
      <w:marLeft w:val="0"/>
      <w:marRight w:val="0"/>
      <w:marTop w:val="0"/>
      <w:marBottom w:val="0"/>
      <w:divBdr>
        <w:top w:val="none" w:sz="0" w:space="0" w:color="auto"/>
        <w:left w:val="none" w:sz="0" w:space="0" w:color="auto"/>
        <w:bottom w:val="none" w:sz="0" w:space="0" w:color="auto"/>
        <w:right w:val="none" w:sz="0" w:space="0" w:color="auto"/>
      </w:divBdr>
      <w:divsChild>
        <w:div w:id="1747995723">
          <w:marLeft w:val="0"/>
          <w:marRight w:val="0"/>
          <w:marTop w:val="0"/>
          <w:marBottom w:val="0"/>
          <w:divBdr>
            <w:top w:val="none" w:sz="0" w:space="0" w:color="auto"/>
            <w:left w:val="none" w:sz="0" w:space="0" w:color="auto"/>
            <w:bottom w:val="none" w:sz="0" w:space="0" w:color="auto"/>
            <w:right w:val="none" w:sz="0" w:space="0" w:color="auto"/>
          </w:divBdr>
        </w:div>
      </w:divsChild>
    </w:div>
    <w:div w:id="1774130365">
      <w:marLeft w:val="0"/>
      <w:marRight w:val="0"/>
      <w:marTop w:val="0"/>
      <w:marBottom w:val="0"/>
      <w:divBdr>
        <w:top w:val="none" w:sz="0" w:space="0" w:color="auto"/>
        <w:left w:val="none" w:sz="0" w:space="0" w:color="auto"/>
        <w:bottom w:val="none" w:sz="0" w:space="0" w:color="auto"/>
        <w:right w:val="none" w:sz="0" w:space="0" w:color="auto"/>
      </w:divBdr>
    </w:div>
    <w:div w:id="1775442487">
      <w:marLeft w:val="0"/>
      <w:marRight w:val="0"/>
      <w:marTop w:val="0"/>
      <w:marBottom w:val="0"/>
      <w:divBdr>
        <w:top w:val="none" w:sz="0" w:space="0" w:color="auto"/>
        <w:left w:val="none" w:sz="0" w:space="0" w:color="auto"/>
        <w:bottom w:val="none" w:sz="0" w:space="0" w:color="auto"/>
        <w:right w:val="none" w:sz="0" w:space="0" w:color="auto"/>
      </w:divBdr>
    </w:div>
    <w:div w:id="1776247978">
      <w:marLeft w:val="0"/>
      <w:marRight w:val="0"/>
      <w:marTop w:val="0"/>
      <w:marBottom w:val="0"/>
      <w:divBdr>
        <w:top w:val="none" w:sz="0" w:space="0" w:color="auto"/>
        <w:left w:val="none" w:sz="0" w:space="0" w:color="auto"/>
        <w:bottom w:val="none" w:sz="0" w:space="0" w:color="auto"/>
        <w:right w:val="none" w:sz="0" w:space="0" w:color="auto"/>
      </w:divBdr>
    </w:div>
    <w:div w:id="1778867982">
      <w:marLeft w:val="0"/>
      <w:marRight w:val="0"/>
      <w:marTop w:val="0"/>
      <w:marBottom w:val="0"/>
      <w:divBdr>
        <w:top w:val="none" w:sz="0" w:space="0" w:color="auto"/>
        <w:left w:val="none" w:sz="0" w:space="0" w:color="auto"/>
        <w:bottom w:val="none" w:sz="0" w:space="0" w:color="auto"/>
        <w:right w:val="none" w:sz="0" w:space="0" w:color="auto"/>
      </w:divBdr>
    </w:div>
    <w:div w:id="1794012426">
      <w:marLeft w:val="0"/>
      <w:marRight w:val="0"/>
      <w:marTop w:val="0"/>
      <w:marBottom w:val="0"/>
      <w:divBdr>
        <w:top w:val="none" w:sz="0" w:space="0" w:color="auto"/>
        <w:left w:val="none" w:sz="0" w:space="0" w:color="auto"/>
        <w:bottom w:val="none" w:sz="0" w:space="0" w:color="auto"/>
        <w:right w:val="none" w:sz="0" w:space="0" w:color="auto"/>
      </w:divBdr>
    </w:div>
    <w:div w:id="1798572601">
      <w:marLeft w:val="0"/>
      <w:marRight w:val="0"/>
      <w:marTop w:val="0"/>
      <w:marBottom w:val="0"/>
      <w:divBdr>
        <w:top w:val="none" w:sz="0" w:space="0" w:color="auto"/>
        <w:left w:val="none" w:sz="0" w:space="0" w:color="auto"/>
        <w:bottom w:val="none" w:sz="0" w:space="0" w:color="auto"/>
        <w:right w:val="none" w:sz="0" w:space="0" w:color="auto"/>
      </w:divBdr>
    </w:div>
    <w:div w:id="1799225839">
      <w:marLeft w:val="0"/>
      <w:marRight w:val="0"/>
      <w:marTop w:val="0"/>
      <w:marBottom w:val="0"/>
      <w:divBdr>
        <w:top w:val="none" w:sz="0" w:space="0" w:color="auto"/>
        <w:left w:val="none" w:sz="0" w:space="0" w:color="auto"/>
        <w:bottom w:val="none" w:sz="0" w:space="0" w:color="auto"/>
        <w:right w:val="none" w:sz="0" w:space="0" w:color="auto"/>
      </w:divBdr>
    </w:div>
    <w:div w:id="1805195462">
      <w:marLeft w:val="0"/>
      <w:marRight w:val="0"/>
      <w:marTop w:val="0"/>
      <w:marBottom w:val="0"/>
      <w:divBdr>
        <w:top w:val="none" w:sz="0" w:space="0" w:color="auto"/>
        <w:left w:val="none" w:sz="0" w:space="0" w:color="auto"/>
        <w:bottom w:val="none" w:sz="0" w:space="0" w:color="auto"/>
        <w:right w:val="none" w:sz="0" w:space="0" w:color="auto"/>
      </w:divBdr>
    </w:div>
    <w:div w:id="1806503326">
      <w:marLeft w:val="0"/>
      <w:marRight w:val="0"/>
      <w:marTop w:val="0"/>
      <w:marBottom w:val="0"/>
      <w:divBdr>
        <w:top w:val="none" w:sz="0" w:space="0" w:color="auto"/>
        <w:left w:val="none" w:sz="0" w:space="0" w:color="auto"/>
        <w:bottom w:val="none" w:sz="0" w:space="0" w:color="auto"/>
        <w:right w:val="none" w:sz="0" w:space="0" w:color="auto"/>
      </w:divBdr>
    </w:div>
    <w:div w:id="1807355917">
      <w:marLeft w:val="0"/>
      <w:marRight w:val="0"/>
      <w:marTop w:val="0"/>
      <w:marBottom w:val="0"/>
      <w:divBdr>
        <w:top w:val="none" w:sz="0" w:space="0" w:color="auto"/>
        <w:left w:val="none" w:sz="0" w:space="0" w:color="auto"/>
        <w:bottom w:val="none" w:sz="0" w:space="0" w:color="auto"/>
        <w:right w:val="none" w:sz="0" w:space="0" w:color="auto"/>
      </w:divBdr>
    </w:div>
    <w:div w:id="1811552705">
      <w:marLeft w:val="0"/>
      <w:marRight w:val="0"/>
      <w:marTop w:val="0"/>
      <w:marBottom w:val="0"/>
      <w:divBdr>
        <w:top w:val="none" w:sz="0" w:space="0" w:color="auto"/>
        <w:left w:val="none" w:sz="0" w:space="0" w:color="auto"/>
        <w:bottom w:val="none" w:sz="0" w:space="0" w:color="auto"/>
        <w:right w:val="none" w:sz="0" w:space="0" w:color="auto"/>
      </w:divBdr>
    </w:div>
    <w:div w:id="1812791396">
      <w:marLeft w:val="0"/>
      <w:marRight w:val="0"/>
      <w:marTop w:val="0"/>
      <w:marBottom w:val="0"/>
      <w:divBdr>
        <w:top w:val="none" w:sz="0" w:space="0" w:color="auto"/>
        <w:left w:val="none" w:sz="0" w:space="0" w:color="auto"/>
        <w:bottom w:val="none" w:sz="0" w:space="0" w:color="auto"/>
        <w:right w:val="none" w:sz="0" w:space="0" w:color="auto"/>
      </w:divBdr>
    </w:div>
    <w:div w:id="1815294756">
      <w:marLeft w:val="0"/>
      <w:marRight w:val="0"/>
      <w:marTop w:val="0"/>
      <w:marBottom w:val="0"/>
      <w:divBdr>
        <w:top w:val="none" w:sz="0" w:space="0" w:color="auto"/>
        <w:left w:val="none" w:sz="0" w:space="0" w:color="auto"/>
        <w:bottom w:val="none" w:sz="0" w:space="0" w:color="auto"/>
        <w:right w:val="none" w:sz="0" w:space="0" w:color="auto"/>
      </w:divBdr>
    </w:div>
    <w:div w:id="1815755036">
      <w:marLeft w:val="0"/>
      <w:marRight w:val="0"/>
      <w:marTop w:val="0"/>
      <w:marBottom w:val="0"/>
      <w:divBdr>
        <w:top w:val="none" w:sz="0" w:space="0" w:color="auto"/>
        <w:left w:val="none" w:sz="0" w:space="0" w:color="auto"/>
        <w:bottom w:val="none" w:sz="0" w:space="0" w:color="auto"/>
        <w:right w:val="none" w:sz="0" w:space="0" w:color="auto"/>
      </w:divBdr>
    </w:div>
    <w:div w:id="1824932365">
      <w:marLeft w:val="0"/>
      <w:marRight w:val="0"/>
      <w:marTop w:val="0"/>
      <w:marBottom w:val="0"/>
      <w:divBdr>
        <w:top w:val="none" w:sz="0" w:space="0" w:color="auto"/>
        <w:left w:val="none" w:sz="0" w:space="0" w:color="auto"/>
        <w:bottom w:val="none" w:sz="0" w:space="0" w:color="auto"/>
        <w:right w:val="none" w:sz="0" w:space="0" w:color="auto"/>
      </w:divBdr>
      <w:divsChild>
        <w:div w:id="802776217">
          <w:marLeft w:val="0"/>
          <w:marRight w:val="0"/>
          <w:marTop w:val="0"/>
          <w:marBottom w:val="0"/>
          <w:divBdr>
            <w:top w:val="none" w:sz="0" w:space="0" w:color="auto"/>
            <w:left w:val="none" w:sz="0" w:space="0" w:color="auto"/>
            <w:bottom w:val="none" w:sz="0" w:space="0" w:color="auto"/>
            <w:right w:val="none" w:sz="0" w:space="0" w:color="auto"/>
          </w:divBdr>
        </w:div>
      </w:divsChild>
    </w:div>
    <w:div w:id="1825119608">
      <w:marLeft w:val="0"/>
      <w:marRight w:val="0"/>
      <w:marTop w:val="0"/>
      <w:marBottom w:val="0"/>
      <w:divBdr>
        <w:top w:val="none" w:sz="0" w:space="0" w:color="auto"/>
        <w:left w:val="none" w:sz="0" w:space="0" w:color="auto"/>
        <w:bottom w:val="none" w:sz="0" w:space="0" w:color="auto"/>
        <w:right w:val="none" w:sz="0" w:space="0" w:color="auto"/>
      </w:divBdr>
    </w:div>
    <w:div w:id="1830292672">
      <w:marLeft w:val="0"/>
      <w:marRight w:val="0"/>
      <w:marTop w:val="0"/>
      <w:marBottom w:val="0"/>
      <w:divBdr>
        <w:top w:val="none" w:sz="0" w:space="0" w:color="auto"/>
        <w:left w:val="none" w:sz="0" w:space="0" w:color="auto"/>
        <w:bottom w:val="none" w:sz="0" w:space="0" w:color="auto"/>
        <w:right w:val="none" w:sz="0" w:space="0" w:color="auto"/>
      </w:divBdr>
    </w:div>
    <w:div w:id="1832982785">
      <w:marLeft w:val="0"/>
      <w:marRight w:val="0"/>
      <w:marTop w:val="0"/>
      <w:marBottom w:val="0"/>
      <w:divBdr>
        <w:top w:val="none" w:sz="0" w:space="0" w:color="auto"/>
        <w:left w:val="none" w:sz="0" w:space="0" w:color="auto"/>
        <w:bottom w:val="none" w:sz="0" w:space="0" w:color="auto"/>
        <w:right w:val="none" w:sz="0" w:space="0" w:color="auto"/>
      </w:divBdr>
    </w:div>
    <w:div w:id="1836337807">
      <w:marLeft w:val="0"/>
      <w:marRight w:val="0"/>
      <w:marTop w:val="100"/>
      <w:marBottom w:val="0"/>
      <w:divBdr>
        <w:top w:val="none" w:sz="0" w:space="0" w:color="auto"/>
        <w:left w:val="none" w:sz="0" w:space="0" w:color="auto"/>
        <w:bottom w:val="none" w:sz="0" w:space="0" w:color="auto"/>
        <w:right w:val="none" w:sz="0" w:space="0" w:color="auto"/>
      </w:divBdr>
    </w:div>
    <w:div w:id="1837332768">
      <w:marLeft w:val="0"/>
      <w:marRight w:val="0"/>
      <w:marTop w:val="0"/>
      <w:marBottom w:val="0"/>
      <w:divBdr>
        <w:top w:val="none" w:sz="0" w:space="0" w:color="auto"/>
        <w:left w:val="none" w:sz="0" w:space="0" w:color="auto"/>
        <w:bottom w:val="none" w:sz="0" w:space="0" w:color="auto"/>
        <w:right w:val="none" w:sz="0" w:space="0" w:color="auto"/>
      </w:divBdr>
    </w:div>
    <w:div w:id="1837457203">
      <w:marLeft w:val="0"/>
      <w:marRight w:val="0"/>
      <w:marTop w:val="0"/>
      <w:marBottom w:val="0"/>
      <w:divBdr>
        <w:top w:val="none" w:sz="0" w:space="0" w:color="auto"/>
        <w:left w:val="none" w:sz="0" w:space="0" w:color="auto"/>
        <w:bottom w:val="none" w:sz="0" w:space="0" w:color="auto"/>
        <w:right w:val="none" w:sz="0" w:space="0" w:color="auto"/>
      </w:divBdr>
    </w:div>
    <w:div w:id="1846363165">
      <w:marLeft w:val="0"/>
      <w:marRight w:val="0"/>
      <w:marTop w:val="0"/>
      <w:marBottom w:val="0"/>
      <w:divBdr>
        <w:top w:val="none" w:sz="0" w:space="0" w:color="auto"/>
        <w:left w:val="none" w:sz="0" w:space="0" w:color="auto"/>
        <w:bottom w:val="none" w:sz="0" w:space="0" w:color="auto"/>
        <w:right w:val="none" w:sz="0" w:space="0" w:color="auto"/>
      </w:divBdr>
      <w:divsChild>
        <w:div w:id="2090927444">
          <w:marLeft w:val="0"/>
          <w:marRight w:val="0"/>
          <w:marTop w:val="0"/>
          <w:marBottom w:val="0"/>
          <w:divBdr>
            <w:top w:val="none" w:sz="0" w:space="0" w:color="auto"/>
            <w:left w:val="none" w:sz="0" w:space="0" w:color="auto"/>
            <w:bottom w:val="none" w:sz="0" w:space="0" w:color="auto"/>
            <w:right w:val="none" w:sz="0" w:space="0" w:color="auto"/>
          </w:divBdr>
        </w:div>
      </w:divsChild>
    </w:div>
    <w:div w:id="1846939126">
      <w:marLeft w:val="0"/>
      <w:marRight w:val="0"/>
      <w:marTop w:val="0"/>
      <w:marBottom w:val="0"/>
      <w:divBdr>
        <w:top w:val="none" w:sz="0" w:space="0" w:color="auto"/>
        <w:left w:val="none" w:sz="0" w:space="0" w:color="auto"/>
        <w:bottom w:val="none" w:sz="0" w:space="0" w:color="auto"/>
        <w:right w:val="none" w:sz="0" w:space="0" w:color="auto"/>
      </w:divBdr>
      <w:divsChild>
        <w:div w:id="1720132540">
          <w:marLeft w:val="0"/>
          <w:marRight w:val="0"/>
          <w:marTop w:val="0"/>
          <w:marBottom w:val="0"/>
          <w:divBdr>
            <w:top w:val="none" w:sz="0" w:space="0" w:color="auto"/>
            <w:left w:val="none" w:sz="0" w:space="0" w:color="auto"/>
            <w:bottom w:val="none" w:sz="0" w:space="0" w:color="auto"/>
            <w:right w:val="none" w:sz="0" w:space="0" w:color="auto"/>
          </w:divBdr>
        </w:div>
        <w:div w:id="2020960781">
          <w:marLeft w:val="0"/>
          <w:marRight w:val="0"/>
          <w:marTop w:val="0"/>
          <w:marBottom w:val="0"/>
          <w:divBdr>
            <w:top w:val="none" w:sz="0" w:space="0" w:color="auto"/>
            <w:left w:val="none" w:sz="0" w:space="0" w:color="auto"/>
            <w:bottom w:val="none" w:sz="0" w:space="0" w:color="auto"/>
            <w:right w:val="none" w:sz="0" w:space="0" w:color="auto"/>
          </w:divBdr>
        </w:div>
        <w:div w:id="391316229">
          <w:marLeft w:val="0"/>
          <w:marRight w:val="0"/>
          <w:marTop w:val="0"/>
          <w:marBottom w:val="0"/>
          <w:divBdr>
            <w:top w:val="none" w:sz="0" w:space="0" w:color="auto"/>
            <w:left w:val="none" w:sz="0" w:space="0" w:color="auto"/>
            <w:bottom w:val="none" w:sz="0" w:space="0" w:color="auto"/>
            <w:right w:val="none" w:sz="0" w:space="0" w:color="auto"/>
          </w:divBdr>
        </w:div>
        <w:div w:id="1567642290">
          <w:marLeft w:val="0"/>
          <w:marRight w:val="0"/>
          <w:marTop w:val="0"/>
          <w:marBottom w:val="0"/>
          <w:divBdr>
            <w:top w:val="none" w:sz="0" w:space="0" w:color="auto"/>
            <w:left w:val="none" w:sz="0" w:space="0" w:color="auto"/>
            <w:bottom w:val="none" w:sz="0" w:space="0" w:color="auto"/>
            <w:right w:val="none" w:sz="0" w:space="0" w:color="auto"/>
          </w:divBdr>
        </w:div>
        <w:div w:id="368383286">
          <w:marLeft w:val="0"/>
          <w:marRight w:val="0"/>
          <w:marTop w:val="0"/>
          <w:marBottom w:val="0"/>
          <w:divBdr>
            <w:top w:val="none" w:sz="0" w:space="0" w:color="auto"/>
            <w:left w:val="none" w:sz="0" w:space="0" w:color="auto"/>
            <w:bottom w:val="none" w:sz="0" w:space="0" w:color="auto"/>
            <w:right w:val="none" w:sz="0" w:space="0" w:color="auto"/>
          </w:divBdr>
        </w:div>
      </w:divsChild>
    </w:div>
    <w:div w:id="1847086004">
      <w:marLeft w:val="0"/>
      <w:marRight w:val="0"/>
      <w:marTop w:val="0"/>
      <w:marBottom w:val="0"/>
      <w:divBdr>
        <w:top w:val="none" w:sz="0" w:space="0" w:color="auto"/>
        <w:left w:val="none" w:sz="0" w:space="0" w:color="auto"/>
        <w:bottom w:val="none" w:sz="0" w:space="0" w:color="auto"/>
        <w:right w:val="none" w:sz="0" w:space="0" w:color="auto"/>
      </w:divBdr>
    </w:div>
    <w:div w:id="1847792468">
      <w:marLeft w:val="0"/>
      <w:marRight w:val="0"/>
      <w:marTop w:val="0"/>
      <w:marBottom w:val="0"/>
      <w:divBdr>
        <w:top w:val="none" w:sz="0" w:space="0" w:color="auto"/>
        <w:left w:val="none" w:sz="0" w:space="0" w:color="auto"/>
        <w:bottom w:val="none" w:sz="0" w:space="0" w:color="auto"/>
        <w:right w:val="none" w:sz="0" w:space="0" w:color="auto"/>
      </w:divBdr>
    </w:div>
    <w:div w:id="1850213382">
      <w:marLeft w:val="0"/>
      <w:marRight w:val="0"/>
      <w:marTop w:val="0"/>
      <w:marBottom w:val="0"/>
      <w:divBdr>
        <w:top w:val="none" w:sz="0" w:space="0" w:color="auto"/>
        <w:left w:val="none" w:sz="0" w:space="0" w:color="auto"/>
        <w:bottom w:val="none" w:sz="0" w:space="0" w:color="auto"/>
        <w:right w:val="none" w:sz="0" w:space="0" w:color="auto"/>
      </w:divBdr>
    </w:div>
    <w:div w:id="1860047608">
      <w:marLeft w:val="0"/>
      <w:marRight w:val="0"/>
      <w:marTop w:val="0"/>
      <w:marBottom w:val="0"/>
      <w:divBdr>
        <w:top w:val="none" w:sz="0" w:space="0" w:color="auto"/>
        <w:left w:val="none" w:sz="0" w:space="0" w:color="auto"/>
        <w:bottom w:val="none" w:sz="0" w:space="0" w:color="auto"/>
        <w:right w:val="none" w:sz="0" w:space="0" w:color="auto"/>
      </w:divBdr>
    </w:div>
    <w:div w:id="1861622833">
      <w:marLeft w:val="0"/>
      <w:marRight w:val="0"/>
      <w:marTop w:val="0"/>
      <w:marBottom w:val="0"/>
      <w:divBdr>
        <w:top w:val="none" w:sz="0" w:space="0" w:color="auto"/>
        <w:left w:val="none" w:sz="0" w:space="0" w:color="auto"/>
        <w:bottom w:val="none" w:sz="0" w:space="0" w:color="auto"/>
        <w:right w:val="none" w:sz="0" w:space="0" w:color="auto"/>
      </w:divBdr>
    </w:div>
    <w:div w:id="1866287637">
      <w:marLeft w:val="0"/>
      <w:marRight w:val="0"/>
      <w:marTop w:val="0"/>
      <w:marBottom w:val="0"/>
      <w:divBdr>
        <w:top w:val="none" w:sz="0" w:space="0" w:color="auto"/>
        <w:left w:val="none" w:sz="0" w:space="0" w:color="auto"/>
        <w:bottom w:val="none" w:sz="0" w:space="0" w:color="auto"/>
        <w:right w:val="none" w:sz="0" w:space="0" w:color="auto"/>
      </w:divBdr>
    </w:div>
    <w:div w:id="1873305770">
      <w:marLeft w:val="0"/>
      <w:marRight w:val="0"/>
      <w:marTop w:val="0"/>
      <w:marBottom w:val="0"/>
      <w:divBdr>
        <w:top w:val="none" w:sz="0" w:space="0" w:color="auto"/>
        <w:left w:val="none" w:sz="0" w:space="0" w:color="auto"/>
        <w:bottom w:val="none" w:sz="0" w:space="0" w:color="auto"/>
        <w:right w:val="none" w:sz="0" w:space="0" w:color="auto"/>
      </w:divBdr>
    </w:div>
    <w:div w:id="1878618426">
      <w:marLeft w:val="0"/>
      <w:marRight w:val="0"/>
      <w:marTop w:val="0"/>
      <w:marBottom w:val="0"/>
      <w:divBdr>
        <w:top w:val="none" w:sz="0" w:space="0" w:color="auto"/>
        <w:left w:val="none" w:sz="0" w:space="0" w:color="auto"/>
        <w:bottom w:val="none" w:sz="0" w:space="0" w:color="auto"/>
        <w:right w:val="none" w:sz="0" w:space="0" w:color="auto"/>
      </w:divBdr>
    </w:div>
    <w:div w:id="1880165671">
      <w:marLeft w:val="0"/>
      <w:marRight w:val="0"/>
      <w:marTop w:val="0"/>
      <w:marBottom w:val="0"/>
      <w:divBdr>
        <w:top w:val="none" w:sz="0" w:space="0" w:color="auto"/>
        <w:left w:val="none" w:sz="0" w:space="0" w:color="auto"/>
        <w:bottom w:val="none" w:sz="0" w:space="0" w:color="auto"/>
        <w:right w:val="none" w:sz="0" w:space="0" w:color="auto"/>
      </w:divBdr>
    </w:div>
    <w:div w:id="1881820830">
      <w:marLeft w:val="0"/>
      <w:marRight w:val="0"/>
      <w:marTop w:val="0"/>
      <w:marBottom w:val="0"/>
      <w:divBdr>
        <w:top w:val="none" w:sz="0" w:space="0" w:color="auto"/>
        <w:left w:val="none" w:sz="0" w:space="0" w:color="auto"/>
        <w:bottom w:val="none" w:sz="0" w:space="0" w:color="auto"/>
        <w:right w:val="none" w:sz="0" w:space="0" w:color="auto"/>
      </w:divBdr>
    </w:div>
    <w:div w:id="1884363100">
      <w:marLeft w:val="0"/>
      <w:marRight w:val="0"/>
      <w:marTop w:val="0"/>
      <w:marBottom w:val="0"/>
      <w:divBdr>
        <w:top w:val="none" w:sz="0" w:space="0" w:color="auto"/>
        <w:left w:val="none" w:sz="0" w:space="0" w:color="auto"/>
        <w:bottom w:val="none" w:sz="0" w:space="0" w:color="auto"/>
        <w:right w:val="none" w:sz="0" w:space="0" w:color="auto"/>
      </w:divBdr>
    </w:div>
    <w:div w:id="1888952835">
      <w:marLeft w:val="0"/>
      <w:marRight w:val="0"/>
      <w:marTop w:val="0"/>
      <w:marBottom w:val="0"/>
      <w:divBdr>
        <w:top w:val="none" w:sz="0" w:space="0" w:color="auto"/>
        <w:left w:val="none" w:sz="0" w:space="0" w:color="auto"/>
        <w:bottom w:val="none" w:sz="0" w:space="0" w:color="auto"/>
        <w:right w:val="none" w:sz="0" w:space="0" w:color="auto"/>
      </w:divBdr>
    </w:div>
    <w:div w:id="1890145151">
      <w:marLeft w:val="0"/>
      <w:marRight w:val="0"/>
      <w:marTop w:val="0"/>
      <w:marBottom w:val="0"/>
      <w:divBdr>
        <w:top w:val="none" w:sz="0" w:space="0" w:color="auto"/>
        <w:left w:val="none" w:sz="0" w:space="0" w:color="auto"/>
        <w:bottom w:val="none" w:sz="0" w:space="0" w:color="auto"/>
        <w:right w:val="none" w:sz="0" w:space="0" w:color="auto"/>
      </w:divBdr>
    </w:div>
    <w:div w:id="1890336820">
      <w:marLeft w:val="0"/>
      <w:marRight w:val="0"/>
      <w:marTop w:val="0"/>
      <w:marBottom w:val="0"/>
      <w:divBdr>
        <w:top w:val="none" w:sz="0" w:space="0" w:color="auto"/>
        <w:left w:val="none" w:sz="0" w:space="0" w:color="auto"/>
        <w:bottom w:val="none" w:sz="0" w:space="0" w:color="auto"/>
        <w:right w:val="none" w:sz="0" w:space="0" w:color="auto"/>
      </w:divBdr>
    </w:div>
    <w:div w:id="1895005301">
      <w:marLeft w:val="0"/>
      <w:marRight w:val="0"/>
      <w:marTop w:val="0"/>
      <w:marBottom w:val="0"/>
      <w:divBdr>
        <w:top w:val="none" w:sz="0" w:space="0" w:color="auto"/>
        <w:left w:val="none" w:sz="0" w:space="0" w:color="auto"/>
        <w:bottom w:val="none" w:sz="0" w:space="0" w:color="auto"/>
        <w:right w:val="none" w:sz="0" w:space="0" w:color="auto"/>
      </w:divBdr>
    </w:div>
    <w:div w:id="1895119944">
      <w:marLeft w:val="0"/>
      <w:marRight w:val="0"/>
      <w:marTop w:val="0"/>
      <w:marBottom w:val="0"/>
      <w:divBdr>
        <w:top w:val="none" w:sz="0" w:space="0" w:color="auto"/>
        <w:left w:val="none" w:sz="0" w:space="0" w:color="auto"/>
        <w:bottom w:val="none" w:sz="0" w:space="0" w:color="auto"/>
        <w:right w:val="none" w:sz="0" w:space="0" w:color="auto"/>
      </w:divBdr>
    </w:div>
    <w:div w:id="1896894015">
      <w:marLeft w:val="0"/>
      <w:marRight w:val="0"/>
      <w:marTop w:val="0"/>
      <w:marBottom w:val="0"/>
      <w:divBdr>
        <w:top w:val="none" w:sz="0" w:space="0" w:color="auto"/>
        <w:left w:val="none" w:sz="0" w:space="0" w:color="auto"/>
        <w:bottom w:val="none" w:sz="0" w:space="0" w:color="auto"/>
        <w:right w:val="none" w:sz="0" w:space="0" w:color="auto"/>
      </w:divBdr>
    </w:div>
    <w:div w:id="1897011992">
      <w:marLeft w:val="0"/>
      <w:marRight w:val="0"/>
      <w:marTop w:val="40"/>
      <w:marBottom w:val="40"/>
      <w:divBdr>
        <w:top w:val="none" w:sz="0" w:space="0" w:color="auto"/>
        <w:left w:val="none" w:sz="0" w:space="0" w:color="auto"/>
        <w:bottom w:val="none" w:sz="0" w:space="0" w:color="auto"/>
        <w:right w:val="none" w:sz="0" w:space="0" w:color="auto"/>
      </w:divBdr>
    </w:div>
    <w:div w:id="1910142303">
      <w:marLeft w:val="0"/>
      <w:marRight w:val="0"/>
      <w:marTop w:val="0"/>
      <w:marBottom w:val="0"/>
      <w:divBdr>
        <w:top w:val="none" w:sz="0" w:space="0" w:color="auto"/>
        <w:left w:val="none" w:sz="0" w:space="0" w:color="auto"/>
        <w:bottom w:val="none" w:sz="0" w:space="0" w:color="auto"/>
        <w:right w:val="none" w:sz="0" w:space="0" w:color="auto"/>
      </w:divBdr>
    </w:div>
    <w:div w:id="1911889339">
      <w:marLeft w:val="0"/>
      <w:marRight w:val="0"/>
      <w:marTop w:val="0"/>
      <w:marBottom w:val="0"/>
      <w:divBdr>
        <w:top w:val="none" w:sz="0" w:space="0" w:color="auto"/>
        <w:left w:val="none" w:sz="0" w:space="0" w:color="auto"/>
        <w:bottom w:val="none" w:sz="0" w:space="0" w:color="auto"/>
        <w:right w:val="none" w:sz="0" w:space="0" w:color="auto"/>
      </w:divBdr>
    </w:div>
    <w:div w:id="1913465145">
      <w:marLeft w:val="0"/>
      <w:marRight w:val="0"/>
      <w:marTop w:val="0"/>
      <w:marBottom w:val="0"/>
      <w:divBdr>
        <w:top w:val="none" w:sz="0" w:space="0" w:color="auto"/>
        <w:left w:val="none" w:sz="0" w:space="0" w:color="auto"/>
        <w:bottom w:val="none" w:sz="0" w:space="0" w:color="auto"/>
        <w:right w:val="none" w:sz="0" w:space="0" w:color="auto"/>
      </w:divBdr>
    </w:div>
    <w:div w:id="1914047020">
      <w:marLeft w:val="0"/>
      <w:marRight w:val="0"/>
      <w:marTop w:val="0"/>
      <w:marBottom w:val="0"/>
      <w:divBdr>
        <w:top w:val="none" w:sz="0" w:space="0" w:color="auto"/>
        <w:left w:val="none" w:sz="0" w:space="0" w:color="auto"/>
        <w:bottom w:val="none" w:sz="0" w:space="0" w:color="auto"/>
        <w:right w:val="none" w:sz="0" w:space="0" w:color="auto"/>
      </w:divBdr>
    </w:div>
    <w:div w:id="1915626993">
      <w:marLeft w:val="0"/>
      <w:marRight w:val="0"/>
      <w:marTop w:val="0"/>
      <w:marBottom w:val="0"/>
      <w:divBdr>
        <w:top w:val="none" w:sz="0" w:space="0" w:color="auto"/>
        <w:left w:val="none" w:sz="0" w:space="0" w:color="auto"/>
        <w:bottom w:val="none" w:sz="0" w:space="0" w:color="auto"/>
        <w:right w:val="none" w:sz="0" w:space="0" w:color="auto"/>
      </w:divBdr>
    </w:div>
    <w:div w:id="1916280177">
      <w:marLeft w:val="0"/>
      <w:marRight w:val="0"/>
      <w:marTop w:val="0"/>
      <w:marBottom w:val="0"/>
      <w:divBdr>
        <w:top w:val="none" w:sz="0" w:space="0" w:color="auto"/>
        <w:left w:val="none" w:sz="0" w:space="0" w:color="auto"/>
        <w:bottom w:val="none" w:sz="0" w:space="0" w:color="auto"/>
        <w:right w:val="none" w:sz="0" w:space="0" w:color="auto"/>
      </w:divBdr>
    </w:div>
    <w:div w:id="1917737563">
      <w:marLeft w:val="0"/>
      <w:marRight w:val="0"/>
      <w:marTop w:val="0"/>
      <w:marBottom w:val="0"/>
      <w:divBdr>
        <w:top w:val="none" w:sz="0" w:space="0" w:color="auto"/>
        <w:left w:val="none" w:sz="0" w:space="0" w:color="auto"/>
        <w:bottom w:val="none" w:sz="0" w:space="0" w:color="auto"/>
        <w:right w:val="none" w:sz="0" w:space="0" w:color="auto"/>
      </w:divBdr>
    </w:div>
    <w:div w:id="1923023159">
      <w:marLeft w:val="0"/>
      <w:marRight w:val="0"/>
      <w:marTop w:val="0"/>
      <w:marBottom w:val="0"/>
      <w:divBdr>
        <w:top w:val="none" w:sz="0" w:space="0" w:color="auto"/>
        <w:left w:val="none" w:sz="0" w:space="0" w:color="auto"/>
        <w:bottom w:val="none" w:sz="0" w:space="0" w:color="auto"/>
        <w:right w:val="none" w:sz="0" w:space="0" w:color="auto"/>
      </w:divBdr>
    </w:div>
    <w:div w:id="1926914295">
      <w:marLeft w:val="0"/>
      <w:marRight w:val="0"/>
      <w:marTop w:val="0"/>
      <w:marBottom w:val="0"/>
      <w:divBdr>
        <w:top w:val="none" w:sz="0" w:space="0" w:color="auto"/>
        <w:left w:val="none" w:sz="0" w:space="0" w:color="auto"/>
        <w:bottom w:val="none" w:sz="0" w:space="0" w:color="auto"/>
        <w:right w:val="none" w:sz="0" w:space="0" w:color="auto"/>
      </w:divBdr>
    </w:div>
    <w:div w:id="1932272314">
      <w:marLeft w:val="0"/>
      <w:marRight w:val="0"/>
      <w:marTop w:val="0"/>
      <w:marBottom w:val="0"/>
      <w:divBdr>
        <w:top w:val="none" w:sz="0" w:space="0" w:color="auto"/>
        <w:left w:val="none" w:sz="0" w:space="0" w:color="auto"/>
        <w:bottom w:val="none" w:sz="0" w:space="0" w:color="auto"/>
        <w:right w:val="none" w:sz="0" w:space="0" w:color="auto"/>
      </w:divBdr>
    </w:div>
    <w:div w:id="1933394466">
      <w:marLeft w:val="0"/>
      <w:marRight w:val="0"/>
      <w:marTop w:val="0"/>
      <w:marBottom w:val="0"/>
      <w:divBdr>
        <w:top w:val="none" w:sz="0" w:space="0" w:color="auto"/>
        <w:left w:val="none" w:sz="0" w:space="0" w:color="auto"/>
        <w:bottom w:val="none" w:sz="0" w:space="0" w:color="auto"/>
        <w:right w:val="none" w:sz="0" w:space="0" w:color="auto"/>
      </w:divBdr>
      <w:divsChild>
        <w:div w:id="1235506392">
          <w:marLeft w:val="0"/>
          <w:marRight w:val="0"/>
          <w:marTop w:val="0"/>
          <w:marBottom w:val="0"/>
          <w:divBdr>
            <w:top w:val="none" w:sz="0" w:space="0" w:color="auto"/>
            <w:left w:val="none" w:sz="0" w:space="0" w:color="auto"/>
            <w:bottom w:val="none" w:sz="0" w:space="0" w:color="auto"/>
            <w:right w:val="none" w:sz="0" w:space="0" w:color="auto"/>
          </w:divBdr>
        </w:div>
      </w:divsChild>
    </w:div>
    <w:div w:id="1934238694">
      <w:marLeft w:val="0"/>
      <w:marRight w:val="0"/>
      <w:marTop w:val="0"/>
      <w:marBottom w:val="0"/>
      <w:divBdr>
        <w:top w:val="none" w:sz="0" w:space="0" w:color="auto"/>
        <w:left w:val="none" w:sz="0" w:space="0" w:color="auto"/>
        <w:bottom w:val="none" w:sz="0" w:space="0" w:color="auto"/>
        <w:right w:val="none" w:sz="0" w:space="0" w:color="auto"/>
      </w:divBdr>
      <w:divsChild>
        <w:div w:id="1274820431">
          <w:marLeft w:val="0"/>
          <w:marRight w:val="0"/>
          <w:marTop w:val="0"/>
          <w:marBottom w:val="0"/>
          <w:divBdr>
            <w:top w:val="none" w:sz="0" w:space="0" w:color="auto"/>
            <w:left w:val="none" w:sz="0" w:space="0" w:color="auto"/>
            <w:bottom w:val="none" w:sz="0" w:space="0" w:color="auto"/>
            <w:right w:val="none" w:sz="0" w:space="0" w:color="auto"/>
          </w:divBdr>
        </w:div>
        <w:div w:id="1929387693">
          <w:marLeft w:val="0"/>
          <w:marRight w:val="0"/>
          <w:marTop w:val="0"/>
          <w:marBottom w:val="0"/>
          <w:divBdr>
            <w:top w:val="none" w:sz="0" w:space="0" w:color="auto"/>
            <w:left w:val="none" w:sz="0" w:space="0" w:color="auto"/>
            <w:bottom w:val="none" w:sz="0" w:space="0" w:color="auto"/>
            <w:right w:val="none" w:sz="0" w:space="0" w:color="auto"/>
          </w:divBdr>
        </w:div>
      </w:divsChild>
    </w:div>
    <w:div w:id="1934584982">
      <w:marLeft w:val="0"/>
      <w:marRight w:val="0"/>
      <w:marTop w:val="0"/>
      <w:marBottom w:val="0"/>
      <w:divBdr>
        <w:top w:val="none" w:sz="0" w:space="0" w:color="auto"/>
        <w:left w:val="none" w:sz="0" w:space="0" w:color="auto"/>
        <w:bottom w:val="none" w:sz="0" w:space="0" w:color="auto"/>
        <w:right w:val="none" w:sz="0" w:space="0" w:color="auto"/>
      </w:divBdr>
    </w:div>
    <w:div w:id="1934781264">
      <w:marLeft w:val="0"/>
      <w:marRight w:val="0"/>
      <w:marTop w:val="0"/>
      <w:marBottom w:val="0"/>
      <w:divBdr>
        <w:top w:val="none" w:sz="0" w:space="0" w:color="auto"/>
        <w:left w:val="none" w:sz="0" w:space="0" w:color="auto"/>
        <w:bottom w:val="none" w:sz="0" w:space="0" w:color="auto"/>
        <w:right w:val="none" w:sz="0" w:space="0" w:color="auto"/>
      </w:divBdr>
    </w:div>
    <w:div w:id="1934970020">
      <w:marLeft w:val="0"/>
      <w:marRight w:val="0"/>
      <w:marTop w:val="0"/>
      <w:marBottom w:val="0"/>
      <w:divBdr>
        <w:top w:val="none" w:sz="0" w:space="0" w:color="auto"/>
        <w:left w:val="none" w:sz="0" w:space="0" w:color="auto"/>
        <w:bottom w:val="none" w:sz="0" w:space="0" w:color="auto"/>
        <w:right w:val="none" w:sz="0" w:space="0" w:color="auto"/>
      </w:divBdr>
    </w:div>
    <w:div w:id="1937593586">
      <w:marLeft w:val="0"/>
      <w:marRight w:val="0"/>
      <w:marTop w:val="0"/>
      <w:marBottom w:val="0"/>
      <w:divBdr>
        <w:top w:val="none" w:sz="0" w:space="0" w:color="auto"/>
        <w:left w:val="none" w:sz="0" w:space="0" w:color="auto"/>
        <w:bottom w:val="none" w:sz="0" w:space="0" w:color="auto"/>
        <w:right w:val="none" w:sz="0" w:space="0" w:color="auto"/>
      </w:divBdr>
    </w:div>
    <w:div w:id="1938250607">
      <w:marLeft w:val="0"/>
      <w:marRight w:val="0"/>
      <w:marTop w:val="0"/>
      <w:marBottom w:val="0"/>
      <w:divBdr>
        <w:top w:val="none" w:sz="0" w:space="0" w:color="auto"/>
        <w:left w:val="none" w:sz="0" w:space="0" w:color="auto"/>
        <w:bottom w:val="none" w:sz="0" w:space="0" w:color="auto"/>
        <w:right w:val="none" w:sz="0" w:space="0" w:color="auto"/>
      </w:divBdr>
    </w:div>
    <w:div w:id="1939487080">
      <w:marLeft w:val="0"/>
      <w:marRight w:val="0"/>
      <w:marTop w:val="0"/>
      <w:marBottom w:val="0"/>
      <w:divBdr>
        <w:top w:val="none" w:sz="0" w:space="0" w:color="auto"/>
        <w:left w:val="none" w:sz="0" w:space="0" w:color="auto"/>
        <w:bottom w:val="none" w:sz="0" w:space="0" w:color="auto"/>
        <w:right w:val="none" w:sz="0" w:space="0" w:color="auto"/>
      </w:divBdr>
    </w:div>
    <w:div w:id="1939945528">
      <w:marLeft w:val="0"/>
      <w:marRight w:val="0"/>
      <w:marTop w:val="0"/>
      <w:marBottom w:val="0"/>
      <w:divBdr>
        <w:top w:val="none" w:sz="0" w:space="0" w:color="auto"/>
        <w:left w:val="none" w:sz="0" w:space="0" w:color="auto"/>
        <w:bottom w:val="none" w:sz="0" w:space="0" w:color="auto"/>
        <w:right w:val="none" w:sz="0" w:space="0" w:color="auto"/>
      </w:divBdr>
    </w:div>
    <w:div w:id="1941987304">
      <w:marLeft w:val="0"/>
      <w:marRight w:val="0"/>
      <w:marTop w:val="0"/>
      <w:marBottom w:val="0"/>
      <w:divBdr>
        <w:top w:val="none" w:sz="0" w:space="0" w:color="auto"/>
        <w:left w:val="none" w:sz="0" w:space="0" w:color="auto"/>
        <w:bottom w:val="none" w:sz="0" w:space="0" w:color="auto"/>
        <w:right w:val="none" w:sz="0" w:space="0" w:color="auto"/>
      </w:divBdr>
    </w:div>
    <w:div w:id="1942057338">
      <w:marLeft w:val="0"/>
      <w:marRight w:val="0"/>
      <w:marTop w:val="0"/>
      <w:marBottom w:val="0"/>
      <w:divBdr>
        <w:top w:val="none" w:sz="0" w:space="0" w:color="auto"/>
        <w:left w:val="none" w:sz="0" w:space="0" w:color="auto"/>
        <w:bottom w:val="none" w:sz="0" w:space="0" w:color="auto"/>
        <w:right w:val="none" w:sz="0" w:space="0" w:color="auto"/>
      </w:divBdr>
      <w:divsChild>
        <w:div w:id="838039660">
          <w:marLeft w:val="0"/>
          <w:marRight w:val="0"/>
          <w:marTop w:val="0"/>
          <w:marBottom w:val="0"/>
          <w:divBdr>
            <w:top w:val="none" w:sz="0" w:space="0" w:color="auto"/>
            <w:left w:val="none" w:sz="0" w:space="0" w:color="auto"/>
            <w:bottom w:val="none" w:sz="0" w:space="0" w:color="auto"/>
            <w:right w:val="none" w:sz="0" w:space="0" w:color="auto"/>
          </w:divBdr>
        </w:div>
      </w:divsChild>
    </w:div>
    <w:div w:id="1942566471">
      <w:marLeft w:val="0"/>
      <w:marRight w:val="0"/>
      <w:marTop w:val="0"/>
      <w:marBottom w:val="0"/>
      <w:divBdr>
        <w:top w:val="none" w:sz="0" w:space="0" w:color="auto"/>
        <w:left w:val="none" w:sz="0" w:space="0" w:color="auto"/>
        <w:bottom w:val="none" w:sz="0" w:space="0" w:color="auto"/>
        <w:right w:val="none" w:sz="0" w:space="0" w:color="auto"/>
      </w:divBdr>
    </w:div>
    <w:div w:id="1944536828">
      <w:marLeft w:val="0"/>
      <w:marRight w:val="0"/>
      <w:marTop w:val="0"/>
      <w:marBottom w:val="0"/>
      <w:divBdr>
        <w:top w:val="none" w:sz="0" w:space="0" w:color="auto"/>
        <w:left w:val="none" w:sz="0" w:space="0" w:color="auto"/>
        <w:bottom w:val="none" w:sz="0" w:space="0" w:color="auto"/>
        <w:right w:val="none" w:sz="0" w:space="0" w:color="auto"/>
      </w:divBdr>
    </w:div>
    <w:div w:id="1945920849">
      <w:marLeft w:val="0"/>
      <w:marRight w:val="0"/>
      <w:marTop w:val="0"/>
      <w:marBottom w:val="0"/>
      <w:divBdr>
        <w:top w:val="none" w:sz="0" w:space="0" w:color="auto"/>
        <w:left w:val="none" w:sz="0" w:space="0" w:color="auto"/>
        <w:bottom w:val="none" w:sz="0" w:space="0" w:color="auto"/>
        <w:right w:val="none" w:sz="0" w:space="0" w:color="auto"/>
      </w:divBdr>
      <w:divsChild>
        <w:div w:id="116264069">
          <w:marLeft w:val="0"/>
          <w:marRight w:val="0"/>
          <w:marTop w:val="0"/>
          <w:marBottom w:val="0"/>
          <w:divBdr>
            <w:top w:val="none" w:sz="0" w:space="0" w:color="auto"/>
            <w:left w:val="none" w:sz="0" w:space="0" w:color="auto"/>
            <w:bottom w:val="none" w:sz="0" w:space="0" w:color="auto"/>
            <w:right w:val="none" w:sz="0" w:space="0" w:color="auto"/>
          </w:divBdr>
        </w:div>
      </w:divsChild>
    </w:div>
    <w:div w:id="1948614634">
      <w:marLeft w:val="0"/>
      <w:marRight w:val="0"/>
      <w:marTop w:val="0"/>
      <w:marBottom w:val="0"/>
      <w:divBdr>
        <w:top w:val="none" w:sz="0" w:space="0" w:color="auto"/>
        <w:left w:val="none" w:sz="0" w:space="0" w:color="auto"/>
        <w:bottom w:val="none" w:sz="0" w:space="0" w:color="auto"/>
        <w:right w:val="none" w:sz="0" w:space="0" w:color="auto"/>
      </w:divBdr>
    </w:div>
    <w:div w:id="1949774790">
      <w:marLeft w:val="0"/>
      <w:marRight w:val="0"/>
      <w:marTop w:val="0"/>
      <w:marBottom w:val="0"/>
      <w:divBdr>
        <w:top w:val="none" w:sz="0" w:space="0" w:color="auto"/>
        <w:left w:val="none" w:sz="0" w:space="0" w:color="auto"/>
        <w:bottom w:val="none" w:sz="0" w:space="0" w:color="auto"/>
        <w:right w:val="none" w:sz="0" w:space="0" w:color="auto"/>
      </w:divBdr>
    </w:div>
    <w:div w:id="1951012906">
      <w:marLeft w:val="0"/>
      <w:marRight w:val="0"/>
      <w:marTop w:val="0"/>
      <w:marBottom w:val="0"/>
      <w:divBdr>
        <w:top w:val="none" w:sz="0" w:space="0" w:color="auto"/>
        <w:left w:val="none" w:sz="0" w:space="0" w:color="auto"/>
        <w:bottom w:val="none" w:sz="0" w:space="0" w:color="auto"/>
        <w:right w:val="none" w:sz="0" w:space="0" w:color="auto"/>
      </w:divBdr>
    </w:div>
    <w:div w:id="1953201935">
      <w:marLeft w:val="0"/>
      <w:marRight w:val="0"/>
      <w:marTop w:val="0"/>
      <w:marBottom w:val="0"/>
      <w:divBdr>
        <w:top w:val="none" w:sz="0" w:space="0" w:color="auto"/>
        <w:left w:val="none" w:sz="0" w:space="0" w:color="auto"/>
        <w:bottom w:val="none" w:sz="0" w:space="0" w:color="auto"/>
        <w:right w:val="none" w:sz="0" w:space="0" w:color="auto"/>
      </w:divBdr>
    </w:div>
    <w:div w:id="1954432185">
      <w:marLeft w:val="0"/>
      <w:marRight w:val="0"/>
      <w:marTop w:val="0"/>
      <w:marBottom w:val="0"/>
      <w:divBdr>
        <w:top w:val="none" w:sz="0" w:space="0" w:color="auto"/>
        <w:left w:val="none" w:sz="0" w:space="0" w:color="auto"/>
        <w:bottom w:val="none" w:sz="0" w:space="0" w:color="auto"/>
        <w:right w:val="none" w:sz="0" w:space="0" w:color="auto"/>
      </w:divBdr>
    </w:div>
    <w:div w:id="1958634132">
      <w:marLeft w:val="0"/>
      <w:marRight w:val="0"/>
      <w:marTop w:val="0"/>
      <w:marBottom w:val="0"/>
      <w:divBdr>
        <w:top w:val="none" w:sz="0" w:space="0" w:color="auto"/>
        <w:left w:val="none" w:sz="0" w:space="0" w:color="auto"/>
        <w:bottom w:val="none" w:sz="0" w:space="0" w:color="auto"/>
        <w:right w:val="none" w:sz="0" w:space="0" w:color="auto"/>
      </w:divBdr>
    </w:div>
    <w:div w:id="1958680309">
      <w:marLeft w:val="0"/>
      <w:marRight w:val="0"/>
      <w:marTop w:val="0"/>
      <w:marBottom w:val="0"/>
      <w:divBdr>
        <w:top w:val="none" w:sz="0" w:space="0" w:color="auto"/>
        <w:left w:val="none" w:sz="0" w:space="0" w:color="auto"/>
        <w:bottom w:val="none" w:sz="0" w:space="0" w:color="auto"/>
        <w:right w:val="none" w:sz="0" w:space="0" w:color="auto"/>
      </w:divBdr>
    </w:div>
    <w:div w:id="1960380554">
      <w:marLeft w:val="0"/>
      <w:marRight w:val="0"/>
      <w:marTop w:val="0"/>
      <w:marBottom w:val="0"/>
      <w:divBdr>
        <w:top w:val="none" w:sz="0" w:space="0" w:color="auto"/>
        <w:left w:val="none" w:sz="0" w:space="0" w:color="auto"/>
        <w:bottom w:val="none" w:sz="0" w:space="0" w:color="auto"/>
        <w:right w:val="none" w:sz="0" w:space="0" w:color="auto"/>
      </w:divBdr>
    </w:div>
    <w:div w:id="1970353140">
      <w:marLeft w:val="0"/>
      <w:marRight w:val="0"/>
      <w:marTop w:val="0"/>
      <w:marBottom w:val="0"/>
      <w:divBdr>
        <w:top w:val="none" w:sz="0" w:space="0" w:color="auto"/>
        <w:left w:val="none" w:sz="0" w:space="0" w:color="auto"/>
        <w:bottom w:val="none" w:sz="0" w:space="0" w:color="auto"/>
        <w:right w:val="none" w:sz="0" w:space="0" w:color="auto"/>
      </w:divBdr>
    </w:div>
    <w:div w:id="1975940767">
      <w:marLeft w:val="0"/>
      <w:marRight w:val="0"/>
      <w:marTop w:val="0"/>
      <w:marBottom w:val="0"/>
      <w:divBdr>
        <w:top w:val="none" w:sz="0" w:space="0" w:color="auto"/>
        <w:left w:val="none" w:sz="0" w:space="0" w:color="auto"/>
        <w:bottom w:val="none" w:sz="0" w:space="0" w:color="auto"/>
        <w:right w:val="none" w:sz="0" w:space="0" w:color="auto"/>
      </w:divBdr>
    </w:div>
    <w:div w:id="1975989038">
      <w:marLeft w:val="0"/>
      <w:marRight w:val="0"/>
      <w:marTop w:val="0"/>
      <w:marBottom w:val="0"/>
      <w:divBdr>
        <w:top w:val="none" w:sz="0" w:space="0" w:color="auto"/>
        <w:left w:val="none" w:sz="0" w:space="0" w:color="auto"/>
        <w:bottom w:val="none" w:sz="0" w:space="0" w:color="auto"/>
        <w:right w:val="none" w:sz="0" w:space="0" w:color="auto"/>
      </w:divBdr>
    </w:div>
    <w:div w:id="1980723548">
      <w:marLeft w:val="0"/>
      <w:marRight w:val="0"/>
      <w:marTop w:val="0"/>
      <w:marBottom w:val="0"/>
      <w:divBdr>
        <w:top w:val="none" w:sz="0" w:space="0" w:color="auto"/>
        <w:left w:val="none" w:sz="0" w:space="0" w:color="auto"/>
        <w:bottom w:val="none" w:sz="0" w:space="0" w:color="auto"/>
        <w:right w:val="none" w:sz="0" w:space="0" w:color="auto"/>
      </w:divBdr>
    </w:div>
    <w:div w:id="1986009758">
      <w:marLeft w:val="0"/>
      <w:marRight w:val="0"/>
      <w:marTop w:val="0"/>
      <w:marBottom w:val="0"/>
      <w:divBdr>
        <w:top w:val="none" w:sz="0" w:space="0" w:color="auto"/>
        <w:left w:val="none" w:sz="0" w:space="0" w:color="auto"/>
        <w:bottom w:val="none" w:sz="0" w:space="0" w:color="auto"/>
        <w:right w:val="none" w:sz="0" w:space="0" w:color="auto"/>
      </w:divBdr>
    </w:div>
    <w:div w:id="1991907565">
      <w:marLeft w:val="0"/>
      <w:marRight w:val="0"/>
      <w:marTop w:val="0"/>
      <w:marBottom w:val="0"/>
      <w:divBdr>
        <w:top w:val="none" w:sz="0" w:space="0" w:color="auto"/>
        <w:left w:val="none" w:sz="0" w:space="0" w:color="auto"/>
        <w:bottom w:val="none" w:sz="0" w:space="0" w:color="auto"/>
        <w:right w:val="none" w:sz="0" w:space="0" w:color="auto"/>
      </w:divBdr>
    </w:div>
    <w:div w:id="1993948263">
      <w:marLeft w:val="0"/>
      <w:marRight w:val="0"/>
      <w:marTop w:val="0"/>
      <w:marBottom w:val="0"/>
      <w:divBdr>
        <w:top w:val="none" w:sz="0" w:space="0" w:color="auto"/>
        <w:left w:val="none" w:sz="0" w:space="0" w:color="auto"/>
        <w:bottom w:val="none" w:sz="0" w:space="0" w:color="auto"/>
        <w:right w:val="none" w:sz="0" w:space="0" w:color="auto"/>
      </w:divBdr>
    </w:div>
    <w:div w:id="1994676677">
      <w:marLeft w:val="0"/>
      <w:marRight w:val="0"/>
      <w:marTop w:val="0"/>
      <w:marBottom w:val="0"/>
      <w:divBdr>
        <w:top w:val="none" w:sz="0" w:space="0" w:color="auto"/>
        <w:left w:val="none" w:sz="0" w:space="0" w:color="auto"/>
        <w:bottom w:val="none" w:sz="0" w:space="0" w:color="auto"/>
        <w:right w:val="none" w:sz="0" w:space="0" w:color="auto"/>
      </w:divBdr>
    </w:div>
    <w:div w:id="1996834759">
      <w:marLeft w:val="0"/>
      <w:marRight w:val="0"/>
      <w:marTop w:val="0"/>
      <w:marBottom w:val="0"/>
      <w:divBdr>
        <w:top w:val="none" w:sz="0" w:space="0" w:color="auto"/>
        <w:left w:val="none" w:sz="0" w:space="0" w:color="auto"/>
        <w:bottom w:val="none" w:sz="0" w:space="0" w:color="auto"/>
        <w:right w:val="none" w:sz="0" w:space="0" w:color="auto"/>
      </w:divBdr>
    </w:div>
    <w:div w:id="1997030657">
      <w:marLeft w:val="0"/>
      <w:marRight w:val="0"/>
      <w:marTop w:val="0"/>
      <w:marBottom w:val="0"/>
      <w:divBdr>
        <w:top w:val="none" w:sz="0" w:space="0" w:color="auto"/>
        <w:left w:val="none" w:sz="0" w:space="0" w:color="auto"/>
        <w:bottom w:val="none" w:sz="0" w:space="0" w:color="auto"/>
        <w:right w:val="none" w:sz="0" w:space="0" w:color="auto"/>
      </w:divBdr>
    </w:div>
    <w:div w:id="1998069035">
      <w:marLeft w:val="0"/>
      <w:marRight w:val="0"/>
      <w:marTop w:val="0"/>
      <w:marBottom w:val="0"/>
      <w:divBdr>
        <w:top w:val="none" w:sz="0" w:space="0" w:color="auto"/>
        <w:left w:val="none" w:sz="0" w:space="0" w:color="auto"/>
        <w:bottom w:val="none" w:sz="0" w:space="0" w:color="auto"/>
        <w:right w:val="none" w:sz="0" w:space="0" w:color="auto"/>
      </w:divBdr>
    </w:div>
    <w:div w:id="2004384463">
      <w:marLeft w:val="0"/>
      <w:marRight w:val="0"/>
      <w:marTop w:val="0"/>
      <w:marBottom w:val="0"/>
      <w:divBdr>
        <w:top w:val="none" w:sz="0" w:space="0" w:color="auto"/>
        <w:left w:val="none" w:sz="0" w:space="0" w:color="auto"/>
        <w:bottom w:val="none" w:sz="0" w:space="0" w:color="auto"/>
        <w:right w:val="none" w:sz="0" w:space="0" w:color="auto"/>
      </w:divBdr>
    </w:div>
    <w:div w:id="2006273792">
      <w:marLeft w:val="0"/>
      <w:marRight w:val="0"/>
      <w:marTop w:val="0"/>
      <w:marBottom w:val="0"/>
      <w:divBdr>
        <w:top w:val="none" w:sz="0" w:space="0" w:color="auto"/>
        <w:left w:val="none" w:sz="0" w:space="0" w:color="auto"/>
        <w:bottom w:val="none" w:sz="0" w:space="0" w:color="auto"/>
        <w:right w:val="none" w:sz="0" w:space="0" w:color="auto"/>
      </w:divBdr>
    </w:div>
    <w:div w:id="2009670459">
      <w:marLeft w:val="0"/>
      <w:marRight w:val="0"/>
      <w:marTop w:val="0"/>
      <w:marBottom w:val="0"/>
      <w:divBdr>
        <w:top w:val="none" w:sz="0" w:space="0" w:color="auto"/>
        <w:left w:val="none" w:sz="0" w:space="0" w:color="auto"/>
        <w:bottom w:val="none" w:sz="0" w:space="0" w:color="auto"/>
        <w:right w:val="none" w:sz="0" w:space="0" w:color="auto"/>
      </w:divBdr>
    </w:div>
    <w:div w:id="2010136326">
      <w:marLeft w:val="0"/>
      <w:marRight w:val="0"/>
      <w:marTop w:val="40"/>
      <w:marBottom w:val="40"/>
      <w:divBdr>
        <w:top w:val="none" w:sz="0" w:space="0" w:color="auto"/>
        <w:left w:val="none" w:sz="0" w:space="0" w:color="auto"/>
        <w:bottom w:val="none" w:sz="0" w:space="0" w:color="auto"/>
        <w:right w:val="none" w:sz="0" w:space="0" w:color="auto"/>
      </w:divBdr>
    </w:div>
    <w:div w:id="2012708322">
      <w:marLeft w:val="0"/>
      <w:marRight w:val="0"/>
      <w:marTop w:val="0"/>
      <w:marBottom w:val="180"/>
      <w:divBdr>
        <w:top w:val="none" w:sz="0" w:space="0" w:color="auto"/>
        <w:left w:val="none" w:sz="0" w:space="0" w:color="auto"/>
        <w:bottom w:val="none" w:sz="0" w:space="0" w:color="auto"/>
        <w:right w:val="none" w:sz="0" w:space="0" w:color="auto"/>
      </w:divBdr>
    </w:div>
    <w:div w:id="2015036222">
      <w:marLeft w:val="0"/>
      <w:marRight w:val="0"/>
      <w:marTop w:val="0"/>
      <w:marBottom w:val="0"/>
      <w:divBdr>
        <w:top w:val="none" w:sz="0" w:space="0" w:color="auto"/>
        <w:left w:val="none" w:sz="0" w:space="0" w:color="auto"/>
        <w:bottom w:val="none" w:sz="0" w:space="0" w:color="auto"/>
        <w:right w:val="none" w:sz="0" w:space="0" w:color="auto"/>
      </w:divBdr>
    </w:div>
    <w:div w:id="2020548175">
      <w:marLeft w:val="0"/>
      <w:marRight w:val="0"/>
      <w:marTop w:val="0"/>
      <w:marBottom w:val="0"/>
      <w:divBdr>
        <w:top w:val="none" w:sz="0" w:space="0" w:color="auto"/>
        <w:left w:val="none" w:sz="0" w:space="0" w:color="auto"/>
        <w:bottom w:val="none" w:sz="0" w:space="0" w:color="auto"/>
        <w:right w:val="none" w:sz="0" w:space="0" w:color="auto"/>
      </w:divBdr>
    </w:div>
    <w:div w:id="2022003621">
      <w:marLeft w:val="0"/>
      <w:marRight w:val="0"/>
      <w:marTop w:val="0"/>
      <w:marBottom w:val="0"/>
      <w:divBdr>
        <w:top w:val="none" w:sz="0" w:space="0" w:color="auto"/>
        <w:left w:val="none" w:sz="0" w:space="0" w:color="auto"/>
        <w:bottom w:val="none" w:sz="0" w:space="0" w:color="auto"/>
        <w:right w:val="none" w:sz="0" w:space="0" w:color="auto"/>
      </w:divBdr>
      <w:divsChild>
        <w:div w:id="1447696605">
          <w:marLeft w:val="0"/>
          <w:marRight w:val="0"/>
          <w:marTop w:val="0"/>
          <w:marBottom w:val="0"/>
          <w:divBdr>
            <w:top w:val="none" w:sz="0" w:space="0" w:color="auto"/>
            <w:left w:val="none" w:sz="0" w:space="0" w:color="auto"/>
            <w:bottom w:val="none" w:sz="0" w:space="0" w:color="auto"/>
            <w:right w:val="none" w:sz="0" w:space="0" w:color="auto"/>
          </w:divBdr>
        </w:div>
      </w:divsChild>
    </w:div>
    <w:div w:id="2023124683">
      <w:marLeft w:val="0"/>
      <w:marRight w:val="0"/>
      <w:marTop w:val="0"/>
      <w:marBottom w:val="0"/>
      <w:divBdr>
        <w:top w:val="none" w:sz="0" w:space="0" w:color="auto"/>
        <w:left w:val="none" w:sz="0" w:space="0" w:color="auto"/>
        <w:bottom w:val="none" w:sz="0" w:space="0" w:color="auto"/>
        <w:right w:val="none" w:sz="0" w:space="0" w:color="auto"/>
      </w:divBdr>
    </w:div>
    <w:div w:id="2024285303">
      <w:marLeft w:val="0"/>
      <w:marRight w:val="0"/>
      <w:marTop w:val="0"/>
      <w:marBottom w:val="0"/>
      <w:divBdr>
        <w:top w:val="none" w:sz="0" w:space="0" w:color="auto"/>
        <w:left w:val="none" w:sz="0" w:space="0" w:color="auto"/>
        <w:bottom w:val="none" w:sz="0" w:space="0" w:color="auto"/>
        <w:right w:val="none" w:sz="0" w:space="0" w:color="auto"/>
      </w:divBdr>
    </w:div>
    <w:div w:id="2025087556">
      <w:marLeft w:val="0"/>
      <w:marRight w:val="0"/>
      <w:marTop w:val="0"/>
      <w:marBottom w:val="0"/>
      <w:divBdr>
        <w:top w:val="none" w:sz="0" w:space="0" w:color="auto"/>
        <w:left w:val="none" w:sz="0" w:space="0" w:color="auto"/>
        <w:bottom w:val="none" w:sz="0" w:space="0" w:color="auto"/>
        <w:right w:val="none" w:sz="0" w:space="0" w:color="auto"/>
      </w:divBdr>
    </w:div>
    <w:div w:id="2026664473">
      <w:marLeft w:val="0"/>
      <w:marRight w:val="0"/>
      <w:marTop w:val="0"/>
      <w:marBottom w:val="0"/>
      <w:divBdr>
        <w:top w:val="none" w:sz="0" w:space="0" w:color="auto"/>
        <w:left w:val="none" w:sz="0" w:space="0" w:color="auto"/>
        <w:bottom w:val="none" w:sz="0" w:space="0" w:color="auto"/>
        <w:right w:val="none" w:sz="0" w:space="0" w:color="auto"/>
      </w:divBdr>
    </w:div>
    <w:div w:id="2029674228">
      <w:marLeft w:val="0"/>
      <w:marRight w:val="0"/>
      <w:marTop w:val="0"/>
      <w:marBottom w:val="0"/>
      <w:divBdr>
        <w:top w:val="none" w:sz="0" w:space="0" w:color="auto"/>
        <w:left w:val="none" w:sz="0" w:space="0" w:color="auto"/>
        <w:bottom w:val="none" w:sz="0" w:space="0" w:color="auto"/>
        <w:right w:val="none" w:sz="0" w:space="0" w:color="auto"/>
      </w:divBdr>
      <w:divsChild>
        <w:div w:id="154032694">
          <w:marLeft w:val="0"/>
          <w:marRight w:val="0"/>
          <w:marTop w:val="0"/>
          <w:marBottom w:val="0"/>
          <w:divBdr>
            <w:top w:val="none" w:sz="0" w:space="0" w:color="auto"/>
            <w:left w:val="none" w:sz="0" w:space="0" w:color="auto"/>
            <w:bottom w:val="none" w:sz="0" w:space="0" w:color="auto"/>
            <w:right w:val="none" w:sz="0" w:space="0" w:color="auto"/>
          </w:divBdr>
        </w:div>
      </w:divsChild>
    </w:div>
    <w:div w:id="2031057323">
      <w:marLeft w:val="0"/>
      <w:marRight w:val="0"/>
      <w:marTop w:val="0"/>
      <w:marBottom w:val="0"/>
      <w:divBdr>
        <w:top w:val="none" w:sz="0" w:space="0" w:color="auto"/>
        <w:left w:val="none" w:sz="0" w:space="0" w:color="auto"/>
        <w:bottom w:val="none" w:sz="0" w:space="0" w:color="auto"/>
        <w:right w:val="none" w:sz="0" w:space="0" w:color="auto"/>
      </w:divBdr>
    </w:div>
    <w:div w:id="2033916727">
      <w:marLeft w:val="0"/>
      <w:marRight w:val="0"/>
      <w:marTop w:val="0"/>
      <w:marBottom w:val="0"/>
      <w:divBdr>
        <w:top w:val="none" w:sz="0" w:space="0" w:color="auto"/>
        <w:left w:val="none" w:sz="0" w:space="0" w:color="auto"/>
        <w:bottom w:val="none" w:sz="0" w:space="0" w:color="auto"/>
        <w:right w:val="none" w:sz="0" w:space="0" w:color="auto"/>
      </w:divBdr>
    </w:div>
    <w:div w:id="2036730082">
      <w:marLeft w:val="0"/>
      <w:marRight w:val="0"/>
      <w:marTop w:val="0"/>
      <w:marBottom w:val="0"/>
      <w:divBdr>
        <w:top w:val="none" w:sz="0" w:space="0" w:color="auto"/>
        <w:left w:val="none" w:sz="0" w:space="0" w:color="auto"/>
        <w:bottom w:val="none" w:sz="0" w:space="0" w:color="auto"/>
        <w:right w:val="none" w:sz="0" w:space="0" w:color="auto"/>
      </w:divBdr>
      <w:divsChild>
        <w:div w:id="1778059262">
          <w:marLeft w:val="0"/>
          <w:marRight w:val="0"/>
          <w:marTop w:val="0"/>
          <w:marBottom w:val="0"/>
          <w:divBdr>
            <w:top w:val="none" w:sz="0" w:space="0" w:color="auto"/>
            <w:left w:val="none" w:sz="0" w:space="0" w:color="auto"/>
            <w:bottom w:val="none" w:sz="0" w:space="0" w:color="auto"/>
            <w:right w:val="none" w:sz="0" w:space="0" w:color="auto"/>
          </w:divBdr>
        </w:div>
      </w:divsChild>
    </w:div>
    <w:div w:id="2041397307">
      <w:marLeft w:val="0"/>
      <w:marRight w:val="0"/>
      <w:marTop w:val="0"/>
      <w:marBottom w:val="0"/>
      <w:divBdr>
        <w:top w:val="none" w:sz="0" w:space="0" w:color="auto"/>
        <w:left w:val="none" w:sz="0" w:space="0" w:color="auto"/>
        <w:bottom w:val="none" w:sz="0" w:space="0" w:color="auto"/>
        <w:right w:val="none" w:sz="0" w:space="0" w:color="auto"/>
      </w:divBdr>
    </w:div>
    <w:div w:id="2043170287">
      <w:marLeft w:val="0"/>
      <w:marRight w:val="0"/>
      <w:marTop w:val="0"/>
      <w:marBottom w:val="0"/>
      <w:divBdr>
        <w:top w:val="none" w:sz="0" w:space="0" w:color="auto"/>
        <w:left w:val="none" w:sz="0" w:space="0" w:color="auto"/>
        <w:bottom w:val="none" w:sz="0" w:space="0" w:color="auto"/>
        <w:right w:val="none" w:sz="0" w:space="0" w:color="auto"/>
      </w:divBdr>
    </w:div>
    <w:div w:id="2043748594">
      <w:marLeft w:val="0"/>
      <w:marRight w:val="0"/>
      <w:marTop w:val="0"/>
      <w:marBottom w:val="0"/>
      <w:divBdr>
        <w:top w:val="none" w:sz="0" w:space="0" w:color="auto"/>
        <w:left w:val="none" w:sz="0" w:space="0" w:color="auto"/>
        <w:bottom w:val="none" w:sz="0" w:space="0" w:color="auto"/>
        <w:right w:val="none" w:sz="0" w:space="0" w:color="auto"/>
      </w:divBdr>
    </w:div>
    <w:div w:id="2048213517">
      <w:marLeft w:val="0"/>
      <w:marRight w:val="0"/>
      <w:marTop w:val="0"/>
      <w:marBottom w:val="0"/>
      <w:divBdr>
        <w:top w:val="none" w:sz="0" w:space="0" w:color="auto"/>
        <w:left w:val="none" w:sz="0" w:space="0" w:color="auto"/>
        <w:bottom w:val="none" w:sz="0" w:space="0" w:color="auto"/>
        <w:right w:val="none" w:sz="0" w:space="0" w:color="auto"/>
      </w:divBdr>
    </w:div>
    <w:div w:id="2053385772">
      <w:marLeft w:val="0"/>
      <w:marRight w:val="0"/>
      <w:marTop w:val="0"/>
      <w:marBottom w:val="0"/>
      <w:divBdr>
        <w:top w:val="none" w:sz="0" w:space="0" w:color="auto"/>
        <w:left w:val="none" w:sz="0" w:space="0" w:color="auto"/>
        <w:bottom w:val="none" w:sz="0" w:space="0" w:color="auto"/>
        <w:right w:val="none" w:sz="0" w:space="0" w:color="auto"/>
      </w:divBdr>
    </w:div>
    <w:div w:id="2053650873">
      <w:marLeft w:val="0"/>
      <w:marRight w:val="0"/>
      <w:marTop w:val="0"/>
      <w:marBottom w:val="0"/>
      <w:divBdr>
        <w:top w:val="none" w:sz="0" w:space="0" w:color="auto"/>
        <w:left w:val="none" w:sz="0" w:space="0" w:color="auto"/>
        <w:bottom w:val="none" w:sz="0" w:space="0" w:color="auto"/>
        <w:right w:val="none" w:sz="0" w:space="0" w:color="auto"/>
      </w:divBdr>
    </w:div>
    <w:div w:id="2053653931">
      <w:marLeft w:val="0"/>
      <w:marRight w:val="0"/>
      <w:marTop w:val="0"/>
      <w:marBottom w:val="0"/>
      <w:divBdr>
        <w:top w:val="none" w:sz="0" w:space="0" w:color="auto"/>
        <w:left w:val="none" w:sz="0" w:space="0" w:color="auto"/>
        <w:bottom w:val="none" w:sz="0" w:space="0" w:color="auto"/>
        <w:right w:val="none" w:sz="0" w:space="0" w:color="auto"/>
      </w:divBdr>
    </w:div>
    <w:div w:id="2055228881">
      <w:marLeft w:val="0"/>
      <w:marRight w:val="0"/>
      <w:marTop w:val="0"/>
      <w:marBottom w:val="0"/>
      <w:divBdr>
        <w:top w:val="none" w:sz="0" w:space="0" w:color="auto"/>
        <w:left w:val="none" w:sz="0" w:space="0" w:color="auto"/>
        <w:bottom w:val="none" w:sz="0" w:space="0" w:color="auto"/>
        <w:right w:val="none" w:sz="0" w:space="0" w:color="auto"/>
      </w:divBdr>
    </w:div>
    <w:div w:id="2062820479">
      <w:marLeft w:val="0"/>
      <w:marRight w:val="0"/>
      <w:marTop w:val="0"/>
      <w:marBottom w:val="0"/>
      <w:divBdr>
        <w:top w:val="none" w:sz="0" w:space="0" w:color="auto"/>
        <w:left w:val="none" w:sz="0" w:space="0" w:color="auto"/>
        <w:bottom w:val="none" w:sz="0" w:space="0" w:color="auto"/>
        <w:right w:val="none" w:sz="0" w:space="0" w:color="auto"/>
      </w:divBdr>
    </w:div>
    <w:div w:id="2062947204">
      <w:marLeft w:val="0"/>
      <w:marRight w:val="0"/>
      <w:marTop w:val="0"/>
      <w:marBottom w:val="0"/>
      <w:divBdr>
        <w:top w:val="none" w:sz="0" w:space="0" w:color="auto"/>
        <w:left w:val="none" w:sz="0" w:space="0" w:color="auto"/>
        <w:bottom w:val="none" w:sz="0" w:space="0" w:color="auto"/>
        <w:right w:val="none" w:sz="0" w:space="0" w:color="auto"/>
      </w:divBdr>
    </w:div>
    <w:div w:id="2069062146">
      <w:marLeft w:val="0"/>
      <w:marRight w:val="0"/>
      <w:marTop w:val="0"/>
      <w:marBottom w:val="0"/>
      <w:divBdr>
        <w:top w:val="none" w:sz="0" w:space="0" w:color="auto"/>
        <w:left w:val="none" w:sz="0" w:space="0" w:color="auto"/>
        <w:bottom w:val="none" w:sz="0" w:space="0" w:color="auto"/>
        <w:right w:val="none" w:sz="0" w:space="0" w:color="auto"/>
      </w:divBdr>
      <w:divsChild>
        <w:div w:id="1818761958">
          <w:marLeft w:val="0"/>
          <w:marRight w:val="0"/>
          <w:marTop w:val="0"/>
          <w:marBottom w:val="0"/>
          <w:divBdr>
            <w:top w:val="none" w:sz="0" w:space="0" w:color="auto"/>
            <w:left w:val="none" w:sz="0" w:space="0" w:color="auto"/>
            <w:bottom w:val="none" w:sz="0" w:space="0" w:color="auto"/>
            <w:right w:val="none" w:sz="0" w:space="0" w:color="auto"/>
          </w:divBdr>
        </w:div>
      </w:divsChild>
    </w:div>
    <w:div w:id="2069261566">
      <w:marLeft w:val="0"/>
      <w:marRight w:val="0"/>
      <w:marTop w:val="0"/>
      <w:marBottom w:val="0"/>
      <w:divBdr>
        <w:top w:val="none" w:sz="0" w:space="0" w:color="auto"/>
        <w:left w:val="none" w:sz="0" w:space="0" w:color="auto"/>
        <w:bottom w:val="none" w:sz="0" w:space="0" w:color="auto"/>
        <w:right w:val="none" w:sz="0" w:space="0" w:color="auto"/>
      </w:divBdr>
    </w:div>
    <w:div w:id="2071951562">
      <w:marLeft w:val="0"/>
      <w:marRight w:val="0"/>
      <w:marTop w:val="0"/>
      <w:marBottom w:val="0"/>
      <w:divBdr>
        <w:top w:val="none" w:sz="0" w:space="0" w:color="auto"/>
        <w:left w:val="none" w:sz="0" w:space="0" w:color="auto"/>
        <w:bottom w:val="none" w:sz="0" w:space="0" w:color="auto"/>
        <w:right w:val="none" w:sz="0" w:space="0" w:color="auto"/>
      </w:divBdr>
    </w:div>
    <w:div w:id="2071997005">
      <w:marLeft w:val="0"/>
      <w:marRight w:val="0"/>
      <w:marTop w:val="0"/>
      <w:marBottom w:val="0"/>
      <w:divBdr>
        <w:top w:val="none" w:sz="0" w:space="0" w:color="auto"/>
        <w:left w:val="none" w:sz="0" w:space="0" w:color="auto"/>
        <w:bottom w:val="none" w:sz="0" w:space="0" w:color="auto"/>
        <w:right w:val="none" w:sz="0" w:space="0" w:color="auto"/>
      </w:divBdr>
    </w:div>
    <w:div w:id="2075001895">
      <w:marLeft w:val="0"/>
      <w:marRight w:val="0"/>
      <w:marTop w:val="0"/>
      <w:marBottom w:val="0"/>
      <w:divBdr>
        <w:top w:val="none" w:sz="0" w:space="0" w:color="auto"/>
        <w:left w:val="none" w:sz="0" w:space="0" w:color="auto"/>
        <w:bottom w:val="none" w:sz="0" w:space="0" w:color="auto"/>
        <w:right w:val="none" w:sz="0" w:space="0" w:color="auto"/>
      </w:divBdr>
    </w:div>
    <w:div w:id="2075348644">
      <w:marLeft w:val="0"/>
      <w:marRight w:val="0"/>
      <w:marTop w:val="0"/>
      <w:marBottom w:val="0"/>
      <w:divBdr>
        <w:top w:val="none" w:sz="0" w:space="0" w:color="auto"/>
        <w:left w:val="none" w:sz="0" w:space="0" w:color="auto"/>
        <w:bottom w:val="none" w:sz="0" w:space="0" w:color="auto"/>
        <w:right w:val="none" w:sz="0" w:space="0" w:color="auto"/>
      </w:divBdr>
    </w:div>
    <w:div w:id="2075352995">
      <w:marLeft w:val="0"/>
      <w:marRight w:val="0"/>
      <w:marTop w:val="0"/>
      <w:marBottom w:val="0"/>
      <w:divBdr>
        <w:top w:val="none" w:sz="0" w:space="0" w:color="auto"/>
        <w:left w:val="none" w:sz="0" w:space="0" w:color="auto"/>
        <w:bottom w:val="none" w:sz="0" w:space="0" w:color="auto"/>
        <w:right w:val="none" w:sz="0" w:space="0" w:color="auto"/>
      </w:divBdr>
    </w:div>
    <w:div w:id="2079357634">
      <w:marLeft w:val="0"/>
      <w:marRight w:val="0"/>
      <w:marTop w:val="0"/>
      <w:marBottom w:val="0"/>
      <w:divBdr>
        <w:top w:val="none" w:sz="0" w:space="0" w:color="auto"/>
        <w:left w:val="none" w:sz="0" w:space="0" w:color="auto"/>
        <w:bottom w:val="none" w:sz="0" w:space="0" w:color="auto"/>
        <w:right w:val="none" w:sz="0" w:space="0" w:color="auto"/>
      </w:divBdr>
    </w:div>
    <w:div w:id="2080902239">
      <w:marLeft w:val="0"/>
      <w:marRight w:val="0"/>
      <w:marTop w:val="0"/>
      <w:marBottom w:val="0"/>
      <w:divBdr>
        <w:top w:val="none" w:sz="0" w:space="0" w:color="auto"/>
        <w:left w:val="none" w:sz="0" w:space="0" w:color="auto"/>
        <w:bottom w:val="none" w:sz="0" w:space="0" w:color="auto"/>
        <w:right w:val="none" w:sz="0" w:space="0" w:color="auto"/>
      </w:divBdr>
    </w:div>
    <w:div w:id="2081054747">
      <w:marLeft w:val="0"/>
      <w:marRight w:val="0"/>
      <w:marTop w:val="0"/>
      <w:marBottom w:val="0"/>
      <w:divBdr>
        <w:top w:val="none" w:sz="0" w:space="0" w:color="auto"/>
        <w:left w:val="none" w:sz="0" w:space="0" w:color="auto"/>
        <w:bottom w:val="none" w:sz="0" w:space="0" w:color="auto"/>
        <w:right w:val="none" w:sz="0" w:space="0" w:color="auto"/>
      </w:divBdr>
    </w:div>
    <w:div w:id="2082752059">
      <w:marLeft w:val="0"/>
      <w:marRight w:val="0"/>
      <w:marTop w:val="0"/>
      <w:marBottom w:val="0"/>
      <w:divBdr>
        <w:top w:val="none" w:sz="0" w:space="0" w:color="auto"/>
        <w:left w:val="none" w:sz="0" w:space="0" w:color="auto"/>
        <w:bottom w:val="none" w:sz="0" w:space="0" w:color="auto"/>
        <w:right w:val="none" w:sz="0" w:space="0" w:color="auto"/>
      </w:divBdr>
    </w:div>
    <w:div w:id="2088265255">
      <w:marLeft w:val="0"/>
      <w:marRight w:val="0"/>
      <w:marTop w:val="0"/>
      <w:marBottom w:val="0"/>
      <w:divBdr>
        <w:top w:val="none" w:sz="0" w:space="0" w:color="auto"/>
        <w:left w:val="none" w:sz="0" w:space="0" w:color="auto"/>
        <w:bottom w:val="none" w:sz="0" w:space="0" w:color="auto"/>
        <w:right w:val="none" w:sz="0" w:space="0" w:color="auto"/>
      </w:divBdr>
    </w:div>
    <w:div w:id="2093886670">
      <w:marLeft w:val="0"/>
      <w:marRight w:val="0"/>
      <w:marTop w:val="0"/>
      <w:marBottom w:val="0"/>
      <w:divBdr>
        <w:top w:val="none" w:sz="0" w:space="0" w:color="auto"/>
        <w:left w:val="none" w:sz="0" w:space="0" w:color="auto"/>
        <w:bottom w:val="none" w:sz="0" w:space="0" w:color="auto"/>
        <w:right w:val="none" w:sz="0" w:space="0" w:color="auto"/>
      </w:divBdr>
    </w:div>
    <w:div w:id="2095199068">
      <w:marLeft w:val="0"/>
      <w:marRight w:val="0"/>
      <w:marTop w:val="0"/>
      <w:marBottom w:val="0"/>
      <w:divBdr>
        <w:top w:val="none" w:sz="0" w:space="0" w:color="auto"/>
        <w:left w:val="none" w:sz="0" w:space="0" w:color="auto"/>
        <w:bottom w:val="none" w:sz="0" w:space="0" w:color="auto"/>
        <w:right w:val="none" w:sz="0" w:space="0" w:color="auto"/>
      </w:divBdr>
    </w:div>
    <w:div w:id="2099011715">
      <w:marLeft w:val="0"/>
      <w:marRight w:val="0"/>
      <w:marTop w:val="0"/>
      <w:marBottom w:val="0"/>
      <w:divBdr>
        <w:top w:val="none" w:sz="0" w:space="0" w:color="auto"/>
        <w:left w:val="none" w:sz="0" w:space="0" w:color="auto"/>
        <w:bottom w:val="none" w:sz="0" w:space="0" w:color="auto"/>
        <w:right w:val="none" w:sz="0" w:space="0" w:color="auto"/>
      </w:divBdr>
    </w:div>
    <w:div w:id="2099908196">
      <w:marLeft w:val="0"/>
      <w:marRight w:val="0"/>
      <w:marTop w:val="0"/>
      <w:marBottom w:val="0"/>
      <w:divBdr>
        <w:top w:val="none" w:sz="0" w:space="0" w:color="auto"/>
        <w:left w:val="none" w:sz="0" w:space="0" w:color="auto"/>
        <w:bottom w:val="none" w:sz="0" w:space="0" w:color="auto"/>
        <w:right w:val="none" w:sz="0" w:space="0" w:color="auto"/>
      </w:divBdr>
    </w:div>
    <w:div w:id="2100708353">
      <w:marLeft w:val="0"/>
      <w:marRight w:val="0"/>
      <w:marTop w:val="0"/>
      <w:marBottom w:val="0"/>
      <w:divBdr>
        <w:top w:val="none" w:sz="0" w:space="0" w:color="auto"/>
        <w:left w:val="none" w:sz="0" w:space="0" w:color="auto"/>
        <w:bottom w:val="none" w:sz="0" w:space="0" w:color="auto"/>
        <w:right w:val="none" w:sz="0" w:space="0" w:color="auto"/>
      </w:divBdr>
    </w:div>
    <w:div w:id="2106143420">
      <w:marLeft w:val="0"/>
      <w:marRight w:val="0"/>
      <w:marTop w:val="0"/>
      <w:marBottom w:val="0"/>
      <w:divBdr>
        <w:top w:val="none" w:sz="0" w:space="0" w:color="auto"/>
        <w:left w:val="none" w:sz="0" w:space="0" w:color="auto"/>
        <w:bottom w:val="none" w:sz="0" w:space="0" w:color="auto"/>
        <w:right w:val="none" w:sz="0" w:space="0" w:color="auto"/>
      </w:divBdr>
    </w:div>
    <w:div w:id="2106730484">
      <w:marLeft w:val="0"/>
      <w:marRight w:val="0"/>
      <w:marTop w:val="0"/>
      <w:marBottom w:val="0"/>
      <w:divBdr>
        <w:top w:val="none" w:sz="0" w:space="0" w:color="auto"/>
        <w:left w:val="none" w:sz="0" w:space="0" w:color="auto"/>
        <w:bottom w:val="none" w:sz="0" w:space="0" w:color="auto"/>
        <w:right w:val="none" w:sz="0" w:space="0" w:color="auto"/>
      </w:divBdr>
    </w:div>
    <w:div w:id="2107723292">
      <w:marLeft w:val="0"/>
      <w:marRight w:val="0"/>
      <w:marTop w:val="0"/>
      <w:marBottom w:val="0"/>
      <w:divBdr>
        <w:top w:val="none" w:sz="0" w:space="0" w:color="auto"/>
        <w:left w:val="none" w:sz="0" w:space="0" w:color="auto"/>
        <w:bottom w:val="none" w:sz="0" w:space="0" w:color="auto"/>
        <w:right w:val="none" w:sz="0" w:space="0" w:color="auto"/>
      </w:divBdr>
    </w:div>
    <w:div w:id="2109108848">
      <w:marLeft w:val="0"/>
      <w:marRight w:val="0"/>
      <w:marTop w:val="0"/>
      <w:marBottom w:val="0"/>
      <w:divBdr>
        <w:top w:val="none" w:sz="0" w:space="0" w:color="auto"/>
        <w:left w:val="none" w:sz="0" w:space="0" w:color="auto"/>
        <w:bottom w:val="none" w:sz="0" w:space="0" w:color="auto"/>
        <w:right w:val="none" w:sz="0" w:space="0" w:color="auto"/>
      </w:divBdr>
    </w:div>
    <w:div w:id="2111117343">
      <w:marLeft w:val="0"/>
      <w:marRight w:val="0"/>
      <w:marTop w:val="0"/>
      <w:marBottom w:val="0"/>
      <w:divBdr>
        <w:top w:val="none" w:sz="0" w:space="0" w:color="auto"/>
        <w:left w:val="none" w:sz="0" w:space="0" w:color="auto"/>
        <w:bottom w:val="none" w:sz="0" w:space="0" w:color="auto"/>
        <w:right w:val="none" w:sz="0" w:space="0" w:color="auto"/>
      </w:divBdr>
    </w:div>
    <w:div w:id="2113891603">
      <w:marLeft w:val="0"/>
      <w:marRight w:val="0"/>
      <w:marTop w:val="0"/>
      <w:marBottom w:val="0"/>
      <w:divBdr>
        <w:top w:val="none" w:sz="0" w:space="0" w:color="auto"/>
        <w:left w:val="none" w:sz="0" w:space="0" w:color="auto"/>
        <w:bottom w:val="none" w:sz="0" w:space="0" w:color="auto"/>
        <w:right w:val="none" w:sz="0" w:space="0" w:color="auto"/>
      </w:divBdr>
    </w:div>
    <w:div w:id="2113938208">
      <w:marLeft w:val="0"/>
      <w:marRight w:val="0"/>
      <w:marTop w:val="0"/>
      <w:marBottom w:val="0"/>
      <w:divBdr>
        <w:top w:val="none" w:sz="0" w:space="0" w:color="auto"/>
        <w:left w:val="none" w:sz="0" w:space="0" w:color="auto"/>
        <w:bottom w:val="none" w:sz="0" w:space="0" w:color="auto"/>
        <w:right w:val="none" w:sz="0" w:space="0" w:color="auto"/>
      </w:divBdr>
    </w:div>
    <w:div w:id="2116174582">
      <w:marLeft w:val="0"/>
      <w:marRight w:val="0"/>
      <w:marTop w:val="0"/>
      <w:marBottom w:val="0"/>
      <w:divBdr>
        <w:top w:val="none" w:sz="0" w:space="0" w:color="auto"/>
        <w:left w:val="none" w:sz="0" w:space="0" w:color="auto"/>
        <w:bottom w:val="none" w:sz="0" w:space="0" w:color="auto"/>
        <w:right w:val="none" w:sz="0" w:space="0" w:color="auto"/>
      </w:divBdr>
    </w:div>
    <w:div w:id="2116439494">
      <w:marLeft w:val="0"/>
      <w:marRight w:val="0"/>
      <w:marTop w:val="0"/>
      <w:marBottom w:val="0"/>
      <w:divBdr>
        <w:top w:val="none" w:sz="0" w:space="0" w:color="auto"/>
        <w:left w:val="none" w:sz="0" w:space="0" w:color="auto"/>
        <w:bottom w:val="none" w:sz="0" w:space="0" w:color="auto"/>
        <w:right w:val="none" w:sz="0" w:space="0" w:color="auto"/>
      </w:divBdr>
    </w:div>
    <w:div w:id="2116635258">
      <w:marLeft w:val="0"/>
      <w:marRight w:val="0"/>
      <w:marTop w:val="0"/>
      <w:marBottom w:val="0"/>
      <w:divBdr>
        <w:top w:val="none" w:sz="0" w:space="0" w:color="auto"/>
        <w:left w:val="none" w:sz="0" w:space="0" w:color="auto"/>
        <w:bottom w:val="none" w:sz="0" w:space="0" w:color="auto"/>
        <w:right w:val="none" w:sz="0" w:space="0" w:color="auto"/>
      </w:divBdr>
    </w:div>
    <w:div w:id="2117750699">
      <w:marLeft w:val="0"/>
      <w:marRight w:val="0"/>
      <w:marTop w:val="0"/>
      <w:marBottom w:val="0"/>
      <w:divBdr>
        <w:top w:val="none" w:sz="0" w:space="0" w:color="auto"/>
        <w:left w:val="none" w:sz="0" w:space="0" w:color="auto"/>
        <w:bottom w:val="none" w:sz="0" w:space="0" w:color="auto"/>
        <w:right w:val="none" w:sz="0" w:space="0" w:color="auto"/>
      </w:divBdr>
    </w:div>
    <w:div w:id="2119985010">
      <w:marLeft w:val="0"/>
      <w:marRight w:val="0"/>
      <w:marTop w:val="0"/>
      <w:marBottom w:val="0"/>
      <w:divBdr>
        <w:top w:val="none" w:sz="0" w:space="0" w:color="auto"/>
        <w:left w:val="none" w:sz="0" w:space="0" w:color="auto"/>
        <w:bottom w:val="none" w:sz="0" w:space="0" w:color="auto"/>
        <w:right w:val="none" w:sz="0" w:space="0" w:color="auto"/>
      </w:divBdr>
    </w:div>
    <w:div w:id="2120879986">
      <w:marLeft w:val="0"/>
      <w:marRight w:val="0"/>
      <w:marTop w:val="0"/>
      <w:marBottom w:val="0"/>
      <w:divBdr>
        <w:top w:val="none" w:sz="0" w:space="0" w:color="auto"/>
        <w:left w:val="none" w:sz="0" w:space="0" w:color="auto"/>
        <w:bottom w:val="none" w:sz="0" w:space="0" w:color="auto"/>
        <w:right w:val="none" w:sz="0" w:space="0" w:color="auto"/>
      </w:divBdr>
    </w:div>
    <w:div w:id="2123840878">
      <w:marLeft w:val="0"/>
      <w:marRight w:val="0"/>
      <w:marTop w:val="0"/>
      <w:marBottom w:val="0"/>
      <w:divBdr>
        <w:top w:val="none" w:sz="0" w:space="0" w:color="auto"/>
        <w:left w:val="none" w:sz="0" w:space="0" w:color="auto"/>
        <w:bottom w:val="none" w:sz="0" w:space="0" w:color="auto"/>
        <w:right w:val="none" w:sz="0" w:space="0" w:color="auto"/>
      </w:divBdr>
    </w:div>
    <w:div w:id="2124377316">
      <w:marLeft w:val="0"/>
      <w:marRight w:val="0"/>
      <w:marTop w:val="0"/>
      <w:marBottom w:val="0"/>
      <w:divBdr>
        <w:top w:val="none" w:sz="0" w:space="0" w:color="auto"/>
        <w:left w:val="none" w:sz="0" w:space="0" w:color="auto"/>
        <w:bottom w:val="none" w:sz="0" w:space="0" w:color="auto"/>
        <w:right w:val="none" w:sz="0" w:space="0" w:color="auto"/>
      </w:divBdr>
    </w:div>
    <w:div w:id="2125268092">
      <w:marLeft w:val="0"/>
      <w:marRight w:val="0"/>
      <w:marTop w:val="0"/>
      <w:marBottom w:val="0"/>
      <w:divBdr>
        <w:top w:val="none" w:sz="0" w:space="0" w:color="auto"/>
        <w:left w:val="none" w:sz="0" w:space="0" w:color="auto"/>
        <w:bottom w:val="none" w:sz="0" w:space="0" w:color="auto"/>
        <w:right w:val="none" w:sz="0" w:space="0" w:color="auto"/>
      </w:divBdr>
    </w:div>
    <w:div w:id="2125609490">
      <w:marLeft w:val="0"/>
      <w:marRight w:val="0"/>
      <w:marTop w:val="0"/>
      <w:marBottom w:val="0"/>
      <w:divBdr>
        <w:top w:val="none" w:sz="0" w:space="0" w:color="auto"/>
        <w:left w:val="none" w:sz="0" w:space="0" w:color="auto"/>
        <w:bottom w:val="none" w:sz="0" w:space="0" w:color="auto"/>
        <w:right w:val="none" w:sz="0" w:space="0" w:color="auto"/>
      </w:divBdr>
    </w:div>
    <w:div w:id="2130930498">
      <w:marLeft w:val="0"/>
      <w:marRight w:val="0"/>
      <w:marTop w:val="0"/>
      <w:marBottom w:val="0"/>
      <w:divBdr>
        <w:top w:val="none" w:sz="0" w:space="0" w:color="auto"/>
        <w:left w:val="none" w:sz="0" w:space="0" w:color="auto"/>
        <w:bottom w:val="none" w:sz="0" w:space="0" w:color="auto"/>
        <w:right w:val="none" w:sz="0" w:space="0" w:color="auto"/>
      </w:divBdr>
    </w:div>
    <w:div w:id="2131362262">
      <w:marLeft w:val="0"/>
      <w:marRight w:val="0"/>
      <w:marTop w:val="0"/>
      <w:marBottom w:val="0"/>
      <w:divBdr>
        <w:top w:val="none" w:sz="0" w:space="0" w:color="auto"/>
        <w:left w:val="none" w:sz="0" w:space="0" w:color="auto"/>
        <w:bottom w:val="none" w:sz="0" w:space="0" w:color="auto"/>
        <w:right w:val="none" w:sz="0" w:space="0" w:color="auto"/>
      </w:divBdr>
    </w:div>
    <w:div w:id="2135705745">
      <w:marLeft w:val="0"/>
      <w:marRight w:val="0"/>
      <w:marTop w:val="0"/>
      <w:marBottom w:val="0"/>
      <w:divBdr>
        <w:top w:val="none" w:sz="0" w:space="0" w:color="auto"/>
        <w:left w:val="none" w:sz="0" w:space="0" w:color="auto"/>
        <w:bottom w:val="none" w:sz="0" w:space="0" w:color="auto"/>
        <w:right w:val="none" w:sz="0" w:space="0" w:color="auto"/>
      </w:divBdr>
    </w:div>
    <w:div w:id="2137553447">
      <w:marLeft w:val="0"/>
      <w:marRight w:val="0"/>
      <w:marTop w:val="0"/>
      <w:marBottom w:val="0"/>
      <w:divBdr>
        <w:top w:val="none" w:sz="0" w:space="0" w:color="auto"/>
        <w:left w:val="none" w:sz="0" w:space="0" w:color="auto"/>
        <w:bottom w:val="none" w:sz="0" w:space="0" w:color="auto"/>
        <w:right w:val="none" w:sz="0" w:space="0" w:color="auto"/>
      </w:divBdr>
    </w:div>
    <w:div w:id="2140606028">
      <w:marLeft w:val="0"/>
      <w:marRight w:val="0"/>
      <w:marTop w:val="0"/>
      <w:marBottom w:val="0"/>
      <w:divBdr>
        <w:top w:val="none" w:sz="0" w:space="0" w:color="auto"/>
        <w:left w:val="none" w:sz="0" w:space="0" w:color="auto"/>
        <w:bottom w:val="none" w:sz="0" w:space="0" w:color="auto"/>
        <w:right w:val="none" w:sz="0" w:space="0" w:color="auto"/>
      </w:divBdr>
    </w:div>
    <w:div w:id="2141342954">
      <w:marLeft w:val="0"/>
      <w:marRight w:val="0"/>
      <w:marTop w:val="0"/>
      <w:marBottom w:val="0"/>
      <w:divBdr>
        <w:top w:val="none" w:sz="0" w:space="0" w:color="auto"/>
        <w:left w:val="none" w:sz="0" w:space="0" w:color="auto"/>
        <w:bottom w:val="none" w:sz="0" w:space="0" w:color="auto"/>
        <w:right w:val="none" w:sz="0" w:space="0" w:color="auto"/>
      </w:divBdr>
    </w:div>
    <w:div w:id="2142183199">
      <w:marLeft w:val="0"/>
      <w:marRight w:val="0"/>
      <w:marTop w:val="0"/>
      <w:marBottom w:val="0"/>
      <w:divBdr>
        <w:top w:val="none" w:sz="0" w:space="0" w:color="auto"/>
        <w:left w:val="none" w:sz="0" w:space="0" w:color="auto"/>
        <w:bottom w:val="none" w:sz="0" w:space="0" w:color="auto"/>
        <w:right w:val="none" w:sz="0" w:space="0" w:color="auto"/>
      </w:divBdr>
    </w:div>
    <w:div w:id="2143189264">
      <w:marLeft w:val="0"/>
      <w:marRight w:val="0"/>
      <w:marTop w:val="0"/>
      <w:marBottom w:val="0"/>
      <w:divBdr>
        <w:top w:val="none" w:sz="0" w:space="0" w:color="auto"/>
        <w:left w:val="none" w:sz="0" w:space="0" w:color="auto"/>
        <w:bottom w:val="none" w:sz="0" w:space="0" w:color="auto"/>
        <w:right w:val="none" w:sz="0" w:space="0" w:color="auto"/>
      </w:divBdr>
    </w:div>
    <w:div w:id="2143300834">
      <w:marLeft w:val="0"/>
      <w:marRight w:val="0"/>
      <w:marTop w:val="0"/>
      <w:marBottom w:val="0"/>
      <w:divBdr>
        <w:top w:val="none" w:sz="0" w:space="0" w:color="auto"/>
        <w:left w:val="none" w:sz="0" w:space="0" w:color="auto"/>
        <w:bottom w:val="none" w:sz="0" w:space="0" w:color="auto"/>
        <w:right w:val="none" w:sz="0" w:space="0" w:color="auto"/>
      </w:divBdr>
    </w:div>
    <w:div w:id="2144694847">
      <w:marLeft w:val="0"/>
      <w:marRight w:val="0"/>
      <w:marTop w:val="0"/>
      <w:marBottom w:val="0"/>
      <w:divBdr>
        <w:top w:val="none" w:sz="0" w:space="0" w:color="auto"/>
        <w:left w:val="none" w:sz="0" w:space="0" w:color="auto"/>
        <w:bottom w:val="none" w:sz="0" w:space="0" w:color="auto"/>
        <w:right w:val="none" w:sz="0" w:space="0" w:color="auto"/>
      </w:divBdr>
    </w:div>
    <w:div w:id="2146658148">
      <w:marLeft w:val="0"/>
      <w:marRight w:val="0"/>
      <w:marTop w:val="0"/>
      <w:marBottom w:val="0"/>
      <w:divBdr>
        <w:top w:val="none" w:sz="0" w:space="0" w:color="auto"/>
        <w:left w:val="none" w:sz="0" w:space="0" w:color="auto"/>
        <w:bottom w:val="none" w:sz="0" w:space="0" w:color="auto"/>
        <w:right w:val="none" w:sz="0" w:space="0" w:color="auto"/>
      </w:divBdr>
    </w:div>
    <w:div w:id="214716579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21subsidiaryguarantors03.htm" TargetMode="External"/><Relationship Id="rId13" Type="http://schemas.openxmlformats.org/officeDocument/2006/relationships/hyperlink" Target="ei03312022ex321ceocert906.htm" TargetMode="External"/><Relationship Id="rId18" Type="http://schemas.openxmlformats.org/officeDocument/2006/relationships/hyperlink" Target="a992pressrelease-directore.htm" TargetMode="External"/><Relationship Id="rId3" Type="http://schemas.openxmlformats.org/officeDocument/2006/relationships/webSettings" Target="webSettings.xml"/><Relationship Id="rId7" Type="http://schemas.openxmlformats.org/officeDocument/2006/relationships/hyperlink" Target="a221subsidiaryguarantors03.htm" TargetMode="External"/><Relationship Id="rId12" Type="http://schemas.openxmlformats.org/officeDocument/2006/relationships/hyperlink" Target="ei03312022ex312cfocert302.htm" TargetMode="External"/><Relationship Id="rId17" Type="http://schemas.openxmlformats.org/officeDocument/2006/relationships/hyperlink" Target="a992pressrelease-directore.htm" TargetMode="External"/><Relationship Id="rId2" Type="http://schemas.openxmlformats.org/officeDocument/2006/relationships/settings" Target="settings.xml"/><Relationship Id="rId16" Type="http://schemas.openxmlformats.org/officeDocument/2006/relationships/hyperlink" Target="ei03312022ex322cfocert906.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895728/000110465922005537/tm223324d1_ex3-1.htm" TargetMode="External"/><Relationship Id="rId11" Type="http://schemas.openxmlformats.org/officeDocument/2006/relationships/hyperlink" Target="ei03312022ex312cfocert302.htm" TargetMode="External"/><Relationship Id="rId5" Type="http://schemas.openxmlformats.org/officeDocument/2006/relationships/hyperlink" Target="http://www.sec.gov/Archives/edgar/data/0000895728/000110465922005537/tm223324d1_ex3-1.htm" TargetMode="External"/><Relationship Id="rId15" Type="http://schemas.openxmlformats.org/officeDocument/2006/relationships/hyperlink" Target="ei03312022ex322cfocert906.htm" TargetMode="External"/><Relationship Id="rId10" Type="http://schemas.openxmlformats.org/officeDocument/2006/relationships/hyperlink" Target="ei03312022ex311ceocert302.htm" TargetMode="External"/><Relationship Id="rId19" Type="http://schemas.openxmlformats.org/officeDocument/2006/relationships/fontTable" Target="fontTable.xml"/><Relationship Id="rId4" Type="http://schemas.openxmlformats.org/officeDocument/2006/relationships/image" Target="file:///E:\projects\LLMs\new_data_collection\data_new\htm\ENBRIDGE%20INC\enb-20220331_g1.jpg" TargetMode="External"/><Relationship Id="rId9" Type="http://schemas.openxmlformats.org/officeDocument/2006/relationships/hyperlink" Target="ei03312022ex311ceocert302.htm" TargetMode="External"/><Relationship Id="rId14" Type="http://schemas.openxmlformats.org/officeDocument/2006/relationships/hyperlink" Target="ei03312022ex321ceocert90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30238</Words>
  <Characters>172357</Characters>
  <Application>Microsoft Office Word</Application>
  <DocSecurity>0</DocSecurity>
  <Lines>1436</Lines>
  <Paragraphs>404</Paragraphs>
  <ScaleCrop>false</ScaleCrop>
  <Company/>
  <LinksUpToDate>false</LinksUpToDate>
  <CharactersWithSpaces>202191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enb-20220331</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